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BD0699" w14:textId="2DBA1642" w:rsidR="004A590F" w:rsidRPr="0057329F" w:rsidRDefault="006946AF" w:rsidP="001754F9">
      <w:pPr>
        <w:jc w:val="center"/>
        <w:rPr>
          <w:rFonts w:cs="Arial"/>
        </w:rPr>
      </w:pPr>
      <w:r>
        <w:rPr>
          <w:noProof/>
          <w:lang w:val="en-US" w:bidi="ar-SA"/>
        </w:rPr>
        <w:drawing>
          <wp:inline distT="0" distB="0" distL="0" distR="0" wp14:anchorId="0CE02624" wp14:editId="0E23EFC6">
            <wp:extent cx="2705100" cy="1095375"/>
            <wp:effectExtent l="0" t="0" r="0" b="9525"/>
            <wp:docPr id="1" name="Picture 1" descr="The image displays the logo for Prifysgol Cymru, also known as the University of Wales, Trinity Saint David.&#10;&#10;AI-generated content may be incorrect."/>
            <wp:cNvGraphicFramePr/>
            <a:graphic xmlns:a="http://schemas.openxmlformats.org/drawingml/2006/main">
              <a:graphicData uri="http://schemas.openxmlformats.org/drawingml/2006/picture">
                <pic:pic xmlns:pic="http://schemas.openxmlformats.org/drawingml/2006/picture">
                  <pic:nvPicPr>
                    <pic:cNvPr id="1" name="Picture 1" descr="The image displays the logo for Prifysgol Cymru, also known as the University of Wales, Trinity Saint David.&#10;&#10;AI-generated content may be incorrect."/>
                    <pic:cNvPicPr/>
                  </pic:nvPicPr>
                  <pic:blipFill>
                    <a:blip r:embed="rId8"/>
                    <a:stretch>
                      <a:fillRect/>
                    </a:stretch>
                  </pic:blipFill>
                  <pic:spPr>
                    <a:xfrm>
                      <a:off x="0" y="0"/>
                      <a:ext cx="2705100" cy="1095375"/>
                    </a:xfrm>
                    <a:prstGeom prst="rect">
                      <a:avLst/>
                    </a:prstGeom>
                  </pic:spPr>
                </pic:pic>
              </a:graphicData>
            </a:graphic>
          </wp:inline>
        </w:drawing>
      </w:r>
    </w:p>
    <w:p w14:paraId="2D38180A" w14:textId="77777777" w:rsidR="00241188" w:rsidRDefault="00241188" w:rsidP="00241188">
      <w:pPr>
        <w:jc w:val="center"/>
        <w:rPr>
          <w:rFonts w:cs="Arial"/>
          <w:b/>
          <w:bCs/>
          <w:sz w:val="32"/>
          <w:szCs w:val="36"/>
        </w:rPr>
      </w:pPr>
    </w:p>
    <w:p w14:paraId="4503C954" w14:textId="77777777" w:rsidR="001754F9" w:rsidRPr="001754F9" w:rsidRDefault="001754F9" w:rsidP="001754F9">
      <w:pPr>
        <w:jc w:val="center"/>
        <w:rPr>
          <w:rFonts w:cs="Arial"/>
          <w:b/>
          <w:bCs/>
          <w:sz w:val="32"/>
          <w:szCs w:val="36"/>
        </w:rPr>
      </w:pPr>
      <w:r w:rsidRPr="001754F9">
        <w:rPr>
          <w:rFonts w:cs="Arial"/>
          <w:b/>
          <w:bCs/>
          <w:sz w:val="32"/>
          <w:szCs w:val="36"/>
        </w:rPr>
        <w:t>Programme: Master of Business Administration</w:t>
      </w:r>
    </w:p>
    <w:p w14:paraId="3D4F7881" w14:textId="77777777" w:rsidR="001754F9" w:rsidRPr="001754F9" w:rsidRDefault="001754F9" w:rsidP="001754F9">
      <w:pPr>
        <w:jc w:val="center"/>
        <w:rPr>
          <w:rFonts w:cs="Arial"/>
          <w:b/>
          <w:bCs/>
          <w:sz w:val="32"/>
          <w:szCs w:val="36"/>
        </w:rPr>
      </w:pPr>
      <w:r w:rsidRPr="001754F9">
        <w:rPr>
          <w:rFonts w:cs="Arial"/>
          <w:b/>
          <w:bCs/>
          <w:sz w:val="32"/>
          <w:szCs w:val="36"/>
        </w:rPr>
        <w:t>Module: Dissertation</w:t>
      </w:r>
    </w:p>
    <w:p w14:paraId="58E90E2A" w14:textId="3B1516C1" w:rsidR="001754F9" w:rsidRPr="001754F9" w:rsidRDefault="001754F9" w:rsidP="001754F9">
      <w:pPr>
        <w:jc w:val="center"/>
        <w:rPr>
          <w:rFonts w:cs="Arial"/>
          <w:b/>
          <w:bCs/>
          <w:sz w:val="32"/>
          <w:szCs w:val="36"/>
        </w:rPr>
      </w:pPr>
      <w:r w:rsidRPr="001754F9">
        <w:rPr>
          <w:rFonts w:cs="Arial"/>
          <w:b/>
          <w:bCs/>
          <w:sz w:val="32"/>
          <w:szCs w:val="36"/>
        </w:rPr>
        <w:t>Module code: LCMB7035</w:t>
      </w:r>
    </w:p>
    <w:p w14:paraId="1A545ABE" w14:textId="50036A58" w:rsidR="001754F9" w:rsidRDefault="001754F9" w:rsidP="001754F9">
      <w:pPr>
        <w:jc w:val="center"/>
        <w:rPr>
          <w:rFonts w:cs="Arial"/>
          <w:b/>
          <w:bCs/>
          <w:sz w:val="32"/>
          <w:szCs w:val="36"/>
        </w:rPr>
      </w:pPr>
      <w:r w:rsidRPr="001754F9">
        <w:rPr>
          <w:rFonts w:cs="Arial"/>
          <w:b/>
          <w:bCs/>
          <w:sz w:val="32"/>
          <w:szCs w:val="36"/>
        </w:rPr>
        <w:t>Assignment</w:t>
      </w:r>
      <w:r>
        <w:rPr>
          <w:rFonts w:cs="Arial"/>
          <w:b/>
          <w:bCs/>
          <w:sz w:val="32"/>
          <w:szCs w:val="36"/>
        </w:rPr>
        <w:t xml:space="preserve"> </w:t>
      </w:r>
      <w:r w:rsidRPr="001754F9">
        <w:rPr>
          <w:rFonts w:cs="Arial"/>
          <w:b/>
          <w:bCs/>
          <w:sz w:val="32"/>
          <w:szCs w:val="36"/>
        </w:rPr>
        <w:t>title:</w:t>
      </w:r>
      <w:r>
        <w:rPr>
          <w:rFonts w:cs="Arial"/>
          <w:b/>
          <w:bCs/>
          <w:sz w:val="32"/>
          <w:szCs w:val="36"/>
        </w:rPr>
        <w:t xml:space="preserve"> Dissertation </w:t>
      </w:r>
    </w:p>
    <w:p w14:paraId="50AE4A75" w14:textId="77777777" w:rsidR="001754F9" w:rsidRDefault="001754F9" w:rsidP="001754F9">
      <w:pPr>
        <w:jc w:val="center"/>
        <w:rPr>
          <w:rFonts w:cs="Arial"/>
          <w:b/>
          <w:bCs/>
          <w:sz w:val="32"/>
          <w:szCs w:val="36"/>
        </w:rPr>
      </w:pPr>
    </w:p>
    <w:p w14:paraId="3A7721A6" w14:textId="77777777" w:rsidR="001754F9" w:rsidRDefault="001754F9" w:rsidP="001754F9">
      <w:pPr>
        <w:jc w:val="center"/>
        <w:rPr>
          <w:rFonts w:cs="Arial"/>
          <w:b/>
          <w:bCs/>
          <w:sz w:val="32"/>
          <w:szCs w:val="36"/>
        </w:rPr>
      </w:pPr>
    </w:p>
    <w:p w14:paraId="4CB6713B" w14:textId="77777777" w:rsidR="001754F9" w:rsidRPr="00241188" w:rsidRDefault="001754F9" w:rsidP="001754F9">
      <w:pPr>
        <w:jc w:val="center"/>
        <w:rPr>
          <w:rFonts w:cs="Arial"/>
          <w:b/>
          <w:bCs/>
          <w:sz w:val="32"/>
          <w:szCs w:val="36"/>
        </w:rPr>
      </w:pPr>
      <w:r w:rsidRPr="00241188">
        <w:rPr>
          <w:rFonts w:cs="Arial"/>
          <w:b/>
          <w:bCs/>
          <w:sz w:val="32"/>
          <w:szCs w:val="36"/>
        </w:rPr>
        <w:t>Research Topic: Exploring the Factors Influencing Consumer Adoption of Buy Now, Pay Later (BNPL) Services</w:t>
      </w:r>
      <w:r>
        <w:rPr>
          <w:rFonts w:cs="Arial"/>
          <w:b/>
          <w:bCs/>
          <w:sz w:val="32"/>
          <w:szCs w:val="36"/>
        </w:rPr>
        <w:t xml:space="preserve"> in the Fintech Industry</w:t>
      </w:r>
      <w:r w:rsidRPr="00241188">
        <w:rPr>
          <w:rFonts w:cs="Arial"/>
          <w:b/>
          <w:bCs/>
          <w:sz w:val="32"/>
          <w:szCs w:val="36"/>
        </w:rPr>
        <w:t>: A Systematic Literature Review</w:t>
      </w:r>
    </w:p>
    <w:p w14:paraId="74D13033" w14:textId="77777777" w:rsidR="001855AA" w:rsidRDefault="001855AA" w:rsidP="001754F9">
      <w:pPr>
        <w:jc w:val="center"/>
        <w:rPr>
          <w:rFonts w:cs="Arial"/>
          <w:b/>
          <w:bCs/>
          <w:sz w:val="32"/>
          <w:szCs w:val="36"/>
        </w:rPr>
      </w:pPr>
    </w:p>
    <w:p w14:paraId="35461D54" w14:textId="4EF7003E" w:rsidR="001754F9" w:rsidRDefault="005C555F" w:rsidP="001754F9">
      <w:pPr>
        <w:jc w:val="center"/>
        <w:rPr>
          <w:rFonts w:cs="Arial"/>
          <w:b/>
          <w:bCs/>
          <w:sz w:val="32"/>
          <w:szCs w:val="36"/>
        </w:rPr>
      </w:pPr>
      <w:r>
        <w:rPr>
          <w:rFonts w:cs="Arial"/>
          <w:b/>
          <w:bCs/>
          <w:sz w:val="32"/>
          <w:szCs w:val="36"/>
        </w:rPr>
        <w:t>Student name:</w:t>
      </w:r>
      <w:r w:rsidR="001855AA">
        <w:rPr>
          <w:rFonts w:cs="Arial"/>
          <w:b/>
          <w:bCs/>
          <w:sz w:val="32"/>
          <w:szCs w:val="36"/>
        </w:rPr>
        <w:t xml:space="preserve"> Hasina Begum</w:t>
      </w:r>
    </w:p>
    <w:p w14:paraId="210E6600" w14:textId="3A7A4080" w:rsidR="005C555F" w:rsidRDefault="005C555F" w:rsidP="001754F9">
      <w:pPr>
        <w:jc w:val="center"/>
        <w:rPr>
          <w:rFonts w:cs="Arial"/>
          <w:b/>
          <w:bCs/>
          <w:sz w:val="32"/>
          <w:szCs w:val="36"/>
        </w:rPr>
      </w:pPr>
      <w:r>
        <w:rPr>
          <w:rFonts w:cs="Arial"/>
          <w:b/>
          <w:bCs/>
          <w:sz w:val="32"/>
          <w:szCs w:val="36"/>
        </w:rPr>
        <w:t>Student ID</w:t>
      </w:r>
      <w:r w:rsidR="001855AA">
        <w:rPr>
          <w:rFonts w:cs="Arial"/>
          <w:b/>
          <w:bCs/>
          <w:sz w:val="32"/>
          <w:szCs w:val="36"/>
        </w:rPr>
        <w:t>: 2437452</w:t>
      </w:r>
    </w:p>
    <w:p w14:paraId="575A9521" w14:textId="53859376" w:rsidR="005C555F" w:rsidRDefault="005C555F" w:rsidP="001754F9">
      <w:pPr>
        <w:jc w:val="center"/>
        <w:rPr>
          <w:rFonts w:cs="Arial"/>
          <w:b/>
          <w:bCs/>
          <w:sz w:val="32"/>
          <w:szCs w:val="36"/>
        </w:rPr>
      </w:pPr>
      <w:r>
        <w:rPr>
          <w:rFonts w:cs="Arial"/>
          <w:b/>
          <w:bCs/>
          <w:sz w:val="32"/>
          <w:szCs w:val="36"/>
        </w:rPr>
        <w:t>Supervisor name:</w:t>
      </w:r>
      <w:r w:rsidR="001855AA">
        <w:rPr>
          <w:rFonts w:cs="Arial"/>
          <w:b/>
          <w:bCs/>
          <w:sz w:val="32"/>
          <w:szCs w:val="36"/>
        </w:rPr>
        <w:t xml:space="preserve"> Dr Laila Maazouz</w:t>
      </w:r>
    </w:p>
    <w:p w14:paraId="7BF6F8DF" w14:textId="77777777" w:rsidR="001754F9" w:rsidRDefault="001754F9" w:rsidP="001754F9">
      <w:pPr>
        <w:jc w:val="center"/>
        <w:rPr>
          <w:rFonts w:cs="Arial"/>
          <w:b/>
          <w:bCs/>
          <w:sz w:val="32"/>
          <w:szCs w:val="36"/>
        </w:rPr>
      </w:pPr>
    </w:p>
    <w:p w14:paraId="0C853163" w14:textId="3C31B9B2" w:rsidR="00033364" w:rsidRDefault="00033364">
      <w:pPr>
        <w:spacing w:line="259" w:lineRule="auto"/>
        <w:jc w:val="left"/>
        <w:rPr>
          <w:rFonts w:cs="Arial"/>
          <w:b/>
          <w:bCs/>
          <w:sz w:val="32"/>
          <w:szCs w:val="36"/>
        </w:rPr>
      </w:pPr>
      <w:r>
        <w:rPr>
          <w:rFonts w:cs="Arial"/>
          <w:b/>
          <w:bCs/>
          <w:sz w:val="32"/>
          <w:szCs w:val="36"/>
        </w:rPr>
        <w:br w:type="page"/>
      </w:r>
    </w:p>
    <w:p w14:paraId="118C7EB7" w14:textId="77777777" w:rsidR="001754F9" w:rsidRPr="00EE0C53" w:rsidRDefault="001754F9" w:rsidP="001754F9">
      <w:pPr>
        <w:jc w:val="center"/>
        <w:rPr>
          <w:rFonts w:cs="Arial"/>
          <w:b/>
          <w:bCs/>
          <w:sz w:val="32"/>
          <w:szCs w:val="36"/>
        </w:rPr>
      </w:pPr>
      <w:r w:rsidRPr="00EE0C53">
        <w:rPr>
          <w:rFonts w:cs="Arial"/>
          <w:b/>
          <w:bCs/>
          <w:sz w:val="32"/>
          <w:szCs w:val="36"/>
        </w:rPr>
        <w:lastRenderedPageBreak/>
        <w:t>Declaration</w:t>
      </w:r>
    </w:p>
    <w:p w14:paraId="632949A6" w14:textId="77777777" w:rsidR="00C00DB2" w:rsidRDefault="001754F9" w:rsidP="001754F9">
      <w:pPr>
        <w:rPr>
          <w:rFonts w:cs="Arial"/>
        </w:rPr>
      </w:pPr>
      <w:r w:rsidRPr="00EE0C53">
        <w:rPr>
          <w:rFonts w:cs="Arial"/>
        </w:rPr>
        <w:t>I declare that this dissertation is my own work and was completed under the academic guidelines of the University. All sources of information used in this study have been identified and referenced appropriately. This work has not been submitted to any other university or institution for any academic degree or award.</w:t>
      </w:r>
      <w:r w:rsidR="00C00DB2">
        <w:rPr>
          <w:rFonts w:cs="Arial"/>
        </w:rPr>
        <w:t xml:space="preserve"> </w:t>
      </w:r>
    </w:p>
    <w:p w14:paraId="55E5EA27" w14:textId="69DA0898" w:rsidR="001754F9" w:rsidRDefault="005C555F" w:rsidP="001754F9">
      <w:pPr>
        <w:rPr>
          <w:rFonts w:cs="Arial"/>
        </w:rPr>
      </w:pPr>
      <w:r>
        <w:rPr>
          <w:rFonts w:cs="Arial"/>
        </w:rPr>
        <w:t xml:space="preserve">Signed: </w:t>
      </w:r>
      <w:r w:rsidR="001855AA" w:rsidRPr="001855AA">
        <w:rPr>
          <w:rFonts w:cs="Arial"/>
        </w:rPr>
        <w:t>Hasina Begum</w:t>
      </w:r>
    </w:p>
    <w:p w14:paraId="3065897B" w14:textId="76D926F8" w:rsidR="005C555F" w:rsidRDefault="005C555F" w:rsidP="001754F9">
      <w:pPr>
        <w:rPr>
          <w:rFonts w:cs="Arial"/>
        </w:rPr>
      </w:pPr>
      <w:r>
        <w:rPr>
          <w:rFonts w:cs="Arial"/>
        </w:rPr>
        <w:t>Date:</w:t>
      </w:r>
      <w:r w:rsidR="001855AA">
        <w:rPr>
          <w:rFonts w:cs="Arial"/>
        </w:rPr>
        <w:t xml:space="preserve"> 07/06/2026</w:t>
      </w:r>
    </w:p>
    <w:p w14:paraId="58A24C80" w14:textId="08A61406" w:rsidR="00033364" w:rsidRDefault="00033364">
      <w:pPr>
        <w:spacing w:line="259" w:lineRule="auto"/>
        <w:jc w:val="left"/>
        <w:rPr>
          <w:rFonts w:cs="Arial"/>
          <w:b/>
          <w:bCs/>
          <w:sz w:val="32"/>
          <w:szCs w:val="36"/>
        </w:rPr>
      </w:pPr>
      <w:r>
        <w:rPr>
          <w:rFonts w:cs="Arial"/>
          <w:b/>
          <w:bCs/>
          <w:sz w:val="32"/>
          <w:szCs w:val="36"/>
        </w:rPr>
        <w:br w:type="page"/>
      </w:r>
    </w:p>
    <w:p w14:paraId="665AE49A" w14:textId="0EAA1A83" w:rsidR="00033364" w:rsidRDefault="00033364" w:rsidP="00241188">
      <w:pPr>
        <w:jc w:val="center"/>
        <w:rPr>
          <w:rFonts w:cs="Arial"/>
          <w:b/>
          <w:bCs/>
          <w:sz w:val="32"/>
          <w:szCs w:val="36"/>
        </w:rPr>
      </w:pPr>
      <w:r>
        <w:rPr>
          <w:rFonts w:cs="Arial"/>
          <w:b/>
          <w:bCs/>
          <w:sz w:val="32"/>
          <w:szCs w:val="36"/>
        </w:rPr>
        <w:lastRenderedPageBreak/>
        <w:t xml:space="preserve">Acknowledgment </w:t>
      </w:r>
    </w:p>
    <w:p w14:paraId="73FBD636" w14:textId="15416E1A" w:rsidR="001754F9" w:rsidRPr="00EE0C53" w:rsidRDefault="001754F9" w:rsidP="001754F9">
      <w:pPr>
        <w:rPr>
          <w:rFonts w:cs="Arial"/>
        </w:rPr>
      </w:pPr>
      <w:r w:rsidRPr="00EE0C53">
        <w:rPr>
          <w:rFonts w:cs="Arial"/>
        </w:rPr>
        <w:t xml:space="preserve">I would like to express my sincere </w:t>
      </w:r>
      <w:r>
        <w:rPr>
          <w:rFonts w:cs="Arial"/>
        </w:rPr>
        <w:t>gratitude</w:t>
      </w:r>
      <w:r w:rsidRPr="00EE0C53">
        <w:rPr>
          <w:rFonts w:cs="Arial"/>
        </w:rPr>
        <w:t xml:space="preserve"> to my supervisor</w:t>
      </w:r>
      <w:r w:rsidR="001855AA">
        <w:rPr>
          <w:rFonts w:cs="Arial"/>
        </w:rPr>
        <w:t xml:space="preserve">, </w:t>
      </w:r>
      <w:r w:rsidR="001855AA" w:rsidRPr="001855AA">
        <w:rPr>
          <w:rFonts w:cs="Arial"/>
        </w:rPr>
        <w:t>Dr Laila Maazouz</w:t>
      </w:r>
      <w:r w:rsidR="001855AA">
        <w:rPr>
          <w:rFonts w:cs="Arial"/>
        </w:rPr>
        <w:t>,</w:t>
      </w:r>
      <w:r w:rsidR="001855AA" w:rsidRPr="001855AA">
        <w:rPr>
          <w:rFonts w:cs="Arial"/>
        </w:rPr>
        <w:t xml:space="preserve"> </w:t>
      </w:r>
      <w:r w:rsidRPr="00EE0C53">
        <w:rPr>
          <w:rFonts w:cs="Arial"/>
        </w:rPr>
        <w:t>for the valuable guidance, continuous support and constructive feedback that have been provided throughout this research. In addition, I am grateful to my university and my lecturers for giving me the academic knowledge and resources to complete this dissertation. I would like to express my special gratitude to my family and friends for their encouragement, patience and motivation throughout this journey. Lastly, I thank all of the authors and researchers whose studies helped contribute to this systematic literature review and bolster this research.</w:t>
      </w:r>
    </w:p>
    <w:p w14:paraId="1DF2F7C8" w14:textId="42CF304F" w:rsidR="00033364" w:rsidRDefault="00033364">
      <w:pPr>
        <w:spacing w:line="259" w:lineRule="auto"/>
        <w:jc w:val="left"/>
        <w:rPr>
          <w:rFonts w:cs="Arial"/>
          <w:b/>
          <w:bCs/>
          <w:sz w:val="32"/>
          <w:szCs w:val="36"/>
        </w:rPr>
      </w:pPr>
      <w:r>
        <w:rPr>
          <w:rFonts w:cs="Arial"/>
          <w:b/>
          <w:bCs/>
          <w:sz w:val="32"/>
          <w:szCs w:val="36"/>
        </w:rPr>
        <w:br w:type="page"/>
      </w:r>
    </w:p>
    <w:p w14:paraId="217D106E" w14:textId="0024A2D4" w:rsidR="00033364" w:rsidRDefault="00033364" w:rsidP="00241188">
      <w:pPr>
        <w:jc w:val="center"/>
        <w:rPr>
          <w:rFonts w:cs="Arial"/>
          <w:b/>
          <w:bCs/>
          <w:sz w:val="32"/>
          <w:szCs w:val="36"/>
        </w:rPr>
      </w:pPr>
      <w:r>
        <w:rPr>
          <w:rFonts w:cs="Arial"/>
          <w:b/>
          <w:bCs/>
          <w:sz w:val="32"/>
          <w:szCs w:val="36"/>
        </w:rPr>
        <w:lastRenderedPageBreak/>
        <w:t>Abstract</w:t>
      </w:r>
    </w:p>
    <w:p w14:paraId="040B7971" w14:textId="77777777" w:rsidR="001754F9" w:rsidRPr="00EE0C53" w:rsidRDefault="001754F9" w:rsidP="001754F9">
      <w:pPr>
        <w:rPr>
          <w:rFonts w:cs="Arial"/>
        </w:rPr>
      </w:pPr>
      <w:r w:rsidRPr="00EE0C53">
        <w:rPr>
          <w:rFonts w:cs="Arial"/>
        </w:rPr>
        <w:t>The research aims to analy</w:t>
      </w:r>
      <w:r>
        <w:rPr>
          <w:rFonts w:cs="Arial"/>
        </w:rPr>
        <w:t>s</w:t>
      </w:r>
      <w:r w:rsidRPr="00EE0C53">
        <w:rPr>
          <w:rFonts w:cs="Arial"/>
        </w:rPr>
        <w:t xml:space="preserve">e the factors that impact consumer adoption of the Buy Now, Pay Later (BNPL) services in the fintech industry using </w:t>
      </w:r>
      <w:r>
        <w:rPr>
          <w:rFonts w:cs="Arial"/>
        </w:rPr>
        <w:t xml:space="preserve">a </w:t>
      </w:r>
      <w:r w:rsidRPr="00EE0C53">
        <w:rPr>
          <w:rFonts w:cs="Arial"/>
        </w:rPr>
        <w:t>systematic literature review (SLR). Chapter One provides background to the study, problem statement, aim, objectives, research questions, rationale, research methodology, and structure, and exposes the fast-growing BNPL and debt, trust and consumer protection concerns.</w:t>
      </w:r>
      <w:r>
        <w:rPr>
          <w:rFonts w:cs="Arial"/>
        </w:rPr>
        <w:t xml:space="preserve"> </w:t>
      </w:r>
      <w:r w:rsidRPr="00EE0C53">
        <w:rPr>
          <w:rFonts w:cs="Arial"/>
        </w:rPr>
        <w:t xml:space="preserve">Chapter Two </w:t>
      </w:r>
      <w:r>
        <w:rPr>
          <w:rFonts w:cs="Arial"/>
        </w:rPr>
        <w:t>reviewed</w:t>
      </w:r>
      <w:r w:rsidRPr="00EE0C53">
        <w:rPr>
          <w:rFonts w:cs="Arial"/>
        </w:rPr>
        <w:t xml:space="preserve"> the existing literature on BNPL adoption within the fintech sector. It covered the theories of TAM, UTAUT, and TPB, BNPL growth, digital payment behaviour, adoption factors, trust, psychology, barriers, and literature gaps as the theoretical basis of the study.</w:t>
      </w:r>
      <w:r>
        <w:rPr>
          <w:rFonts w:cs="Arial"/>
        </w:rPr>
        <w:t xml:space="preserve"> </w:t>
      </w:r>
      <w:r w:rsidRPr="00EE0C53">
        <w:rPr>
          <w:rFonts w:cs="Arial"/>
        </w:rPr>
        <w:t xml:space="preserve">The research method </w:t>
      </w:r>
      <w:r>
        <w:rPr>
          <w:rFonts w:cs="Arial"/>
        </w:rPr>
        <w:t>adopted</w:t>
      </w:r>
      <w:r w:rsidRPr="00EE0C53">
        <w:rPr>
          <w:rFonts w:cs="Arial"/>
        </w:rPr>
        <w:t xml:space="preserve"> in Chapter Three was interpretivist philosophy, </w:t>
      </w:r>
      <w:r>
        <w:rPr>
          <w:rFonts w:cs="Arial"/>
        </w:rPr>
        <w:t xml:space="preserve">an </w:t>
      </w:r>
      <w:r w:rsidRPr="00EE0C53">
        <w:rPr>
          <w:rFonts w:cs="Arial"/>
        </w:rPr>
        <w:t>inductive approach, qualitative design, archival research and secondary data. It used the systematic literature review (SLR) methodology in accordance with the PRISMA guidelines, CASP quality assessment and thematic analysis to ensure credible, ethical, reliable and transparent research findings.</w:t>
      </w:r>
    </w:p>
    <w:p w14:paraId="473E9E45" w14:textId="77777777" w:rsidR="001754F9" w:rsidRPr="00EE0C53" w:rsidRDefault="001754F9" w:rsidP="001754F9">
      <w:pPr>
        <w:rPr>
          <w:rFonts w:cs="Arial"/>
        </w:rPr>
      </w:pPr>
      <w:r w:rsidRPr="00EE0C53">
        <w:rPr>
          <w:rFonts w:cs="Arial"/>
        </w:rPr>
        <w:t>The results of the systematic literature review were analysed and discussed in Chapter Four, organi</w:t>
      </w:r>
      <w:r>
        <w:rPr>
          <w:rFonts w:cs="Arial"/>
        </w:rPr>
        <w:t>s</w:t>
      </w:r>
      <w:r w:rsidRPr="00EE0C53">
        <w:rPr>
          <w:rFonts w:cs="Arial"/>
        </w:rPr>
        <w:t>ed into four themes: factors influencing BNPL adoption, trust, psychological drivers, and barriers. It found that financial flexibility, convenience, perceived usefulness, social influence and trust were all key factors driving adoption, whilst debt risk, lack of transparency, financial literacy concerns and regulatory issues were significant factors preventing the use of BNPLs.</w:t>
      </w:r>
      <w:r>
        <w:rPr>
          <w:rFonts w:cs="Arial"/>
        </w:rPr>
        <w:t xml:space="preserve"> </w:t>
      </w:r>
      <w:r w:rsidRPr="00EE0C53">
        <w:rPr>
          <w:rFonts w:cs="Arial"/>
        </w:rPr>
        <w:t>The research is summarised in Chapter Five</w:t>
      </w:r>
      <w:r>
        <w:rPr>
          <w:rFonts w:cs="Arial"/>
        </w:rPr>
        <w:t>,</w:t>
      </w:r>
      <w:r w:rsidRPr="00EE0C53">
        <w:rPr>
          <w:rFonts w:cs="Arial"/>
        </w:rPr>
        <w:t xml:space="preserve"> where the key findings are presented, connected to the research objectives and recommendations are made for fintech providers, policymakers and future researchers. The study demonstrates that overall, BNPL adoption is multifaceted and includes technological, financial, behavioural, psychological, and trust-related factors.</w:t>
      </w:r>
    </w:p>
    <w:p w14:paraId="345BA427" w14:textId="77777777" w:rsidR="00241188" w:rsidRPr="001754F9" w:rsidRDefault="00241188" w:rsidP="001754F9">
      <w:pPr>
        <w:jc w:val="left"/>
        <w:rPr>
          <w:rFonts w:cs="Arial"/>
          <w:sz w:val="32"/>
          <w:szCs w:val="36"/>
        </w:rPr>
      </w:pPr>
    </w:p>
    <w:p w14:paraId="53ADF60A" w14:textId="77777777" w:rsidR="00241188" w:rsidRPr="00241188" w:rsidRDefault="00241188" w:rsidP="00241188">
      <w:pPr>
        <w:jc w:val="center"/>
        <w:rPr>
          <w:rFonts w:cs="Arial"/>
          <w:b/>
          <w:bCs/>
          <w:sz w:val="32"/>
          <w:szCs w:val="36"/>
        </w:rPr>
      </w:pPr>
    </w:p>
    <w:p w14:paraId="44B34BC8" w14:textId="77777777" w:rsidR="00241188" w:rsidRPr="0057329F" w:rsidRDefault="00241188" w:rsidP="00D7782B">
      <w:pPr>
        <w:rPr>
          <w:rFonts w:cs="Arial"/>
        </w:rPr>
      </w:pPr>
    </w:p>
    <w:p w14:paraId="7FA7B772" w14:textId="19EBD8CF" w:rsidR="000B6BD2" w:rsidRDefault="000B6BD2">
      <w:pPr>
        <w:spacing w:line="259" w:lineRule="auto"/>
        <w:jc w:val="left"/>
        <w:rPr>
          <w:rFonts w:cs="Arial"/>
        </w:rPr>
      </w:pPr>
      <w:r>
        <w:rPr>
          <w:rFonts w:cs="Arial"/>
        </w:rPr>
        <w:br w:type="page"/>
      </w:r>
    </w:p>
    <w:sdt>
      <w:sdtPr>
        <w:rPr>
          <w:rFonts w:eastAsiaTheme="minorHAnsi" w:cstheme="minorBidi"/>
          <w:b w:val="0"/>
          <w:sz w:val="24"/>
          <w:szCs w:val="28"/>
          <w:lang w:bidi="bn-IN"/>
        </w:rPr>
        <w:id w:val="553979720"/>
        <w:docPartObj>
          <w:docPartGallery w:val="Table of Contents"/>
          <w:docPartUnique/>
        </w:docPartObj>
      </w:sdtPr>
      <w:sdtEndPr>
        <w:rPr>
          <w:bCs/>
          <w:noProof/>
        </w:rPr>
      </w:sdtEndPr>
      <w:sdtContent>
        <w:p w14:paraId="552585B6" w14:textId="5C646DE8" w:rsidR="000B6BD2" w:rsidRDefault="000B6BD2">
          <w:pPr>
            <w:pStyle w:val="TOCHeading"/>
          </w:pPr>
          <w:r>
            <w:t>Table of Contents</w:t>
          </w:r>
        </w:p>
        <w:p w14:paraId="31426EBF" w14:textId="46932597" w:rsidR="004121EE" w:rsidRDefault="000B6BD2">
          <w:pPr>
            <w:pStyle w:val="TOC1"/>
            <w:tabs>
              <w:tab w:val="right" w:leader="dot" w:pos="9350"/>
            </w:tabs>
            <w:rPr>
              <w:rFonts w:asciiTheme="minorHAnsi" w:eastAsiaTheme="minorEastAsia" w:hAnsiTheme="minorHAnsi"/>
              <w:noProof/>
              <w:sz w:val="22"/>
              <w:szCs w:val="22"/>
              <w:lang w:val="en-US" w:bidi="ar-SA"/>
            </w:rPr>
          </w:pPr>
          <w:r>
            <w:fldChar w:fldCharType="begin"/>
          </w:r>
          <w:r>
            <w:instrText xml:space="preserve"> TOC \o "1-3" \h \z \u </w:instrText>
          </w:r>
          <w:r>
            <w:fldChar w:fldCharType="separate"/>
          </w:r>
          <w:bookmarkStart w:id="0" w:name="_GoBack"/>
          <w:bookmarkEnd w:id="0"/>
          <w:r w:rsidR="004121EE" w:rsidRPr="008A56A8">
            <w:rPr>
              <w:rStyle w:val="Hyperlink"/>
              <w:noProof/>
            </w:rPr>
            <w:fldChar w:fldCharType="begin"/>
          </w:r>
          <w:r w:rsidR="004121EE" w:rsidRPr="008A56A8">
            <w:rPr>
              <w:rStyle w:val="Hyperlink"/>
              <w:noProof/>
            </w:rPr>
            <w:instrText xml:space="preserve"> </w:instrText>
          </w:r>
          <w:r w:rsidR="004121EE">
            <w:rPr>
              <w:noProof/>
            </w:rPr>
            <w:instrText>HYPERLINK \l "_Toc231747340"</w:instrText>
          </w:r>
          <w:r w:rsidR="004121EE" w:rsidRPr="008A56A8">
            <w:rPr>
              <w:rStyle w:val="Hyperlink"/>
              <w:noProof/>
            </w:rPr>
            <w:instrText xml:space="preserve"> </w:instrText>
          </w:r>
          <w:r w:rsidR="004121EE" w:rsidRPr="008A56A8">
            <w:rPr>
              <w:rStyle w:val="Hyperlink"/>
              <w:noProof/>
            </w:rPr>
          </w:r>
          <w:r w:rsidR="004121EE" w:rsidRPr="008A56A8">
            <w:rPr>
              <w:rStyle w:val="Hyperlink"/>
              <w:noProof/>
            </w:rPr>
            <w:fldChar w:fldCharType="separate"/>
          </w:r>
          <w:r w:rsidR="004121EE" w:rsidRPr="008A56A8">
            <w:rPr>
              <w:rStyle w:val="Hyperlink"/>
              <w:noProof/>
            </w:rPr>
            <w:t>Chapter One: Introduction</w:t>
          </w:r>
          <w:r w:rsidR="004121EE">
            <w:rPr>
              <w:noProof/>
              <w:webHidden/>
            </w:rPr>
            <w:tab/>
          </w:r>
          <w:r w:rsidR="004121EE">
            <w:rPr>
              <w:noProof/>
              <w:webHidden/>
            </w:rPr>
            <w:fldChar w:fldCharType="begin"/>
          </w:r>
          <w:r w:rsidR="004121EE">
            <w:rPr>
              <w:noProof/>
              <w:webHidden/>
            </w:rPr>
            <w:instrText xml:space="preserve"> PAGEREF _Toc231747340 \h </w:instrText>
          </w:r>
          <w:r w:rsidR="004121EE">
            <w:rPr>
              <w:noProof/>
              <w:webHidden/>
            </w:rPr>
          </w:r>
          <w:r w:rsidR="004121EE">
            <w:rPr>
              <w:noProof/>
              <w:webHidden/>
            </w:rPr>
            <w:fldChar w:fldCharType="separate"/>
          </w:r>
          <w:r w:rsidR="004121EE">
            <w:rPr>
              <w:noProof/>
              <w:webHidden/>
            </w:rPr>
            <w:t>1</w:t>
          </w:r>
          <w:r w:rsidR="004121EE">
            <w:rPr>
              <w:noProof/>
              <w:webHidden/>
            </w:rPr>
            <w:fldChar w:fldCharType="end"/>
          </w:r>
          <w:r w:rsidR="004121EE" w:rsidRPr="008A56A8">
            <w:rPr>
              <w:rStyle w:val="Hyperlink"/>
              <w:noProof/>
            </w:rPr>
            <w:fldChar w:fldCharType="end"/>
          </w:r>
        </w:p>
        <w:p w14:paraId="5C9F6CE7" w14:textId="54C7BDFA"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1" w:history="1">
            <w:r w:rsidRPr="008A56A8">
              <w:rPr>
                <w:rStyle w:val="Hyperlink"/>
                <w:noProof/>
              </w:rPr>
              <w:t>1.1 Introduction</w:t>
            </w:r>
            <w:r>
              <w:rPr>
                <w:noProof/>
                <w:webHidden/>
              </w:rPr>
              <w:tab/>
            </w:r>
            <w:r>
              <w:rPr>
                <w:noProof/>
                <w:webHidden/>
              </w:rPr>
              <w:fldChar w:fldCharType="begin"/>
            </w:r>
            <w:r>
              <w:rPr>
                <w:noProof/>
                <w:webHidden/>
              </w:rPr>
              <w:instrText xml:space="preserve"> PAGEREF _Toc231747341 \h </w:instrText>
            </w:r>
            <w:r>
              <w:rPr>
                <w:noProof/>
                <w:webHidden/>
              </w:rPr>
            </w:r>
            <w:r>
              <w:rPr>
                <w:noProof/>
                <w:webHidden/>
              </w:rPr>
              <w:fldChar w:fldCharType="separate"/>
            </w:r>
            <w:r>
              <w:rPr>
                <w:noProof/>
                <w:webHidden/>
              </w:rPr>
              <w:t>1</w:t>
            </w:r>
            <w:r>
              <w:rPr>
                <w:noProof/>
                <w:webHidden/>
              </w:rPr>
              <w:fldChar w:fldCharType="end"/>
            </w:r>
          </w:hyperlink>
        </w:p>
        <w:p w14:paraId="6B21B9C0" w14:textId="202B3CE6"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2" w:history="1">
            <w:r w:rsidRPr="008A56A8">
              <w:rPr>
                <w:rStyle w:val="Hyperlink"/>
                <w:noProof/>
              </w:rPr>
              <w:t>1.2 Research Background</w:t>
            </w:r>
            <w:r>
              <w:rPr>
                <w:noProof/>
                <w:webHidden/>
              </w:rPr>
              <w:tab/>
            </w:r>
            <w:r>
              <w:rPr>
                <w:noProof/>
                <w:webHidden/>
              </w:rPr>
              <w:fldChar w:fldCharType="begin"/>
            </w:r>
            <w:r>
              <w:rPr>
                <w:noProof/>
                <w:webHidden/>
              </w:rPr>
              <w:instrText xml:space="preserve"> PAGEREF _Toc231747342 \h </w:instrText>
            </w:r>
            <w:r>
              <w:rPr>
                <w:noProof/>
                <w:webHidden/>
              </w:rPr>
            </w:r>
            <w:r>
              <w:rPr>
                <w:noProof/>
                <w:webHidden/>
              </w:rPr>
              <w:fldChar w:fldCharType="separate"/>
            </w:r>
            <w:r>
              <w:rPr>
                <w:noProof/>
                <w:webHidden/>
              </w:rPr>
              <w:t>1</w:t>
            </w:r>
            <w:r>
              <w:rPr>
                <w:noProof/>
                <w:webHidden/>
              </w:rPr>
              <w:fldChar w:fldCharType="end"/>
            </w:r>
          </w:hyperlink>
        </w:p>
        <w:p w14:paraId="07DFE0CE" w14:textId="4BB41D10"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3" w:history="1">
            <w:r w:rsidRPr="008A56A8">
              <w:rPr>
                <w:rStyle w:val="Hyperlink"/>
                <w:noProof/>
              </w:rPr>
              <w:t>1.3 Problem Statement</w:t>
            </w:r>
            <w:r>
              <w:rPr>
                <w:noProof/>
                <w:webHidden/>
              </w:rPr>
              <w:tab/>
            </w:r>
            <w:r>
              <w:rPr>
                <w:noProof/>
                <w:webHidden/>
              </w:rPr>
              <w:fldChar w:fldCharType="begin"/>
            </w:r>
            <w:r>
              <w:rPr>
                <w:noProof/>
                <w:webHidden/>
              </w:rPr>
              <w:instrText xml:space="preserve"> PAGEREF _Toc231747343 \h </w:instrText>
            </w:r>
            <w:r>
              <w:rPr>
                <w:noProof/>
                <w:webHidden/>
              </w:rPr>
            </w:r>
            <w:r>
              <w:rPr>
                <w:noProof/>
                <w:webHidden/>
              </w:rPr>
              <w:fldChar w:fldCharType="separate"/>
            </w:r>
            <w:r>
              <w:rPr>
                <w:noProof/>
                <w:webHidden/>
              </w:rPr>
              <w:t>3</w:t>
            </w:r>
            <w:r>
              <w:rPr>
                <w:noProof/>
                <w:webHidden/>
              </w:rPr>
              <w:fldChar w:fldCharType="end"/>
            </w:r>
          </w:hyperlink>
        </w:p>
        <w:p w14:paraId="32C00199" w14:textId="3ACE103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4" w:history="1">
            <w:r w:rsidRPr="008A56A8">
              <w:rPr>
                <w:rStyle w:val="Hyperlink"/>
                <w:noProof/>
              </w:rPr>
              <w:t>1.4 Research Aim</w:t>
            </w:r>
            <w:r>
              <w:rPr>
                <w:noProof/>
                <w:webHidden/>
              </w:rPr>
              <w:tab/>
            </w:r>
            <w:r>
              <w:rPr>
                <w:noProof/>
                <w:webHidden/>
              </w:rPr>
              <w:fldChar w:fldCharType="begin"/>
            </w:r>
            <w:r>
              <w:rPr>
                <w:noProof/>
                <w:webHidden/>
              </w:rPr>
              <w:instrText xml:space="preserve"> PAGEREF _Toc231747344 \h </w:instrText>
            </w:r>
            <w:r>
              <w:rPr>
                <w:noProof/>
                <w:webHidden/>
              </w:rPr>
            </w:r>
            <w:r>
              <w:rPr>
                <w:noProof/>
                <w:webHidden/>
              </w:rPr>
              <w:fldChar w:fldCharType="separate"/>
            </w:r>
            <w:r>
              <w:rPr>
                <w:noProof/>
                <w:webHidden/>
              </w:rPr>
              <w:t>3</w:t>
            </w:r>
            <w:r>
              <w:rPr>
                <w:noProof/>
                <w:webHidden/>
              </w:rPr>
              <w:fldChar w:fldCharType="end"/>
            </w:r>
          </w:hyperlink>
        </w:p>
        <w:p w14:paraId="0B0A1E5B" w14:textId="6C3246BE"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5" w:history="1">
            <w:r w:rsidRPr="008A56A8">
              <w:rPr>
                <w:rStyle w:val="Hyperlink"/>
                <w:noProof/>
              </w:rPr>
              <w:t>1.5 Research Objectives</w:t>
            </w:r>
            <w:r>
              <w:rPr>
                <w:noProof/>
                <w:webHidden/>
              </w:rPr>
              <w:tab/>
            </w:r>
            <w:r>
              <w:rPr>
                <w:noProof/>
                <w:webHidden/>
              </w:rPr>
              <w:fldChar w:fldCharType="begin"/>
            </w:r>
            <w:r>
              <w:rPr>
                <w:noProof/>
                <w:webHidden/>
              </w:rPr>
              <w:instrText xml:space="preserve"> PAGEREF _Toc231747345 \h </w:instrText>
            </w:r>
            <w:r>
              <w:rPr>
                <w:noProof/>
                <w:webHidden/>
              </w:rPr>
            </w:r>
            <w:r>
              <w:rPr>
                <w:noProof/>
                <w:webHidden/>
              </w:rPr>
              <w:fldChar w:fldCharType="separate"/>
            </w:r>
            <w:r>
              <w:rPr>
                <w:noProof/>
                <w:webHidden/>
              </w:rPr>
              <w:t>3</w:t>
            </w:r>
            <w:r>
              <w:rPr>
                <w:noProof/>
                <w:webHidden/>
              </w:rPr>
              <w:fldChar w:fldCharType="end"/>
            </w:r>
          </w:hyperlink>
        </w:p>
        <w:p w14:paraId="1E3B3F62" w14:textId="45DE6CD2"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6" w:history="1">
            <w:r w:rsidRPr="008A56A8">
              <w:rPr>
                <w:rStyle w:val="Hyperlink"/>
                <w:noProof/>
              </w:rPr>
              <w:t>1.6 Research Questions</w:t>
            </w:r>
            <w:r>
              <w:rPr>
                <w:noProof/>
                <w:webHidden/>
              </w:rPr>
              <w:tab/>
            </w:r>
            <w:r>
              <w:rPr>
                <w:noProof/>
                <w:webHidden/>
              </w:rPr>
              <w:fldChar w:fldCharType="begin"/>
            </w:r>
            <w:r>
              <w:rPr>
                <w:noProof/>
                <w:webHidden/>
              </w:rPr>
              <w:instrText xml:space="preserve"> PAGEREF _Toc231747346 \h </w:instrText>
            </w:r>
            <w:r>
              <w:rPr>
                <w:noProof/>
                <w:webHidden/>
              </w:rPr>
            </w:r>
            <w:r>
              <w:rPr>
                <w:noProof/>
                <w:webHidden/>
              </w:rPr>
              <w:fldChar w:fldCharType="separate"/>
            </w:r>
            <w:r>
              <w:rPr>
                <w:noProof/>
                <w:webHidden/>
              </w:rPr>
              <w:t>4</w:t>
            </w:r>
            <w:r>
              <w:rPr>
                <w:noProof/>
                <w:webHidden/>
              </w:rPr>
              <w:fldChar w:fldCharType="end"/>
            </w:r>
          </w:hyperlink>
        </w:p>
        <w:p w14:paraId="61FB6086" w14:textId="26D6E30D"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7" w:history="1">
            <w:r w:rsidRPr="008A56A8">
              <w:rPr>
                <w:rStyle w:val="Hyperlink"/>
                <w:noProof/>
              </w:rPr>
              <w:t>1.7 Rationale for the Study</w:t>
            </w:r>
            <w:r>
              <w:rPr>
                <w:noProof/>
                <w:webHidden/>
              </w:rPr>
              <w:tab/>
            </w:r>
            <w:r>
              <w:rPr>
                <w:noProof/>
                <w:webHidden/>
              </w:rPr>
              <w:fldChar w:fldCharType="begin"/>
            </w:r>
            <w:r>
              <w:rPr>
                <w:noProof/>
                <w:webHidden/>
              </w:rPr>
              <w:instrText xml:space="preserve"> PAGEREF _Toc231747347 \h </w:instrText>
            </w:r>
            <w:r>
              <w:rPr>
                <w:noProof/>
                <w:webHidden/>
              </w:rPr>
            </w:r>
            <w:r>
              <w:rPr>
                <w:noProof/>
                <w:webHidden/>
              </w:rPr>
              <w:fldChar w:fldCharType="separate"/>
            </w:r>
            <w:r>
              <w:rPr>
                <w:noProof/>
                <w:webHidden/>
              </w:rPr>
              <w:t>4</w:t>
            </w:r>
            <w:r>
              <w:rPr>
                <w:noProof/>
                <w:webHidden/>
              </w:rPr>
              <w:fldChar w:fldCharType="end"/>
            </w:r>
          </w:hyperlink>
        </w:p>
        <w:p w14:paraId="03B2F14A" w14:textId="170AA3D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8" w:history="1">
            <w:r w:rsidRPr="008A56A8">
              <w:rPr>
                <w:rStyle w:val="Hyperlink"/>
                <w:noProof/>
              </w:rPr>
              <w:t>1.8 Approach and Methodology Adopted in This Research</w:t>
            </w:r>
            <w:r>
              <w:rPr>
                <w:noProof/>
                <w:webHidden/>
              </w:rPr>
              <w:tab/>
            </w:r>
            <w:r>
              <w:rPr>
                <w:noProof/>
                <w:webHidden/>
              </w:rPr>
              <w:fldChar w:fldCharType="begin"/>
            </w:r>
            <w:r>
              <w:rPr>
                <w:noProof/>
                <w:webHidden/>
              </w:rPr>
              <w:instrText xml:space="preserve"> PAGEREF _Toc231747348 \h </w:instrText>
            </w:r>
            <w:r>
              <w:rPr>
                <w:noProof/>
                <w:webHidden/>
              </w:rPr>
            </w:r>
            <w:r>
              <w:rPr>
                <w:noProof/>
                <w:webHidden/>
              </w:rPr>
              <w:fldChar w:fldCharType="separate"/>
            </w:r>
            <w:r>
              <w:rPr>
                <w:noProof/>
                <w:webHidden/>
              </w:rPr>
              <w:t>5</w:t>
            </w:r>
            <w:r>
              <w:rPr>
                <w:noProof/>
                <w:webHidden/>
              </w:rPr>
              <w:fldChar w:fldCharType="end"/>
            </w:r>
          </w:hyperlink>
        </w:p>
        <w:p w14:paraId="02DF59FC" w14:textId="312D246D"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49" w:history="1">
            <w:r w:rsidRPr="008A56A8">
              <w:rPr>
                <w:rStyle w:val="Hyperlink"/>
                <w:noProof/>
              </w:rPr>
              <w:t>1.9 Research Structure</w:t>
            </w:r>
            <w:r>
              <w:rPr>
                <w:noProof/>
                <w:webHidden/>
              </w:rPr>
              <w:tab/>
            </w:r>
            <w:r>
              <w:rPr>
                <w:noProof/>
                <w:webHidden/>
              </w:rPr>
              <w:fldChar w:fldCharType="begin"/>
            </w:r>
            <w:r>
              <w:rPr>
                <w:noProof/>
                <w:webHidden/>
              </w:rPr>
              <w:instrText xml:space="preserve"> PAGEREF _Toc231747349 \h </w:instrText>
            </w:r>
            <w:r>
              <w:rPr>
                <w:noProof/>
                <w:webHidden/>
              </w:rPr>
            </w:r>
            <w:r>
              <w:rPr>
                <w:noProof/>
                <w:webHidden/>
              </w:rPr>
              <w:fldChar w:fldCharType="separate"/>
            </w:r>
            <w:r>
              <w:rPr>
                <w:noProof/>
                <w:webHidden/>
              </w:rPr>
              <w:t>6</w:t>
            </w:r>
            <w:r>
              <w:rPr>
                <w:noProof/>
                <w:webHidden/>
              </w:rPr>
              <w:fldChar w:fldCharType="end"/>
            </w:r>
          </w:hyperlink>
        </w:p>
        <w:p w14:paraId="4D8BD191" w14:textId="25003761"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50" w:history="1">
            <w:r w:rsidRPr="008A56A8">
              <w:rPr>
                <w:rStyle w:val="Hyperlink"/>
                <w:noProof/>
              </w:rPr>
              <w:t>1.10 Summary of the Chapter</w:t>
            </w:r>
            <w:r>
              <w:rPr>
                <w:noProof/>
                <w:webHidden/>
              </w:rPr>
              <w:tab/>
            </w:r>
            <w:r>
              <w:rPr>
                <w:noProof/>
                <w:webHidden/>
              </w:rPr>
              <w:fldChar w:fldCharType="begin"/>
            </w:r>
            <w:r>
              <w:rPr>
                <w:noProof/>
                <w:webHidden/>
              </w:rPr>
              <w:instrText xml:space="preserve"> PAGEREF _Toc231747350 \h </w:instrText>
            </w:r>
            <w:r>
              <w:rPr>
                <w:noProof/>
                <w:webHidden/>
              </w:rPr>
            </w:r>
            <w:r>
              <w:rPr>
                <w:noProof/>
                <w:webHidden/>
              </w:rPr>
              <w:fldChar w:fldCharType="separate"/>
            </w:r>
            <w:r>
              <w:rPr>
                <w:noProof/>
                <w:webHidden/>
              </w:rPr>
              <w:t>6</w:t>
            </w:r>
            <w:r>
              <w:rPr>
                <w:noProof/>
                <w:webHidden/>
              </w:rPr>
              <w:fldChar w:fldCharType="end"/>
            </w:r>
          </w:hyperlink>
        </w:p>
        <w:p w14:paraId="07F38A4A" w14:textId="7AC6BF29"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351" w:history="1">
            <w:r w:rsidRPr="008A56A8">
              <w:rPr>
                <w:rStyle w:val="Hyperlink"/>
                <w:noProof/>
              </w:rPr>
              <w:t>Chapter Two: Literature Review</w:t>
            </w:r>
            <w:r>
              <w:rPr>
                <w:noProof/>
                <w:webHidden/>
              </w:rPr>
              <w:tab/>
            </w:r>
            <w:r>
              <w:rPr>
                <w:noProof/>
                <w:webHidden/>
              </w:rPr>
              <w:fldChar w:fldCharType="begin"/>
            </w:r>
            <w:r>
              <w:rPr>
                <w:noProof/>
                <w:webHidden/>
              </w:rPr>
              <w:instrText xml:space="preserve"> PAGEREF _Toc231747351 \h </w:instrText>
            </w:r>
            <w:r>
              <w:rPr>
                <w:noProof/>
                <w:webHidden/>
              </w:rPr>
            </w:r>
            <w:r>
              <w:rPr>
                <w:noProof/>
                <w:webHidden/>
              </w:rPr>
              <w:fldChar w:fldCharType="separate"/>
            </w:r>
            <w:r>
              <w:rPr>
                <w:noProof/>
                <w:webHidden/>
              </w:rPr>
              <w:t>7</w:t>
            </w:r>
            <w:r>
              <w:rPr>
                <w:noProof/>
                <w:webHidden/>
              </w:rPr>
              <w:fldChar w:fldCharType="end"/>
            </w:r>
          </w:hyperlink>
        </w:p>
        <w:p w14:paraId="250CDE80" w14:textId="50CAB91F"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52" w:history="1">
            <w:r w:rsidRPr="008A56A8">
              <w:rPr>
                <w:rStyle w:val="Hyperlink"/>
                <w:noProof/>
              </w:rPr>
              <w:t>2.1 Introduction</w:t>
            </w:r>
            <w:r>
              <w:rPr>
                <w:noProof/>
                <w:webHidden/>
              </w:rPr>
              <w:tab/>
            </w:r>
            <w:r>
              <w:rPr>
                <w:noProof/>
                <w:webHidden/>
              </w:rPr>
              <w:fldChar w:fldCharType="begin"/>
            </w:r>
            <w:r>
              <w:rPr>
                <w:noProof/>
                <w:webHidden/>
              </w:rPr>
              <w:instrText xml:space="preserve"> PAGEREF _Toc231747352 \h </w:instrText>
            </w:r>
            <w:r>
              <w:rPr>
                <w:noProof/>
                <w:webHidden/>
              </w:rPr>
            </w:r>
            <w:r>
              <w:rPr>
                <w:noProof/>
                <w:webHidden/>
              </w:rPr>
              <w:fldChar w:fldCharType="separate"/>
            </w:r>
            <w:r>
              <w:rPr>
                <w:noProof/>
                <w:webHidden/>
              </w:rPr>
              <w:t>7</w:t>
            </w:r>
            <w:r>
              <w:rPr>
                <w:noProof/>
                <w:webHidden/>
              </w:rPr>
              <w:fldChar w:fldCharType="end"/>
            </w:r>
          </w:hyperlink>
        </w:p>
        <w:p w14:paraId="79C08F04" w14:textId="3E23AA84"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53" w:history="1">
            <w:r w:rsidRPr="008A56A8">
              <w:rPr>
                <w:rStyle w:val="Hyperlink"/>
                <w:noProof/>
              </w:rPr>
              <w:t>2.2 Theoretical Frameworks</w:t>
            </w:r>
            <w:r>
              <w:rPr>
                <w:noProof/>
                <w:webHidden/>
              </w:rPr>
              <w:tab/>
            </w:r>
            <w:r>
              <w:rPr>
                <w:noProof/>
                <w:webHidden/>
              </w:rPr>
              <w:fldChar w:fldCharType="begin"/>
            </w:r>
            <w:r>
              <w:rPr>
                <w:noProof/>
                <w:webHidden/>
              </w:rPr>
              <w:instrText xml:space="preserve"> PAGEREF _Toc231747353 \h </w:instrText>
            </w:r>
            <w:r>
              <w:rPr>
                <w:noProof/>
                <w:webHidden/>
              </w:rPr>
            </w:r>
            <w:r>
              <w:rPr>
                <w:noProof/>
                <w:webHidden/>
              </w:rPr>
              <w:fldChar w:fldCharType="separate"/>
            </w:r>
            <w:r>
              <w:rPr>
                <w:noProof/>
                <w:webHidden/>
              </w:rPr>
              <w:t>7</w:t>
            </w:r>
            <w:r>
              <w:rPr>
                <w:noProof/>
                <w:webHidden/>
              </w:rPr>
              <w:fldChar w:fldCharType="end"/>
            </w:r>
          </w:hyperlink>
        </w:p>
        <w:p w14:paraId="6B3B8755" w14:textId="3C0CC280"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54" w:history="1">
            <w:r w:rsidRPr="008A56A8">
              <w:rPr>
                <w:rStyle w:val="Hyperlink"/>
                <w:noProof/>
              </w:rPr>
              <w:t>2.2.1 Technology Acceptance Model (TAM)</w:t>
            </w:r>
            <w:r>
              <w:rPr>
                <w:noProof/>
                <w:webHidden/>
              </w:rPr>
              <w:tab/>
            </w:r>
            <w:r>
              <w:rPr>
                <w:noProof/>
                <w:webHidden/>
              </w:rPr>
              <w:fldChar w:fldCharType="begin"/>
            </w:r>
            <w:r>
              <w:rPr>
                <w:noProof/>
                <w:webHidden/>
              </w:rPr>
              <w:instrText xml:space="preserve"> PAGEREF _Toc231747354 \h </w:instrText>
            </w:r>
            <w:r>
              <w:rPr>
                <w:noProof/>
                <w:webHidden/>
              </w:rPr>
            </w:r>
            <w:r>
              <w:rPr>
                <w:noProof/>
                <w:webHidden/>
              </w:rPr>
              <w:fldChar w:fldCharType="separate"/>
            </w:r>
            <w:r>
              <w:rPr>
                <w:noProof/>
                <w:webHidden/>
              </w:rPr>
              <w:t>7</w:t>
            </w:r>
            <w:r>
              <w:rPr>
                <w:noProof/>
                <w:webHidden/>
              </w:rPr>
              <w:fldChar w:fldCharType="end"/>
            </w:r>
          </w:hyperlink>
        </w:p>
        <w:p w14:paraId="65C3C3E2" w14:textId="218562FC"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55" w:history="1">
            <w:r w:rsidRPr="008A56A8">
              <w:rPr>
                <w:rStyle w:val="Hyperlink"/>
                <w:noProof/>
              </w:rPr>
              <w:t>2.2.2 Unified Theory of Acceptance and Use of Technology (UTAUT)</w:t>
            </w:r>
            <w:r>
              <w:rPr>
                <w:noProof/>
                <w:webHidden/>
              </w:rPr>
              <w:tab/>
            </w:r>
            <w:r>
              <w:rPr>
                <w:noProof/>
                <w:webHidden/>
              </w:rPr>
              <w:fldChar w:fldCharType="begin"/>
            </w:r>
            <w:r>
              <w:rPr>
                <w:noProof/>
                <w:webHidden/>
              </w:rPr>
              <w:instrText xml:space="preserve"> PAGEREF _Toc231747355 \h </w:instrText>
            </w:r>
            <w:r>
              <w:rPr>
                <w:noProof/>
                <w:webHidden/>
              </w:rPr>
            </w:r>
            <w:r>
              <w:rPr>
                <w:noProof/>
                <w:webHidden/>
              </w:rPr>
              <w:fldChar w:fldCharType="separate"/>
            </w:r>
            <w:r>
              <w:rPr>
                <w:noProof/>
                <w:webHidden/>
              </w:rPr>
              <w:t>8</w:t>
            </w:r>
            <w:r>
              <w:rPr>
                <w:noProof/>
                <w:webHidden/>
              </w:rPr>
              <w:fldChar w:fldCharType="end"/>
            </w:r>
          </w:hyperlink>
        </w:p>
        <w:p w14:paraId="223EA69F" w14:textId="18D00999"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56" w:history="1">
            <w:r w:rsidRPr="008A56A8">
              <w:rPr>
                <w:rStyle w:val="Hyperlink"/>
                <w:noProof/>
              </w:rPr>
              <w:t>2.2.3 Theory of Planned Behaviour (TPB)</w:t>
            </w:r>
            <w:r>
              <w:rPr>
                <w:noProof/>
                <w:webHidden/>
              </w:rPr>
              <w:tab/>
            </w:r>
            <w:r>
              <w:rPr>
                <w:noProof/>
                <w:webHidden/>
              </w:rPr>
              <w:fldChar w:fldCharType="begin"/>
            </w:r>
            <w:r>
              <w:rPr>
                <w:noProof/>
                <w:webHidden/>
              </w:rPr>
              <w:instrText xml:space="preserve"> PAGEREF _Toc231747356 \h </w:instrText>
            </w:r>
            <w:r>
              <w:rPr>
                <w:noProof/>
                <w:webHidden/>
              </w:rPr>
            </w:r>
            <w:r>
              <w:rPr>
                <w:noProof/>
                <w:webHidden/>
              </w:rPr>
              <w:fldChar w:fldCharType="separate"/>
            </w:r>
            <w:r>
              <w:rPr>
                <w:noProof/>
                <w:webHidden/>
              </w:rPr>
              <w:t>9</w:t>
            </w:r>
            <w:r>
              <w:rPr>
                <w:noProof/>
                <w:webHidden/>
              </w:rPr>
              <w:fldChar w:fldCharType="end"/>
            </w:r>
          </w:hyperlink>
        </w:p>
        <w:p w14:paraId="588ADC5B" w14:textId="0067EE70"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57" w:history="1">
            <w:r w:rsidRPr="008A56A8">
              <w:rPr>
                <w:rStyle w:val="Hyperlink"/>
                <w:noProof/>
              </w:rPr>
              <w:t>2.2.4 Evaluation of the Models</w:t>
            </w:r>
            <w:r>
              <w:rPr>
                <w:noProof/>
                <w:webHidden/>
              </w:rPr>
              <w:tab/>
            </w:r>
            <w:r>
              <w:rPr>
                <w:noProof/>
                <w:webHidden/>
              </w:rPr>
              <w:fldChar w:fldCharType="begin"/>
            </w:r>
            <w:r>
              <w:rPr>
                <w:noProof/>
                <w:webHidden/>
              </w:rPr>
              <w:instrText xml:space="preserve"> PAGEREF _Toc231747357 \h </w:instrText>
            </w:r>
            <w:r>
              <w:rPr>
                <w:noProof/>
                <w:webHidden/>
              </w:rPr>
            </w:r>
            <w:r>
              <w:rPr>
                <w:noProof/>
                <w:webHidden/>
              </w:rPr>
              <w:fldChar w:fldCharType="separate"/>
            </w:r>
            <w:r>
              <w:rPr>
                <w:noProof/>
                <w:webHidden/>
              </w:rPr>
              <w:t>10</w:t>
            </w:r>
            <w:r>
              <w:rPr>
                <w:noProof/>
                <w:webHidden/>
              </w:rPr>
              <w:fldChar w:fldCharType="end"/>
            </w:r>
          </w:hyperlink>
        </w:p>
        <w:p w14:paraId="62346A8B" w14:textId="4BF92AE6"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58" w:history="1">
            <w:r w:rsidRPr="008A56A8">
              <w:rPr>
                <w:rStyle w:val="Hyperlink"/>
                <w:rFonts w:cs="Arial"/>
                <w:noProof/>
              </w:rPr>
              <w:t xml:space="preserve">2.3 </w:t>
            </w:r>
            <w:r w:rsidRPr="008A56A8">
              <w:rPr>
                <w:rStyle w:val="Hyperlink"/>
                <w:noProof/>
              </w:rPr>
              <w:t>Overview of Fintech and BNPL Services</w:t>
            </w:r>
            <w:r>
              <w:rPr>
                <w:noProof/>
                <w:webHidden/>
              </w:rPr>
              <w:tab/>
            </w:r>
            <w:r>
              <w:rPr>
                <w:noProof/>
                <w:webHidden/>
              </w:rPr>
              <w:fldChar w:fldCharType="begin"/>
            </w:r>
            <w:r>
              <w:rPr>
                <w:noProof/>
                <w:webHidden/>
              </w:rPr>
              <w:instrText xml:space="preserve"> PAGEREF _Toc231747358 \h </w:instrText>
            </w:r>
            <w:r>
              <w:rPr>
                <w:noProof/>
                <w:webHidden/>
              </w:rPr>
            </w:r>
            <w:r>
              <w:rPr>
                <w:noProof/>
                <w:webHidden/>
              </w:rPr>
              <w:fldChar w:fldCharType="separate"/>
            </w:r>
            <w:r>
              <w:rPr>
                <w:noProof/>
                <w:webHidden/>
              </w:rPr>
              <w:t>12</w:t>
            </w:r>
            <w:r>
              <w:rPr>
                <w:noProof/>
                <w:webHidden/>
              </w:rPr>
              <w:fldChar w:fldCharType="end"/>
            </w:r>
          </w:hyperlink>
        </w:p>
        <w:p w14:paraId="0FE84E62" w14:textId="2B31E6B5"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59" w:history="1">
            <w:r w:rsidRPr="008A56A8">
              <w:rPr>
                <w:rStyle w:val="Hyperlink"/>
                <w:rFonts w:cs="Arial"/>
                <w:noProof/>
              </w:rPr>
              <w:t xml:space="preserve">2.3.1 Concept </w:t>
            </w:r>
            <w:r w:rsidRPr="008A56A8">
              <w:rPr>
                <w:rStyle w:val="Hyperlink"/>
                <w:noProof/>
              </w:rPr>
              <w:t>of fintech and BNPL</w:t>
            </w:r>
            <w:r>
              <w:rPr>
                <w:noProof/>
                <w:webHidden/>
              </w:rPr>
              <w:tab/>
            </w:r>
            <w:r>
              <w:rPr>
                <w:noProof/>
                <w:webHidden/>
              </w:rPr>
              <w:fldChar w:fldCharType="begin"/>
            </w:r>
            <w:r>
              <w:rPr>
                <w:noProof/>
                <w:webHidden/>
              </w:rPr>
              <w:instrText xml:space="preserve"> PAGEREF _Toc231747359 \h </w:instrText>
            </w:r>
            <w:r>
              <w:rPr>
                <w:noProof/>
                <w:webHidden/>
              </w:rPr>
            </w:r>
            <w:r>
              <w:rPr>
                <w:noProof/>
                <w:webHidden/>
              </w:rPr>
              <w:fldChar w:fldCharType="separate"/>
            </w:r>
            <w:r>
              <w:rPr>
                <w:noProof/>
                <w:webHidden/>
              </w:rPr>
              <w:t>12</w:t>
            </w:r>
            <w:r>
              <w:rPr>
                <w:noProof/>
                <w:webHidden/>
              </w:rPr>
              <w:fldChar w:fldCharType="end"/>
            </w:r>
          </w:hyperlink>
        </w:p>
        <w:p w14:paraId="5E13D10E" w14:textId="27DEE082"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60" w:history="1">
            <w:r w:rsidRPr="008A56A8">
              <w:rPr>
                <w:rStyle w:val="Hyperlink"/>
                <w:noProof/>
              </w:rPr>
              <w:t xml:space="preserve">2.3.2 Growth of </w:t>
            </w:r>
            <w:r w:rsidRPr="008A56A8">
              <w:rPr>
                <w:rStyle w:val="Hyperlink"/>
                <w:rFonts w:cs="Arial"/>
                <w:noProof/>
              </w:rPr>
              <w:t>BNPL</w:t>
            </w:r>
            <w:r>
              <w:rPr>
                <w:noProof/>
                <w:webHidden/>
              </w:rPr>
              <w:tab/>
            </w:r>
            <w:r>
              <w:rPr>
                <w:noProof/>
                <w:webHidden/>
              </w:rPr>
              <w:fldChar w:fldCharType="begin"/>
            </w:r>
            <w:r>
              <w:rPr>
                <w:noProof/>
                <w:webHidden/>
              </w:rPr>
              <w:instrText xml:space="preserve"> PAGEREF _Toc231747360 \h </w:instrText>
            </w:r>
            <w:r>
              <w:rPr>
                <w:noProof/>
                <w:webHidden/>
              </w:rPr>
            </w:r>
            <w:r>
              <w:rPr>
                <w:noProof/>
                <w:webHidden/>
              </w:rPr>
              <w:fldChar w:fldCharType="separate"/>
            </w:r>
            <w:r>
              <w:rPr>
                <w:noProof/>
                <w:webHidden/>
              </w:rPr>
              <w:t>12</w:t>
            </w:r>
            <w:r>
              <w:rPr>
                <w:noProof/>
                <w:webHidden/>
              </w:rPr>
              <w:fldChar w:fldCharType="end"/>
            </w:r>
          </w:hyperlink>
        </w:p>
        <w:p w14:paraId="3947DC8E" w14:textId="0A3E08C9"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61" w:history="1">
            <w:r w:rsidRPr="008A56A8">
              <w:rPr>
                <w:rStyle w:val="Hyperlink"/>
                <w:noProof/>
              </w:rPr>
              <w:t>2.3.3 Key Players Providing BNPL Services</w:t>
            </w:r>
            <w:r>
              <w:rPr>
                <w:noProof/>
                <w:webHidden/>
              </w:rPr>
              <w:tab/>
            </w:r>
            <w:r>
              <w:rPr>
                <w:noProof/>
                <w:webHidden/>
              </w:rPr>
              <w:fldChar w:fldCharType="begin"/>
            </w:r>
            <w:r>
              <w:rPr>
                <w:noProof/>
                <w:webHidden/>
              </w:rPr>
              <w:instrText xml:space="preserve"> PAGEREF _Toc231747361 \h </w:instrText>
            </w:r>
            <w:r>
              <w:rPr>
                <w:noProof/>
                <w:webHidden/>
              </w:rPr>
            </w:r>
            <w:r>
              <w:rPr>
                <w:noProof/>
                <w:webHidden/>
              </w:rPr>
              <w:fldChar w:fldCharType="separate"/>
            </w:r>
            <w:r>
              <w:rPr>
                <w:noProof/>
                <w:webHidden/>
              </w:rPr>
              <w:t>13</w:t>
            </w:r>
            <w:r>
              <w:rPr>
                <w:noProof/>
                <w:webHidden/>
              </w:rPr>
              <w:fldChar w:fldCharType="end"/>
            </w:r>
          </w:hyperlink>
        </w:p>
        <w:p w14:paraId="14E4FE98" w14:textId="73C573F1"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62" w:history="1">
            <w:r w:rsidRPr="008A56A8">
              <w:rPr>
                <w:rStyle w:val="Hyperlink"/>
                <w:noProof/>
              </w:rPr>
              <w:t>2.3.4 Role of digital payments in consumer behaviour</w:t>
            </w:r>
            <w:r>
              <w:rPr>
                <w:noProof/>
                <w:webHidden/>
              </w:rPr>
              <w:tab/>
            </w:r>
            <w:r>
              <w:rPr>
                <w:noProof/>
                <w:webHidden/>
              </w:rPr>
              <w:fldChar w:fldCharType="begin"/>
            </w:r>
            <w:r>
              <w:rPr>
                <w:noProof/>
                <w:webHidden/>
              </w:rPr>
              <w:instrText xml:space="preserve"> PAGEREF _Toc231747362 \h </w:instrText>
            </w:r>
            <w:r>
              <w:rPr>
                <w:noProof/>
                <w:webHidden/>
              </w:rPr>
            </w:r>
            <w:r>
              <w:rPr>
                <w:noProof/>
                <w:webHidden/>
              </w:rPr>
              <w:fldChar w:fldCharType="separate"/>
            </w:r>
            <w:r>
              <w:rPr>
                <w:noProof/>
                <w:webHidden/>
              </w:rPr>
              <w:t>13</w:t>
            </w:r>
            <w:r>
              <w:rPr>
                <w:noProof/>
                <w:webHidden/>
              </w:rPr>
              <w:fldChar w:fldCharType="end"/>
            </w:r>
          </w:hyperlink>
        </w:p>
        <w:p w14:paraId="3007B9E1" w14:textId="3EDB6891"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3" w:history="1">
            <w:r w:rsidRPr="008A56A8">
              <w:rPr>
                <w:rStyle w:val="Hyperlink"/>
                <w:noProof/>
              </w:rPr>
              <w:t>2.4 Factors affecting Consumer Adoption of BNPL</w:t>
            </w:r>
            <w:r>
              <w:rPr>
                <w:noProof/>
                <w:webHidden/>
              </w:rPr>
              <w:tab/>
            </w:r>
            <w:r>
              <w:rPr>
                <w:noProof/>
                <w:webHidden/>
              </w:rPr>
              <w:fldChar w:fldCharType="begin"/>
            </w:r>
            <w:r>
              <w:rPr>
                <w:noProof/>
                <w:webHidden/>
              </w:rPr>
              <w:instrText xml:space="preserve"> PAGEREF _Toc231747363 \h </w:instrText>
            </w:r>
            <w:r>
              <w:rPr>
                <w:noProof/>
                <w:webHidden/>
              </w:rPr>
            </w:r>
            <w:r>
              <w:rPr>
                <w:noProof/>
                <w:webHidden/>
              </w:rPr>
              <w:fldChar w:fldCharType="separate"/>
            </w:r>
            <w:r>
              <w:rPr>
                <w:noProof/>
                <w:webHidden/>
              </w:rPr>
              <w:t>14</w:t>
            </w:r>
            <w:r>
              <w:rPr>
                <w:noProof/>
                <w:webHidden/>
              </w:rPr>
              <w:fldChar w:fldCharType="end"/>
            </w:r>
          </w:hyperlink>
        </w:p>
        <w:p w14:paraId="3372AA1B" w14:textId="4C9F78AF"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4" w:history="1">
            <w:r w:rsidRPr="008A56A8">
              <w:rPr>
                <w:rStyle w:val="Hyperlink"/>
                <w:noProof/>
              </w:rPr>
              <w:t>2.5 Influence of Trust on Consumer Adoption Behaviour of BNPL Services</w:t>
            </w:r>
            <w:r>
              <w:rPr>
                <w:noProof/>
                <w:webHidden/>
              </w:rPr>
              <w:tab/>
            </w:r>
            <w:r>
              <w:rPr>
                <w:noProof/>
                <w:webHidden/>
              </w:rPr>
              <w:fldChar w:fldCharType="begin"/>
            </w:r>
            <w:r>
              <w:rPr>
                <w:noProof/>
                <w:webHidden/>
              </w:rPr>
              <w:instrText xml:space="preserve"> PAGEREF _Toc231747364 \h </w:instrText>
            </w:r>
            <w:r>
              <w:rPr>
                <w:noProof/>
                <w:webHidden/>
              </w:rPr>
            </w:r>
            <w:r>
              <w:rPr>
                <w:noProof/>
                <w:webHidden/>
              </w:rPr>
              <w:fldChar w:fldCharType="separate"/>
            </w:r>
            <w:r>
              <w:rPr>
                <w:noProof/>
                <w:webHidden/>
              </w:rPr>
              <w:t>16</w:t>
            </w:r>
            <w:r>
              <w:rPr>
                <w:noProof/>
                <w:webHidden/>
              </w:rPr>
              <w:fldChar w:fldCharType="end"/>
            </w:r>
          </w:hyperlink>
        </w:p>
        <w:p w14:paraId="50F49E95" w14:textId="7397AE3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5" w:history="1">
            <w:r w:rsidRPr="008A56A8">
              <w:rPr>
                <w:rStyle w:val="Hyperlink"/>
                <w:noProof/>
              </w:rPr>
              <w:t>2.6 Psychological Drivers of BNPL Adoption</w:t>
            </w:r>
            <w:r>
              <w:rPr>
                <w:noProof/>
                <w:webHidden/>
              </w:rPr>
              <w:tab/>
            </w:r>
            <w:r>
              <w:rPr>
                <w:noProof/>
                <w:webHidden/>
              </w:rPr>
              <w:fldChar w:fldCharType="begin"/>
            </w:r>
            <w:r>
              <w:rPr>
                <w:noProof/>
                <w:webHidden/>
              </w:rPr>
              <w:instrText xml:space="preserve"> PAGEREF _Toc231747365 \h </w:instrText>
            </w:r>
            <w:r>
              <w:rPr>
                <w:noProof/>
                <w:webHidden/>
              </w:rPr>
            </w:r>
            <w:r>
              <w:rPr>
                <w:noProof/>
                <w:webHidden/>
              </w:rPr>
              <w:fldChar w:fldCharType="separate"/>
            </w:r>
            <w:r>
              <w:rPr>
                <w:noProof/>
                <w:webHidden/>
              </w:rPr>
              <w:t>18</w:t>
            </w:r>
            <w:r>
              <w:rPr>
                <w:noProof/>
                <w:webHidden/>
              </w:rPr>
              <w:fldChar w:fldCharType="end"/>
            </w:r>
          </w:hyperlink>
        </w:p>
        <w:p w14:paraId="53748CA0" w14:textId="6D61FF40"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6" w:history="1">
            <w:r w:rsidRPr="008A56A8">
              <w:rPr>
                <w:rStyle w:val="Hyperlink"/>
                <w:rFonts w:cs="Arial"/>
                <w:noProof/>
              </w:rPr>
              <w:t xml:space="preserve">2.7 </w:t>
            </w:r>
            <w:r w:rsidRPr="008A56A8">
              <w:rPr>
                <w:rStyle w:val="Hyperlink"/>
                <w:noProof/>
              </w:rPr>
              <w:t>Barriers to Consumer Adoption of BNPL Services</w:t>
            </w:r>
            <w:r>
              <w:rPr>
                <w:noProof/>
                <w:webHidden/>
              </w:rPr>
              <w:tab/>
            </w:r>
            <w:r>
              <w:rPr>
                <w:noProof/>
                <w:webHidden/>
              </w:rPr>
              <w:fldChar w:fldCharType="begin"/>
            </w:r>
            <w:r>
              <w:rPr>
                <w:noProof/>
                <w:webHidden/>
              </w:rPr>
              <w:instrText xml:space="preserve"> PAGEREF _Toc231747366 \h </w:instrText>
            </w:r>
            <w:r>
              <w:rPr>
                <w:noProof/>
                <w:webHidden/>
              </w:rPr>
            </w:r>
            <w:r>
              <w:rPr>
                <w:noProof/>
                <w:webHidden/>
              </w:rPr>
              <w:fldChar w:fldCharType="separate"/>
            </w:r>
            <w:r>
              <w:rPr>
                <w:noProof/>
                <w:webHidden/>
              </w:rPr>
              <w:t>19</w:t>
            </w:r>
            <w:r>
              <w:rPr>
                <w:noProof/>
                <w:webHidden/>
              </w:rPr>
              <w:fldChar w:fldCharType="end"/>
            </w:r>
          </w:hyperlink>
        </w:p>
        <w:p w14:paraId="3943AF71" w14:textId="6D7F03AD"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7" w:history="1">
            <w:r w:rsidRPr="008A56A8">
              <w:rPr>
                <w:rStyle w:val="Hyperlink"/>
                <w:noProof/>
              </w:rPr>
              <w:t>2.8 Literature Gap</w:t>
            </w:r>
            <w:r>
              <w:rPr>
                <w:noProof/>
                <w:webHidden/>
              </w:rPr>
              <w:tab/>
            </w:r>
            <w:r>
              <w:rPr>
                <w:noProof/>
                <w:webHidden/>
              </w:rPr>
              <w:fldChar w:fldCharType="begin"/>
            </w:r>
            <w:r>
              <w:rPr>
                <w:noProof/>
                <w:webHidden/>
              </w:rPr>
              <w:instrText xml:space="preserve"> PAGEREF _Toc231747367 \h </w:instrText>
            </w:r>
            <w:r>
              <w:rPr>
                <w:noProof/>
                <w:webHidden/>
              </w:rPr>
            </w:r>
            <w:r>
              <w:rPr>
                <w:noProof/>
                <w:webHidden/>
              </w:rPr>
              <w:fldChar w:fldCharType="separate"/>
            </w:r>
            <w:r>
              <w:rPr>
                <w:noProof/>
                <w:webHidden/>
              </w:rPr>
              <w:t>20</w:t>
            </w:r>
            <w:r>
              <w:rPr>
                <w:noProof/>
                <w:webHidden/>
              </w:rPr>
              <w:fldChar w:fldCharType="end"/>
            </w:r>
          </w:hyperlink>
        </w:p>
        <w:p w14:paraId="74AE494E" w14:textId="6A10E818"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68" w:history="1">
            <w:r w:rsidRPr="008A56A8">
              <w:rPr>
                <w:rStyle w:val="Hyperlink"/>
                <w:noProof/>
              </w:rPr>
              <w:t>2.9 Summary of the Chapter</w:t>
            </w:r>
            <w:r>
              <w:rPr>
                <w:noProof/>
                <w:webHidden/>
              </w:rPr>
              <w:tab/>
            </w:r>
            <w:r>
              <w:rPr>
                <w:noProof/>
                <w:webHidden/>
              </w:rPr>
              <w:fldChar w:fldCharType="begin"/>
            </w:r>
            <w:r>
              <w:rPr>
                <w:noProof/>
                <w:webHidden/>
              </w:rPr>
              <w:instrText xml:space="preserve"> PAGEREF _Toc231747368 \h </w:instrText>
            </w:r>
            <w:r>
              <w:rPr>
                <w:noProof/>
                <w:webHidden/>
              </w:rPr>
            </w:r>
            <w:r>
              <w:rPr>
                <w:noProof/>
                <w:webHidden/>
              </w:rPr>
              <w:fldChar w:fldCharType="separate"/>
            </w:r>
            <w:r>
              <w:rPr>
                <w:noProof/>
                <w:webHidden/>
              </w:rPr>
              <w:t>21</w:t>
            </w:r>
            <w:r>
              <w:rPr>
                <w:noProof/>
                <w:webHidden/>
              </w:rPr>
              <w:fldChar w:fldCharType="end"/>
            </w:r>
          </w:hyperlink>
        </w:p>
        <w:p w14:paraId="5D3F2B92" w14:textId="7C2E43D8"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369" w:history="1">
            <w:r w:rsidRPr="008A56A8">
              <w:rPr>
                <w:rStyle w:val="Hyperlink"/>
                <w:noProof/>
              </w:rPr>
              <w:t>Chapter Three: Methodology</w:t>
            </w:r>
            <w:r>
              <w:rPr>
                <w:noProof/>
                <w:webHidden/>
              </w:rPr>
              <w:tab/>
            </w:r>
            <w:r>
              <w:rPr>
                <w:noProof/>
                <w:webHidden/>
              </w:rPr>
              <w:fldChar w:fldCharType="begin"/>
            </w:r>
            <w:r>
              <w:rPr>
                <w:noProof/>
                <w:webHidden/>
              </w:rPr>
              <w:instrText xml:space="preserve"> PAGEREF _Toc231747369 \h </w:instrText>
            </w:r>
            <w:r>
              <w:rPr>
                <w:noProof/>
                <w:webHidden/>
              </w:rPr>
            </w:r>
            <w:r>
              <w:rPr>
                <w:noProof/>
                <w:webHidden/>
              </w:rPr>
              <w:fldChar w:fldCharType="separate"/>
            </w:r>
            <w:r>
              <w:rPr>
                <w:noProof/>
                <w:webHidden/>
              </w:rPr>
              <w:t>22</w:t>
            </w:r>
            <w:r>
              <w:rPr>
                <w:noProof/>
                <w:webHidden/>
              </w:rPr>
              <w:fldChar w:fldCharType="end"/>
            </w:r>
          </w:hyperlink>
        </w:p>
        <w:p w14:paraId="5B777227" w14:textId="795E552D"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0" w:history="1">
            <w:r w:rsidRPr="008A56A8">
              <w:rPr>
                <w:rStyle w:val="Hyperlink"/>
                <w:noProof/>
              </w:rPr>
              <w:t>3.1 Introduction</w:t>
            </w:r>
            <w:r>
              <w:rPr>
                <w:noProof/>
                <w:webHidden/>
              </w:rPr>
              <w:tab/>
            </w:r>
            <w:r>
              <w:rPr>
                <w:noProof/>
                <w:webHidden/>
              </w:rPr>
              <w:fldChar w:fldCharType="begin"/>
            </w:r>
            <w:r>
              <w:rPr>
                <w:noProof/>
                <w:webHidden/>
              </w:rPr>
              <w:instrText xml:space="preserve"> PAGEREF _Toc231747370 \h </w:instrText>
            </w:r>
            <w:r>
              <w:rPr>
                <w:noProof/>
                <w:webHidden/>
              </w:rPr>
            </w:r>
            <w:r>
              <w:rPr>
                <w:noProof/>
                <w:webHidden/>
              </w:rPr>
              <w:fldChar w:fldCharType="separate"/>
            </w:r>
            <w:r>
              <w:rPr>
                <w:noProof/>
                <w:webHidden/>
              </w:rPr>
              <w:t>22</w:t>
            </w:r>
            <w:r>
              <w:rPr>
                <w:noProof/>
                <w:webHidden/>
              </w:rPr>
              <w:fldChar w:fldCharType="end"/>
            </w:r>
          </w:hyperlink>
        </w:p>
        <w:p w14:paraId="10633483" w14:textId="5AB68B12"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1" w:history="1">
            <w:r w:rsidRPr="008A56A8">
              <w:rPr>
                <w:rStyle w:val="Hyperlink"/>
                <w:noProof/>
              </w:rPr>
              <w:t>3.2 Research Philosophy</w:t>
            </w:r>
            <w:r>
              <w:rPr>
                <w:noProof/>
                <w:webHidden/>
              </w:rPr>
              <w:tab/>
            </w:r>
            <w:r>
              <w:rPr>
                <w:noProof/>
                <w:webHidden/>
              </w:rPr>
              <w:fldChar w:fldCharType="begin"/>
            </w:r>
            <w:r>
              <w:rPr>
                <w:noProof/>
                <w:webHidden/>
              </w:rPr>
              <w:instrText xml:space="preserve"> PAGEREF _Toc231747371 \h </w:instrText>
            </w:r>
            <w:r>
              <w:rPr>
                <w:noProof/>
                <w:webHidden/>
              </w:rPr>
            </w:r>
            <w:r>
              <w:rPr>
                <w:noProof/>
                <w:webHidden/>
              </w:rPr>
              <w:fldChar w:fldCharType="separate"/>
            </w:r>
            <w:r>
              <w:rPr>
                <w:noProof/>
                <w:webHidden/>
              </w:rPr>
              <w:t>22</w:t>
            </w:r>
            <w:r>
              <w:rPr>
                <w:noProof/>
                <w:webHidden/>
              </w:rPr>
              <w:fldChar w:fldCharType="end"/>
            </w:r>
          </w:hyperlink>
        </w:p>
        <w:p w14:paraId="48E2401C" w14:textId="5A582685"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2" w:history="1">
            <w:r w:rsidRPr="008A56A8">
              <w:rPr>
                <w:rStyle w:val="Hyperlink"/>
                <w:noProof/>
              </w:rPr>
              <w:t>3.3 Research Approach</w:t>
            </w:r>
            <w:r>
              <w:rPr>
                <w:noProof/>
                <w:webHidden/>
              </w:rPr>
              <w:tab/>
            </w:r>
            <w:r>
              <w:rPr>
                <w:noProof/>
                <w:webHidden/>
              </w:rPr>
              <w:fldChar w:fldCharType="begin"/>
            </w:r>
            <w:r>
              <w:rPr>
                <w:noProof/>
                <w:webHidden/>
              </w:rPr>
              <w:instrText xml:space="preserve"> PAGEREF _Toc231747372 \h </w:instrText>
            </w:r>
            <w:r>
              <w:rPr>
                <w:noProof/>
                <w:webHidden/>
              </w:rPr>
            </w:r>
            <w:r>
              <w:rPr>
                <w:noProof/>
                <w:webHidden/>
              </w:rPr>
              <w:fldChar w:fldCharType="separate"/>
            </w:r>
            <w:r>
              <w:rPr>
                <w:noProof/>
                <w:webHidden/>
              </w:rPr>
              <w:t>22</w:t>
            </w:r>
            <w:r>
              <w:rPr>
                <w:noProof/>
                <w:webHidden/>
              </w:rPr>
              <w:fldChar w:fldCharType="end"/>
            </w:r>
          </w:hyperlink>
        </w:p>
        <w:p w14:paraId="2AC246B1" w14:textId="25A9A682"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3" w:history="1">
            <w:r w:rsidRPr="008A56A8">
              <w:rPr>
                <w:rStyle w:val="Hyperlink"/>
                <w:noProof/>
              </w:rPr>
              <w:t>3.4 Research Strategy</w:t>
            </w:r>
            <w:r>
              <w:rPr>
                <w:noProof/>
                <w:webHidden/>
              </w:rPr>
              <w:tab/>
            </w:r>
            <w:r>
              <w:rPr>
                <w:noProof/>
                <w:webHidden/>
              </w:rPr>
              <w:fldChar w:fldCharType="begin"/>
            </w:r>
            <w:r>
              <w:rPr>
                <w:noProof/>
                <w:webHidden/>
              </w:rPr>
              <w:instrText xml:space="preserve"> PAGEREF _Toc231747373 \h </w:instrText>
            </w:r>
            <w:r>
              <w:rPr>
                <w:noProof/>
                <w:webHidden/>
              </w:rPr>
            </w:r>
            <w:r>
              <w:rPr>
                <w:noProof/>
                <w:webHidden/>
              </w:rPr>
              <w:fldChar w:fldCharType="separate"/>
            </w:r>
            <w:r>
              <w:rPr>
                <w:noProof/>
                <w:webHidden/>
              </w:rPr>
              <w:t>23</w:t>
            </w:r>
            <w:r>
              <w:rPr>
                <w:noProof/>
                <w:webHidden/>
              </w:rPr>
              <w:fldChar w:fldCharType="end"/>
            </w:r>
          </w:hyperlink>
        </w:p>
        <w:p w14:paraId="7A1EC9F1" w14:textId="4469E0E8"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4" w:history="1">
            <w:r w:rsidRPr="008A56A8">
              <w:rPr>
                <w:rStyle w:val="Hyperlink"/>
                <w:noProof/>
              </w:rPr>
              <w:t>3.5 Research Choice</w:t>
            </w:r>
            <w:r>
              <w:rPr>
                <w:noProof/>
                <w:webHidden/>
              </w:rPr>
              <w:tab/>
            </w:r>
            <w:r>
              <w:rPr>
                <w:noProof/>
                <w:webHidden/>
              </w:rPr>
              <w:fldChar w:fldCharType="begin"/>
            </w:r>
            <w:r>
              <w:rPr>
                <w:noProof/>
                <w:webHidden/>
              </w:rPr>
              <w:instrText xml:space="preserve"> PAGEREF _Toc231747374 \h </w:instrText>
            </w:r>
            <w:r>
              <w:rPr>
                <w:noProof/>
                <w:webHidden/>
              </w:rPr>
            </w:r>
            <w:r>
              <w:rPr>
                <w:noProof/>
                <w:webHidden/>
              </w:rPr>
              <w:fldChar w:fldCharType="separate"/>
            </w:r>
            <w:r>
              <w:rPr>
                <w:noProof/>
                <w:webHidden/>
              </w:rPr>
              <w:t>23</w:t>
            </w:r>
            <w:r>
              <w:rPr>
                <w:noProof/>
                <w:webHidden/>
              </w:rPr>
              <w:fldChar w:fldCharType="end"/>
            </w:r>
          </w:hyperlink>
        </w:p>
        <w:p w14:paraId="0A3613FF" w14:textId="5BD08C08"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5" w:history="1">
            <w:r w:rsidRPr="008A56A8">
              <w:rPr>
                <w:rStyle w:val="Hyperlink"/>
                <w:noProof/>
              </w:rPr>
              <w:t>3.6 Comprehensive Search Strategy</w:t>
            </w:r>
            <w:r>
              <w:rPr>
                <w:noProof/>
                <w:webHidden/>
              </w:rPr>
              <w:tab/>
            </w:r>
            <w:r>
              <w:rPr>
                <w:noProof/>
                <w:webHidden/>
              </w:rPr>
              <w:fldChar w:fldCharType="begin"/>
            </w:r>
            <w:r>
              <w:rPr>
                <w:noProof/>
                <w:webHidden/>
              </w:rPr>
              <w:instrText xml:space="preserve"> PAGEREF _Toc231747375 \h </w:instrText>
            </w:r>
            <w:r>
              <w:rPr>
                <w:noProof/>
                <w:webHidden/>
              </w:rPr>
            </w:r>
            <w:r>
              <w:rPr>
                <w:noProof/>
                <w:webHidden/>
              </w:rPr>
              <w:fldChar w:fldCharType="separate"/>
            </w:r>
            <w:r>
              <w:rPr>
                <w:noProof/>
                <w:webHidden/>
              </w:rPr>
              <w:t>24</w:t>
            </w:r>
            <w:r>
              <w:rPr>
                <w:noProof/>
                <w:webHidden/>
              </w:rPr>
              <w:fldChar w:fldCharType="end"/>
            </w:r>
          </w:hyperlink>
        </w:p>
        <w:p w14:paraId="57A9D169" w14:textId="216413F2"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6" w:history="1">
            <w:r w:rsidRPr="008A56A8">
              <w:rPr>
                <w:rStyle w:val="Hyperlink"/>
                <w:noProof/>
              </w:rPr>
              <w:t>3.7 Keywords</w:t>
            </w:r>
            <w:r>
              <w:rPr>
                <w:noProof/>
                <w:webHidden/>
              </w:rPr>
              <w:tab/>
            </w:r>
            <w:r>
              <w:rPr>
                <w:noProof/>
                <w:webHidden/>
              </w:rPr>
              <w:fldChar w:fldCharType="begin"/>
            </w:r>
            <w:r>
              <w:rPr>
                <w:noProof/>
                <w:webHidden/>
              </w:rPr>
              <w:instrText xml:space="preserve"> PAGEREF _Toc231747376 \h </w:instrText>
            </w:r>
            <w:r>
              <w:rPr>
                <w:noProof/>
                <w:webHidden/>
              </w:rPr>
            </w:r>
            <w:r>
              <w:rPr>
                <w:noProof/>
                <w:webHidden/>
              </w:rPr>
              <w:fldChar w:fldCharType="separate"/>
            </w:r>
            <w:r>
              <w:rPr>
                <w:noProof/>
                <w:webHidden/>
              </w:rPr>
              <w:t>24</w:t>
            </w:r>
            <w:r>
              <w:rPr>
                <w:noProof/>
                <w:webHidden/>
              </w:rPr>
              <w:fldChar w:fldCharType="end"/>
            </w:r>
          </w:hyperlink>
        </w:p>
        <w:p w14:paraId="28D396B1" w14:textId="6666C215"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7" w:history="1">
            <w:r w:rsidRPr="008A56A8">
              <w:rPr>
                <w:rStyle w:val="Hyperlink"/>
                <w:noProof/>
              </w:rPr>
              <w:t>3.8 Inclusion and Exclusion Criteria</w:t>
            </w:r>
            <w:r>
              <w:rPr>
                <w:noProof/>
                <w:webHidden/>
              </w:rPr>
              <w:tab/>
            </w:r>
            <w:r>
              <w:rPr>
                <w:noProof/>
                <w:webHidden/>
              </w:rPr>
              <w:fldChar w:fldCharType="begin"/>
            </w:r>
            <w:r>
              <w:rPr>
                <w:noProof/>
                <w:webHidden/>
              </w:rPr>
              <w:instrText xml:space="preserve"> PAGEREF _Toc231747377 \h </w:instrText>
            </w:r>
            <w:r>
              <w:rPr>
                <w:noProof/>
                <w:webHidden/>
              </w:rPr>
            </w:r>
            <w:r>
              <w:rPr>
                <w:noProof/>
                <w:webHidden/>
              </w:rPr>
              <w:fldChar w:fldCharType="separate"/>
            </w:r>
            <w:r>
              <w:rPr>
                <w:noProof/>
                <w:webHidden/>
              </w:rPr>
              <w:t>25</w:t>
            </w:r>
            <w:r>
              <w:rPr>
                <w:noProof/>
                <w:webHidden/>
              </w:rPr>
              <w:fldChar w:fldCharType="end"/>
            </w:r>
          </w:hyperlink>
        </w:p>
        <w:p w14:paraId="5848CD34" w14:textId="57008653"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8" w:history="1">
            <w:r w:rsidRPr="008A56A8">
              <w:rPr>
                <w:rStyle w:val="Hyperlink"/>
                <w:noProof/>
              </w:rPr>
              <w:t>3.9 Data Collection Method</w:t>
            </w:r>
            <w:r>
              <w:rPr>
                <w:noProof/>
                <w:webHidden/>
              </w:rPr>
              <w:tab/>
            </w:r>
            <w:r>
              <w:rPr>
                <w:noProof/>
                <w:webHidden/>
              </w:rPr>
              <w:fldChar w:fldCharType="begin"/>
            </w:r>
            <w:r>
              <w:rPr>
                <w:noProof/>
                <w:webHidden/>
              </w:rPr>
              <w:instrText xml:space="preserve"> PAGEREF _Toc231747378 \h </w:instrText>
            </w:r>
            <w:r>
              <w:rPr>
                <w:noProof/>
                <w:webHidden/>
              </w:rPr>
            </w:r>
            <w:r>
              <w:rPr>
                <w:noProof/>
                <w:webHidden/>
              </w:rPr>
              <w:fldChar w:fldCharType="separate"/>
            </w:r>
            <w:r>
              <w:rPr>
                <w:noProof/>
                <w:webHidden/>
              </w:rPr>
              <w:t>25</w:t>
            </w:r>
            <w:r>
              <w:rPr>
                <w:noProof/>
                <w:webHidden/>
              </w:rPr>
              <w:fldChar w:fldCharType="end"/>
            </w:r>
          </w:hyperlink>
        </w:p>
        <w:p w14:paraId="7BF539F9" w14:textId="7CF22BA9"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79" w:history="1">
            <w:r w:rsidRPr="008A56A8">
              <w:rPr>
                <w:rStyle w:val="Hyperlink"/>
                <w:noProof/>
              </w:rPr>
              <w:t>3.10 Quality Assessment (CASP Framework)</w:t>
            </w:r>
            <w:r>
              <w:rPr>
                <w:noProof/>
                <w:webHidden/>
              </w:rPr>
              <w:tab/>
            </w:r>
            <w:r>
              <w:rPr>
                <w:noProof/>
                <w:webHidden/>
              </w:rPr>
              <w:fldChar w:fldCharType="begin"/>
            </w:r>
            <w:r>
              <w:rPr>
                <w:noProof/>
                <w:webHidden/>
              </w:rPr>
              <w:instrText xml:space="preserve"> PAGEREF _Toc231747379 \h </w:instrText>
            </w:r>
            <w:r>
              <w:rPr>
                <w:noProof/>
                <w:webHidden/>
              </w:rPr>
            </w:r>
            <w:r>
              <w:rPr>
                <w:noProof/>
                <w:webHidden/>
              </w:rPr>
              <w:fldChar w:fldCharType="separate"/>
            </w:r>
            <w:r>
              <w:rPr>
                <w:noProof/>
                <w:webHidden/>
              </w:rPr>
              <w:t>26</w:t>
            </w:r>
            <w:r>
              <w:rPr>
                <w:noProof/>
                <w:webHidden/>
              </w:rPr>
              <w:fldChar w:fldCharType="end"/>
            </w:r>
          </w:hyperlink>
        </w:p>
        <w:p w14:paraId="09BE0FDA" w14:textId="34B35204"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0" w:history="1">
            <w:r w:rsidRPr="008A56A8">
              <w:rPr>
                <w:rStyle w:val="Hyperlink"/>
                <w:noProof/>
              </w:rPr>
              <w:t>3.11 Data Analysis Method</w:t>
            </w:r>
            <w:r>
              <w:rPr>
                <w:noProof/>
                <w:webHidden/>
              </w:rPr>
              <w:tab/>
            </w:r>
            <w:r>
              <w:rPr>
                <w:noProof/>
                <w:webHidden/>
              </w:rPr>
              <w:fldChar w:fldCharType="begin"/>
            </w:r>
            <w:r>
              <w:rPr>
                <w:noProof/>
                <w:webHidden/>
              </w:rPr>
              <w:instrText xml:space="preserve"> PAGEREF _Toc231747380 \h </w:instrText>
            </w:r>
            <w:r>
              <w:rPr>
                <w:noProof/>
                <w:webHidden/>
              </w:rPr>
            </w:r>
            <w:r>
              <w:rPr>
                <w:noProof/>
                <w:webHidden/>
              </w:rPr>
              <w:fldChar w:fldCharType="separate"/>
            </w:r>
            <w:r>
              <w:rPr>
                <w:noProof/>
                <w:webHidden/>
              </w:rPr>
              <w:t>26</w:t>
            </w:r>
            <w:r>
              <w:rPr>
                <w:noProof/>
                <w:webHidden/>
              </w:rPr>
              <w:fldChar w:fldCharType="end"/>
            </w:r>
          </w:hyperlink>
        </w:p>
        <w:p w14:paraId="5B72E48D" w14:textId="0120D784"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1" w:history="1">
            <w:r w:rsidRPr="008A56A8">
              <w:rPr>
                <w:rStyle w:val="Hyperlink"/>
                <w:noProof/>
              </w:rPr>
              <w:t>3.12 Time Horizon</w:t>
            </w:r>
            <w:r>
              <w:rPr>
                <w:noProof/>
                <w:webHidden/>
              </w:rPr>
              <w:tab/>
            </w:r>
            <w:r>
              <w:rPr>
                <w:noProof/>
                <w:webHidden/>
              </w:rPr>
              <w:fldChar w:fldCharType="begin"/>
            </w:r>
            <w:r>
              <w:rPr>
                <w:noProof/>
                <w:webHidden/>
              </w:rPr>
              <w:instrText xml:space="preserve"> PAGEREF _Toc231747381 \h </w:instrText>
            </w:r>
            <w:r>
              <w:rPr>
                <w:noProof/>
                <w:webHidden/>
              </w:rPr>
            </w:r>
            <w:r>
              <w:rPr>
                <w:noProof/>
                <w:webHidden/>
              </w:rPr>
              <w:fldChar w:fldCharType="separate"/>
            </w:r>
            <w:r>
              <w:rPr>
                <w:noProof/>
                <w:webHidden/>
              </w:rPr>
              <w:t>27</w:t>
            </w:r>
            <w:r>
              <w:rPr>
                <w:noProof/>
                <w:webHidden/>
              </w:rPr>
              <w:fldChar w:fldCharType="end"/>
            </w:r>
          </w:hyperlink>
        </w:p>
        <w:p w14:paraId="61B6E490" w14:textId="3FDB0F7A"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2" w:history="1">
            <w:r w:rsidRPr="008A56A8">
              <w:rPr>
                <w:rStyle w:val="Hyperlink"/>
                <w:noProof/>
              </w:rPr>
              <w:t>3.13 Validity and Reliability</w:t>
            </w:r>
            <w:r>
              <w:rPr>
                <w:noProof/>
                <w:webHidden/>
              </w:rPr>
              <w:tab/>
            </w:r>
            <w:r>
              <w:rPr>
                <w:noProof/>
                <w:webHidden/>
              </w:rPr>
              <w:fldChar w:fldCharType="begin"/>
            </w:r>
            <w:r>
              <w:rPr>
                <w:noProof/>
                <w:webHidden/>
              </w:rPr>
              <w:instrText xml:space="preserve"> PAGEREF _Toc231747382 \h </w:instrText>
            </w:r>
            <w:r>
              <w:rPr>
                <w:noProof/>
                <w:webHidden/>
              </w:rPr>
            </w:r>
            <w:r>
              <w:rPr>
                <w:noProof/>
                <w:webHidden/>
              </w:rPr>
              <w:fldChar w:fldCharType="separate"/>
            </w:r>
            <w:r>
              <w:rPr>
                <w:noProof/>
                <w:webHidden/>
              </w:rPr>
              <w:t>27</w:t>
            </w:r>
            <w:r>
              <w:rPr>
                <w:noProof/>
                <w:webHidden/>
              </w:rPr>
              <w:fldChar w:fldCharType="end"/>
            </w:r>
          </w:hyperlink>
        </w:p>
        <w:p w14:paraId="406B655E" w14:textId="4B4F9B68"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3" w:history="1">
            <w:r w:rsidRPr="008A56A8">
              <w:rPr>
                <w:rStyle w:val="Hyperlink"/>
                <w:noProof/>
              </w:rPr>
              <w:t>3.14 PRISMA Reporting</w:t>
            </w:r>
            <w:r>
              <w:rPr>
                <w:noProof/>
                <w:webHidden/>
              </w:rPr>
              <w:tab/>
            </w:r>
            <w:r>
              <w:rPr>
                <w:noProof/>
                <w:webHidden/>
              </w:rPr>
              <w:fldChar w:fldCharType="begin"/>
            </w:r>
            <w:r>
              <w:rPr>
                <w:noProof/>
                <w:webHidden/>
              </w:rPr>
              <w:instrText xml:space="preserve"> PAGEREF _Toc231747383 \h </w:instrText>
            </w:r>
            <w:r>
              <w:rPr>
                <w:noProof/>
                <w:webHidden/>
              </w:rPr>
            </w:r>
            <w:r>
              <w:rPr>
                <w:noProof/>
                <w:webHidden/>
              </w:rPr>
              <w:fldChar w:fldCharType="separate"/>
            </w:r>
            <w:r>
              <w:rPr>
                <w:noProof/>
                <w:webHidden/>
              </w:rPr>
              <w:t>28</w:t>
            </w:r>
            <w:r>
              <w:rPr>
                <w:noProof/>
                <w:webHidden/>
              </w:rPr>
              <w:fldChar w:fldCharType="end"/>
            </w:r>
          </w:hyperlink>
        </w:p>
        <w:p w14:paraId="731CA70E" w14:textId="5C4D31C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4" w:history="1">
            <w:r w:rsidRPr="008A56A8">
              <w:rPr>
                <w:rStyle w:val="Hyperlink"/>
                <w:noProof/>
              </w:rPr>
              <w:t>3.15 Risks/Limitations and mitigation strategies</w:t>
            </w:r>
            <w:r>
              <w:rPr>
                <w:noProof/>
                <w:webHidden/>
              </w:rPr>
              <w:tab/>
            </w:r>
            <w:r>
              <w:rPr>
                <w:noProof/>
                <w:webHidden/>
              </w:rPr>
              <w:fldChar w:fldCharType="begin"/>
            </w:r>
            <w:r>
              <w:rPr>
                <w:noProof/>
                <w:webHidden/>
              </w:rPr>
              <w:instrText xml:space="preserve"> PAGEREF _Toc231747384 \h </w:instrText>
            </w:r>
            <w:r>
              <w:rPr>
                <w:noProof/>
                <w:webHidden/>
              </w:rPr>
            </w:r>
            <w:r>
              <w:rPr>
                <w:noProof/>
                <w:webHidden/>
              </w:rPr>
              <w:fldChar w:fldCharType="separate"/>
            </w:r>
            <w:r>
              <w:rPr>
                <w:noProof/>
                <w:webHidden/>
              </w:rPr>
              <w:t>29</w:t>
            </w:r>
            <w:r>
              <w:rPr>
                <w:noProof/>
                <w:webHidden/>
              </w:rPr>
              <w:fldChar w:fldCharType="end"/>
            </w:r>
          </w:hyperlink>
        </w:p>
        <w:p w14:paraId="2D41B11C" w14:textId="0A69D94F"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5" w:history="1">
            <w:r w:rsidRPr="008A56A8">
              <w:rPr>
                <w:rStyle w:val="Hyperlink"/>
                <w:noProof/>
              </w:rPr>
              <w:t>3.16 Ethical Considerations</w:t>
            </w:r>
            <w:r>
              <w:rPr>
                <w:noProof/>
                <w:webHidden/>
              </w:rPr>
              <w:tab/>
            </w:r>
            <w:r>
              <w:rPr>
                <w:noProof/>
                <w:webHidden/>
              </w:rPr>
              <w:fldChar w:fldCharType="begin"/>
            </w:r>
            <w:r>
              <w:rPr>
                <w:noProof/>
                <w:webHidden/>
              </w:rPr>
              <w:instrText xml:space="preserve"> PAGEREF _Toc231747385 \h </w:instrText>
            </w:r>
            <w:r>
              <w:rPr>
                <w:noProof/>
                <w:webHidden/>
              </w:rPr>
            </w:r>
            <w:r>
              <w:rPr>
                <w:noProof/>
                <w:webHidden/>
              </w:rPr>
              <w:fldChar w:fldCharType="separate"/>
            </w:r>
            <w:r>
              <w:rPr>
                <w:noProof/>
                <w:webHidden/>
              </w:rPr>
              <w:t>29</w:t>
            </w:r>
            <w:r>
              <w:rPr>
                <w:noProof/>
                <w:webHidden/>
              </w:rPr>
              <w:fldChar w:fldCharType="end"/>
            </w:r>
          </w:hyperlink>
        </w:p>
        <w:p w14:paraId="4C343DBD" w14:textId="5A39F54C"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6" w:history="1">
            <w:r w:rsidRPr="008A56A8">
              <w:rPr>
                <w:rStyle w:val="Hyperlink"/>
                <w:noProof/>
              </w:rPr>
              <w:t>3.17 Summary of the Chapter</w:t>
            </w:r>
            <w:r>
              <w:rPr>
                <w:noProof/>
                <w:webHidden/>
              </w:rPr>
              <w:tab/>
            </w:r>
            <w:r>
              <w:rPr>
                <w:noProof/>
                <w:webHidden/>
              </w:rPr>
              <w:fldChar w:fldCharType="begin"/>
            </w:r>
            <w:r>
              <w:rPr>
                <w:noProof/>
                <w:webHidden/>
              </w:rPr>
              <w:instrText xml:space="preserve"> PAGEREF _Toc231747386 \h </w:instrText>
            </w:r>
            <w:r>
              <w:rPr>
                <w:noProof/>
                <w:webHidden/>
              </w:rPr>
            </w:r>
            <w:r>
              <w:rPr>
                <w:noProof/>
                <w:webHidden/>
              </w:rPr>
              <w:fldChar w:fldCharType="separate"/>
            </w:r>
            <w:r>
              <w:rPr>
                <w:noProof/>
                <w:webHidden/>
              </w:rPr>
              <w:t>30</w:t>
            </w:r>
            <w:r>
              <w:rPr>
                <w:noProof/>
                <w:webHidden/>
              </w:rPr>
              <w:fldChar w:fldCharType="end"/>
            </w:r>
          </w:hyperlink>
        </w:p>
        <w:p w14:paraId="0B3148D7" w14:textId="7245D5F8"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387" w:history="1">
            <w:r w:rsidRPr="008A56A8">
              <w:rPr>
                <w:rStyle w:val="Hyperlink"/>
                <w:noProof/>
              </w:rPr>
              <w:t xml:space="preserve">Chapter Four: </w:t>
            </w:r>
            <w:r w:rsidRPr="008A56A8">
              <w:rPr>
                <w:rStyle w:val="Hyperlink"/>
                <w:rFonts w:cs="Arial"/>
                <w:noProof/>
                <w:lang w:val="en-US"/>
              </w:rPr>
              <w:t>Data Analysis and Discussion</w:t>
            </w:r>
            <w:r>
              <w:rPr>
                <w:noProof/>
                <w:webHidden/>
              </w:rPr>
              <w:tab/>
            </w:r>
            <w:r>
              <w:rPr>
                <w:noProof/>
                <w:webHidden/>
              </w:rPr>
              <w:fldChar w:fldCharType="begin"/>
            </w:r>
            <w:r>
              <w:rPr>
                <w:noProof/>
                <w:webHidden/>
              </w:rPr>
              <w:instrText xml:space="preserve"> PAGEREF _Toc231747387 \h </w:instrText>
            </w:r>
            <w:r>
              <w:rPr>
                <w:noProof/>
                <w:webHidden/>
              </w:rPr>
            </w:r>
            <w:r>
              <w:rPr>
                <w:noProof/>
                <w:webHidden/>
              </w:rPr>
              <w:fldChar w:fldCharType="separate"/>
            </w:r>
            <w:r>
              <w:rPr>
                <w:noProof/>
                <w:webHidden/>
              </w:rPr>
              <w:t>31</w:t>
            </w:r>
            <w:r>
              <w:rPr>
                <w:noProof/>
                <w:webHidden/>
              </w:rPr>
              <w:fldChar w:fldCharType="end"/>
            </w:r>
          </w:hyperlink>
        </w:p>
        <w:p w14:paraId="7CC41706" w14:textId="617C47F9"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8" w:history="1">
            <w:r w:rsidRPr="008A56A8">
              <w:rPr>
                <w:rStyle w:val="Hyperlink"/>
                <w:noProof/>
              </w:rPr>
              <w:t>4.1 Introduction</w:t>
            </w:r>
            <w:r>
              <w:rPr>
                <w:noProof/>
                <w:webHidden/>
              </w:rPr>
              <w:tab/>
            </w:r>
            <w:r>
              <w:rPr>
                <w:noProof/>
                <w:webHidden/>
              </w:rPr>
              <w:fldChar w:fldCharType="begin"/>
            </w:r>
            <w:r>
              <w:rPr>
                <w:noProof/>
                <w:webHidden/>
              </w:rPr>
              <w:instrText xml:space="preserve"> PAGEREF _Toc231747388 \h </w:instrText>
            </w:r>
            <w:r>
              <w:rPr>
                <w:noProof/>
                <w:webHidden/>
              </w:rPr>
            </w:r>
            <w:r>
              <w:rPr>
                <w:noProof/>
                <w:webHidden/>
              </w:rPr>
              <w:fldChar w:fldCharType="separate"/>
            </w:r>
            <w:r>
              <w:rPr>
                <w:noProof/>
                <w:webHidden/>
              </w:rPr>
              <w:t>31</w:t>
            </w:r>
            <w:r>
              <w:rPr>
                <w:noProof/>
                <w:webHidden/>
              </w:rPr>
              <w:fldChar w:fldCharType="end"/>
            </w:r>
          </w:hyperlink>
        </w:p>
        <w:p w14:paraId="09B446DB" w14:textId="46F8B941"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89" w:history="1">
            <w:r w:rsidRPr="008A56A8">
              <w:rPr>
                <w:rStyle w:val="Hyperlink"/>
                <w:noProof/>
              </w:rPr>
              <w:t xml:space="preserve">4.2 Theme 1: Factors influencing </w:t>
            </w:r>
            <w:r w:rsidRPr="008A56A8">
              <w:rPr>
                <w:rStyle w:val="Hyperlink"/>
                <w:rFonts w:cs="Arial"/>
                <w:noProof/>
              </w:rPr>
              <w:t>consumer adoption of BNPL</w:t>
            </w:r>
            <w:r>
              <w:rPr>
                <w:noProof/>
                <w:webHidden/>
              </w:rPr>
              <w:tab/>
            </w:r>
            <w:r>
              <w:rPr>
                <w:noProof/>
                <w:webHidden/>
              </w:rPr>
              <w:fldChar w:fldCharType="begin"/>
            </w:r>
            <w:r>
              <w:rPr>
                <w:noProof/>
                <w:webHidden/>
              </w:rPr>
              <w:instrText xml:space="preserve"> PAGEREF _Toc231747389 \h </w:instrText>
            </w:r>
            <w:r>
              <w:rPr>
                <w:noProof/>
                <w:webHidden/>
              </w:rPr>
            </w:r>
            <w:r>
              <w:rPr>
                <w:noProof/>
                <w:webHidden/>
              </w:rPr>
              <w:fldChar w:fldCharType="separate"/>
            </w:r>
            <w:r>
              <w:rPr>
                <w:noProof/>
                <w:webHidden/>
              </w:rPr>
              <w:t>31</w:t>
            </w:r>
            <w:r>
              <w:rPr>
                <w:noProof/>
                <w:webHidden/>
              </w:rPr>
              <w:fldChar w:fldCharType="end"/>
            </w:r>
          </w:hyperlink>
        </w:p>
        <w:p w14:paraId="640EF4D5" w14:textId="43ED6309"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0" w:history="1">
            <w:r w:rsidRPr="008A56A8">
              <w:rPr>
                <w:rStyle w:val="Hyperlink"/>
                <w:noProof/>
              </w:rPr>
              <w:t>4.2.1 Financial flexibility and perceived affordability</w:t>
            </w:r>
            <w:r>
              <w:rPr>
                <w:noProof/>
                <w:webHidden/>
              </w:rPr>
              <w:tab/>
            </w:r>
            <w:r>
              <w:rPr>
                <w:noProof/>
                <w:webHidden/>
              </w:rPr>
              <w:fldChar w:fldCharType="begin"/>
            </w:r>
            <w:r>
              <w:rPr>
                <w:noProof/>
                <w:webHidden/>
              </w:rPr>
              <w:instrText xml:space="preserve"> PAGEREF _Toc231747390 \h </w:instrText>
            </w:r>
            <w:r>
              <w:rPr>
                <w:noProof/>
                <w:webHidden/>
              </w:rPr>
            </w:r>
            <w:r>
              <w:rPr>
                <w:noProof/>
                <w:webHidden/>
              </w:rPr>
              <w:fldChar w:fldCharType="separate"/>
            </w:r>
            <w:r>
              <w:rPr>
                <w:noProof/>
                <w:webHidden/>
              </w:rPr>
              <w:t>31</w:t>
            </w:r>
            <w:r>
              <w:rPr>
                <w:noProof/>
                <w:webHidden/>
              </w:rPr>
              <w:fldChar w:fldCharType="end"/>
            </w:r>
          </w:hyperlink>
        </w:p>
        <w:p w14:paraId="2CD36ED7" w14:textId="62B3305E"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1" w:history="1">
            <w:r w:rsidRPr="008A56A8">
              <w:rPr>
                <w:rStyle w:val="Hyperlink"/>
                <w:noProof/>
              </w:rPr>
              <w:t>4.2.2 Consumer behaviour and spending patterns</w:t>
            </w:r>
            <w:r>
              <w:rPr>
                <w:noProof/>
                <w:webHidden/>
              </w:rPr>
              <w:tab/>
            </w:r>
            <w:r>
              <w:rPr>
                <w:noProof/>
                <w:webHidden/>
              </w:rPr>
              <w:fldChar w:fldCharType="begin"/>
            </w:r>
            <w:r>
              <w:rPr>
                <w:noProof/>
                <w:webHidden/>
              </w:rPr>
              <w:instrText xml:space="preserve"> PAGEREF _Toc231747391 \h </w:instrText>
            </w:r>
            <w:r>
              <w:rPr>
                <w:noProof/>
                <w:webHidden/>
              </w:rPr>
            </w:r>
            <w:r>
              <w:rPr>
                <w:noProof/>
                <w:webHidden/>
              </w:rPr>
              <w:fldChar w:fldCharType="separate"/>
            </w:r>
            <w:r>
              <w:rPr>
                <w:noProof/>
                <w:webHidden/>
              </w:rPr>
              <w:t>32</w:t>
            </w:r>
            <w:r>
              <w:rPr>
                <w:noProof/>
                <w:webHidden/>
              </w:rPr>
              <w:fldChar w:fldCharType="end"/>
            </w:r>
          </w:hyperlink>
        </w:p>
        <w:p w14:paraId="464FF151" w14:textId="56D85058"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2" w:history="1">
            <w:r w:rsidRPr="008A56A8">
              <w:rPr>
                <w:rStyle w:val="Hyperlink"/>
                <w:noProof/>
              </w:rPr>
              <w:t>4.2.3 Perceived usefulness, ease of use and digital readiness</w:t>
            </w:r>
            <w:r>
              <w:rPr>
                <w:noProof/>
                <w:webHidden/>
              </w:rPr>
              <w:tab/>
            </w:r>
            <w:r>
              <w:rPr>
                <w:noProof/>
                <w:webHidden/>
              </w:rPr>
              <w:fldChar w:fldCharType="begin"/>
            </w:r>
            <w:r>
              <w:rPr>
                <w:noProof/>
                <w:webHidden/>
              </w:rPr>
              <w:instrText xml:space="preserve"> PAGEREF _Toc231747392 \h </w:instrText>
            </w:r>
            <w:r>
              <w:rPr>
                <w:noProof/>
                <w:webHidden/>
              </w:rPr>
            </w:r>
            <w:r>
              <w:rPr>
                <w:noProof/>
                <w:webHidden/>
              </w:rPr>
              <w:fldChar w:fldCharType="separate"/>
            </w:r>
            <w:r>
              <w:rPr>
                <w:noProof/>
                <w:webHidden/>
              </w:rPr>
              <w:t>32</w:t>
            </w:r>
            <w:r>
              <w:rPr>
                <w:noProof/>
                <w:webHidden/>
              </w:rPr>
              <w:fldChar w:fldCharType="end"/>
            </w:r>
          </w:hyperlink>
        </w:p>
        <w:p w14:paraId="03E987A5" w14:textId="0D914CB7"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3" w:history="1">
            <w:r w:rsidRPr="008A56A8">
              <w:rPr>
                <w:rStyle w:val="Hyperlink"/>
                <w:noProof/>
              </w:rPr>
              <w:t>4.2.4 Demographic, social and contextual influences</w:t>
            </w:r>
            <w:r>
              <w:rPr>
                <w:noProof/>
                <w:webHidden/>
              </w:rPr>
              <w:tab/>
            </w:r>
            <w:r>
              <w:rPr>
                <w:noProof/>
                <w:webHidden/>
              </w:rPr>
              <w:fldChar w:fldCharType="begin"/>
            </w:r>
            <w:r>
              <w:rPr>
                <w:noProof/>
                <w:webHidden/>
              </w:rPr>
              <w:instrText xml:space="preserve"> PAGEREF _Toc231747393 \h </w:instrText>
            </w:r>
            <w:r>
              <w:rPr>
                <w:noProof/>
                <w:webHidden/>
              </w:rPr>
            </w:r>
            <w:r>
              <w:rPr>
                <w:noProof/>
                <w:webHidden/>
              </w:rPr>
              <w:fldChar w:fldCharType="separate"/>
            </w:r>
            <w:r>
              <w:rPr>
                <w:noProof/>
                <w:webHidden/>
              </w:rPr>
              <w:t>33</w:t>
            </w:r>
            <w:r>
              <w:rPr>
                <w:noProof/>
                <w:webHidden/>
              </w:rPr>
              <w:fldChar w:fldCharType="end"/>
            </w:r>
          </w:hyperlink>
        </w:p>
        <w:p w14:paraId="310588E7" w14:textId="1F9E5BA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94" w:history="1">
            <w:r w:rsidRPr="008A56A8">
              <w:rPr>
                <w:rStyle w:val="Hyperlink"/>
                <w:noProof/>
              </w:rPr>
              <w:t>4.3 Theme 2: Influence of trust on consumer adoption behaviour of BNPL</w:t>
            </w:r>
            <w:r>
              <w:rPr>
                <w:noProof/>
                <w:webHidden/>
              </w:rPr>
              <w:tab/>
            </w:r>
            <w:r>
              <w:rPr>
                <w:noProof/>
                <w:webHidden/>
              </w:rPr>
              <w:fldChar w:fldCharType="begin"/>
            </w:r>
            <w:r>
              <w:rPr>
                <w:noProof/>
                <w:webHidden/>
              </w:rPr>
              <w:instrText xml:space="preserve"> PAGEREF _Toc231747394 \h </w:instrText>
            </w:r>
            <w:r>
              <w:rPr>
                <w:noProof/>
                <w:webHidden/>
              </w:rPr>
            </w:r>
            <w:r>
              <w:rPr>
                <w:noProof/>
                <w:webHidden/>
              </w:rPr>
              <w:fldChar w:fldCharType="separate"/>
            </w:r>
            <w:r>
              <w:rPr>
                <w:noProof/>
                <w:webHidden/>
              </w:rPr>
              <w:t>36</w:t>
            </w:r>
            <w:r>
              <w:rPr>
                <w:noProof/>
                <w:webHidden/>
              </w:rPr>
              <w:fldChar w:fldCharType="end"/>
            </w:r>
          </w:hyperlink>
        </w:p>
        <w:p w14:paraId="3C61D617" w14:textId="1151CADE"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5" w:history="1">
            <w:r w:rsidRPr="008A56A8">
              <w:rPr>
                <w:rStyle w:val="Hyperlink"/>
                <w:noProof/>
              </w:rPr>
              <w:t>4.3.1 Institutional and platform trust</w:t>
            </w:r>
            <w:r>
              <w:rPr>
                <w:noProof/>
                <w:webHidden/>
              </w:rPr>
              <w:tab/>
            </w:r>
            <w:r>
              <w:rPr>
                <w:noProof/>
                <w:webHidden/>
              </w:rPr>
              <w:fldChar w:fldCharType="begin"/>
            </w:r>
            <w:r>
              <w:rPr>
                <w:noProof/>
                <w:webHidden/>
              </w:rPr>
              <w:instrText xml:space="preserve"> PAGEREF _Toc231747395 \h </w:instrText>
            </w:r>
            <w:r>
              <w:rPr>
                <w:noProof/>
                <w:webHidden/>
              </w:rPr>
            </w:r>
            <w:r>
              <w:rPr>
                <w:noProof/>
                <w:webHidden/>
              </w:rPr>
              <w:fldChar w:fldCharType="separate"/>
            </w:r>
            <w:r>
              <w:rPr>
                <w:noProof/>
                <w:webHidden/>
              </w:rPr>
              <w:t>37</w:t>
            </w:r>
            <w:r>
              <w:rPr>
                <w:noProof/>
                <w:webHidden/>
              </w:rPr>
              <w:fldChar w:fldCharType="end"/>
            </w:r>
          </w:hyperlink>
        </w:p>
        <w:p w14:paraId="105F17D6" w14:textId="0B0C0C63"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6" w:history="1">
            <w:r w:rsidRPr="008A56A8">
              <w:rPr>
                <w:rStyle w:val="Hyperlink"/>
                <w:noProof/>
              </w:rPr>
              <w:t>4.3.2 Trust as a reducer of perceived risk</w:t>
            </w:r>
            <w:r>
              <w:rPr>
                <w:noProof/>
                <w:webHidden/>
              </w:rPr>
              <w:tab/>
            </w:r>
            <w:r>
              <w:rPr>
                <w:noProof/>
                <w:webHidden/>
              </w:rPr>
              <w:fldChar w:fldCharType="begin"/>
            </w:r>
            <w:r>
              <w:rPr>
                <w:noProof/>
                <w:webHidden/>
              </w:rPr>
              <w:instrText xml:space="preserve"> PAGEREF _Toc231747396 \h </w:instrText>
            </w:r>
            <w:r>
              <w:rPr>
                <w:noProof/>
                <w:webHidden/>
              </w:rPr>
            </w:r>
            <w:r>
              <w:rPr>
                <w:noProof/>
                <w:webHidden/>
              </w:rPr>
              <w:fldChar w:fldCharType="separate"/>
            </w:r>
            <w:r>
              <w:rPr>
                <w:noProof/>
                <w:webHidden/>
              </w:rPr>
              <w:t>37</w:t>
            </w:r>
            <w:r>
              <w:rPr>
                <w:noProof/>
                <w:webHidden/>
              </w:rPr>
              <w:fldChar w:fldCharType="end"/>
            </w:r>
          </w:hyperlink>
        </w:p>
        <w:p w14:paraId="2B221A4D" w14:textId="2F381336"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7" w:history="1">
            <w:r w:rsidRPr="008A56A8">
              <w:rPr>
                <w:rStyle w:val="Hyperlink"/>
                <w:noProof/>
              </w:rPr>
              <w:t>4.3.3 Social influence and trust formation</w:t>
            </w:r>
            <w:r>
              <w:rPr>
                <w:noProof/>
                <w:webHidden/>
              </w:rPr>
              <w:tab/>
            </w:r>
            <w:r>
              <w:rPr>
                <w:noProof/>
                <w:webHidden/>
              </w:rPr>
              <w:fldChar w:fldCharType="begin"/>
            </w:r>
            <w:r>
              <w:rPr>
                <w:noProof/>
                <w:webHidden/>
              </w:rPr>
              <w:instrText xml:space="preserve"> PAGEREF _Toc231747397 \h </w:instrText>
            </w:r>
            <w:r>
              <w:rPr>
                <w:noProof/>
                <w:webHidden/>
              </w:rPr>
            </w:r>
            <w:r>
              <w:rPr>
                <w:noProof/>
                <w:webHidden/>
              </w:rPr>
              <w:fldChar w:fldCharType="separate"/>
            </w:r>
            <w:r>
              <w:rPr>
                <w:noProof/>
                <w:webHidden/>
              </w:rPr>
              <w:t>38</w:t>
            </w:r>
            <w:r>
              <w:rPr>
                <w:noProof/>
                <w:webHidden/>
              </w:rPr>
              <w:fldChar w:fldCharType="end"/>
            </w:r>
          </w:hyperlink>
        </w:p>
        <w:p w14:paraId="5657C03B" w14:textId="7D82F3D5"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398" w:history="1">
            <w:r w:rsidRPr="008A56A8">
              <w:rPr>
                <w:rStyle w:val="Hyperlink"/>
                <w:noProof/>
              </w:rPr>
              <w:t>4.3.4 Trust and repeated BNPL usage</w:t>
            </w:r>
            <w:r>
              <w:rPr>
                <w:noProof/>
                <w:webHidden/>
              </w:rPr>
              <w:tab/>
            </w:r>
            <w:r>
              <w:rPr>
                <w:noProof/>
                <w:webHidden/>
              </w:rPr>
              <w:fldChar w:fldCharType="begin"/>
            </w:r>
            <w:r>
              <w:rPr>
                <w:noProof/>
                <w:webHidden/>
              </w:rPr>
              <w:instrText xml:space="preserve"> PAGEREF _Toc231747398 \h </w:instrText>
            </w:r>
            <w:r>
              <w:rPr>
                <w:noProof/>
                <w:webHidden/>
              </w:rPr>
            </w:r>
            <w:r>
              <w:rPr>
                <w:noProof/>
                <w:webHidden/>
              </w:rPr>
              <w:fldChar w:fldCharType="separate"/>
            </w:r>
            <w:r>
              <w:rPr>
                <w:noProof/>
                <w:webHidden/>
              </w:rPr>
              <w:t>39</w:t>
            </w:r>
            <w:r>
              <w:rPr>
                <w:noProof/>
                <w:webHidden/>
              </w:rPr>
              <w:fldChar w:fldCharType="end"/>
            </w:r>
          </w:hyperlink>
        </w:p>
        <w:p w14:paraId="7F76837A" w14:textId="401777AC"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399" w:history="1">
            <w:r w:rsidRPr="008A56A8">
              <w:rPr>
                <w:rStyle w:val="Hyperlink"/>
                <w:noProof/>
              </w:rPr>
              <w:t>4.4 Theme 3: Psychological drivers associated with consumer adoption of BNPL</w:t>
            </w:r>
            <w:r>
              <w:rPr>
                <w:noProof/>
                <w:webHidden/>
              </w:rPr>
              <w:tab/>
            </w:r>
            <w:r>
              <w:rPr>
                <w:noProof/>
                <w:webHidden/>
              </w:rPr>
              <w:fldChar w:fldCharType="begin"/>
            </w:r>
            <w:r>
              <w:rPr>
                <w:noProof/>
                <w:webHidden/>
              </w:rPr>
              <w:instrText xml:space="preserve"> PAGEREF _Toc231747399 \h </w:instrText>
            </w:r>
            <w:r>
              <w:rPr>
                <w:noProof/>
                <w:webHidden/>
              </w:rPr>
            </w:r>
            <w:r>
              <w:rPr>
                <w:noProof/>
                <w:webHidden/>
              </w:rPr>
              <w:fldChar w:fldCharType="separate"/>
            </w:r>
            <w:r>
              <w:rPr>
                <w:noProof/>
                <w:webHidden/>
              </w:rPr>
              <w:t>41</w:t>
            </w:r>
            <w:r>
              <w:rPr>
                <w:noProof/>
                <w:webHidden/>
              </w:rPr>
              <w:fldChar w:fldCharType="end"/>
            </w:r>
          </w:hyperlink>
        </w:p>
        <w:p w14:paraId="009EDCAE" w14:textId="28392C66"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0" w:history="1">
            <w:r w:rsidRPr="008A56A8">
              <w:rPr>
                <w:rStyle w:val="Hyperlink"/>
                <w:noProof/>
              </w:rPr>
              <w:t>4.4.1 Reduced pain of payment and perceived affordability</w:t>
            </w:r>
            <w:r>
              <w:rPr>
                <w:noProof/>
                <w:webHidden/>
              </w:rPr>
              <w:tab/>
            </w:r>
            <w:r>
              <w:rPr>
                <w:noProof/>
                <w:webHidden/>
              </w:rPr>
              <w:fldChar w:fldCharType="begin"/>
            </w:r>
            <w:r>
              <w:rPr>
                <w:noProof/>
                <w:webHidden/>
              </w:rPr>
              <w:instrText xml:space="preserve"> PAGEREF _Toc231747400 \h </w:instrText>
            </w:r>
            <w:r>
              <w:rPr>
                <w:noProof/>
                <w:webHidden/>
              </w:rPr>
            </w:r>
            <w:r>
              <w:rPr>
                <w:noProof/>
                <w:webHidden/>
              </w:rPr>
              <w:fldChar w:fldCharType="separate"/>
            </w:r>
            <w:r>
              <w:rPr>
                <w:noProof/>
                <w:webHidden/>
              </w:rPr>
              <w:t>41</w:t>
            </w:r>
            <w:r>
              <w:rPr>
                <w:noProof/>
                <w:webHidden/>
              </w:rPr>
              <w:fldChar w:fldCharType="end"/>
            </w:r>
          </w:hyperlink>
        </w:p>
        <w:p w14:paraId="6984AE57" w14:textId="6D3F02E8"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1" w:history="1">
            <w:r w:rsidRPr="008A56A8">
              <w:rPr>
                <w:rStyle w:val="Hyperlink"/>
                <w:noProof/>
              </w:rPr>
              <w:t>4.4.2 Instant gratification and impulsivity</w:t>
            </w:r>
            <w:r>
              <w:rPr>
                <w:noProof/>
                <w:webHidden/>
              </w:rPr>
              <w:tab/>
            </w:r>
            <w:r>
              <w:rPr>
                <w:noProof/>
                <w:webHidden/>
              </w:rPr>
              <w:fldChar w:fldCharType="begin"/>
            </w:r>
            <w:r>
              <w:rPr>
                <w:noProof/>
                <w:webHidden/>
              </w:rPr>
              <w:instrText xml:space="preserve"> PAGEREF _Toc231747401 \h </w:instrText>
            </w:r>
            <w:r>
              <w:rPr>
                <w:noProof/>
                <w:webHidden/>
              </w:rPr>
            </w:r>
            <w:r>
              <w:rPr>
                <w:noProof/>
                <w:webHidden/>
              </w:rPr>
              <w:fldChar w:fldCharType="separate"/>
            </w:r>
            <w:r>
              <w:rPr>
                <w:noProof/>
                <w:webHidden/>
              </w:rPr>
              <w:t>42</w:t>
            </w:r>
            <w:r>
              <w:rPr>
                <w:noProof/>
                <w:webHidden/>
              </w:rPr>
              <w:fldChar w:fldCharType="end"/>
            </w:r>
          </w:hyperlink>
        </w:p>
        <w:p w14:paraId="2221231D" w14:textId="4F994F3E"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2" w:history="1">
            <w:r w:rsidRPr="008A56A8">
              <w:rPr>
                <w:rStyle w:val="Hyperlink"/>
                <w:noProof/>
              </w:rPr>
              <w:t>4.4.3 Psychological ownership and perceived financial control</w:t>
            </w:r>
            <w:r>
              <w:rPr>
                <w:noProof/>
                <w:webHidden/>
              </w:rPr>
              <w:tab/>
            </w:r>
            <w:r>
              <w:rPr>
                <w:noProof/>
                <w:webHidden/>
              </w:rPr>
              <w:fldChar w:fldCharType="begin"/>
            </w:r>
            <w:r>
              <w:rPr>
                <w:noProof/>
                <w:webHidden/>
              </w:rPr>
              <w:instrText xml:space="preserve"> PAGEREF _Toc231747402 \h </w:instrText>
            </w:r>
            <w:r>
              <w:rPr>
                <w:noProof/>
                <w:webHidden/>
              </w:rPr>
            </w:r>
            <w:r>
              <w:rPr>
                <w:noProof/>
                <w:webHidden/>
              </w:rPr>
              <w:fldChar w:fldCharType="separate"/>
            </w:r>
            <w:r>
              <w:rPr>
                <w:noProof/>
                <w:webHidden/>
              </w:rPr>
              <w:t>42</w:t>
            </w:r>
            <w:r>
              <w:rPr>
                <w:noProof/>
                <w:webHidden/>
              </w:rPr>
              <w:fldChar w:fldCharType="end"/>
            </w:r>
          </w:hyperlink>
        </w:p>
        <w:p w14:paraId="6C4CD6DD" w14:textId="176F8D9D"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3" w:history="1">
            <w:r w:rsidRPr="008A56A8">
              <w:rPr>
                <w:rStyle w:val="Hyperlink"/>
                <w:noProof/>
              </w:rPr>
              <w:t>4.4.4 Social influence, FOMO and self-control</w:t>
            </w:r>
            <w:r>
              <w:rPr>
                <w:noProof/>
                <w:webHidden/>
              </w:rPr>
              <w:tab/>
            </w:r>
            <w:r>
              <w:rPr>
                <w:noProof/>
                <w:webHidden/>
              </w:rPr>
              <w:fldChar w:fldCharType="begin"/>
            </w:r>
            <w:r>
              <w:rPr>
                <w:noProof/>
                <w:webHidden/>
              </w:rPr>
              <w:instrText xml:space="preserve"> PAGEREF _Toc231747403 \h </w:instrText>
            </w:r>
            <w:r>
              <w:rPr>
                <w:noProof/>
                <w:webHidden/>
              </w:rPr>
            </w:r>
            <w:r>
              <w:rPr>
                <w:noProof/>
                <w:webHidden/>
              </w:rPr>
              <w:fldChar w:fldCharType="separate"/>
            </w:r>
            <w:r>
              <w:rPr>
                <w:noProof/>
                <w:webHidden/>
              </w:rPr>
              <w:t>43</w:t>
            </w:r>
            <w:r>
              <w:rPr>
                <w:noProof/>
                <w:webHidden/>
              </w:rPr>
              <w:fldChar w:fldCharType="end"/>
            </w:r>
          </w:hyperlink>
        </w:p>
        <w:p w14:paraId="5ADBD97D" w14:textId="787FFCE3"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04" w:history="1">
            <w:r w:rsidRPr="008A56A8">
              <w:rPr>
                <w:rStyle w:val="Hyperlink"/>
                <w:noProof/>
              </w:rPr>
              <w:t xml:space="preserve">4.5 Theme 4: </w:t>
            </w:r>
            <w:r w:rsidRPr="008A56A8">
              <w:rPr>
                <w:rStyle w:val="Hyperlink"/>
                <w:rFonts w:cs="Arial"/>
                <w:noProof/>
              </w:rPr>
              <w:t>Barriers for consumers in adopting BNPL</w:t>
            </w:r>
            <w:r>
              <w:rPr>
                <w:noProof/>
                <w:webHidden/>
              </w:rPr>
              <w:tab/>
            </w:r>
            <w:r>
              <w:rPr>
                <w:noProof/>
                <w:webHidden/>
              </w:rPr>
              <w:fldChar w:fldCharType="begin"/>
            </w:r>
            <w:r>
              <w:rPr>
                <w:noProof/>
                <w:webHidden/>
              </w:rPr>
              <w:instrText xml:space="preserve"> PAGEREF _Toc231747404 \h </w:instrText>
            </w:r>
            <w:r>
              <w:rPr>
                <w:noProof/>
                <w:webHidden/>
              </w:rPr>
            </w:r>
            <w:r>
              <w:rPr>
                <w:noProof/>
                <w:webHidden/>
              </w:rPr>
              <w:fldChar w:fldCharType="separate"/>
            </w:r>
            <w:r>
              <w:rPr>
                <w:noProof/>
                <w:webHidden/>
              </w:rPr>
              <w:t>45</w:t>
            </w:r>
            <w:r>
              <w:rPr>
                <w:noProof/>
                <w:webHidden/>
              </w:rPr>
              <w:fldChar w:fldCharType="end"/>
            </w:r>
          </w:hyperlink>
        </w:p>
        <w:p w14:paraId="3F337E55" w14:textId="54883DCE"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5" w:history="1">
            <w:r w:rsidRPr="008A56A8">
              <w:rPr>
                <w:rStyle w:val="Hyperlink"/>
                <w:noProof/>
              </w:rPr>
              <w:t>4.5.1 Lack of transparency and hidden costs</w:t>
            </w:r>
            <w:r>
              <w:rPr>
                <w:noProof/>
                <w:webHidden/>
              </w:rPr>
              <w:tab/>
            </w:r>
            <w:r>
              <w:rPr>
                <w:noProof/>
                <w:webHidden/>
              </w:rPr>
              <w:fldChar w:fldCharType="begin"/>
            </w:r>
            <w:r>
              <w:rPr>
                <w:noProof/>
                <w:webHidden/>
              </w:rPr>
              <w:instrText xml:space="preserve"> PAGEREF _Toc231747405 \h </w:instrText>
            </w:r>
            <w:r>
              <w:rPr>
                <w:noProof/>
                <w:webHidden/>
              </w:rPr>
            </w:r>
            <w:r>
              <w:rPr>
                <w:noProof/>
                <w:webHidden/>
              </w:rPr>
              <w:fldChar w:fldCharType="separate"/>
            </w:r>
            <w:r>
              <w:rPr>
                <w:noProof/>
                <w:webHidden/>
              </w:rPr>
              <w:t>45</w:t>
            </w:r>
            <w:r>
              <w:rPr>
                <w:noProof/>
                <w:webHidden/>
              </w:rPr>
              <w:fldChar w:fldCharType="end"/>
            </w:r>
          </w:hyperlink>
        </w:p>
        <w:p w14:paraId="35824843" w14:textId="5DD043DC"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6" w:history="1">
            <w:r w:rsidRPr="008A56A8">
              <w:rPr>
                <w:rStyle w:val="Hyperlink"/>
                <w:noProof/>
              </w:rPr>
              <w:t>4.5.2 Financial risk, debt and repayment difficulties</w:t>
            </w:r>
            <w:r>
              <w:rPr>
                <w:noProof/>
                <w:webHidden/>
              </w:rPr>
              <w:tab/>
            </w:r>
            <w:r>
              <w:rPr>
                <w:noProof/>
                <w:webHidden/>
              </w:rPr>
              <w:fldChar w:fldCharType="begin"/>
            </w:r>
            <w:r>
              <w:rPr>
                <w:noProof/>
                <w:webHidden/>
              </w:rPr>
              <w:instrText xml:space="preserve"> PAGEREF _Toc231747406 \h </w:instrText>
            </w:r>
            <w:r>
              <w:rPr>
                <w:noProof/>
                <w:webHidden/>
              </w:rPr>
            </w:r>
            <w:r>
              <w:rPr>
                <w:noProof/>
                <w:webHidden/>
              </w:rPr>
              <w:fldChar w:fldCharType="separate"/>
            </w:r>
            <w:r>
              <w:rPr>
                <w:noProof/>
                <w:webHidden/>
              </w:rPr>
              <w:t>45</w:t>
            </w:r>
            <w:r>
              <w:rPr>
                <w:noProof/>
                <w:webHidden/>
              </w:rPr>
              <w:fldChar w:fldCharType="end"/>
            </w:r>
          </w:hyperlink>
        </w:p>
        <w:p w14:paraId="621B13D2" w14:textId="72E40311"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7" w:history="1">
            <w:r w:rsidRPr="008A56A8">
              <w:rPr>
                <w:rStyle w:val="Hyperlink"/>
                <w:noProof/>
              </w:rPr>
              <w:t>4.5.3 Low financial literacy and overspending</w:t>
            </w:r>
            <w:r>
              <w:rPr>
                <w:noProof/>
                <w:webHidden/>
              </w:rPr>
              <w:tab/>
            </w:r>
            <w:r>
              <w:rPr>
                <w:noProof/>
                <w:webHidden/>
              </w:rPr>
              <w:fldChar w:fldCharType="begin"/>
            </w:r>
            <w:r>
              <w:rPr>
                <w:noProof/>
                <w:webHidden/>
              </w:rPr>
              <w:instrText xml:space="preserve"> PAGEREF _Toc231747407 \h </w:instrText>
            </w:r>
            <w:r>
              <w:rPr>
                <w:noProof/>
                <w:webHidden/>
              </w:rPr>
            </w:r>
            <w:r>
              <w:rPr>
                <w:noProof/>
                <w:webHidden/>
              </w:rPr>
              <w:fldChar w:fldCharType="separate"/>
            </w:r>
            <w:r>
              <w:rPr>
                <w:noProof/>
                <w:webHidden/>
              </w:rPr>
              <w:t>45</w:t>
            </w:r>
            <w:r>
              <w:rPr>
                <w:noProof/>
                <w:webHidden/>
              </w:rPr>
              <w:fldChar w:fldCharType="end"/>
            </w:r>
          </w:hyperlink>
        </w:p>
        <w:p w14:paraId="43D44531" w14:textId="48090B6A" w:rsidR="004121EE" w:rsidRDefault="004121EE">
          <w:pPr>
            <w:pStyle w:val="TOC3"/>
            <w:tabs>
              <w:tab w:val="right" w:leader="dot" w:pos="9350"/>
            </w:tabs>
            <w:rPr>
              <w:rFonts w:asciiTheme="minorHAnsi" w:eastAsiaTheme="minorEastAsia" w:hAnsiTheme="minorHAnsi"/>
              <w:noProof/>
              <w:sz w:val="22"/>
              <w:szCs w:val="22"/>
              <w:lang w:val="en-US" w:bidi="ar-SA"/>
            </w:rPr>
          </w:pPr>
          <w:hyperlink w:anchor="_Toc231747408" w:history="1">
            <w:r w:rsidRPr="008A56A8">
              <w:rPr>
                <w:rStyle w:val="Hyperlink"/>
                <w:noProof/>
              </w:rPr>
              <w:t>4.5.4 Regulatory, privacy and digital literacy concerns</w:t>
            </w:r>
            <w:r>
              <w:rPr>
                <w:noProof/>
                <w:webHidden/>
              </w:rPr>
              <w:tab/>
            </w:r>
            <w:r>
              <w:rPr>
                <w:noProof/>
                <w:webHidden/>
              </w:rPr>
              <w:fldChar w:fldCharType="begin"/>
            </w:r>
            <w:r>
              <w:rPr>
                <w:noProof/>
                <w:webHidden/>
              </w:rPr>
              <w:instrText xml:space="preserve"> PAGEREF _Toc231747408 \h </w:instrText>
            </w:r>
            <w:r>
              <w:rPr>
                <w:noProof/>
                <w:webHidden/>
              </w:rPr>
            </w:r>
            <w:r>
              <w:rPr>
                <w:noProof/>
                <w:webHidden/>
              </w:rPr>
              <w:fldChar w:fldCharType="separate"/>
            </w:r>
            <w:r>
              <w:rPr>
                <w:noProof/>
                <w:webHidden/>
              </w:rPr>
              <w:t>46</w:t>
            </w:r>
            <w:r>
              <w:rPr>
                <w:noProof/>
                <w:webHidden/>
              </w:rPr>
              <w:fldChar w:fldCharType="end"/>
            </w:r>
          </w:hyperlink>
        </w:p>
        <w:p w14:paraId="416F43D7" w14:textId="2526903B"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09" w:history="1">
            <w:r w:rsidRPr="008A56A8">
              <w:rPr>
                <w:rStyle w:val="Hyperlink"/>
                <w:noProof/>
              </w:rPr>
              <w:t>4.6 Summary of the Chapter</w:t>
            </w:r>
            <w:r>
              <w:rPr>
                <w:noProof/>
                <w:webHidden/>
              </w:rPr>
              <w:tab/>
            </w:r>
            <w:r>
              <w:rPr>
                <w:noProof/>
                <w:webHidden/>
              </w:rPr>
              <w:fldChar w:fldCharType="begin"/>
            </w:r>
            <w:r>
              <w:rPr>
                <w:noProof/>
                <w:webHidden/>
              </w:rPr>
              <w:instrText xml:space="preserve"> PAGEREF _Toc231747409 \h </w:instrText>
            </w:r>
            <w:r>
              <w:rPr>
                <w:noProof/>
                <w:webHidden/>
              </w:rPr>
            </w:r>
            <w:r>
              <w:rPr>
                <w:noProof/>
                <w:webHidden/>
              </w:rPr>
              <w:fldChar w:fldCharType="separate"/>
            </w:r>
            <w:r>
              <w:rPr>
                <w:noProof/>
                <w:webHidden/>
              </w:rPr>
              <w:t>48</w:t>
            </w:r>
            <w:r>
              <w:rPr>
                <w:noProof/>
                <w:webHidden/>
              </w:rPr>
              <w:fldChar w:fldCharType="end"/>
            </w:r>
          </w:hyperlink>
        </w:p>
        <w:p w14:paraId="648A5D2E" w14:textId="072E5C7B"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410" w:history="1">
            <w:r w:rsidRPr="008A56A8">
              <w:rPr>
                <w:rStyle w:val="Hyperlink"/>
                <w:noProof/>
              </w:rPr>
              <w:t>Chapter Five: Conclusion</w:t>
            </w:r>
            <w:r>
              <w:rPr>
                <w:noProof/>
                <w:webHidden/>
              </w:rPr>
              <w:tab/>
            </w:r>
            <w:r>
              <w:rPr>
                <w:noProof/>
                <w:webHidden/>
              </w:rPr>
              <w:fldChar w:fldCharType="begin"/>
            </w:r>
            <w:r>
              <w:rPr>
                <w:noProof/>
                <w:webHidden/>
              </w:rPr>
              <w:instrText xml:space="preserve"> PAGEREF _Toc231747410 \h </w:instrText>
            </w:r>
            <w:r>
              <w:rPr>
                <w:noProof/>
                <w:webHidden/>
              </w:rPr>
            </w:r>
            <w:r>
              <w:rPr>
                <w:noProof/>
                <w:webHidden/>
              </w:rPr>
              <w:fldChar w:fldCharType="separate"/>
            </w:r>
            <w:r>
              <w:rPr>
                <w:noProof/>
                <w:webHidden/>
              </w:rPr>
              <w:t>49</w:t>
            </w:r>
            <w:r>
              <w:rPr>
                <w:noProof/>
                <w:webHidden/>
              </w:rPr>
              <w:fldChar w:fldCharType="end"/>
            </w:r>
          </w:hyperlink>
        </w:p>
        <w:p w14:paraId="2B2591E4" w14:textId="7DE2E5A3"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1" w:history="1">
            <w:r w:rsidRPr="008A56A8">
              <w:rPr>
                <w:rStyle w:val="Hyperlink"/>
                <w:noProof/>
              </w:rPr>
              <w:t>5.1 Introduction</w:t>
            </w:r>
            <w:r>
              <w:rPr>
                <w:noProof/>
                <w:webHidden/>
              </w:rPr>
              <w:tab/>
            </w:r>
            <w:r>
              <w:rPr>
                <w:noProof/>
                <w:webHidden/>
              </w:rPr>
              <w:fldChar w:fldCharType="begin"/>
            </w:r>
            <w:r>
              <w:rPr>
                <w:noProof/>
                <w:webHidden/>
              </w:rPr>
              <w:instrText xml:space="preserve"> PAGEREF _Toc231747411 \h </w:instrText>
            </w:r>
            <w:r>
              <w:rPr>
                <w:noProof/>
                <w:webHidden/>
              </w:rPr>
            </w:r>
            <w:r>
              <w:rPr>
                <w:noProof/>
                <w:webHidden/>
              </w:rPr>
              <w:fldChar w:fldCharType="separate"/>
            </w:r>
            <w:r>
              <w:rPr>
                <w:noProof/>
                <w:webHidden/>
              </w:rPr>
              <w:t>49</w:t>
            </w:r>
            <w:r>
              <w:rPr>
                <w:noProof/>
                <w:webHidden/>
              </w:rPr>
              <w:fldChar w:fldCharType="end"/>
            </w:r>
          </w:hyperlink>
        </w:p>
        <w:p w14:paraId="5B5AAC0C" w14:textId="0D9C00F1"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2" w:history="1">
            <w:r w:rsidRPr="008A56A8">
              <w:rPr>
                <w:rStyle w:val="Hyperlink"/>
                <w:noProof/>
              </w:rPr>
              <w:t>5.2 Findings based on objectives</w:t>
            </w:r>
            <w:r>
              <w:rPr>
                <w:noProof/>
                <w:webHidden/>
              </w:rPr>
              <w:tab/>
            </w:r>
            <w:r>
              <w:rPr>
                <w:noProof/>
                <w:webHidden/>
              </w:rPr>
              <w:fldChar w:fldCharType="begin"/>
            </w:r>
            <w:r>
              <w:rPr>
                <w:noProof/>
                <w:webHidden/>
              </w:rPr>
              <w:instrText xml:space="preserve"> PAGEREF _Toc231747412 \h </w:instrText>
            </w:r>
            <w:r>
              <w:rPr>
                <w:noProof/>
                <w:webHidden/>
              </w:rPr>
            </w:r>
            <w:r>
              <w:rPr>
                <w:noProof/>
                <w:webHidden/>
              </w:rPr>
              <w:fldChar w:fldCharType="separate"/>
            </w:r>
            <w:r>
              <w:rPr>
                <w:noProof/>
                <w:webHidden/>
              </w:rPr>
              <w:t>49</w:t>
            </w:r>
            <w:r>
              <w:rPr>
                <w:noProof/>
                <w:webHidden/>
              </w:rPr>
              <w:fldChar w:fldCharType="end"/>
            </w:r>
          </w:hyperlink>
        </w:p>
        <w:p w14:paraId="4087287E" w14:textId="2A5B9153"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3" w:history="1">
            <w:r w:rsidRPr="008A56A8">
              <w:rPr>
                <w:rStyle w:val="Hyperlink"/>
                <w:noProof/>
              </w:rPr>
              <w:t>5.3 Theoretical contribution</w:t>
            </w:r>
            <w:r>
              <w:rPr>
                <w:noProof/>
                <w:webHidden/>
              </w:rPr>
              <w:tab/>
            </w:r>
            <w:r>
              <w:rPr>
                <w:noProof/>
                <w:webHidden/>
              </w:rPr>
              <w:fldChar w:fldCharType="begin"/>
            </w:r>
            <w:r>
              <w:rPr>
                <w:noProof/>
                <w:webHidden/>
              </w:rPr>
              <w:instrText xml:space="preserve"> PAGEREF _Toc231747413 \h </w:instrText>
            </w:r>
            <w:r>
              <w:rPr>
                <w:noProof/>
                <w:webHidden/>
              </w:rPr>
            </w:r>
            <w:r>
              <w:rPr>
                <w:noProof/>
                <w:webHidden/>
              </w:rPr>
              <w:fldChar w:fldCharType="separate"/>
            </w:r>
            <w:r>
              <w:rPr>
                <w:noProof/>
                <w:webHidden/>
              </w:rPr>
              <w:t>50</w:t>
            </w:r>
            <w:r>
              <w:rPr>
                <w:noProof/>
                <w:webHidden/>
              </w:rPr>
              <w:fldChar w:fldCharType="end"/>
            </w:r>
          </w:hyperlink>
        </w:p>
        <w:p w14:paraId="1C294557" w14:textId="63373CC4"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4" w:history="1">
            <w:r w:rsidRPr="008A56A8">
              <w:rPr>
                <w:rStyle w:val="Hyperlink"/>
                <w:noProof/>
              </w:rPr>
              <w:t>5.4 Practical contribution</w:t>
            </w:r>
            <w:r>
              <w:rPr>
                <w:noProof/>
                <w:webHidden/>
              </w:rPr>
              <w:tab/>
            </w:r>
            <w:r>
              <w:rPr>
                <w:noProof/>
                <w:webHidden/>
              </w:rPr>
              <w:fldChar w:fldCharType="begin"/>
            </w:r>
            <w:r>
              <w:rPr>
                <w:noProof/>
                <w:webHidden/>
              </w:rPr>
              <w:instrText xml:space="preserve"> PAGEREF _Toc231747414 \h </w:instrText>
            </w:r>
            <w:r>
              <w:rPr>
                <w:noProof/>
                <w:webHidden/>
              </w:rPr>
            </w:r>
            <w:r>
              <w:rPr>
                <w:noProof/>
                <w:webHidden/>
              </w:rPr>
              <w:fldChar w:fldCharType="separate"/>
            </w:r>
            <w:r>
              <w:rPr>
                <w:noProof/>
                <w:webHidden/>
              </w:rPr>
              <w:t>50</w:t>
            </w:r>
            <w:r>
              <w:rPr>
                <w:noProof/>
                <w:webHidden/>
              </w:rPr>
              <w:fldChar w:fldCharType="end"/>
            </w:r>
          </w:hyperlink>
        </w:p>
        <w:p w14:paraId="7655CCBB" w14:textId="72AC16BF"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5" w:history="1">
            <w:r w:rsidRPr="008A56A8">
              <w:rPr>
                <w:rStyle w:val="Hyperlink"/>
                <w:noProof/>
              </w:rPr>
              <w:t>5.5 Recommendations</w:t>
            </w:r>
            <w:r>
              <w:rPr>
                <w:noProof/>
                <w:webHidden/>
              </w:rPr>
              <w:tab/>
            </w:r>
            <w:r>
              <w:rPr>
                <w:noProof/>
                <w:webHidden/>
              </w:rPr>
              <w:fldChar w:fldCharType="begin"/>
            </w:r>
            <w:r>
              <w:rPr>
                <w:noProof/>
                <w:webHidden/>
              </w:rPr>
              <w:instrText xml:space="preserve"> PAGEREF _Toc231747415 \h </w:instrText>
            </w:r>
            <w:r>
              <w:rPr>
                <w:noProof/>
                <w:webHidden/>
              </w:rPr>
            </w:r>
            <w:r>
              <w:rPr>
                <w:noProof/>
                <w:webHidden/>
              </w:rPr>
              <w:fldChar w:fldCharType="separate"/>
            </w:r>
            <w:r>
              <w:rPr>
                <w:noProof/>
                <w:webHidden/>
              </w:rPr>
              <w:t>51</w:t>
            </w:r>
            <w:r>
              <w:rPr>
                <w:noProof/>
                <w:webHidden/>
              </w:rPr>
              <w:fldChar w:fldCharType="end"/>
            </w:r>
          </w:hyperlink>
        </w:p>
        <w:p w14:paraId="549C0FA1" w14:textId="2F9E70F5"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6" w:history="1">
            <w:r w:rsidRPr="008A56A8">
              <w:rPr>
                <w:rStyle w:val="Hyperlink"/>
                <w:noProof/>
              </w:rPr>
              <w:t>5.6 Limitations of this Research</w:t>
            </w:r>
            <w:r>
              <w:rPr>
                <w:noProof/>
                <w:webHidden/>
              </w:rPr>
              <w:tab/>
            </w:r>
            <w:r>
              <w:rPr>
                <w:noProof/>
                <w:webHidden/>
              </w:rPr>
              <w:fldChar w:fldCharType="begin"/>
            </w:r>
            <w:r>
              <w:rPr>
                <w:noProof/>
                <w:webHidden/>
              </w:rPr>
              <w:instrText xml:space="preserve"> PAGEREF _Toc231747416 \h </w:instrText>
            </w:r>
            <w:r>
              <w:rPr>
                <w:noProof/>
                <w:webHidden/>
              </w:rPr>
            </w:r>
            <w:r>
              <w:rPr>
                <w:noProof/>
                <w:webHidden/>
              </w:rPr>
              <w:fldChar w:fldCharType="separate"/>
            </w:r>
            <w:r>
              <w:rPr>
                <w:noProof/>
                <w:webHidden/>
              </w:rPr>
              <w:t>52</w:t>
            </w:r>
            <w:r>
              <w:rPr>
                <w:noProof/>
                <w:webHidden/>
              </w:rPr>
              <w:fldChar w:fldCharType="end"/>
            </w:r>
          </w:hyperlink>
        </w:p>
        <w:p w14:paraId="02106A56" w14:textId="23907837"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7" w:history="1">
            <w:r w:rsidRPr="008A56A8">
              <w:rPr>
                <w:rStyle w:val="Hyperlink"/>
                <w:noProof/>
              </w:rPr>
              <w:t>5.7 Future research avenues</w:t>
            </w:r>
            <w:r>
              <w:rPr>
                <w:noProof/>
                <w:webHidden/>
              </w:rPr>
              <w:tab/>
            </w:r>
            <w:r>
              <w:rPr>
                <w:noProof/>
                <w:webHidden/>
              </w:rPr>
              <w:fldChar w:fldCharType="begin"/>
            </w:r>
            <w:r>
              <w:rPr>
                <w:noProof/>
                <w:webHidden/>
              </w:rPr>
              <w:instrText xml:space="preserve"> PAGEREF _Toc231747417 \h </w:instrText>
            </w:r>
            <w:r>
              <w:rPr>
                <w:noProof/>
                <w:webHidden/>
              </w:rPr>
            </w:r>
            <w:r>
              <w:rPr>
                <w:noProof/>
                <w:webHidden/>
              </w:rPr>
              <w:fldChar w:fldCharType="separate"/>
            </w:r>
            <w:r>
              <w:rPr>
                <w:noProof/>
                <w:webHidden/>
              </w:rPr>
              <w:t>53</w:t>
            </w:r>
            <w:r>
              <w:rPr>
                <w:noProof/>
                <w:webHidden/>
              </w:rPr>
              <w:fldChar w:fldCharType="end"/>
            </w:r>
          </w:hyperlink>
        </w:p>
        <w:p w14:paraId="4ACC065C" w14:textId="0C39CB86"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18" w:history="1">
            <w:r w:rsidRPr="008A56A8">
              <w:rPr>
                <w:rStyle w:val="Hyperlink"/>
                <w:noProof/>
              </w:rPr>
              <w:t>5.8 Summary</w:t>
            </w:r>
            <w:r>
              <w:rPr>
                <w:noProof/>
                <w:webHidden/>
              </w:rPr>
              <w:tab/>
            </w:r>
            <w:r>
              <w:rPr>
                <w:noProof/>
                <w:webHidden/>
              </w:rPr>
              <w:fldChar w:fldCharType="begin"/>
            </w:r>
            <w:r>
              <w:rPr>
                <w:noProof/>
                <w:webHidden/>
              </w:rPr>
              <w:instrText xml:space="preserve"> PAGEREF _Toc231747418 \h </w:instrText>
            </w:r>
            <w:r>
              <w:rPr>
                <w:noProof/>
                <w:webHidden/>
              </w:rPr>
            </w:r>
            <w:r>
              <w:rPr>
                <w:noProof/>
                <w:webHidden/>
              </w:rPr>
              <w:fldChar w:fldCharType="separate"/>
            </w:r>
            <w:r>
              <w:rPr>
                <w:noProof/>
                <w:webHidden/>
              </w:rPr>
              <w:t>53</w:t>
            </w:r>
            <w:r>
              <w:rPr>
                <w:noProof/>
                <w:webHidden/>
              </w:rPr>
              <w:fldChar w:fldCharType="end"/>
            </w:r>
          </w:hyperlink>
        </w:p>
        <w:p w14:paraId="101CDC35" w14:textId="67D21855"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419" w:history="1">
            <w:r w:rsidRPr="008A56A8">
              <w:rPr>
                <w:rStyle w:val="Hyperlink"/>
                <w:noProof/>
              </w:rPr>
              <w:t>References</w:t>
            </w:r>
            <w:r>
              <w:rPr>
                <w:noProof/>
                <w:webHidden/>
              </w:rPr>
              <w:tab/>
            </w:r>
            <w:r>
              <w:rPr>
                <w:noProof/>
                <w:webHidden/>
              </w:rPr>
              <w:fldChar w:fldCharType="begin"/>
            </w:r>
            <w:r>
              <w:rPr>
                <w:noProof/>
                <w:webHidden/>
              </w:rPr>
              <w:instrText xml:space="preserve"> PAGEREF _Toc231747419 \h </w:instrText>
            </w:r>
            <w:r>
              <w:rPr>
                <w:noProof/>
                <w:webHidden/>
              </w:rPr>
            </w:r>
            <w:r>
              <w:rPr>
                <w:noProof/>
                <w:webHidden/>
              </w:rPr>
              <w:fldChar w:fldCharType="separate"/>
            </w:r>
            <w:r>
              <w:rPr>
                <w:noProof/>
                <w:webHidden/>
              </w:rPr>
              <w:t>55</w:t>
            </w:r>
            <w:r>
              <w:rPr>
                <w:noProof/>
                <w:webHidden/>
              </w:rPr>
              <w:fldChar w:fldCharType="end"/>
            </w:r>
          </w:hyperlink>
        </w:p>
        <w:p w14:paraId="3E388D22" w14:textId="4D758E57" w:rsidR="004121EE" w:rsidRDefault="004121EE">
          <w:pPr>
            <w:pStyle w:val="TOC1"/>
            <w:tabs>
              <w:tab w:val="right" w:leader="dot" w:pos="9350"/>
            </w:tabs>
            <w:rPr>
              <w:rFonts w:asciiTheme="minorHAnsi" w:eastAsiaTheme="minorEastAsia" w:hAnsiTheme="minorHAnsi"/>
              <w:noProof/>
              <w:sz w:val="22"/>
              <w:szCs w:val="22"/>
              <w:lang w:val="en-US" w:bidi="ar-SA"/>
            </w:rPr>
          </w:pPr>
          <w:hyperlink w:anchor="_Toc231747420" w:history="1">
            <w:r w:rsidRPr="008A56A8">
              <w:rPr>
                <w:rStyle w:val="Hyperlink"/>
                <w:noProof/>
              </w:rPr>
              <w:t>Appendix</w:t>
            </w:r>
            <w:r>
              <w:rPr>
                <w:noProof/>
                <w:webHidden/>
              </w:rPr>
              <w:tab/>
            </w:r>
            <w:r>
              <w:rPr>
                <w:noProof/>
                <w:webHidden/>
              </w:rPr>
              <w:fldChar w:fldCharType="begin"/>
            </w:r>
            <w:r>
              <w:rPr>
                <w:noProof/>
                <w:webHidden/>
              </w:rPr>
              <w:instrText xml:space="preserve"> PAGEREF _Toc231747420 \h </w:instrText>
            </w:r>
            <w:r>
              <w:rPr>
                <w:noProof/>
                <w:webHidden/>
              </w:rPr>
            </w:r>
            <w:r>
              <w:rPr>
                <w:noProof/>
                <w:webHidden/>
              </w:rPr>
              <w:fldChar w:fldCharType="separate"/>
            </w:r>
            <w:r>
              <w:rPr>
                <w:noProof/>
                <w:webHidden/>
              </w:rPr>
              <w:t>64</w:t>
            </w:r>
            <w:r>
              <w:rPr>
                <w:noProof/>
                <w:webHidden/>
              </w:rPr>
              <w:fldChar w:fldCharType="end"/>
            </w:r>
          </w:hyperlink>
        </w:p>
        <w:p w14:paraId="1A8B2DD1" w14:textId="26B9A845" w:rsidR="004121EE" w:rsidRDefault="004121EE">
          <w:pPr>
            <w:pStyle w:val="TOC2"/>
            <w:tabs>
              <w:tab w:val="right" w:leader="dot" w:pos="9350"/>
            </w:tabs>
            <w:rPr>
              <w:rFonts w:asciiTheme="minorHAnsi" w:eastAsiaTheme="minorEastAsia" w:hAnsiTheme="minorHAnsi"/>
              <w:noProof/>
              <w:sz w:val="22"/>
              <w:szCs w:val="22"/>
              <w:lang w:val="en-US" w:bidi="ar-SA"/>
            </w:rPr>
          </w:pPr>
          <w:hyperlink w:anchor="_Toc231747421" w:history="1">
            <w:r w:rsidRPr="008A56A8">
              <w:rPr>
                <w:rStyle w:val="Hyperlink"/>
                <w:noProof/>
              </w:rPr>
              <w:t>Appendix 1: CASP Quality Assessment Table</w:t>
            </w:r>
            <w:r>
              <w:rPr>
                <w:noProof/>
                <w:webHidden/>
              </w:rPr>
              <w:tab/>
            </w:r>
            <w:r>
              <w:rPr>
                <w:noProof/>
                <w:webHidden/>
              </w:rPr>
              <w:fldChar w:fldCharType="begin"/>
            </w:r>
            <w:r>
              <w:rPr>
                <w:noProof/>
                <w:webHidden/>
              </w:rPr>
              <w:instrText xml:space="preserve"> PAGEREF _Toc231747421 \h </w:instrText>
            </w:r>
            <w:r>
              <w:rPr>
                <w:noProof/>
                <w:webHidden/>
              </w:rPr>
            </w:r>
            <w:r>
              <w:rPr>
                <w:noProof/>
                <w:webHidden/>
              </w:rPr>
              <w:fldChar w:fldCharType="separate"/>
            </w:r>
            <w:r>
              <w:rPr>
                <w:noProof/>
                <w:webHidden/>
              </w:rPr>
              <w:t>64</w:t>
            </w:r>
            <w:r>
              <w:rPr>
                <w:noProof/>
                <w:webHidden/>
              </w:rPr>
              <w:fldChar w:fldCharType="end"/>
            </w:r>
          </w:hyperlink>
        </w:p>
        <w:p w14:paraId="73C0DF34" w14:textId="518332D8" w:rsidR="000B6BD2" w:rsidRPr="002D0AD8" w:rsidRDefault="000B6BD2" w:rsidP="0057329F">
          <w:r>
            <w:rPr>
              <w:b/>
              <w:bCs/>
              <w:noProof/>
            </w:rPr>
            <w:fldChar w:fldCharType="end"/>
          </w:r>
        </w:p>
      </w:sdtContent>
    </w:sdt>
    <w:p w14:paraId="6EBA7A4F" w14:textId="77777777" w:rsidR="000B6BD2" w:rsidRPr="0057329F" w:rsidRDefault="000B6BD2" w:rsidP="0057329F">
      <w:pPr>
        <w:rPr>
          <w:rFonts w:cs="Arial"/>
        </w:rPr>
      </w:pPr>
    </w:p>
    <w:p w14:paraId="1A251810" w14:textId="77777777" w:rsidR="007D27DC" w:rsidRDefault="007D27DC">
      <w:pPr>
        <w:spacing w:line="259" w:lineRule="auto"/>
        <w:jc w:val="left"/>
        <w:rPr>
          <w:rFonts w:cs="Arial"/>
        </w:rPr>
      </w:pPr>
    </w:p>
    <w:p w14:paraId="00AE83B6" w14:textId="77777777" w:rsidR="007D27DC" w:rsidRDefault="007D27DC">
      <w:pPr>
        <w:spacing w:line="259" w:lineRule="auto"/>
        <w:jc w:val="left"/>
        <w:rPr>
          <w:rFonts w:cs="Arial"/>
        </w:rPr>
      </w:pPr>
    </w:p>
    <w:p w14:paraId="2D2BEBD1" w14:textId="77777777" w:rsidR="007D27DC" w:rsidRDefault="007D27DC">
      <w:pPr>
        <w:spacing w:line="259" w:lineRule="auto"/>
        <w:jc w:val="left"/>
        <w:rPr>
          <w:rFonts w:cs="Arial"/>
        </w:rPr>
      </w:pPr>
    </w:p>
    <w:p w14:paraId="3E9E54E3" w14:textId="77777777" w:rsidR="007D27DC" w:rsidRDefault="007D27DC">
      <w:pPr>
        <w:spacing w:line="259" w:lineRule="auto"/>
        <w:jc w:val="left"/>
        <w:rPr>
          <w:rFonts w:cs="Arial"/>
        </w:rPr>
      </w:pPr>
      <w:r>
        <w:rPr>
          <w:rFonts w:cs="Arial"/>
        </w:rPr>
        <w:br w:type="page"/>
      </w:r>
    </w:p>
    <w:p w14:paraId="2BC8AC1A" w14:textId="2B47F440" w:rsidR="007D27DC" w:rsidRPr="007D27DC" w:rsidRDefault="007D27DC">
      <w:pPr>
        <w:spacing w:line="259" w:lineRule="auto"/>
        <w:jc w:val="left"/>
        <w:rPr>
          <w:rFonts w:cs="Arial"/>
          <w:b/>
          <w:bCs/>
          <w:sz w:val="32"/>
          <w:szCs w:val="36"/>
        </w:rPr>
      </w:pPr>
      <w:r w:rsidRPr="007D27DC">
        <w:rPr>
          <w:rFonts w:cs="Arial"/>
          <w:b/>
          <w:bCs/>
          <w:sz w:val="32"/>
          <w:szCs w:val="36"/>
        </w:rPr>
        <w:lastRenderedPageBreak/>
        <w:t xml:space="preserve">Table of Figures </w:t>
      </w:r>
    </w:p>
    <w:p w14:paraId="149958C9" w14:textId="643903A7" w:rsidR="00DB7826" w:rsidRDefault="0033164E">
      <w:pPr>
        <w:pStyle w:val="TableofFigures"/>
        <w:tabs>
          <w:tab w:val="right" w:leader="dot" w:pos="9350"/>
        </w:tabs>
        <w:rPr>
          <w:rFonts w:asciiTheme="minorHAnsi" w:eastAsiaTheme="minorEastAsia" w:hAnsiTheme="minorHAnsi"/>
          <w:noProof/>
          <w:kern w:val="2"/>
          <w:szCs w:val="24"/>
          <w:lang w:eastAsia="en-GB" w:bidi="ar-SA"/>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31227925" w:history="1">
        <w:r w:rsidR="00DB7826" w:rsidRPr="00E87E0A">
          <w:rPr>
            <w:rStyle w:val="Hyperlink"/>
            <w:noProof/>
          </w:rPr>
          <w:t>Figure 1: BNPL Market</w:t>
        </w:r>
        <w:r w:rsidR="00DB7826">
          <w:rPr>
            <w:noProof/>
            <w:webHidden/>
          </w:rPr>
          <w:tab/>
        </w:r>
        <w:r w:rsidR="00DB7826">
          <w:rPr>
            <w:noProof/>
            <w:webHidden/>
          </w:rPr>
          <w:fldChar w:fldCharType="begin"/>
        </w:r>
        <w:r w:rsidR="00DB7826">
          <w:rPr>
            <w:noProof/>
            <w:webHidden/>
          </w:rPr>
          <w:instrText xml:space="preserve"> PAGEREF _Toc231227925 \h </w:instrText>
        </w:r>
        <w:r w:rsidR="00DB7826">
          <w:rPr>
            <w:noProof/>
            <w:webHidden/>
          </w:rPr>
        </w:r>
        <w:r w:rsidR="00DB7826">
          <w:rPr>
            <w:noProof/>
            <w:webHidden/>
          </w:rPr>
          <w:fldChar w:fldCharType="separate"/>
        </w:r>
        <w:r w:rsidR="00DB7826">
          <w:rPr>
            <w:noProof/>
            <w:webHidden/>
          </w:rPr>
          <w:t>1</w:t>
        </w:r>
        <w:r w:rsidR="00DB7826">
          <w:rPr>
            <w:noProof/>
            <w:webHidden/>
          </w:rPr>
          <w:fldChar w:fldCharType="end"/>
        </w:r>
      </w:hyperlink>
    </w:p>
    <w:p w14:paraId="59EFD476" w14:textId="1C454617" w:rsidR="00DB7826"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7926" w:history="1">
        <w:r w:rsidR="00DB7826" w:rsidRPr="00E87E0A">
          <w:rPr>
            <w:rStyle w:val="Hyperlink"/>
            <w:noProof/>
          </w:rPr>
          <w:t>Figure 2: UK BNPL Market</w:t>
        </w:r>
        <w:r w:rsidR="00DB7826">
          <w:rPr>
            <w:noProof/>
            <w:webHidden/>
          </w:rPr>
          <w:tab/>
        </w:r>
        <w:r w:rsidR="00DB7826">
          <w:rPr>
            <w:noProof/>
            <w:webHidden/>
          </w:rPr>
          <w:fldChar w:fldCharType="begin"/>
        </w:r>
        <w:r w:rsidR="00DB7826">
          <w:rPr>
            <w:noProof/>
            <w:webHidden/>
          </w:rPr>
          <w:instrText xml:space="preserve"> PAGEREF _Toc231227926 \h </w:instrText>
        </w:r>
        <w:r w:rsidR="00DB7826">
          <w:rPr>
            <w:noProof/>
            <w:webHidden/>
          </w:rPr>
        </w:r>
        <w:r w:rsidR="00DB7826">
          <w:rPr>
            <w:noProof/>
            <w:webHidden/>
          </w:rPr>
          <w:fldChar w:fldCharType="separate"/>
        </w:r>
        <w:r w:rsidR="00DB7826">
          <w:rPr>
            <w:noProof/>
            <w:webHidden/>
          </w:rPr>
          <w:t>2</w:t>
        </w:r>
        <w:r w:rsidR="00DB7826">
          <w:rPr>
            <w:noProof/>
            <w:webHidden/>
          </w:rPr>
          <w:fldChar w:fldCharType="end"/>
        </w:r>
      </w:hyperlink>
    </w:p>
    <w:p w14:paraId="60B68A9B" w14:textId="696303FA" w:rsidR="00DB7826"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7927" w:history="1">
        <w:r w:rsidR="00DB7826" w:rsidRPr="00E87E0A">
          <w:rPr>
            <w:rStyle w:val="Hyperlink"/>
            <w:noProof/>
          </w:rPr>
          <w:t>Figure 3: Technology Acceptance Model (TAM)</w:t>
        </w:r>
        <w:r w:rsidR="00DB7826">
          <w:rPr>
            <w:noProof/>
            <w:webHidden/>
          </w:rPr>
          <w:tab/>
        </w:r>
        <w:r w:rsidR="00DB7826">
          <w:rPr>
            <w:noProof/>
            <w:webHidden/>
          </w:rPr>
          <w:fldChar w:fldCharType="begin"/>
        </w:r>
        <w:r w:rsidR="00DB7826">
          <w:rPr>
            <w:noProof/>
            <w:webHidden/>
          </w:rPr>
          <w:instrText xml:space="preserve"> PAGEREF _Toc231227927 \h </w:instrText>
        </w:r>
        <w:r w:rsidR="00DB7826">
          <w:rPr>
            <w:noProof/>
            <w:webHidden/>
          </w:rPr>
        </w:r>
        <w:r w:rsidR="00DB7826">
          <w:rPr>
            <w:noProof/>
            <w:webHidden/>
          </w:rPr>
          <w:fldChar w:fldCharType="separate"/>
        </w:r>
        <w:r w:rsidR="00DB7826">
          <w:rPr>
            <w:noProof/>
            <w:webHidden/>
          </w:rPr>
          <w:t>7</w:t>
        </w:r>
        <w:r w:rsidR="00DB7826">
          <w:rPr>
            <w:noProof/>
            <w:webHidden/>
          </w:rPr>
          <w:fldChar w:fldCharType="end"/>
        </w:r>
      </w:hyperlink>
    </w:p>
    <w:p w14:paraId="55F0510C" w14:textId="0B41390D" w:rsidR="00DB7826"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7928" w:history="1">
        <w:r w:rsidR="00DB7826" w:rsidRPr="00E87E0A">
          <w:rPr>
            <w:rStyle w:val="Hyperlink"/>
            <w:noProof/>
          </w:rPr>
          <w:t>Figure 4: The Unified Theory of Acceptance and Use of Technology (UTAUT) Model</w:t>
        </w:r>
        <w:r w:rsidR="00DB7826">
          <w:rPr>
            <w:noProof/>
            <w:webHidden/>
          </w:rPr>
          <w:tab/>
        </w:r>
        <w:r w:rsidR="00DB7826">
          <w:rPr>
            <w:noProof/>
            <w:webHidden/>
          </w:rPr>
          <w:fldChar w:fldCharType="begin"/>
        </w:r>
        <w:r w:rsidR="00DB7826">
          <w:rPr>
            <w:noProof/>
            <w:webHidden/>
          </w:rPr>
          <w:instrText xml:space="preserve"> PAGEREF _Toc231227928 \h </w:instrText>
        </w:r>
        <w:r w:rsidR="00DB7826">
          <w:rPr>
            <w:noProof/>
            <w:webHidden/>
          </w:rPr>
        </w:r>
        <w:r w:rsidR="00DB7826">
          <w:rPr>
            <w:noProof/>
            <w:webHidden/>
          </w:rPr>
          <w:fldChar w:fldCharType="separate"/>
        </w:r>
        <w:r w:rsidR="00DB7826">
          <w:rPr>
            <w:noProof/>
            <w:webHidden/>
          </w:rPr>
          <w:t>8</w:t>
        </w:r>
        <w:r w:rsidR="00DB7826">
          <w:rPr>
            <w:noProof/>
            <w:webHidden/>
          </w:rPr>
          <w:fldChar w:fldCharType="end"/>
        </w:r>
      </w:hyperlink>
    </w:p>
    <w:p w14:paraId="7F62130C" w14:textId="1F920DFF" w:rsidR="00DB7826"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7929" w:history="1">
        <w:r w:rsidR="00DB7826" w:rsidRPr="00E87E0A">
          <w:rPr>
            <w:rStyle w:val="Hyperlink"/>
            <w:noProof/>
          </w:rPr>
          <w:t>Figure 5: Theory of Planned Behaviour (TPB)</w:t>
        </w:r>
        <w:r w:rsidR="00DB7826">
          <w:rPr>
            <w:noProof/>
            <w:webHidden/>
          </w:rPr>
          <w:tab/>
        </w:r>
        <w:r w:rsidR="00DB7826">
          <w:rPr>
            <w:noProof/>
            <w:webHidden/>
          </w:rPr>
          <w:fldChar w:fldCharType="begin"/>
        </w:r>
        <w:r w:rsidR="00DB7826">
          <w:rPr>
            <w:noProof/>
            <w:webHidden/>
          </w:rPr>
          <w:instrText xml:space="preserve"> PAGEREF _Toc231227929 \h </w:instrText>
        </w:r>
        <w:r w:rsidR="00DB7826">
          <w:rPr>
            <w:noProof/>
            <w:webHidden/>
          </w:rPr>
        </w:r>
        <w:r w:rsidR="00DB7826">
          <w:rPr>
            <w:noProof/>
            <w:webHidden/>
          </w:rPr>
          <w:fldChar w:fldCharType="separate"/>
        </w:r>
        <w:r w:rsidR="00DB7826">
          <w:rPr>
            <w:noProof/>
            <w:webHidden/>
          </w:rPr>
          <w:t>9</w:t>
        </w:r>
        <w:r w:rsidR="00DB7826">
          <w:rPr>
            <w:noProof/>
            <w:webHidden/>
          </w:rPr>
          <w:fldChar w:fldCharType="end"/>
        </w:r>
      </w:hyperlink>
    </w:p>
    <w:p w14:paraId="6AAEC6E9" w14:textId="70819D75" w:rsidR="007D27DC" w:rsidRDefault="0033164E">
      <w:pPr>
        <w:spacing w:line="259" w:lineRule="auto"/>
        <w:jc w:val="left"/>
        <w:rPr>
          <w:rFonts w:cs="Arial"/>
        </w:rPr>
      </w:pPr>
      <w:r>
        <w:rPr>
          <w:rFonts w:cs="Arial"/>
        </w:rPr>
        <w:fldChar w:fldCharType="end"/>
      </w:r>
    </w:p>
    <w:p w14:paraId="18BC9EEE" w14:textId="13470DFC" w:rsidR="007D27DC" w:rsidRPr="007D27DC" w:rsidRDefault="007D27DC">
      <w:pPr>
        <w:spacing w:line="259" w:lineRule="auto"/>
        <w:jc w:val="left"/>
        <w:rPr>
          <w:rFonts w:cs="Arial"/>
          <w:b/>
          <w:bCs/>
          <w:sz w:val="32"/>
          <w:szCs w:val="36"/>
        </w:rPr>
      </w:pPr>
      <w:r w:rsidRPr="007D27DC">
        <w:rPr>
          <w:rFonts w:cs="Arial"/>
          <w:b/>
          <w:bCs/>
          <w:sz w:val="32"/>
          <w:szCs w:val="36"/>
        </w:rPr>
        <w:t xml:space="preserve">Table of Tables </w:t>
      </w:r>
    </w:p>
    <w:p w14:paraId="3B7290FF" w14:textId="2A2D197B" w:rsidR="0033164E" w:rsidRDefault="0033164E">
      <w:pPr>
        <w:pStyle w:val="TableofFigures"/>
        <w:tabs>
          <w:tab w:val="right" w:leader="dot" w:pos="9350"/>
        </w:tabs>
        <w:rPr>
          <w:rFonts w:asciiTheme="minorHAnsi" w:eastAsiaTheme="minorEastAsia" w:hAnsiTheme="minorHAnsi"/>
          <w:noProof/>
          <w:kern w:val="2"/>
          <w:szCs w:val="24"/>
          <w:lang w:eastAsia="en-GB" w:bidi="ar-SA"/>
          <w14:ligatures w14:val="standardContextual"/>
        </w:rPr>
      </w:pPr>
      <w:r>
        <w:rPr>
          <w:rFonts w:cs="Arial"/>
        </w:rPr>
        <w:fldChar w:fldCharType="begin"/>
      </w:r>
      <w:r>
        <w:rPr>
          <w:rFonts w:cs="Arial"/>
        </w:rPr>
        <w:instrText xml:space="preserve"> TOC \h \z \c "Table" </w:instrText>
      </w:r>
      <w:r>
        <w:rPr>
          <w:rFonts w:cs="Arial"/>
        </w:rPr>
        <w:fldChar w:fldCharType="separate"/>
      </w:r>
      <w:hyperlink w:anchor="_Toc231226628" w:history="1">
        <w:r w:rsidRPr="00C67288">
          <w:rPr>
            <w:rStyle w:val="Hyperlink"/>
            <w:noProof/>
          </w:rPr>
          <w:t>Table 1: Structure of this research</w:t>
        </w:r>
        <w:r>
          <w:rPr>
            <w:noProof/>
            <w:webHidden/>
          </w:rPr>
          <w:tab/>
        </w:r>
        <w:r>
          <w:rPr>
            <w:noProof/>
            <w:webHidden/>
          </w:rPr>
          <w:fldChar w:fldCharType="begin"/>
        </w:r>
        <w:r>
          <w:rPr>
            <w:noProof/>
            <w:webHidden/>
          </w:rPr>
          <w:instrText xml:space="preserve"> PAGEREF _Toc231226628 \h </w:instrText>
        </w:r>
        <w:r>
          <w:rPr>
            <w:noProof/>
            <w:webHidden/>
          </w:rPr>
        </w:r>
        <w:r>
          <w:rPr>
            <w:noProof/>
            <w:webHidden/>
          </w:rPr>
          <w:fldChar w:fldCharType="separate"/>
        </w:r>
        <w:r>
          <w:rPr>
            <w:noProof/>
            <w:webHidden/>
          </w:rPr>
          <w:t>6</w:t>
        </w:r>
        <w:r>
          <w:rPr>
            <w:noProof/>
            <w:webHidden/>
          </w:rPr>
          <w:fldChar w:fldCharType="end"/>
        </w:r>
      </w:hyperlink>
    </w:p>
    <w:p w14:paraId="3531553D" w14:textId="26B03606"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29" w:history="1">
        <w:r w:rsidR="0033164E" w:rsidRPr="00C67288">
          <w:rPr>
            <w:rStyle w:val="Hyperlink"/>
            <w:noProof/>
          </w:rPr>
          <w:t>Table 2: Comparison of the models</w:t>
        </w:r>
        <w:r w:rsidR="0033164E">
          <w:rPr>
            <w:noProof/>
            <w:webHidden/>
          </w:rPr>
          <w:tab/>
        </w:r>
        <w:r w:rsidR="0033164E">
          <w:rPr>
            <w:noProof/>
            <w:webHidden/>
          </w:rPr>
          <w:fldChar w:fldCharType="begin"/>
        </w:r>
        <w:r w:rsidR="0033164E">
          <w:rPr>
            <w:noProof/>
            <w:webHidden/>
          </w:rPr>
          <w:instrText xml:space="preserve"> PAGEREF _Toc231226629 \h </w:instrText>
        </w:r>
        <w:r w:rsidR="0033164E">
          <w:rPr>
            <w:noProof/>
            <w:webHidden/>
          </w:rPr>
        </w:r>
        <w:r w:rsidR="0033164E">
          <w:rPr>
            <w:noProof/>
            <w:webHidden/>
          </w:rPr>
          <w:fldChar w:fldCharType="separate"/>
        </w:r>
        <w:r w:rsidR="0033164E">
          <w:rPr>
            <w:noProof/>
            <w:webHidden/>
          </w:rPr>
          <w:t>11</w:t>
        </w:r>
        <w:r w:rsidR="0033164E">
          <w:rPr>
            <w:noProof/>
            <w:webHidden/>
          </w:rPr>
          <w:fldChar w:fldCharType="end"/>
        </w:r>
      </w:hyperlink>
    </w:p>
    <w:p w14:paraId="409FCD64" w14:textId="36A31297"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0" w:history="1">
        <w:r w:rsidR="0033164E" w:rsidRPr="00C67288">
          <w:rPr>
            <w:rStyle w:val="Hyperlink"/>
            <w:noProof/>
          </w:rPr>
          <w:t>Table 3: Keywords for finding secondary data for this research</w:t>
        </w:r>
        <w:r w:rsidR="0033164E">
          <w:rPr>
            <w:noProof/>
            <w:webHidden/>
          </w:rPr>
          <w:tab/>
        </w:r>
        <w:r w:rsidR="0033164E">
          <w:rPr>
            <w:noProof/>
            <w:webHidden/>
          </w:rPr>
          <w:fldChar w:fldCharType="begin"/>
        </w:r>
        <w:r w:rsidR="0033164E">
          <w:rPr>
            <w:noProof/>
            <w:webHidden/>
          </w:rPr>
          <w:instrText xml:space="preserve"> PAGEREF _Toc231226630 \h </w:instrText>
        </w:r>
        <w:r w:rsidR="0033164E">
          <w:rPr>
            <w:noProof/>
            <w:webHidden/>
          </w:rPr>
        </w:r>
        <w:r w:rsidR="0033164E">
          <w:rPr>
            <w:noProof/>
            <w:webHidden/>
          </w:rPr>
          <w:fldChar w:fldCharType="separate"/>
        </w:r>
        <w:r w:rsidR="0033164E">
          <w:rPr>
            <w:noProof/>
            <w:webHidden/>
          </w:rPr>
          <w:t>24</w:t>
        </w:r>
        <w:r w:rsidR="0033164E">
          <w:rPr>
            <w:noProof/>
            <w:webHidden/>
          </w:rPr>
          <w:fldChar w:fldCharType="end"/>
        </w:r>
      </w:hyperlink>
    </w:p>
    <w:p w14:paraId="4D975310" w14:textId="73EFCD08"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1" w:history="1">
        <w:r w:rsidR="0033164E" w:rsidRPr="00C67288">
          <w:rPr>
            <w:rStyle w:val="Hyperlink"/>
            <w:noProof/>
          </w:rPr>
          <w:t>Table 4: Inclusion/Exclusion Criteria</w:t>
        </w:r>
        <w:r w:rsidR="0033164E">
          <w:rPr>
            <w:noProof/>
            <w:webHidden/>
          </w:rPr>
          <w:tab/>
        </w:r>
        <w:r w:rsidR="0033164E">
          <w:rPr>
            <w:noProof/>
            <w:webHidden/>
          </w:rPr>
          <w:fldChar w:fldCharType="begin"/>
        </w:r>
        <w:r w:rsidR="0033164E">
          <w:rPr>
            <w:noProof/>
            <w:webHidden/>
          </w:rPr>
          <w:instrText xml:space="preserve"> PAGEREF _Toc231226631 \h </w:instrText>
        </w:r>
        <w:r w:rsidR="0033164E">
          <w:rPr>
            <w:noProof/>
            <w:webHidden/>
          </w:rPr>
        </w:r>
        <w:r w:rsidR="0033164E">
          <w:rPr>
            <w:noProof/>
            <w:webHidden/>
          </w:rPr>
          <w:fldChar w:fldCharType="separate"/>
        </w:r>
        <w:r w:rsidR="0033164E">
          <w:rPr>
            <w:noProof/>
            <w:webHidden/>
          </w:rPr>
          <w:t>25</w:t>
        </w:r>
        <w:r w:rsidR="0033164E">
          <w:rPr>
            <w:noProof/>
            <w:webHidden/>
          </w:rPr>
          <w:fldChar w:fldCharType="end"/>
        </w:r>
      </w:hyperlink>
    </w:p>
    <w:p w14:paraId="415A6F91" w14:textId="0D083B8B"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2" w:history="1">
        <w:r w:rsidR="0033164E" w:rsidRPr="00C67288">
          <w:rPr>
            <w:rStyle w:val="Hyperlink"/>
            <w:noProof/>
          </w:rPr>
          <w:t>Table 5: Risks/Limitations and Mitigation Strategies</w:t>
        </w:r>
        <w:r w:rsidR="0033164E">
          <w:rPr>
            <w:noProof/>
            <w:webHidden/>
          </w:rPr>
          <w:tab/>
        </w:r>
        <w:r w:rsidR="0033164E">
          <w:rPr>
            <w:noProof/>
            <w:webHidden/>
          </w:rPr>
          <w:fldChar w:fldCharType="begin"/>
        </w:r>
        <w:r w:rsidR="0033164E">
          <w:rPr>
            <w:noProof/>
            <w:webHidden/>
          </w:rPr>
          <w:instrText xml:space="preserve"> PAGEREF _Toc231226632 \h </w:instrText>
        </w:r>
        <w:r w:rsidR="0033164E">
          <w:rPr>
            <w:noProof/>
            <w:webHidden/>
          </w:rPr>
        </w:r>
        <w:r w:rsidR="0033164E">
          <w:rPr>
            <w:noProof/>
            <w:webHidden/>
          </w:rPr>
          <w:fldChar w:fldCharType="separate"/>
        </w:r>
        <w:r w:rsidR="0033164E">
          <w:rPr>
            <w:noProof/>
            <w:webHidden/>
          </w:rPr>
          <w:t>29</w:t>
        </w:r>
        <w:r w:rsidR="0033164E">
          <w:rPr>
            <w:noProof/>
            <w:webHidden/>
          </w:rPr>
          <w:fldChar w:fldCharType="end"/>
        </w:r>
      </w:hyperlink>
    </w:p>
    <w:p w14:paraId="4576F6F3" w14:textId="45C590BD"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3" w:history="1">
        <w:r w:rsidR="0033164E" w:rsidRPr="00C67288">
          <w:rPr>
            <w:rStyle w:val="Hyperlink"/>
            <w:noProof/>
          </w:rPr>
          <w:t>Table 6: Summary of the findings on Theme 1: Factors influencing consumer adoption of BNPL</w:t>
        </w:r>
        <w:r w:rsidR="0033164E">
          <w:rPr>
            <w:noProof/>
            <w:webHidden/>
          </w:rPr>
          <w:tab/>
        </w:r>
        <w:r w:rsidR="0033164E">
          <w:rPr>
            <w:noProof/>
            <w:webHidden/>
          </w:rPr>
          <w:fldChar w:fldCharType="begin"/>
        </w:r>
        <w:r w:rsidR="0033164E">
          <w:rPr>
            <w:noProof/>
            <w:webHidden/>
          </w:rPr>
          <w:instrText xml:space="preserve"> PAGEREF _Toc231226633 \h </w:instrText>
        </w:r>
        <w:r w:rsidR="0033164E">
          <w:rPr>
            <w:noProof/>
            <w:webHidden/>
          </w:rPr>
        </w:r>
        <w:r w:rsidR="0033164E">
          <w:rPr>
            <w:noProof/>
            <w:webHidden/>
          </w:rPr>
          <w:fldChar w:fldCharType="separate"/>
        </w:r>
        <w:r w:rsidR="0033164E">
          <w:rPr>
            <w:noProof/>
            <w:webHidden/>
          </w:rPr>
          <w:t>35</w:t>
        </w:r>
        <w:r w:rsidR="0033164E">
          <w:rPr>
            <w:noProof/>
            <w:webHidden/>
          </w:rPr>
          <w:fldChar w:fldCharType="end"/>
        </w:r>
      </w:hyperlink>
    </w:p>
    <w:p w14:paraId="7FECA9FB" w14:textId="2A38DE98"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4" w:history="1">
        <w:r w:rsidR="0033164E" w:rsidRPr="00C67288">
          <w:rPr>
            <w:rStyle w:val="Hyperlink"/>
            <w:noProof/>
          </w:rPr>
          <w:t>Table 7: Summary of findings on Theme 2: Influence of trust on consumer adoption behaviour of BNPL</w:t>
        </w:r>
        <w:r w:rsidR="0033164E">
          <w:rPr>
            <w:noProof/>
            <w:webHidden/>
          </w:rPr>
          <w:tab/>
        </w:r>
        <w:r w:rsidR="0033164E">
          <w:rPr>
            <w:noProof/>
            <w:webHidden/>
          </w:rPr>
          <w:fldChar w:fldCharType="begin"/>
        </w:r>
        <w:r w:rsidR="0033164E">
          <w:rPr>
            <w:noProof/>
            <w:webHidden/>
          </w:rPr>
          <w:instrText xml:space="preserve"> PAGEREF _Toc231226634 \h </w:instrText>
        </w:r>
        <w:r w:rsidR="0033164E">
          <w:rPr>
            <w:noProof/>
            <w:webHidden/>
          </w:rPr>
        </w:r>
        <w:r w:rsidR="0033164E">
          <w:rPr>
            <w:noProof/>
            <w:webHidden/>
          </w:rPr>
          <w:fldChar w:fldCharType="separate"/>
        </w:r>
        <w:r w:rsidR="0033164E">
          <w:rPr>
            <w:noProof/>
            <w:webHidden/>
          </w:rPr>
          <w:t>39</w:t>
        </w:r>
        <w:r w:rsidR="0033164E">
          <w:rPr>
            <w:noProof/>
            <w:webHidden/>
          </w:rPr>
          <w:fldChar w:fldCharType="end"/>
        </w:r>
      </w:hyperlink>
    </w:p>
    <w:p w14:paraId="3541FCFE" w14:textId="03C68F65"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5" w:history="1">
        <w:r w:rsidR="0033164E" w:rsidRPr="00C67288">
          <w:rPr>
            <w:rStyle w:val="Hyperlink"/>
            <w:noProof/>
          </w:rPr>
          <w:t>Table 8: Summary of the findings on Theme 3: Psychological drivers associated with consumer adoption of BNPL</w:t>
        </w:r>
        <w:r w:rsidR="0033164E">
          <w:rPr>
            <w:noProof/>
            <w:webHidden/>
          </w:rPr>
          <w:tab/>
        </w:r>
        <w:r w:rsidR="0033164E">
          <w:rPr>
            <w:noProof/>
            <w:webHidden/>
          </w:rPr>
          <w:fldChar w:fldCharType="begin"/>
        </w:r>
        <w:r w:rsidR="0033164E">
          <w:rPr>
            <w:noProof/>
            <w:webHidden/>
          </w:rPr>
          <w:instrText xml:space="preserve"> PAGEREF _Toc231226635 \h </w:instrText>
        </w:r>
        <w:r w:rsidR="0033164E">
          <w:rPr>
            <w:noProof/>
            <w:webHidden/>
          </w:rPr>
        </w:r>
        <w:r w:rsidR="0033164E">
          <w:rPr>
            <w:noProof/>
            <w:webHidden/>
          </w:rPr>
          <w:fldChar w:fldCharType="separate"/>
        </w:r>
        <w:r w:rsidR="0033164E">
          <w:rPr>
            <w:noProof/>
            <w:webHidden/>
          </w:rPr>
          <w:t>43</w:t>
        </w:r>
        <w:r w:rsidR="0033164E">
          <w:rPr>
            <w:noProof/>
            <w:webHidden/>
          </w:rPr>
          <w:fldChar w:fldCharType="end"/>
        </w:r>
      </w:hyperlink>
    </w:p>
    <w:p w14:paraId="3F936B06" w14:textId="5564A8AE" w:rsidR="0033164E" w:rsidRDefault="00D81156">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31226636" w:history="1">
        <w:r w:rsidR="0033164E" w:rsidRPr="00C67288">
          <w:rPr>
            <w:rStyle w:val="Hyperlink"/>
            <w:noProof/>
          </w:rPr>
          <w:t>Table 9: Summary of the findings on Theme 4: Barriers for consumers in adopting BNPL</w:t>
        </w:r>
        <w:r w:rsidR="0033164E">
          <w:rPr>
            <w:noProof/>
            <w:webHidden/>
          </w:rPr>
          <w:tab/>
        </w:r>
        <w:r w:rsidR="0033164E">
          <w:rPr>
            <w:noProof/>
            <w:webHidden/>
          </w:rPr>
          <w:fldChar w:fldCharType="begin"/>
        </w:r>
        <w:r w:rsidR="0033164E">
          <w:rPr>
            <w:noProof/>
            <w:webHidden/>
          </w:rPr>
          <w:instrText xml:space="preserve"> PAGEREF _Toc231226636 \h </w:instrText>
        </w:r>
        <w:r w:rsidR="0033164E">
          <w:rPr>
            <w:noProof/>
            <w:webHidden/>
          </w:rPr>
        </w:r>
        <w:r w:rsidR="0033164E">
          <w:rPr>
            <w:noProof/>
            <w:webHidden/>
          </w:rPr>
          <w:fldChar w:fldCharType="separate"/>
        </w:r>
        <w:r w:rsidR="0033164E">
          <w:rPr>
            <w:noProof/>
            <w:webHidden/>
          </w:rPr>
          <w:t>47</w:t>
        </w:r>
        <w:r w:rsidR="0033164E">
          <w:rPr>
            <w:noProof/>
            <w:webHidden/>
          </w:rPr>
          <w:fldChar w:fldCharType="end"/>
        </w:r>
      </w:hyperlink>
    </w:p>
    <w:p w14:paraId="432A5677" w14:textId="157D9B5A" w:rsidR="007D27DC" w:rsidRDefault="0033164E">
      <w:pPr>
        <w:spacing w:line="259" w:lineRule="auto"/>
        <w:jc w:val="left"/>
        <w:rPr>
          <w:rFonts w:cs="Arial"/>
        </w:rPr>
      </w:pPr>
      <w:r>
        <w:rPr>
          <w:rFonts w:cs="Arial"/>
        </w:rPr>
        <w:fldChar w:fldCharType="end"/>
      </w:r>
    </w:p>
    <w:p w14:paraId="2BA574CE" w14:textId="77777777" w:rsidR="007D27DC" w:rsidRDefault="007D27DC">
      <w:pPr>
        <w:spacing w:line="259" w:lineRule="auto"/>
        <w:jc w:val="left"/>
        <w:rPr>
          <w:rFonts w:cs="Arial"/>
        </w:rPr>
      </w:pPr>
    </w:p>
    <w:p w14:paraId="629E624A" w14:textId="5B2B6B85" w:rsidR="005A3C6C" w:rsidRDefault="005A3C6C">
      <w:pPr>
        <w:spacing w:line="259" w:lineRule="auto"/>
        <w:jc w:val="left"/>
        <w:rPr>
          <w:rFonts w:cs="Arial"/>
        </w:rPr>
      </w:pPr>
      <w:r>
        <w:rPr>
          <w:rFonts w:cs="Arial"/>
        </w:rPr>
        <w:br w:type="page"/>
      </w:r>
    </w:p>
    <w:p w14:paraId="21E13E45" w14:textId="77777777" w:rsidR="007D27DC" w:rsidRDefault="007D27DC" w:rsidP="005A3C6C">
      <w:pPr>
        <w:pStyle w:val="Heading1"/>
        <w:sectPr w:rsidR="007D27DC" w:rsidSect="007D27DC">
          <w:footerReference w:type="default" r:id="rId9"/>
          <w:pgSz w:w="12240" w:h="15840"/>
          <w:pgMar w:top="1440" w:right="1440" w:bottom="1440" w:left="1440" w:header="708" w:footer="708" w:gutter="0"/>
          <w:pgNumType w:fmt="lowerRoman" w:start="1"/>
          <w:cols w:space="708"/>
          <w:docGrid w:linePitch="360"/>
        </w:sectPr>
      </w:pPr>
    </w:p>
    <w:p w14:paraId="4AE24FCE" w14:textId="1D6247A0" w:rsidR="00292129" w:rsidRDefault="00292129" w:rsidP="005A3C6C">
      <w:pPr>
        <w:pStyle w:val="Heading1"/>
      </w:pPr>
      <w:bookmarkStart w:id="1" w:name="_Toc231747340"/>
      <w:r>
        <w:lastRenderedPageBreak/>
        <w:t>Chapter One: Introduction</w:t>
      </w:r>
      <w:bookmarkEnd w:id="1"/>
    </w:p>
    <w:p w14:paraId="67F55375" w14:textId="521C4D2C" w:rsidR="00292129" w:rsidRDefault="00292129" w:rsidP="00292129">
      <w:pPr>
        <w:pStyle w:val="Heading2"/>
      </w:pPr>
      <w:bookmarkStart w:id="2" w:name="_Toc231747341"/>
      <w:r>
        <w:t>1.1 Introduction</w:t>
      </w:r>
      <w:bookmarkEnd w:id="2"/>
    </w:p>
    <w:p w14:paraId="68D448B3" w14:textId="3EFF09E6" w:rsidR="00292129" w:rsidRDefault="00D7063B" w:rsidP="00292129">
      <w:r w:rsidRPr="00D7063B">
        <w:t xml:space="preserve">The chapter provides an overview of the study of consumer adoption of Buy Now, Pay Later (BNPL) services in the fintech sector. It has given the research background, which includes </w:t>
      </w:r>
      <w:r w:rsidR="005768E1">
        <w:t>the</w:t>
      </w:r>
      <w:r w:rsidRPr="00D7063B">
        <w:t xml:space="preserve"> rapid growth of BNPL in the UK and worldwide. The chapter also presents the research problem, aim, objectives, research questions, rationale of conducting the research and the methodology employed in this research.</w:t>
      </w:r>
    </w:p>
    <w:p w14:paraId="462C17DF" w14:textId="08D36C25" w:rsidR="00292129" w:rsidRPr="00F244D2" w:rsidRDefault="00D7063B" w:rsidP="00F244D2">
      <w:pPr>
        <w:pStyle w:val="Heading2"/>
      </w:pPr>
      <w:bookmarkStart w:id="3" w:name="_Toc231747342"/>
      <w:r>
        <w:t xml:space="preserve">1.2 </w:t>
      </w:r>
      <w:r w:rsidR="00292129">
        <w:t>Research Background</w:t>
      </w:r>
      <w:bookmarkEnd w:id="3"/>
      <w:r w:rsidR="00292129">
        <w:t xml:space="preserve"> </w:t>
      </w:r>
    </w:p>
    <w:p w14:paraId="63FBBF29" w14:textId="6A58E202" w:rsidR="00FF4B41" w:rsidRPr="00FF4B41" w:rsidRDefault="005768E1" w:rsidP="00F244D2">
      <w:pPr>
        <w:rPr>
          <w:rFonts w:cs="Arial"/>
        </w:rPr>
      </w:pPr>
      <w:r>
        <w:rPr>
          <w:rFonts w:cs="Arial"/>
        </w:rPr>
        <w:t>The financial</w:t>
      </w:r>
      <w:r w:rsidR="00F244D2" w:rsidRPr="00F244D2">
        <w:rPr>
          <w:rFonts w:cs="Arial"/>
        </w:rPr>
        <w:t xml:space="preserve"> technology (fintech) </w:t>
      </w:r>
      <w:r w:rsidR="00BA6FF5">
        <w:rPr>
          <w:rFonts w:cs="Arial"/>
        </w:rPr>
        <w:t xml:space="preserve">industry </w:t>
      </w:r>
      <w:r w:rsidR="00F244D2" w:rsidRPr="00F244D2">
        <w:rPr>
          <w:rFonts w:cs="Arial"/>
        </w:rPr>
        <w:t xml:space="preserve">has radically changed the payment systems across the world, with Buy Now, Pay Later (BNPL) becoming one of the fastest-growing digital credit providers. BNPL enables customers to acquire products right now and pay in </w:t>
      </w:r>
      <w:r>
        <w:rPr>
          <w:rFonts w:cs="Arial"/>
        </w:rPr>
        <w:t>instalments</w:t>
      </w:r>
      <w:r w:rsidR="00F244D2" w:rsidRPr="00F244D2">
        <w:rPr>
          <w:rFonts w:cs="Arial"/>
        </w:rPr>
        <w:t>, usually without interest, which is a compelling alternative to the conventional credit card. In 2024, the BNPL market is estimated to reach USD 235 billion globally and continues to expand at an average growth rate of 21.2</w:t>
      </w:r>
      <w:r w:rsidR="00952BCE">
        <w:rPr>
          <w:rFonts w:cs="Arial"/>
        </w:rPr>
        <w:t>%</w:t>
      </w:r>
      <w:r w:rsidR="00F244D2" w:rsidRPr="00F244D2">
        <w:rPr>
          <w:rFonts w:cs="Arial"/>
        </w:rPr>
        <w:t xml:space="preserve"> in the coming years, reaching USD 1.6 trillion by 2034. This is particularly fueled by the rise of e-commerce and growing consumer preference </w:t>
      </w:r>
      <w:r>
        <w:rPr>
          <w:rFonts w:cs="Arial"/>
        </w:rPr>
        <w:t>for</w:t>
      </w:r>
      <w:r w:rsidR="00F244D2" w:rsidRPr="00F244D2">
        <w:rPr>
          <w:rFonts w:cs="Arial"/>
        </w:rPr>
        <w:t xml:space="preserve"> adaptable payment plans (Gujar and Vishwakarma, 2025).</w:t>
      </w:r>
    </w:p>
    <w:p w14:paraId="1B5D5EB5" w14:textId="77777777" w:rsidR="00FF4B41" w:rsidRDefault="00FF4B41" w:rsidP="00610D8B">
      <w:pPr>
        <w:keepNext/>
        <w:jc w:val="center"/>
      </w:pPr>
      <w:r>
        <w:rPr>
          <w:rFonts w:cs="Arial"/>
          <w:noProof/>
          <w:lang w:val="en-US" w:bidi="ar-SA"/>
        </w:rPr>
        <w:drawing>
          <wp:inline distT="0" distB="0" distL="0" distR="0" wp14:anchorId="7FB4DA88" wp14:editId="5B164F02">
            <wp:extent cx="5619750" cy="22690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8).png"/>
                    <pic:cNvPicPr/>
                  </pic:nvPicPr>
                  <pic:blipFill rotWithShape="1">
                    <a:blip r:embed="rId10" cstate="print">
                      <a:extLst>
                        <a:ext uri="{28A0092B-C50C-407E-A947-70E740481C1C}">
                          <a14:useLocalDpi xmlns:a14="http://schemas.microsoft.com/office/drawing/2010/main" val="0"/>
                        </a:ext>
                      </a:extLst>
                    </a:blip>
                    <a:srcRect l="-2356"/>
                    <a:stretch/>
                  </pic:blipFill>
                  <pic:spPr bwMode="auto">
                    <a:xfrm>
                      <a:off x="0" y="0"/>
                      <a:ext cx="5651284" cy="2281794"/>
                    </a:xfrm>
                    <a:prstGeom prst="rect">
                      <a:avLst/>
                    </a:prstGeom>
                    <a:ln>
                      <a:noFill/>
                    </a:ln>
                    <a:extLst>
                      <a:ext uri="{53640926-AAD7-44D8-BBD7-CCE9431645EC}">
                        <a14:shadowObscured xmlns:a14="http://schemas.microsoft.com/office/drawing/2010/main"/>
                      </a:ext>
                    </a:extLst>
                  </pic:spPr>
                </pic:pic>
              </a:graphicData>
            </a:graphic>
          </wp:inline>
        </w:drawing>
      </w:r>
    </w:p>
    <w:p w14:paraId="56040807" w14:textId="6FB7F567" w:rsidR="00610D8B" w:rsidRDefault="00FF4B41" w:rsidP="002C5CAC">
      <w:pPr>
        <w:pStyle w:val="Caption"/>
      </w:pPr>
      <w:bookmarkStart w:id="4" w:name="_Toc231227925"/>
      <w:r>
        <w:t xml:space="preserve">Figure </w:t>
      </w:r>
      <w:r w:rsidR="00D81156">
        <w:fldChar w:fldCharType="begin"/>
      </w:r>
      <w:r w:rsidR="00D81156">
        <w:instrText xml:space="preserve"> SEQ Figure \* ARABIC </w:instrText>
      </w:r>
      <w:r w:rsidR="00D81156">
        <w:fldChar w:fldCharType="separate"/>
      </w:r>
      <w:r w:rsidR="004B774F">
        <w:rPr>
          <w:noProof/>
        </w:rPr>
        <w:t>1</w:t>
      </w:r>
      <w:r w:rsidR="00D81156">
        <w:rPr>
          <w:noProof/>
        </w:rPr>
        <w:fldChar w:fldCharType="end"/>
      </w:r>
      <w:r>
        <w:t>: BNPL Market</w:t>
      </w:r>
      <w:bookmarkEnd w:id="4"/>
      <w:r>
        <w:t xml:space="preserve"> </w:t>
      </w:r>
    </w:p>
    <w:p w14:paraId="69420DF9" w14:textId="1431CFF8" w:rsidR="00FF4B41" w:rsidRPr="00F244D2" w:rsidRDefault="00FF4B41" w:rsidP="002C5CAC">
      <w:pPr>
        <w:pStyle w:val="Caption"/>
      </w:pPr>
      <w:r>
        <w:t>Source:</w:t>
      </w:r>
      <w:r w:rsidR="00610D8B">
        <w:t xml:space="preserve"> (Gujar and Vishwakarma, 2025)</w:t>
      </w:r>
    </w:p>
    <w:p w14:paraId="56C970AD" w14:textId="7C511894" w:rsidR="00F244D2" w:rsidRDefault="00F244D2" w:rsidP="00F244D2">
      <w:pPr>
        <w:rPr>
          <w:rFonts w:cs="Arial"/>
        </w:rPr>
      </w:pPr>
      <w:r w:rsidRPr="00F244D2">
        <w:rPr>
          <w:rFonts w:cs="Arial"/>
        </w:rPr>
        <w:lastRenderedPageBreak/>
        <w:t>The United Kingdom is also one of the leading BNPL markets in Europe. Accord</w:t>
      </w:r>
      <w:r w:rsidR="00610D8B">
        <w:rPr>
          <w:rFonts w:cs="Arial"/>
        </w:rPr>
        <w:t>ing to the recent statistics, 42</w:t>
      </w:r>
      <w:r w:rsidRPr="00F244D2">
        <w:rPr>
          <w:rFonts w:cs="Arial"/>
        </w:rPr>
        <w:t xml:space="preserve">% of UK </w:t>
      </w:r>
      <w:r w:rsidR="00610D8B">
        <w:rPr>
          <w:rFonts w:cs="Arial"/>
        </w:rPr>
        <w:t>consumers - approximately 22.6</w:t>
      </w:r>
      <w:r w:rsidRPr="00F244D2">
        <w:rPr>
          <w:rFonts w:cs="Arial"/>
        </w:rPr>
        <w:t xml:space="preserve"> million people- have at least used </w:t>
      </w:r>
      <w:r w:rsidR="00610D8B">
        <w:rPr>
          <w:rFonts w:cs="Arial"/>
        </w:rPr>
        <w:t>BNPL services</w:t>
      </w:r>
      <w:r w:rsidRPr="00F244D2">
        <w:rPr>
          <w:rFonts w:cs="Arial"/>
        </w:rPr>
        <w:t xml:space="preserve"> </w:t>
      </w:r>
      <w:r w:rsidR="00610D8B" w:rsidRPr="00610D8B">
        <w:rPr>
          <w:rFonts w:cs="Arial"/>
        </w:rPr>
        <w:t>(Cernescu, 2025)</w:t>
      </w:r>
      <w:r w:rsidRPr="00F244D2">
        <w:rPr>
          <w:rFonts w:cs="Arial"/>
        </w:rPr>
        <w:t>. The UK BNPL market is also estimated to be USD 34.28 billion in 2024</w:t>
      </w:r>
      <w:r w:rsidR="005768E1">
        <w:rPr>
          <w:rFonts w:cs="Arial"/>
        </w:rPr>
        <w:t>,</w:t>
      </w:r>
      <w:r w:rsidRPr="00F244D2">
        <w:rPr>
          <w:rFonts w:cs="Arial"/>
        </w:rPr>
        <w:t xml:space="preserve"> and it is expected to rise to USD 58.75 billion in 2030, which portrays a high rate of market growth (Globe Newswire, 2025). The rising popularity of platforms like Klarna, Clearpay, or PayPal is indicative of the shift in consumer behavio</w:t>
      </w:r>
      <w:r w:rsidR="000272C7">
        <w:rPr>
          <w:rFonts w:cs="Arial"/>
        </w:rPr>
        <w:t>u</w:t>
      </w:r>
      <w:r w:rsidRPr="00F244D2">
        <w:rPr>
          <w:rFonts w:cs="Arial"/>
        </w:rPr>
        <w:t>r towards convenient and flexible digital payment options.</w:t>
      </w:r>
    </w:p>
    <w:p w14:paraId="1F554CFA" w14:textId="77777777" w:rsidR="00610D8B" w:rsidRDefault="00610D8B" w:rsidP="002C5CAC">
      <w:pPr>
        <w:keepNext/>
        <w:jc w:val="center"/>
      </w:pPr>
      <w:r>
        <w:rPr>
          <w:rFonts w:cs="Arial"/>
          <w:noProof/>
          <w:lang w:val="en-US" w:bidi="ar-SA"/>
        </w:rPr>
        <w:drawing>
          <wp:inline distT="0" distB="0" distL="0" distR="0" wp14:anchorId="1F6335D7" wp14:editId="12A120A4">
            <wp:extent cx="5715798" cy="38105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ited-kingdom-buy-now-pay-later-market.png"/>
                    <pic:cNvPicPr/>
                  </pic:nvPicPr>
                  <pic:blipFill>
                    <a:blip r:embed="rId11">
                      <a:extLst>
                        <a:ext uri="{28A0092B-C50C-407E-A947-70E740481C1C}">
                          <a14:useLocalDpi xmlns:a14="http://schemas.microsoft.com/office/drawing/2010/main" val="0"/>
                        </a:ext>
                      </a:extLst>
                    </a:blip>
                    <a:stretch>
                      <a:fillRect/>
                    </a:stretch>
                  </pic:blipFill>
                  <pic:spPr>
                    <a:xfrm>
                      <a:off x="0" y="0"/>
                      <a:ext cx="5715798" cy="3810532"/>
                    </a:xfrm>
                    <a:prstGeom prst="rect">
                      <a:avLst/>
                    </a:prstGeom>
                  </pic:spPr>
                </pic:pic>
              </a:graphicData>
            </a:graphic>
          </wp:inline>
        </w:drawing>
      </w:r>
    </w:p>
    <w:p w14:paraId="092D9010" w14:textId="0B953794" w:rsidR="002C5CAC" w:rsidRDefault="00610D8B" w:rsidP="002C5CAC">
      <w:pPr>
        <w:pStyle w:val="Caption"/>
      </w:pPr>
      <w:bookmarkStart w:id="5" w:name="_Toc231227926"/>
      <w:r>
        <w:t xml:space="preserve">Figure </w:t>
      </w:r>
      <w:r w:rsidR="00D81156">
        <w:fldChar w:fldCharType="begin"/>
      </w:r>
      <w:r w:rsidR="00D81156">
        <w:instrText xml:space="preserve"> SEQ Figure \* ARABIC </w:instrText>
      </w:r>
      <w:r w:rsidR="00D81156">
        <w:fldChar w:fldCharType="separate"/>
      </w:r>
      <w:r w:rsidR="004B774F">
        <w:rPr>
          <w:noProof/>
        </w:rPr>
        <w:t>2</w:t>
      </w:r>
      <w:r w:rsidR="00D81156">
        <w:rPr>
          <w:noProof/>
        </w:rPr>
        <w:fldChar w:fldCharType="end"/>
      </w:r>
      <w:r>
        <w:t>: UK BNPL Market</w:t>
      </w:r>
      <w:bookmarkEnd w:id="5"/>
      <w:r>
        <w:t xml:space="preserve"> </w:t>
      </w:r>
    </w:p>
    <w:p w14:paraId="379A560F" w14:textId="5F924352" w:rsidR="00610D8B" w:rsidRPr="00F244D2" w:rsidRDefault="00610D8B" w:rsidP="002C5CAC">
      <w:pPr>
        <w:pStyle w:val="Caption"/>
        <w:rPr>
          <w:rFonts w:cs="Arial"/>
        </w:rPr>
      </w:pPr>
      <w:r>
        <w:t>Source:</w:t>
      </w:r>
      <w:r w:rsidR="002C5CAC">
        <w:t xml:space="preserve"> </w:t>
      </w:r>
      <w:r w:rsidR="002C5CAC" w:rsidRPr="00F244D2">
        <w:rPr>
          <w:rFonts w:cs="Arial"/>
        </w:rPr>
        <w:t>(Globe Newswire, 2025)</w:t>
      </w:r>
    </w:p>
    <w:p w14:paraId="45B31325" w14:textId="5B23B023" w:rsidR="00F244D2" w:rsidRDefault="00F244D2" w:rsidP="00F244D2">
      <w:pPr>
        <w:rPr>
          <w:rFonts w:cs="Arial"/>
        </w:rPr>
      </w:pPr>
      <w:r w:rsidRPr="00F244D2">
        <w:rPr>
          <w:rFonts w:cs="Arial"/>
        </w:rPr>
        <w:t>Although BNPL is quickly becoming popular, it provokes problems concerning the safety of consumer confidence, information security, financial risk, and possible debt. These problems underscore the necessity to comprehend the factors that affect consumer adoption behaviour</w:t>
      </w:r>
      <w:r w:rsidR="005768E1">
        <w:rPr>
          <w:rFonts w:cs="Arial"/>
        </w:rPr>
        <w:t>,</w:t>
      </w:r>
      <w:r w:rsidRPr="00F244D2">
        <w:rPr>
          <w:rFonts w:cs="Arial"/>
        </w:rPr>
        <w:t xml:space="preserve"> especially in the fintech setup</w:t>
      </w:r>
      <w:r w:rsidR="00C87DFD">
        <w:rPr>
          <w:rFonts w:cs="Arial"/>
        </w:rPr>
        <w:t xml:space="preserve"> (</w:t>
      </w:r>
      <w:r w:rsidR="00C87DFD" w:rsidRPr="00C87DFD">
        <w:rPr>
          <w:rFonts w:cs="Arial"/>
        </w:rPr>
        <w:t>Bagniewski</w:t>
      </w:r>
      <w:r w:rsidR="00C87DFD">
        <w:rPr>
          <w:rFonts w:cs="Arial"/>
        </w:rPr>
        <w:t xml:space="preserve"> et al.,2024)</w:t>
      </w:r>
      <w:r w:rsidRPr="00F244D2">
        <w:rPr>
          <w:rFonts w:cs="Arial"/>
        </w:rPr>
        <w:t>. Consequently, taking a closer look at the drivers, risks, and barriers connected with the use of BNPL is essential to both researchers and policymakers.</w:t>
      </w:r>
    </w:p>
    <w:p w14:paraId="01F8AEB1" w14:textId="63988A72" w:rsidR="00292129" w:rsidRDefault="00D7063B" w:rsidP="00D7063B">
      <w:pPr>
        <w:pStyle w:val="Heading2"/>
      </w:pPr>
      <w:bookmarkStart w:id="6" w:name="_Toc231747343"/>
      <w:r>
        <w:lastRenderedPageBreak/>
        <w:t xml:space="preserve">1.3 </w:t>
      </w:r>
      <w:r w:rsidR="00292129" w:rsidRPr="00292129">
        <w:t>Problem Statement</w:t>
      </w:r>
      <w:bookmarkEnd w:id="6"/>
      <w:r w:rsidR="00F244D2">
        <w:t xml:space="preserve"> </w:t>
      </w:r>
    </w:p>
    <w:p w14:paraId="412EC1A2" w14:textId="79D390AF" w:rsidR="00F244D2" w:rsidRPr="00F244D2" w:rsidRDefault="00F244D2" w:rsidP="00F244D2">
      <w:pPr>
        <w:rPr>
          <w:rFonts w:cs="Arial"/>
        </w:rPr>
      </w:pPr>
      <w:r w:rsidRPr="00F244D2">
        <w:rPr>
          <w:rFonts w:cs="Arial"/>
        </w:rPr>
        <w:t>The Buy Now, Pay Later (BNPL) services have exploded dramatically, and the consumer payment behaviour in the global fintech sector has changed tremendously. BNPL has grown at a speed in the United Kingdom</w:t>
      </w:r>
      <w:r w:rsidR="005768E1">
        <w:rPr>
          <w:rFonts w:cs="Arial"/>
        </w:rPr>
        <w:t>,</w:t>
      </w:r>
      <w:r w:rsidRPr="00F244D2">
        <w:rPr>
          <w:rFonts w:cs="Arial"/>
        </w:rPr>
        <w:t xml:space="preserve"> with approximately 22.6 million adults in the UK (42% of the total population) having used BNPL and 13% of consumers using BNPL for the first time in 2024 alone (Financial IT, 2025). BNPL has posed a number of issues concerning the financial behaviour of consumers, transparency, and risk management despite its popularity. As an illustration, in 2024, 25% of adults in the UK admittedly used BNPL at least once, which is a significant increase in the adoption of this payment instrument (UK Finance, 2024).</w:t>
      </w:r>
    </w:p>
    <w:p w14:paraId="0F7EF882" w14:textId="79F167F4" w:rsidR="00292129" w:rsidRDefault="00F244D2" w:rsidP="005A3C6C">
      <w:pPr>
        <w:rPr>
          <w:rFonts w:cs="Arial"/>
        </w:rPr>
      </w:pPr>
      <w:r w:rsidRPr="00F244D2">
        <w:rPr>
          <w:rFonts w:cs="Arial"/>
        </w:rPr>
        <w:t xml:space="preserve">Nevertheless, the quick expansion of the BNPL services has also been linked to more financial vulnerability and debt risk among consumers. It has also been found that BNPL users are nearly twice as likely to be in serious financial distress </w:t>
      </w:r>
      <w:r w:rsidR="005768E1">
        <w:rPr>
          <w:rFonts w:cs="Arial"/>
        </w:rPr>
        <w:t>as</w:t>
      </w:r>
      <w:r w:rsidRPr="00F244D2">
        <w:rPr>
          <w:rFonts w:cs="Arial"/>
        </w:rPr>
        <w:t xml:space="preserve"> the general UK population, with the average amount of unsecured debt per UK adult being</w:t>
      </w:r>
      <w:r w:rsidR="00952BCE">
        <w:rPr>
          <w:rFonts w:cs="Arial"/>
        </w:rPr>
        <w:t xml:space="preserve"> </w:t>
      </w:r>
      <w:r w:rsidR="00952BCE" w:rsidRPr="00952BCE">
        <w:rPr>
          <w:rFonts w:cs="Arial"/>
        </w:rPr>
        <w:t>£</w:t>
      </w:r>
      <w:r w:rsidRPr="00F244D2">
        <w:rPr>
          <w:rFonts w:cs="Arial"/>
        </w:rPr>
        <w:t xml:space="preserve">4,308 in 2024, partly due to BNPL lending (FCA, 2025). The trends indicate increasing concerns about consumer trust and financial awareness in the use of BNPL. Thus, the aspects of consumer adoption of BNPL services and their systematic investigation, the psychological factors of use, </w:t>
      </w:r>
      <w:r w:rsidR="00597E71">
        <w:rPr>
          <w:rFonts w:cs="Arial"/>
        </w:rPr>
        <w:t xml:space="preserve">the </w:t>
      </w:r>
      <w:r w:rsidR="00C1372B">
        <w:rPr>
          <w:rFonts w:cs="Arial"/>
        </w:rPr>
        <w:t>influence of trust</w:t>
      </w:r>
      <w:r w:rsidRPr="00F244D2">
        <w:rPr>
          <w:rFonts w:cs="Arial"/>
        </w:rPr>
        <w:t>, and barriers</w:t>
      </w:r>
      <w:r w:rsidR="005768E1">
        <w:rPr>
          <w:rFonts w:cs="Arial"/>
        </w:rPr>
        <w:t>,</w:t>
      </w:r>
      <w:r w:rsidRPr="00F244D2">
        <w:rPr>
          <w:rFonts w:cs="Arial"/>
        </w:rPr>
        <w:t xml:space="preserve"> are to be considered in particular in the fintech context.</w:t>
      </w:r>
    </w:p>
    <w:p w14:paraId="0FE3B31A" w14:textId="2CC93187" w:rsidR="00292129" w:rsidRDefault="00D7063B" w:rsidP="00F244D2">
      <w:pPr>
        <w:pStyle w:val="Heading2"/>
      </w:pPr>
      <w:bookmarkStart w:id="7" w:name="_Toc231747344"/>
      <w:r>
        <w:t xml:space="preserve">1.4 </w:t>
      </w:r>
      <w:r w:rsidR="00292129" w:rsidRPr="00292129">
        <w:t>Research Aim</w:t>
      </w:r>
      <w:bookmarkEnd w:id="7"/>
      <w:r w:rsidR="00F244D2">
        <w:t xml:space="preserve"> </w:t>
      </w:r>
    </w:p>
    <w:p w14:paraId="045CD701" w14:textId="2B090E7C" w:rsidR="005A3C6C" w:rsidRPr="005A3C6C" w:rsidRDefault="00F244D2" w:rsidP="005A3C6C">
      <w:pPr>
        <w:rPr>
          <w:rFonts w:cs="Arial"/>
        </w:rPr>
      </w:pPr>
      <w:r w:rsidRPr="00F244D2">
        <w:rPr>
          <w:rFonts w:cs="Arial"/>
        </w:rPr>
        <w:t>The aim of this study is to conduct a critical review of the existing literature</w:t>
      </w:r>
      <w:r w:rsidR="005768E1">
        <w:rPr>
          <w:rFonts w:cs="Arial"/>
        </w:rPr>
        <w:t xml:space="preserve"> and</w:t>
      </w:r>
      <w:r w:rsidRPr="00F244D2">
        <w:rPr>
          <w:rFonts w:cs="Arial"/>
        </w:rPr>
        <w:t xml:space="preserve"> to investigate the critical factors that affect the adoption of Buy Now, Pay Later (BNPL) services in the fintech market. The research will determine the </w:t>
      </w:r>
      <w:r w:rsidR="00800175">
        <w:rPr>
          <w:rFonts w:cs="Arial"/>
        </w:rPr>
        <w:t>psychological</w:t>
      </w:r>
      <w:r w:rsidRPr="00F244D2">
        <w:rPr>
          <w:rFonts w:cs="Arial"/>
        </w:rPr>
        <w:t xml:space="preserve"> drivers, issues of trust and barriers which influence consumer adoption in the global markets</w:t>
      </w:r>
      <w:r w:rsidR="005768E1">
        <w:rPr>
          <w:rFonts w:cs="Arial"/>
        </w:rPr>
        <w:t>,</w:t>
      </w:r>
      <w:r w:rsidRPr="00F244D2">
        <w:rPr>
          <w:rFonts w:cs="Arial"/>
        </w:rPr>
        <w:t xml:space="preserve"> with the UK context being used as a reference point.</w:t>
      </w:r>
    </w:p>
    <w:p w14:paraId="4D69145C" w14:textId="18C7C2FB" w:rsidR="0057329F" w:rsidRPr="0057329F" w:rsidRDefault="00D7063B" w:rsidP="00F244D2">
      <w:pPr>
        <w:pStyle w:val="Heading2"/>
      </w:pPr>
      <w:bookmarkStart w:id="8" w:name="_Toc231747345"/>
      <w:r>
        <w:t xml:space="preserve">1.5 </w:t>
      </w:r>
      <w:r w:rsidR="0057329F" w:rsidRPr="0057329F">
        <w:t>Research Objectives</w:t>
      </w:r>
      <w:bookmarkEnd w:id="8"/>
      <w:r w:rsidR="0057329F" w:rsidRPr="0057329F">
        <w:t xml:space="preserve"> </w:t>
      </w:r>
    </w:p>
    <w:p w14:paraId="32B06805" w14:textId="77777777" w:rsidR="00194F5A" w:rsidRPr="00D7782B" w:rsidRDefault="00194F5A" w:rsidP="00194F5A">
      <w:pPr>
        <w:pStyle w:val="ListParagraph"/>
        <w:numPr>
          <w:ilvl w:val="0"/>
          <w:numId w:val="1"/>
        </w:numPr>
        <w:rPr>
          <w:rFonts w:cs="Arial"/>
        </w:rPr>
      </w:pPr>
      <w:r w:rsidRPr="00D7782B">
        <w:rPr>
          <w:rFonts w:cs="Arial"/>
        </w:rPr>
        <w:t xml:space="preserve">To explore the key factors influencing consumer adoption of Buy </w:t>
      </w:r>
      <w:r>
        <w:rPr>
          <w:rFonts w:cs="Arial"/>
        </w:rPr>
        <w:t>Now, Pay Later (BNPL) services in the fintech industry.</w:t>
      </w:r>
    </w:p>
    <w:p w14:paraId="3493615B" w14:textId="77777777" w:rsidR="00194F5A" w:rsidRPr="00D7782B" w:rsidRDefault="00194F5A" w:rsidP="00194F5A">
      <w:pPr>
        <w:pStyle w:val="ListParagraph"/>
        <w:numPr>
          <w:ilvl w:val="0"/>
          <w:numId w:val="1"/>
        </w:numPr>
        <w:rPr>
          <w:rFonts w:cs="Arial"/>
        </w:rPr>
      </w:pPr>
      <w:r w:rsidRPr="00D7782B">
        <w:rPr>
          <w:rFonts w:cs="Arial"/>
        </w:rPr>
        <w:lastRenderedPageBreak/>
        <w:t>To analyse the influence of trust on consumer adoption behaviour of Buy Now, Pay Later (BNPL) services</w:t>
      </w:r>
      <w:r>
        <w:rPr>
          <w:rFonts w:cs="Arial"/>
        </w:rPr>
        <w:t xml:space="preserve"> in the fintech industry</w:t>
      </w:r>
      <w:r w:rsidRPr="00D7782B">
        <w:rPr>
          <w:rFonts w:cs="Arial"/>
        </w:rPr>
        <w:t xml:space="preserve">. </w:t>
      </w:r>
    </w:p>
    <w:p w14:paraId="150ABC39" w14:textId="77777777" w:rsidR="00194F5A" w:rsidRPr="00D7782B" w:rsidRDefault="00194F5A" w:rsidP="00194F5A">
      <w:pPr>
        <w:pStyle w:val="ListParagraph"/>
        <w:numPr>
          <w:ilvl w:val="0"/>
          <w:numId w:val="1"/>
        </w:numPr>
        <w:rPr>
          <w:rFonts w:cs="Arial"/>
        </w:rPr>
      </w:pPr>
      <w:r w:rsidRPr="00D7782B">
        <w:rPr>
          <w:rFonts w:cs="Arial"/>
        </w:rPr>
        <w:t>To assess the psychological drivers associated with consumer adoption of Buy Now, Pay Later (BNPL) usage</w:t>
      </w:r>
      <w:r>
        <w:rPr>
          <w:rFonts w:cs="Arial"/>
        </w:rPr>
        <w:t xml:space="preserve"> in the fintech industry</w:t>
      </w:r>
      <w:r w:rsidRPr="00D7782B">
        <w:rPr>
          <w:rFonts w:cs="Arial"/>
        </w:rPr>
        <w:t>.</w:t>
      </w:r>
    </w:p>
    <w:p w14:paraId="57E39A37" w14:textId="77777777" w:rsidR="00194F5A" w:rsidRPr="00D7782B" w:rsidRDefault="00194F5A" w:rsidP="00194F5A">
      <w:pPr>
        <w:pStyle w:val="ListParagraph"/>
        <w:numPr>
          <w:ilvl w:val="0"/>
          <w:numId w:val="1"/>
        </w:numPr>
        <w:rPr>
          <w:rFonts w:cs="Arial"/>
        </w:rPr>
      </w:pPr>
      <w:r w:rsidRPr="00D7782B">
        <w:rPr>
          <w:rFonts w:cs="Arial"/>
        </w:rPr>
        <w:t>To identify the barriers for consumers in adopting Buy</w:t>
      </w:r>
      <w:r>
        <w:rPr>
          <w:rFonts w:cs="Arial"/>
        </w:rPr>
        <w:t xml:space="preserve"> Now, Pay Later (BNPL) services in the fintech industry.</w:t>
      </w:r>
    </w:p>
    <w:p w14:paraId="2FD73521" w14:textId="73784FAC" w:rsidR="0057329F" w:rsidRPr="0057329F" w:rsidRDefault="00D7063B" w:rsidP="00F244D2">
      <w:pPr>
        <w:pStyle w:val="Heading2"/>
      </w:pPr>
      <w:bookmarkStart w:id="9" w:name="_Toc231747346"/>
      <w:r>
        <w:t xml:space="preserve">1.6 </w:t>
      </w:r>
      <w:r w:rsidR="0057329F" w:rsidRPr="0057329F">
        <w:t>Research Questions</w:t>
      </w:r>
      <w:bookmarkEnd w:id="9"/>
      <w:r w:rsidR="0057329F" w:rsidRPr="0057329F">
        <w:t xml:space="preserve"> </w:t>
      </w:r>
    </w:p>
    <w:p w14:paraId="7FFF0424" w14:textId="77777777" w:rsidR="00194F5A" w:rsidRPr="00D7782B" w:rsidRDefault="00194F5A" w:rsidP="00194F5A">
      <w:pPr>
        <w:pStyle w:val="ListParagraph"/>
        <w:numPr>
          <w:ilvl w:val="0"/>
          <w:numId w:val="2"/>
        </w:numPr>
        <w:rPr>
          <w:rFonts w:cs="Arial"/>
        </w:rPr>
      </w:pPr>
      <w:r w:rsidRPr="00D7782B">
        <w:rPr>
          <w:rFonts w:cs="Arial"/>
        </w:rPr>
        <w:t>What are the key factors influencing consumer adoption of Buy Now, Pay Later (BNPL) services</w:t>
      </w:r>
      <w:r>
        <w:rPr>
          <w:rFonts w:cs="Arial"/>
        </w:rPr>
        <w:t xml:space="preserve"> in the fintech industry</w:t>
      </w:r>
      <w:r w:rsidRPr="00D7782B">
        <w:rPr>
          <w:rFonts w:cs="Arial"/>
        </w:rPr>
        <w:t xml:space="preserve">? </w:t>
      </w:r>
    </w:p>
    <w:p w14:paraId="754ECA71" w14:textId="77777777" w:rsidR="00194F5A" w:rsidRPr="00D7782B" w:rsidRDefault="00194F5A" w:rsidP="00194F5A">
      <w:pPr>
        <w:pStyle w:val="ListParagraph"/>
        <w:numPr>
          <w:ilvl w:val="0"/>
          <w:numId w:val="2"/>
        </w:numPr>
        <w:rPr>
          <w:rFonts w:cs="Arial"/>
        </w:rPr>
      </w:pPr>
      <w:r w:rsidRPr="00D7782B">
        <w:rPr>
          <w:rFonts w:cs="Arial"/>
        </w:rPr>
        <w:t>What are the influences of trust on consumer adoption behaviour of Buy Now, Pay Later (BNPL) services</w:t>
      </w:r>
      <w:r>
        <w:rPr>
          <w:rFonts w:cs="Arial"/>
        </w:rPr>
        <w:t xml:space="preserve"> in the fintech industry</w:t>
      </w:r>
      <w:r w:rsidRPr="00D7782B">
        <w:rPr>
          <w:rFonts w:cs="Arial"/>
        </w:rPr>
        <w:t xml:space="preserve">? </w:t>
      </w:r>
    </w:p>
    <w:p w14:paraId="6AB94A82" w14:textId="77777777" w:rsidR="00194F5A" w:rsidRDefault="00194F5A" w:rsidP="00194F5A">
      <w:pPr>
        <w:pStyle w:val="ListParagraph"/>
        <w:numPr>
          <w:ilvl w:val="0"/>
          <w:numId w:val="2"/>
        </w:numPr>
        <w:rPr>
          <w:rFonts w:cs="Arial"/>
        </w:rPr>
      </w:pPr>
      <w:r w:rsidRPr="00D7782B">
        <w:rPr>
          <w:rFonts w:cs="Arial"/>
        </w:rPr>
        <w:t>What are the psychological drivers associated with consumer adoption of Buy Now, Pay Later (BNPL) usage</w:t>
      </w:r>
      <w:r>
        <w:rPr>
          <w:rFonts w:cs="Arial"/>
        </w:rPr>
        <w:t xml:space="preserve"> in the fintech industry</w:t>
      </w:r>
      <w:r w:rsidRPr="00D7782B">
        <w:rPr>
          <w:rFonts w:cs="Arial"/>
        </w:rPr>
        <w:t>?</w:t>
      </w:r>
      <w:r>
        <w:rPr>
          <w:rFonts w:cs="Arial"/>
        </w:rPr>
        <w:t xml:space="preserve"> </w:t>
      </w:r>
    </w:p>
    <w:p w14:paraId="616C47FF" w14:textId="77777777" w:rsidR="00194F5A" w:rsidRPr="00D14F7D" w:rsidRDefault="00194F5A" w:rsidP="00194F5A">
      <w:pPr>
        <w:pStyle w:val="ListParagraph"/>
        <w:numPr>
          <w:ilvl w:val="0"/>
          <w:numId w:val="2"/>
        </w:numPr>
        <w:rPr>
          <w:rFonts w:cs="Arial"/>
        </w:rPr>
      </w:pPr>
      <w:r w:rsidRPr="00D14F7D">
        <w:rPr>
          <w:rFonts w:cs="Arial"/>
        </w:rPr>
        <w:t xml:space="preserve">What are the barriers for consumers in adopting Buy Now, Pay Later (BNPL) services in the fintech industry? </w:t>
      </w:r>
    </w:p>
    <w:p w14:paraId="7C41C11D" w14:textId="3E988C25" w:rsidR="00F244D2" w:rsidRDefault="00D7063B" w:rsidP="00F244D2">
      <w:pPr>
        <w:pStyle w:val="Heading2"/>
      </w:pPr>
      <w:bookmarkStart w:id="10" w:name="_Toc231747347"/>
      <w:r>
        <w:t xml:space="preserve">1.7 </w:t>
      </w:r>
      <w:r w:rsidR="00F244D2">
        <w:t>Rationale for the Study</w:t>
      </w:r>
      <w:bookmarkEnd w:id="10"/>
      <w:r w:rsidR="00F244D2">
        <w:t xml:space="preserve"> </w:t>
      </w:r>
    </w:p>
    <w:p w14:paraId="0FDA9A80" w14:textId="2B7B01F1" w:rsidR="00F244D2" w:rsidRPr="00F244D2" w:rsidRDefault="00F244D2" w:rsidP="00F244D2">
      <w:pPr>
        <w:rPr>
          <w:rFonts w:cs="Arial"/>
        </w:rPr>
      </w:pPr>
      <w:r w:rsidRPr="00F244D2">
        <w:rPr>
          <w:rFonts w:cs="Arial"/>
        </w:rPr>
        <w:t>The boom in Buy Now, Pay Later (BNPL) service has greatly transformed consumer payment behaviour in the world of fintechs. Worldwide, BNPL purchases reached some 340 billion, and the market is likely to keep growing with a projected yearly growth rate of 12.3</w:t>
      </w:r>
      <w:r w:rsidR="00C87DFD">
        <w:rPr>
          <w:rFonts w:cs="Arial"/>
        </w:rPr>
        <w:t>%</w:t>
      </w:r>
      <w:r w:rsidRPr="00F244D2">
        <w:rPr>
          <w:rFonts w:cs="Arial"/>
        </w:rPr>
        <w:t xml:space="preserve"> until the year 2030, underscoring the expanding significance of adaptable online credit services in electronic trade and banking (Albert, 2025). Moreover, BNPL is a widely used payment method with an estimated rate of 5% global e-commerce payments, and this shows its increasing adoption </w:t>
      </w:r>
      <w:r w:rsidR="005768E1">
        <w:rPr>
          <w:rFonts w:cs="Arial"/>
        </w:rPr>
        <w:t>in</w:t>
      </w:r>
      <w:r w:rsidRPr="00F244D2">
        <w:rPr>
          <w:rFonts w:cs="Arial"/>
        </w:rPr>
        <w:t xml:space="preserve"> online retail platforms (Hooda, 2025).</w:t>
      </w:r>
    </w:p>
    <w:p w14:paraId="5065CC08" w14:textId="3ACC8D82" w:rsidR="00F244D2" w:rsidRPr="00F244D2" w:rsidRDefault="00F244D2" w:rsidP="00F244D2">
      <w:pPr>
        <w:rPr>
          <w:rFonts w:cs="Arial"/>
        </w:rPr>
      </w:pPr>
      <w:r w:rsidRPr="00F244D2">
        <w:rPr>
          <w:rFonts w:cs="Arial"/>
        </w:rPr>
        <w:t>Although the use of BNPL is growing globally, consumer behaviour towards these services differs depending on the region because of variations in factors of financial literacy, technological acceptance, and regulatory environments. In the UK, the use of BNPL</w:t>
      </w:r>
      <w:r w:rsidR="00610D8B">
        <w:rPr>
          <w:rFonts w:cs="Arial"/>
        </w:rPr>
        <w:t xml:space="preserve"> has grown significantly</w:t>
      </w:r>
      <w:r w:rsidR="005768E1">
        <w:rPr>
          <w:rFonts w:cs="Arial"/>
        </w:rPr>
        <w:t>,</w:t>
      </w:r>
      <w:r w:rsidR="00610D8B">
        <w:rPr>
          <w:rFonts w:cs="Arial"/>
        </w:rPr>
        <w:t xml:space="preserve"> with 42% consumes</w:t>
      </w:r>
      <w:r w:rsidRPr="00F244D2">
        <w:rPr>
          <w:rFonts w:cs="Arial"/>
        </w:rPr>
        <w:t xml:space="preserve"> </w:t>
      </w:r>
      <w:r w:rsidR="00610D8B">
        <w:rPr>
          <w:rFonts w:cs="Arial"/>
        </w:rPr>
        <w:t>(approximately 22.6</w:t>
      </w:r>
      <w:r w:rsidRPr="00F244D2">
        <w:rPr>
          <w:rFonts w:cs="Arial"/>
        </w:rPr>
        <w:t xml:space="preserve"> million people) having used BNPL services</w:t>
      </w:r>
      <w:r w:rsidR="005768E1">
        <w:rPr>
          <w:rFonts w:cs="Arial"/>
        </w:rPr>
        <w:t>,</w:t>
      </w:r>
      <w:r w:rsidRPr="00F244D2">
        <w:rPr>
          <w:rFonts w:cs="Arial"/>
        </w:rPr>
        <w:t xml:space="preserve"> indicating high penetration in one of the most dynamic fintech markets in Europe </w:t>
      </w:r>
      <w:r w:rsidR="00610D8B" w:rsidRPr="00610D8B">
        <w:rPr>
          <w:rFonts w:cs="Arial"/>
        </w:rPr>
        <w:t>(Cernescu, 2025)</w:t>
      </w:r>
      <w:r w:rsidRPr="00F244D2">
        <w:rPr>
          <w:rFonts w:cs="Arial"/>
        </w:rPr>
        <w:t>.</w:t>
      </w:r>
    </w:p>
    <w:p w14:paraId="71B83AF4" w14:textId="3D6BD6C2" w:rsidR="00F244D2" w:rsidRPr="00F244D2" w:rsidRDefault="00F244D2" w:rsidP="00F244D2">
      <w:pPr>
        <w:rPr>
          <w:rFonts w:cs="Arial"/>
        </w:rPr>
      </w:pPr>
      <w:r w:rsidRPr="00F244D2">
        <w:rPr>
          <w:rFonts w:cs="Arial"/>
        </w:rPr>
        <w:lastRenderedPageBreak/>
        <w:t xml:space="preserve">With this development, issues of consumer </w:t>
      </w:r>
      <w:r w:rsidR="00C1372B">
        <w:rPr>
          <w:rFonts w:cs="Arial"/>
        </w:rPr>
        <w:t>trust</w:t>
      </w:r>
      <w:r w:rsidRPr="00F244D2">
        <w:rPr>
          <w:rFonts w:cs="Arial"/>
        </w:rPr>
        <w:t xml:space="preserve"> are still present. Hence, a structured literature review is required to compile evidence on BNPL adoption globally, defining the main behavioural factors and obstacles, and offering information that can inform fintech companies and policymakers to create responsible digital credit products.</w:t>
      </w:r>
    </w:p>
    <w:p w14:paraId="192E8245" w14:textId="388AC12F" w:rsidR="005A3C6C" w:rsidRPr="005A3C6C" w:rsidRDefault="00952BCE" w:rsidP="00F244D2">
      <w:pPr>
        <w:pStyle w:val="Heading2"/>
      </w:pPr>
      <w:bookmarkStart w:id="11" w:name="_Toc231747348"/>
      <w:r>
        <w:t xml:space="preserve">1.8 </w:t>
      </w:r>
      <w:r w:rsidR="00292129">
        <w:t xml:space="preserve">Approach and </w:t>
      </w:r>
      <w:r w:rsidR="005A3C6C" w:rsidRPr="005A3C6C">
        <w:t xml:space="preserve">Methodology </w:t>
      </w:r>
      <w:r w:rsidR="000272C7">
        <w:t>Adopted in This R</w:t>
      </w:r>
      <w:r w:rsidR="00292129">
        <w:t>esearch</w:t>
      </w:r>
      <w:bookmarkEnd w:id="11"/>
      <w:r w:rsidR="00292129">
        <w:t xml:space="preserve"> </w:t>
      </w:r>
    </w:p>
    <w:p w14:paraId="79A52134" w14:textId="5DE6DE67" w:rsidR="005A3C6C" w:rsidRPr="005A3C6C" w:rsidRDefault="005A3C6C" w:rsidP="005A3C6C">
      <w:pPr>
        <w:rPr>
          <w:rFonts w:cs="Arial"/>
        </w:rPr>
      </w:pPr>
      <w:r w:rsidRPr="005A3C6C">
        <w:rPr>
          <w:rFonts w:cs="Arial"/>
        </w:rPr>
        <w:t xml:space="preserve">The research design used in this study is </w:t>
      </w:r>
      <w:r>
        <w:rPr>
          <w:rFonts w:cs="Arial"/>
        </w:rPr>
        <w:t xml:space="preserve">a </w:t>
      </w:r>
      <w:r w:rsidRPr="005A3C6C">
        <w:rPr>
          <w:rFonts w:cs="Arial"/>
        </w:rPr>
        <w:t>qualitative research design with a Systematic Literature Review (SLR) as the research strategy. Research methodology establishes a philosophical and procedural basis that informs the choice of the right methods to be used to answer research questions (Goundar, 2012). The qualitative design</w:t>
      </w:r>
      <w:r>
        <w:rPr>
          <w:rFonts w:cs="Arial"/>
        </w:rPr>
        <w:t xml:space="preserve"> </w:t>
      </w:r>
      <w:r w:rsidRPr="005A3C6C">
        <w:rPr>
          <w:rFonts w:cs="Arial"/>
        </w:rPr>
        <w:t>suit</w:t>
      </w:r>
      <w:r w:rsidR="00952BCE">
        <w:rPr>
          <w:rFonts w:cs="Arial"/>
        </w:rPr>
        <w:t>s</w:t>
      </w:r>
      <w:r w:rsidRPr="005A3C6C">
        <w:rPr>
          <w:rFonts w:cs="Arial"/>
        </w:rPr>
        <w:t xml:space="preserve"> the current research since the variables of interest that the investigation focus</w:t>
      </w:r>
      <w:r w:rsidR="00952BCE">
        <w:rPr>
          <w:rFonts w:cs="Arial"/>
        </w:rPr>
        <w:t>es</w:t>
      </w:r>
      <w:r w:rsidRPr="005A3C6C">
        <w:rPr>
          <w:rFonts w:cs="Arial"/>
        </w:rPr>
        <w:t xml:space="preserve"> on are behavioural, psychological, and trust-related and need interpretation as opposed to quantification (Patel and Patel, 2019).</w:t>
      </w:r>
    </w:p>
    <w:p w14:paraId="143CA19A" w14:textId="409AC10C" w:rsidR="005A3C6C" w:rsidRPr="005A3C6C" w:rsidRDefault="005A3C6C" w:rsidP="005A3C6C">
      <w:pPr>
        <w:rPr>
          <w:rFonts w:cs="Arial"/>
        </w:rPr>
      </w:pPr>
      <w:r w:rsidRPr="005A3C6C">
        <w:rPr>
          <w:rFonts w:cs="Arial"/>
        </w:rPr>
        <w:t xml:space="preserve">This study, in contrast to quantitative research, </w:t>
      </w:r>
      <w:r w:rsidR="00952BCE">
        <w:rPr>
          <w:rFonts w:cs="Arial"/>
        </w:rPr>
        <w:t>does</w:t>
      </w:r>
      <w:r w:rsidRPr="005A3C6C">
        <w:rPr>
          <w:rFonts w:cs="Arial"/>
        </w:rPr>
        <w:t xml:space="preserve"> not test statistics and hypothes</w:t>
      </w:r>
      <w:r>
        <w:rPr>
          <w:rFonts w:cs="Arial"/>
        </w:rPr>
        <w:t>e</w:t>
      </w:r>
      <w:r w:rsidRPr="005A3C6C">
        <w:rPr>
          <w:rFonts w:cs="Arial"/>
        </w:rPr>
        <w:t>s and prove relationships between variables, or generalise findings using numerical data (Singh, 2006). Rather, it</w:t>
      </w:r>
      <w:r>
        <w:rPr>
          <w:rFonts w:cs="Arial"/>
        </w:rPr>
        <w:t xml:space="preserve"> </w:t>
      </w:r>
      <w:r w:rsidRPr="005A3C6C">
        <w:rPr>
          <w:rFonts w:cs="Arial"/>
        </w:rPr>
        <w:t>seek</w:t>
      </w:r>
      <w:r w:rsidR="00952BCE">
        <w:rPr>
          <w:rFonts w:cs="Arial"/>
        </w:rPr>
        <w:t>s</w:t>
      </w:r>
      <w:r w:rsidRPr="005A3C6C">
        <w:rPr>
          <w:rFonts w:cs="Arial"/>
        </w:rPr>
        <w:t xml:space="preserve"> to combine the available academic knowledge and deduce conceptual themes, </w:t>
      </w:r>
      <w:r>
        <w:rPr>
          <w:rFonts w:cs="Arial"/>
        </w:rPr>
        <w:t xml:space="preserve">for </w:t>
      </w:r>
      <w:r w:rsidRPr="005A3C6C">
        <w:rPr>
          <w:rFonts w:cs="Arial"/>
        </w:rPr>
        <w:t xml:space="preserve">which qualitative inquiry </w:t>
      </w:r>
      <w:r w:rsidR="008F5B43">
        <w:rPr>
          <w:rFonts w:cs="Arial"/>
        </w:rPr>
        <w:t xml:space="preserve">is </w:t>
      </w:r>
      <w:r w:rsidRPr="005A3C6C">
        <w:rPr>
          <w:rFonts w:cs="Arial"/>
        </w:rPr>
        <w:t>more appropriate (Rajasekar and Verma, 2013). The quantitative research involve</w:t>
      </w:r>
      <w:r>
        <w:rPr>
          <w:rFonts w:cs="Arial"/>
        </w:rPr>
        <w:t>s</w:t>
      </w:r>
      <w:r w:rsidRPr="005A3C6C">
        <w:rPr>
          <w:rFonts w:cs="Arial"/>
        </w:rPr>
        <w:t xml:space="preserve"> primary survey data or meta-analytic statistical data, which this secondary research design is not able to provide (Dubey and Kothari, 2022).</w:t>
      </w:r>
    </w:p>
    <w:p w14:paraId="73E6F902" w14:textId="33E9C5C0" w:rsidR="005A3C6C" w:rsidRDefault="005A3C6C" w:rsidP="005A3C6C">
      <w:pPr>
        <w:rPr>
          <w:rFonts w:cs="Arial"/>
        </w:rPr>
      </w:pPr>
      <w:r w:rsidRPr="005A3C6C">
        <w:rPr>
          <w:rFonts w:cs="Arial"/>
        </w:rPr>
        <w:t xml:space="preserve">The study </w:t>
      </w:r>
      <w:r w:rsidR="00952BCE">
        <w:rPr>
          <w:rFonts w:cs="Arial"/>
        </w:rPr>
        <w:t>is</w:t>
      </w:r>
      <w:r w:rsidRPr="005A3C6C">
        <w:rPr>
          <w:rFonts w:cs="Arial"/>
        </w:rPr>
        <w:t xml:space="preserve"> based only on the secondary academic sources, which guarantees the systematic search, review, and synthesis of previous literature (Davidavičienė, 2018). The thematic analysis approach </w:t>
      </w:r>
      <w:r w:rsidR="00952BCE">
        <w:rPr>
          <w:rFonts w:cs="Arial"/>
        </w:rPr>
        <w:t>is</w:t>
      </w:r>
      <w:r w:rsidRPr="005A3C6C">
        <w:rPr>
          <w:rFonts w:cs="Arial"/>
        </w:rPr>
        <w:t xml:space="preserve"> applied to analyse data, as it allows </w:t>
      </w:r>
      <w:r>
        <w:rPr>
          <w:rFonts w:cs="Arial"/>
        </w:rPr>
        <w:t>for</w:t>
      </w:r>
      <w:r w:rsidRPr="005A3C6C">
        <w:rPr>
          <w:rFonts w:cs="Arial"/>
        </w:rPr>
        <w:t xml:space="preserve"> a structured cod</w:t>
      </w:r>
      <w:r w:rsidR="00CB5474">
        <w:rPr>
          <w:rFonts w:cs="Arial"/>
        </w:rPr>
        <w:t>ing</w:t>
      </w:r>
      <w:r w:rsidRPr="005A3C6C">
        <w:rPr>
          <w:rFonts w:cs="Arial"/>
        </w:rPr>
        <w:t xml:space="preserve"> and interpretation of themes that appear repeatedly throughout the literature (</w:t>
      </w:r>
      <w:r w:rsidR="008A5897" w:rsidRPr="008A5897">
        <w:rPr>
          <w:rFonts w:cs="Arial"/>
        </w:rPr>
        <w:t>Braun and Clarke, 2006</w:t>
      </w:r>
      <w:r w:rsidRPr="005A3C6C">
        <w:rPr>
          <w:rFonts w:cs="Arial"/>
        </w:rPr>
        <w:t xml:space="preserve">). </w:t>
      </w:r>
    </w:p>
    <w:p w14:paraId="3A067600" w14:textId="77777777" w:rsidR="00BA6FF5" w:rsidRDefault="00BA6FF5">
      <w:pPr>
        <w:spacing w:line="259" w:lineRule="auto"/>
        <w:jc w:val="left"/>
        <w:rPr>
          <w:rFonts w:eastAsiaTheme="majorEastAsia" w:cstheme="majorBidi"/>
          <w:b/>
          <w:sz w:val="28"/>
          <w:szCs w:val="33"/>
        </w:rPr>
      </w:pPr>
      <w:r>
        <w:br w:type="page"/>
      </w:r>
    </w:p>
    <w:p w14:paraId="3B4E8B8B" w14:textId="3126D6AD" w:rsidR="00292129" w:rsidRDefault="00952BCE" w:rsidP="00940975">
      <w:pPr>
        <w:pStyle w:val="Heading2"/>
      </w:pPr>
      <w:bookmarkStart w:id="12" w:name="_Toc231747349"/>
      <w:r>
        <w:lastRenderedPageBreak/>
        <w:t xml:space="preserve">1.9 </w:t>
      </w:r>
      <w:r w:rsidR="00292129">
        <w:t xml:space="preserve">Research </w:t>
      </w:r>
      <w:r w:rsidR="00292129" w:rsidRPr="00292129">
        <w:t>Structure</w:t>
      </w:r>
      <w:bookmarkEnd w:id="12"/>
    </w:p>
    <w:p w14:paraId="1CBEBE9E" w14:textId="38516F13" w:rsidR="00940975" w:rsidRDefault="00940975" w:rsidP="002C5CAC">
      <w:pPr>
        <w:pStyle w:val="Caption"/>
      </w:pPr>
      <w:bookmarkStart w:id="13" w:name="_Toc231226628"/>
      <w:r>
        <w:t xml:space="preserve">Table </w:t>
      </w:r>
      <w:r w:rsidR="00D81156">
        <w:fldChar w:fldCharType="begin"/>
      </w:r>
      <w:r w:rsidR="00D81156">
        <w:instrText xml:space="preserve"> SEQ Table \* ARABIC </w:instrText>
      </w:r>
      <w:r w:rsidR="00D81156">
        <w:fldChar w:fldCharType="separate"/>
      </w:r>
      <w:r w:rsidR="001747F9">
        <w:rPr>
          <w:noProof/>
        </w:rPr>
        <w:t>1</w:t>
      </w:r>
      <w:r w:rsidR="00D81156">
        <w:rPr>
          <w:noProof/>
        </w:rPr>
        <w:fldChar w:fldCharType="end"/>
      </w:r>
      <w:r>
        <w:t>: Structure of this research</w:t>
      </w:r>
      <w:bookmarkEnd w:id="13"/>
    </w:p>
    <w:tbl>
      <w:tblPr>
        <w:tblStyle w:val="GridTable4-Accent1"/>
        <w:tblW w:w="0" w:type="auto"/>
        <w:tblLook w:val="04A0" w:firstRow="1" w:lastRow="0" w:firstColumn="1" w:lastColumn="0" w:noHBand="0" w:noVBand="1"/>
      </w:tblPr>
      <w:tblGrid>
        <w:gridCol w:w="1194"/>
        <w:gridCol w:w="2144"/>
        <w:gridCol w:w="6012"/>
      </w:tblGrid>
      <w:tr w:rsidR="00940975" w:rsidRPr="00940975" w14:paraId="49F7F7AA" w14:textId="77777777" w:rsidTr="009409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01381" w14:textId="77777777" w:rsidR="00940975" w:rsidRPr="00940975" w:rsidRDefault="00940975" w:rsidP="00940975">
            <w:pPr>
              <w:spacing w:after="160"/>
              <w:rPr>
                <w:rFonts w:cs="Arial"/>
                <w:lang w:val="en-US"/>
              </w:rPr>
            </w:pPr>
            <w:r w:rsidRPr="00940975">
              <w:rPr>
                <w:rFonts w:cs="Arial"/>
                <w:lang w:val="en-US"/>
              </w:rPr>
              <w:t>Chapter</w:t>
            </w:r>
          </w:p>
        </w:tc>
        <w:tc>
          <w:tcPr>
            <w:tcW w:w="0" w:type="auto"/>
            <w:hideMark/>
          </w:tcPr>
          <w:p w14:paraId="32892477" w14:textId="77777777" w:rsidR="00940975" w:rsidRPr="00940975" w:rsidRDefault="00940975" w:rsidP="00940975">
            <w:pPr>
              <w:spacing w:after="160"/>
              <w:cnfStyle w:val="100000000000" w:firstRow="1" w:lastRow="0" w:firstColumn="0" w:lastColumn="0" w:oddVBand="0" w:evenVBand="0" w:oddHBand="0" w:evenHBand="0" w:firstRowFirstColumn="0" w:firstRowLastColumn="0" w:lastRowFirstColumn="0" w:lastRowLastColumn="0"/>
              <w:rPr>
                <w:rFonts w:cs="Arial"/>
                <w:lang w:val="en-US"/>
              </w:rPr>
            </w:pPr>
            <w:r w:rsidRPr="00940975">
              <w:rPr>
                <w:rFonts w:cs="Arial"/>
                <w:lang w:val="en-US"/>
              </w:rPr>
              <w:t>Title</w:t>
            </w:r>
          </w:p>
        </w:tc>
        <w:tc>
          <w:tcPr>
            <w:tcW w:w="0" w:type="auto"/>
            <w:hideMark/>
          </w:tcPr>
          <w:p w14:paraId="5248B296" w14:textId="77777777" w:rsidR="00940975" w:rsidRPr="00940975" w:rsidRDefault="00940975" w:rsidP="00940975">
            <w:pPr>
              <w:spacing w:after="160"/>
              <w:cnfStyle w:val="100000000000" w:firstRow="1" w:lastRow="0" w:firstColumn="0" w:lastColumn="0" w:oddVBand="0" w:evenVBand="0" w:oddHBand="0" w:evenHBand="0" w:firstRowFirstColumn="0" w:firstRowLastColumn="0" w:lastRowFirstColumn="0" w:lastRowLastColumn="0"/>
              <w:rPr>
                <w:rFonts w:cs="Arial"/>
                <w:lang w:val="en-US"/>
              </w:rPr>
            </w:pPr>
            <w:r w:rsidRPr="00940975">
              <w:rPr>
                <w:rFonts w:cs="Arial"/>
                <w:lang w:val="en-US"/>
              </w:rPr>
              <w:t>Content Overview</w:t>
            </w:r>
          </w:p>
        </w:tc>
      </w:tr>
      <w:tr w:rsidR="00940975" w:rsidRPr="00940975" w14:paraId="6A544540" w14:textId="77777777" w:rsidTr="00940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5000F" w14:textId="77777777" w:rsidR="00940975" w:rsidRPr="00940975" w:rsidRDefault="00940975" w:rsidP="00940975">
            <w:pPr>
              <w:spacing w:after="160"/>
              <w:rPr>
                <w:rFonts w:cs="Arial"/>
                <w:lang w:val="en-US"/>
              </w:rPr>
            </w:pPr>
            <w:r w:rsidRPr="00940975">
              <w:rPr>
                <w:rFonts w:cs="Arial"/>
                <w:lang w:val="en-US"/>
              </w:rPr>
              <w:t>Chapter 1</w:t>
            </w:r>
          </w:p>
        </w:tc>
        <w:tc>
          <w:tcPr>
            <w:tcW w:w="0" w:type="auto"/>
            <w:hideMark/>
          </w:tcPr>
          <w:p w14:paraId="14402E59" w14:textId="77777777"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940975">
              <w:rPr>
                <w:rFonts w:cs="Arial"/>
                <w:lang w:val="en-US"/>
              </w:rPr>
              <w:t>Introduction</w:t>
            </w:r>
          </w:p>
        </w:tc>
        <w:tc>
          <w:tcPr>
            <w:tcW w:w="0" w:type="auto"/>
            <w:hideMark/>
          </w:tcPr>
          <w:p w14:paraId="7D3EB936" w14:textId="5B2605CA"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Pr>
                <w:rFonts w:cs="Arial"/>
                <w:lang w:val="en-US"/>
              </w:rPr>
              <w:t>This chapter p</w:t>
            </w:r>
            <w:r w:rsidRPr="00940975">
              <w:rPr>
                <w:rFonts w:cs="Arial"/>
                <w:lang w:val="en-US"/>
              </w:rPr>
              <w:t>resents background, research problem, aim, objectives, and research questions related to BNPL adoption.</w:t>
            </w:r>
          </w:p>
        </w:tc>
      </w:tr>
      <w:tr w:rsidR="00940975" w:rsidRPr="00940975" w14:paraId="76732C5A" w14:textId="77777777" w:rsidTr="00940975">
        <w:tc>
          <w:tcPr>
            <w:cnfStyle w:val="001000000000" w:firstRow="0" w:lastRow="0" w:firstColumn="1" w:lastColumn="0" w:oddVBand="0" w:evenVBand="0" w:oddHBand="0" w:evenHBand="0" w:firstRowFirstColumn="0" w:firstRowLastColumn="0" w:lastRowFirstColumn="0" w:lastRowLastColumn="0"/>
            <w:tcW w:w="0" w:type="auto"/>
            <w:hideMark/>
          </w:tcPr>
          <w:p w14:paraId="3DF1932C" w14:textId="77777777" w:rsidR="00940975" w:rsidRPr="00940975" w:rsidRDefault="00940975" w:rsidP="00940975">
            <w:pPr>
              <w:spacing w:after="160"/>
              <w:rPr>
                <w:rFonts w:cs="Arial"/>
                <w:lang w:val="en-US"/>
              </w:rPr>
            </w:pPr>
            <w:r w:rsidRPr="00940975">
              <w:rPr>
                <w:rFonts w:cs="Arial"/>
                <w:lang w:val="en-US"/>
              </w:rPr>
              <w:t>Chapter 2</w:t>
            </w:r>
          </w:p>
        </w:tc>
        <w:tc>
          <w:tcPr>
            <w:tcW w:w="0" w:type="auto"/>
            <w:hideMark/>
          </w:tcPr>
          <w:p w14:paraId="77A7E08A" w14:textId="77777777" w:rsidR="00940975" w:rsidRPr="00940975" w:rsidRDefault="00940975" w:rsidP="00940975">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940975">
              <w:rPr>
                <w:rFonts w:cs="Arial"/>
                <w:lang w:val="en-US"/>
              </w:rPr>
              <w:t>Literature Review</w:t>
            </w:r>
          </w:p>
        </w:tc>
        <w:tc>
          <w:tcPr>
            <w:tcW w:w="0" w:type="auto"/>
            <w:hideMark/>
          </w:tcPr>
          <w:p w14:paraId="7E5DFB00" w14:textId="6FF891BD" w:rsidR="00940975" w:rsidRPr="00940975" w:rsidRDefault="00940975" w:rsidP="00940975">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Pr>
                <w:rFonts w:cs="Arial"/>
                <w:lang w:val="en-US"/>
              </w:rPr>
              <w:t>This chapter r</w:t>
            </w:r>
            <w:r w:rsidRPr="00940975">
              <w:rPr>
                <w:rFonts w:cs="Arial"/>
                <w:lang w:val="en-US"/>
              </w:rPr>
              <w:t>eviews existing studies on BNPL, fintech, and consumer adoption factors.</w:t>
            </w:r>
          </w:p>
        </w:tc>
      </w:tr>
      <w:tr w:rsidR="00940975" w:rsidRPr="00940975" w14:paraId="028E863A" w14:textId="77777777" w:rsidTr="00940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9748D" w14:textId="77777777" w:rsidR="00940975" w:rsidRPr="00940975" w:rsidRDefault="00940975" w:rsidP="00940975">
            <w:pPr>
              <w:spacing w:after="160"/>
              <w:rPr>
                <w:rFonts w:cs="Arial"/>
                <w:lang w:val="en-US"/>
              </w:rPr>
            </w:pPr>
            <w:r w:rsidRPr="00940975">
              <w:rPr>
                <w:rFonts w:cs="Arial"/>
                <w:lang w:val="en-US"/>
              </w:rPr>
              <w:t>Chapter 3</w:t>
            </w:r>
          </w:p>
        </w:tc>
        <w:tc>
          <w:tcPr>
            <w:tcW w:w="0" w:type="auto"/>
            <w:hideMark/>
          </w:tcPr>
          <w:p w14:paraId="3D7928CE" w14:textId="77777777"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940975">
              <w:rPr>
                <w:rFonts w:cs="Arial"/>
                <w:lang w:val="en-US"/>
              </w:rPr>
              <w:t>Methodology</w:t>
            </w:r>
          </w:p>
        </w:tc>
        <w:tc>
          <w:tcPr>
            <w:tcW w:w="0" w:type="auto"/>
            <w:hideMark/>
          </w:tcPr>
          <w:p w14:paraId="6C1F29AB" w14:textId="33F22DA7"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Pr>
                <w:rFonts w:cs="Arial"/>
                <w:lang w:val="en-US"/>
              </w:rPr>
              <w:t>This chapter e</w:t>
            </w:r>
            <w:r w:rsidRPr="00940975">
              <w:rPr>
                <w:rFonts w:cs="Arial"/>
                <w:lang w:val="en-US"/>
              </w:rPr>
              <w:t xml:space="preserve">xplains </w:t>
            </w:r>
            <w:r w:rsidR="005768E1">
              <w:rPr>
                <w:rFonts w:cs="Arial"/>
                <w:lang w:val="en-US"/>
              </w:rPr>
              <w:t xml:space="preserve">the </w:t>
            </w:r>
            <w:r w:rsidRPr="00940975">
              <w:rPr>
                <w:rFonts w:cs="Arial"/>
                <w:lang w:val="en-US"/>
              </w:rPr>
              <w:t>qualitative approach, secondary data collection, and thematic analysis.</w:t>
            </w:r>
          </w:p>
        </w:tc>
      </w:tr>
      <w:tr w:rsidR="00940975" w:rsidRPr="00940975" w14:paraId="007C6D64" w14:textId="77777777" w:rsidTr="00940975">
        <w:tc>
          <w:tcPr>
            <w:cnfStyle w:val="001000000000" w:firstRow="0" w:lastRow="0" w:firstColumn="1" w:lastColumn="0" w:oddVBand="0" w:evenVBand="0" w:oddHBand="0" w:evenHBand="0" w:firstRowFirstColumn="0" w:firstRowLastColumn="0" w:lastRowFirstColumn="0" w:lastRowLastColumn="0"/>
            <w:tcW w:w="0" w:type="auto"/>
            <w:hideMark/>
          </w:tcPr>
          <w:p w14:paraId="30C01159" w14:textId="77777777" w:rsidR="00940975" w:rsidRPr="00940975" w:rsidRDefault="00940975" w:rsidP="00940975">
            <w:pPr>
              <w:spacing w:after="160"/>
              <w:rPr>
                <w:rFonts w:cs="Arial"/>
                <w:lang w:val="en-US"/>
              </w:rPr>
            </w:pPr>
            <w:r w:rsidRPr="00940975">
              <w:rPr>
                <w:rFonts w:cs="Arial"/>
                <w:lang w:val="en-US"/>
              </w:rPr>
              <w:t>Chapter 4</w:t>
            </w:r>
          </w:p>
        </w:tc>
        <w:tc>
          <w:tcPr>
            <w:tcW w:w="0" w:type="auto"/>
            <w:hideMark/>
          </w:tcPr>
          <w:p w14:paraId="5366589A" w14:textId="35E44051" w:rsidR="00940975" w:rsidRPr="00940975" w:rsidRDefault="00693D1D" w:rsidP="00940975">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Pr>
                <w:rFonts w:cs="Arial"/>
                <w:lang w:val="en-US"/>
              </w:rPr>
              <w:t>Data Analysis</w:t>
            </w:r>
            <w:r w:rsidR="00940975" w:rsidRPr="00940975">
              <w:rPr>
                <w:rFonts w:cs="Arial"/>
                <w:lang w:val="en-US"/>
              </w:rPr>
              <w:t xml:space="preserve"> &amp; Discussion</w:t>
            </w:r>
          </w:p>
        </w:tc>
        <w:tc>
          <w:tcPr>
            <w:tcW w:w="0" w:type="auto"/>
            <w:hideMark/>
          </w:tcPr>
          <w:p w14:paraId="1861F18D" w14:textId="2C7681C7" w:rsidR="00940975" w:rsidRPr="00940975" w:rsidRDefault="00940975" w:rsidP="00940975">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Pr>
                <w:rFonts w:cs="Arial"/>
                <w:lang w:val="en-US"/>
              </w:rPr>
              <w:t>This chapter a</w:t>
            </w:r>
            <w:r w:rsidRPr="00940975">
              <w:rPr>
                <w:rFonts w:cs="Arial"/>
                <w:lang w:val="en-US"/>
              </w:rPr>
              <w:t>nalyses key themes influencing BNPL adoption and discusses results.</w:t>
            </w:r>
          </w:p>
        </w:tc>
      </w:tr>
      <w:tr w:rsidR="00940975" w:rsidRPr="00940975" w14:paraId="74CA209C" w14:textId="77777777" w:rsidTr="009409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D4D86" w14:textId="77777777" w:rsidR="00940975" w:rsidRPr="00940975" w:rsidRDefault="00940975" w:rsidP="00940975">
            <w:pPr>
              <w:spacing w:after="160"/>
              <w:rPr>
                <w:rFonts w:cs="Arial"/>
                <w:lang w:val="en-US"/>
              </w:rPr>
            </w:pPr>
            <w:r w:rsidRPr="00940975">
              <w:rPr>
                <w:rFonts w:cs="Arial"/>
                <w:lang w:val="en-US"/>
              </w:rPr>
              <w:t>Chapter 5</w:t>
            </w:r>
          </w:p>
        </w:tc>
        <w:tc>
          <w:tcPr>
            <w:tcW w:w="0" w:type="auto"/>
            <w:hideMark/>
          </w:tcPr>
          <w:p w14:paraId="2213F05D" w14:textId="77777777"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940975">
              <w:rPr>
                <w:rFonts w:cs="Arial"/>
                <w:lang w:val="en-US"/>
              </w:rPr>
              <w:t>Conclusion</w:t>
            </w:r>
          </w:p>
        </w:tc>
        <w:tc>
          <w:tcPr>
            <w:tcW w:w="0" w:type="auto"/>
            <w:hideMark/>
          </w:tcPr>
          <w:p w14:paraId="71F8E730" w14:textId="3582F3E5" w:rsidR="00940975" w:rsidRPr="00940975" w:rsidRDefault="00940975" w:rsidP="00940975">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Pr>
                <w:rFonts w:cs="Arial"/>
                <w:lang w:val="en-US"/>
              </w:rPr>
              <w:t>This chapter s</w:t>
            </w:r>
            <w:r w:rsidRPr="00940975">
              <w:rPr>
                <w:rFonts w:cs="Arial"/>
                <w:lang w:val="en-US"/>
              </w:rPr>
              <w:t>ummarises findings and provides recommendations for fintech and future research.</w:t>
            </w:r>
          </w:p>
        </w:tc>
      </w:tr>
    </w:tbl>
    <w:p w14:paraId="45A62629" w14:textId="7A47DC15" w:rsidR="00292129" w:rsidRDefault="00292129" w:rsidP="005A3C6C">
      <w:pPr>
        <w:rPr>
          <w:rFonts w:cs="Arial"/>
        </w:rPr>
      </w:pPr>
    </w:p>
    <w:p w14:paraId="42B4ACCA" w14:textId="248E5C72" w:rsidR="00D7063B" w:rsidRPr="00D7063B" w:rsidRDefault="00952BCE" w:rsidP="00D7063B">
      <w:pPr>
        <w:pStyle w:val="Heading2"/>
      </w:pPr>
      <w:bookmarkStart w:id="14" w:name="_Toc231747350"/>
      <w:r>
        <w:t xml:space="preserve">1.10 </w:t>
      </w:r>
      <w:r w:rsidR="00D7063B" w:rsidRPr="00D7063B">
        <w:t>Summary of the Chapter</w:t>
      </w:r>
      <w:bookmarkEnd w:id="14"/>
      <w:r w:rsidR="00D7063B" w:rsidRPr="00D7063B">
        <w:t xml:space="preserve">  </w:t>
      </w:r>
    </w:p>
    <w:p w14:paraId="31D3101C" w14:textId="6C933815" w:rsidR="00D7063B" w:rsidRDefault="00D7063B" w:rsidP="00D7063B">
      <w:pPr>
        <w:rPr>
          <w:rFonts w:cs="Arial"/>
        </w:rPr>
      </w:pPr>
      <w:r w:rsidRPr="00D7063B">
        <w:rPr>
          <w:rFonts w:cs="Arial"/>
        </w:rPr>
        <w:t xml:space="preserve">This chapter provided the background of the research, including the discussion of the background and increasing significance of BNPL services in the fintech sector. It has defined a research problem, but also presented the aim and objectives of the study along with research questions. The chapter also provided the justification of the study rationale, </w:t>
      </w:r>
      <w:r w:rsidR="00535558">
        <w:rPr>
          <w:rFonts w:cs="Arial"/>
        </w:rPr>
        <w:t xml:space="preserve">a summary of </w:t>
      </w:r>
      <w:r w:rsidR="005768E1">
        <w:rPr>
          <w:rFonts w:cs="Arial"/>
        </w:rPr>
        <w:t xml:space="preserve">the </w:t>
      </w:r>
      <w:r w:rsidRPr="00D7063B">
        <w:rPr>
          <w:rFonts w:cs="Arial"/>
        </w:rPr>
        <w:t>research methodology chosen, and the general structure of the research.</w:t>
      </w:r>
    </w:p>
    <w:p w14:paraId="0F27887E" w14:textId="77777777" w:rsidR="00A246B0" w:rsidRDefault="00A246B0" w:rsidP="00D7063B">
      <w:pPr>
        <w:rPr>
          <w:rFonts w:cs="Arial"/>
        </w:rPr>
      </w:pPr>
    </w:p>
    <w:p w14:paraId="360AB04C" w14:textId="531A2FD8" w:rsidR="00A246B0" w:rsidRDefault="00A246B0">
      <w:pPr>
        <w:spacing w:line="259" w:lineRule="auto"/>
        <w:jc w:val="left"/>
        <w:rPr>
          <w:rFonts w:cs="Arial"/>
        </w:rPr>
      </w:pPr>
      <w:r>
        <w:rPr>
          <w:rFonts w:cs="Arial"/>
        </w:rPr>
        <w:br w:type="page"/>
      </w:r>
    </w:p>
    <w:p w14:paraId="2EAA6250" w14:textId="3255F350" w:rsidR="00A246B0" w:rsidRDefault="00A246B0" w:rsidP="00A246B0">
      <w:pPr>
        <w:pStyle w:val="Heading1"/>
      </w:pPr>
      <w:bookmarkStart w:id="15" w:name="_Toc231747351"/>
      <w:r>
        <w:lastRenderedPageBreak/>
        <w:t>Chapter Two: Literature Review</w:t>
      </w:r>
      <w:bookmarkEnd w:id="15"/>
      <w:r>
        <w:t xml:space="preserve"> </w:t>
      </w:r>
    </w:p>
    <w:p w14:paraId="4362C4B7" w14:textId="32F2F632" w:rsidR="004B224E" w:rsidRPr="004B224E" w:rsidRDefault="00964538" w:rsidP="00AF5998">
      <w:pPr>
        <w:pStyle w:val="Heading2"/>
      </w:pPr>
      <w:bookmarkStart w:id="16" w:name="_Toc231747352"/>
      <w:r>
        <w:t>2.1 Introduction</w:t>
      </w:r>
      <w:bookmarkEnd w:id="16"/>
      <w:r>
        <w:t xml:space="preserve"> </w:t>
      </w:r>
    </w:p>
    <w:p w14:paraId="3F217E37" w14:textId="20F4CFF0" w:rsidR="004B224E" w:rsidRPr="004B224E" w:rsidRDefault="004B224E" w:rsidP="004B224E">
      <w:pPr>
        <w:rPr>
          <w:rFonts w:cs="Arial"/>
        </w:rPr>
      </w:pPr>
      <w:r w:rsidRPr="004B224E">
        <w:rPr>
          <w:rFonts w:cs="Arial"/>
        </w:rPr>
        <w:t>The chapter offers a proper literature review on the available literature on Buy Now, Pay Later (BNPL) services and consumer adoption in the fintech sector. It analyses the pertinent theoretical frameworks, such as TAM, UTAUT, and TPB, to comprehend the user behaviour in regard to digital financial services. Another topic of the chapter is the evolution of fintech and the expansion of BNPL in the UK and worldwide. Moreover, it examines the main aspects of adoption</w:t>
      </w:r>
      <w:r w:rsidR="00CB5474">
        <w:rPr>
          <w:rFonts w:cs="Arial"/>
        </w:rPr>
        <w:t>,</w:t>
      </w:r>
      <w:r w:rsidRPr="004B224E">
        <w:rPr>
          <w:rFonts w:cs="Arial"/>
        </w:rPr>
        <w:t xml:space="preserve"> such as trust, psychological motivators, and obstacles. This chapter synthesises previous studies and forms a conceptual framework of the study and the important gaps that underpin the need to conduct more research.</w:t>
      </w:r>
    </w:p>
    <w:p w14:paraId="61E7A392" w14:textId="77777777" w:rsidR="004B224E" w:rsidRPr="004B224E" w:rsidRDefault="004B224E" w:rsidP="00AF5998">
      <w:pPr>
        <w:pStyle w:val="Heading2"/>
      </w:pPr>
      <w:bookmarkStart w:id="17" w:name="_Toc231747353"/>
      <w:r w:rsidRPr="004B224E">
        <w:t>2.2 Theoretical Frameworks</w:t>
      </w:r>
      <w:bookmarkEnd w:id="17"/>
    </w:p>
    <w:p w14:paraId="1ECBFFD6" w14:textId="3B29BC2F" w:rsidR="004B224E" w:rsidRPr="004B224E" w:rsidRDefault="00AF5998" w:rsidP="00AF5998">
      <w:pPr>
        <w:pStyle w:val="Heading3"/>
      </w:pPr>
      <w:bookmarkStart w:id="18" w:name="_Toc231747354"/>
      <w:r>
        <w:t xml:space="preserve">2.2.1 </w:t>
      </w:r>
      <w:r w:rsidR="004B224E" w:rsidRPr="004B224E">
        <w:t>Technology Acceptance Model (TAM)</w:t>
      </w:r>
      <w:bookmarkEnd w:id="18"/>
    </w:p>
    <w:p w14:paraId="0188E8A0" w14:textId="52F11108" w:rsidR="00AF5998" w:rsidRDefault="004B224E" w:rsidP="004B224E">
      <w:pPr>
        <w:rPr>
          <w:rFonts w:cs="Arial"/>
        </w:rPr>
      </w:pPr>
      <w:r w:rsidRPr="004B224E">
        <w:rPr>
          <w:rFonts w:cs="Arial"/>
        </w:rPr>
        <w:t xml:space="preserve">One of the most popular theoretical models that </w:t>
      </w:r>
      <w:r w:rsidR="00CB5474">
        <w:rPr>
          <w:rFonts w:cs="Arial"/>
        </w:rPr>
        <w:t>is</w:t>
      </w:r>
      <w:r w:rsidRPr="004B224E">
        <w:rPr>
          <w:rFonts w:cs="Arial"/>
        </w:rPr>
        <w:t xml:space="preserve"> used to explain the acceptance of new technologies by users is the Technology Acceptance Model (TAM). TAM suggests that the attitude towards technology adoption depends on two major factors, namely perceived usefulness and perceived ease of use, which in turn affect both behavioural intention and actual technology use (Ibrahim et al., 2017). </w:t>
      </w:r>
    </w:p>
    <w:p w14:paraId="38B57561" w14:textId="77777777" w:rsidR="00AF5998" w:rsidRDefault="00AF5998" w:rsidP="00AF5998">
      <w:pPr>
        <w:keepNext/>
        <w:jc w:val="center"/>
      </w:pPr>
      <w:r>
        <w:rPr>
          <w:noProof/>
          <w:lang w:val="en-US" w:bidi="ar-SA"/>
        </w:rPr>
        <w:drawing>
          <wp:inline distT="0" distB="0" distL="0" distR="0" wp14:anchorId="05BFA4A8" wp14:editId="000EC90C">
            <wp:extent cx="4777740" cy="1450677"/>
            <wp:effectExtent l="0" t="0" r="3810" b="0"/>
            <wp:docPr id="1153378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0393" cy="1454519"/>
                    </a:xfrm>
                    <a:prstGeom prst="rect">
                      <a:avLst/>
                    </a:prstGeom>
                    <a:noFill/>
                    <a:ln>
                      <a:noFill/>
                    </a:ln>
                  </pic:spPr>
                </pic:pic>
              </a:graphicData>
            </a:graphic>
          </wp:inline>
        </w:drawing>
      </w:r>
    </w:p>
    <w:p w14:paraId="3006600B" w14:textId="47222421" w:rsidR="00AF5998" w:rsidRDefault="00AF5998" w:rsidP="00AF5998">
      <w:pPr>
        <w:pStyle w:val="Caption"/>
      </w:pPr>
      <w:bookmarkStart w:id="19" w:name="_Toc231227927"/>
      <w:r>
        <w:t xml:space="preserve">Figure </w:t>
      </w:r>
      <w:r w:rsidR="00D81156">
        <w:fldChar w:fldCharType="begin"/>
      </w:r>
      <w:r w:rsidR="00D81156">
        <w:instrText xml:space="preserve"> SEQ Figure \* ARABIC </w:instrText>
      </w:r>
      <w:r w:rsidR="00D81156">
        <w:fldChar w:fldCharType="separate"/>
      </w:r>
      <w:r w:rsidR="004B774F">
        <w:rPr>
          <w:noProof/>
        </w:rPr>
        <w:t>3</w:t>
      </w:r>
      <w:r w:rsidR="00D81156">
        <w:rPr>
          <w:noProof/>
        </w:rPr>
        <w:fldChar w:fldCharType="end"/>
      </w:r>
      <w:r>
        <w:t xml:space="preserve">: </w:t>
      </w:r>
      <w:r w:rsidRPr="00435E00">
        <w:t>Technology Acceptance Model (TAM)</w:t>
      </w:r>
      <w:bookmarkEnd w:id="19"/>
      <w:r>
        <w:t xml:space="preserve"> </w:t>
      </w:r>
    </w:p>
    <w:p w14:paraId="4B240D03" w14:textId="79A452B8" w:rsidR="00AF5998" w:rsidRDefault="00AF5998" w:rsidP="00AF5998">
      <w:pPr>
        <w:pStyle w:val="Caption"/>
        <w:rPr>
          <w:rFonts w:cs="Arial"/>
        </w:rPr>
      </w:pPr>
      <w:r>
        <w:t xml:space="preserve">Source: </w:t>
      </w:r>
      <w:r w:rsidRPr="00AF5998">
        <w:t>(Worthington and Burgess, 2021)</w:t>
      </w:r>
    </w:p>
    <w:p w14:paraId="2CBC9EB8" w14:textId="082E49DD" w:rsidR="004B224E" w:rsidRPr="004B224E" w:rsidRDefault="004B224E" w:rsidP="004B224E">
      <w:pPr>
        <w:rPr>
          <w:rFonts w:cs="Arial"/>
        </w:rPr>
      </w:pPr>
      <w:r w:rsidRPr="004B224E">
        <w:rPr>
          <w:rFonts w:cs="Arial"/>
        </w:rPr>
        <w:t>Perceived usefulness is the degree to which a user feels that a system is beneficial to performance</w:t>
      </w:r>
      <w:r w:rsidR="00CB5474">
        <w:rPr>
          <w:rFonts w:cs="Arial"/>
        </w:rPr>
        <w:t>,</w:t>
      </w:r>
      <w:r w:rsidRPr="004B224E">
        <w:rPr>
          <w:rFonts w:cs="Arial"/>
        </w:rPr>
        <w:t xml:space="preserve"> whereas perceived ease of use concerns how easy the system is to use. The constructs render TAM very relevant in the study of digital financial services and consumer technology</w:t>
      </w:r>
      <w:r w:rsidR="00AF5998">
        <w:rPr>
          <w:rFonts w:cs="Arial"/>
        </w:rPr>
        <w:t xml:space="preserve"> (</w:t>
      </w:r>
      <w:r w:rsidR="00AF5998" w:rsidRPr="004B224E">
        <w:rPr>
          <w:rFonts w:cs="Arial"/>
        </w:rPr>
        <w:t>Schorr</w:t>
      </w:r>
      <w:r w:rsidR="00AF5998">
        <w:rPr>
          <w:rFonts w:cs="Arial"/>
        </w:rPr>
        <w:t>,</w:t>
      </w:r>
      <w:r w:rsidR="00AF5998" w:rsidRPr="004B224E">
        <w:rPr>
          <w:rFonts w:cs="Arial"/>
        </w:rPr>
        <w:t xml:space="preserve"> 2023</w:t>
      </w:r>
      <w:r w:rsidR="00AF5998">
        <w:rPr>
          <w:rFonts w:cs="Arial"/>
        </w:rPr>
        <w:t>)</w:t>
      </w:r>
      <w:r w:rsidRPr="004B224E">
        <w:rPr>
          <w:rFonts w:cs="Arial"/>
        </w:rPr>
        <w:t xml:space="preserve">. As Schorr (2023) indicates, TAM is a model that is </w:t>
      </w:r>
      <w:r w:rsidRPr="004B224E">
        <w:rPr>
          <w:rFonts w:cs="Arial"/>
        </w:rPr>
        <w:lastRenderedPageBreak/>
        <w:t>a pillar of digitalisation research because of its simplicity and high predict</w:t>
      </w:r>
      <w:r w:rsidR="00CB5474">
        <w:rPr>
          <w:rFonts w:cs="Arial"/>
        </w:rPr>
        <w:t>ive</w:t>
      </w:r>
      <w:r w:rsidRPr="004B224E">
        <w:rPr>
          <w:rFonts w:cs="Arial"/>
        </w:rPr>
        <w:t xml:space="preserve"> effect on a range of different technological situations.</w:t>
      </w:r>
    </w:p>
    <w:p w14:paraId="5B21D262" w14:textId="72D4660B" w:rsidR="004B224E" w:rsidRPr="004B224E" w:rsidRDefault="004B224E" w:rsidP="004B224E">
      <w:pPr>
        <w:rPr>
          <w:rFonts w:cs="Arial"/>
        </w:rPr>
      </w:pPr>
      <w:r w:rsidRPr="004B224E">
        <w:rPr>
          <w:rFonts w:cs="Arial"/>
        </w:rPr>
        <w:t>TAM can be used to analyse consumer adoption behaviour within the framework of Buy Now, Pay Later (BNPL) services. The BNPL platforms are constructed to provide convenience, flexibility, and ease of payment</w:t>
      </w:r>
      <w:r w:rsidR="00CB5474">
        <w:rPr>
          <w:rFonts w:cs="Arial"/>
        </w:rPr>
        <w:t>,</w:t>
      </w:r>
      <w:r w:rsidRPr="004B224E">
        <w:rPr>
          <w:rFonts w:cs="Arial"/>
        </w:rPr>
        <w:t xml:space="preserve"> and these are in line with the core constructs of TAM. Jundiy (2024) discovered that the perceived usefulness, ease of use, and enjoyment had a significant impact on consumer attitude and purchase intentions towards BNPL services. This implies that consumers will adopt BNPL when they consider it convenient and easy to use. Thus, TAM is very applicable to the explanation of how BNPL is adopted in the fintech market due to its functional and experiential advantages.</w:t>
      </w:r>
    </w:p>
    <w:p w14:paraId="577AD035" w14:textId="4DA18BDB" w:rsidR="004B224E" w:rsidRPr="00AF5998" w:rsidRDefault="00AF5998" w:rsidP="00AF5998">
      <w:pPr>
        <w:pStyle w:val="Heading3"/>
      </w:pPr>
      <w:bookmarkStart w:id="20" w:name="_Toc231747355"/>
      <w:r>
        <w:t xml:space="preserve">2.2.2 </w:t>
      </w:r>
      <w:r w:rsidR="004B224E" w:rsidRPr="004B224E">
        <w:t>Unified Theory of Acceptance and Use of Technology (UTAUT)</w:t>
      </w:r>
      <w:bookmarkEnd w:id="20"/>
    </w:p>
    <w:p w14:paraId="55B9FA14" w14:textId="595BAE21" w:rsidR="00AF5998" w:rsidRDefault="00CB5474" w:rsidP="00AF5998">
      <w:pPr>
        <w:rPr>
          <w:rFonts w:cs="Arial"/>
        </w:rPr>
      </w:pPr>
      <w:r>
        <w:rPr>
          <w:rFonts w:cs="Arial"/>
        </w:rPr>
        <w:t xml:space="preserve">The </w:t>
      </w:r>
      <w:r w:rsidR="004B224E" w:rsidRPr="004B224E">
        <w:rPr>
          <w:rFonts w:cs="Arial"/>
        </w:rPr>
        <w:t xml:space="preserve">Unified Theory of Acceptance and Use of Technology (UTAUT) builds upon the previous models, like TAM, and incorporates various factors that precondition technology adoption. UTAUT determines the four main constructs, which include: performance expectancy, effort expectancy, social influence and facilitating conditions, which all affect the behavioural intention and actual use (Ahmad, 2015). </w:t>
      </w:r>
    </w:p>
    <w:p w14:paraId="4C31EBF3" w14:textId="76988F2F" w:rsidR="00AF5998" w:rsidRDefault="00AF5998" w:rsidP="00AF5998">
      <w:pPr>
        <w:keepNext/>
        <w:jc w:val="center"/>
      </w:pPr>
      <w:r>
        <w:rPr>
          <w:rFonts w:cs="Arial"/>
          <w:noProof/>
          <w:lang w:val="en-US" w:bidi="ar-SA"/>
        </w:rPr>
        <w:drawing>
          <wp:inline distT="0" distB="0" distL="0" distR="0" wp14:anchorId="3BEAC2F1" wp14:editId="2EEFC2B3">
            <wp:extent cx="4395469" cy="2057400"/>
            <wp:effectExtent l="0" t="0" r="5715" b="0"/>
            <wp:docPr id="19772127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4403694" cy="2061250"/>
                    </a:xfrm>
                    <a:prstGeom prst="rect">
                      <a:avLst/>
                    </a:prstGeom>
                    <a:noFill/>
                    <a:ln>
                      <a:noFill/>
                    </a:ln>
                    <a:extLst>
                      <a:ext uri="{53640926-AAD7-44D8-BBD7-CCE9431645EC}">
                        <a14:shadowObscured xmlns:a14="http://schemas.microsoft.com/office/drawing/2010/main"/>
                      </a:ext>
                    </a:extLst>
                  </pic:spPr>
                </pic:pic>
              </a:graphicData>
            </a:graphic>
          </wp:inline>
        </w:drawing>
      </w:r>
    </w:p>
    <w:p w14:paraId="0DBE7629" w14:textId="1A25FB98" w:rsidR="00AF5998" w:rsidRDefault="00AF5998" w:rsidP="00AF5998">
      <w:pPr>
        <w:pStyle w:val="Caption"/>
      </w:pPr>
      <w:bookmarkStart w:id="21" w:name="_Toc231227928"/>
      <w:r>
        <w:t xml:space="preserve">Figure </w:t>
      </w:r>
      <w:r w:rsidR="00D81156">
        <w:fldChar w:fldCharType="begin"/>
      </w:r>
      <w:r w:rsidR="00D81156">
        <w:instrText xml:space="preserve"> SEQ Figure \* ARABIC </w:instrText>
      </w:r>
      <w:r w:rsidR="00D81156">
        <w:fldChar w:fldCharType="separate"/>
      </w:r>
      <w:r w:rsidR="004B774F">
        <w:rPr>
          <w:noProof/>
        </w:rPr>
        <w:t>4</w:t>
      </w:r>
      <w:r w:rsidR="00D81156">
        <w:rPr>
          <w:noProof/>
        </w:rPr>
        <w:fldChar w:fldCharType="end"/>
      </w:r>
      <w:r>
        <w:t xml:space="preserve">: </w:t>
      </w:r>
      <w:r w:rsidRPr="00042CAA">
        <w:t>The Unified Theory of Acceptance and Use of Technology (UTAUT) Model</w:t>
      </w:r>
      <w:bookmarkEnd w:id="21"/>
      <w:r w:rsidRPr="00042CAA">
        <w:t xml:space="preserve"> </w:t>
      </w:r>
    </w:p>
    <w:p w14:paraId="3B0790F1" w14:textId="208E4A20" w:rsidR="00AF5998" w:rsidRDefault="00AF5998" w:rsidP="00AF5998">
      <w:pPr>
        <w:pStyle w:val="Caption"/>
        <w:rPr>
          <w:rFonts w:cs="Arial"/>
        </w:rPr>
      </w:pPr>
      <w:r>
        <w:t>Source: (</w:t>
      </w:r>
      <w:r w:rsidRPr="00AF5998">
        <w:t>Suki</w:t>
      </w:r>
      <w:r>
        <w:t xml:space="preserve"> and Suki, 2018)</w:t>
      </w:r>
    </w:p>
    <w:p w14:paraId="12BD7965" w14:textId="4F476CDA" w:rsidR="004B224E" w:rsidRPr="004B224E" w:rsidRDefault="004B224E" w:rsidP="004B224E">
      <w:pPr>
        <w:rPr>
          <w:rFonts w:cs="Arial"/>
        </w:rPr>
      </w:pPr>
      <w:r w:rsidRPr="004B224E">
        <w:rPr>
          <w:rFonts w:cs="Arial"/>
        </w:rPr>
        <w:t>Performance expectancy has to do with perceived benefits, whereas effort expectancy deals with ease of use. Social influence refers to the impact of other people on the choice of an individual</w:t>
      </w:r>
      <w:r w:rsidR="00CB5474">
        <w:rPr>
          <w:rFonts w:cs="Arial"/>
        </w:rPr>
        <w:t>,</w:t>
      </w:r>
      <w:r w:rsidRPr="004B224E">
        <w:rPr>
          <w:rFonts w:cs="Arial"/>
        </w:rPr>
        <w:t xml:space="preserve"> and facilitating conditions denote the presence of resources and support</w:t>
      </w:r>
      <w:r w:rsidR="00AF5998">
        <w:rPr>
          <w:rFonts w:cs="Arial"/>
        </w:rPr>
        <w:t xml:space="preserve"> </w:t>
      </w:r>
      <w:r w:rsidR="00AF5998">
        <w:rPr>
          <w:rFonts w:cs="Arial"/>
        </w:rPr>
        <w:lastRenderedPageBreak/>
        <w:t>(</w:t>
      </w:r>
      <w:r w:rsidR="00AF5998" w:rsidRPr="004B224E">
        <w:rPr>
          <w:rFonts w:cs="Arial"/>
        </w:rPr>
        <w:t>Sarfaraz</w:t>
      </w:r>
      <w:r w:rsidR="00AF5998">
        <w:rPr>
          <w:rFonts w:cs="Arial"/>
        </w:rPr>
        <w:t>,</w:t>
      </w:r>
      <w:r w:rsidR="00AF5998" w:rsidRPr="004B224E">
        <w:rPr>
          <w:rFonts w:cs="Arial"/>
        </w:rPr>
        <w:t xml:space="preserve"> 2017)</w:t>
      </w:r>
      <w:r w:rsidRPr="004B224E">
        <w:rPr>
          <w:rFonts w:cs="Arial"/>
        </w:rPr>
        <w:t>. Sarfaraz (2017)</w:t>
      </w:r>
      <w:r w:rsidR="00AF5998">
        <w:rPr>
          <w:rFonts w:cs="Arial"/>
        </w:rPr>
        <w:t xml:space="preserve"> also</w:t>
      </w:r>
      <w:r w:rsidRPr="004B224E">
        <w:rPr>
          <w:rFonts w:cs="Arial"/>
        </w:rPr>
        <w:t xml:space="preserve"> emphasi</w:t>
      </w:r>
      <w:r w:rsidR="00CB5474">
        <w:rPr>
          <w:rFonts w:cs="Arial"/>
        </w:rPr>
        <w:t>s</w:t>
      </w:r>
      <w:r w:rsidRPr="004B224E">
        <w:rPr>
          <w:rFonts w:cs="Arial"/>
        </w:rPr>
        <w:t>es the fact that UTAUT offers a more detailed perspective on the adoption of technology, especially in difficult digital contexts like mobile banking and fintech.</w:t>
      </w:r>
    </w:p>
    <w:p w14:paraId="09E6CAB9" w14:textId="0227BF8A" w:rsidR="004B224E" w:rsidRPr="004B224E" w:rsidRDefault="004B224E" w:rsidP="004B224E">
      <w:pPr>
        <w:rPr>
          <w:rFonts w:cs="Arial"/>
        </w:rPr>
      </w:pPr>
      <w:r w:rsidRPr="004B224E">
        <w:rPr>
          <w:rFonts w:cs="Arial"/>
        </w:rPr>
        <w:t xml:space="preserve">UTAUT is also relevant to the adoption of BNPL since it encompasses individual and social aspects of consumer behaviour. Yamuna and Sahila (2025) show that social influence and perceived benefits are some of the strongest variables that affect the intentions to use BNPL among university students. Likewise, Tang et al. (2025) established that performance expectancy and facilitating conditions are key factors that can be used to motivate younger generations to use BNPL. These results suggest that BNPL adoption is not solely based on the perceptions of individuals but also </w:t>
      </w:r>
      <w:r w:rsidR="00CB5474">
        <w:rPr>
          <w:rFonts w:cs="Arial"/>
        </w:rPr>
        <w:t xml:space="preserve">on </w:t>
      </w:r>
      <w:r w:rsidRPr="004B224E">
        <w:rPr>
          <w:rFonts w:cs="Arial"/>
        </w:rPr>
        <w:t>social and infrastructural factors. Thus, UTAUT offers a more general model of consumer behaviour analysis within the fintech ecosystem.</w:t>
      </w:r>
    </w:p>
    <w:p w14:paraId="5677554A" w14:textId="5E54A75F" w:rsidR="004B224E" w:rsidRPr="004B224E" w:rsidRDefault="00AF5998" w:rsidP="00AF5998">
      <w:pPr>
        <w:pStyle w:val="Heading3"/>
      </w:pPr>
      <w:bookmarkStart w:id="22" w:name="_Toc231747356"/>
      <w:r>
        <w:t xml:space="preserve">2.2.3 </w:t>
      </w:r>
      <w:r w:rsidR="004B224E" w:rsidRPr="004B224E">
        <w:t>Theory of Planned Behaviour (TPB)</w:t>
      </w:r>
      <w:bookmarkEnd w:id="22"/>
    </w:p>
    <w:p w14:paraId="071AB29C" w14:textId="75C57C20" w:rsidR="00AF5998" w:rsidRDefault="004B224E" w:rsidP="004B224E">
      <w:pPr>
        <w:rPr>
          <w:rFonts w:cs="Arial"/>
        </w:rPr>
      </w:pPr>
      <w:r w:rsidRPr="004B224E">
        <w:rPr>
          <w:rFonts w:cs="Arial"/>
        </w:rPr>
        <w:t>The Theory of Planned Behaviour (TPB) is a theory that describes human behaviour in terms of three fundamental determinants</w:t>
      </w:r>
      <w:r w:rsidR="00CB5474">
        <w:rPr>
          <w:rFonts w:cs="Arial"/>
        </w:rPr>
        <w:t>:</w:t>
      </w:r>
      <w:r w:rsidRPr="004B224E">
        <w:rPr>
          <w:rFonts w:cs="Arial"/>
        </w:rPr>
        <w:t xml:space="preserve"> attitude, subjective norms, and perceived behavioural control (Hassan et al., 2016). </w:t>
      </w:r>
    </w:p>
    <w:p w14:paraId="74402463" w14:textId="77777777" w:rsidR="004B774F" w:rsidRDefault="004B774F" w:rsidP="004B774F">
      <w:pPr>
        <w:keepNext/>
        <w:jc w:val="center"/>
      </w:pPr>
      <w:r>
        <w:rPr>
          <w:noProof/>
          <w:lang w:val="en-US" w:bidi="ar-SA"/>
        </w:rPr>
        <w:drawing>
          <wp:inline distT="0" distB="0" distL="0" distR="0" wp14:anchorId="75B540E9" wp14:editId="0EAB3BC8">
            <wp:extent cx="3994785" cy="2933700"/>
            <wp:effectExtent l="0" t="0" r="5715" b="0"/>
            <wp:docPr id="824041072" name="Picture 20" descr="Pathway diagram of the theory of planned behavi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hway diagram of the theory of planned behavior.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3931" cy="2955104"/>
                    </a:xfrm>
                    <a:prstGeom prst="rect">
                      <a:avLst/>
                    </a:prstGeom>
                    <a:noFill/>
                    <a:ln>
                      <a:noFill/>
                    </a:ln>
                  </pic:spPr>
                </pic:pic>
              </a:graphicData>
            </a:graphic>
          </wp:inline>
        </w:drawing>
      </w:r>
    </w:p>
    <w:p w14:paraId="7FB923DF" w14:textId="77777777" w:rsidR="004B774F" w:rsidRDefault="004B774F" w:rsidP="004B774F">
      <w:pPr>
        <w:pStyle w:val="Caption"/>
      </w:pPr>
      <w:bookmarkStart w:id="23" w:name="_Toc231227929"/>
      <w:r>
        <w:t xml:space="preserve">Figure </w:t>
      </w:r>
      <w:r w:rsidR="00D81156">
        <w:fldChar w:fldCharType="begin"/>
      </w:r>
      <w:r w:rsidR="00D81156">
        <w:instrText xml:space="preserve"> SEQ Figure \* ARABIC </w:instrText>
      </w:r>
      <w:r w:rsidR="00D81156">
        <w:fldChar w:fldCharType="separate"/>
      </w:r>
      <w:r>
        <w:rPr>
          <w:noProof/>
        </w:rPr>
        <w:t>5</w:t>
      </w:r>
      <w:r w:rsidR="00D81156">
        <w:rPr>
          <w:noProof/>
        </w:rPr>
        <w:fldChar w:fldCharType="end"/>
      </w:r>
      <w:r>
        <w:t xml:space="preserve">: </w:t>
      </w:r>
      <w:r w:rsidRPr="002D712D">
        <w:t>Theory of Planned Behaviour (TPB)</w:t>
      </w:r>
      <w:bookmarkEnd w:id="23"/>
      <w:r w:rsidRPr="002D712D">
        <w:t xml:space="preserve"> </w:t>
      </w:r>
    </w:p>
    <w:p w14:paraId="7452EA0A" w14:textId="758162D3" w:rsidR="00AF5998" w:rsidRDefault="004B774F" w:rsidP="004B774F">
      <w:pPr>
        <w:pStyle w:val="Caption"/>
      </w:pPr>
      <w:r w:rsidRPr="002D712D">
        <w:t>Source: (Ishoy, 2016)</w:t>
      </w:r>
    </w:p>
    <w:p w14:paraId="43547844" w14:textId="2180E884" w:rsidR="004B224E" w:rsidRPr="004B224E" w:rsidRDefault="004B224E" w:rsidP="004B224E">
      <w:pPr>
        <w:rPr>
          <w:rFonts w:cs="Arial"/>
        </w:rPr>
      </w:pPr>
      <w:r w:rsidRPr="004B224E">
        <w:rPr>
          <w:rFonts w:cs="Arial"/>
        </w:rPr>
        <w:lastRenderedPageBreak/>
        <w:t>Attitude means how an individual positively or negatively judges a behaviour</w:t>
      </w:r>
      <w:r w:rsidR="00CB5474">
        <w:rPr>
          <w:rFonts w:cs="Arial"/>
        </w:rPr>
        <w:t>,</w:t>
      </w:r>
      <w:r w:rsidRPr="004B224E">
        <w:rPr>
          <w:rFonts w:cs="Arial"/>
        </w:rPr>
        <w:t xml:space="preserve"> and subjective norms reflect the role of social pressure. Perceived behavioural control is based on the perception of the individual o</w:t>
      </w:r>
      <w:r w:rsidR="00CB5474">
        <w:rPr>
          <w:rFonts w:cs="Arial"/>
        </w:rPr>
        <w:t>f</w:t>
      </w:r>
      <w:r w:rsidRPr="004B224E">
        <w:rPr>
          <w:rFonts w:cs="Arial"/>
        </w:rPr>
        <w:t xml:space="preserve"> the ability to perform the behaviour. A combination of these influences behavioural intention, which finally results in real behaviour. TPB has found extensive use in a variety of settings, such as consumer behaviour and digital service adoption (Abbasi et al., 2021).</w:t>
      </w:r>
    </w:p>
    <w:p w14:paraId="1A969ECC" w14:textId="790CE2C5" w:rsidR="004B224E" w:rsidRDefault="004B224E" w:rsidP="004B224E">
      <w:pPr>
        <w:rPr>
          <w:rFonts w:cs="Arial"/>
        </w:rPr>
      </w:pPr>
      <w:r w:rsidRPr="004B224E">
        <w:rPr>
          <w:rFonts w:cs="Arial"/>
        </w:rPr>
        <w:t>TPB comes in handy in the situation of BNPL services</w:t>
      </w:r>
      <w:r w:rsidR="00CB5474">
        <w:rPr>
          <w:rFonts w:cs="Arial"/>
        </w:rPr>
        <w:t>,</w:t>
      </w:r>
      <w:r w:rsidRPr="004B224E">
        <w:rPr>
          <w:rFonts w:cs="Arial"/>
        </w:rPr>
        <w:t xml:space="preserve"> especially when it comes to the psychological and social motives behind adoption. According to Saleh and Terike (2025), the intention of young consumers to use BNPL services is greatly influenced by consumer attitude, peer influence, and perceived control. Moreover, Abed and Alkadi (2024) discovered that a positive attitude towards fintech and social acceptance are important factors that influence the adoption of BNPL among users of Generation Z. The theory also describes the effect of financial awareness and perceived control </w:t>
      </w:r>
      <w:r w:rsidR="00CB5474">
        <w:rPr>
          <w:rFonts w:cs="Arial"/>
        </w:rPr>
        <w:t>on</w:t>
      </w:r>
      <w:r w:rsidRPr="004B224E">
        <w:rPr>
          <w:rFonts w:cs="Arial"/>
        </w:rPr>
        <w:t xml:space="preserve"> repayment obligation on the choice made by consumers. Thus, TPB can offer useful information on the behavioural and psychological forces that encourage the use of BNPL in the business of fintech.</w:t>
      </w:r>
    </w:p>
    <w:p w14:paraId="2BCB99A8" w14:textId="70B4BE5E" w:rsidR="00BE72C7" w:rsidRDefault="00BE72C7" w:rsidP="00BE72C7">
      <w:pPr>
        <w:pStyle w:val="Heading3"/>
      </w:pPr>
      <w:bookmarkStart w:id="24" w:name="_Toc231747357"/>
      <w:r>
        <w:t>2.2.4 Evaluation of the Models</w:t>
      </w:r>
      <w:bookmarkEnd w:id="24"/>
      <w:r>
        <w:t xml:space="preserve"> </w:t>
      </w:r>
    </w:p>
    <w:p w14:paraId="73F70F71" w14:textId="3F8EF7C4" w:rsidR="00BE72C7" w:rsidRPr="00BE72C7" w:rsidRDefault="00BE72C7" w:rsidP="00BE72C7">
      <w:pPr>
        <w:rPr>
          <w:rFonts w:cs="Arial"/>
        </w:rPr>
      </w:pPr>
      <w:r w:rsidRPr="00BE72C7">
        <w:rPr>
          <w:rFonts w:cs="Arial"/>
        </w:rPr>
        <w:t>Buy Now, Pay Later (BNPL) service adoption within the context of fintech is well</w:t>
      </w:r>
      <w:r w:rsidR="006B3678">
        <w:rPr>
          <w:rFonts w:cs="Arial"/>
        </w:rPr>
        <w:t>-</w:t>
      </w:r>
      <w:r w:rsidRPr="00BE72C7">
        <w:rPr>
          <w:rFonts w:cs="Arial"/>
        </w:rPr>
        <w:t>suited to the three models under study, namely the Technology Acceptance Model (TAM), the Unified Theory of Acceptance and Use of Technology (UTAUT), and the Theory of Planned Behaviour (TPB), which provide different sets of insights.</w:t>
      </w:r>
    </w:p>
    <w:p w14:paraId="73C85F70" w14:textId="7C4AA696" w:rsidR="00BE72C7" w:rsidRPr="00BE72C7" w:rsidRDefault="00BE72C7" w:rsidP="00BE72C7">
      <w:pPr>
        <w:rPr>
          <w:rFonts w:cs="Arial"/>
        </w:rPr>
      </w:pPr>
      <w:r w:rsidRPr="00BE72C7">
        <w:rPr>
          <w:rFonts w:cs="Arial"/>
        </w:rPr>
        <w:t>TAM focuses on the perceived usefulness and ease of use, which are crucial for the adoption of BNPL services. The TAM framework (Schorr, 2023) aligns with consumers' willingness to use BNPL when it is convenient and easy to do so, which is what Jundiy (2024) has mentioned.</w:t>
      </w:r>
      <w:r>
        <w:rPr>
          <w:rFonts w:cs="Arial"/>
        </w:rPr>
        <w:t xml:space="preserve"> On the other hand, </w:t>
      </w:r>
      <w:r w:rsidRPr="00BE72C7">
        <w:rPr>
          <w:rFonts w:cs="Arial"/>
        </w:rPr>
        <w:t>UTAUT extends TAM theory by adding social influence and facilitating conditions, a factor that is crucial in comprehending the adoption of the BNPL by young consumers who are surrounded by peer influence and online social environments (Yamuna and Sahila, 2025). This recognition of external factors</w:t>
      </w:r>
      <w:r w:rsidR="006B3678">
        <w:rPr>
          <w:rFonts w:cs="Arial"/>
        </w:rPr>
        <w:t>,</w:t>
      </w:r>
      <w:r w:rsidRPr="00BE72C7">
        <w:rPr>
          <w:rFonts w:cs="Arial"/>
        </w:rPr>
        <w:t xml:space="preserve"> such as resources and social support</w:t>
      </w:r>
      <w:r w:rsidR="006B3678">
        <w:rPr>
          <w:rFonts w:cs="Arial"/>
        </w:rPr>
        <w:t>,</w:t>
      </w:r>
      <w:r w:rsidRPr="00BE72C7">
        <w:rPr>
          <w:rFonts w:cs="Arial"/>
        </w:rPr>
        <w:t xml:space="preserve"> is a valuable aspect of UTAUT to consider the adoption of BNPL in various settings, particularly in markets such as the UK.</w:t>
      </w:r>
    </w:p>
    <w:p w14:paraId="1604B0C2" w14:textId="56E5B4B0" w:rsidR="00093311" w:rsidRDefault="00BE72C7" w:rsidP="00BE72C7">
      <w:pPr>
        <w:rPr>
          <w:rFonts w:cs="Arial"/>
        </w:rPr>
      </w:pPr>
      <w:r w:rsidRPr="00BE72C7">
        <w:rPr>
          <w:rFonts w:cs="Arial"/>
        </w:rPr>
        <w:lastRenderedPageBreak/>
        <w:t>However, TPB focuses on psychological factors, such as attitudes, subjective norms, and perceived behavio</w:t>
      </w:r>
      <w:r w:rsidR="006B3678">
        <w:rPr>
          <w:rFonts w:cs="Arial"/>
        </w:rPr>
        <w:t>u</w:t>
      </w:r>
      <w:r w:rsidRPr="00BE72C7">
        <w:rPr>
          <w:rFonts w:cs="Arial"/>
        </w:rPr>
        <w:t>ral control (Hassan et al., 2016). This model can help explain why people use BNPL, because consumers not only value the convenience and usefulness of BNPL, but also the social norms of BNPL as well as their personal control over the lending process, including their financial awareness and peer influence (Abed and Alkadi, 2024).</w:t>
      </w:r>
      <w:r>
        <w:rPr>
          <w:rFonts w:cs="Arial"/>
        </w:rPr>
        <w:t xml:space="preserve"> </w:t>
      </w:r>
    </w:p>
    <w:p w14:paraId="18A41152" w14:textId="353C6C09" w:rsidR="00093311" w:rsidRDefault="00093311" w:rsidP="00093311">
      <w:pPr>
        <w:pStyle w:val="Caption"/>
        <w:keepNext/>
      </w:pPr>
      <w:bookmarkStart w:id="25" w:name="_Toc231226629"/>
      <w:r>
        <w:t xml:space="preserve">Table </w:t>
      </w:r>
      <w:r w:rsidR="00D81156">
        <w:fldChar w:fldCharType="begin"/>
      </w:r>
      <w:r w:rsidR="00D81156">
        <w:instrText xml:space="preserve"> SEQ Table \* ARABIC </w:instrText>
      </w:r>
      <w:r w:rsidR="00D81156">
        <w:fldChar w:fldCharType="separate"/>
      </w:r>
      <w:r w:rsidR="001747F9">
        <w:rPr>
          <w:noProof/>
        </w:rPr>
        <w:t>2</w:t>
      </w:r>
      <w:r w:rsidR="00D81156">
        <w:rPr>
          <w:noProof/>
        </w:rPr>
        <w:fldChar w:fldCharType="end"/>
      </w:r>
      <w:r>
        <w:t xml:space="preserve">: </w:t>
      </w:r>
      <w:r w:rsidRPr="00D6522A">
        <w:t>Comparison of the models</w:t>
      </w:r>
      <w:bookmarkEnd w:id="25"/>
    </w:p>
    <w:tbl>
      <w:tblPr>
        <w:tblStyle w:val="GridTable4-Accent5"/>
        <w:tblW w:w="0" w:type="auto"/>
        <w:tblLook w:val="04A0" w:firstRow="1" w:lastRow="0" w:firstColumn="1" w:lastColumn="0" w:noHBand="0" w:noVBand="1"/>
      </w:tblPr>
      <w:tblGrid>
        <w:gridCol w:w="1030"/>
        <w:gridCol w:w="2934"/>
        <w:gridCol w:w="2346"/>
        <w:gridCol w:w="3040"/>
      </w:tblGrid>
      <w:tr w:rsidR="00093311" w:rsidRPr="00093311" w14:paraId="2F6A56A1" w14:textId="77777777" w:rsidTr="000933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60F5C5" w14:textId="77777777" w:rsidR="00093311" w:rsidRPr="00093311" w:rsidRDefault="00093311" w:rsidP="00093311">
            <w:pPr>
              <w:spacing w:after="160"/>
              <w:jc w:val="center"/>
              <w:rPr>
                <w:rFonts w:cs="Arial"/>
              </w:rPr>
            </w:pPr>
            <w:r w:rsidRPr="00093311">
              <w:rPr>
                <w:rFonts w:cs="Arial"/>
              </w:rPr>
              <w:t>Model</w:t>
            </w:r>
          </w:p>
        </w:tc>
        <w:tc>
          <w:tcPr>
            <w:tcW w:w="2934" w:type="dxa"/>
            <w:vAlign w:val="center"/>
            <w:hideMark/>
          </w:tcPr>
          <w:p w14:paraId="78C163C6" w14:textId="77777777" w:rsidR="00093311" w:rsidRPr="00093311" w:rsidRDefault="00093311" w:rsidP="00093311">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093311">
              <w:rPr>
                <w:rFonts w:cs="Arial"/>
              </w:rPr>
              <w:t>Key Constructs</w:t>
            </w:r>
          </w:p>
        </w:tc>
        <w:tc>
          <w:tcPr>
            <w:tcW w:w="2346" w:type="dxa"/>
            <w:vAlign w:val="center"/>
            <w:hideMark/>
          </w:tcPr>
          <w:p w14:paraId="2E1DA1A3" w14:textId="77777777" w:rsidR="00093311" w:rsidRPr="00093311" w:rsidRDefault="00093311" w:rsidP="00093311">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093311">
              <w:rPr>
                <w:rFonts w:cs="Arial"/>
              </w:rPr>
              <w:t>Focus</w:t>
            </w:r>
          </w:p>
        </w:tc>
        <w:tc>
          <w:tcPr>
            <w:tcW w:w="0" w:type="auto"/>
            <w:vAlign w:val="center"/>
            <w:hideMark/>
          </w:tcPr>
          <w:p w14:paraId="41CEA3AF" w14:textId="77777777" w:rsidR="00093311" w:rsidRPr="00093311" w:rsidRDefault="00093311" w:rsidP="00093311">
            <w:pPr>
              <w:spacing w:after="160"/>
              <w:jc w:val="center"/>
              <w:cnfStyle w:val="100000000000" w:firstRow="1" w:lastRow="0" w:firstColumn="0" w:lastColumn="0" w:oddVBand="0" w:evenVBand="0" w:oddHBand="0" w:evenHBand="0" w:firstRowFirstColumn="0" w:firstRowLastColumn="0" w:lastRowFirstColumn="0" w:lastRowLastColumn="0"/>
              <w:rPr>
                <w:rFonts w:cs="Arial"/>
              </w:rPr>
            </w:pPr>
            <w:r w:rsidRPr="00093311">
              <w:rPr>
                <w:rFonts w:cs="Arial"/>
              </w:rPr>
              <w:t>Relevance to BNPL Adoption</w:t>
            </w:r>
          </w:p>
        </w:tc>
      </w:tr>
      <w:tr w:rsidR="00093311" w:rsidRPr="00093311" w14:paraId="68914AE3" w14:textId="77777777" w:rsidTr="00093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8A211A" w14:textId="77777777" w:rsidR="00093311" w:rsidRPr="00093311" w:rsidRDefault="00093311" w:rsidP="00093311">
            <w:pPr>
              <w:spacing w:after="160"/>
              <w:rPr>
                <w:rFonts w:cs="Arial"/>
              </w:rPr>
            </w:pPr>
            <w:r w:rsidRPr="00093311">
              <w:rPr>
                <w:rFonts w:cs="Arial"/>
              </w:rPr>
              <w:t>TAM</w:t>
            </w:r>
          </w:p>
        </w:tc>
        <w:tc>
          <w:tcPr>
            <w:tcW w:w="2934" w:type="dxa"/>
            <w:hideMark/>
          </w:tcPr>
          <w:p w14:paraId="5724A847" w14:textId="77777777"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Perceived usefulness, ease of use</w:t>
            </w:r>
          </w:p>
        </w:tc>
        <w:tc>
          <w:tcPr>
            <w:tcW w:w="2346" w:type="dxa"/>
            <w:hideMark/>
          </w:tcPr>
          <w:p w14:paraId="345890B9" w14:textId="77777777"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Technological acceptance and usability</w:t>
            </w:r>
          </w:p>
        </w:tc>
        <w:tc>
          <w:tcPr>
            <w:tcW w:w="0" w:type="auto"/>
            <w:hideMark/>
          </w:tcPr>
          <w:p w14:paraId="44B4D662" w14:textId="77777777"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Explains BNPL adoption based on convenience and ease of use (Jundiy, 2024)</w:t>
            </w:r>
          </w:p>
        </w:tc>
      </w:tr>
      <w:tr w:rsidR="00093311" w:rsidRPr="00093311" w14:paraId="1E801A51" w14:textId="77777777" w:rsidTr="00093311">
        <w:tc>
          <w:tcPr>
            <w:cnfStyle w:val="001000000000" w:firstRow="0" w:lastRow="0" w:firstColumn="1" w:lastColumn="0" w:oddVBand="0" w:evenVBand="0" w:oddHBand="0" w:evenHBand="0" w:firstRowFirstColumn="0" w:firstRowLastColumn="0" w:lastRowFirstColumn="0" w:lastRowLastColumn="0"/>
            <w:tcW w:w="0" w:type="auto"/>
            <w:hideMark/>
          </w:tcPr>
          <w:p w14:paraId="28F2C5C6" w14:textId="77777777" w:rsidR="00093311" w:rsidRPr="00093311" w:rsidRDefault="00093311" w:rsidP="00093311">
            <w:pPr>
              <w:spacing w:after="160"/>
              <w:rPr>
                <w:rFonts w:cs="Arial"/>
              </w:rPr>
            </w:pPr>
            <w:r w:rsidRPr="00093311">
              <w:rPr>
                <w:rFonts w:cs="Arial"/>
              </w:rPr>
              <w:t>UTAUT</w:t>
            </w:r>
          </w:p>
        </w:tc>
        <w:tc>
          <w:tcPr>
            <w:tcW w:w="2934" w:type="dxa"/>
            <w:hideMark/>
          </w:tcPr>
          <w:p w14:paraId="049A1892" w14:textId="77777777" w:rsidR="00093311" w:rsidRPr="00093311" w:rsidRDefault="00093311" w:rsidP="00093311">
            <w:pPr>
              <w:spacing w:after="160"/>
              <w:cnfStyle w:val="000000000000" w:firstRow="0" w:lastRow="0" w:firstColumn="0" w:lastColumn="0" w:oddVBand="0" w:evenVBand="0" w:oddHBand="0" w:evenHBand="0" w:firstRowFirstColumn="0" w:firstRowLastColumn="0" w:lastRowFirstColumn="0" w:lastRowLastColumn="0"/>
              <w:rPr>
                <w:rFonts w:cs="Arial"/>
              </w:rPr>
            </w:pPr>
            <w:r w:rsidRPr="00093311">
              <w:rPr>
                <w:rFonts w:cs="Arial"/>
              </w:rPr>
              <w:t>Performance expectancy, effort expectancy, social influence, facilitating conditions</w:t>
            </w:r>
          </w:p>
        </w:tc>
        <w:tc>
          <w:tcPr>
            <w:tcW w:w="2346" w:type="dxa"/>
            <w:hideMark/>
          </w:tcPr>
          <w:p w14:paraId="26AD5223" w14:textId="77777777" w:rsidR="00093311" w:rsidRPr="00093311" w:rsidRDefault="00093311" w:rsidP="00093311">
            <w:pPr>
              <w:spacing w:after="160"/>
              <w:cnfStyle w:val="000000000000" w:firstRow="0" w:lastRow="0" w:firstColumn="0" w:lastColumn="0" w:oddVBand="0" w:evenVBand="0" w:oddHBand="0" w:evenHBand="0" w:firstRowFirstColumn="0" w:firstRowLastColumn="0" w:lastRowFirstColumn="0" w:lastRowLastColumn="0"/>
              <w:rPr>
                <w:rFonts w:cs="Arial"/>
              </w:rPr>
            </w:pPr>
            <w:r w:rsidRPr="00093311">
              <w:rPr>
                <w:rFonts w:cs="Arial"/>
              </w:rPr>
              <w:t>External factors and social influences on tech adoption</w:t>
            </w:r>
          </w:p>
        </w:tc>
        <w:tc>
          <w:tcPr>
            <w:tcW w:w="0" w:type="auto"/>
            <w:hideMark/>
          </w:tcPr>
          <w:p w14:paraId="6234CBEC" w14:textId="77777777" w:rsidR="00093311" w:rsidRPr="00093311" w:rsidRDefault="00093311" w:rsidP="00093311">
            <w:pPr>
              <w:spacing w:after="160"/>
              <w:cnfStyle w:val="000000000000" w:firstRow="0" w:lastRow="0" w:firstColumn="0" w:lastColumn="0" w:oddVBand="0" w:evenVBand="0" w:oddHBand="0" w:evenHBand="0" w:firstRowFirstColumn="0" w:firstRowLastColumn="0" w:lastRowFirstColumn="0" w:lastRowLastColumn="0"/>
              <w:rPr>
                <w:rFonts w:cs="Arial"/>
              </w:rPr>
            </w:pPr>
            <w:r w:rsidRPr="00093311">
              <w:rPr>
                <w:rFonts w:cs="Arial"/>
              </w:rPr>
              <w:t>Captures social and infrastructural influences on BNPL adoption (Yamuna, 2025)</w:t>
            </w:r>
          </w:p>
        </w:tc>
      </w:tr>
      <w:tr w:rsidR="00093311" w:rsidRPr="00093311" w14:paraId="645BD977" w14:textId="77777777" w:rsidTr="00093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7E5963" w14:textId="77777777" w:rsidR="00093311" w:rsidRPr="00093311" w:rsidRDefault="00093311" w:rsidP="00093311">
            <w:pPr>
              <w:spacing w:after="160"/>
              <w:rPr>
                <w:rFonts w:cs="Arial"/>
              </w:rPr>
            </w:pPr>
            <w:r w:rsidRPr="00093311">
              <w:rPr>
                <w:rFonts w:cs="Arial"/>
              </w:rPr>
              <w:t>TPB</w:t>
            </w:r>
          </w:p>
        </w:tc>
        <w:tc>
          <w:tcPr>
            <w:tcW w:w="2934" w:type="dxa"/>
            <w:hideMark/>
          </w:tcPr>
          <w:p w14:paraId="1137FB24" w14:textId="4551A8DE"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Attitude, subjective norms, perceived behavio</w:t>
            </w:r>
            <w:r w:rsidR="006B3678">
              <w:rPr>
                <w:rFonts w:cs="Arial"/>
              </w:rPr>
              <w:t>u</w:t>
            </w:r>
            <w:r w:rsidRPr="00093311">
              <w:rPr>
                <w:rFonts w:cs="Arial"/>
              </w:rPr>
              <w:t>ral control</w:t>
            </w:r>
          </w:p>
        </w:tc>
        <w:tc>
          <w:tcPr>
            <w:tcW w:w="2346" w:type="dxa"/>
            <w:hideMark/>
          </w:tcPr>
          <w:p w14:paraId="2BAA5531" w14:textId="77777777"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Psychological factors and personal decision-making</w:t>
            </w:r>
          </w:p>
        </w:tc>
        <w:tc>
          <w:tcPr>
            <w:tcW w:w="0" w:type="auto"/>
            <w:hideMark/>
          </w:tcPr>
          <w:p w14:paraId="40930CB9" w14:textId="77777777" w:rsidR="00093311" w:rsidRPr="00093311" w:rsidRDefault="00093311" w:rsidP="00093311">
            <w:pPr>
              <w:spacing w:after="160"/>
              <w:cnfStyle w:val="000000100000" w:firstRow="0" w:lastRow="0" w:firstColumn="0" w:lastColumn="0" w:oddVBand="0" w:evenVBand="0" w:oddHBand="1" w:evenHBand="0" w:firstRowFirstColumn="0" w:firstRowLastColumn="0" w:lastRowFirstColumn="0" w:lastRowLastColumn="0"/>
              <w:rPr>
                <w:rFonts w:cs="Arial"/>
              </w:rPr>
            </w:pPr>
            <w:r w:rsidRPr="00093311">
              <w:rPr>
                <w:rFonts w:cs="Arial"/>
              </w:rPr>
              <w:t>Highlights psychological and social motivations for BNPL adoption (Saleh &amp; Terike, 2025)</w:t>
            </w:r>
          </w:p>
        </w:tc>
      </w:tr>
    </w:tbl>
    <w:p w14:paraId="3DAA12C2" w14:textId="77777777" w:rsidR="00093311" w:rsidRDefault="00093311" w:rsidP="00BE72C7">
      <w:pPr>
        <w:rPr>
          <w:rFonts w:cs="Arial"/>
        </w:rPr>
      </w:pPr>
    </w:p>
    <w:p w14:paraId="39BBC30E" w14:textId="68C819D3" w:rsidR="00093311" w:rsidRPr="004B224E" w:rsidRDefault="00BE72C7" w:rsidP="00BE72C7">
      <w:pPr>
        <w:rPr>
          <w:rFonts w:cs="Arial"/>
        </w:rPr>
      </w:pPr>
      <w:r w:rsidRPr="00BE72C7">
        <w:rPr>
          <w:rFonts w:cs="Arial"/>
        </w:rPr>
        <w:t xml:space="preserve">The most detailed </w:t>
      </w:r>
      <w:r w:rsidR="00093311">
        <w:rPr>
          <w:rFonts w:cs="Arial"/>
        </w:rPr>
        <w:t xml:space="preserve">and complete </w:t>
      </w:r>
      <w:r w:rsidRPr="00BE72C7">
        <w:rPr>
          <w:rFonts w:cs="Arial"/>
        </w:rPr>
        <w:t>model for this research is UTAUT because it incorporates both social influences and individual factors</w:t>
      </w:r>
      <w:r w:rsidR="006B3678">
        <w:rPr>
          <w:rFonts w:cs="Arial"/>
        </w:rPr>
        <w:t>,</w:t>
      </w:r>
      <w:r w:rsidRPr="00BE72C7">
        <w:rPr>
          <w:rFonts w:cs="Arial"/>
        </w:rPr>
        <w:t xml:space="preserve"> which will be needed to understand the complex nature of BNPL adoption, especially among the younger generation and university students</w:t>
      </w:r>
      <w:r>
        <w:rPr>
          <w:rFonts w:cs="Arial"/>
        </w:rPr>
        <w:t xml:space="preserve"> </w:t>
      </w:r>
      <w:r w:rsidRPr="00BE72C7">
        <w:rPr>
          <w:rFonts w:cs="Arial"/>
        </w:rPr>
        <w:t>(Yamuna and Sahila, 2025</w:t>
      </w:r>
      <w:r>
        <w:rPr>
          <w:rFonts w:cs="Arial"/>
        </w:rPr>
        <w:t>)</w:t>
      </w:r>
      <w:r w:rsidRPr="00BE72C7">
        <w:rPr>
          <w:rFonts w:cs="Arial"/>
        </w:rPr>
        <w:t>.</w:t>
      </w:r>
    </w:p>
    <w:p w14:paraId="61C4562D" w14:textId="3255E3A6" w:rsidR="004B224E" w:rsidRPr="004B224E" w:rsidRDefault="004B224E" w:rsidP="00AF5998">
      <w:pPr>
        <w:pStyle w:val="Heading2"/>
        <w:rPr>
          <w:rFonts w:cs="Arial"/>
        </w:rPr>
      </w:pPr>
      <w:bookmarkStart w:id="26" w:name="_Toc231747358"/>
      <w:r w:rsidRPr="004B224E">
        <w:rPr>
          <w:rFonts w:cs="Arial"/>
        </w:rPr>
        <w:lastRenderedPageBreak/>
        <w:t xml:space="preserve">2.3 </w:t>
      </w:r>
      <w:r w:rsidR="00AF5998">
        <w:t>Overview of Fintech and BNPL Services</w:t>
      </w:r>
      <w:bookmarkEnd w:id="26"/>
    </w:p>
    <w:p w14:paraId="3BAF725E" w14:textId="5036B93F" w:rsidR="004B224E" w:rsidRPr="004B224E" w:rsidRDefault="00AF5998" w:rsidP="00AF5998">
      <w:pPr>
        <w:pStyle w:val="Heading3"/>
        <w:rPr>
          <w:rFonts w:cs="Arial"/>
        </w:rPr>
      </w:pPr>
      <w:bookmarkStart w:id="27" w:name="_Toc231747359"/>
      <w:r>
        <w:rPr>
          <w:rFonts w:cs="Arial"/>
        </w:rPr>
        <w:t xml:space="preserve">2.3.1 Concept </w:t>
      </w:r>
      <w:r>
        <w:t>of fintech and BNPL</w:t>
      </w:r>
      <w:bookmarkEnd w:id="27"/>
    </w:p>
    <w:p w14:paraId="54C35019" w14:textId="77777777" w:rsidR="004B224E" w:rsidRPr="004B224E" w:rsidRDefault="004B224E" w:rsidP="004B224E">
      <w:pPr>
        <w:rPr>
          <w:rFonts w:cs="Arial"/>
        </w:rPr>
      </w:pPr>
      <w:r w:rsidRPr="004B224E">
        <w:rPr>
          <w:rFonts w:cs="Arial"/>
        </w:rPr>
        <w:t>Financial technology (fintech) is the application of new digital technologies to enhance and automate financial services and make them more affordable, efficient, and easier to use. Examples of Fintech services are digital payment, mobile banking, and alternative credit systems. Buy Now, Pay Later (BNPL) is a credit model in the form of a fintech that enables consumers to buy products on credit and pay them in instalments over a period, usually without interest (Wortmann et al., 2023). Loomis and Cockayne (2025) explain that BNPL is a consumer-focused financial technology that transforms the conventional credit models by integrating affordable payment services directly into online shopping platforms.</w:t>
      </w:r>
    </w:p>
    <w:p w14:paraId="70794AC6" w14:textId="30681ABC" w:rsidR="004B224E" w:rsidRPr="004B224E" w:rsidRDefault="00AF5998" w:rsidP="00AF5998">
      <w:pPr>
        <w:pStyle w:val="Heading3"/>
        <w:rPr>
          <w:rFonts w:cs="Arial"/>
        </w:rPr>
      </w:pPr>
      <w:bookmarkStart w:id="28" w:name="_Toc231747360"/>
      <w:r>
        <w:t xml:space="preserve">2.3.2 Growth of </w:t>
      </w:r>
      <w:r w:rsidR="004B224E" w:rsidRPr="004B224E">
        <w:rPr>
          <w:rFonts w:cs="Arial"/>
        </w:rPr>
        <w:t>BNPL</w:t>
      </w:r>
      <w:bookmarkEnd w:id="28"/>
      <w:r w:rsidR="004B224E" w:rsidRPr="004B224E">
        <w:rPr>
          <w:rFonts w:cs="Arial"/>
        </w:rPr>
        <w:t xml:space="preserve"> </w:t>
      </w:r>
    </w:p>
    <w:p w14:paraId="7836848A" w14:textId="234ABB6D" w:rsidR="004B224E" w:rsidRPr="004B224E" w:rsidRDefault="004B224E" w:rsidP="004B224E">
      <w:pPr>
        <w:rPr>
          <w:rFonts w:cs="Arial"/>
        </w:rPr>
      </w:pPr>
      <w:r w:rsidRPr="004B224E">
        <w:rPr>
          <w:rFonts w:cs="Arial"/>
        </w:rPr>
        <w:t>BNPL services have grown at a fast rate</w:t>
      </w:r>
      <w:r w:rsidR="00CB5474">
        <w:rPr>
          <w:rFonts w:cs="Arial"/>
        </w:rPr>
        <w:t>,</w:t>
      </w:r>
      <w:r w:rsidRPr="004B224E">
        <w:rPr>
          <w:rFonts w:cs="Arial"/>
        </w:rPr>
        <w:t xml:space="preserve"> particularly due to the growing e-commerce activities and altered consumer preferences regarding flexible payment options globally. BNPL has emerged as a successful alternative to conventional credit, specifically with younger shoppers </w:t>
      </w:r>
      <w:r w:rsidR="00CB5474">
        <w:rPr>
          <w:rFonts w:cs="Arial"/>
        </w:rPr>
        <w:t>who</w:t>
      </w:r>
      <w:r w:rsidRPr="004B224E">
        <w:rPr>
          <w:rFonts w:cs="Arial"/>
        </w:rPr>
        <w:t xml:space="preserve"> would like to use short-term and interest-free financing options. The study conducted by Di Maggio et al. (2022) revealed that BNPL users will spend more since they view the instalment payments as being affordable, meaning that it has a powerful impact on consumer purchasing behaviour. On the same note, Abdellaoui and Tzili (2020) point out that the adoption of BNPL has increased in the global markets due to the development of new technologies and the collaboration between fintech companies and retailers. The international expansion is also connected with the possibility </w:t>
      </w:r>
      <w:r w:rsidR="00CB5474">
        <w:rPr>
          <w:rFonts w:cs="Arial"/>
        </w:rPr>
        <w:t>of</w:t>
      </w:r>
      <w:r w:rsidRPr="004B224E">
        <w:rPr>
          <w:rFonts w:cs="Arial"/>
        </w:rPr>
        <w:t xml:space="preserve"> easily integrat</w:t>
      </w:r>
      <w:r w:rsidR="00CB5474">
        <w:rPr>
          <w:rFonts w:cs="Arial"/>
        </w:rPr>
        <w:t>ing</w:t>
      </w:r>
      <w:r w:rsidRPr="004B224E">
        <w:rPr>
          <w:rFonts w:cs="Arial"/>
        </w:rPr>
        <w:t xml:space="preserve"> BNPL services into online platforms and, therefore, mak</w:t>
      </w:r>
      <w:r w:rsidR="00CB5474">
        <w:rPr>
          <w:rFonts w:cs="Arial"/>
        </w:rPr>
        <w:t>ing</w:t>
      </w:r>
      <w:r w:rsidRPr="004B224E">
        <w:rPr>
          <w:rFonts w:cs="Arial"/>
        </w:rPr>
        <w:t xml:space="preserve"> them very readily available. Subsequently, BNPL is still transforming credit markets worldwide by providing easy and convenient solutions to the traditional lending models (Di Maggio et al. 2022; Abdellaoui and Tzili, 2020).</w:t>
      </w:r>
    </w:p>
    <w:p w14:paraId="4C263607" w14:textId="3D854391" w:rsidR="004B224E" w:rsidRPr="004B224E" w:rsidRDefault="00AF5998" w:rsidP="004B224E">
      <w:pPr>
        <w:rPr>
          <w:rFonts w:cs="Arial"/>
        </w:rPr>
      </w:pPr>
      <w:r>
        <w:rPr>
          <w:rFonts w:cs="Arial"/>
        </w:rPr>
        <w:t xml:space="preserve">The </w:t>
      </w:r>
      <w:r w:rsidR="004B224E" w:rsidRPr="004B224E">
        <w:rPr>
          <w:rFonts w:cs="Arial"/>
        </w:rPr>
        <w:t xml:space="preserve">UK has become one of the most popular countries where BNPL is adopted in Europe. The popularity of digital payment systems and well-developed fintech has allowed BNPL services to grow at a high rate. According to Guttman-Kenney et al. (2023), BNPL is becoming a popular temporary credit solution among UK consumers, which they tend to </w:t>
      </w:r>
      <w:r w:rsidR="004B224E" w:rsidRPr="004B224E">
        <w:rPr>
          <w:rFonts w:cs="Arial"/>
        </w:rPr>
        <w:lastRenderedPageBreak/>
        <w:t>combine with such traditional payment options as credit cards. Nevertheless, the use of BNPL is also becoming a matter of concern with respect to consumer debt and financial vulnerability. As Cervi et al. (2023) highlight, the use of BNPL in the UK is linked to digital financial risks, such as the absence of transparency and consumer protection. The accessibility and convenience of BNPL</w:t>
      </w:r>
      <w:r w:rsidR="00CB5474">
        <w:rPr>
          <w:rFonts w:cs="Arial"/>
        </w:rPr>
        <w:t>,</w:t>
      </w:r>
      <w:r w:rsidR="004B224E" w:rsidRPr="004B224E">
        <w:rPr>
          <w:rFonts w:cs="Arial"/>
        </w:rPr>
        <w:t xml:space="preserve"> notwithstanding these obstacles</w:t>
      </w:r>
      <w:r w:rsidR="00CB5474">
        <w:rPr>
          <w:rFonts w:cs="Arial"/>
        </w:rPr>
        <w:t>,</w:t>
      </w:r>
      <w:r w:rsidR="004B224E" w:rsidRPr="004B224E">
        <w:rPr>
          <w:rFonts w:cs="Arial"/>
        </w:rPr>
        <w:t xml:space="preserve"> still lead to its usage in various consumer segments. This brings up the significance of looking at the advantages and the risks of the BNPL services in the UK setting (Guttman-Kenney et al., 2023; Cervi et al., 2023).</w:t>
      </w:r>
    </w:p>
    <w:p w14:paraId="4AEAE119" w14:textId="16331556" w:rsidR="004B224E" w:rsidRPr="004B224E" w:rsidRDefault="00AF5998" w:rsidP="00AF5998">
      <w:pPr>
        <w:pStyle w:val="Heading3"/>
      </w:pPr>
      <w:bookmarkStart w:id="29" w:name="_Toc231747361"/>
      <w:r>
        <w:t xml:space="preserve">2.3.3 </w:t>
      </w:r>
      <w:r w:rsidR="004B224E" w:rsidRPr="004B224E">
        <w:t xml:space="preserve">Key Players </w:t>
      </w:r>
      <w:r>
        <w:t>Providing BNPL Services</w:t>
      </w:r>
      <w:bookmarkEnd w:id="29"/>
    </w:p>
    <w:p w14:paraId="2FCA5EEA" w14:textId="4D0950A6" w:rsidR="004B224E" w:rsidRPr="004B224E" w:rsidRDefault="004B224E" w:rsidP="004B224E">
      <w:pPr>
        <w:rPr>
          <w:rFonts w:cs="Arial"/>
        </w:rPr>
      </w:pPr>
      <w:r w:rsidRPr="004B224E">
        <w:rPr>
          <w:rFonts w:cs="Arial"/>
        </w:rPr>
        <w:t>The market of BNPL is characteri</w:t>
      </w:r>
      <w:r w:rsidR="00CB5474">
        <w:rPr>
          <w:rFonts w:cs="Arial"/>
        </w:rPr>
        <w:t>s</w:t>
      </w:r>
      <w:r w:rsidRPr="004B224E">
        <w:rPr>
          <w:rFonts w:cs="Arial"/>
        </w:rPr>
        <w:t>ed by the presence of big fintech companies, including Klarna, Clearpay (Afterpay), and PayPal, which have played an important role in the development of BNPL services worldwide. These firms provide end-to-end payment plans</w:t>
      </w:r>
      <w:r w:rsidR="00CB5474">
        <w:rPr>
          <w:rFonts w:cs="Arial"/>
        </w:rPr>
        <w:t>,</w:t>
      </w:r>
      <w:r w:rsidRPr="004B224E">
        <w:rPr>
          <w:rFonts w:cs="Arial"/>
        </w:rPr>
        <w:t xml:space="preserve"> which enable the purchasers to divide payments into instalments during the time of purchase. An example is Klarna, wh</w:t>
      </w:r>
      <w:r w:rsidR="00CB5474">
        <w:rPr>
          <w:rFonts w:cs="Arial"/>
        </w:rPr>
        <w:t>ich</w:t>
      </w:r>
      <w:r w:rsidRPr="004B224E">
        <w:rPr>
          <w:rFonts w:cs="Arial"/>
        </w:rPr>
        <w:t xml:space="preserve"> is considered among the most successful BNPL providers in Europe, whereas Clearpay is a popular </w:t>
      </w:r>
      <w:r w:rsidR="00CB5474">
        <w:rPr>
          <w:rFonts w:cs="Arial"/>
        </w:rPr>
        <w:t>choice among customers in the 0- 25 age group</w:t>
      </w:r>
      <w:r w:rsidRPr="004B224E">
        <w:rPr>
          <w:rFonts w:cs="Arial"/>
        </w:rPr>
        <w:t xml:space="preserve"> who like its user-friendly interface (Machura-Urbaniak and Lupinu, 2023). PayPal has also joined the BNPL market</w:t>
      </w:r>
      <w:r w:rsidR="00CB5474">
        <w:rPr>
          <w:rFonts w:cs="Arial"/>
        </w:rPr>
        <w:t>,</w:t>
      </w:r>
      <w:r w:rsidRPr="004B224E">
        <w:rPr>
          <w:rFonts w:cs="Arial"/>
        </w:rPr>
        <w:t xml:space="preserve"> taking advantage of its massive user base to grow its instalment payment services (Wortmann et al., 2023). These are major stakeholders that have enhanced innovation and competition within the fintech sector.</w:t>
      </w:r>
    </w:p>
    <w:p w14:paraId="458AE18B" w14:textId="129A9EBA" w:rsidR="004B224E" w:rsidRPr="004B224E" w:rsidRDefault="00AF5998" w:rsidP="00AF5998">
      <w:pPr>
        <w:pStyle w:val="Heading3"/>
        <w:rPr>
          <w:rFonts w:cs="Arial"/>
        </w:rPr>
      </w:pPr>
      <w:bookmarkStart w:id="30" w:name="_Toc231747362"/>
      <w:r>
        <w:t>2.3.4 Role of digital payments in consumer behaviour</w:t>
      </w:r>
      <w:bookmarkEnd w:id="30"/>
      <w:r>
        <w:t xml:space="preserve"> </w:t>
      </w:r>
    </w:p>
    <w:p w14:paraId="76D76972" w14:textId="7967BED4" w:rsidR="004B224E" w:rsidRPr="004B224E" w:rsidRDefault="004B224E" w:rsidP="004B224E">
      <w:pPr>
        <w:rPr>
          <w:rFonts w:cs="Arial"/>
        </w:rPr>
      </w:pPr>
      <w:r w:rsidRPr="004B224E">
        <w:rPr>
          <w:rFonts w:cs="Arial"/>
        </w:rPr>
        <w:t>The use of digital payment systems has greatly influenced the consumer buying behaviour through the provision of convenience, speed and flexibility in financial transactions. The incorporation of electronic payments into e-commerce systems has enabled smoother buying, prompting people to spend more and make more transactions (Kumar and Sofat, 2022). Kumar and Sofat (2022) also discovered that digital payment systems have a positive impact on consumer buying behavio</w:t>
      </w:r>
      <w:r w:rsidR="00CB5474">
        <w:rPr>
          <w:rFonts w:cs="Arial"/>
        </w:rPr>
        <w:t>u</w:t>
      </w:r>
      <w:r w:rsidRPr="004B224E">
        <w:rPr>
          <w:rFonts w:cs="Arial"/>
        </w:rPr>
        <w:t>r by making transactions faster and more enjoyable. Also, the presence of various payment systems, such as BNPL, enhances consumer readiness to make purchases.</w:t>
      </w:r>
    </w:p>
    <w:p w14:paraId="18D1286D" w14:textId="429311E1" w:rsidR="004B224E" w:rsidRPr="004B224E" w:rsidRDefault="004B224E" w:rsidP="004B224E">
      <w:pPr>
        <w:rPr>
          <w:rFonts w:cs="Arial"/>
        </w:rPr>
      </w:pPr>
      <w:r w:rsidRPr="004B224E">
        <w:rPr>
          <w:rFonts w:cs="Arial"/>
        </w:rPr>
        <w:t xml:space="preserve">Akisanmi et al. (2025) also </w:t>
      </w:r>
      <w:r w:rsidR="00CB5474">
        <w:rPr>
          <w:rFonts w:cs="Arial"/>
        </w:rPr>
        <w:t>emphasised</w:t>
      </w:r>
      <w:r w:rsidRPr="004B224E">
        <w:rPr>
          <w:rFonts w:cs="Arial"/>
        </w:rPr>
        <w:t xml:space="preserve"> that digital payment systems are important in shaping consumer behaviour because they are more financially accessible and can </w:t>
      </w:r>
      <w:r w:rsidRPr="004B224E">
        <w:rPr>
          <w:rFonts w:cs="Arial"/>
        </w:rPr>
        <w:lastRenderedPageBreak/>
        <w:t>process transactions in real-time. Such systems also affect the financial decision</w:t>
      </w:r>
      <w:r w:rsidR="00CB5474">
        <w:rPr>
          <w:rFonts w:cs="Arial"/>
        </w:rPr>
        <w:t>-</w:t>
      </w:r>
      <w:r w:rsidRPr="004B224E">
        <w:rPr>
          <w:rFonts w:cs="Arial"/>
        </w:rPr>
        <w:t>making process by giving consumers more control over their expenditure habits. BNPL, which belongs to the digital payment system, enhances these impacts because it enables consumers to pay in instalments without the immediate financial liability. Digital payments, therefore, can not only improve the convenience but also change the consumer perceptions towards the affordability, which results in a greater use of fintech services like BNPL (Akisanmi et al., 2025).</w:t>
      </w:r>
    </w:p>
    <w:p w14:paraId="059AD615" w14:textId="67133E13" w:rsidR="004B224E" w:rsidRPr="004B224E" w:rsidRDefault="004B224E" w:rsidP="00AF5998">
      <w:pPr>
        <w:pStyle w:val="Heading2"/>
      </w:pPr>
      <w:bookmarkStart w:id="31" w:name="_Toc231747363"/>
      <w:r w:rsidRPr="004B224E">
        <w:t>2.4 Factors</w:t>
      </w:r>
      <w:r w:rsidR="00AF5998">
        <w:t xml:space="preserve"> </w:t>
      </w:r>
      <w:r w:rsidRPr="004B224E">
        <w:t>affect</w:t>
      </w:r>
      <w:r w:rsidR="00AF5998">
        <w:t>ing</w:t>
      </w:r>
      <w:r w:rsidRPr="004B224E">
        <w:t xml:space="preserve"> Consumer Adoption of BNPL</w:t>
      </w:r>
      <w:bookmarkEnd w:id="31"/>
    </w:p>
    <w:p w14:paraId="2B8D0D7D" w14:textId="0ED32036" w:rsidR="004B224E" w:rsidRPr="004B224E" w:rsidRDefault="004B224E" w:rsidP="004B224E">
      <w:pPr>
        <w:rPr>
          <w:rFonts w:cs="Arial"/>
        </w:rPr>
      </w:pPr>
      <w:r w:rsidRPr="004B224E">
        <w:rPr>
          <w:rFonts w:cs="Arial"/>
        </w:rPr>
        <w:t>The technological, psychological, financial and social factors interact to create an impact on the adoption of Buy Now, Pay Later (BNPL) services. Since BNPL is gaining momentum in the fintech space, these drivers must be comprehended to understand why consumers are choosing this type of payment option more than a traditional credit-based option (Abdellaoui and Tzili, 2020). Some of the main determinants described in the existing literature are convenience, perceived affordability, financial flexibility, consumer behaviour, and demographic influences.</w:t>
      </w:r>
    </w:p>
    <w:p w14:paraId="2C33E85D" w14:textId="0D7DFCC3" w:rsidR="004B224E" w:rsidRPr="004B224E" w:rsidRDefault="004B224E" w:rsidP="004B224E">
      <w:pPr>
        <w:rPr>
          <w:rFonts w:cs="Arial"/>
        </w:rPr>
      </w:pPr>
      <w:r w:rsidRPr="004B224E">
        <w:rPr>
          <w:rFonts w:cs="Arial"/>
        </w:rPr>
        <w:t xml:space="preserve">Convenience and ease of use </w:t>
      </w:r>
      <w:r w:rsidR="00CB5474">
        <w:rPr>
          <w:rFonts w:cs="Arial"/>
        </w:rPr>
        <w:t>are</w:t>
      </w:r>
      <w:r w:rsidRPr="004B224E">
        <w:rPr>
          <w:rFonts w:cs="Arial"/>
        </w:rPr>
        <w:t xml:space="preserve"> </w:t>
      </w:r>
      <w:r w:rsidR="00CB5474">
        <w:rPr>
          <w:rFonts w:cs="Arial"/>
        </w:rPr>
        <w:t>two</w:t>
      </w:r>
      <w:r w:rsidRPr="004B224E">
        <w:rPr>
          <w:rFonts w:cs="Arial"/>
        </w:rPr>
        <w:t xml:space="preserve"> of the main contributing factors to the use of BNPL. BNPL services are usually designed to be part of online checkout mechanisms and enable consumers to make payments swiftly without involving the use of complicated processes. Such a smooth experience boosts user satisfaction and makes them use it again. According to Waliszewski et al. (2024), the ease of BNPL operation, with its brief documentation and immediate approval, is a major factor in this increasing popularity with consumers. On the same note, Kumar et al. (2024) established that accessibility and compatibility with e-commerce services have a positive impact on consumers</w:t>
      </w:r>
      <w:r w:rsidR="00CB5474">
        <w:rPr>
          <w:rFonts w:cs="Arial"/>
        </w:rPr>
        <w:t>' willingness</w:t>
      </w:r>
      <w:r w:rsidRPr="004B224E">
        <w:rPr>
          <w:rFonts w:cs="Arial"/>
        </w:rPr>
        <w:t xml:space="preserve"> to use BNPL services, which minimi</w:t>
      </w:r>
      <w:r w:rsidR="00CB5474">
        <w:rPr>
          <w:rFonts w:cs="Arial"/>
        </w:rPr>
        <w:t>ses</w:t>
      </w:r>
      <w:r w:rsidRPr="004B224E">
        <w:rPr>
          <w:rFonts w:cs="Arial"/>
        </w:rPr>
        <w:t xml:space="preserve"> the friction during the purchasing process.</w:t>
      </w:r>
    </w:p>
    <w:p w14:paraId="0BC4E40D" w14:textId="5BED6E48" w:rsidR="004B224E" w:rsidRPr="004B224E" w:rsidRDefault="004B224E" w:rsidP="004B224E">
      <w:pPr>
        <w:rPr>
          <w:rFonts w:cs="Arial"/>
        </w:rPr>
      </w:pPr>
      <w:r w:rsidRPr="004B224E">
        <w:rPr>
          <w:rFonts w:cs="Arial"/>
        </w:rPr>
        <w:t xml:space="preserve">Perceived affordability and financial flexibility </w:t>
      </w:r>
      <w:r w:rsidR="00CB5474">
        <w:rPr>
          <w:rFonts w:cs="Arial"/>
        </w:rPr>
        <w:t xml:space="preserve">are </w:t>
      </w:r>
      <w:r w:rsidRPr="004B224E">
        <w:rPr>
          <w:rFonts w:cs="Arial"/>
        </w:rPr>
        <w:t>other important aspect</w:t>
      </w:r>
      <w:r w:rsidR="00CB5474">
        <w:rPr>
          <w:rFonts w:cs="Arial"/>
        </w:rPr>
        <w:t>s</w:t>
      </w:r>
      <w:r w:rsidRPr="004B224E">
        <w:rPr>
          <w:rFonts w:cs="Arial"/>
        </w:rPr>
        <w:t>. BNPL is a fintech that allows consumers to pay over time, often interest-free, and this perception of lower costs is created. This type of instalment payment plan makes the products seem cheaper</w:t>
      </w:r>
      <w:r w:rsidR="00CB5474">
        <w:rPr>
          <w:rFonts w:cs="Arial"/>
        </w:rPr>
        <w:t>,</w:t>
      </w:r>
      <w:r w:rsidRPr="004B224E">
        <w:rPr>
          <w:rFonts w:cs="Arial"/>
        </w:rPr>
        <w:t xml:space="preserve"> hence attracting more purchases. Madan (2025) notes that one of the factors that draw</w:t>
      </w:r>
      <w:r w:rsidR="00CB5474">
        <w:rPr>
          <w:rFonts w:cs="Arial"/>
        </w:rPr>
        <w:t>s</w:t>
      </w:r>
      <w:r w:rsidRPr="004B224E">
        <w:rPr>
          <w:rFonts w:cs="Arial"/>
        </w:rPr>
        <w:t xml:space="preserve"> young consumers to BNPL is its capability to access short-term financial limitations without using conventional credit cards. Also, Waliszewski et al. (2024) </w:t>
      </w:r>
      <w:r w:rsidRPr="004B224E">
        <w:rPr>
          <w:rFonts w:cs="Arial"/>
        </w:rPr>
        <w:lastRenderedPageBreak/>
        <w:t>mention that BNPL attracts people who want to have better cash flow management because it can provide the chance to pay later and stay purchasing.</w:t>
      </w:r>
    </w:p>
    <w:p w14:paraId="53E15215" w14:textId="70C3C1F5" w:rsidR="004B224E" w:rsidRPr="004B224E" w:rsidRDefault="004B224E" w:rsidP="004B224E">
      <w:pPr>
        <w:rPr>
          <w:rFonts w:cs="Arial"/>
        </w:rPr>
      </w:pPr>
      <w:r w:rsidRPr="004B224E">
        <w:rPr>
          <w:rFonts w:cs="Arial"/>
        </w:rPr>
        <w:t>Consumer spending behaviour and impulsive buying habits also contribute to BNPL adoption. Psychological pain associated with making payments is usually reduced as a result of the availability of deferred payment options</w:t>
      </w:r>
      <w:r w:rsidR="00CB5474">
        <w:rPr>
          <w:rFonts w:cs="Arial"/>
        </w:rPr>
        <w:t>,</w:t>
      </w:r>
      <w:r w:rsidRPr="004B224E">
        <w:rPr>
          <w:rFonts w:cs="Arial"/>
        </w:rPr>
        <w:t xml:space="preserve"> thus increasing the impulse buying. Kumar et al. (2024) show that the use of BNPL is linked to increased online purchases and buying more often because the former do not have the sense of an immediate spend. This change of behaviour indicates that BNPL does not take place as a facilitator, but it also plays an active role in shaping consumption trends by promoting impulse buying.</w:t>
      </w:r>
    </w:p>
    <w:p w14:paraId="36CB0945" w14:textId="12EF5E51" w:rsidR="004B224E" w:rsidRPr="004B224E" w:rsidRDefault="004B224E" w:rsidP="004B224E">
      <w:pPr>
        <w:rPr>
          <w:rFonts w:cs="Arial"/>
        </w:rPr>
      </w:pPr>
      <w:r w:rsidRPr="004B224E">
        <w:rPr>
          <w:rFonts w:cs="Arial"/>
        </w:rPr>
        <w:t>The age and income level are other demographic factors that determine BNPL adoption. Generation Z and millennials are the younger consumers who will use BNPL services more often because they are accustomed to digital technologies and choose flexible payment options. Generation Z consumers were identified by Mat et al. (2025) to be very predisposed to BNPL with its convenience, accessibility, and consistency with their digital lives. Also, younger users might not have access to traditional credit</w:t>
      </w:r>
      <w:r w:rsidR="00CB5474">
        <w:rPr>
          <w:rFonts w:cs="Arial"/>
        </w:rPr>
        <w:t>,</w:t>
      </w:r>
      <w:r w:rsidRPr="004B224E">
        <w:rPr>
          <w:rFonts w:cs="Arial"/>
        </w:rPr>
        <w:t xml:space="preserve"> and BNPL can be an appealing alternative. The level of income also contributes to it, since people with lower or fluctuating income</w:t>
      </w:r>
      <w:r w:rsidR="00CB5474">
        <w:rPr>
          <w:rFonts w:cs="Arial"/>
        </w:rPr>
        <w:t>s</w:t>
      </w:r>
      <w:r w:rsidRPr="004B224E">
        <w:rPr>
          <w:rFonts w:cs="Arial"/>
        </w:rPr>
        <w:t xml:space="preserve"> can use BNPL as a means of controlling financial limitations.</w:t>
      </w:r>
    </w:p>
    <w:p w14:paraId="1EE598C3" w14:textId="53662DCF" w:rsidR="00964538" w:rsidRDefault="004B224E" w:rsidP="004B224E">
      <w:pPr>
        <w:rPr>
          <w:rFonts w:cs="Arial"/>
        </w:rPr>
      </w:pPr>
      <w:r w:rsidRPr="004B224E">
        <w:rPr>
          <w:rFonts w:cs="Arial"/>
        </w:rPr>
        <w:t xml:space="preserve">Trust and perceived risk </w:t>
      </w:r>
      <w:r w:rsidR="00CB5474">
        <w:rPr>
          <w:rFonts w:cs="Arial"/>
        </w:rPr>
        <w:t>are other factors</w:t>
      </w:r>
      <w:r w:rsidRPr="004B224E">
        <w:rPr>
          <w:rFonts w:cs="Arial"/>
        </w:rPr>
        <w:t xml:space="preserve"> that </w:t>
      </w:r>
      <w:r w:rsidR="00CB5474">
        <w:rPr>
          <w:rFonts w:cs="Arial"/>
        </w:rPr>
        <w:t>are</w:t>
      </w:r>
      <w:r w:rsidRPr="004B224E">
        <w:rPr>
          <w:rFonts w:cs="Arial"/>
        </w:rPr>
        <w:t xml:space="preserve"> important, but </w:t>
      </w:r>
      <w:r w:rsidR="00CB5474">
        <w:rPr>
          <w:rFonts w:cs="Arial"/>
        </w:rPr>
        <w:t>they</w:t>
      </w:r>
      <w:r w:rsidRPr="004B224E">
        <w:rPr>
          <w:rFonts w:cs="Arial"/>
        </w:rPr>
        <w:t xml:space="preserve"> may be both a push and a pull. The consumers tend to embrace BNPL services when they trust the provider and believe that the system is safe and transparent. Waliszewski et al. (2024) point out that the issue of concealed charges, information safety and debt repayments can affect adoption decisions. Although BNPL is convenient, some users will be deterred by doubts about the long-term financial consequences. Thus, the long-term adoption requires trust in fintech platforms.</w:t>
      </w:r>
    </w:p>
    <w:p w14:paraId="2D17F4ED" w14:textId="11F82DB4" w:rsidR="00AF5998" w:rsidRPr="00AF5998" w:rsidRDefault="00AF5998" w:rsidP="00AF5998">
      <w:pPr>
        <w:rPr>
          <w:rFonts w:cs="Arial"/>
        </w:rPr>
      </w:pPr>
      <w:r w:rsidRPr="00AF5998">
        <w:rPr>
          <w:rFonts w:cs="Arial"/>
        </w:rPr>
        <w:t xml:space="preserve">The adoption of BNPL is also driven by marketing and merchant partnerships. BNPL services are frequently advertised by retailers on the checkout counter, so they are more noticeable and appealing to buyers. The usage is further encouraged by discounts, interest-free terms and promotional offers. According to Madan (2025), young, digitally active consumers have responded to targeted marketing in a great way to enhance BNPL </w:t>
      </w:r>
      <w:r w:rsidRPr="00AF5998">
        <w:rPr>
          <w:rFonts w:cs="Arial"/>
        </w:rPr>
        <w:lastRenderedPageBreak/>
        <w:t>uptake in urban markets. The partnership between e-commerce and fintech providers increases accessibility and promotes consumer interest.</w:t>
      </w:r>
    </w:p>
    <w:p w14:paraId="42B6E090" w14:textId="51418737" w:rsidR="00AF5998" w:rsidRPr="00AF5998" w:rsidRDefault="00AF5998" w:rsidP="00AF5998">
      <w:pPr>
        <w:rPr>
          <w:rFonts w:cs="Arial"/>
        </w:rPr>
      </w:pPr>
      <w:r w:rsidRPr="00AF5998">
        <w:rPr>
          <w:rFonts w:cs="Arial"/>
        </w:rPr>
        <w:t xml:space="preserve">Lastly, the technological development and integration of digital ecosystems </w:t>
      </w:r>
      <w:r w:rsidR="00CB5474">
        <w:rPr>
          <w:rFonts w:cs="Arial"/>
        </w:rPr>
        <w:t>are</w:t>
      </w:r>
      <w:r w:rsidRPr="00AF5998">
        <w:rPr>
          <w:rFonts w:cs="Arial"/>
        </w:rPr>
        <w:t xml:space="preserve"> very important in determining BNPL adoption. The popularity of smartphones, digital wallets, and online shopping websites has provided a chance to develop </w:t>
      </w:r>
      <w:r w:rsidR="00CB5474">
        <w:rPr>
          <w:rFonts w:cs="Arial"/>
        </w:rPr>
        <w:t>an</w:t>
      </w:r>
      <w:r w:rsidRPr="00AF5998">
        <w:rPr>
          <w:rFonts w:cs="Arial"/>
        </w:rPr>
        <w:t xml:space="preserve"> environment in which BNPL services can prosper. According to Kumar et al. (2024), BNPL is more convenient and acceptable when it is included in digital payment systems. This technological fit will make BNPL an option that is convenient and relevant in the larger context of fintech.</w:t>
      </w:r>
    </w:p>
    <w:p w14:paraId="1706E98B" w14:textId="6D130BC2" w:rsidR="00AF5998" w:rsidRPr="00AF5998" w:rsidRDefault="00AF5998" w:rsidP="00AF5998">
      <w:pPr>
        <w:pStyle w:val="Heading2"/>
      </w:pPr>
      <w:bookmarkStart w:id="32" w:name="_Toc231747364"/>
      <w:r w:rsidRPr="00AF5998">
        <w:t xml:space="preserve">2.5 </w:t>
      </w:r>
      <w:r>
        <w:t>Influence of Trust on Consumer Adoption Behaviour of BNPL Services</w:t>
      </w:r>
      <w:bookmarkEnd w:id="32"/>
    </w:p>
    <w:p w14:paraId="76211B06" w14:textId="0223FDAE" w:rsidR="00AF5998" w:rsidRPr="00AF5998" w:rsidRDefault="00AF5998" w:rsidP="00AF5998">
      <w:pPr>
        <w:rPr>
          <w:rFonts w:cs="Arial"/>
        </w:rPr>
      </w:pPr>
      <w:r w:rsidRPr="00AF5998">
        <w:rPr>
          <w:rFonts w:cs="Arial"/>
        </w:rPr>
        <w:t>The trust is an essential factor influencing the adoption of Buy Now, Pay Later (BNPL) services, especially in the fintech context</w:t>
      </w:r>
      <w:r w:rsidR="00CB5474">
        <w:rPr>
          <w:rFonts w:cs="Arial"/>
        </w:rPr>
        <w:t>,</w:t>
      </w:r>
      <w:r w:rsidRPr="00AF5998">
        <w:rPr>
          <w:rFonts w:cs="Arial"/>
        </w:rPr>
        <w:t xml:space="preserve"> where transactions can be made digitally </w:t>
      </w:r>
      <w:r w:rsidR="00C83B5A" w:rsidRPr="00AF5998">
        <w:rPr>
          <w:rFonts w:cs="Arial"/>
        </w:rPr>
        <w:t>and, in many cases,</w:t>
      </w:r>
      <w:r w:rsidRPr="00AF5998">
        <w:rPr>
          <w:rFonts w:cs="Arial"/>
        </w:rPr>
        <w:t xml:space="preserve"> without face-to-face interaction (Pertiwi et al., 2025). The trustworthiness of BNPL platforms affects consumer perception of reliability, security, and transparency, which ultimately determines their readiness to use and further utili</w:t>
      </w:r>
      <w:r w:rsidR="00CB5474">
        <w:rPr>
          <w:rFonts w:cs="Arial"/>
        </w:rPr>
        <w:t>s</w:t>
      </w:r>
      <w:r w:rsidRPr="00AF5998">
        <w:rPr>
          <w:rFonts w:cs="Arial"/>
        </w:rPr>
        <w:t>e such services (Soong et al., 2024). Trust is an important mechanism in digital financial systems, where uncertainty and perceived risks are elevated, and perceived risk is minimi</w:t>
      </w:r>
      <w:r w:rsidR="00CB5474">
        <w:rPr>
          <w:rFonts w:cs="Arial"/>
        </w:rPr>
        <w:t>s</w:t>
      </w:r>
      <w:r w:rsidRPr="00AF5998">
        <w:rPr>
          <w:rFonts w:cs="Arial"/>
        </w:rPr>
        <w:t>ed to increase user confidence (Yamuna, 2025).</w:t>
      </w:r>
    </w:p>
    <w:p w14:paraId="51DAE925" w14:textId="2CD47719" w:rsidR="00AF5998" w:rsidRPr="00AF5998" w:rsidRDefault="00AF5998" w:rsidP="00AF5998">
      <w:pPr>
        <w:rPr>
          <w:rFonts w:cs="Arial"/>
        </w:rPr>
      </w:pPr>
      <w:r w:rsidRPr="00AF5998">
        <w:rPr>
          <w:rFonts w:cs="Arial"/>
        </w:rPr>
        <w:t xml:space="preserve">Perceived reliability and security of the platform </w:t>
      </w:r>
      <w:r w:rsidR="00CB5474">
        <w:rPr>
          <w:rFonts w:cs="Arial"/>
        </w:rPr>
        <w:t>are</w:t>
      </w:r>
      <w:r w:rsidRPr="00AF5998">
        <w:rPr>
          <w:rFonts w:cs="Arial"/>
        </w:rPr>
        <w:t xml:space="preserve"> one of the major factors through which trust impacts BNPL adoption. BNPL services have a higher probability of being utili</w:t>
      </w:r>
      <w:r w:rsidR="00CB5474">
        <w:rPr>
          <w:rFonts w:cs="Arial"/>
        </w:rPr>
        <w:t>s</w:t>
      </w:r>
      <w:r w:rsidRPr="00AF5998">
        <w:rPr>
          <w:rFonts w:cs="Arial"/>
        </w:rPr>
        <w:t>ed when consumers think that their personal and financial details are secure. In a study by Pertiwi et al. (2025), platform trust has a considerable influence on both the intention to borrow and the actual use of PayLater services, which states that trust is not only relevant to the first adoption but subsequent use as well. This trust is also built by providing secure payment systems, clear policies, and good data protection measures and is a critical part of motivating consumers to use BNPL services (Pertiwi et al., 2025).</w:t>
      </w:r>
    </w:p>
    <w:p w14:paraId="67F4A372" w14:textId="3AB6A179" w:rsidR="00AF5998" w:rsidRPr="00AF5998" w:rsidRDefault="00AF5998" w:rsidP="00AF5998">
      <w:pPr>
        <w:rPr>
          <w:rFonts w:cs="Arial"/>
        </w:rPr>
      </w:pPr>
      <w:r w:rsidRPr="00AF5998">
        <w:rPr>
          <w:rFonts w:cs="Arial"/>
        </w:rPr>
        <w:t xml:space="preserve">The ability to be transparent and clear in terms and conditions is also important in building trust. Repayment schedules, late-fees and possible penalties are some of the common features of BNPL services, and in case they are not communicated explicitly, they can </w:t>
      </w:r>
      <w:r w:rsidRPr="00AF5998">
        <w:rPr>
          <w:rFonts w:cs="Arial"/>
        </w:rPr>
        <w:lastRenderedPageBreak/>
        <w:t>trigger distrust in the users. As Cervellati et al. (2026) emphasi</w:t>
      </w:r>
      <w:r w:rsidR="00CB5474">
        <w:rPr>
          <w:rFonts w:cs="Arial"/>
        </w:rPr>
        <w:t>s</w:t>
      </w:r>
      <w:r w:rsidRPr="00AF5998">
        <w:rPr>
          <w:rFonts w:cs="Arial"/>
        </w:rPr>
        <w:t>e, the financing choice made by consumers depends on how they are aware of credit conditions and how fairly they perceive the service. Consumers who feel that BNPL providers are transparent and honest will develop positive attitudes and use the service. In turn, the lack of transparency in fees or obscure repayment schemes may decrease the level of trust and usage (Cervellati et al., 2026).</w:t>
      </w:r>
    </w:p>
    <w:p w14:paraId="3F48985F" w14:textId="13C67D47" w:rsidR="00AF5998" w:rsidRPr="00AF5998" w:rsidRDefault="00AF5998" w:rsidP="00AF5998">
      <w:pPr>
        <w:rPr>
          <w:rFonts w:cs="Arial"/>
        </w:rPr>
      </w:pPr>
      <w:r w:rsidRPr="00AF5998">
        <w:rPr>
          <w:rFonts w:cs="Arial"/>
        </w:rPr>
        <w:t>The other factor is the influence of social influence in the formation of trust. When considering new financial technologies, consumers may use peer, family, or online reviews. Yamuna (2025) highlights that social validation is a potent factor that determines the level of trust in BNPL services, as a positive experience reported by other people increases consumer confidence. Likewise, Soong et al. (2024) have discovered that social influence is a significant factor that influences intention to use BNPL services by young adults because trust is usually established through shared experiences and social approval. This brings into focus the fact that trust is not merely a personal phenomenon but also a social phenomenon.</w:t>
      </w:r>
    </w:p>
    <w:p w14:paraId="28E2AA94" w14:textId="6D86B747" w:rsidR="00AF5998" w:rsidRPr="00AF5998" w:rsidRDefault="00AF5998" w:rsidP="00AF5998">
      <w:pPr>
        <w:rPr>
          <w:rFonts w:cs="Arial"/>
        </w:rPr>
      </w:pPr>
      <w:r w:rsidRPr="00AF5998">
        <w:rPr>
          <w:rFonts w:cs="Arial"/>
        </w:rPr>
        <w:t>Perceived financial risk is also minimi</w:t>
      </w:r>
      <w:r w:rsidR="00CB5474">
        <w:rPr>
          <w:rFonts w:cs="Arial"/>
        </w:rPr>
        <w:t>s</w:t>
      </w:r>
      <w:r w:rsidRPr="00AF5998">
        <w:rPr>
          <w:rFonts w:cs="Arial"/>
        </w:rPr>
        <w:t xml:space="preserve">ed with the help of trust and is the biggest reason </w:t>
      </w:r>
      <w:r w:rsidR="00CB5474">
        <w:rPr>
          <w:rFonts w:cs="Arial"/>
        </w:rPr>
        <w:t>for</w:t>
      </w:r>
      <w:r w:rsidRPr="00AF5998">
        <w:rPr>
          <w:rFonts w:cs="Arial"/>
        </w:rPr>
        <w:t xml:space="preserve"> the adoption of BNPL. Consumers are either afraid of spending too much, taking up debts, or failing to pay back. These concerns are addressed when the BNPL providers build trust by engaging in responsible lending practices and having transparent communication. According to Cervellati et al. (2026), trusted financial services allow </w:t>
      </w:r>
      <w:r w:rsidR="00CB5474">
        <w:rPr>
          <w:rFonts w:cs="Arial"/>
        </w:rPr>
        <w:t>consumers to make</w:t>
      </w:r>
      <w:r w:rsidRPr="00AF5998">
        <w:rPr>
          <w:rFonts w:cs="Arial"/>
        </w:rPr>
        <w:t xml:space="preserve"> more confident financing decisions by consumers, which implies that trust has a direct effect on behavioural intention. Trust in this case plays the role of mediating between perceived risk and adoption behaviour.</w:t>
      </w:r>
    </w:p>
    <w:p w14:paraId="075C1A77" w14:textId="219D1FB5" w:rsidR="00AF5998" w:rsidRPr="00AF5998" w:rsidRDefault="00AF5998" w:rsidP="00AF5998">
      <w:pPr>
        <w:rPr>
          <w:rFonts w:cs="Arial"/>
        </w:rPr>
      </w:pPr>
      <w:r w:rsidRPr="00AF5998">
        <w:rPr>
          <w:rFonts w:cs="Arial"/>
        </w:rPr>
        <w:t xml:space="preserve">Moreover, brand name and user experience </w:t>
      </w:r>
      <w:r w:rsidR="00CB5474">
        <w:rPr>
          <w:rFonts w:cs="Arial"/>
        </w:rPr>
        <w:t>are</w:t>
      </w:r>
      <w:r w:rsidRPr="00AF5998">
        <w:rPr>
          <w:rFonts w:cs="Arial"/>
        </w:rPr>
        <w:t xml:space="preserve"> major factor</w:t>
      </w:r>
      <w:r w:rsidR="00CB5474">
        <w:rPr>
          <w:rFonts w:cs="Arial"/>
        </w:rPr>
        <w:t>s</w:t>
      </w:r>
      <w:r w:rsidRPr="00AF5998">
        <w:rPr>
          <w:rFonts w:cs="Arial"/>
        </w:rPr>
        <w:t xml:space="preserve"> in building trust. Established providers of BNPL with </w:t>
      </w:r>
      <w:r w:rsidR="00CB5474">
        <w:rPr>
          <w:rFonts w:cs="Arial"/>
        </w:rPr>
        <w:t>a reputation</w:t>
      </w:r>
      <w:r w:rsidRPr="00AF5998">
        <w:rPr>
          <w:rFonts w:cs="Arial"/>
        </w:rPr>
        <w:t xml:space="preserve"> have a higher chance of earning consumer trust than newer or less-known platforms. Good user experiences, e.g. easy transactions and effective customer service, strengthen the trust and stimulate reuse. According to Pertiwi et al. (2025), the consistency of a service quality builds consumer trust and promotes the likelihood of further adoption.</w:t>
      </w:r>
    </w:p>
    <w:p w14:paraId="2C5EA77E" w14:textId="286F5ED1" w:rsidR="00AF5998" w:rsidRPr="00AF5998" w:rsidRDefault="00AF5998" w:rsidP="00AF5998">
      <w:pPr>
        <w:pStyle w:val="Heading2"/>
      </w:pPr>
      <w:bookmarkStart w:id="33" w:name="_Toc231747365"/>
      <w:r w:rsidRPr="00AF5998">
        <w:lastRenderedPageBreak/>
        <w:t>2.6 Psychological Drivers of BNPL Adoption</w:t>
      </w:r>
      <w:bookmarkEnd w:id="33"/>
    </w:p>
    <w:p w14:paraId="7AD2F4AC" w14:textId="0F872598" w:rsidR="00AF5998" w:rsidRPr="00AF5998" w:rsidRDefault="00AF5998" w:rsidP="00AF5998">
      <w:pPr>
        <w:rPr>
          <w:rFonts w:cs="Arial"/>
        </w:rPr>
      </w:pPr>
      <w:r w:rsidRPr="00AF5998">
        <w:rPr>
          <w:rFonts w:cs="Arial"/>
        </w:rPr>
        <w:t>The psychological aspects are very important in determining the consumer adoption of Buy Now, Pay Later (BNPL) services because they determine how people understand, analy</w:t>
      </w:r>
      <w:r w:rsidR="00CB5474">
        <w:rPr>
          <w:rFonts w:cs="Arial"/>
        </w:rPr>
        <w:t>s</w:t>
      </w:r>
      <w:r w:rsidRPr="00AF5998">
        <w:rPr>
          <w:rFonts w:cs="Arial"/>
        </w:rPr>
        <w:t>e, and respond to deferred payments. Among the most important psychological motivators, one can point out the decrease in the pain of paying</w:t>
      </w:r>
      <w:r w:rsidR="00CB5474">
        <w:rPr>
          <w:rFonts w:cs="Arial"/>
        </w:rPr>
        <w:t>,</w:t>
      </w:r>
      <w:r w:rsidRPr="00AF5998">
        <w:rPr>
          <w:rFonts w:cs="Arial"/>
        </w:rPr>
        <w:t xml:space="preserve"> in which consumers feel less immediate financial pain when payments are delayed. BNPL enables its users to divide the payment in</w:t>
      </w:r>
      <w:r w:rsidR="00CB5474">
        <w:rPr>
          <w:rFonts w:cs="Arial"/>
        </w:rPr>
        <w:t>to</w:t>
      </w:r>
      <w:r w:rsidRPr="00AF5998">
        <w:rPr>
          <w:rFonts w:cs="Arial"/>
        </w:rPr>
        <w:t xml:space="preserve"> smaller instalments to make purchasing less expensive and less heavy. This perception is motivating consumers to spend more and has a higher chance of adopting these services (Waliszewski et al., 2024; Pan, 2026).</w:t>
      </w:r>
    </w:p>
    <w:p w14:paraId="710B0ED7" w14:textId="06B7AA2C" w:rsidR="00AF5998" w:rsidRPr="00AF5998" w:rsidRDefault="00AF5998" w:rsidP="00AF5998">
      <w:pPr>
        <w:rPr>
          <w:rFonts w:cs="Arial"/>
        </w:rPr>
      </w:pPr>
      <w:r w:rsidRPr="00AF5998">
        <w:rPr>
          <w:rFonts w:cs="Arial"/>
        </w:rPr>
        <w:t>Instant gratification and present bias is another major driver</w:t>
      </w:r>
      <w:r w:rsidR="00CB5474">
        <w:rPr>
          <w:rFonts w:cs="Arial"/>
        </w:rPr>
        <w:t>s</w:t>
      </w:r>
      <w:r w:rsidRPr="00AF5998">
        <w:rPr>
          <w:rFonts w:cs="Arial"/>
        </w:rPr>
        <w:t xml:space="preserve"> where consumers are more focused on instant consumption than on future financial responsibilities. The BNPL services are in line with this behavioural tendency because they allow the user to get access to the product immediately without paying </w:t>
      </w:r>
      <w:r w:rsidR="00CB5474">
        <w:rPr>
          <w:rFonts w:cs="Arial"/>
        </w:rPr>
        <w:t xml:space="preserve">for </w:t>
      </w:r>
      <w:r w:rsidRPr="00AF5998">
        <w:rPr>
          <w:rFonts w:cs="Arial"/>
        </w:rPr>
        <w:t>it. Singh and Sahni (2025) also emphasi</w:t>
      </w:r>
      <w:r w:rsidR="00CB5474">
        <w:rPr>
          <w:rFonts w:cs="Arial"/>
        </w:rPr>
        <w:t>s</w:t>
      </w:r>
      <w:r w:rsidRPr="00AF5998">
        <w:rPr>
          <w:rFonts w:cs="Arial"/>
        </w:rPr>
        <w:t>e that this psychological tendency to get instant satisfaction is one of the factors that contribute to the use of BNPL to the largest extent, especially among younger buyers, who attach importance to convenience and fast access to products. The online shopping environment also contributes to this behaviour by facilitating the online checkout process, thereby limiting the time a person has to make rational financial decisions (Singh and Sahni, 2025).</w:t>
      </w:r>
    </w:p>
    <w:p w14:paraId="0C4A705A" w14:textId="04A86625" w:rsidR="00AF5998" w:rsidRPr="00AF5998" w:rsidRDefault="00AF5998" w:rsidP="00AF5998">
      <w:pPr>
        <w:rPr>
          <w:rFonts w:cs="Arial"/>
        </w:rPr>
      </w:pPr>
      <w:r w:rsidRPr="00AF5998">
        <w:rPr>
          <w:rFonts w:cs="Arial"/>
        </w:rPr>
        <w:t xml:space="preserve">Emotional drivers and social pressure are also factors that drive BNPL. Purchasing choices are often made </w:t>
      </w:r>
      <w:r w:rsidR="00CB5474">
        <w:rPr>
          <w:rFonts w:cs="Arial"/>
        </w:rPr>
        <w:t>based on</w:t>
      </w:r>
      <w:r w:rsidRPr="00AF5998">
        <w:rPr>
          <w:rFonts w:cs="Arial"/>
        </w:rPr>
        <w:t xml:space="preserve"> excitement, desire, or fear of missing out (FOMO) by consumers. Srivastava and Kumar (2024) state that these emotional reactions are reinforced through promotional strategies, including limited-time offers and discounts, and persuade individuals to use BNPL as a convenient payment option. Moreover, social forces, such as peer pressure and online ratings, also influence the perception of consumers and support the attractiveness of BNPL services, which further boosts the rates of adoption (Srivastava and Kumar, 2024).</w:t>
      </w:r>
    </w:p>
    <w:p w14:paraId="0162EEF6" w14:textId="79D24736" w:rsidR="00AF5998" w:rsidRPr="00AF5998" w:rsidRDefault="00AF5998" w:rsidP="00AF5998">
      <w:pPr>
        <w:rPr>
          <w:rFonts w:cs="Arial"/>
        </w:rPr>
      </w:pPr>
      <w:r w:rsidRPr="00AF5998">
        <w:rPr>
          <w:rFonts w:cs="Arial"/>
        </w:rPr>
        <w:t>Perceived financial control is another psychological aspect, as consumers feel that the utili</w:t>
      </w:r>
      <w:r w:rsidR="00CB5474">
        <w:rPr>
          <w:rFonts w:cs="Arial"/>
        </w:rPr>
        <w:t>s</w:t>
      </w:r>
      <w:r w:rsidRPr="00AF5998">
        <w:rPr>
          <w:rFonts w:cs="Arial"/>
        </w:rPr>
        <w:t xml:space="preserve">ation of BNPL will allow them to control their finances better. This is because by spreading out payments over time, the user will feel more in control of their budgeting and </w:t>
      </w:r>
      <w:r w:rsidRPr="00AF5998">
        <w:rPr>
          <w:rFonts w:cs="Arial"/>
        </w:rPr>
        <w:lastRenderedPageBreak/>
        <w:t>cash flow. According to Pan (2026), this perceived control can result in a feeling of financial empowerment</w:t>
      </w:r>
      <w:r w:rsidR="00CB5474">
        <w:rPr>
          <w:rFonts w:cs="Arial"/>
        </w:rPr>
        <w:t>,</w:t>
      </w:r>
      <w:r w:rsidRPr="00AF5998">
        <w:rPr>
          <w:rFonts w:cs="Arial"/>
        </w:rPr>
        <w:t xml:space="preserve"> although this may occasionally result in overcommitment or debts. This perception of control is especially attractive to those consumers who want to have flexible financial management instruments.</w:t>
      </w:r>
    </w:p>
    <w:p w14:paraId="20FE93F5" w14:textId="30D9F84C" w:rsidR="00AF5998" w:rsidRPr="00AF5998" w:rsidRDefault="00AF5998" w:rsidP="00AF5998">
      <w:pPr>
        <w:rPr>
          <w:rFonts w:cs="Arial"/>
        </w:rPr>
      </w:pPr>
      <w:r w:rsidRPr="00AF5998">
        <w:rPr>
          <w:rFonts w:cs="Arial"/>
        </w:rPr>
        <w:t xml:space="preserve">Moreover, the habituation and recurrent use affect BNPL take-up </w:t>
      </w:r>
      <w:r w:rsidR="00CB5474">
        <w:rPr>
          <w:rFonts w:cs="Arial"/>
        </w:rPr>
        <w:t>over</w:t>
      </w:r>
      <w:r w:rsidRPr="00AF5998">
        <w:rPr>
          <w:rFonts w:cs="Arial"/>
        </w:rPr>
        <w:t xml:space="preserve"> time. After getting accustomed to the BNPL services and feeling their convenience, consumers are more likely to use them again to make purchases in the future. Waliszewski et al. (2024) observe that positive past experiences strengthen the behavioural patterns</w:t>
      </w:r>
      <w:r w:rsidR="00CB5474">
        <w:rPr>
          <w:rFonts w:cs="Arial"/>
        </w:rPr>
        <w:t>,</w:t>
      </w:r>
      <w:r w:rsidRPr="00AF5998">
        <w:rPr>
          <w:rFonts w:cs="Arial"/>
        </w:rPr>
        <w:t xml:space="preserve"> and BNPL is </w:t>
      </w:r>
      <w:r w:rsidR="00CB5474">
        <w:rPr>
          <w:rFonts w:cs="Arial"/>
        </w:rPr>
        <w:t>the</w:t>
      </w:r>
      <w:r w:rsidRPr="00AF5998">
        <w:rPr>
          <w:rFonts w:cs="Arial"/>
        </w:rPr>
        <w:t xml:space="preserve"> option of choice. This repetitive use reinforces the dependence of consumers on BNPL and makes it part of </w:t>
      </w:r>
      <w:r w:rsidR="00CB5474">
        <w:rPr>
          <w:rFonts w:cs="Arial"/>
        </w:rPr>
        <w:t xml:space="preserve">their </w:t>
      </w:r>
      <w:r w:rsidRPr="00AF5998">
        <w:rPr>
          <w:rFonts w:cs="Arial"/>
        </w:rPr>
        <w:t>daily buying behaviour.</w:t>
      </w:r>
    </w:p>
    <w:p w14:paraId="5BCF2F7B" w14:textId="164025CD" w:rsidR="00AF5998" w:rsidRPr="00AF5998" w:rsidRDefault="00AF5998" w:rsidP="00AF5998">
      <w:pPr>
        <w:pStyle w:val="Heading2"/>
        <w:rPr>
          <w:rFonts w:cs="Arial"/>
        </w:rPr>
      </w:pPr>
      <w:bookmarkStart w:id="34" w:name="_Toc231747366"/>
      <w:r w:rsidRPr="00AF5998">
        <w:rPr>
          <w:rFonts w:cs="Arial"/>
        </w:rPr>
        <w:t xml:space="preserve">2.7 </w:t>
      </w:r>
      <w:r>
        <w:t>Barriers to Consumer Adoption of BNPL Services</w:t>
      </w:r>
      <w:bookmarkEnd w:id="34"/>
    </w:p>
    <w:p w14:paraId="378CC9D8" w14:textId="2C72F1EF" w:rsidR="00AF5998" w:rsidRPr="00AF5998" w:rsidRDefault="00AF5998" w:rsidP="00AF5998">
      <w:pPr>
        <w:rPr>
          <w:rFonts w:cs="Arial"/>
        </w:rPr>
      </w:pPr>
      <w:r w:rsidRPr="00AF5998">
        <w:rPr>
          <w:rFonts w:cs="Arial"/>
        </w:rPr>
        <w:t>Although Buy Now, Pay Later (BNPL) services are growing very fast, there are a number of obstacles that restrain their universal usage among consumers. These impediments are mainly associated with financial risks, transparency, regulation and the disparity of consumer awareness degree.</w:t>
      </w:r>
    </w:p>
    <w:p w14:paraId="327A9744" w14:textId="1B249242" w:rsidR="00AF5998" w:rsidRPr="00AF5998" w:rsidRDefault="00AF5998" w:rsidP="00AF5998">
      <w:pPr>
        <w:rPr>
          <w:rFonts w:cs="Arial"/>
        </w:rPr>
      </w:pPr>
      <w:r w:rsidRPr="00AF5998">
        <w:rPr>
          <w:rFonts w:cs="Arial"/>
        </w:rPr>
        <w:t>Financial risk and accumulation of debts are one of the greatest impediments. Despite the fact that BNPL is frequently promoted as a no-interest payment method, it may provoke excessive consumption and result in economic misery in case of a default in making payments by consumers. According to Cervi et al. (2023), BNPL usage relates to a higher level of financial vulnerability, specifically to younger and financially inexperienced users. The fact that credit is easily access</w:t>
      </w:r>
      <w:r w:rsidR="00CB5474">
        <w:rPr>
          <w:rFonts w:cs="Arial"/>
        </w:rPr>
        <w:t>ible</w:t>
      </w:r>
      <w:r w:rsidRPr="00AF5998">
        <w:rPr>
          <w:rFonts w:cs="Arial"/>
        </w:rPr>
        <w:t xml:space="preserve"> with no strict scrutiny on its affordability may lead to consumers having many repayment obligations, which exposes them to the possibility of debt.</w:t>
      </w:r>
    </w:p>
    <w:p w14:paraId="27A15ABC" w14:textId="59A0A0AF" w:rsidR="00AF5998" w:rsidRPr="00AF5998" w:rsidRDefault="00AF5998" w:rsidP="00AF5998">
      <w:pPr>
        <w:rPr>
          <w:rFonts w:cs="Arial"/>
        </w:rPr>
      </w:pPr>
      <w:r w:rsidRPr="00AF5998">
        <w:rPr>
          <w:rFonts w:cs="Arial"/>
        </w:rPr>
        <w:t>The other significant obstacle is the absence of transparency and unknown expenses. Unclear terms and conditions</w:t>
      </w:r>
      <w:r w:rsidR="00CB5474">
        <w:rPr>
          <w:rFonts w:cs="Arial"/>
        </w:rPr>
        <w:t>,</w:t>
      </w:r>
      <w:r w:rsidRPr="00AF5998">
        <w:rPr>
          <w:rFonts w:cs="Arial"/>
        </w:rPr>
        <w:t xml:space="preserve"> such as late fees, penalties and repayment structures</w:t>
      </w:r>
      <w:r w:rsidR="00CB5474">
        <w:rPr>
          <w:rFonts w:cs="Arial"/>
        </w:rPr>
        <w:t>,</w:t>
      </w:r>
      <w:r w:rsidRPr="00AF5998">
        <w:rPr>
          <w:rFonts w:cs="Arial"/>
        </w:rPr>
        <w:t xml:space="preserve"> are the issues of concern to many consumers. Machura-Urbaniak and Lupinu (2023) believe that a lack of disclosure of fees and contractual commitments will decrease consumer confidence and deter uptake. Users might not be eager to use such services when they are not well informed of the financial consequences of BNPL deals.</w:t>
      </w:r>
    </w:p>
    <w:p w14:paraId="704A278D" w14:textId="75F69649" w:rsidR="00AF5998" w:rsidRPr="00AF5998" w:rsidRDefault="00AF5998" w:rsidP="00AF5998">
      <w:pPr>
        <w:rPr>
          <w:rFonts w:cs="Arial"/>
        </w:rPr>
      </w:pPr>
      <w:r w:rsidRPr="00AF5998">
        <w:rPr>
          <w:rFonts w:cs="Arial"/>
        </w:rPr>
        <w:lastRenderedPageBreak/>
        <w:t xml:space="preserve">Lack of regulatory clarity and legal obstacles are also hindrances to BNPL adoption. </w:t>
      </w:r>
      <w:r w:rsidR="00CB5474">
        <w:rPr>
          <w:rFonts w:cs="Arial"/>
        </w:rPr>
        <w:t xml:space="preserve">The </w:t>
      </w:r>
      <w:r w:rsidRPr="00AF5998">
        <w:rPr>
          <w:rFonts w:cs="Arial"/>
        </w:rPr>
        <w:t>BNPL business is subject to changing regulations</w:t>
      </w:r>
      <w:r w:rsidR="00CB5474">
        <w:rPr>
          <w:rFonts w:cs="Arial"/>
        </w:rPr>
        <w:t>,</w:t>
      </w:r>
      <w:r w:rsidRPr="00AF5998">
        <w:rPr>
          <w:rFonts w:cs="Arial"/>
        </w:rPr>
        <w:t xml:space="preserve"> and in certain areas, consumer protection policies are not well defined. According to Sng and Tan (2022), the absence of extensive regulation can subject consumers to potential risks, such as unfair lending practices and the lack of proper dispute resolution mechanisms. This uncertainty can result in scepticism among consumers</w:t>
      </w:r>
      <w:r w:rsidR="00CB5474">
        <w:rPr>
          <w:rFonts w:cs="Arial"/>
        </w:rPr>
        <w:t>,</w:t>
      </w:r>
      <w:r w:rsidRPr="00AF5998">
        <w:rPr>
          <w:rFonts w:cs="Arial"/>
        </w:rPr>
        <w:t xml:space="preserve"> especially those who value financial stability and </w:t>
      </w:r>
      <w:r w:rsidR="00CB5474">
        <w:rPr>
          <w:rFonts w:cs="Arial"/>
        </w:rPr>
        <w:t xml:space="preserve">the </w:t>
      </w:r>
      <w:r w:rsidRPr="00AF5998">
        <w:rPr>
          <w:rFonts w:cs="Arial"/>
        </w:rPr>
        <w:t>law.</w:t>
      </w:r>
    </w:p>
    <w:p w14:paraId="08BA8B5E" w14:textId="57F8F5BC" w:rsidR="00AF5998" w:rsidRPr="00AF5998" w:rsidRDefault="00AF5998" w:rsidP="00AF5998">
      <w:pPr>
        <w:rPr>
          <w:rFonts w:cs="Arial"/>
        </w:rPr>
      </w:pPr>
      <w:r w:rsidRPr="00AF5998">
        <w:rPr>
          <w:rFonts w:cs="Arial"/>
        </w:rPr>
        <w:t xml:space="preserve">Also, BNPL services are not adopted due to low financial literacy and awareness. There is a possibility that some consumers do not have a clear picture of the functioning of BNPL, such as repayment plans and </w:t>
      </w:r>
      <w:r w:rsidR="00CB5474">
        <w:rPr>
          <w:rFonts w:cs="Arial"/>
        </w:rPr>
        <w:t xml:space="preserve">the </w:t>
      </w:r>
      <w:r w:rsidRPr="00AF5998">
        <w:rPr>
          <w:rFonts w:cs="Arial"/>
        </w:rPr>
        <w:t>possible implications of defaulted payments. Cervi et al. (2023) underline that a lack of financial literacy may predispose them to abuse and decrease their trust in using such services. This is especially true with first</w:t>
      </w:r>
      <w:r w:rsidR="00CB5474">
        <w:rPr>
          <w:rFonts w:cs="Arial"/>
        </w:rPr>
        <w:t>-</w:t>
      </w:r>
      <w:r w:rsidRPr="00AF5998">
        <w:rPr>
          <w:rFonts w:cs="Arial"/>
        </w:rPr>
        <w:t>time users who might not be conversant with online credit systems.</w:t>
      </w:r>
    </w:p>
    <w:p w14:paraId="34D1DF0D" w14:textId="3EF14B6B" w:rsidR="00AF5998" w:rsidRPr="00AF5998" w:rsidRDefault="00CB5474" w:rsidP="00AF5998">
      <w:pPr>
        <w:rPr>
          <w:rFonts w:cs="Arial"/>
        </w:rPr>
      </w:pPr>
      <w:r>
        <w:rPr>
          <w:rFonts w:cs="Arial"/>
        </w:rPr>
        <w:t>The lack of tr</w:t>
      </w:r>
      <w:r w:rsidR="00AF5998" w:rsidRPr="00AF5998">
        <w:rPr>
          <w:rFonts w:cs="Arial"/>
        </w:rPr>
        <w:t xml:space="preserve">ust and security </w:t>
      </w:r>
      <w:r>
        <w:rPr>
          <w:rFonts w:cs="Arial"/>
        </w:rPr>
        <w:t>is</w:t>
      </w:r>
      <w:r w:rsidR="00AF5998" w:rsidRPr="00AF5998">
        <w:rPr>
          <w:rFonts w:cs="Arial"/>
        </w:rPr>
        <w:t xml:space="preserve"> another </w:t>
      </w:r>
      <w:r w:rsidR="00AF5998">
        <w:rPr>
          <w:rFonts w:cs="Arial"/>
        </w:rPr>
        <w:t>barrier</w:t>
      </w:r>
      <w:r w:rsidR="00AF5998" w:rsidRPr="00AF5998">
        <w:rPr>
          <w:rFonts w:cs="Arial"/>
        </w:rPr>
        <w:t xml:space="preserve">. Since BNPL functions in digital environments, customers can express concerns regarding data security, fraud, and cybercrime. The issue of information safety and insecurity can deter the use of online services, particularly </w:t>
      </w:r>
      <w:r>
        <w:rPr>
          <w:rFonts w:cs="Arial"/>
        </w:rPr>
        <w:t>among</w:t>
      </w:r>
      <w:r w:rsidR="00AF5998" w:rsidRPr="00AF5998">
        <w:rPr>
          <w:rFonts w:cs="Arial"/>
        </w:rPr>
        <w:t xml:space="preserve"> those who are not as at ease with digital technologies.</w:t>
      </w:r>
    </w:p>
    <w:p w14:paraId="7266B615" w14:textId="442487DB" w:rsidR="00AF5998" w:rsidRPr="00AF5998" w:rsidRDefault="00AF5998" w:rsidP="00AF5998">
      <w:pPr>
        <w:rPr>
          <w:rFonts w:cs="Arial"/>
        </w:rPr>
      </w:pPr>
      <w:r w:rsidRPr="00AF5998">
        <w:rPr>
          <w:rFonts w:cs="Arial"/>
        </w:rPr>
        <w:t>Lastly, adoption barriers are affected by demographic and behavioural differences. Younger consumers might prefer to use BNPL, whereas older consumers tend to be more conservative because of the</w:t>
      </w:r>
      <w:r w:rsidR="00CB5474">
        <w:rPr>
          <w:rFonts w:cs="Arial"/>
        </w:rPr>
        <w:t>ir</w:t>
      </w:r>
      <w:r w:rsidRPr="00AF5998">
        <w:rPr>
          <w:rFonts w:cs="Arial"/>
        </w:rPr>
        <w:t xml:space="preserve"> conservative financial behavio</w:t>
      </w:r>
      <w:r w:rsidR="00CB5474">
        <w:rPr>
          <w:rFonts w:cs="Arial"/>
        </w:rPr>
        <w:t>u</w:t>
      </w:r>
      <w:r w:rsidRPr="00AF5998">
        <w:rPr>
          <w:rFonts w:cs="Arial"/>
        </w:rPr>
        <w:t>r and risk-aversion. According to Mat et al. (2025), the disparity in attitude towards credit and technology may result in the development of different degrees of acceptability among different groups of consumers.</w:t>
      </w:r>
    </w:p>
    <w:p w14:paraId="56B30436" w14:textId="534F73AF" w:rsidR="00AF5998" w:rsidRPr="00AF5998" w:rsidRDefault="00AF5998" w:rsidP="00AF5998">
      <w:pPr>
        <w:pStyle w:val="Heading2"/>
      </w:pPr>
      <w:bookmarkStart w:id="35" w:name="_Toc231747367"/>
      <w:r w:rsidRPr="00AF5998">
        <w:t>2.8 Literature Gap</w:t>
      </w:r>
      <w:bookmarkEnd w:id="35"/>
    </w:p>
    <w:p w14:paraId="2CB57D96" w14:textId="2332D936" w:rsidR="00AF5998" w:rsidRPr="00AF5998" w:rsidRDefault="00AF5998" w:rsidP="00AF5998">
      <w:pPr>
        <w:rPr>
          <w:rFonts w:cs="Arial"/>
        </w:rPr>
      </w:pPr>
      <w:r w:rsidRPr="00AF5998">
        <w:rPr>
          <w:rFonts w:cs="Arial"/>
        </w:rPr>
        <w:t xml:space="preserve">Although the literature on Buy Now, Pay Later (BNPL) services is increasing, there are still numerous gaps. Most of the literature is on consumer behaviour, financial risks, and adoption factors within particular regions without much comparative analysis between various markets (Waliszewski et al., 2024; Cervi et al., 2023). There is also a lack of incorporation of psychological, technological, and trust-related factors into one </w:t>
      </w:r>
      <w:r w:rsidRPr="00AF5998">
        <w:rPr>
          <w:rFonts w:cs="Arial"/>
        </w:rPr>
        <w:lastRenderedPageBreak/>
        <w:t xml:space="preserve">framework. Although the trust and behavioural drivers have been identified in studies, the overall effect of both on adoption is under-investigated (Pertiwi et al., 2025; Yamuna, 2025). Moreover, there is </w:t>
      </w:r>
      <w:r w:rsidR="00CB5474">
        <w:rPr>
          <w:rFonts w:cs="Arial"/>
        </w:rPr>
        <w:t>little</w:t>
      </w:r>
      <w:r w:rsidRPr="00AF5998">
        <w:rPr>
          <w:rFonts w:cs="Arial"/>
        </w:rPr>
        <w:t xml:space="preserve"> research that focuses on the long-term financial impact and long-term usage patterns, which means that more in-depth and holistic studies in the fintech setting need to be conducted.</w:t>
      </w:r>
    </w:p>
    <w:p w14:paraId="2E67802D" w14:textId="09E43D91" w:rsidR="00AF5998" w:rsidRPr="00AF5998" w:rsidRDefault="00AF5998" w:rsidP="00AF5998">
      <w:pPr>
        <w:pStyle w:val="Heading2"/>
      </w:pPr>
      <w:bookmarkStart w:id="36" w:name="_Toc231747368"/>
      <w:r w:rsidRPr="00AF5998">
        <w:t>2.9 Summary of the Chapter</w:t>
      </w:r>
      <w:bookmarkEnd w:id="36"/>
    </w:p>
    <w:p w14:paraId="68E6B82F" w14:textId="77777777" w:rsidR="002E5E0C" w:rsidRDefault="00AF5998" w:rsidP="002E5E0C">
      <w:pPr>
        <w:rPr>
          <w:rFonts w:cs="Arial"/>
        </w:rPr>
      </w:pPr>
      <w:r w:rsidRPr="00AF5998">
        <w:rPr>
          <w:rFonts w:cs="Arial"/>
        </w:rPr>
        <w:t>The chapter has been a critical review of the literature available on Buy Now, Pay Later (BNPL) services in the fintech sector. It has talked about major theories of consumer adoption behaviour in terms of TAM, UTAUT and TPB. The chapter also reviewed the development of BNPL both in the UK and the world, as well as the contribution of major providers and digital payments. Moreover, it examined the main factors of adoption, the role of trust, psychological motivation and obstacles to use. Lastly, the chapter found gaps in the literature.</w:t>
      </w:r>
    </w:p>
    <w:p w14:paraId="65C0AF4F" w14:textId="77777777" w:rsidR="002E5E0C" w:rsidRDefault="002E5E0C">
      <w:pPr>
        <w:spacing w:line="259" w:lineRule="auto"/>
        <w:jc w:val="left"/>
        <w:rPr>
          <w:rFonts w:cs="Arial"/>
        </w:rPr>
      </w:pPr>
      <w:r>
        <w:rPr>
          <w:rFonts w:cs="Arial"/>
        </w:rPr>
        <w:br w:type="page"/>
      </w:r>
    </w:p>
    <w:p w14:paraId="2463E712" w14:textId="77777777" w:rsidR="002E5E0C" w:rsidRDefault="002E5E0C" w:rsidP="002E5E0C">
      <w:pPr>
        <w:pStyle w:val="Heading1"/>
      </w:pPr>
      <w:bookmarkStart w:id="37" w:name="_Toc231747369"/>
      <w:r>
        <w:lastRenderedPageBreak/>
        <w:t>Chapter Three: Methodology</w:t>
      </w:r>
      <w:bookmarkEnd w:id="37"/>
      <w:r>
        <w:t xml:space="preserve"> </w:t>
      </w:r>
    </w:p>
    <w:p w14:paraId="30F1E71F" w14:textId="0D950EE6" w:rsidR="00217EF8" w:rsidRDefault="007D4F68" w:rsidP="007D4F68">
      <w:pPr>
        <w:pStyle w:val="Heading2"/>
      </w:pPr>
      <w:bookmarkStart w:id="38" w:name="_Toc231747370"/>
      <w:r>
        <w:t xml:space="preserve">3.1 </w:t>
      </w:r>
      <w:r w:rsidR="00217EF8">
        <w:t>Introduction</w:t>
      </w:r>
      <w:bookmarkEnd w:id="38"/>
    </w:p>
    <w:p w14:paraId="4B3C6528" w14:textId="77777777" w:rsidR="00217EF8" w:rsidRDefault="00217EF8" w:rsidP="00217EF8">
      <w:r>
        <w:t>This chapter describes the research design that will be used to explore the factors that affect consumer adoption of BNPL services. It describes research philosophy, research approach, research strategy, data collection method and data analysis methods applied to the study. It further emphasises ethical issues, validity and reliability in a bid to make the research process credible and rigorous.</w:t>
      </w:r>
    </w:p>
    <w:p w14:paraId="670181A7" w14:textId="491EDF8E" w:rsidR="00217EF8" w:rsidRDefault="007D4F68" w:rsidP="007D4F68">
      <w:pPr>
        <w:pStyle w:val="Heading2"/>
      </w:pPr>
      <w:bookmarkStart w:id="39" w:name="_Toc231747371"/>
      <w:r>
        <w:t xml:space="preserve">3.2 </w:t>
      </w:r>
      <w:r w:rsidR="00217EF8">
        <w:t>Research Philosophy</w:t>
      </w:r>
      <w:bookmarkEnd w:id="39"/>
    </w:p>
    <w:p w14:paraId="3FD7C081" w14:textId="77777777" w:rsidR="00217EF8" w:rsidRDefault="00217EF8" w:rsidP="00217EF8">
      <w:r>
        <w:t>This study adopts the interpretivist research philosophy because it will allow gaining a profound insight into subjective meanings and social realities related to consumer adoption of BNPL services. Interpretivism is concerned with how people make sense of and create their experiences in certain situations, and thus the approach would be appropriate to consider behavioural, psychological, and trust-related aspects in the use of fintech (Alharahsheh and Pius, 2020). This method acknowledges that consumer perception of BNPL is influenced by personal beliefs, social and contextual factors and not just objective measurement. Thus, the interpretivism approach underlines the qualitative character of the given research, as it will enable profound interpretation of already existing literature and reveal subtle details about consumer behaviour in the realm of online finances (Pervin and Mokhtar, 2022).</w:t>
      </w:r>
    </w:p>
    <w:p w14:paraId="5300F0B9" w14:textId="694BE5CD" w:rsidR="00217EF8" w:rsidRDefault="007D4F68" w:rsidP="007D4F68">
      <w:pPr>
        <w:pStyle w:val="Heading2"/>
      </w:pPr>
      <w:bookmarkStart w:id="40" w:name="_Toc231747372"/>
      <w:r>
        <w:t xml:space="preserve">3.3 </w:t>
      </w:r>
      <w:r w:rsidR="00217EF8">
        <w:t>Research Approach</w:t>
      </w:r>
      <w:bookmarkEnd w:id="40"/>
    </w:p>
    <w:p w14:paraId="661FDD92" w14:textId="507096C7" w:rsidR="00217EF8" w:rsidRDefault="00217EF8" w:rsidP="00217EF8">
      <w:r>
        <w:t>This research uses an inductive approach to research because it can lead to the formation of themes and insights based on the literature that is already available</w:t>
      </w:r>
      <w:r w:rsidR="007D4F68">
        <w:t>,</w:t>
      </w:r>
      <w:r>
        <w:t xml:space="preserve"> instead of trying to verify an already known hypothesis. Such a methodology is especially appropriate in cases of qualitative research when the focus is on uncovering patterns, meanings, and relationships in data (Gupta and Gupta, 2022). When applied to BNPL adoption, inductive reasoning helps the researcher to recogni</w:t>
      </w:r>
      <w:r w:rsidR="007D4F68">
        <w:t>s</w:t>
      </w:r>
      <w:r>
        <w:t>e the common themes</w:t>
      </w:r>
      <w:r w:rsidR="007D4F68">
        <w:t>,</w:t>
      </w:r>
      <w:r>
        <w:t xml:space="preserve"> including trust, psychological motivations, and perceived risks</w:t>
      </w:r>
      <w:r w:rsidR="007D4F68">
        <w:t>,</w:t>
      </w:r>
      <w:r>
        <w:t xml:space="preserve"> based on previous research. It aids theory-building by transferring particular observations to generalisations. This flexibility is </w:t>
      </w:r>
      <w:r>
        <w:lastRenderedPageBreak/>
        <w:t>vital in comprehending the complex consumer behaviour in fintech, whereby patterns change dynamically in various contexts (Azungah, 2018).</w:t>
      </w:r>
    </w:p>
    <w:p w14:paraId="6F84073F" w14:textId="3A68733D" w:rsidR="00217EF8" w:rsidRDefault="007D4F68" w:rsidP="007D4F68">
      <w:pPr>
        <w:pStyle w:val="Heading2"/>
      </w:pPr>
      <w:bookmarkStart w:id="41" w:name="_Toc231747373"/>
      <w:r>
        <w:t xml:space="preserve">3.4 </w:t>
      </w:r>
      <w:r w:rsidR="00217EF8">
        <w:t>Research Strategy</w:t>
      </w:r>
      <w:bookmarkEnd w:id="41"/>
      <w:r>
        <w:t xml:space="preserve"> </w:t>
      </w:r>
    </w:p>
    <w:p w14:paraId="079852B1" w14:textId="48308D4A" w:rsidR="00217EF8" w:rsidRDefault="00217EF8" w:rsidP="00217EF8">
      <w:r>
        <w:t>The research strategy is an archival research strategy, and it entails the systematic utili</w:t>
      </w:r>
      <w:r w:rsidR="007D4F68">
        <w:t>s</w:t>
      </w:r>
      <w:r>
        <w:t xml:space="preserve">ation of the available documents, scholarly articles, and published reports as the primary sources of data. This approach is suitable because the study will use second-hand qualitative data to investigate the factors that determine the adoption of BNPL, and no data will be collected (Gilliland et al., 2016). Through archival research, it is possible to access a </w:t>
      </w:r>
      <w:r w:rsidR="007D4F68">
        <w:t>wide</w:t>
      </w:r>
      <w:r>
        <w:t xml:space="preserve"> variety of credible and peer-reviewed sources and thoroughly analyse trends, behaviours, and theoretical advancements in fintech. It is especially useful when it comes to systematic literature reviews, in which historical and current data are combined to create insights. This methodology makes it efficient and at the same time academic rigour in interpreting documented evidence (Das et al., 2018).</w:t>
      </w:r>
    </w:p>
    <w:p w14:paraId="65D745E2" w14:textId="5F75D6C9" w:rsidR="00217EF8" w:rsidRDefault="007D4F68" w:rsidP="007D4F68">
      <w:pPr>
        <w:pStyle w:val="Heading2"/>
      </w:pPr>
      <w:bookmarkStart w:id="42" w:name="_Toc231747374"/>
      <w:r>
        <w:t xml:space="preserve">3.5 </w:t>
      </w:r>
      <w:r w:rsidR="00217EF8">
        <w:t>Research Choice</w:t>
      </w:r>
      <w:bookmarkEnd w:id="42"/>
    </w:p>
    <w:p w14:paraId="0EA0DB60" w14:textId="5419B7F6" w:rsidR="00217EF8" w:rsidRDefault="00217EF8" w:rsidP="00217EF8">
      <w:r>
        <w:t xml:space="preserve">The research choice embraced in this study is qualitative because the research aims at gaining insights into the underlying meaning, behaviour, and perceptions that affect consumer adoption of BNPL services. When the need is to determine complex social phenomena that cannot be effectively quantified using numerical data, qualitative research is suitable. Trust, psychological motivations, and perceived risks in the context of the use of fintech and BNPL cannot be statistically tested but need to be interpreted. By so doing, the researcher can critically review the available literature and derive themes that elaborate </w:t>
      </w:r>
      <w:r w:rsidR="007D4F68">
        <w:t xml:space="preserve">on </w:t>
      </w:r>
      <w:r>
        <w:t xml:space="preserve">consumer behaviour (Mishra and Alok, 2022). </w:t>
      </w:r>
    </w:p>
    <w:p w14:paraId="4C0CB768" w14:textId="3DB79165" w:rsidR="00217EF8" w:rsidRDefault="00217EF8" w:rsidP="00217EF8">
      <w:r>
        <w:t xml:space="preserve">Moreover, qualitative research enables the flexibility </w:t>
      </w:r>
      <w:r w:rsidR="007D4F68">
        <w:t>i</w:t>
      </w:r>
      <w:r>
        <w:t>n the analysis of a variety of sources, such as journal articles and reports, which is crucial to the systematic review of the literature. It helps to identify patterns and conceptual connections that can aid in the development of theories (Gupta and Gupta, 2022). Qualitative methods are also in line with the philosophy of interpretivism used in this study</w:t>
      </w:r>
      <w:r w:rsidR="007D4F68">
        <w:t>,</w:t>
      </w:r>
      <w:r>
        <w:t xml:space="preserve"> as both focus on subjective knowledge and interpretation in context. Moreover, it is also well known that qualitative research offers rich and detailed information about human behaviour, especially in a new area like digital finance and fintech adoption (Vass et al., 2017).</w:t>
      </w:r>
    </w:p>
    <w:p w14:paraId="4FA04739" w14:textId="06FBA566" w:rsidR="00217EF8" w:rsidRDefault="007D4F68" w:rsidP="007D4F68">
      <w:pPr>
        <w:pStyle w:val="Heading2"/>
      </w:pPr>
      <w:bookmarkStart w:id="43" w:name="_Toc231747375"/>
      <w:r>
        <w:lastRenderedPageBreak/>
        <w:t xml:space="preserve">3.6 </w:t>
      </w:r>
      <w:r w:rsidR="00217EF8">
        <w:t>Comprehensive Search Strategy</w:t>
      </w:r>
      <w:bookmarkEnd w:id="43"/>
    </w:p>
    <w:p w14:paraId="52D9431A" w14:textId="38E24039" w:rsidR="00217EF8" w:rsidRDefault="00217EF8" w:rsidP="00217EF8">
      <w:r>
        <w:t>The search strategy is comprehensive to guarantee the systematic identification and selection of the relevant literature in this study. It will entail the search of various academic databases like Google Scholar, Science Direct, and Emerald Insight that will be searched using keywords that will be carefully selected and will include Buy Now Pay Later, BNPL adoption, fintech consumer behaviour, and digital payments. Search results are narrowed down with the help of Boolean operators like AND and OR to enhance relevance. The inclusion criteria are based on peer-reviewed journal articles that were published in recent years</w:t>
      </w:r>
      <w:r w:rsidR="00F66D68">
        <w:t xml:space="preserve"> (2021-2026)</w:t>
      </w:r>
      <w:r>
        <w:t>, and non-academic and outdated sources</w:t>
      </w:r>
      <w:r w:rsidR="00F66D68">
        <w:t xml:space="preserve"> (before 2021)</w:t>
      </w:r>
      <w:r>
        <w:t xml:space="preserve"> were excluded to ensure quality. This systematic methodology will make the literature review comprehensive and unbiased. Systematic search procedures contribute to the credibility and transparency of the research as they enable replication of the research and minimi</w:t>
      </w:r>
      <w:r w:rsidR="007D4F68">
        <w:t>s</w:t>
      </w:r>
      <w:r>
        <w:t>e bias in data collection due to selection (Moher et al., 2015).</w:t>
      </w:r>
    </w:p>
    <w:p w14:paraId="7A3F8105" w14:textId="2C75056C" w:rsidR="007D4F68" w:rsidRDefault="007D4F68" w:rsidP="007D4F68">
      <w:pPr>
        <w:pStyle w:val="Heading2"/>
      </w:pPr>
      <w:bookmarkStart w:id="44" w:name="_Toc231747376"/>
      <w:r>
        <w:t>3.7 Keywords</w:t>
      </w:r>
      <w:bookmarkEnd w:id="44"/>
      <w:r>
        <w:t xml:space="preserve"> </w:t>
      </w:r>
    </w:p>
    <w:p w14:paraId="25D21664" w14:textId="3CFC47FA" w:rsidR="007D4F68" w:rsidRDefault="007D4F68" w:rsidP="007D4F68">
      <w:pPr>
        <w:pStyle w:val="Caption"/>
        <w:keepNext/>
      </w:pPr>
      <w:bookmarkStart w:id="45" w:name="_Toc231226630"/>
      <w:r>
        <w:t xml:space="preserve">Table </w:t>
      </w:r>
      <w:r w:rsidR="00D81156">
        <w:fldChar w:fldCharType="begin"/>
      </w:r>
      <w:r w:rsidR="00D81156">
        <w:instrText xml:space="preserve"> SEQ Table \* ARABIC </w:instrText>
      </w:r>
      <w:r w:rsidR="00D81156">
        <w:fldChar w:fldCharType="separate"/>
      </w:r>
      <w:r w:rsidR="001747F9">
        <w:rPr>
          <w:noProof/>
        </w:rPr>
        <w:t>3</w:t>
      </w:r>
      <w:r w:rsidR="00D81156">
        <w:rPr>
          <w:noProof/>
        </w:rPr>
        <w:fldChar w:fldCharType="end"/>
      </w:r>
      <w:r>
        <w:t>: Keywords for finding secondary data for this research</w:t>
      </w:r>
      <w:bookmarkEnd w:id="45"/>
    </w:p>
    <w:tbl>
      <w:tblPr>
        <w:tblStyle w:val="GridTable4-Accent5"/>
        <w:tblW w:w="9360" w:type="dxa"/>
        <w:tblLook w:val="04A0" w:firstRow="1" w:lastRow="0" w:firstColumn="1" w:lastColumn="0" w:noHBand="0" w:noVBand="1"/>
      </w:tblPr>
      <w:tblGrid>
        <w:gridCol w:w="4680"/>
        <w:gridCol w:w="4680"/>
      </w:tblGrid>
      <w:tr w:rsidR="007D4F68" w:rsidRPr="00B207B5" w14:paraId="7A1855F1" w14:textId="77777777" w:rsidTr="007D4F68">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9360" w:type="dxa"/>
            <w:gridSpan w:val="2"/>
          </w:tcPr>
          <w:p w14:paraId="529A0756" w14:textId="77777777" w:rsidR="007D4F68" w:rsidRPr="00B207B5" w:rsidRDefault="007D4F68" w:rsidP="000F13E8">
            <w:pPr>
              <w:jc w:val="center"/>
              <w:rPr>
                <w:rFonts w:cs="Arial"/>
                <w:color w:val="auto"/>
              </w:rPr>
            </w:pPr>
            <w:r w:rsidRPr="00B207B5">
              <w:rPr>
                <w:rFonts w:cs="Arial"/>
                <w:color w:val="auto"/>
              </w:rPr>
              <w:t>Keywords</w:t>
            </w:r>
          </w:p>
        </w:tc>
      </w:tr>
      <w:tr w:rsidR="007D4F68" w:rsidRPr="00B207B5" w14:paraId="786EE164" w14:textId="77777777" w:rsidTr="007D4F68">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680" w:type="dxa"/>
          </w:tcPr>
          <w:p w14:paraId="12A5E761" w14:textId="4269B634" w:rsidR="007D4F68" w:rsidRPr="00B207B5" w:rsidRDefault="007D4F68" w:rsidP="000F13E8">
            <w:pPr>
              <w:rPr>
                <w:rFonts w:cs="Arial"/>
                <w:b w:val="0"/>
                <w:bCs w:val="0"/>
              </w:rPr>
            </w:pPr>
            <w:r>
              <w:rPr>
                <w:rFonts w:cs="Arial"/>
                <w:b w:val="0"/>
                <w:bCs w:val="0"/>
              </w:rPr>
              <w:t>BNPL</w:t>
            </w:r>
          </w:p>
        </w:tc>
        <w:tc>
          <w:tcPr>
            <w:tcW w:w="4680" w:type="dxa"/>
          </w:tcPr>
          <w:p w14:paraId="01AA2C37" w14:textId="490874DD" w:rsidR="007D4F68" w:rsidRPr="00B207B5" w:rsidRDefault="007D4F68" w:rsidP="000F13E8">
            <w:pPr>
              <w:cnfStyle w:val="000000100000" w:firstRow="0" w:lastRow="0" w:firstColumn="0" w:lastColumn="0" w:oddVBand="0" w:evenVBand="0" w:oddHBand="1" w:evenHBand="0" w:firstRowFirstColumn="0" w:firstRowLastColumn="0" w:lastRowFirstColumn="0" w:lastRowLastColumn="0"/>
              <w:rPr>
                <w:rFonts w:cs="Arial"/>
              </w:rPr>
            </w:pPr>
            <w:r>
              <w:rPr>
                <w:rFonts w:cs="Arial"/>
              </w:rPr>
              <w:t>BNPL Adoption</w:t>
            </w:r>
          </w:p>
        </w:tc>
      </w:tr>
      <w:tr w:rsidR="007D4F68" w:rsidRPr="00B207B5" w14:paraId="7C096231" w14:textId="77777777" w:rsidTr="007D4F68">
        <w:trPr>
          <w:trHeight w:val="548"/>
        </w:trPr>
        <w:tc>
          <w:tcPr>
            <w:cnfStyle w:val="001000000000" w:firstRow="0" w:lastRow="0" w:firstColumn="1" w:lastColumn="0" w:oddVBand="0" w:evenVBand="0" w:oddHBand="0" w:evenHBand="0" w:firstRowFirstColumn="0" w:firstRowLastColumn="0" w:lastRowFirstColumn="0" w:lastRowLastColumn="0"/>
            <w:tcW w:w="4680" w:type="dxa"/>
          </w:tcPr>
          <w:p w14:paraId="50C9A7FF" w14:textId="14B5147D" w:rsidR="007D4F68" w:rsidRPr="00B207B5" w:rsidRDefault="007D4F68" w:rsidP="000F13E8">
            <w:pPr>
              <w:rPr>
                <w:rFonts w:cs="Arial"/>
                <w:b w:val="0"/>
                <w:bCs w:val="0"/>
              </w:rPr>
            </w:pPr>
            <w:r>
              <w:rPr>
                <w:rFonts w:cs="Arial"/>
                <w:b w:val="0"/>
                <w:bCs w:val="0"/>
              </w:rPr>
              <w:t>Fintech</w:t>
            </w:r>
          </w:p>
        </w:tc>
        <w:tc>
          <w:tcPr>
            <w:tcW w:w="4680" w:type="dxa"/>
          </w:tcPr>
          <w:p w14:paraId="633ED1F4" w14:textId="7EA22272" w:rsidR="007D4F68" w:rsidRPr="00B207B5" w:rsidRDefault="007D4F68" w:rsidP="000F13E8">
            <w:pPr>
              <w:cnfStyle w:val="000000000000" w:firstRow="0" w:lastRow="0" w:firstColumn="0" w:lastColumn="0" w:oddVBand="0" w:evenVBand="0" w:oddHBand="0" w:evenHBand="0" w:firstRowFirstColumn="0" w:firstRowLastColumn="0" w:lastRowFirstColumn="0" w:lastRowLastColumn="0"/>
              <w:rPr>
                <w:rFonts w:cs="Arial"/>
              </w:rPr>
            </w:pPr>
            <w:r w:rsidRPr="00D7782B">
              <w:rPr>
                <w:rFonts w:cs="Arial"/>
              </w:rPr>
              <w:t xml:space="preserve">Buy </w:t>
            </w:r>
            <w:r>
              <w:rPr>
                <w:rFonts w:cs="Arial"/>
              </w:rPr>
              <w:t xml:space="preserve">Now, Pay Later </w:t>
            </w:r>
          </w:p>
        </w:tc>
      </w:tr>
      <w:tr w:rsidR="007D4F68" w:rsidRPr="00B207B5" w14:paraId="44B8B5DE" w14:textId="77777777" w:rsidTr="007D4F68">
        <w:trPr>
          <w:cnfStyle w:val="000000100000" w:firstRow="0" w:lastRow="0" w:firstColumn="0" w:lastColumn="0" w:oddVBand="0" w:evenVBand="0" w:oddHBand="1"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4680" w:type="dxa"/>
          </w:tcPr>
          <w:p w14:paraId="0F08E8DD" w14:textId="6F1FE096" w:rsidR="007D4F68" w:rsidRPr="00B207B5" w:rsidRDefault="007D4F68" w:rsidP="000F13E8">
            <w:pPr>
              <w:rPr>
                <w:rFonts w:cs="Arial"/>
                <w:b w:val="0"/>
                <w:bCs w:val="0"/>
              </w:rPr>
            </w:pPr>
            <w:r>
              <w:rPr>
                <w:rFonts w:cs="Arial"/>
                <w:b w:val="0"/>
                <w:bCs w:val="0"/>
              </w:rPr>
              <w:t>Trust</w:t>
            </w:r>
          </w:p>
        </w:tc>
        <w:tc>
          <w:tcPr>
            <w:tcW w:w="4680" w:type="dxa"/>
          </w:tcPr>
          <w:p w14:paraId="63DA31E3" w14:textId="66F8F40D" w:rsidR="007D4F68" w:rsidRPr="00B207B5" w:rsidRDefault="007D4F68" w:rsidP="000F13E8">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Consumer Behaviour </w:t>
            </w:r>
          </w:p>
        </w:tc>
      </w:tr>
      <w:tr w:rsidR="007D4F68" w:rsidRPr="00B207B5" w14:paraId="1DEFB0DE" w14:textId="77777777" w:rsidTr="007D4F68">
        <w:trPr>
          <w:trHeight w:val="548"/>
        </w:trPr>
        <w:tc>
          <w:tcPr>
            <w:cnfStyle w:val="001000000000" w:firstRow="0" w:lastRow="0" w:firstColumn="1" w:lastColumn="0" w:oddVBand="0" w:evenVBand="0" w:oddHBand="0" w:evenHBand="0" w:firstRowFirstColumn="0" w:firstRowLastColumn="0" w:lastRowFirstColumn="0" w:lastRowLastColumn="0"/>
            <w:tcW w:w="4680" w:type="dxa"/>
          </w:tcPr>
          <w:p w14:paraId="7D25EEC5" w14:textId="16D1832D" w:rsidR="007D4F68" w:rsidRPr="00B207B5" w:rsidRDefault="007D4F68" w:rsidP="000F13E8">
            <w:pPr>
              <w:rPr>
                <w:rFonts w:cs="Arial"/>
                <w:b w:val="0"/>
                <w:bCs w:val="0"/>
              </w:rPr>
            </w:pPr>
            <w:r>
              <w:rPr>
                <w:rFonts w:cs="Arial"/>
                <w:b w:val="0"/>
                <w:bCs w:val="0"/>
              </w:rPr>
              <w:t>Psychological Factors</w:t>
            </w:r>
          </w:p>
        </w:tc>
        <w:tc>
          <w:tcPr>
            <w:tcW w:w="4680" w:type="dxa"/>
          </w:tcPr>
          <w:p w14:paraId="3345F5B3" w14:textId="193BBEEC" w:rsidR="007D4F68" w:rsidRPr="00B207B5" w:rsidRDefault="007D4F68" w:rsidP="000F13E8">
            <w:pPr>
              <w:cnfStyle w:val="000000000000" w:firstRow="0" w:lastRow="0" w:firstColumn="0" w:lastColumn="0" w:oddVBand="0" w:evenVBand="0" w:oddHBand="0" w:evenHBand="0" w:firstRowFirstColumn="0" w:firstRowLastColumn="0" w:lastRowFirstColumn="0" w:lastRowLastColumn="0"/>
              <w:rPr>
                <w:rFonts w:cs="Arial"/>
              </w:rPr>
            </w:pPr>
            <w:r>
              <w:t>Digital Payment Behaviour</w:t>
            </w:r>
          </w:p>
        </w:tc>
      </w:tr>
      <w:tr w:rsidR="007D4F68" w:rsidRPr="00B207B5" w14:paraId="6597990B" w14:textId="77777777" w:rsidTr="007D4F68">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680" w:type="dxa"/>
          </w:tcPr>
          <w:p w14:paraId="0F60EA27" w14:textId="18D221AE" w:rsidR="007D4F68" w:rsidRPr="00B207B5" w:rsidRDefault="007D4F68" w:rsidP="000F13E8">
            <w:pPr>
              <w:rPr>
                <w:rFonts w:cs="Arial"/>
                <w:b w:val="0"/>
                <w:bCs w:val="0"/>
              </w:rPr>
            </w:pPr>
            <w:r>
              <w:rPr>
                <w:rFonts w:cs="Arial"/>
                <w:b w:val="0"/>
                <w:bCs w:val="0"/>
              </w:rPr>
              <w:t>P</w:t>
            </w:r>
            <w:r w:rsidRPr="007D4F68">
              <w:rPr>
                <w:rFonts w:cs="Arial"/>
                <w:b w:val="0"/>
                <w:bCs w:val="0"/>
              </w:rPr>
              <w:t>rivacy</w:t>
            </w:r>
          </w:p>
        </w:tc>
        <w:tc>
          <w:tcPr>
            <w:tcW w:w="4680" w:type="dxa"/>
          </w:tcPr>
          <w:p w14:paraId="140381CF" w14:textId="1A2FA3DC" w:rsidR="007D4F68" w:rsidRPr="00B207B5" w:rsidRDefault="007D4F68" w:rsidP="000F13E8">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Transparency </w:t>
            </w:r>
          </w:p>
        </w:tc>
      </w:tr>
      <w:tr w:rsidR="007D4F68" w:rsidRPr="00B207B5" w14:paraId="4D13691A" w14:textId="77777777" w:rsidTr="007D4F68">
        <w:trPr>
          <w:trHeight w:val="548"/>
        </w:trPr>
        <w:tc>
          <w:tcPr>
            <w:cnfStyle w:val="001000000000" w:firstRow="0" w:lastRow="0" w:firstColumn="1" w:lastColumn="0" w:oddVBand="0" w:evenVBand="0" w:oddHBand="0" w:evenHBand="0" w:firstRowFirstColumn="0" w:firstRowLastColumn="0" w:lastRowFirstColumn="0" w:lastRowLastColumn="0"/>
            <w:tcW w:w="4680" w:type="dxa"/>
          </w:tcPr>
          <w:p w14:paraId="03D739B4" w14:textId="1B4B53A1" w:rsidR="007D4F68" w:rsidRPr="00B207B5" w:rsidRDefault="007D4F68" w:rsidP="000F13E8">
            <w:pPr>
              <w:rPr>
                <w:rFonts w:cs="Arial"/>
                <w:b w:val="0"/>
                <w:bCs w:val="0"/>
              </w:rPr>
            </w:pPr>
            <w:r>
              <w:rPr>
                <w:rFonts w:cs="Arial"/>
                <w:b w:val="0"/>
                <w:bCs w:val="0"/>
              </w:rPr>
              <w:t>Barriers</w:t>
            </w:r>
          </w:p>
        </w:tc>
        <w:tc>
          <w:tcPr>
            <w:tcW w:w="4680" w:type="dxa"/>
          </w:tcPr>
          <w:p w14:paraId="72CD67C8" w14:textId="7DFE3656" w:rsidR="007D4F68" w:rsidRPr="00B207B5" w:rsidRDefault="007D4F68" w:rsidP="000F13E8">
            <w:pPr>
              <w:cnfStyle w:val="000000000000" w:firstRow="0" w:lastRow="0" w:firstColumn="0" w:lastColumn="0" w:oddVBand="0" w:evenVBand="0" w:oddHBand="0" w:evenHBand="0" w:firstRowFirstColumn="0" w:firstRowLastColumn="0" w:lastRowFirstColumn="0" w:lastRowLastColumn="0"/>
              <w:rPr>
                <w:rFonts w:cs="Arial"/>
              </w:rPr>
            </w:pPr>
            <w:r>
              <w:rPr>
                <w:rFonts w:cs="Arial"/>
              </w:rPr>
              <w:t>Financial Risks</w:t>
            </w:r>
          </w:p>
        </w:tc>
      </w:tr>
      <w:tr w:rsidR="007D4F68" w:rsidRPr="00B207B5" w14:paraId="710A66FB" w14:textId="77777777" w:rsidTr="007D4F68">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680" w:type="dxa"/>
          </w:tcPr>
          <w:p w14:paraId="7CB3F79D" w14:textId="2553C376" w:rsidR="007D4F68" w:rsidRPr="00B207B5" w:rsidRDefault="007D4F68" w:rsidP="000F13E8">
            <w:pPr>
              <w:rPr>
                <w:rFonts w:cs="Arial"/>
                <w:b w:val="0"/>
                <w:bCs w:val="0"/>
              </w:rPr>
            </w:pPr>
            <w:r>
              <w:rPr>
                <w:rFonts w:cs="Arial"/>
                <w:b w:val="0"/>
                <w:bCs w:val="0"/>
              </w:rPr>
              <w:t xml:space="preserve">Challengess </w:t>
            </w:r>
          </w:p>
        </w:tc>
        <w:tc>
          <w:tcPr>
            <w:tcW w:w="4680" w:type="dxa"/>
          </w:tcPr>
          <w:p w14:paraId="1F2F34D4" w14:textId="2F174226" w:rsidR="007D4F68" w:rsidRPr="00B207B5" w:rsidRDefault="007D4F68" w:rsidP="000F13E8">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Consumer Adoption Behaviour </w:t>
            </w:r>
          </w:p>
        </w:tc>
      </w:tr>
      <w:tr w:rsidR="007D4F68" w:rsidRPr="00B207B5" w14:paraId="153F1631" w14:textId="77777777" w:rsidTr="007D4F68">
        <w:trPr>
          <w:trHeight w:val="548"/>
        </w:trPr>
        <w:tc>
          <w:tcPr>
            <w:cnfStyle w:val="001000000000" w:firstRow="0" w:lastRow="0" w:firstColumn="1" w:lastColumn="0" w:oddVBand="0" w:evenVBand="0" w:oddHBand="0" w:evenHBand="0" w:firstRowFirstColumn="0" w:firstRowLastColumn="0" w:lastRowFirstColumn="0" w:lastRowLastColumn="0"/>
            <w:tcW w:w="4680" w:type="dxa"/>
          </w:tcPr>
          <w:p w14:paraId="371D8D57" w14:textId="59A939D4" w:rsidR="007D4F68" w:rsidRPr="00B207B5" w:rsidRDefault="007D4F68" w:rsidP="000F13E8">
            <w:pPr>
              <w:rPr>
                <w:rFonts w:cs="Arial"/>
                <w:b w:val="0"/>
                <w:bCs w:val="0"/>
              </w:rPr>
            </w:pPr>
            <w:r>
              <w:rPr>
                <w:rFonts w:cs="Arial"/>
                <w:b w:val="0"/>
                <w:bCs w:val="0"/>
              </w:rPr>
              <w:t>Usage Intention</w:t>
            </w:r>
          </w:p>
        </w:tc>
        <w:tc>
          <w:tcPr>
            <w:tcW w:w="4680" w:type="dxa"/>
          </w:tcPr>
          <w:p w14:paraId="03C41AA6" w14:textId="7CD7420C" w:rsidR="007D4F68" w:rsidRPr="00B207B5" w:rsidRDefault="007D4F68" w:rsidP="000F13E8">
            <w:pPr>
              <w:keepNext/>
              <w:cnfStyle w:val="000000000000" w:firstRow="0" w:lastRow="0" w:firstColumn="0" w:lastColumn="0" w:oddVBand="0" w:evenVBand="0" w:oddHBand="0" w:evenHBand="0" w:firstRowFirstColumn="0" w:firstRowLastColumn="0" w:lastRowFirstColumn="0" w:lastRowLastColumn="0"/>
              <w:rPr>
                <w:rFonts w:cs="Arial"/>
              </w:rPr>
            </w:pPr>
            <w:r w:rsidRPr="007D4F68">
              <w:rPr>
                <w:rFonts w:cs="Arial"/>
              </w:rPr>
              <w:t xml:space="preserve">Financial </w:t>
            </w:r>
            <w:r>
              <w:rPr>
                <w:rFonts w:cs="Arial"/>
              </w:rPr>
              <w:t>F</w:t>
            </w:r>
            <w:r w:rsidRPr="007D4F68">
              <w:rPr>
                <w:rFonts w:cs="Arial"/>
              </w:rPr>
              <w:t>lexibility</w:t>
            </w:r>
          </w:p>
        </w:tc>
      </w:tr>
    </w:tbl>
    <w:p w14:paraId="7EF81535" w14:textId="444023E9" w:rsidR="007D4F68" w:rsidRDefault="007D4F68">
      <w:pPr>
        <w:spacing w:line="259" w:lineRule="auto"/>
        <w:jc w:val="left"/>
        <w:rPr>
          <w:rFonts w:eastAsiaTheme="majorEastAsia" w:cstheme="majorBidi"/>
          <w:b/>
          <w:sz w:val="28"/>
          <w:szCs w:val="33"/>
        </w:rPr>
      </w:pPr>
    </w:p>
    <w:p w14:paraId="5DB33342" w14:textId="38E687E4" w:rsidR="00217EF8" w:rsidRDefault="007D4F68" w:rsidP="007D4F68">
      <w:pPr>
        <w:pStyle w:val="Heading2"/>
      </w:pPr>
      <w:bookmarkStart w:id="46" w:name="_Toc231747377"/>
      <w:r>
        <w:lastRenderedPageBreak/>
        <w:t xml:space="preserve">3.8 </w:t>
      </w:r>
      <w:r w:rsidR="00217EF8">
        <w:t>Inclusion and Exclusion Criteria</w:t>
      </w:r>
      <w:bookmarkEnd w:id="46"/>
    </w:p>
    <w:p w14:paraId="6A13ECDD" w14:textId="5614FF52" w:rsidR="007D4F68" w:rsidRDefault="007D4F68" w:rsidP="007D4F68">
      <w:pPr>
        <w:pStyle w:val="Caption"/>
        <w:keepNext/>
      </w:pPr>
      <w:bookmarkStart w:id="47" w:name="_Toc231226631"/>
      <w:r>
        <w:t xml:space="preserve">Table </w:t>
      </w:r>
      <w:r w:rsidR="00D81156">
        <w:fldChar w:fldCharType="begin"/>
      </w:r>
      <w:r w:rsidR="00D81156">
        <w:instrText xml:space="preserve"> SEQ Table \* ARABIC </w:instrText>
      </w:r>
      <w:r w:rsidR="00D81156">
        <w:fldChar w:fldCharType="separate"/>
      </w:r>
      <w:r w:rsidR="001747F9">
        <w:rPr>
          <w:noProof/>
        </w:rPr>
        <w:t>4</w:t>
      </w:r>
      <w:r w:rsidR="00D81156">
        <w:rPr>
          <w:noProof/>
        </w:rPr>
        <w:fldChar w:fldCharType="end"/>
      </w:r>
      <w:r>
        <w:t xml:space="preserve">: </w:t>
      </w:r>
      <w:r w:rsidRPr="00614668">
        <w:t>Inclusion</w:t>
      </w:r>
      <w:r>
        <w:t>/</w:t>
      </w:r>
      <w:r w:rsidRPr="00614668">
        <w:t>Exclusion Criteria</w:t>
      </w:r>
      <w:bookmarkEnd w:id="47"/>
    </w:p>
    <w:tbl>
      <w:tblPr>
        <w:tblStyle w:val="GridTable4-Accent5"/>
        <w:tblW w:w="0" w:type="auto"/>
        <w:tblLook w:val="04A0" w:firstRow="1" w:lastRow="0" w:firstColumn="1" w:lastColumn="0" w:noHBand="0" w:noVBand="1"/>
      </w:tblPr>
      <w:tblGrid>
        <w:gridCol w:w="1634"/>
        <w:gridCol w:w="4410"/>
        <w:gridCol w:w="3306"/>
      </w:tblGrid>
      <w:tr w:rsidR="007D4F68" w:rsidRPr="007D4F68" w14:paraId="1B9F9C33" w14:textId="77777777" w:rsidTr="007D4F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F2EDC6" w14:textId="77777777" w:rsidR="007D4F68" w:rsidRPr="007D4F68" w:rsidRDefault="007D4F68" w:rsidP="007D4F68">
            <w:pPr>
              <w:spacing w:after="160"/>
              <w:jc w:val="center"/>
            </w:pPr>
            <w:r w:rsidRPr="007D4F68">
              <w:t>Criteria Type</w:t>
            </w:r>
          </w:p>
        </w:tc>
        <w:tc>
          <w:tcPr>
            <w:tcW w:w="0" w:type="auto"/>
            <w:vAlign w:val="center"/>
            <w:hideMark/>
          </w:tcPr>
          <w:p w14:paraId="7E98915A" w14:textId="77777777" w:rsidR="007D4F68" w:rsidRPr="007D4F68" w:rsidRDefault="007D4F68" w:rsidP="007D4F68">
            <w:pPr>
              <w:spacing w:after="160"/>
              <w:jc w:val="center"/>
              <w:cnfStyle w:val="100000000000" w:firstRow="1" w:lastRow="0" w:firstColumn="0" w:lastColumn="0" w:oddVBand="0" w:evenVBand="0" w:oddHBand="0" w:evenHBand="0" w:firstRowFirstColumn="0" w:firstRowLastColumn="0" w:lastRowFirstColumn="0" w:lastRowLastColumn="0"/>
            </w:pPr>
            <w:r w:rsidRPr="007D4F68">
              <w:t>Inclusion Criteria</w:t>
            </w:r>
          </w:p>
        </w:tc>
        <w:tc>
          <w:tcPr>
            <w:tcW w:w="0" w:type="auto"/>
            <w:vAlign w:val="center"/>
            <w:hideMark/>
          </w:tcPr>
          <w:p w14:paraId="3E0D3463" w14:textId="77777777" w:rsidR="007D4F68" w:rsidRPr="007D4F68" w:rsidRDefault="007D4F68" w:rsidP="007D4F68">
            <w:pPr>
              <w:spacing w:after="160"/>
              <w:jc w:val="center"/>
              <w:cnfStyle w:val="100000000000" w:firstRow="1" w:lastRow="0" w:firstColumn="0" w:lastColumn="0" w:oddVBand="0" w:evenVBand="0" w:oddHBand="0" w:evenHBand="0" w:firstRowFirstColumn="0" w:firstRowLastColumn="0" w:lastRowFirstColumn="0" w:lastRowLastColumn="0"/>
            </w:pPr>
            <w:r w:rsidRPr="007D4F68">
              <w:t>Exclusion Criteria</w:t>
            </w:r>
          </w:p>
        </w:tc>
      </w:tr>
      <w:tr w:rsidR="007D4F68" w:rsidRPr="007D4F68" w14:paraId="79321534"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380906" w14:textId="77777777" w:rsidR="007D4F68" w:rsidRPr="007D4F68" w:rsidRDefault="007D4F68" w:rsidP="007D4F68">
            <w:pPr>
              <w:spacing w:after="160"/>
              <w:rPr>
                <w:b w:val="0"/>
                <w:bCs w:val="0"/>
              </w:rPr>
            </w:pPr>
            <w:r w:rsidRPr="007D4F68">
              <w:rPr>
                <w:b w:val="0"/>
                <w:bCs w:val="0"/>
              </w:rPr>
              <w:t>Publication Type</w:t>
            </w:r>
          </w:p>
        </w:tc>
        <w:tc>
          <w:tcPr>
            <w:tcW w:w="0" w:type="auto"/>
            <w:hideMark/>
          </w:tcPr>
          <w:p w14:paraId="61BF035E"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Peer-reviewed journal articles and academic publications</w:t>
            </w:r>
          </w:p>
        </w:tc>
        <w:tc>
          <w:tcPr>
            <w:tcW w:w="0" w:type="auto"/>
            <w:hideMark/>
          </w:tcPr>
          <w:p w14:paraId="77F12555"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Blogs, opinion articles, and non-academic sources</w:t>
            </w:r>
          </w:p>
        </w:tc>
      </w:tr>
      <w:tr w:rsidR="007D4F68" w:rsidRPr="007D4F68" w14:paraId="60F1CC6D" w14:textId="77777777" w:rsidTr="007D4F68">
        <w:tc>
          <w:tcPr>
            <w:cnfStyle w:val="001000000000" w:firstRow="0" w:lastRow="0" w:firstColumn="1" w:lastColumn="0" w:oddVBand="0" w:evenVBand="0" w:oddHBand="0" w:evenHBand="0" w:firstRowFirstColumn="0" w:firstRowLastColumn="0" w:lastRowFirstColumn="0" w:lastRowLastColumn="0"/>
            <w:tcW w:w="0" w:type="auto"/>
            <w:hideMark/>
          </w:tcPr>
          <w:p w14:paraId="11645851" w14:textId="77777777" w:rsidR="007D4F68" w:rsidRPr="007D4F68" w:rsidRDefault="007D4F68" w:rsidP="007D4F68">
            <w:pPr>
              <w:spacing w:after="160"/>
              <w:rPr>
                <w:b w:val="0"/>
                <w:bCs w:val="0"/>
              </w:rPr>
            </w:pPr>
            <w:r w:rsidRPr="007D4F68">
              <w:rPr>
                <w:b w:val="0"/>
                <w:bCs w:val="0"/>
              </w:rPr>
              <w:t>Time Frame</w:t>
            </w:r>
          </w:p>
        </w:tc>
        <w:tc>
          <w:tcPr>
            <w:tcW w:w="0" w:type="auto"/>
            <w:hideMark/>
          </w:tcPr>
          <w:p w14:paraId="519CC89B" w14:textId="57273398"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rsidRPr="007D4F68">
              <w:t>Studies published from 20</w:t>
            </w:r>
            <w:r>
              <w:t>2</w:t>
            </w:r>
            <w:r w:rsidR="00F66D68">
              <w:t>1</w:t>
            </w:r>
            <w:r w:rsidRPr="007D4F68">
              <w:t xml:space="preserve"> onwards</w:t>
            </w:r>
          </w:p>
        </w:tc>
        <w:tc>
          <w:tcPr>
            <w:tcW w:w="0" w:type="auto"/>
            <w:hideMark/>
          </w:tcPr>
          <w:p w14:paraId="06C8D075" w14:textId="7C0F0E17"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rsidRPr="007D4F68">
              <w:t xml:space="preserve">Studies published before </w:t>
            </w:r>
            <w:r>
              <w:t>202</w:t>
            </w:r>
            <w:r w:rsidR="00F66D68">
              <w:t>1</w:t>
            </w:r>
          </w:p>
        </w:tc>
      </w:tr>
      <w:tr w:rsidR="007D4F68" w:rsidRPr="007D4F68" w14:paraId="3B72DFD5"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3C6D15" w14:textId="77777777" w:rsidR="007D4F68" w:rsidRPr="007D4F68" w:rsidRDefault="007D4F68" w:rsidP="007D4F68">
            <w:pPr>
              <w:spacing w:after="160"/>
              <w:rPr>
                <w:b w:val="0"/>
                <w:bCs w:val="0"/>
              </w:rPr>
            </w:pPr>
            <w:r w:rsidRPr="007D4F68">
              <w:rPr>
                <w:b w:val="0"/>
                <w:bCs w:val="0"/>
              </w:rPr>
              <w:t>Topic Relevance</w:t>
            </w:r>
          </w:p>
        </w:tc>
        <w:tc>
          <w:tcPr>
            <w:tcW w:w="0" w:type="auto"/>
            <w:hideMark/>
          </w:tcPr>
          <w:p w14:paraId="24317F4B" w14:textId="6807416C"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Research focused on BNPL, fintech, digital payments, and consumer behaviour</w:t>
            </w:r>
            <w:r>
              <w:t>.</w:t>
            </w:r>
          </w:p>
        </w:tc>
        <w:tc>
          <w:tcPr>
            <w:tcW w:w="0" w:type="auto"/>
            <w:hideMark/>
          </w:tcPr>
          <w:p w14:paraId="19ED30B9"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Studies unrelated to fintech or BNPL adoption</w:t>
            </w:r>
          </w:p>
        </w:tc>
      </w:tr>
      <w:tr w:rsidR="007D4F68" w:rsidRPr="007D4F68" w14:paraId="4BA83837" w14:textId="77777777" w:rsidTr="007D4F68">
        <w:tc>
          <w:tcPr>
            <w:cnfStyle w:val="001000000000" w:firstRow="0" w:lastRow="0" w:firstColumn="1" w:lastColumn="0" w:oddVBand="0" w:evenVBand="0" w:oddHBand="0" w:evenHBand="0" w:firstRowFirstColumn="0" w:firstRowLastColumn="0" w:lastRowFirstColumn="0" w:lastRowLastColumn="0"/>
            <w:tcW w:w="0" w:type="auto"/>
            <w:hideMark/>
          </w:tcPr>
          <w:p w14:paraId="4101B1D1" w14:textId="77777777" w:rsidR="007D4F68" w:rsidRPr="007D4F68" w:rsidRDefault="007D4F68" w:rsidP="007D4F68">
            <w:pPr>
              <w:spacing w:after="160"/>
              <w:rPr>
                <w:b w:val="0"/>
                <w:bCs w:val="0"/>
              </w:rPr>
            </w:pPr>
            <w:r w:rsidRPr="007D4F68">
              <w:rPr>
                <w:b w:val="0"/>
                <w:bCs w:val="0"/>
              </w:rPr>
              <w:t>Language</w:t>
            </w:r>
          </w:p>
        </w:tc>
        <w:tc>
          <w:tcPr>
            <w:tcW w:w="0" w:type="auto"/>
            <w:hideMark/>
          </w:tcPr>
          <w:p w14:paraId="790F64AE" w14:textId="77777777"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rsidRPr="007D4F68">
              <w:t>Articles published in English</w:t>
            </w:r>
          </w:p>
        </w:tc>
        <w:tc>
          <w:tcPr>
            <w:tcW w:w="0" w:type="auto"/>
            <w:hideMark/>
          </w:tcPr>
          <w:p w14:paraId="5E966B88" w14:textId="77777777"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rsidRPr="007D4F68">
              <w:t>Non-English publications</w:t>
            </w:r>
          </w:p>
        </w:tc>
      </w:tr>
      <w:tr w:rsidR="007D4F68" w:rsidRPr="007D4F68" w14:paraId="31D198BB"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180D5" w14:textId="77777777" w:rsidR="007D4F68" w:rsidRPr="007D4F68" w:rsidRDefault="007D4F68" w:rsidP="007D4F68">
            <w:pPr>
              <w:spacing w:after="160"/>
              <w:rPr>
                <w:b w:val="0"/>
                <w:bCs w:val="0"/>
              </w:rPr>
            </w:pPr>
            <w:r w:rsidRPr="007D4F68">
              <w:rPr>
                <w:b w:val="0"/>
                <w:bCs w:val="0"/>
              </w:rPr>
              <w:t>Data Quality</w:t>
            </w:r>
          </w:p>
        </w:tc>
        <w:tc>
          <w:tcPr>
            <w:tcW w:w="0" w:type="auto"/>
            <w:hideMark/>
          </w:tcPr>
          <w:p w14:paraId="76381F9A"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Studies with clear methodology and credible findings</w:t>
            </w:r>
          </w:p>
        </w:tc>
        <w:tc>
          <w:tcPr>
            <w:tcW w:w="0" w:type="auto"/>
            <w:hideMark/>
          </w:tcPr>
          <w:p w14:paraId="622147EF"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Studies lacking methodological clarity or reliability</w:t>
            </w:r>
          </w:p>
        </w:tc>
      </w:tr>
    </w:tbl>
    <w:p w14:paraId="3EC24E68" w14:textId="77777777" w:rsidR="00217EF8" w:rsidRDefault="00217EF8" w:rsidP="00217EF8"/>
    <w:p w14:paraId="194ED3FB" w14:textId="47B336A0" w:rsidR="00217EF8" w:rsidRDefault="007D4F68" w:rsidP="007D4F68">
      <w:pPr>
        <w:pStyle w:val="Heading2"/>
      </w:pPr>
      <w:bookmarkStart w:id="48" w:name="_Toc231747378"/>
      <w:r>
        <w:t xml:space="preserve">3.9 </w:t>
      </w:r>
      <w:r w:rsidR="00217EF8">
        <w:t>Data Collection Method</w:t>
      </w:r>
      <w:bookmarkEnd w:id="48"/>
      <w:r>
        <w:t xml:space="preserve"> </w:t>
      </w:r>
    </w:p>
    <w:p w14:paraId="0026F5A4" w14:textId="50EF4C55" w:rsidR="00217EF8" w:rsidRDefault="00217EF8" w:rsidP="00217EF8">
      <w:r>
        <w:t>This research employs the secondary data collection strategy that involves the use of existing academic literature, reports, and published research to explore the factors that have led to the adoption of BNPL. This study should use secondary data because it will enable reaching a large number of scholarly sources without conducting primary data, and this method is efficient and cost-effective (Opoku et al., 2016). Research Using secondary data in the framework of an organi</w:t>
      </w:r>
      <w:r w:rsidR="007D4F68">
        <w:t>s</w:t>
      </w:r>
      <w:r>
        <w:t>ational literature review provides an opportunity to synthesi</w:t>
      </w:r>
      <w:r w:rsidR="007D4F68">
        <w:t>s</w:t>
      </w:r>
      <w:r>
        <w:t>e the existing knowledge and helps to understand consumer behaviour in fintech on a global scale. Moreover, the utili</w:t>
      </w:r>
      <w:r w:rsidR="007D4F68">
        <w:t>s</w:t>
      </w:r>
      <w:r>
        <w:t xml:space="preserve">ation of previously published data also means that the study will be based on the already verified and peer-reviewed data, contributing to the overall credibility of the study (Ganesha and Aithal, 2022). </w:t>
      </w:r>
    </w:p>
    <w:p w14:paraId="2BEE9A85" w14:textId="66918F09" w:rsidR="00217EF8" w:rsidRDefault="00217EF8" w:rsidP="00217EF8">
      <w:r>
        <w:lastRenderedPageBreak/>
        <w:t>Secondary qualitative research can be especially useful when it comes to the sphere of social sciences because</w:t>
      </w:r>
      <w:r w:rsidR="007D4F68">
        <w:t>,</w:t>
      </w:r>
      <w:r>
        <w:t xml:space="preserve"> in this way, the researcher can re-read and interpret the existing information to create new knowledge and opinions (Cheong et al., 2023). Also, the approach allows comparing the results of various studies and settings, and it offers a larger scope of analysis. Nevertheless, to become reliable and relevant, it is necessary to carefully select and critically evaluate the sources (Daniel et al., 2024). In general, the adoption of secondary data corresponds to the research goals and contributes to the interpretive analysis of the trends of BNPL adoption.</w:t>
      </w:r>
    </w:p>
    <w:p w14:paraId="5E9AAEE0" w14:textId="097F1276" w:rsidR="00217EF8" w:rsidRDefault="007D4F68" w:rsidP="007D4F68">
      <w:pPr>
        <w:pStyle w:val="Heading2"/>
      </w:pPr>
      <w:bookmarkStart w:id="49" w:name="_Toc231747379"/>
      <w:r>
        <w:t xml:space="preserve">3.10 </w:t>
      </w:r>
      <w:r w:rsidR="00217EF8">
        <w:t>Quality Assessment (CASP Framework)</w:t>
      </w:r>
      <w:bookmarkEnd w:id="49"/>
      <w:r>
        <w:t xml:space="preserve"> </w:t>
      </w:r>
    </w:p>
    <w:p w14:paraId="6F33B4FE" w14:textId="1155ED2C" w:rsidR="00217EF8" w:rsidRDefault="00217EF8" w:rsidP="00217EF8">
      <w:r>
        <w:t xml:space="preserve">The Critical Appraisal Skills Programme (CASP) framework is used in this study to assess the quality and credibility of the selected literature. The CASP tool offers a systematic process </w:t>
      </w:r>
      <w:r w:rsidR="007D4F68">
        <w:t>for appraising</w:t>
      </w:r>
      <w:r>
        <w:t xml:space="preserve"> qualitative research with regard to important principles</w:t>
      </w:r>
      <w:r w:rsidR="007D4F68">
        <w:t>,</w:t>
      </w:r>
      <w:r>
        <w:t xml:space="preserve"> including research validity, methodological rigour, data analysis, and relevance of results. This framework helps to make sure that only the best and </w:t>
      </w:r>
      <w:r w:rsidR="007D4F68">
        <w:t xml:space="preserve">most </w:t>
      </w:r>
      <w:r>
        <w:t xml:space="preserve">credible sources are incorporated in the systematic review, making the research more robust. It will also assist in determining the possible biases, limitations, and strengths of individual studies, which allows </w:t>
      </w:r>
      <w:r w:rsidR="007D4F68">
        <w:t>for</w:t>
      </w:r>
      <w:r>
        <w:t xml:space="preserve"> a critical comparison with other sources. CASP utili</w:t>
      </w:r>
      <w:r w:rsidR="007D4F68">
        <w:t>s</w:t>
      </w:r>
      <w:r>
        <w:t>ation enhances the transparency of the selection process and helps to analy</w:t>
      </w:r>
      <w:r w:rsidR="007D4F68">
        <w:t>s</w:t>
      </w:r>
      <w:r>
        <w:t>e the factors of BNPL adoption on the basis of evidence. Moreover, the use of a standardised appraisal tool enhances the reliability of qualitative synthesis and consistency in assessing the quality of research (Long et al., 2020).</w:t>
      </w:r>
    </w:p>
    <w:p w14:paraId="5709EF57" w14:textId="10A0C281" w:rsidR="00217EF8" w:rsidRDefault="007D4F68" w:rsidP="007D4F68">
      <w:pPr>
        <w:pStyle w:val="Heading2"/>
      </w:pPr>
      <w:bookmarkStart w:id="50" w:name="_Toc231747380"/>
      <w:r>
        <w:t xml:space="preserve">3.11 </w:t>
      </w:r>
      <w:r w:rsidR="00217EF8">
        <w:t xml:space="preserve">Data Analysis </w:t>
      </w:r>
      <w:r>
        <w:t>Method</w:t>
      </w:r>
      <w:bookmarkEnd w:id="50"/>
      <w:r>
        <w:t xml:space="preserve"> </w:t>
      </w:r>
    </w:p>
    <w:p w14:paraId="332FCEF2" w14:textId="22EAFA57" w:rsidR="00217EF8" w:rsidRDefault="00217EF8" w:rsidP="00217EF8">
      <w:r>
        <w:t xml:space="preserve">In this study, thematic analysis has been used as the main method of data analysis to identify, analyse and interpret the patterns present in the collected literature </w:t>
      </w:r>
      <w:r w:rsidR="007D4F68">
        <w:t>systematically</w:t>
      </w:r>
      <w:r>
        <w:t xml:space="preserve">. This technique is especially appropriate in qualitative studies since it enables the researcher to categorise vast amounts of textual information into significant themes (Ahmed et al., 2025). The thematic analysis allows identifying recurrent themes like trust, psychological drivers, and perceived risks in multiple studies in the context of BNPL adoption. It offers the flexibility but organised method of interpreting qualitative data and allows the creation of insights based on the existing research. It is performed through </w:t>
      </w:r>
      <w:r>
        <w:lastRenderedPageBreak/>
        <w:t xml:space="preserve">coding the </w:t>
      </w:r>
      <w:r w:rsidR="007D4F68">
        <w:t>relevant information</w:t>
      </w:r>
      <w:r>
        <w:t>, categori</w:t>
      </w:r>
      <w:r w:rsidR="007D4F68">
        <w:t>s</w:t>
      </w:r>
      <w:r>
        <w:t xml:space="preserve">ing similar concepts and establishing general themes that indicate important patterns within the literature (Vaismoradi et al., 2016). </w:t>
      </w:r>
    </w:p>
    <w:p w14:paraId="6A672A64" w14:textId="7C394DFF" w:rsidR="00F83145" w:rsidRDefault="00217EF8" w:rsidP="007D4F68">
      <w:r>
        <w:t>The effectiveness of thematic analysis is well-known to yield rich and detailed interpretations of qualitative data (Christou, 2022). In addition, it promotes transparency and rigour through giving a clear guideline on how to interpret the data. The approach is especially useful in systematic literature reviews, where it is aimed to combine the results of various sources into consistent themes (Ahmed et al., 2025). Thus, the thematic analysis is highly compatible with the goals of the study and adds more depth and clarity to the research results.</w:t>
      </w:r>
    </w:p>
    <w:p w14:paraId="7DB407C5" w14:textId="04A4B353" w:rsidR="007D4F68" w:rsidRDefault="007D4F68" w:rsidP="007D4F68">
      <w:pPr>
        <w:pStyle w:val="Heading2"/>
      </w:pPr>
      <w:bookmarkStart w:id="51" w:name="_Toc231747381"/>
      <w:r>
        <w:t>3.12 Time Horizon</w:t>
      </w:r>
      <w:bookmarkEnd w:id="51"/>
      <w:r>
        <w:t xml:space="preserve"> </w:t>
      </w:r>
    </w:p>
    <w:p w14:paraId="7E9B0B12" w14:textId="77777777" w:rsidR="007D4F68" w:rsidRDefault="007D4F68" w:rsidP="007D4F68">
      <w:r>
        <w:t>This study adopts a cross-sectional time horizon as it analyses data collected from existing literature at a single point in time rather than over an extended period. The cross-sectional study type is suitable in this study since it aims at studying the current trends, behaviours and influencing factors of adoption of BNPL using already published literature. It enables the researcher to take a picture of the consumer behaviour and fintech developments without following them over time. It is especially appropriate in a systematic literature review, when many sources of data are synthesised at the same time. Cross-sectional research is popular in terms of determining patterns and relationships in a specific time period to render efficiency and relevance in the analysis (Rindfleisch et al., 2008).</w:t>
      </w:r>
    </w:p>
    <w:p w14:paraId="34ADE71C" w14:textId="518CFF22" w:rsidR="007D4F68" w:rsidRDefault="007D4F68" w:rsidP="007D4F68">
      <w:pPr>
        <w:pStyle w:val="Heading2"/>
      </w:pPr>
      <w:bookmarkStart w:id="52" w:name="_Toc231747382"/>
      <w:r>
        <w:t>3.13 Validity and Reliability</w:t>
      </w:r>
      <w:bookmarkEnd w:id="52"/>
    </w:p>
    <w:p w14:paraId="61DB6EAE" w14:textId="59374FBE" w:rsidR="007D4F68" w:rsidRDefault="007D4F68" w:rsidP="007D4F68">
      <w:r>
        <w:t>Qualitative research validity and reliability are necessary in order to achieve credibility and reliability. The validity of this study was ensured by choosing recent and quality academic sources that directly relate to the adoption of BNPL</w:t>
      </w:r>
      <w:r w:rsidR="00BC0161">
        <w:t>;</w:t>
      </w:r>
      <w:r>
        <w:t xml:space="preserve"> the results would be accurate </w:t>
      </w:r>
      <w:r w:rsidR="00BC0161">
        <w:t>for</w:t>
      </w:r>
      <w:r>
        <w:t xml:space="preserve"> the research. Validity is further enhanced by </w:t>
      </w:r>
      <w:r w:rsidR="00BC0161">
        <w:t xml:space="preserve">the </w:t>
      </w:r>
      <w:r>
        <w:t xml:space="preserve">systematic literature review method used, which entails the use of methodical selection and judgments. Reliability is ensured by adopting similar data collection and data analysis methods, such as applying thematic analysis to discover patterns in studies. Also, using established models like CASP can guarantee uniform quality evaluation of sources. Validity and reliability are </w:t>
      </w:r>
      <w:r>
        <w:lastRenderedPageBreak/>
        <w:t>crucial in improving the strength and stability of research results (Ahmed and Ishtiaq, 2021).</w:t>
      </w:r>
    </w:p>
    <w:p w14:paraId="4B633981" w14:textId="2A6DA1A3" w:rsidR="00217EF8" w:rsidRDefault="007D4F68" w:rsidP="007D4F68">
      <w:pPr>
        <w:pStyle w:val="Heading2"/>
      </w:pPr>
      <w:bookmarkStart w:id="53" w:name="_Toc231747383"/>
      <w:r>
        <w:t xml:space="preserve">3.14 </w:t>
      </w:r>
      <w:r w:rsidR="00217EF8">
        <w:t>PRISMA Reporting</w:t>
      </w:r>
      <w:bookmarkEnd w:id="53"/>
    </w:p>
    <w:p w14:paraId="5A12B714" w14:textId="490157A4" w:rsidR="00F83145" w:rsidRPr="00F83145" w:rsidRDefault="00F83145" w:rsidP="00F83145">
      <w:r w:rsidRPr="00B207B5">
        <w:rPr>
          <w:rFonts w:cs="Arial"/>
          <w:noProof/>
          <w:u w:val="single"/>
          <w:lang w:val="en-US" w:bidi="ar-SA"/>
        </w:rPr>
        <mc:AlternateContent>
          <mc:Choice Requires="wps">
            <w:drawing>
              <wp:anchor distT="0" distB="0" distL="114300" distR="114300" simplePos="0" relativeHeight="251663360" behindDoc="0" locked="0" layoutInCell="1" allowOverlap="1" wp14:anchorId="3F843DA3" wp14:editId="04E5AD6E">
                <wp:simplePos x="0" y="0"/>
                <wp:positionH relativeFrom="column">
                  <wp:posOffset>1447338</wp:posOffset>
                </wp:positionH>
                <wp:positionV relativeFrom="paragraph">
                  <wp:posOffset>2451330</wp:posOffset>
                </wp:positionV>
                <wp:extent cx="2065020" cy="678180"/>
                <wp:effectExtent l="0" t="0" r="11430" b="26670"/>
                <wp:wrapNone/>
                <wp:docPr id="8" name="Rectangle 7">
                  <a:extLst xmlns:a="http://schemas.openxmlformats.org/drawingml/2006/main">
                    <a:ext uri="{FF2B5EF4-FFF2-40B4-BE49-F238E27FC236}">
                      <a16:creationId xmlns:a16="http://schemas.microsoft.com/office/drawing/2014/main" id="{9B96546D-8315-987A-99BD-E80BB50A6055}"/>
                    </a:ext>
                  </a:extLst>
                </wp:docPr>
                <wp:cNvGraphicFramePr/>
                <a:graphic xmlns:a="http://schemas.openxmlformats.org/drawingml/2006/main">
                  <a:graphicData uri="http://schemas.microsoft.com/office/word/2010/wordprocessingShape">
                    <wps:wsp>
                      <wps:cNvSpPr/>
                      <wps:spPr>
                        <a:xfrm>
                          <a:off x="0" y="0"/>
                          <a:ext cx="20650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1D2317" w14:textId="7E22B637"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Records identified through database searching: 1,</w:t>
                            </w:r>
                            <w:r>
                              <w:rPr>
                                <w:rFonts w:asciiTheme="minorHAnsi" w:hAnsi="Calibri"/>
                                <w:b/>
                                <w:bCs/>
                                <w:color w:val="000000" w:themeColor="text1"/>
                                <w:kern w:val="24"/>
                                <w:szCs w:val="24"/>
                                <w:lang w:val="en-US"/>
                              </w:rPr>
                              <w:t>250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F843DA3" id="Rectangle 7" o:spid="_x0000_s1026" style="position:absolute;left:0;text-align:left;margin-left:113.95pt;margin-top:193pt;width:162.6pt;height:5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" fillcolor="#e2efd9 [665]" strokecolor="#09101d [484]" strokeweight="1pt">
                <v:textbox>
                  <w:txbxContent>
                    <w:p w14:paraId="7B1D2317" w14:textId="7E22B637"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Records identified through database searching: 1,</w:t>
                      </w:r>
                      <w:r>
                        <w:rPr>
                          <w:rFonts w:asciiTheme="minorHAnsi" w:hAnsi="Calibri"/>
                          <w:b/>
                          <w:bCs/>
                          <w:color w:val="000000" w:themeColor="text1"/>
                          <w:kern w:val="24"/>
                          <w:szCs w:val="24"/>
                          <w:lang w:val="en-US"/>
                        </w:rPr>
                        <w:t>250</w:t>
                      </w:r>
                    </w:p>
                  </w:txbxContent>
                </v:textbox>
              </v:rect>
            </w:pict>
          </mc:Fallback>
        </mc:AlternateContent>
      </w:r>
      <w:r w:rsidR="00217EF8">
        <w:t>The Preferred Reporting Items for Systematic Reviews and Meta-Analyses (PRISMA) framework is adopted in this study to ensure a transparent and systematic reporting process. PRISMA has systematic instructions on how to identify, screen, and select the pertinent studies, which increases the clarity and reproducibility of the study. This framework is a step-by-step process that will include searching the database, deleting duplicate records, applying inclusion and exclusion criteria, and finally selecting the studies to be analy</w:t>
      </w:r>
      <w:r w:rsidR="007D4F68">
        <w:t>s</w:t>
      </w:r>
      <w:r w:rsidR="00217EF8">
        <w:t xml:space="preserve">ed. This structured approach minimises bias and ensures that the literature review is comprehensive and methodologically sound (Nezameslami et al., 2025). </w:t>
      </w:r>
    </w:p>
    <w:p w14:paraId="1B065FF2" w14:textId="77777777" w:rsidR="00F83145" w:rsidRPr="00B207B5" w:rsidRDefault="00F83145" w:rsidP="00F83145">
      <w:pPr>
        <w:jc w:val="left"/>
        <w:rPr>
          <w:rFonts w:cs="Arial"/>
          <w:sz w:val="20"/>
          <w:szCs w:val="24"/>
        </w:rPr>
      </w:pPr>
    </w:p>
    <w:p w14:paraId="5E9B8D0C" w14:textId="7BCD46B3" w:rsidR="00F83145" w:rsidRPr="00B207B5" w:rsidRDefault="00F83145" w:rsidP="00F83145">
      <w:pPr>
        <w:jc w:val="left"/>
        <w:rPr>
          <w:rFonts w:cs="Arial"/>
          <w:sz w:val="20"/>
          <w:szCs w:val="24"/>
        </w:rPr>
      </w:pPr>
      <w:r w:rsidRPr="00B207B5">
        <w:rPr>
          <w:rFonts w:cs="Arial"/>
          <w:noProof/>
          <w:sz w:val="20"/>
          <w:szCs w:val="24"/>
          <w:lang w:val="en-US" w:bidi="ar-SA"/>
        </w:rPr>
        <mc:AlternateContent>
          <mc:Choice Requires="wps">
            <w:drawing>
              <wp:anchor distT="0" distB="0" distL="114300" distR="114300" simplePos="0" relativeHeight="251670528" behindDoc="0" locked="0" layoutInCell="1" allowOverlap="1" wp14:anchorId="7FC1E021" wp14:editId="04CB7B15">
                <wp:simplePos x="0" y="0"/>
                <wp:positionH relativeFrom="column">
                  <wp:posOffset>4091941</wp:posOffset>
                </wp:positionH>
                <wp:positionV relativeFrom="paragraph">
                  <wp:posOffset>2050415</wp:posOffset>
                </wp:positionV>
                <wp:extent cx="2385060" cy="1538929"/>
                <wp:effectExtent l="0" t="0" r="15240" b="23495"/>
                <wp:wrapNone/>
                <wp:docPr id="15" name="Rectangle 14">
                  <a:extLst xmlns:a="http://schemas.openxmlformats.org/drawingml/2006/main">
                    <a:ext uri="{FF2B5EF4-FFF2-40B4-BE49-F238E27FC236}">
                      <a16:creationId xmlns:a16="http://schemas.microsoft.com/office/drawing/2014/main" id="{987F13E8-7EB6-A424-9B84-4D3D2ECF9A72}"/>
                    </a:ext>
                  </a:extLst>
                </wp:docPr>
                <wp:cNvGraphicFramePr/>
                <a:graphic xmlns:a="http://schemas.openxmlformats.org/drawingml/2006/main">
                  <a:graphicData uri="http://schemas.microsoft.com/office/word/2010/wordprocessingShape">
                    <wps:wsp>
                      <wps:cNvSpPr/>
                      <wps:spPr>
                        <a:xfrm>
                          <a:off x="0" y="0"/>
                          <a:ext cx="2385060" cy="1538929"/>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301C32" w14:textId="4003F1FF" w:rsidR="00F83145" w:rsidRPr="00F83145" w:rsidRDefault="00F83145" w:rsidP="00F83145">
                            <w:pPr>
                              <w:jc w:val="center"/>
                              <w:rPr>
                                <w:rFonts w:asciiTheme="minorHAnsi" w:hAnsi="Calibri"/>
                                <w:b/>
                                <w:bCs/>
                                <w:color w:val="00427A"/>
                                <w:kern w:val="24"/>
                                <w:sz w:val="16"/>
                                <w:szCs w:val="20"/>
                              </w:rPr>
                            </w:pPr>
                            <w:r w:rsidRPr="00FE3FFA">
                              <w:rPr>
                                <w:rFonts w:asciiTheme="minorHAnsi" w:hAnsi="Calibri"/>
                                <w:b/>
                                <w:bCs/>
                                <w:color w:val="000000" w:themeColor="text1"/>
                                <w:kern w:val="24"/>
                                <w:szCs w:val="24"/>
                              </w:rPr>
                              <w:t xml:space="preserve">Full-text articles excluded: </w:t>
                            </w:r>
                            <w:r>
                              <w:rPr>
                                <w:rFonts w:asciiTheme="minorHAnsi" w:hAnsi="Calibri"/>
                                <w:b/>
                                <w:bCs/>
                                <w:color w:val="000000" w:themeColor="text1"/>
                                <w:kern w:val="24"/>
                                <w:szCs w:val="24"/>
                              </w:rPr>
                              <w:t>76</w:t>
                            </w:r>
                            <w:r w:rsidRPr="00FE3FFA">
                              <w:rPr>
                                <w:rFonts w:asciiTheme="minorHAnsi" w:hAnsi="Calibri"/>
                                <w:b/>
                                <w:bCs/>
                                <w:color w:val="000000" w:themeColor="text1"/>
                                <w:kern w:val="24"/>
                                <w:szCs w:val="24"/>
                              </w:rPr>
                              <w:br/>
                            </w:r>
                            <w:r w:rsidRPr="00F83145">
                              <w:rPr>
                                <w:rFonts w:asciiTheme="minorHAnsi" w:hAnsi="Calibri"/>
                                <w:b/>
                                <w:bCs/>
                                <w:color w:val="00427A"/>
                                <w:kern w:val="24"/>
                                <w:sz w:val="16"/>
                                <w:szCs w:val="20"/>
                              </w:rPr>
                              <w:t xml:space="preserve">Not focused on BNPL specifically (n = </w:t>
                            </w:r>
                            <w:r>
                              <w:rPr>
                                <w:rFonts w:asciiTheme="minorHAnsi" w:hAnsi="Calibri"/>
                                <w:b/>
                                <w:bCs/>
                                <w:color w:val="00427A"/>
                                <w:kern w:val="24"/>
                                <w:sz w:val="16"/>
                                <w:szCs w:val="20"/>
                              </w:rPr>
                              <w:t>27</w:t>
                            </w:r>
                            <w:r w:rsidRPr="00F83145">
                              <w:rPr>
                                <w:rFonts w:asciiTheme="minorHAnsi" w:hAnsi="Calibri"/>
                                <w:b/>
                                <w:bCs/>
                                <w:color w:val="00427A"/>
                                <w:kern w:val="24"/>
                                <w:sz w:val="16"/>
                                <w:szCs w:val="20"/>
                              </w:rPr>
                              <w:t xml:space="preserve">) </w:t>
                            </w:r>
                          </w:p>
                          <w:p w14:paraId="32B67984" w14:textId="5FCDF0F9"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Not related to consumer adoption (n = </w:t>
                            </w:r>
                            <w:r>
                              <w:rPr>
                                <w:rFonts w:asciiTheme="minorHAnsi" w:hAnsi="Calibri"/>
                                <w:b/>
                                <w:bCs/>
                                <w:color w:val="00427A"/>
                                <w:kern w:val="24"/>
                                <w:sz w:val="16"/>
                                <w:szCs w:val="20"/>
                              </w:rPr>
                              <w:t>19</w:t>
                            </w:r>
                            <w:r w:rsidRPr="00F83145">
                              <w:rPr>
                                <w:rFonts w:asciiTheme="minorHAnsi" w:hAnsi="Calibri"/>
                                <w:b/>
                                <w:bCs/>
                                <w:color w:val="00427A"/>
                                <w:kern w:val="24"/>
                                <w:sz w:val="16"/>
                                <w:szCs w:val="20"/>
                              </w:rPr>
                              <w:t xml:space="preserve">) </w:t>
                            </w:r>
                          </w:p>
                          <w:p w14:paraId="1D607E25" w14:textId="419A0557"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Non-peer-reviewed sources (n = </w:t>
                            </w:r>
                            <w:r>
                              <w:rPr>
                                <w:rFonts w:asciiTheme="minorHAnsi" w:hAnsi="Calibri"/>
                                <w:b/>
                                <w:bCs/>
                                <w:color w:val="00427A"/>
                                <w:kern w:val="24"/>
                                <w:sz w:val="16"/>
                                <w:szCs w:val="20"/>
                              </w:rPr>
                              <w:t>14</w:t>
                            </w:r>
                            <w:r w:rsidRPr="00F83145">
                              <w:rPr>
                                <w:rFonts w:asciiTheme="minorHAnsi" w:hAnsi="Calibri"/>
                                <w:b/>
                                <w:bCs/>
                                <w:color w:val="00427A"/>
                                <w:kern w:val="24"/>
                                <w:sz w:val="16"/>
                                <w:szCs w:val="20"/>
                              </w:rPr>
                              <w:t xml:space="preserve">) </w:t>
                            </w:r>
                          </w:p>
                          <w:p w14:paraId="19D405F8" w14:textId="631C9551"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Insufficient methodological quality (n = </w:t>
                            </w:r>
                            <w:r>
                              <w:rPr>
                                <w:rFonts w:asciiTheme="minorHAnsi" w:hAnsi="Calibri"/>
                                <w:b/>
                                <w:bCs/>
                                <w:color w:val="00427A"/>
                                <w:kern w:val="24"/>
                                <w:sz w:val="16"/>
                                <w:szCs w:val="20"/>
                              </w:rPr>
                              <w:t>7</w:t>
                            </w:r>
                            <w:r w:rsidRPr="00F83145">
                              <w:rPr>
                                <w:rFonts w:asciiTheme="minorHAnsi" w:hAnsi="Calibri"/>
                                <w:b/>
                                <w:bCs/>
                                <w:color w:val="00427A"/>
                                <w:kern w:val="24"/>
                                <w:sz w:val="16"/>
                                <w:szCs w:val="20"/>
                              </w:rPr>
                              <w:t xml:space="preserve">) </w:t>
                            </w:r>
                          </w:p>
                          <w:p w14:paraId="3BF6AC3B" w14:textId="7FA2E154" w:rsid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Full text not accessible (n = </w:t>
                            </w:r>
                            <w:r>
                              <w:rPr>
                                <w:rFonts w:asciiTheme="minorHAnsi" w:hAnsi="Calibri"/>
                                <w:b/>
                                <w:bCs/>
                                <w:color w:val="00427A"/>
                                <w:kern w:val="24"/>
                                <w:sz w:val="16"/>
                                <w:szCs w:val="20"/>
                              </w:rPr>
                              <w:t>9</w:t>
                            </w:r>
                            <w:r w:rsidRPr="00F83145">
                              <w:rPr>
                                <w:rFonts w:asciiTheme="minorHAnsi" w:hAnsi="Calibri"/>
                                <w:b/>
                                <w:bCs/>
                                <w:color w:val="00427A"/>
                                <w:kern w:val="24"/>
                                <w:sz w:val="16"/>
                                <w:szCs w:val="20"/>
                              </w:rPr>
                              <w:t>)</w:t>
                            </w:r>
                          </w:p>
                          <w:p w14:paraId="4D57EC4A" w14:textId="013A2140" w:rsidR="00F83145" w:rsidRPr="00FE3FFA" w:rsidRDefault="00F83145" w:rsidP="00F83145">
                            <w:pPr>
                              <w:spacing w:line="240" w:lineRule="auto"/>
                              <w:jc w:val="center"/>
                              <w:rPr>
                                <w:rFonts w:asciiTheme="minorHAnsi" w:hAnsi="Calibri"/>
                                <w:b/>
                                <w:bCs/>
                                <w:color w:val="00427A"/>
                                <w:kern w:val="24"/>
                                <w:sz w:val="16"/>
                                <w:szCs w:val="20"/>
                                <w:lang w:val="en-US"/>
                              </w:rPr>
                            </w:pPr>
                          </w:p>
                        </w:txbxContent>
                      </wps:txbx>
                      <wps:bodyPr wrap="square" rtlCol="0" anchor="ct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FC1E021" id="Rectangle 14" o:spid="_x0000_s1027" style="position:absolute;margin-left:322.2pt;margin-top:161.45pt;width:187.8pt;height:121.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" fillcolor="#e2efd9 [665]" strokecolor="#09101d [484]" strokeweight="1pt">
                <v:textbox>
                  <w:txbxContent>
                    <w:p w14:paraId="4A301C32" w14:textId="4003F1FF" w:rsidR="00F83145" w:rsidRPr="00F83145" w:rsidRDefault="00F83145" w:rsidP="00F83145">
                      <w:pPr>
                        <w:jc w:val="center"/>
                        <w:rPr>
                          <w:rFonts w:asciiTheme="minorHAnsi" w:hAnsi="Calibri"/>
                          <w:b/>
                          <w:bCs/>
                          <w:color w:val="00427A"/>
                          <w:kern w:val="24"/>
                          <w:sz w:val="16"/>
                          <w:szCs w:val="20"/>
                        </w:rPr>
                      </w:pPr>
                      <w:r w:rsidRPr="00FE3FFA">
                        <w:rPr>
                          <w:rFonts w:asciiTheme="minorHAnsi" w:hAnsi="Calibri"/>
                          <w:b/>
                          <w:bCs/>
                          <w:color w:val="000000" w:themeColor="text1"/>
                          <w:kern w:val="24"/>
                          <w:szCs w:val="24"/>
                        </w:rPr>
                        <w:t xml:space="preserve">Full-text articles excluded: </w:t>
                      </w:r>
                      <w:r>
                        <w:rPr>
                          <w:rFonts w:asciiTheme="minorHAnsi" w:hAnsi="Calibri"/>
                          <w:b/>
                          <w:bCs/>
                          <w:color w:val="000000" w:themeColor="text1"/>
                          <w:kern w:val="24"/>
                          <w:szCs w:val="24"/>
                        </w:rPr>
                        <w:t>76</w:t>
                      </w:r>
                      <w:r w:rsidRPr="00FE3FFA">
                        <w:rPr>
                          <w:rFonts w:asciiTheme="minorHAnsi" w:hAnsi="Calibri"/>
                          <w:b/>
                          <w:bCs/>
                          <w:color w:val="000000" w:themeColor="text1"/>
                          <w:kern w:val="24"/>
                          <w:szCs w:val="24"/>
                        </w:rPr>
                        <w:br/>
                      </w:r>
                      <w:r w:rsidRPr="00F83145">
                        <w:rPr>
                          <w:rFonts w:asciiTheme="minorHAnsi" w:hAnsi="Calibri"/>
                          <w:b/>
                          <w:bCs/>
                          <w:color w:val="00427A"/>
                          <w:kern w:val="24"/>
                          <w:sz w:val="16"/>
                          <w:szCs w:val="20"/>
                        </w:rPr>
                        <w:t xml:space="preserve">Not focused on BNPL specifically (n = </w:t>
                      </w:r>
                      <w:r>
                        <w:rPr>
                          <w:rFonts w:asciiTheme="minorHAnsi" w:hAnsi="Calibri"/>
                          <w:b/>
                          <w:bCs/>
                          <w:color w:val="00427A"/>
                          <w:kern w:val="24"/>
                          <w:sz w:val="16"/>
                          <w:szCs w:val="20"/>
                        </w:rPr>
                        <w:t>27</w:t>
                      </w:r>
                      <w:r w:rsidRPr="00F83145">
                        <w:rPr>
                          <w:rFonts w:asciiTheme="minorHAnsi" w:hAnsi="Calibri"/>
                          <w:b/>
                          <w:bCs/>
                          <w:color w:val="00427A"/>
                          <w:kern w:val="24"/>
                          <w:sz w:val="16"/>
                          <w:szCs w:val="20"/>
                        </w:rPr>
                        <w:t xml:space="preserve">) </w:t>
                      </w:r>
                    </w:p>
                    <w:p w14:paraId="32B67984" w14:textId="5FCDF0F9"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Not related to consumer adoption (n = </w:t>
                      </w:r>
                      <w:r>
                        <w:rPr>
                          <w:rFonts w:asciiTheme="minorHAnsi" w:hAnsi="Calibri"/>
                          <w:b/>
                          <w:bCs/>
                          <w:color w:val="00427A"/>
                          <w:kern w:val="24"/>
                          <w:sz w:val="16"/>
                          <w:szCs w:val="20"/>
                        </w:rPr>
                        <w:t>19</w:t>
                      </w:r>
                      <w:r w:rsidRPr="00F83145">
                        <w:rPr>
                          <w:rFonts w:asciiTheme="minorHAnsi" w:hAnsi="Calibri"/>
                          <w:b/>
                          <w:bCs/>
                          <w:color w:val="00427A"/>
                          <w:kern w:val="24"/>
                          <w:sz w:val="16"/>
                          <w:szCs w:val="20"/>
                        </w:rPr>
                        <w:t xml:space="preserve">) </w:t>
                      </w:r>
                    </w:p>
                    <w:p w14:paraId="1D607E25" w14:textId="419A0557"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Non-peer-reviewed sources (n = </w:t>
                      </w:r>
                      <w:r>
                        <w:rPr>
                          <w:rFonts w:asciiTheme="minorHAnsi" w:hAnsi="Calibri"/>
                          <w:b/>
                          <w:bCs/>
                          <w:color w:val="00427A"/>
                          <w:kern w:val="24"/>
                          <w:sz w:val="16"/>
                          <w:szCs w:val="20"/>
                        </w:rPr>
                        <w:t>14</w:t>
                      </w:r>
                      <w:r w:rsidRPr="00F83145">
                        <w:rPr>
                          <w:rFonts w:asciiTheme="minorHAnsi" w:hAnsi="Calibri"/>
                          <w:b/>
                          <w:bCs/>
                          <w:color w:val="00427A"/>
                          <w:kern w:val="24"/>
                          <w:sz w:val="16"/>
                          <w:szCs w:val="20"/>
                        </w:rPr>
                        <w:t xml:space="preserve">) </w:t>
                      </w:r>
                    </w:p>
                    <w:p w14:paraId="19D405F8" w14:textId="631C9551" w:rsidR="00F83145" w:rsidRP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Insufficient methodological quality (n = </w:t>
                      </w:r>
                      <w:r>
                        <w:rPr>
                          <w:rFonts w:asciiTheme="minorHAnsi" w:hAnsi="Calibri"/>
                          <w:b/>
                          <w:bCs/>
                          <w:color w:val="00427A"/>
                          <w:kern w:val="24"/>
                          <w:sz w:val="16"/>
                          <w:szCs w:val="20"/>
                        </w:rPr>
                        <w:t>7</w:t>
                      </w:r>
                      <w:r w:rsidRPr="00F83145">
                        <w:rPr>
                          <w:rFonts w:asciiTheme="minorHAnsi" w:hAnsi="Calibri"/>
                          <w:b/>
                          <w:bCs/>
                          <w:color w:val="00427A"/>
                          <w:kern w:val="24"/>
                          <w:sz w:val="16"/>
                          <w:szCs w:val="20"/>
                        </w:rPr>
                        <w:t xml:space="preserve">) </w:t>
                      </w:r>
                    </w:p>
                    <w:p w14:paraId="3BF6AC3B" w14:textId="7FA2E154" w:rsidR="00F83145" w:rsidRDefault="00F83145" w:rsidP="00F83145">
                      <w:pPr>
                        <w:spacing w:line="240" w:lineRule="auto"/>
                        <w:jc w:val="center"/>
                        <w:rPr>
                          <w:rFonts w:asciiTheme="minorHAnsi" w:hAnsi="Calibri"/>
                          <w:b/>
                          <w:bCs/>
                          <w:color w:val="00427A"/>
                          <w:kern w:val="24"/>
                          <w:sz w:val="16"/>
                          <w:szCs w:val="20"/>
                        </w:rPr>
                      </w:pPr>
                      <w:r w:rsidRPr="00F83145">
                        <w:rPr>
                          <w:rFonts w:asciiTheme="minorHAnsi" w:hAnsi="Calibri"/>
                          <w:b/>
                          <w:bCs/>
                          <w:color w:val="00427A"/>
                          <w:kern w:val="24"/>
                          <w:sz w:val="16"/>
                          <w:szCs w:val="20"/>
                        </w:rPr>
                        <w:t xml:space="preserve">Full text not accessible (n = </w:t>
                      </w:r>
                      <w:r>
                        <w:rPr>
                          <w:rFonts w:asciiTheme="minorHAnsi" w:hAnsi="Calibri"/>
                          <w:b/>
                          <w:bCs/>
                          <w:color w:val="00427A"/>
                          <w:kern w:val="24"/>
                          <w:sz w:val="16"/>
                          <w:szCs w:val="20"/>
                        </w:rPr>
                        <w:t>9</w:t>
                      </w:r>
                      <w:r w:rsidRPr="00F83145">
                        <w:rPr>
                          <w:rFonts w:asciiTheme="minorHAnsi" w:hAnsi="Calibri"/>
                          <w:b/>
                          <w:bCs/>
                          <w:color w:val="00427A"/>
                          <w:kern w:val="24"/>
                          <w:sz w:val="16"/>
                          <w:szCs w:val="20"/>
                        </w:rPr>
                        <w:t>)</w:t>
                      </w:r>
                    </w:p>
                    <w:p w14:paraId="4D57EC4A" w14:textId="013A2140" w:rsidR="00F83145" w:rsidRPr="00FE3FFA" w:rsidRDefault="00F83145" w:rsidP="00F83145">
                      <w:pPr>
                        <w:spacing w:line="240" w:lineRule="auto"/>
                        <w:jc w:val="center"/>
                        <w:rPr>
                          <w:rFonts w:asciiTheme="minorHAnsi" w:hAnsi="Calibri"/>
                          <w:b/>
                          <w:bCs/>
                          <w:color w:val="00427A"/>
                          <w:kern w:val="24"/>
                          <w:sz w:val="16"/>
                          <w:szCs w:val="20"/>
                          <w:lang w:val="en-US"/>
                        </w:rPr>
                      </w:pP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74624" behindDoc="0" locked="0" layoutInCell="1" allowOverlap="1" wp14:anchorId="2C4ED147" wp14:editId="66BF4A7C">
                <wp:simplePos x="0" y="0"/>
                <wp:positionH relativeFrom="column">
                  <wp:posOffset>3528695</wp:posOffset>
                </wp:positionH>
                <wp:positionV relativeFrom="paragraph">
                  <wp:posOffset>2506345</wp:posOffset>
                </wp:positionV>
                <wp:extent cx="560895" cy="0"/>
                <wp:effectExtent l="0" t="95250" r="0" b="95250"/>
                <wp:wrapNone/>
                <wp:docPr id="28" name="Straight Arrow Connector 27">
                  <a:extLst xmlns:a="http://schemas.openxmlformats.org/drawingml/2006/main">
                    <a:ext uri="{FF2B5EF4-FFF2-40B4-BE49-F238E27FC236}">
                      <a16:creationId xmlns:a16="http://schemas.microsoft.com/office/drawing/2014/main" id="{F4E47BD6-62D7-93AD-13EE-3E00E7AA2FF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BC7D986" id="_x0000_t32" coordsize="21600,21600" o:spt="32" o:oned="t" path="m,l21600,21600e" filled="f">
                <v:path arrowok="t" fillok="f" o:connecttype="none"/>
                <o:lock v:ext="edit" shapetype="t"/>
              </v:shapetype>
              <v:shape id="Straight Arrow Connector 27" o:spid="_x0000_s1026" type="#_x0000_t32" style="position:absolute;margin-left:277.85pt;margin-top:197.35pt;width:44.1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" strokecolor="#4472c4 [3204]" strokeweight="3pt">
                <v:stroke endarrow="block" joinstyle="miter"/>
                <o:lock v:ext="edit" shapetype="f"/>
              </v:shape>
            </w:pict>
          </mc:Fallback>
        </mc:AlternateContent>
      </w:r>
      <w:r w:rsidRPr="00B207B5">
        <w:rPr>
          <w:rFonts w:cs="Arial"/>
          <w:noProof/>
          <w:sz w:val="20"/>
          <w:szCs w:val="24"/>
          <w:lang w:val="en-US" w:bidi="ar-SA"/>
        </w:rPr>
        <mc:AlternateContent>
          <mc:Choice Requires="wps">
            <w:drawing>
              <wp:anchor distT="0" distB="0" distL="114300" distR="114300" simplePos="0" relativeHeight="251673600" behindDoc="0" locked="0" layoutInCell="1" allowOverlap="1" wp14:anchorId="579E861E" wp14:editId="76E824C0">
                <wp:simplePos x="0" y="0"/>
                <wp:positionH relativeFrom="column">
                  <wp:posOffset>3536315</wp:posOffset>
                </wp:positionH>
                <wp:positionV relativeFrom="paragraph">
                  <wp:posOffset>800735</wp:posOffset>
                </wp:positionV>
                <wp:extent cx="560705" cy="0"/>
                <wp:effectExtent l="0" t="95250" r="0" b="95250"/>
                <wp:wrapNone/>
                <wp:docPr id="27" name="Straight Arrow Connector 26">
                  <a:extLst xmlns:a="http://schemas.openxmlformats.org/drawingml/2006/main">
                    <a:ext uri="{FF2B5EF4-FFF2-40B4-BE49-F238E27FC236}">
                      <a16:creationId xmlns:a16="http://schemas.microsoft.com/office/drawing/2014/main" id="{CFEE7F4C-5A99-E735-0D09-E581ECFBF21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70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0A425424" id="_x0000_t32" coordsize="21600,21600" o:spt="32" o:oned="t" path="m,l21600,21600e" filled="f">
                <v:path arrowok="t" fillok="f" o:connecttype="none"/>
                <o:lock v:ext="edit" shapetype="t"/>
              </v:shapetype>
              <v:shape id="Straight Arrow Connector 26" o:spid="_x0000_s1026" type="#_x0000_t32" style="position:absolute;margin-left:278.45pt;margin-top:63.05pt;width:44.1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" strokecolor="#4472c4 [3204]" strokeweight="3pt">
                <v:stroke endarrow="block" joinstyle="miter"/>
                <o:lock v:ext="edit" shapetype="f"/>
              </v:shape>
            </w:pict>
          </mc:Fallback>
        </mc:AlternateContent>
      </w:r>
      <w:r w:rsidRPr="00B207B5">
        <w:rPr>
          <w:rFonts w:cs="Arial"/>
          <w:noProof/>
          <w:sz w:val="20"/>
          <w:szCs w:val="24"/>
          <w:lang w:val="en-US" w:bidi="ar-SA"/>
        </w:rPr>
        <mc:AlternateContent>
          <mc:Choice Requires="wps">
            <w:drawing>
              <wp:anchor distT="0" distB="0" distL="114300" distR="114300" simplePos="0" relativeHeight="251672576" behindDoc="0" locked="0" layoutInCell="1" allowOverlap="1" wp14:anchorId="534722AF" wp14:editId="752BDABA">
                <wp:simplePos x="0" y="0"/>
                <wp:positionH relativeFrom="column">
                  <wp:posOffset>3535045</wp:posOffset>
                </wp:positionH>
                <wp:positionV relativeFrom="paragraph">
                  <wp:posOffset>1584960</wp:posOffset>
                </wp:positionV>
                <wp:extent cx="560895" cy="0"/>
                <wp:effectExtent l="0" t="95250" r="0" b="95250"/>
                <wp:wrapNone/>
                <wp:docPr id="24" name="Straight Arrow Connector 23">
                  <a:extLst xmlns:a="http://schemas.openxmlformats.org/drawingml/2006/main">
                    <a:ext uri="{FF2B5EF4-FFF2-40B4-BE49-F238E27FC236}">
                      <a16:creationId xmlns:a16="http://schemas.microsoft.com/office/drawing/2014/main" id="{C83EC9B9-FBB6-42BF-789D-A336F12846F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089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BC91BAB" id="Straight Arrow Connector 23" o:spid="_x0000_s1026" type="#_x0000_t32" style="position:absolute;margin-left:278.35pt;margin-top:124.8pt;width:44.1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" strokecolor="#4472c4 [3204]" strokeweight="3pt">
                <v:stroke endarrow="block" joinstyle="miter"/>
                <o:lock v:ext="edit" shapetype="f"/>
              </v:shape>
            </w:pict>
          </mc:Fallback>
        </mc:AlternateContent>
      </w:r>
      <w:r w:rsidRPr="00B207B5">
        <w:rPr>
          <w:rFonts w:cs="Arial"/>
          <w:noProof/>
          <w:sz w:val="20"/>
          <w:szCs w:val="24"/>
          <w:lang w:val="en-US" w:bidi="ar-SA"/>
        </w:rPr>
        <mc:AlternateContent>
          <mc:Choice Requires="wps">
            <w:drawing>
              <wp:anchor distT="0" distB="0" distL="114300" distR="114300" simplePos="0" relativeHeight="251677696" behindDoc="0" locked="0" layoutInCell="1" allowOverlap="1" wp14:anchorId="0A08CDB3" wp14:editId="0EC80FB1">
                <wp:simplePos x="0" y="0"/>
                <wp:positionH relativeFrom="column">
                  <wp:posOffset>2472690</wp:posOffset>
                </wp:positionH>
                <wp:positionV relativeFrom="paragraph">
                  <wp:posOffset>2866072</wp:posOffset>
                </wp:positionV>
                <wp:extent cx="3810" cy="320040"/>
                <wp:effectExtent l="95250" t="19050" r="72390" b="41910"/>
                <wp:wrapNone/>
                <wp:docPr id="1504081691"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7E78482" id="Straight Arrow Connector 16" o:spid="_x0000_s1026" type="#_x0000_t32" style="position:absolute;margin-left:194.7pt;margin-top:225.65pt;width:.3pt;height:25.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" strokecolor="#4472c4 [3204]" strokeweight="3pt">
                <v:stroke endarrow="block" joinstyle="miter"/>
              </v:shape>
            </w:pict>
          </mc:Fallback>
        </mc:AlternateContent>
      </w:r>
      <w:r w:rsidRPr="00B207B5">
        <w:rPr>
          <w:rFonts w:cs="Arial"/>
          <w:noProof/>
          <w:sz w:val="20"/>
          <w:szCs w:val="24"/>
          <w:lang w:val="en-US" w:bidi="ar-SA"/>
        </w:rPr>
        <mc:AlternateContent>
          <mc:Choice Requires="wps">
            <w:drawing>
              <wp:anchor distT="0" distB="0" distL="114300" distR="114300" simplePos="0" relativeHeight="251667456" behindDoc="0" locked="0" layoutInCell="1" allowOverlap="1" wp14:anchorId="2C0EAD9A" wp14:editId="4A26BE8B">
                <wp:simplePos x="0" y="0"/>
                <wp:positionH relativeFrom="column">
                  <wp:posOffset>1318260</wp:posOffset>
                </wp:positionH>
                <wp:positionV relativeFrom="paragraph">
                  <wp:posOffset>3170555</wp:posOffset>
                </wp:positionV>
                <wp:extent cx="2217420" cy="678180"/>
                <wp:effectExtent l="0" t="0" r="11430" b="26670"/>
                <wp:wrapNone/>
                <wp:docPr id="12" name="Rectangle 11">
                  <a:extLst xmlns:a="http://schemas.openxmlformats.org/drawingml/2006/main">
                    <a:ext uri="{FF2B5EF4-FFF2-40B4-BE49-F238E27FC236}">
                      <a16:creationId xmlns:a16="http://schemas.microsoft.com/office/drawing/2014/main" id="{0F2914C0-D86B-FD44-DABE-F54B8BF017CA}"/>
                    </a:ext>
                  </a:extLst>
                </wp:docPr>
                <wp:cNvGraphicFramePr/>
                <a:graphic xmlns:a="http://schemas.openxmlformats.org/drawingml/2006/main">
                  <a:graphicData uri="http://schemas.microsoft.com/office/word/2010/wordprocessingShape">
                    <wps:wsp>
                      <wps:cNvSpPr/>
                      <wps:spPr>
                        <a:xfrm>
                          <a:off x="0" y="0"/>
                          <a:ext cx="2217420" cy="67818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7898B7" w14:textId="5AD8E41C"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Studies included in qualitative synthesis (final review): 1</w:t>
                            </w:r>
                            <w:r>
                              <w:rPr>
                                <w:rFonts w:asciiTheme="minorHAnsi" w:hAnsi="Calibri"/>
                                <w:b/>
                                <w:bCs/>
                                <w:color w:val="000000" w:themeColor="text1"/>
                                <w:kern w:val="24"/>
                                <w:szCs w:val="24"/>
                                <w:lang w:val="en-US"/>
                              </w:rPr>
                              <w:t>9</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C0EAD9A" id="Rectangle 11" o:spid="_x0000_s1028" style="position:absolute;margin-left:103.8pt;margin-top:249.65pt;width:174.6pt;height:5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" fillcolor="#e2efd9 [665]" strokecolor="#09101d [484]" strokeweight="1pt">
                <v:textbox>
                  <w:txbxContent>
                    <w:p w14:paraId="0D7898B7" w14:textId="5AD8E41C"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Studies included in qualitative synthesis (final review): 1</w:t>
                      </w:r>
                      <w:r>
                        <w:rPr>
                          <w:rFonts w:asciiTheme="minorHAnsi" w:hAnsi="Calibri"/>
                          <w:b/>
                          <w:bCs/>
                          <w:color w:val="000000" w:themeColor="text1"/>
                          <w:kern w:val="24"/>
                          <w:szCs w:val="24"/>
                          <w:lang w:val="en-US"/>
                        </w:rPr>
                        <w:t>9</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76672" behindDoc="0" locked="0" layoutInCell="1" allowOverlap="1" wp14:anchorId="4B68ACEB" wp14:editId="09BE85B9">
                <wp:simplePos x="0" y="0"/>
                <wp:positionH relativeFrom="column">
                  <wp:posOffset>2480310</wp:posOffset>
                </wp:positionH>
                <wp:positionV relativeFrom="paragraph">
                  <wp:posOffset>1898015</wp:posOffset>
                </wp:positionV>
                <wp:extent cx="3810" cy="320040"/>
                <wp:effectExtent l="95250" t="19050" r="72390" b="41910"/>
                <wp:wrapNone/>
                <wp:docPr id="590670268" name="Straight Arrow Connector 16"/>
                <wp:cNvGraphicFramePr/>
                <a:graphic xmlns:a="http://schemas.openxmlformats.org/drawingml/2006/main">
                  <a:graphicData uri="http://schemas.microsoft.com/office/word/2010/wordprocessingShape">
                    <wps:wsp>
                      <wps:cNvCnPr/>
                      <wps:spPr>
                        <a:xfrm>
                          <a:off x="0" y="0"/>
                          <a:ext cx="3810" cy="32004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5CFA3BA" id="Straight Arrow Connector 16" o:spid="_x0000_s1026" type="#_x0000_t32" style="position:absolute;margin-left:195.3pt;margin-top:149.45pt;width:.3pt;height:25.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" strokecolor="#4472c4 [3204]" strokeweight="3pt">
                <v:stroke endarrow="block" joinstyle="miter"/>
              </v:shape>
            </w:pict>
          </mc:Fallback>
        </mc:AlternateContent>
      </w:r>
      <w:r w:rsidRPr="00B207B5">
        <w:rPr>
          <w:rFonts w:cs="Arial"/>
          <w:noProof/>
          <w:sz w:val="20"/>
          <w:szCs w:val="24"/>
          <w:lang w:val="en-US" w:bidi="ar-SA"/>
        </w:rPr>
        <mc:AlternateContent>
          <mc:Choice Requires="wps">
            <w:drawing>
              <wp:anchor distT="0" distB="0" distL="114300" distR="114300" simplePos="0" relativeHeight="251666432" behindDoc="0" locked="0" layoutInCell="1" allowOverlap="1" wp14:anchorId="6D1CAF38" wp14:editId="007AED36">
                <wp:simplePos x="0" y="0"/>
                <wp:positionH relativeFrom="column">
                  <wp:posOffset>1447800</wp:posOffset>
                </wp:positionH>
                <wp:positionV relativeFrom="paragraph">
                  <wp:posOffset>2218055</wp:posOffset>
                </wp:positionV>
                <wp:extent cx="2065020" cy="617220"/>
                <wp:effectExtent l="0" t="0" r="11430" b="11430"/>
                <wp:wrapNone/>
                <wp:docPr id="11" name="Rectangle 10">
                  <a:extLst xmlns:a="http://schemas.openxmlformats.org/drawingml/2006/main">
                    <a:ext uri="{FF2B5EF4-FFF2-40B4-BE49-F238E27FC236}">
                      <a16:creationId xmlns:a16="http://schemas.microsoft.com/office/drawing/2014/main" id="{4F7ED1EB-3A6B-CAF5-02F3-6C34D0610230}"/>
                    </a:ext>
                  </a:extLst>
                </wp:docPr>
                <wp:cNvGraphicFramePr/>
                <a:graphic xmlns:a="http://schemas.openxmlformats.org/drawingml/2006/main">
                  <a:graphicData uri="http://schemas.microsoft.com/office/word/2010/wordprocessingShape">
                    <wps:wsp>
                      <wps:cNvSpPr/>
                      <wps:spPr>
                        <a:xfrm>
                          <a:off x="0" y="0"/>
                          <a:ext cx="2065020" cy="61722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03DB23" w14:textId="64A3A8A6"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 xml:space="preserve">Full-text articles assessed for eligibility: </w:t>
                            </w:r>
                            <w:r>
                              <w:rPr>
                                <w:rFonts w:asciiTheme="minorHAnsi" w:hAnsi="Calibri"/>
                                <w:b/>
                                <w:bCs/>
                                <w:color w:val="000000" w:themeColor="text1"/>
                                <w:kern w:val="24"/>
                                <w:szCs w:val="24"/>
                                <w:lang w:val="en-US"/>
                              </w:rPr>
                              <w:t>95</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D1CAF38" id="Rectangle 10" o:spid="_x0000_s1029" style="position:absolute;margin-left:114pt;margin-top:174.65pt;width:162.6pt;height:4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" fillcolor="#e2efd9 [665]" strokecolor="#09101d [484]" strokeweight="1pt">
                <v:textbox>
                  <w:txbxContent>
                    <w:p w14:paraId="7203DB23" w14:textId="64A3A8A6"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 xml:space="preserve">Full-text articles assessed for eligibility: </w:t>
                      </w:r>
                      <w:r>
                        <w:rPr>
                          <w:rFonts w:asciiTheme="minorHAnsi" w:hAnsi="Calibri"/>
                          <w:b/>
                          <w:bCs/>
                          <w:color w:val="000000" w:themeColor="text1"/>
                          <w:kern w:val="24"/>
                          <w:szCs w:val="24"/>
                          <w:lang w:val="en-US"/>
                        </w:rPr>
                        <w:t>95</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62336" behindDoc="0" locked="0" layoutInCell="1" allowOverlap="1" wp14:anchorId="06EAD975" wp14:editId="7AA510C1">
                <wp:simplePos x="0" y="0"/>
                <wp:positionH relativeFrom="column">
                  <wp:posOffset>643097</wp:posOffset>
                </wp:positionH>
                <wp:positionV relativeFrom="paragraph">
                  <wp:posOffset>3350419</wp:posOffset>
                </wp:positionV>
                <wp:extent cx="876617" cy="348791"/>
                <wp:effectExtent l="0" t="2858" r="16193" b="16192"/>
                <wp:wrapNone/>
                <wp:docPr id="7" name="Rectangle 6">
                  <a:extLst xmlns:a="http://schemas.openxmlformats.org/drawingml/2006/main">
                    <a:ext uri="{FF2B5EF4-FFF2-40B4-BE49-F238E27FC236}">
                      <a16:creationId xmlns:a16="http://schemas.microsoft.com/office/drawing/2014/main" id="{70603F04-D765-7A0B-8E9C-A933A6FC0E92}"/>
                    </a:ext>
                  </a:extLst>
                </wp:docPr>
                <wp:cNvGraphicFramePr/>
                <a:graphic xmlns:a="http://schemas.openxmlformats.org/drawingml/2006/main">
                  <a:graphicData uri="http://schemas.microsoft.com/office/word/2010/wordprocessingShape">
                    <wps:wsp>
                      <wps:cNvSpPr/>
                      <wps:spPr>
                        <a:xfrm rot="16200000">
                          <a:off x="0" y="0"/>
                          <a:ext cx="876617" cy="348791"/>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2508D7"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Included</w:t>
                            </w:r>
                          </w:p>
                        </w:txbxContent>
                      </wps:txbx>
                      <wps:bodyPr wrap="square" rtlCol="0" anchor="ct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6EAD975" id="Rectangle 6" o:spid="_x0000_s1030" style="position:absolute;margin-left:50.65pt;margin-top:263.8pt;width:69pt;height:27.45pt;rotation:-9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" fillcolor="#009ede" strokecolor="#09101d [484]" strokeweight="1pt">
                <v:textbox>
                  <w:txbxContent>
                    <w:p w14:paraId="682508D7"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Included</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61312" behindDoc="0" locked="0" layoutInCell="1" allowOverlap="1" wp14:anchorId="2980AABF" wp14:editId="48232F89">
                <wp:simplePos x="0" y="0"/>
                <wp:positionH relativeFrom="column">
                  <wp:posOffset>659449</wp:posOffset>
                </wp:positionH>
                <wp:positionV relativeFrom="paragraph">
                  <wp:posOffset>2387917</wp:posOffset>
                </wp:positionV>
                <wp:extent cx="870585" cy="348615"/>
                <wp:effectExtent l="0" t="5715" r="19050" b="19050"/>
                <wp:wrapNone/>
                <wp:docPr id="6" name="Rectangle 5">
                  <a:extLst xmlns:a="http://schemas.openxmlformats.org/drawingml/2006/main">
                    <a:ext uri="{FF2B5EF4-FFF2-40B4-BE49-F238E27FC236}">
                      <a16:creationId xmlns:a16="http://schemas.microsoft.com/office/drawing/2014/main" id="{B75DA18F-190B-B8C2-EEFF-209261D20212}"/>
                    </a:ext>
                  </a:extLst>
                </wp:docPr>
                <wp:cNvGraphicFramePr/>
                <a:graphic xmlns:a="http://schemas.openxmlformats.org/drawingml/2006/main">
                  <a:graphicData uri="http://schemas.microsoft.com/office/word/2010/wordprocessingShape">
                    <wps:wsp>
                      <wps:cNvSpPr/>
                      <wps:spPr>
                        <a:xfrm rot="16200000">
                          <a:off x="0" y="0"/>
                          <a:ext cx="870585"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69F889"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Elligibility</w:t>
                            </w:r>
                          </w:p>
                        </w:txbxContent>
                      </wps:txbx>
                      <wps:bodyPr wrap="square" rtlCol="0" anchor="ct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980AABF" id="Rectangle 5" o:spid="_x0000_s1031" style="position:absolute;margin-left:51.95pt;margin-top:188pt;width:68.55pt;height:27.45pt;rotation:-9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" fillcolor="#009ede" strokecolor="#09101d [484]" strokeweight="1pt">
                <v:textbox>
                  <w:txbxContent>
                    <w:p w14:paraId="4369F889"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Elligibility</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60288" behindDoc="0" locked="0" layoutInCell="1" allowOverlap="1" wp14:anchorId="08E385EC" wp14:editId="1B955879">
                <wp:simplePos x="0" y="0"/>
                <wp:positionH relativeFrom="column">
                  <wp:posOffset>679135</wp:posOffset>
                </wp:positionH>
                <wp:positionV relativeFrom="paragraph">
                  <wp:posOffset>1383982</wp:posOffset>
                </wp:positionV>
                <wp:extent cx="838200" cy="348615"/>
                <wp:effectExtent l="0" t="2858" r="16193" b="16192"/>
                <wp:wrapNone/>
                <wp:docPr id="5" name="Rectangle 4">
                  <a:extLst xmlns:a="http://schemas.openxmlformats.org/drawingml/2006/main">
                    <a:ext uri="{FF2B5EF4-FFF2-40B4-BE49-F238E27FC236}">
                      <a16:creationId xmlns:a16="http://schemas.microsoft.com/office/drawing/2014/main" id="{6268D7E1-3BFC-296B-12EC-7A68C3C47304}"/>
                    </a:ext>
                  </a:extLst>
                </wp:docPr>
                <wp:cNvGraphicFramePr/>
                <a:graphic xmlns:a="http://schemas.openxmlformats.org/drawingml/2006/main">
                  <a:graphicData uri="http://schemas.microsoft.com/office/word/2010/wordprocessingShape">
                    <wps:wsp>
                      <wps:cNvSpPr/>
                      <wps:spPr>
                        <a:xfrm rot="16200000">
                          <a:off x="0" y="0"/>
                          <a:ext cx="838200" cy="348615"/>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1F5D4BAC"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Screening</w:t>
                            </w:r>
                          </w:p>
                        </w:txbxContent>
                      </wps:txbx>
                      <wps:bodyPr wrap="square" rtlCol="0" anchor="ct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8E385EC" id="Rectangle 4" o:spid="_x0000_s1032" style="position:absolute;margin-left:53.5pt;margin-top:108.95pt;width:66pt;height:27.45pt;rotation:-90;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" fillcolor="#009ede" strokecolor="#09101d [484]" strokeweight="1pt">
                <v:textbox>
                  <w:txbxContent>
                    <w:p w14:paraId="1F5D4BAC"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Screening</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65408" behindDoc="0" locked="0" layoutInCell="1" allowOverlap="1" wp14:anchorId="4B6FD41A" wp14:editId="1C28C17D">
                <wp:simplePos x="0" y="0"/>
                <wp:positionH relativeFrom="column">
                  <wp:posOffset>1447800</wp:posOffset>
                </wp:positionH>
                <wp:positionV relativeFrom="paragraph">
                  <wp:posOffset>1296352</wp:posOffset>
                </wp:positionV>
                <wp:extent cx="2065020" cy="609600"/>
                <wp:effectExtent l="0" t="0" r="11430" b="19050"/>
                <wp:wrapNone/>
                <wp:docPr id="10" name="Rectangle 9">
                  <a:extLst xmlns:a="http://schemas.openxmlformats.org/drawingml/2006/main">
                    <a:ext uri="{FF2B5EF4-FFF2-40B4-BE49-F238E27FC236}">
                      <a16:creationId xmlns:a16="http://schemas.microsoft.com/office/drawing/2014/main" id="{49122DE3-0773-47C3-7D68-F95E74A53F97}"/>
                    </a:ext>
                  </a:extLst>
                </wp:docPr>
                <wp:cNvGraphicFramePr/>
                <a:graphic xmlns:a="http://schemas.openxmlformats.org/drawingml/2006/main">
                  <a:graphicData uri="http://schemas.microsoft.com/office/word/2010/wordprocessingShape">
                    <wps:wsp>
                      <wps:cNvSpPr/>
                      <wps:spPr>
                        <a:xfrm>
                          <a:off x="0" y="0"/>
                          <a:ext cx="2065020" cy="6096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3C0870B" w14:textId="67DD6EDC"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Records screened (title and abstract): 1</w:t>
                            </w:r>
                            <w:r>
                              <w:rPr>
                                <w:rFonts w:asciiTheme="minorHAnsi" w:hAnsi="Calibri"/>
                                <w:b/>
                                <w:bCs/>
                                <w:color w:val="000000" w:themeColor="text1"/>
                                <w:kern w:val="24"/>
                                <w:szCs w:val="24"/>
                                <w:lang w:val="en-US"/>
                              </w:rPr>
                              <w:t>30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B6FD41A" id="Rectangle 9" o:spid="_x0000_s1033" style="position:absolute;margin-left:114pt;margin-top:102.05pt;width:162.6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" fillcolor="#e2efd9 [665]" strokecolor="#09101d [484]" strokeweight="1pt">
                <v:textbox>
                  <w:txbxContent>
                    <w:p w14:paraId="23C0870B" w14:textId="67DD6EDC"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Records screened (title and abstract): 1</w:t>
                      </w:r>
                      <w:r>
                        <w:rPr>
                          <w:rFonts w:asciiTheme="minorHAnsi" w:hAnsi="Calibri"/>
                          <w:b/>
                          <w:bCs/>
                          <w:color w:val="000000" w:themeColor="text1"/>
                          <w:kern w:val="24"/>
                          <w:szCs w:val="24"/>
                          <w:lang w:val="en-US"/>
                        </w:rPr>
                        <w:t>30</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75648" behindDoc="0" locked="0" layoutInCell="1" allowOverlap="1" wp14:anchorId="62939C4B" wp14:editId="53DFD8D0">
                <wp:simplePos x="0" y="0"/>
                <wp:positionH relativeFrom="column">
                  <wp:posOffset>2503170</wp:posOffset>
                </wp:positionH>
                <wp:positionV relativeFrom="paragraph">
                  <wp:posOffset>1059815</wp:posOffset>
                </wp:positionV>
                <wp:extent cx="0" cy="190500"/>
                <wp:effectExtent l="95250" t="0" r="57150" b="38100"/>
                <wp:wrapNone/>
                <wp:docPr id="1262390831" name="Straight Arrow Connector 16"/>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3DA14C1" id="Straight Arrow Connector 16" o:spid="_x0000_s1026" type="#_x0000_t32" style="position:absolute;margin-left:197.1pt;margin-top:83.45pt;width:0;height: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" strokecolor="#4472c4 [3204]" strokeweight="3pt">
                <v:stroke endarrow="block" joinstyle="miter"/>
              </v:shape>
            </w:pict>
          </mc:Fallback>
        </mc:AlternateContent>
      </w:r>
      <w:r w:rsidRPr="00B207B5">
        <w:rPr>
          <w:rFonts w:cs="Arial"/>
          <w:noProof/>
          <w:sz w:val="20"/>
          <w:szCs w:val="24"/>
          <w:lang w:val="en-US" w:bidi="ar-SA"/>
        </w:rPr>
        <mc:AlternateContent>
          <mc:Choice Requires="wps">
            <w:drawing>
              <wp:anchor distT="0" distB="0" distL="114300" distR="114300" simplePos="0" relativeHeight="251664384" behindDoc="0" locked="0" layoutInCell="1" allowOverlap="1" wp14:anchorId="4D8D8F29" wp14:editId="20A4D9F4">
                <wp:simplePos x="0" y="0"/>
                <wp:positionH relativeFrom="column">
                  <wp:posOffset>1447800</wp:posOffset>
                </wp:positionH>
                <wp:positionV relativeFrom="paragraph">
                  <wp:posOffset>526415</wp:posOffset>
                </wp:positionV>
                <wp:extent cx="2065020" cy="533400"/>
                <wp:effectExtent l="0" t="0" r="11430" b="19050"/>
                <wp:wrapNone/>
                <wp:docPr id="9" name="Rectangle 8">
                  <a:extLst xmlns:a="http://schemas.openxmlformats.org/drawingml/2006/main">
                    <a:ext uri="{FF2B5EF4-FFF2-40B4-BE49-F238E27FC236}">
                      <a16:creationId xmlns:a16="http://schemas.microsoft.com/office/drawing/2014/main" id="{B329E942-611C-395F-6EDE-BE979E927AEC}"/>
                    </a:ext>
                  </a:extLst>
                </wp:docPr>
                <wp:cNvGraphicFramePr/>
                <a:graphic xmlns:a="http://schemas.openxmlformats.org/drawingml/2006/main">
                  <a:graphicData uri="http://schemas.microsoft.com/office/word/2010/wordprocessingShape">
                    <wps:wsp>
                      <wps:cNvSpPr/>
                      <wps:spPr>
                        <a:xfrm>
                          <a:off x="0" y="0"/>
                          <a:ext cx="2065020" cy="53340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4F0867" w14:textId="65B00A96"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Total records after duplicates removed: 1,</w:t>
                            </w:r>
                            <w:r>
                              <w:rPr>
                                <w:rFonts w:asciiTheme="minorHAnsi" w:hAnsi="Calibri"/>
                                <w:b/>
                                <w:bCs/>
                                <w:color w:val="000000" w:themeColor="text1"/>
                                <w:kern w:val="24"/>
                                <w:szCs w:val="24"/>
                                <w:lang w:val="en-US"/>
                              </w:rPr>
                              <w:t>020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D8D8F29" id="Rectangle 8" o:spid="_x0000_s1034" style="position:absolute;margin-left:114pt;margin-top:41.45pt;width:162.6pt;height: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" fillcolor="#e2efd9 [665]" strokecolor="#09101d [484]" strokeweight="1pt">
                <v:textbox>
                  <w:txbxContent>
                    <w:p w14:paraId="7F4F0867" w14:textId="65B00A96" w:rsidR="00F83145" w:rsidRPr="00FE3FFA" w:rsidRDefault="00F83145" w:rsidP="00F83145">
                      <w:pPr>
                        <w:jc w:val="center"/>
                        <w:rPr>
                          <w:rFonts w:asciiTheme="minorHAnsi" w:hAnsi="Calibri"/>
                          <w:b/>
                          <w:bCs/>
                          <w:color w:val="000000" w:themeColor="text1"/>
                          <w:kern w:val="24"/>
                          <w:szCs w:val="24"/>
                          <w:lang w:val="en-US"/>
                        </w:rPr>
                      </w:pPr>
                      <w:r w:rsidRPr="00FE3FFA">
                        <w:rPr>
                          <w:rFonts w:asciiTheme="minorHAnsi" w:hAnsi="Calibri"/>
                          <w:b/>
                          <w:bCs/>
                          <w:color w:val="000000" w:themeColor="text1"/>
                          <w:kern w:val="24"/>
                          <w:szCs w:val="24"/>
                          <w:lang w:val="en-US"/>
                        </w:rPr>
                        <w:t>Total records after duplicates removed: 1,</w:t>
                      </w:r>
                      <w:r>
                        <w:rPr>
                          <w:rFonts w:asciiTheme="minorHAnsi" w:hAnsi="Calibri"/>
                          <w:b/>
                          <w:bCs/>
                          <w:color w:val="000000" w:themeColor="text1"/>
                          <w:kern w:val="24"/>
                          <w:szCs w:val="24"/>
                          <w:lang w:val="en-US"/>
                        </w:rPr>
                        <w:t>020</w:t>
                      </w:r>
                    </w:p>
                  </w:txbxContent>
                </v:textbox>
              </v:rect>
            </w:pict>
          </mc:Fallback>
        </mc:AlternateContent>
      </w:r>
      <w:r w:rsidRPr="00B207B5">
        <w:rPr>
          <w:rFonts w:cs="Arial"/>
          <w:noProof/>
          <w:sz w:val="20"/>
          <w:szCs w:val="24"/>
          <w:lang w:val="en-US" w:bidi="ar-SA"/>
        </w:rPr>
        <mc:AlternateContent>
          <mc:Choice Requires="wps">
            <w:drawing>
              <wp:anchor distT="0" distB="0" distL="114300" distR="114300" simplePos="0" relativeHeight="251671552" behindDoc="0" locked="0" layoutInCell="1" allowOverlap="1" wp14:anchorId="598A15D5" wp14:editId="6FB3E005">
                <wp:simplePos x="0" y="0"/>
                <wp:positionH relativeFrom="column">
                  <wp:posOffset>2487930</wp:posOffset>
                </wp:positionH>
                <wp:positionV relativeFrom="paragraph">
                  <wp:posOffset>335915</wp:posOffset>
                </wp:positionV>
                <wp:extent cx="0" cy="190500"/>
                <wp:effectExtent l="95250" t="0" r="57150" b="38100"/>
                <wp:wrapNone/>
                <wp:docPr id="17" name="Straight Arrow Connector 16">
                  <a:extLst xmlns:a="http://schemas.openxmlformats.org/drawingml/2006/main">
                    <a:ext uri="{FF2B5EF4-FFF2-40B4-BE49-F238E27FC236}">
                      <a16:creationId xmlns:a16="http://schemas.microsoft.com/office/drawing/2014/main" id="{D019E3D8-F0DA-30CA-DE67-F4C0CF03587F}"/>
                    </a:ext>
                  </a:extLst>
                </wp:docPr>
                <wp:cNvGraphicFramePr/>
                <a:graphic xmlns:a="http://schemas.openxmlformats.org/drawingml/2006/main">
                  <a:graphicData uri="http://schemas.microsoft.com/office/word/2010/wordprocessingShape">
                    <wps:wsp>
                      <wps:cNvCnPr/>
                      <wps:spPr>
                        <a:xfrm>
                          <a:off x="0" y="0"/>
                          <a:ext cx="0" cy="1905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7B20981" id="Straight Arrow Connector 16" o:spid="_x0000_s1026" type="#_x0000_t32" style="position:absolute;margin-left:195.9pt;margin-top:26.45pt;width:0;height: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" strokecolor="#4472c4 [3204]" strokeweight="3pt">
                <v:stroke endarrow="block" joinstyle="miter"/>
              </v:shape>
            </w:pict>
          </mc:Fallback>
        </mc:AlternateContent>
      </w:r>
      <w:r w:rsidRPr="00B207B5">
        <w:rPr>
          <w:rFonts w:cs="Arial"/>
          <w:noProof/>
          <w:sz w:val="20"/>
          <w:szCs w:val="24"/>
          <w:lang w:val="en-US" w:bidi="ar-SA"/>
        </w:rPr>
        <mc:AlternateContent>
          <mc:Choice Requires="wps">
            <w:drawing>
              <wp:anchor distT="0" distB="0" distL="114300" distR="114300" simplePos="0" relativeHeight="251659264" behindDoc="0" locked="0" layoutInCell="1" allowOverlap="1" wp14:anchorId="0993833E" wp14:editId="023C845C">
                <wp:simplePos x="0" y="0"/>
                <wp:positionH relativeFrom="column">
                  <wp:posOffset>380364</wp:posOffset>
                </wp:positionH>
                <wp:positionV relativeFrom="paragraph">
                  <wp:posOffset>147955</wp:posOffset>
                </wp:positionV>
                <wp:extent cx="1432878" cy="345760"/>
                <wp:effectExtent l="0" t="8890" r="25400" b="25400"/>
                <wp:wrapNone/>
                <wp:docPr id="192727951" name="Rectangle 3"/>
                <wp:cNvGraphicFramePr/>
                <a:graphic xmlns:a="http://schemas.openxmlformats.org/drawingml/2006/main">
                  <a:graphicData uri="http://schemas.microsoft.com/office/word/2010/wordprocessingShape">
                    <wps:wsp>
                      <wps:cNvSpPr/>
                      <wps:spPr>
                        <a:xfrm rot="16200000">
                          <a:off x="0" y="0"/>
                          <a:ext cx="1432878" cy="345760"/>
                        </a:xfrm>
                        <a:prstGeom prst="rect">
                          <a:avLst/>
                        </a:prstGeom>
                        <a:solidFill>
                          <a:srgbClr val="009EDE"/>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CBD8D2"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Identification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993833E" id="Rectangle 3" o:spid="_x0000_s1035" style="position:absolute;margin-left:29.95pt;margin-top:11.65pt;width:112.85pt;height:27.2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" fillcolor="#009ede" strokecolor="#09101d [484]" strokeweight="1pt">
                <v:textbox>
                  <w:txbxContent>
                    <w:p w14:paraId="70CBD8D2" w14:textId="77777777" w:rsidR="00F83145" w:rsidRPr="00FE3FFA" w:rsidRDefault="00F83145" w:rsidP="00F83145">
                      <w:pPr>
                        <w:jc w:val="center"/>
                        <w:rPr>
                          <w:rFonts w:asciiTheme="minorHAnsi" w:hAnsi="Calibri"/>
                          <w:b/>
                          <w:bCs/>
                          <w:color w:val="FFFFFF" w:themeColor="background1"/>
                          <w:kern w:val="24"/>
                          <w:szCs w:val="24"/>
                          <w:lang w:val="en-US"/>
                        </w:rPr>
                      </w:pPr>
                      <w:r w:rsidRPr="00FE3FFA">
                        <w:rPr>
                          <w:rFonts w:asciiTheme="minorHAnsi" w:hAnsi="Calibri"/>
                          <w:b/>
                          <w:bCs/>
                          <w:color w:val="FFFFFF" w:themeColor="background1"/>
                          <w:kern w:val="24"/>
                          <w:szCs w:val="24"/>
                          <w:lang w:val="en-US"/>
                        </w:rPr>
                        <w:t>Identification</w:t>
                      </w:r>
                    </w:p>
                  </w:txbxContent>
                </v:textbox>
              </v:rect>
            </w:pict>
          </mc:Fallback>
        </mc:AlternateContent>
      </w:r>
    </w:p>
    <w:p w14:paraId="107EDFCD" w14:textId="486B61A8" w:rsidR="00F83145" w:rsidRPr="00B207B5" w:rsidRDefault="00897BD5" w:rsidP="00F83145">
      <w:pPr>
        <w:rPr>
          <w:rFonts w:cs="Arial"/>
          <w:sz w:val="20"/>
          <w:szCs w:val="24"/>
        </w:rPr>
      </w:pPr>
      <w:r w:rsidRPr="00B207B5">
        <w:rPr>
          <w:rFonts w:cs="Arial"/>
          <w:noProof/>
          <w:sz w:val="20"/>
          <w:szCs w:val="24"/>
          <w:lang w:val="en-US" w:bidi="ar-SA"/>
        </w:rPr>
        <mc:AlternateContent>
          <mc:Choice Requires="wps">
            <w:drawing>
              <wp:anchor distT="0" distB="0" distL="114300" distR="114300" simplePos="0" relativeHeight="251668480" behindDoc="0" locked="0" layoutInCell="1" allowOverlap="1" wp14:anchorId="57DC79C7" wp14:editId="173E4AF4">
                <wp:simplePos x="0" y="0"/>
                <wp:positionH relativeFrom="column">
                  <wp:posOffset>4137660</wp:posOffset>
                </wp:positionH>
                <wp:positionV relativeFrom="paragraph">
                  <wp:posOffset>171132</wp:posOffset>
                </wp:positionV>
                <wp:extent cx="1744980" cy="617220"/>
                <wp:effectExtent l="0" t="0" r="26670" b="11430"/>
                <wp:wrapNone/>
                <wp:docPr id="13" name="Rectangle 12">
                  <a:extLst xmlns:a="http://schemas.openxmlformats.org/drawingml/2006/main">
                    <a:ext uri="{FF2B5EF4-FFF2-40B4-BE49-F238E27FC236}">
                      <a16:creationId xmlns:a16="http://schemas.microsoft.com/office/drawing/2014/main" id="{3FF571C3-BC84-7027-FC87-02134EB73567}"/>
                    </a:ext>
                  </a:extLst>
                </wp:docPr>
                <wp:cNvGraphicFramePr/>
                <a:graphic xmlns:a="http://schemas.openxmlformats.org/drawingml/2006/main">
                  <a:graphicData uri="http://schemas.microsoft.com/office/word/2010/wordprocessingShape">
                    <wps:wsp>
                      <wps:cNvSpPr/>
                      <wps:spPr>
                        <a:xfrm>
                          <a:off x="0" y="0"/>
                          <a:ext cx="1744980" cy="617220"/>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ABC71C3" w14:textId="418D2C17" w:rsidR="00F83145" w:rsidRPr="00FE3FFA" w:rsidRDefault="00F83145" w:rsidP="00F83145">
                            <w:pPr>
                              <w:jc w:val="center"/>
                              <w:rPr>
                                <w:rFonts w:asciiTheme="minorHAnsi" w:hAnsi="Calibri"/>
                                <w:b/>
                                <w:bCs/>
                                <w:color w:val="000000" w:themeColor="text1"/>
                                <w:kern w:val="24"/>
                                <w:szCs w:val="24"/>
                              </w:rPr>
                            </w:pPr>
                            <w:r w:rsidRPr="00FE3FFA">
                              <w:rPr>
                                <w:rFonts w:asciiTheme="minorHAnsi" w:hAnsi="Calibri"/>
                                <w:b/>
                                <w:bCs/>
                                <w:color w:val="000000" w:themeColor="text1"/>
                                <w:kern w:val="24"/>
                                <w:szCs w:val="24"/>
                              </w:rPr>
                              <w:t>Records excluded</w:t>
                            </w:r>
                            <w:r w:rsidR="00897BD5">
                              <w:rPr>
                                <w:rFonts w:asciiTheme="minorHAnsi" w:hAnsi="Calibri"/>
                                <w:b/>
                                <w:bCs/>
                                <w:color w:val="000000" w:themeColor="text1"/>
                                <w:kern w:val="24"/>
                                <w:szCs w:val="24"/>
                              </w:rPr>
                              <w:t xml:space="preserve"> </w:t>
                            </w:r>
                            <w:r w:rsidR="00897BD5">
                              <w:rPr>
                                <w:rFonts w:asciiTheme="minorHAnsi" w:hAnsi="Calibri"/>
                                <w:b/>
                                <w:bCs/>
                                <w:color w:val="000000" w:themeColor="text1"/>
                                <w:kern w:val="24"/>
                                <w:szCs w:val="24"/>
                                <w:lang w:val="en-US"/>
                              </w:rPr>
                              <w:t>due to lack of theory</w:t>
                            </w:r>
                            <w:r w:rsidRPr="00FE3FFA">
                              <w:rPr>
                                <w:rFonts w:asciiTheme="minorHAnsi" w:hAnsi="Calibri"/>
                                <w:b/>
                                <w:bCs/>
                                <w:color w:val="000000" w:themeColor="text1"/>
                                <w:kern w:val="24"/>
                                <w:szCs w:val="24"/>
                              </w:rPr>
                              <w:t xml:space="preserve">: </w:t>
                            </w:r>
                            <w:r>
                              <w:rPr>
                                <w:rFonts w:asciiTheme="minorHAnsi" w:hAnsi="Calibri"/>
                                <w:b/>
                                <w:bCs/>
                                <w:color w:val="000000" w:themeColor="text1"/>
                                <w:kern w:val="24"/>
                                <w:szCs w:val="24"/>
                              </w:rPr>
                              <w:t>890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7DC79C7" id="Rectangle 12" o:spid="_x0000_s1036" style="position:absolute;left:0;text-align:left;margin-left:325.8pt;margin-top:13.45pt;width:137.4pt;height:4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" fillcolor="#e2efd9 [665]" strokecolor="#09101d [484]" strokeweight="1pt">
                <v:textbox>
                  <w:txbxContent>
                    <w:p w14:paraId="0ABC71C3" w14:textId="418D2C17" w:rsidR="00F83145" w:rsidRPr="00FE3FFA" w:rsidRDefault="00F83145" w:rsidP="00F83145">
                      <w:pPr>
                        <w:jc w:val="center"/>
                        <w:rPr>
                          <w:rFonts w:asciiTheme="minorHAnsi" w:hAnsi="Calibri"/>
                          <w:b/>
                          <w:bCs/>
                          <w:color w:val="000000" w:themeColor="text1"/>
                          <w:kern w:val="24"/>
                          <w:szCs w:val="24"/>
                        </w:rPr>
                      </w:pPr>
                      <w:r w:rsidRPr="00FE3FFA">
                        <w:rPr>
                          <w:rFonts w:asciiTheme="minorHAnsi" w:hAnsi="Calibri"/>
                          <w:b/>
                          <w:bCs/>
                          <w:color w:val="000000" w:themeColor="text1"/>
                          <w:kern w:val="24"/>
                          <w:szCs w:val="24"/>
                        </w:rPr>
                        <w:t>Records excluded</w:t>
                      </w:r>
                      <w:r w:rsidR="00897BD5">
                        <w:rPr>
                          <w:rFonts w:asciiTheme="minorHAnsi" w:hAnsi="Calibri"/>
                          <w:b/>
                          <w:bCs/>
                          <w:color w:val="000000" w:themeColor="text1"/>
                          <w:kern w:val="24"/>
                          <w:szCs w:val="24"/>
                        </w:rPr>
                        <w:t xml:space="preserve"> </w:t>
                      </w:r>
                      <w:r w:rsidR="00897BD5">
                        <w:rPr>
                          <w:rFonts w:asciiTheme="minorHAnsi" w:hAnsi="Calibri"/>
                          <w:b/>
                          <w:bCs/>
                          <w:color w:val="000000" w:themeColor="text1"/>
                          <w:kern w:val="24"/>
                          <w:szCs w:val="24"/>
                          <w:lang w:val="en-US"/>
                        </w:rPr>
                        <w:t>due to lack of theory</w:t>
                      </w:r>
                      <w:r w:rsidRPr="00FE3FFA">
                        <w:rPr>
                          <w:rFonts w:asciiTheme="minorHAnsi" w:hAnsi="Calibri"/>
                          <w:b/>
                          <w:bCs/>
                          <w:color w:val="000000" w:themeColor="text1"/>
                          <w:kern w:val="24"/>
                          <w:szCs w:val="24"/>
                        </w:rPr>
                        <w:t xml:space="preserve">: </w:t>
                      </w:r>
                      <w:r>
                        <w:rPr>
                          <w:rFonts w:asciiTheme="minorHAnsi" w:hAnsi="Calibri"/>
                          <w:b/>
                          <w:bCs/>
                          <w:color w:val="000000" w:themeColor="text1"/>
                          <w:kern w:val="24"/>
                          <w:szCs w:val="24"/>
                        </w:rPr>
                        <w:t>890</w:t>
                      </w:r>
                    </w:p>
                  </w:txbxContent>
                </v:textbox>
              </v:rect>
            </w:pict>
          </mc:Fallback>
        </mc:AlternateContent>
      </w:r>
    </w:p>
    <w:p w14:paraId="6E5C7829" w14:textId="2EDBE9BA" w:rsidR="00F83145" w:rsidRPr="00B207B5" w:rsidRDefault="00F83145" w:rsidP="00F83145">
      <w:pPr>
        <w:rPr>
          <w:rFonts w:cs="Arial"/>
          <w:sz w:val="20"/>
          <w:szCs w:val="24"/>
        </w:rPr>
      </w:pPr>
    </w:p>
    <w:p w14:paraId="6C7AC20A" w14:textId="77777777" w:rsidR="00F83145" w:rsidRPr="00B207B5" w:rsidRDefault="00F83145" w:rsidP="00F83145">
      <w:pPr>
        <w:rPr>
          <w:rFonts w:cs="Arial"/>
          <w:sz w:val="20"/>
          <w:szCs w:val="24"/>
        </w:rPr>
      </w:pPr>
    </w:p>
    <w:p w14:paraId="3C72F14B" w14:textId="0D1E358B" w:rsidR="00F83145" w:rsidRPr="00B207B5" w:rsidRDefault="00F133F6" w:rsidP="00F83145">
      <w:pPr>
        <w:rPr>
          <w:rFonts w:cs="Arial"/>
          <w:sz w:val="20"/>
          <w:szCs w:val="24"/>
        </w:rPr>
      </w:pPr>
      <w:r w:rsidRPr="00B207B5">
        <w:rPr>
          <w:rFonts w:cs="Arial"/>
          <w:noProof/>
          <w:sz w:val="20"/>
          <w:szCs w:val="24"/>
          <w:lang w:val="en-US" w:bidi="ar-SA"/>
        </w:rPr>
        <mc:AlternateContent>
          <mc:Choice Requires="wps">
            <w:drawing>
              <wp:anchor distT="0" distB="0" distL="114300" distR="114300" simplePos="0" relativeHeight="251669504" behindDoc="0" locked="0" layoutInCell="1" allowOverlap="1" wp14:anchorId="53997201" wp14:editId="02E90880">
                <wp:simplePos x="0" y="0"/>
                <wp:positionH relativeFrom="column">
                  <wp:posOffset>4088765</wp:posOffset>
                </wp:positionH>
                <wp:positionV relativeFrom="paragraph">
                  <wp:posOffset>24765</wp:posOffset>
                </wp:positionV>
                <wp:extent cx="2385060" cy="556578"/>
                <wp:effectExtent l="0" t="0" r="15240" b="15240"/>
                <wp:wrapNone/>
                <wp:docPr id="14" name="Rectangle 13">
                  <a:extLst xmlns:a="http://schemas.openxmlformats.org/drawingml/2006/main">
                    <a:ext uri="{FF2B5EF4-FFF2-40B4-BE49-F238E27FC236}">
                      <a16:creationId xmlns:a16="http://schemas.microsoft.com/office/drawing/2014/main" id="{64B00446-0660-952D-1213-45E7917EA53C}"/>
                    </a:ext>
                  </a:extLst>
                </wp:docPr>
                <wp:cNvGraphicFramePr/>
                <a:graphic xmlns:a="http://schemas.openxmlformats.org/drawingml/2006/main">
                  <a:graphicData uri="http://schemas.microsoft.com/office/word/2010/wordprocessingShape">
                    <wps:wsp>
                      <wps:cNvSpPr/>
                      <wps:spPr>
                        <a:xfrm>
                          <a:off x="0" y="0"/>
                          <a:ext cx="2385060" cy="556578"/>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E4BC38" w14:textId="40F7BF7C" w:rsidR="00F83145" w:rsidRDefault="00F83145" w:rsidP="00F83145">
                            <w:pPr>
                              <w:jc w:val="center"/>
                              <w:rPr>
                                <w:rFonts w:asciiTheme="minorHAnsi" w:hAnsi="Calibri"/>
                                <w:b/>
                                <w:bCs/>
                                <w:color w:val="000000" w:themeColor="text1"/>
                                <w:kern w:val="24"/>
                                <w:szCs w:val="24"/>
                              </w:rPr>
                            </w:pPr>
                            <w:r w:rsidRPr="00FE3FFA">
                              <w:rPr>
                                <w:rFonts w:asciiTheme="minorHAnsi" w:hAnsi="Calibri"/>
                                <w:b/>
                                <w:bCs/>
                                <w:color w:val="000000" w:themeColor="text1"/>
                                <w:kern w:val="24"/>
                                <w:szCs w:val="24"/>
                              </w:rPr>
                              <w:t>Records excluded</w:t>
                            </w:r>
                            <w:r w:rsidR="00F133F6">
                              <w:rPr>
                                <w:rFonts w:asciiTheme="minorHAnsi" w:hAnsi="Calibri"/>
                                <w:b/>
                                <w:bCs/>
                                <w:color w:val="000000" w:themeColor="text1"/>
                                <w:kern w:val="24"/>
                                <w:szCs w:val="24"/>
                              </w:rPr>
                              <w:t xml:space="preserve"> after screening title and abstract</w:t>
                            </w:r>
                            <w:r w:rsidRPr="00FE3FFA">
                              <w:rPr>
                                <w:rFonts w:asciiTheme="minorHAnsi" w:hAnsi="Calibri"/>
                                <w:b/>
                                <w:bCs/>
                                <w:color w:val="000000" w:themeColor="text1"/>
                                <w:kern w:val="24"/>
                                <w:szCs w:val="24"/>
                              </w:rPr>
                              <w:t xml:space="preserve">: </w:t>
                            </w:r>
                            <w:r>
                              <w:rPr>
                                <w:rFonts w:asciiTheme="minorHAnsi" w:hAnsi="Calibri"/>
                                <w:b/>
                                <w:bCs/>
                                <w:color w:val="000000" w:themeColor="text1"/>
                                <w:kern w:val="24"/>
                                <w:szCs w:val="24"/>
                              </w:rPr>
                              <w:t>35</w:t>
                            </w:r>
                          </w:p>
                          <w:p w14:paraId="1D4FC26D" w14:textId="77777777" w:rsidR="00F83145" w:rsidRPr="00FE3FFA" w:rsidRDefault="00F83145" w:rsidP="00F83145">
                            <w:pPr>
                              <w:jc w:val="center"/>
                              <w:rPr>
                                <w:rFonts w:asciiTheme="minorHAnsi" w:hAnsi="Calibri"/>
                                <w:b/>
                                <w:bCs/>
                                <w:color w:val="000000" w:themeColor="text1"/>
                                <w:kern w:val="24"/>
                                <w:szCs w:val="24"/>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3997201" id="Rectangle 13" o:spid="_x0000_s1037" style="position:absolute;left:0;text-align:left;margin-left:321.95pt;margin-top:1.95pt;width:187.8pt;height:4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" fillcolor="#e2efd9 [665]" strokecolor="#09101d [484]" strokeweight="1pt">
                <v:textbox>
                  <w:txbxContent>
                    <w:p w14:paraId="35E4BC38" w14:textId="40F7BF7C" w:rsidR="00F83145" w:rsidRDefault="00F83145" w:rsidP="00F83145">
                      <w:pPr>
                        <w:jc w:val="center"/>
                        <w:rPr>
                          <w:rFonts w:asciiTheme="minorHAnsi" w:hAnsi="Calibri"/>
                          <w:b/>
                          <w:bCs/>
                          <w:color w:val="000000" w:themeColor="text1"/>
                          <w:kern w:val="24"/>
                          <w:szCs w:val="24"/>
                        </w:rPr>
                      </w:pPr>
                      <w:r w:rsidRPr="00FE3FFA">
                        <w:rPr>
                          <w:rFonts w:asciiTheme="minorHAnsi" w:hAnsi="Calibri"/>
                          <w:b/>
                          <w:bCs/>
                          <w:color w:val="000000" w:themeColor="text1"/>
                          <w:kern w:val="24"/>
                          <w:szCs w:val="24"/>
                        </w:rPr>
                        <w:t>Records excluded</w:t>
                      </w:r>
                      <w:r w:rsidR="00F133F6">
                        <w:rPr>
                          <w:rFonts w:asciiTheme="minorHAnsi" w:hAnsi="Calibri"/>
                          <w:b/>
                          <w:bCs/>
                          <w:color w:val="000000" w:themeColor="text1"/>
                          <w:kern w:val="24"/>
                          <w:szCs w:val="24"/>
                        </w:rPr>
                        <w:t xml:space="preserve"> after screening title and abstract</w:t>
                      </w:r>
                      <w:r w:rsidRPr="00FE3FFA">
                        <w:rPr>
                          <w:rFonts w:asciiTheme="minorHAnsi" w:hAnsi="Calibri"/>
                          <w:b/>
                          <w:bCs/>
                          <w:color w:val="000000" w:themeColor="text1"/>
                          <w:kern w:val="24"/>
                          <w:szCs w:val="24"/>
                        </w:rPr>
                        <w:t xml:space="preserve">: </w:t>
                      </w:r>
                      <w:r>
                        <w:rPr>
                          <w:rFonts w:asciiTheme="minorHAnsi" w:hAnsi="Calibri"/>
                          <w:b/>
                          <w:bCs/>
                          <w:color w:val="000000" w:themeColor="text1"/>
                          <w:kern w:val="24"/>
                          <w:szCs w:val="24"/>
                        </w:rPr>
                        <w:t>35</w:t>
                      </w:r>
                    </w:p>
                    <w:p w14:paraId="1D4FC26D" w14:textId="77777777" w:rsidR="00F83145" w:rsidRPr="00FE3FFA" w:rsidRDefault="00F83145" w:rsidP="00F83145">
                      <w:pPr>
                        <w:jc w:val="center"/>
                        <w:rPr>
                          <w:rFonts w:asciiTheme="minorHAnsi" w:hAnsi="Calibri"/>
                          <w:b/>
                          <w:bCs/>
                          <w:color w:val="000000" w:themeColor="text1"/>
                          <w:kern w:val="24"/>
                          <w:szCs w:val="24"/>
                        </w:rPr>
                      </w:pPr>
                    </w:p>
                  </w:txbxContent>
                </v:textbox>
              </v:rect>
            </w:pict>
          </mc:Fallback>
        </mc:AlternateContent>
      </w:r>
    </w:p>
    <w:p w14:paraId="209FA73C" w14:textId="77777777" w:rsidR="00F83145" w:rsidRPr="00B207B5" w:rsidRDefault="00F83145" w:rsidP="00F83145">
      <w:pPr>
        <w:rPr>
          <w:rFonts w:cs="Arial"/>
          <w:sz w:val="20"/>
          <w:szCs w:val="24"/>
        </w:rPr>
      </w:pPr>
    </w:p>
    <w:p w14:paraId="27DF6C3C" w14:textId="77777777" w:rsidR="00F83145" w:rsidRPr="00B207B5" w:rsidRDefault="00F83145" w:rsidP="00F83145">
      <w:pPr>
        <w:rPr>
          <w:rFonts w:cs="Arial"/>
          <w:sz w:val="20"/>
          <w:szCs w:val="24"/>
        </w:rPr>
      </w:pPr>
    </w:p>
    <w:p w14:paraId="4147FF8E" w14:textId="77777777" w:rsidR="00F83145" w:rsidRPr="00B207B5" w:rsidRDefault="00F83145" w:rsidP="00F83145">
      <w:pPr>
        <w:rPr>
          <w:rFonts w:cs="Arial"/>
          <w:sz w:val="20"/>
          <w:szCs w:val="24"/>
        </w:rPr>
      </w:pPr>
    </w:p>
    <w:p w14:paraId="0223C88D" w14:textId="77777777" w:rsidR="00F83145" w:rsidRPr="00B207B5" w:rsidRDefault="00F83145" w:rsidP="00F83145">
      <w:pPr>
        <w:rPr>
          <w:rFonts w:cs="Arial"/>
          <w:sz w:val="20"/>
          <w:szCs w:val="24"/>
        </w:rPr>
      </w:pPr>
    </w:p>
    <w:p w14:paraId="31D17428" w14:textId="77777777" w:rsidR="00F83145" w:rsidRPr="00B207B5" w:rsidRDefault="00F83145" w:rsidP="00F83145">
      <w:pPr>
        <w:rPr>
          <w:rFonts w:cs="Arial"/>
          <w:sz w:val="20"/>
          <w:szCs w:val="24"/>
        </w:rPr>
      </w:pPr>
    </w:p>
    <w:p w14:paraId="4B61FF72" w14:textId="77777777" w:rsidR="00F83145" w:rsidRPr="00B207B5" w:rsidRDefault="00F83145" w:rsidP="00F83145">
      <w:pPr>
        <w:rPr>
          <w:rFonts w:cs="Arial"/>
          <w:sz w:val="20"/>
          <w:szCs w:val="24"/>
        </w:rPr>
      </w:pPr>
    </w:p>
    <w:p w14:paraId="09918BE3" w14:textId="77777777" w:rsidR="00F83145" w:rsidRPr="00B207B5" w:rsidRDefault="00F83145" w:rsidP="00F83145">
      <w:pPr>
        <w:rPr>
          <w:rFonts w:cs="Arial"/>
          <w:sz w:val="20"/>
          <w:szCs w:val="24"/>
        </w:rPr>
      </w:pPr>
    </w:p>
    <w:p w14:paraId="2FB04447" w14:textId="77777777" w:rsidR="00F83145" w:rsidRPr="00B207B5" w:rsidRDefault="00F83145" w:rsidP="00F83145">
      <w:pPr>
        <w:rPr>
          <w:rFonts w:cs="Arial"/>
          <w:sz w:val="20"/>
          <w:szCs w:val="24"/>
        </w:rPr>
      </w:pPr>
    </w:p>
    <w:p w14:paraId="4FC0D990" w14:textId="18383635" w:rsidR="00F83145" w:rsidRDefault="00F83145" w:rsidP="00F83145">
      <w:r w:rsidRPr="00B207B5">
        <w:rPr>
          <w:rFonts w:cs="Arial"/>
          <w:sz w:val="20"/>
          <w:szCs w:val="24"/>
        </w:rPr>
        <w:br w:type="page"/>
      </w:r>
    </w:p>
    <w:p w14:paraId="38A1EAD2" w14:textId="538C1D79" w:rsidR="00217EF8" w:rsidRDefault="00F83145" w:rsidP="00217EF8">
      <w:r>
        <w:lastRenderedPageBreak/>
        <w:t>Moreover</w:t>
      </w:r>
      <w:r w:rsidR="00217EF8">
        <w:t xml:space="preserve">, PRISMA enhances the structuring of the review by recording each phase of the selection procedure in a clear manner, usually in a flow diagram. This increases </w:t>
      </w:r>
      <w:r w:rsidR="007D4F68">
        <w:t xml:space="preserve">the </w:t>
      </w:r>
      <w:r w:rsidR="00217EF8">
        <w:t>credibility and reliability of the study because readers can gain an understanding of how sources were selected and appraised. PRISMA has been highly recommended in systematic literature reviews since it ensures consistency, transparency, and academic rigour are upheld in research reporting (Moher et al., 2015).</w:t>
      </w:r>
    </w:p>
    <w:p w14:paraId="25DBD380" w14:textId="4FE809E3" w:rsidR="00217EF8" w:rsidRDefault="007D4F68" w:rsidP="007D4F68">
      <w:pPr>
        <w:pStyle w:val="Heading2"/>
      </w:pPr>
      <w:bookmarkStart w:id="54" w:name="_Toc231747384"/>
      <w:r>
        <w:t xml:space="preserve">3.15 </w:t>
      </w:r>
      <w:r w:rsidR="00217EF8">
        <w:t>Risks/Limitations and mitigation strategies</w:t>
      </w:r>
      <w:bookmarkEnd w:id="54"/>
    </w:p>
    <w:p w14:paraId="5016D748" w14:textId="74763399" w:rsidR="007D4F68" w:rsidRDefault="007D4F68" w:rsidP="007D4F68">
      <w:pPr>
        <w:pStyle w:val="Caption"/>
        <w:keepNext/>
      </w:pPr>
      <w:bookmarkStart w:id="55" w:name="_Toc231226632"/>
      <w:r>
        <w:t xml:space="preserve">Table </w:t>
      </w:r>
      <w:r w:rsidR="00D81156">
        <w:fldChar w:fldCharType="begin"/>
      </w:r>
      <w:r w:rsidR="00D81156">
        <w:instrText xml:space="preserve"> SEQ Table \* ARABIC </w:instrText>
      </w:r>
      <w:r w:rsidR="00D81156">
        <w:fldChar w:fldCharType="separate"/>
      </w:r>
      <w:r w:rsidR="001747F9">
        <w:rPr>
          <w:noProof/>
        </w:rPr>
        <w:t>5</w:t>
      </w:r>
      <w:r w:rsidR="00D81156">
        <w:rPr>
          <w:noProof/>
        </w:rPr>
        <w:fldChar w:fldCharType="end"/>
      </w:r>
      <w:r>
        <w:t xml:space="preserve">: </w:t>
      </w:r>
      <w:r w:rsidRPr="00381569">
        <w:t>Risks/Limitations and Mitigation Strategies</w:t>
      </w:r>
      <w:bookmarkEnd w:id="55"/>
    </w:p>
    <w:tbl>
      <w:tblPr>
        <w:tblStyle w:val="GridTable4-Accent1"/>
        <w:tblW w:w="0" w:type="auto"/>
        <w:tblLook w:val="04A0" w:firstRow="1" w:lastRow="0" w:firstColumn="1" w:lastColumn="0" w:noHBand="0" w:noVBand="1"/>
      </w:tblPr>
      <w:tblGrid>
        <w:gridCol w:w="4425"/>
        <w:gridCol w:w="4925"/>
      </w:tblGrid>
      <w:tr w:rsidR="007D4F68" w:rsidRPr="007D4F68" w14:paraId="10D1962E" w14:textId="77777777" w:rsidTr="007D4F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608B02" w14:textId="77777777" w:rsidR="007D4F68" w:rsidRPr="007D4F68" w:rsidRDefault="007D4F68" w:rsidP="007D4F68">
            <w:pPr>
              <w:spacing w:after="160"/>
              <w:jc w:val="center"/>
            </w:pPr>
            <w:r w:rsidRPr="007D4F68">
              <w:t>Risks / Limitations</w:t>
            </w:r>
          </w:p>
        </w:tc>
        <w:tc>
          <w:tcPr>
            <w:tcW w:w="0" w:type="auto"/>
            <w:vAlign w:val="center"/>
            <w:hideMark/>
          </w:tcPr>
          <w:p w14:paraId="0FC1972F" w14:textId="77777777" w:rsidR="007D4F68" w:rsidRPr="007D4F68" w:rsidRDefault="007D4F68" w:rsidP="007D4F68">
            <w:pPr>
              <w:spacing w:after="160"/>
              <w:jc w:val="center"/>
              <w:cnfStyle w:val="100000000000" w:firstRow="1" w:lastRow="0" w:firstColumn="0" w:lastColumn="0" w:oddVBand="0" w:evenVBand="0" w:oddHBand="0" w:evenHBand="0" w:firstRowFirstColumn="0" w:firstRowLastColumn="0" w:lastRowFirstColumn="0" w:lastRowLastColumn="0"/>
            </w:pPr>
            <w:r w:rsidRPr="007D4F68">
              <w:t>Mitigation Strategies</w:t>
            </w:r>
          </w:p>
        </w:tc>
      </w:tr>
      <w:tr w:rsidR="007D4F68" w:rsidRPr="007D4F68" w14:paraId="01084A3C"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7B2DB7" w14:textId="0EACA2C1" w:rsidR="007D4F68" w:rsidRPr="007D4F68" w:rsidRDefault="007D4F68" w:rsidP="007D4F68">
            <w:pPr>
              <w:spacing w:after="160"/>
              <w:rPr>
                <w:b w:val="0"/>
                <w:bCs w:val="0"/>
              </w:rPr>
            </w:pPr>
            <w:r w:rsidRPr="007D4F68">
              <w:rPr>
                <w:b w:val="0"/>
                <w:bCs w:val="0"/>
              </w:rPr>
              <w:t>Dependence on secondary data may limit control over data accuracy and depth.</w:t>
            </w:r>
          </w:p>
        </w:tc>
        <w:tc>
          <w:tcPr>
            <w:tcW w:w="0" w:type="auto"/>
            <w:hideMark/>
          </w:tcPr>
          <w:p w14:paraId="37959880" w14:textId="2ACD97D1"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t>To u</w:t>
            </w:r>
            <w:r w:rsidRPr="007D4F68">
              <w:t>se only peer-reviewed and credible sources to ensure reliability (Daniel et al., 2024)</w:t>
            </w:r>
          </w:p>
        </w:tc>
      </w:tr>
      <w:tr w:rsidR="007D4F68" w:rsidRPr="007D4F68" w14:paraId="1CA8DB88" w14:textId="77777777" w:rsidTr="007D4F68">
        <w:tc>
          <w:tcPr>
            <w:cnfStyle w:val="001000000000" w:firstRow="0" w:lastRow="0" w:firstColumn="1" w:lastColumn="0" w:oddVBand="0" w:evenVBand="0" w:oddHBand="0" w:evenHBand="0" w:firstRowFirstColumn="0" w:firstRowLastColumn="0" w:lastRowFirstColumn="0" w:lastRowLastColumn="0"/>
            <w:tcW w:w="0" w:type="auto"/>
            <w:hideMark/>
          </w:tcPr>
          <w:p w14:paraId="36148A35" w14:textId="77777777" w:rsidR="007D4F68" w:rsidRPr="007D4F68" w:rsidRDefault="007D4F68" w:rsidP="007D4F68">
            <w:pPr>
              <w:spacing w:after="160"/>
              <w:rPr>
                <w:b w:val="0"/>
                <w:bCs w:val="0"/>
              </w:rPr>
            </w:pPr>
            <w:r w:rsidRPr="007D4F68">
              <w:rPr>
                <w:b w:val="0"/>
                <w:bCs w:val="0"/>
              </w:rPr>
              <w:t>Potential selection bias in literature inclusion</w:t>
            </w:r>
          </w:p>
        </w:tc>
        <w:tc>
          <w:tcPr>
            <w:tcW w:w="0" w:type="auto"/>
            <w:hideMark/>
          </w:tcPr>
          <w:p w14:paraId="4D06E5C0" w14:textId="0FEC7EC3"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t>To a</w:t>
            </w:r>
            <w:r w:rsidRPr="007D4F68">
              <w:t xml:space="preserve">pply </w:t>
            </w:r>
            <w:r>
              <w:t xml:space="preserve">a </w:t>
            </w:r>
            <w:r w:rsidRPr="007D4F68">
              <w:t>systematic search strategy and PRISMA guidelines to enhance transparency</w:t>
            </w:r>
          </w:p>
        </w:tc>
      </w:tr>
      <w:tr w:rsidR="007D4F68" w:rsidRPr="007D4F68" w14:paraId="2A6A0428"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FAAFA6" w14:textId="2B4EF228" w:rsidR="007D4F68" w:rsidRPr="007D4F68" w:rsidRDefault="007D4F68" w:rsidP="007D4F68">
            <w:pPr>
              <w:spacing w:after="160"/>
              <w:rPr>
                <w:b w:val="0"/>
                <w:bCs w:val="0"/>
              </w:rPr>
            </w:pPr>
            <w:r w:rsidRPr="007D4F68">
              <w:rPr>
                <w:b w:val="0"/>
                <w:bCs w:val="0"/>
              </w:rPr>
              <w:t>Lack of primary data may restrict the originality of findings</w:t>
            </w:r>
          </w:p>
        </w:tc>
        <w:tc>
          <w:tcPr>
            <w:tcW w:w="0" w:type="auto"/>
            <w:hideMark/>
          </w:tcPr>
          <w:p w14:paraId="70313277" w14:textId="5AA05B1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t>To p</w:t>
            </w:r>
            <w:r w:rsidRPr="007D4F68">
              <w:t>rovide critical analysis and synthesis to generate new insights (Gupta and Gupta, 2022)</w:t>
            </w:r>
          </w:p>
        </w:tc>
      </w:tr>
      <w:tr w:rsidR="007D4F68" w:rsidRPr="007D4F68" w14:paraId="629F8152" w14:textId="77777777" w:rsidTr="007D4F68">
        <w:tc>
          <w:tcPr>
            <w:cnfStyle w:val="001000000000" w:firstRow="0" w:lastRow="0" w:firstColumn="1" w:lastColumn="0" w:oddVBand="0" w:evenVBand="0" w:oddHBand="0" w:evenHBand="0" w:firstRowFirstColumn="0" w:firstRowLastColumn="0" w:lastRowFirstColumn="0" w:lastRowLastColumn="0"/>
            <w:tcW w:w="0" w:type="auto"/>
            <w:hideMark/>
          </w:tcPr>
          <w:p w14:paraId="402E2F00" w14:textId="7EC7BE9A" w:rsidR="007D4F68" w:rsidRPr="007D4F68" w:rsidRDefault="007D4F68" w:rsidP="007D4F68">
            <w:pPr>
              <w:spacing w:after="160"/>
              <w:rPr>
                <w:b w:val="0"/>
                <w:bCs w:val="0"/>
              </w:rPr>
            </w:pPr>
            <w:r w:rsidRPr="007D4F68">
              <w:rPr>
                <w:b w:val="0"/>
                <w:bCs w:val="0"/>
              </w:rPr>
              <w:t>Variability in the quality of selected studies</w:t>
            </w:r>
          </w:p>
        </w:tc>
        <w:tc>
          <w:tcPr>
            <w:tcW w:w="0" w:type="auto"/>
            <w:hideMark/>
          </w:tcPr>
          <w:p w14:paraId="46CDDCE1" w14:textId="42289E55" w:rsidR="007D4F68" w:rsidRPr="007D4F68" w:rsidRDefault="007D4F68" w:rsidP="007D4F68">
            <w:pPr>
              <w:spacing w:after="160"/>
              <w:cnfStyle w:val="000000000000" w:firstRow="0" w:lastRow="0" w:firstColumn="0" w:lastColumn="0" w:oddVBand="0" w:evenVBand="0" w:oddHBand="0" w:evenHBand="0" w:firstRowFirstColumn="0" w:firstRowLastColumn="0" w:lastRowFirstColumn="0" w:lastRowLastColumn="0"/>
            </w:pPr>
            <w:r>
              <w:t>To us</w:t>
            </w:r>
            <w:r w:rsidRPr="007D4F68">
              <w:t xml:space="preserve">e </w:t>
            </w:r>
            <w:r>
              <w:t xml:space="preserve">the </w:t>
            </w:r>
            <w:r w:rsidRPr="007D4F68">
              <w:t>CASP framework to assess methodological rigour of sources</w:t>
            </w:r>
          </w:p>
        </w:tc>
      </w:tr>
      <w:tr w:rsidR="007D4F68" w:rsidRPr="007D4F68" w14:paraId="7349F9A0" w14:textId="77777777" w:rsidTr="007D4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3121F9" w14:textId="77777777" w:rsidR="007D4F68" w:rsidRPr="007D4F68" w:rsidRDefault="007D4F68" w:rsidP="007D4F68">
            <w:pPr>
              <w:spacing w:after="160"/>
              <w:rPr>
                <w:b w:val="0"/>
                <w:bCs w:val="0"/>
              </w:rPr>
            </w:pPr>
            <w:r w:rsidRPr="007D4F68">
              <w:rPr>
                <w:b w:val="0"/>
                <w:bCs w:val="0"/>
              </w:rPr>
              <w:t>Limited generalisability of qualitative findings</w:t>
            </w:r>
          </w:p>
        </w:tc>
        <w:tc>
          <w:tcPr>
            <w:tcW w:w="0" w:type="auto"/>
            <w:hideMark/>
          </w:tcPr>
          <w:p w14:paraId="23F1189D" w14:textId="77777777" w:rsidR="007D4F68" w:rsidRPr="007D4F68" w:rsidRDefault="007D4F68" w:rsidP="007D4F68">
            <w:pPr>
              <w:spacing w:after="160"/>
              <w:cnfStyle w:val="000000100000" w:firstRow="0" w:lastRow="0" w:firstColumn="0" w:lastColumn="0" w:oddVBand="0" w:evenVBand="0" w:oddHBand="1" w:evenHBand="0" w:firstRowFirstColumn="0" w:firstRowLastColumn="0" w:lastRowFirstColumn="0" w:lastRowLastColumn="0"/>
            </w:pPr>
            <w:r w:rsidRPr="007D4F68">
              <w:t>Ensure diverse and comprehensive literature coverage (Mishra and Alok, 2022)</w:t>
            </w:r>
          </w:p>
        </w:tc>
      </w:tr>
    </w:tbl>
    <w:p w14:paraId="2FE5E6A4" w14:textId="77777777" w:rsidR="007D4F68" w:rsidRDefault="007D4F68" w:rsidP="00217EF8"/>
    <w:p w14:paraId="4D874BC9" w14:textId="1855104A" w:rsidR="00217EF8" w:rsidRDefault="007D4F68" w:rsidP="007D4F68">
      <w:pPr>
        <w:pStyle w:val="Heading2"/>
      </w:pPr>
      <w:bookmarkStart w:id="56" w:name="_Toc231747385"/>
      <w:r>
        <w:t xml:space="preserve">3.16 </w:t>
      </w:r>
      <w:r w:rsidR="00217EF8">
        <w:t>Ethical Considerations</w:t>
      </w:r>
      <w:bookmarkEnd w:id="56"/>
    </w:p>
    <w:p w14:paraId="125AD747" w14:textId="0198213F" w:rsidR="00217EF8" w:rsidRDefault="00217EF8" w:rsidP="00217EF8">
      <w:r>
        <w:t>Ethic</w:t>
      </w:r>
      <w:r w:rsidR="007D4F68">
        <w:t>al</w:t>
      </w:r>
      <w:r>
        <w:t xml:space="preserve"> issues are important in the integrity and responsibility of the research process. The current research is based on secondary data; hence, the ethical concerns are mostly connected with the adequate use, interpretation, and referencing of the existing sources. </w:t>
      </w:r>
      <w:r>
        <w:lastRenderedPageBreak/>
        <w:t>No personal or sensitive information is included in all data utili</w:t>
      </w:r>
      <w:r w:rsidR="007D4F68">
        <w:t>s</w:t>
      </w:r>
      <w:r>
        <w:t>ed in this study since all of it is publicly available in academic publications. Original authors are properly referenced and credited in all parts to prevent plagiarism and maintain academic integrity (Jol and Stommel, 2016). The ethical concept of secondary data also entails being mindful of the circumstances under which the original data was gathered and not misinterpret</w:t>
      </w:r>
      <w:r w:rsidR="007D4F68">
        <w:t>ing the</w:t>
      </w:r>
      <w:r>
        <w:t xml:space="preserve"> results. To achieve credibility, researchers need to be transparent in the selection and analysis of data. Moreover, the issue of informed consent is also discussed because secondary data research does not imply direct work with human subjects</w:t>
      </w:r>
      <w:r w:rsidR="007D4F68">
        <w:t>,</w:t>
      </w:r>
      <w:r>
        <w:t xml:space="preserve"> but also presupposes the ethical accountability of working with the already gathered data. In addition, honesty, objectivity, and accuracy should be upheld during the research process to guarantee ethical adherence and credibility of results (Arifin, 2018).</w:t>
      </w:r>
    </w:p>
    <w:p w14:paraId="42016F59" w14:textId="13873EAF" w:rsidR="00217EF8" w:rsidRDefault="007D4F68" w:rsidP="007D4F68">
      <w:pPr>
        <w:pStyle w:val="Heading2"/>
      </w:pPr>
      <w:bookmarkStart w:id="57" w:name="_Toc231747386"/>
      <w:r>
        <w:t xml:space="preserve">3.17 </w:t>
      </w:r>
      <w:r w:rsidR="00217EF8">
        <w:t>Summary of the Chapter</w:t>
      </w:r>
      <w:bookmarkEnd w:id="57"/>
    </w:p>
    <w:p w14:paraId="6A7941EF" w14:textId="72BD0BAC" w:rsidR="002E5E0C" w:rsidRDefault="00217EF8" w:rsidP="00217EF8">
      <w:r>
        <w:t>The chapter has outlined the methodological framework used in the study</w:t>
      </w:r>
      <w:r w:rsidR="007D4F68">
        <w:t>,</w:t>
      </w:r>
      <w:r>
        <w:t xml:space="preserve"> such as the research design, data collection and analysis methods. It validated the qualitative and secondary research methods with the help of the thematic analysis. Additionally, ethical, validity and reliability issues were raised to guarantee the integrity of research that will be a powerful background </w:t>
      </w:r>
      <w:r w:rsidR="00BC0161">
        <w:t>for</w:t>
      </w:r>
      <w:r>
        <w:t xml:space="preserve"> the following analysis and discussion chapters.</w:t>
      </w:r>
    </w:p>
    <w:p w14:paraId="0B6CC73F" w14:textId="77777777" w:rsidR="00693D1D" w:rsidRDefault="00693D1D" w:rsidP="002E5E0C"/>
    <w:p w14:paraId="7B107D1E" w14:textId="77777777" w:rsidR="00693D1D" w:rsidRDefault="00693D1D">
      <w:pPr>
        <w:spacing w:line="259" w:lineRule="auto"/>
        <w:jc w:val="left"/>
      </w:pPr>
      <w:r>
        <w:br w:type="page"/>
      </w:r>
    </w:p>
    <w:p w14:paraId="23DD30B0" w14:textId="07C50211" w:rsidR="00693D1D" w:rsidRDefault="00693D1D" w:rsidP="00693D1D">
      <w:pPr>
        <w:pStyle w:val="Heading1"/>
      </w:pPr>
      <w:bookmarkStart w:id="58" w:name="_Toc231747387"/>
      <w:r>
        <w:lastRenderedPageBreak/>
        <w:t xml:space="preserve">Chapter Four: </w:t>
      </w:r>
      <w:r>
        <w:rPr>
          <w:rFonts w:cs="Arial"/>
          <w:lang w:val="en-US"/>
        </w:rPr>
        <w:t>Data Analysis</w:t>
      </w:r>
      <w:r w:rsidRPr="00940975">
        <w:rPr>
          <w:rFonts w:cs="Arial"/>
          <w:lang w:val="en-US"/>
        </w:rPr>
        <w:t xml:space="preserve"> </w:t>
      </w:r>
      <w:r>
        <w:rPr>
          <w:rFonts w:cs="Arial"/>
          <w:lang w:val="en-US"/>
        </w:rPr>
        <w:t>and</w:t>
      </w:r>
      <w:r w:rsidRPr="00940975">
        <w:rPr>
          <w:rFonts w:cs="Arial"/>
          <w:lang w:val="en-US"/>
        </w:rPr>
        <w:t xml:space="preserve"> Discussion</w:t>
      </w:r>
      <w:bookmarkEnd w:id="58"/>
    </w:p>
    <w:p w14:paraId="0C99CFE5" w14:textId="4B5D0352" w:rsidR="00693D1D" w:rsidRDefault="00693D1D" w:rsidP="00693D1D">
      <w:pPr>
        <w:pStyle w:val="Heading2"/>
      </w:pPr>
      <w:bookmarkStart w:id="59" w:name="_Toc231747388"/>
      <w:r>
        <w:t>4.1 Introduction</w:t>
      </w:r>
      <w:bookmarkEnd w:id="59"/>
      <w:r>
        <w:t xml:space="preserve"> </w:t>
      </w:r>
    </w:p>
    <w:p w14:paraId="43F335EF" w14:textId="3B2C267F" w:rsidR="00693D1D" w:rsidRDefault="001036B9" w:rsidP="002E5E0C">
      <w:r>
        <w:t xml:space="preserve">The data analysis and discussion of the systematic literature review on Buy Now, Pay Later (BNPL) services in the fintech industry </w:t>
      </w:r>
      <w:r w:rsidR="006B3678">
        <w:t>are</w:t>
      </w:r>
      <w:r>
        <w:t xml:space="preserve"> presented in this chapter. The reviewed studies were used to form the four key themes: factors influencing BNPL adoption, influence of trust, psychological drivers and barriers to adoption. Evidence from selected academic sources is used to analyse each theme. The chapter also includes discussions on the relationship of the results with the research questions and previous literature and theories.</w:t>
      </w:r>
    </w:p>
    <w:p w14:paraId="303898ED" w14:textId="53F93C11" w:rsidR="00693D1D" w:rsidRDefault="00693D1D" w:rsidP="001036B9">
      <w:pPr>
        <w:pStyle w:val="Heading2"/>
      </w:pPr>
      <w:bookmarkStart w:id="60" w:name="_Toc231747389"/>
      <w:r>
        <w:t xml:space="preserve">4.2 Theme 1: </w:t>
      </w:r>
      <w:r w:rsidR="001036B9">
        <w:t xml:space="preserve">Factors influencing </w:t>
      </w:r>
      <w:r w:rsidR="001036B9" w:rsidRPr="00D7782B">
        <w:rPr>
          <w:rFonts w:cs="Arial"/>
        </w:rPr>
        <w:t xml:space="preserve">consumer adoption of </w:t>
      </w:r>
      <w:r w:rsidR="001036B9">
        <w:rPr>
          <w:rFonts w:cs="Arial"/>
        </w:rPr>
        <w:t>BNPL</w:t>
      </w:r>
      <w:bookmarkEnd w:id="60"/>
      <w:r w:rsidR="001036B9">
        <w:rPr>
          <w:rFonts w:cs="Arial"/>
        </w:rPr>
        <w:t xml:space="preserve"> </w:t>
      </w:r>
    </w:p>
    <w:p w14:paraId="30CE543A" w14:textId="77777777" w:rsidR="004F5A4F" w:rsidRDefault="004F5A4F" w:rsidP="004F5A4F">
      <w:r>
        <w:t>Buy Now, Pay Later (BNPL) services are influenced by financial, behavioural, technological, demographic and contextual factors. The use of BNPL is not only due to its simplicity as a payment method, but also because it provides consumers with a delayed payment, perceived affordability, short-term liquidity, a digital convenience and access to credit-like services without going through the usual credit-card process. In this regard, the process of BNPL adoption in the fintech industry is considered a multi-dimensional customer decision, which depends on financial and psychological aspects regarding deferred payment systems (Waliszewski et al., 2024; Kumar et al., 2024; Ahmad et al., 2025).</w:t>
      </w:r>
    </w:p>
    <w:p w14:paraId="02205A8B" w14:textId="62C4425F" w:rsidR="006F303F" w:rsidRDefault="006F303F" w:rsidP="006F303F">
      <w:pPr>
        <w:pStyle w:val="Heading3"/>
      </w:pPr>
      <w:bookmarkStart w:id="61" w:name="_Toc231747390"/>
      <w:r>
        <w:t>4.2.1 Financial flexibility and perceived affordability</w:t>
      </w:r>
      <w:bookmarkEnd w:id="61"/>
    </w:p>
    <w:p w14:paraId="768210DB" w14:textId="77777777" w:rsidR="004F5A4F" w:rsidRDefault="004F5A4F" w:rsidP="004F5A4F">
      <w:r>
        <w:t>Financial flexibility is a key aspect. According to the statistical results obtained by Ahmad et al. (2025), financial flexibility is found to have a statistically significant relationship with the use of BNPL. This indicates that BNPL is promoted when consumers can spread the financial burden over time, providing greater flexibility. This is in line with the Malaysian evidence, where BNPL is regarded as a way to ease financial burden by paying in instalments instead of paying the whole amount upfront. BNPL adoption is therefore closely linked to the need for consumers to maintain cash flow as well as manage their short-term affordability and get access to goods despite not having enough cash at the time of booking (Ahmad et al., 2025).</w:t>
      </w:r>
    </w:p>
    <w:p w14:paraId="43DEEC21" w14:textId="54D38C54" w:rsidR="006F303F" w:rsidRPr="006F303F" w:rsidRDefault="006F303F" w:rsidP="006F303F">
      <w:pPr>
        <w:pStyle w:val="Heading3"/>
        <w:rPr>
          <w:rFonts w:ascii="Times New Roman" w:hAnsi="Times New Roman"/>
          <w:sz w:val="27"/>
        </w:rPr>
      </w:pPr>
      <w:bookmarkStart w:id="62" w:name="_Toc231747391"/>
      <w:r>
        <w:lastRenderedPageBreak/>
        <w:t>4.2.2 Consumer behaviour and spending patterns</w:t>
      </w:r>
      <w:bookmarkEnd w:id="62"/>
    </w:p>
    <w:p w14:paraId="76CD8EF3" w14:textId="7B9951AA" w:rsidR="004F5A4F" w:rsidRDefault="004F5A4F" w:rsidP="004F5A4F">
      <w:r>
        <w:t>Consumer behaviour, particularly their spending habits, purchase attitudes and the propensity to use BNPL as a way of shopping regularly, is another important consideration. Ahmad et al. (2025) found that consumer behaviour had the greatest standardised beta value compared to financial flexibility and perceived ease of use when it came to explaining the use of BNPL. This indicates that BNPL usage is not only a financial choice but also a behaviour. People who are positive about BNPL, use digital shopping frequently and prefer to consume through instalments are more likely to adopt BNPL. The research also suggests that BNPL could lead to an increase in expenditure as consumers may think it is easier to deal with smaller payments than one big payment (Ahmad et al., 2025).</w:t>
      </w:r>
    </w:p>
    <w:p w14:paraId="5ED3EC52" w14:textId="77777777" w:rsidR="006F303F" w:rsidRDefault="006F303F" w:rsidP="006F303F">
      <w:pPr>
        <w:pStyle w:val="Heading3"/>
        <w:rPr>
          <w:rFonts w:ascii="Times New Roman" w:hAnsi="Times New Roman"/>
          <w:sz w:val="27"/>
        </w:rPr>
      </w:pPr>
      <w:bookmarkStart w:id="63" w:name="_Toc231747392"/>
      <w:r>
        <w:t>4.2.3 Perceived usefulness, ease of use and digital readiness</w:t>
      </w:r>
      <w:bookmarkEnd w:id="63"/>
    </w:p>
    <w:p w14:paraId="46F207F9" w14:textId="77777777" w:rsidR="004F5A4F" w:rsidRDefault="004F5A4F" w:rsidP="004F5A4F">
      <w:r>
        <w:t>Perceived usefulness is also of pivotal importance. Waliszewski et al. (2025) revealed that perceived usefulness had a strong effect on the attitudes of consumers toward BNPL application. Consumers are more inclined to use BNPL if they think it offers clear advantages, including being convenient, flexible with payments, interest-free, and allowing them to buy items they might not have been able to afford otherwise. In the Polish study, almost 83% of respondents highlighted convenience, 66.86% liked that BNPL did not have any fees or interest, and 64.26% said that BNPL allowed them to buy things that they otherwise would not be able to afford immediately. This indicates that usefulness is a higher adoption factor than just availability (Waliszewski et al., 2025).</w:t>
      </w:r>
    </w:p>
    <w:p w14:paraId="4E28B37F" w14:textId="77777777" w:rsidR="004F5A4F" w:rsidRDefault="004F5A4F" w:rsidP="004F5A4F">
      <w:r>
        <w:t xml:space="preserve">However, results are inconclusive for perceived ease of use in the documents. However, Ahmad et al. (2025) determined that perceived ease of use was not a significant factor influencing BNPL adoption in Malaysia, meaning financial flexibility and behavioural factors were more important than ease of use for consumers (Ahmad et al., 2025). Likewise, Waliszewski et al. (2025) discovered that the perceived ease of use did not directly impact attitude towards BNPL in Poland, but it did have a positive impact on perceived usefulness. This does not exclude an indirect impact of ease of use. Consumers may value BNPL more when it is simple and quick to use, and when it fits </w:t>
      </w:r>
      <w:r>
        <w:lastRenderedPageBreak/>
        <w:t>into the checkout process, but simplicity alone may not be sufficient to ensure uptake (Ahmad et al., 2025; Waliszewski et al., 2025).</w:t>
      </w:r>
    </w:p>
    <w:p w14:paraId="0A7AF963" w14:textId="77777777" w:rsidR="004F5A4F" w:rsidRDefault="004F5A4F" w:rsidP="004F5A4F">
      <w:r>
        <w:t>However, Abed and Alkadi (2024) reported that effort expectancy (a similar construct to ease of use) increased the continuance intention to use BNPL apps for Generation Z consumers in Saudi Arabia. This suggests that ease could be user group and/or market-dependent. Ease of learning and clarity of interaction, alongside simple navigation, are key in helping Gen Z users continue to use BNPL, as they are digital natives who value fast and smooth experiences and expect app-based experiences. Ease of use, therefore, may not always be a factor influencing the uptake of BNPL, but it is certainly present if BNPL is offered via mobile fintech apps (Abed and Alkadi, 2024).</w:t>
      </w:r>
    </w:p>
    <w:p w14:paraId="2ABE142C" w14:textId="43B5E765" w:rsidR="004F5A4F" w:rsidRDefault="004F5A4F" w:rsidP="004F5A4F">
      <w:r>
        <w:t>Another important factor is personal innovativeness. Waliszewski et al. (2024) determined that consumers who like using technological innovations are more likely to use BNPL. Their logistic regression results indicated that personal innovativeness positively affected the chance of using BNPL (Waliszewski et al., 2024). Similarly, Waliszewski et al. (2025) found that personal innovativeness significantly affected attitudes towards BNPL adoption. This translates to a greater openness to new fintech solutions among consumers who are open to digital payments and app-based financial products. The credit component of BNPL is appealing, but so is the ability for consumers who are digitally confident to utilise BNPL as a fintech innovation (Waliszewski et al., 2024; Waliszewski et al., 2025).</w:t>
      </w:r>
    </w:p>
    <w:p w14:paraId="4B7B6253" w14:textId="77777777" w:rsidR="006F303F" w:rsidRDefault="006F303F" w:rsidP="006F303F">
      <w:pPr>
        <w:pStyle w:val="Heading3"/>
        <w:rPr>
          <w:rFonts w:ascii="Times New Roman" w:hAnsi="Times New Roman"/>
          <w:sz w:val="27"/>
        </w:rPr>
      </w:pPr>
      <w:bookmarkStart w:id="64" w:name="_Toc231747393"/>
      <w:r>
        <w:t>4.2.4 Demographic, social and contextual influences</w:t>
      </w:r>
      <w:bookmarkEnd w:id="64"/>
    </w:p>
    <w:p w14:paraId="5918A138" w14:textId="77777777" w:rsidR="004F5A4F" w:rsidRDefault="004F5A4F" w:rsidP="004F5A4F">
      <w:r>
        <w:t xml:space="preserve">The research also reveals that demographic factors have an impact on BNPL use. Waliszewski et al. (2024) identified that age, income and education were statistically significant in terms of explaining BNPL use. The greater the likelihood of higher education and higher net household income, the higher the likelihood of BNPL usage, whereas the older the consumer, the lower the likelihood of BNPL usage (Waliszewski et al., 2024). Kumar et al. (2024) identified that younger and lower-income consumers were significant factors behind the spending impact of BNPL. This means that the age of the consumer may determine how they react to deferred digital payment, and income could also have varying effects depending on the BNPL context in which it is used (whether for flexibility, </w:t>
      </w:r>
      <w:r>
        <w:lastRenderedPageBreak/>
        <w:t>affordability, or to provide more purchasing power, Waliszewski et al., 2024 and Kumar et al., 2024).</w:t>
      </w:r>
    </w:p>
    <w:p w14:paraId="20EDB4E4" w14:textId="77777777" w:rsidR="004F5A4F" w:rsidRDefault="004F5A4F" w:rsidP="004F5A4F">
      <w:r>
        <w:t>Financial orientation and financial behaviour in the past are also important. Finding that having a tendency to go into debt and having a family history of taking loans slightly increased the likelihood of using BNPL, Waliszewski et al. (2024) concluded. This means that the more people already know about borrowing or payments in parts, the more likely they are to accept deferred payments. The same study also discovered that impulse buying, consumerism, optimism, mental accounting and propensity to save were not statistically significant in the final model. Thus, in this evidence, the association of BNPL adoption is more explicitly related to the orientation towards borrowing, technological openness and the demographic profile than to specific impulsiveness or consumerism (Waliszewski et al., 2024).</w:t>
      </w:r>
    </w:p>
    <w:p w14:paraId="5A41569C" w14:textId="001CA512" w:rsidR="004F5A4F" w:rsidRDefault="004F5A4F" w:rsidP="004F5A4F">
      <w:r>
        <w:t>The context of an online purchase and the type of product are also important. Kumar et al. (2024) concluded that BNPL use led to a 6.42% higher online order amount. The effect was more pronounced for customers who had a high category experience and a high promotion sensitivity, and was primarily explained by low-ticket items. This implies that the adoption of BNPL depends on the e-commerce context where consumers are exposed to BNPL at the checkout, particularly when they are already aware of the product category or are attentive to promotions. In addition, BNPL is a shopping mechanism that is used to promote spending in certain online shopping scenarios (Kumar et al., 2024).</w:t>
      </w:r>
    </w:p>
    <w:p w14:paraId="5C68BD8F" w14:textId="0D5AB339" w:rsidR="001036B9" w:rsidRDefault="004F5A4F" w:rsidP="001036B9">
      <w:r>
        <w:t xml:space="preserve">Finally, perceived risk, social influence and satisfaction influence adoption and continued use. Waliszewski et al. (2025) found that there was a negative relationship between perceived risk and attitudes towards BNPL, indicating that common concerns such as over-indebtedness, budget control, privacy concerns, and losing money result in a decrease in uptake. The findings of Abed and Alkadi (2024) showed that performance expectancy, effort expectancy and social influence had positive relationships with the participants' continuance intention, while system quality, service quality and information quality had positive relationships with the participants' satisfaction. Therefore, consumers use and continue using BNPL when they perceive that the service delivers performance benefits, are socially encouraged to do so, enjoy good app quality and feel good about it, </w:t>
      </w:r>
      <w:r>
        <w:lastRenderedPageBreak/>
        <w:t xml:space="preserve">yet the perceived financial risk may constrain the adoption of BNPL (Waliszewski et al., 2025; Abed and Alkadi, 2024). </w:t>
      </w:r>
    </w:p>
    <w:p w14:paraId="6F1FA5CB" w14:textId="75884DCE" w:rsidR="001036B9" w:rsidRDefault="001036B9" w:rsidP="001036B9">
      <w:pPr>
        <w:pStyle w:val="Caption"/>
        <w:keepNext/>
      </w:pPr>
      <w:bookmarkStart w:id="65" w:name="_Toc231226633"/>
      <w:r>
        <w:t xml:space="preserve">Table </w:t>
      </w:r>
      <w:r w:rsidR="00D81156">
        <w:fldChar w:fldCharType="begin"/>
      </w:r>
      <w:r w:rsidR="00D81156">
        <w:instrText xml:space="preserve"> SEQ Table \* ARABIC </w:instrText>
      </w:r>
      <w:r w:rsidR="00D81156">
        <w:fldChar w:fldCharType="separate"/>
      </w:r>
      <w:r w:rsidR="001747F9">
        <w:rPr>
          <w:noProof/>
        </w:rPr>
        <w:t>6</w:t>
      </w:r>
      <w:r w:rsidR="00D81156">
        <w:rPr>
          <w:noProof/>
        </w:rPr>
        <w:fldChar w:fldCharType="end"/>
      </w:r>
      <w:r>
        <w:t xml:space="preserve">: Summary of the </w:t>
      </w:r>
      <w:r w:rsidR="001747F9">
        <w:t>f</w:t>
      </w:r>
      <w:r>
        <w:t xml:space="preserve">indings on </w:t>
      </w:r>
      <w:r w:rsidRPr="004B132E">
        <w:t>Theme 1: Factors influencing consumer adoption of BNPL</w:t>
      </w:r>
      <w:bookmarkEnd w:id="65"/>
    </w:p>
    <w:tbl>
      <w:tblPr>
        <w:tblStyle w:val="GridTable4-Accent5"/>
        <w:tblW w:w="0" w:type="auto"/>
        <w:tblLook w:val="04A0" w:firstRow="1" w:lastRow="0" w:firstColumn="1" w:lastColumn="0" w:noHBand="0" w:noVBand="1"/>
      </w:tblPr>
      <w:tblGrid>
        <w:gridCol w:w="2743"/>
        <w:gridCol w:w="4764"/>
        <w:gridCol w:w="1843"/>
      </w:tblGrid>
      <w:tr w:rsidR="001036B9" w:rsidRPr="001036B9" w14:paraId="69952072" w14:textId="77777777" w:rsidTr="001036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40A9A2" w14:textId="77777777" w:rsidR="001036B9" w:rsidRPr="001036B9" w:rsidRDefault="001036B9" w:rsidP="001036B9">
            <w:pPr>
              <w:spacing w:after="160"/>
              <w:jc w:val="center"/>
            </w:pPr>
            <w:r w:rsidRPr="001036B9">
              <w:t>Factors influencing BNPL adoption</w:t>
            </w:r>
          </w:p>
        </w:tc>
        <w:tc>
          <w:tcPr>
            <w:tcW w:w="0" w:type="auto"/>
            <w:vAlign w:val="center"/>
            <w:hideMark/>
          </w:tcPr>
          <w:p w14:paraId="00B874D6" w14:textId="77777777" w:rsidR="001036B9" w:rsidRPr="001036B9" w:rsidRDefault="001036B9" w:rsidP="001036B9">
            <w:pPr>
              <w:spacing w:after="160"/>
              <w:jc w:val="center"/>
              <w:cnfStyle w:val="100000000000" w:firstRow="1" w:lastRow="0" w:firstColumn="0" w:lastColumn="0" w:oddVBand="0" w:evenVBand="0" w:oddHBand="0" w:evenHBand="0" w:firstRowFirstColumn="0" w:firstRowLastColumn="0" w:lastRowFirstColumn="0" w:lastRowLastColumn="0"/>
            </w:pPr>
            <w:r w:rsidRPr="001036B9">
              <w:t>Findings</w:t>
            </w:r>
          </w:p>
        </w:tc>
        <w:tc>
          <w:tcPr>
            <w:tcW w:w="0" w:type="auto"/>
            <w:vAlign w:val="center"/>
            <w:hideMark/>
          </w:tcPr>
          <w:p w14:paraId="3F66E612" w14:textId="77777777" w:rsidR="001036B9" w:rsidRPr="001036B9" w:rsidRDefault="001036B9" w:rsidP="001036B9">
            <w:pPr>
              <w:spacing w:after="160"/>
              <w:jc w:val="center"/>
              <w:cnfStyle w:val="100000000000" w:firstRow="1" w:lastRow="0" w:firstColumn="0" w:lastColumn="0" w:oddVBand="0" w:evenVBand="0" w:oddHBand="0" w:evenHBand="0" w:firstRowFirstColumn="0" w:firstRowLastColumn="0" w:lastRowFirstColumn="0" w:lastRowLastColumn="0"/>
            </w:pPr>
            <w:r w:rsidRPr="001036B9">
              <w:t>Sources</w:t>
            </w:r>
          </w:p>
        </w:tc>
      </w:tr>
      <w:tr w:rsidR="001036B9" w:rsidRPr="001036B9" w14:paraId="76CBF2CC"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0AADE7" w14:textId="77777777" w:rsidR="001036B9" w:rsidRPr="001036B9" w:rsidRDefault="001036B9" w:rsidP="001036B9">
            <w:pPr>
              <w:spacing w:after="160"/>
              <w:jc w:val="center"/>
            </w:pPr>
            <w:r w:rsidRPr="001036B9">
              <w:t>Socio-demographic factors</w:t>
            </w:r>
          </w:p>
        </w:tc>
        <w:tc>
          <w:tcPr>
            <w:tcW w:w="0" w:type="auto"/>
            <w:hideMark/>
          </w:tcPr>
          <w:p w14:paraId="49BE2D64"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Younger age, higher education and higher income increase BNPL use. LendTech users are more likely to adopt BNPL.</w:t>
            </w:r>
          </w:p>
        </w:tc>
        <w:tc>
          <w:tcPr>
            <w:tcW w:w="0" w:type="auto"/>
            <w:hideMark/>
          </w:tcPr>
          <w:p w14:paraId="1FE03131"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 xml:space="preserve">Waliszewski et al. (2024) </w:t>
            </w:r>
          </w:p>
        </w:tc>
      </w:tr>
      <w:tr w:rsidR="001036B9" w:rsidRPr="001036B9" w14:paraId="1F8E424A"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2E7FB0" w14:textId="77777777" w:rsidR="001036B9" w:rsidRPr="001036B9" w:rsidRDefault="001036B9" w:rsidP="001036B9">
            <w:pPr>
              <w:spacing w:after="160"/>
              <w:jc w:val="center"/>
            </w:pPr>
            <w:r w:rsidRPr="001036B9">
              <w:t>Personal innovativeness and debt tendency</w:t>
            </w:r>
          </w:p>
        </w:tc>
        <w:tc>
          <w:tcPr>
            <w:tcW w:w="0" w:type="auto"/>
            <w:hideMark/>
          </w:tcPr>
          <w:p w14:paraId="57E534EA"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Openness to technology, tendency to borrow, and family borrowing history increase adoption likelihood.</w:t>
            </w:r>
          </w:p>
        </w:tc>
        <w:tc>
          <w:tcPr>
            <w:tcW w:w="0" w:type="auto"/>
            <w:hideMark/>
          </w:tcPr>
          <w:p w14:paraId="0F2BD4C5"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 xml:space="preserve">Waliszewski et al. (2024) </w:t>
            </w:r>
          </w:p>
        </w:tc>
      </w:tr>
      <w:tr w:rsidR="001036B9" w:rsidRPr="001036B9" w14:paraId="1CDE7583"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91D79E" w14:textId="77777777" w:rsidR="001036B9" w:rsidRPr="001036B9" w:rsidRDefault="001036B9" w:rsidP="001036B9">
            <w:pPr>
              <w:spacing w:after="160"/>
              <w:jc w:val="center"/>
            </w:pPr>
            <w:r w:rsidRPr="001036B9">
              <w:t>Online shopping behaviour</w:t>
            </w:r>
          </w:p>
        </w:tc>
        <w:tc>
          <w:tcPr>
            <w:tcW w:w="0" w:type="auto"/>
            <w:hideMark/>
          </w:tcPr>
          <w:p w14:paraId="09098DDC"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BNPL increases online spending by 6.42%, especially among younger, low-income, promotion-sensitive customers buying low-ticket items.</w:t>
            </w:r>
          </w:p>
        </w:tc>
        <w:tc>
          <w:tcPr>
            <w:tcW w:w="0" w:type="auto"/>
            <w:hideMark/>
          </w:tcPr>
          <w:p w14:paraId="4E93F302"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 xml:space="preserve">Kumar et al. (2024) </w:t>
            </w:r>
          </w:p>
        </w:tc>
      </w:tr>
      <w:tr w:rsidR="001036B9" w:rsidRPr="001036B9" w14:paraId="013A4658"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4ED7A4" w14:textId="77777777" w:rsidR="001036B9" w:rsidRPr="001036B9" w:rsidRDefault="001036B9" w:rsidP="001036B9">
            <w:pPr>
              <w:spacing w:after="160"/>
              <w:jc w:val="center"/>
            </w:pPr>
            <w:r w:rsidRPr="001036B9">
              <w:t>Perceived usefulness and risk</w:t>
            </w:r>
          </w:p>
        </w:tc>
        <w:tc>
          <w:tcPr>
            <w:tcW w:w="0" w:type="auto"/>
            <w:hideMark/>
          </w:tcPr>
          <w:p w14:paraId="74B37921"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Usefulness and innovation encourage adoption, while perceived risk discourages it. Trust and ease of use were not significant.</w:t>
            </w:r>
          </w:p>
        </w:tc>
        <w:tc>
          <w:tcPr>
            <w:tcW w:w="0" w:type="auto"/>
            <w:hideMark/>
          </w:tcPr>
          <w:p w14:paraId="243ADCED"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 xml:space="preserve">Waliszewski et al. (2025) </w:t>
            </w:r>
          </w:p>
        </w:tc>
      </w:tr>
      <w:tr w:rsidR="001036B9" w:rsidRPr="001036B9" w14:paraId="0E3B1614"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A95411" w14:textId="77777777" w:rsidR="001036B9" w:rsidRPr="001036B9" w:rsidRDefault="001036B9" w:rsidP="001036B9">
            <w:pPr>
              <w:spacing w:after="160"/>
              <w:jc w:val="center"/>
            </w:pPr>
            <w:r w:rsidRPr="001036B9">
              <w:t>Financial flexibility and consumer behaviour</w:t>
            </w:r>
          </w:p>
        </w:tc>
        <w:tc>
          <w:tcPr>
            <w:tcW w:w="0" w:type="auto"/>
            <w:hideMark/>
          </w:tcPr>
          <w:p w14:paraId="020AEF91"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Financial flexibility and consumer behaviour significantly drive adoption; ease of use has little impact.</w:t>
            </w:r>
          </w:p>
        </w:tc>
        <w:tc>
          <w:tcPr>
            <w:tcW w:w="0" w:type="auto"/>
            <w:hideMark/>
          </w:tcPr>
          <w:p w14:paraId="78952F0E"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 xml:space="preserve">Ahmad et al. (2025) </w:t>
            </w:r>
          </w:p>
        </w:tc>
      </w:tr>
      <w:tr w:rsidR="001036B9" w:rsidRPr="001036B9" w14:paraId="349622A2"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CAB1F2" w14:textId="77777777" w:rsidR="001036B9" w:rsidRPr="001036B9" w:rsidRDefault="001036B9" w:rsidP="001036B9">
            <w:pPr>
              <w:spacing w:after="160"/>
              <w:jc w:val="center"/>
            </w:pPr>
            <w:r w:rsidRPr="001036B9">
              <w:t>Gen Z app-use factors</w:t>
            </w:r>
          </w:p>
        </w:tc>
        <w:tc>
          <w:tcPr>
            <w:tcW w:w="0" w:type="auto"/>
            <w:hideMark/>
          </w:tcPr>
          <w:p w14:paraId="7A19389F"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Performance expectancy, effort expectancy and social influence support continued BNPL app use.</w:t>
            </w:r>
          </w:p>
        </w:tc>
        <w:tc>
          <w:tcPr>
            <w:tcW w:w="0" w:type="auto"/>
            <w:hideMark/>
          </w:tcPr>
          <w:p w14:paraId="349E364E"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 xml:space="preserve">Abed and Alkadi (2024) </w:t>
            </w:r>
          </w:p>
        </w:tc>
      </w:tr>
    </w:tbl>
    <w:p w14:paraId="393D0060" w14:textId="77777777" w:rsidR="001036B9" w:rsidRDefault="001036B9" w:rsidP="001036B9"/>
    <w:p w14:paraId="30E8064F" w14:textId="698FE1B3" w:rsidR="001036B9" w:rsidRDefault="001036B9" w:rsidP="001036B9">
      <w:r>
        <w:lastRenderedPageBreak/>
        <w:t>The findings address Objective 1 by clearly identifying the factors that influence consumer adoption of BNPL services, namely: financial flexibility, perceived usefulness, consumer behaviour, personal innovativeness, demographic characteristics, online shopping context, social influence and perceived risk. The results indicate that the adoption of BNPL is not a simple matter of the financial condition, technology acceptance and behavioural motivation. The literature review shows that convenience, affordability, flexible payment options and digital payment integration with consumer spending behaviour are influencing factors for the adoption of BNPL (Abdellaoui and Tzili, 2020; Di Maggio et al., 2022; Madan, 2025). This aligns with the existing literature, which indicates that younger and digital-savvy consumers are more inclined to adopt BNPL (Mat et al., 2025).</w:t>
      </w:r>
    </w:p>
    <w:p w14:paraId="49CB8631" w14:textId="27CDB1C7" w:rsidR="001036B9" w:rsidRDefault="001036B9" w:rsidP="001036B9">
      <w:r>
        <w:t xml:space="preserve">The results are significantly linked to TAM, UTAUT and TPB. TAM describes how useful perceived usefulness and ease of use are for </w:t>
      </w:r>
      <w:r w:rsidR="006B3678">
        <w:t xml:space="preserve">the </w:t>
      </w:r>
      <w:r>
        <w:t>adoption of BNPL (Ibrahim et al., 2017; Schorr, 2023). UTAUT confirms that performance expectancy, effort expectancy and social influence (Ahmad, 2015; Sarfaraz, 2017) are of importance. Based on TPB, the attitudes of consumers and their subjective norms and perceived behavioural control influence their BNPL decisions (Hassan et al., 2016).</w:t>
      </w:r>
    </w:p>
    <w:p w14:paraId="1F4473B1" w14:textId="0E9B2360" w:rsidR="001036B9" w:rsidRDefault="001036B9" w:rsidP="001036B9">
      <w:pPr>
        <w:pStyle w:val="Heading2"/>
      </w:pPr>
      <w:bookmarkStart w:id="66" w:name="_Toc231747394"/>
      <w:r>
        <w:t>4.3 Theme 2: I</w:t>
      </w:r>
      <w:r w:rsidRPr="00D7782B">
        <w:t xml:space="preserve">nfluence of trust on consumer adoption behaviour of </w:t>
      </w:r>
      <w:r>
        <w:t>BNPL</w:t>
      </w:r>
      <w:bookmarkEnd w:id="66"/>
      <w:r>
        <w:t xml:space="preserve"> </w:t>
      </w:r>
    </w:p>
    <w:p w14:paraId="2CFE8A0B" w14:textId="520922EF" w:rsidR="001036B9" w:rsidRDefault="001036B9" w:rsidP="001036B9">
      <w:r>
        <w:t>The reason for this is that trust has a significant impact on consumer adoption behaviour of Buy Now, Pay Later (BNPL) services, as BNPL is a digital credit-like payment system that requires consumers to have faith in the platform's security, transparency, and fairness. The examined studies highlight that trust helps to alleviate uncertainty, boosts confidence in deferred payments and motivates consumers to use BNPL services. But trust does not necessarily do the same thing in all markets, as in some markets it has a direct effect on the intention to borrow, while in others it has an indirect effect through various media channels such as social influence, platform reputation, satisfaction, and perceived financial control (Nisha and Hameed, 2025; Pertiwi et al., 2025; Yamuna and Sahila, 2025).</w:t>
      </w:r>
    </w:p>
    <w:p w14:paraId="5906CFB4" w14:textId="77777777" w:rsidR="006F303F" w:rsidRDefault="006F303F" w:rsidP="006F303F">
      <w:pPr>
        <w:pStyle w:val="Heading3"/>
        <w:rPr>
          <w:rFonts w:ascii="Times New Roman" w:hAnsi="Times New Roman"/>
          <w:sz w:val="27"/>
        </w:rPr>
      </w:pPr>
      <w:bookmarkStart w:id="67" w:name="_Toc231747395"/>
      <w:r>
        <w:lastRenderedPageBreak/>
        <w:t>4.3.1 Institutional and platform trust</w:t>
      </w:r>
      <w:bookmarkEnd w:id="67"/>
    </w:p>
    <w:p w14:paraId="4C3DFDF5" w14:textId="197AD1BF" w:rsidR="001036B9" w:rsidRDefault="001036B9" w:rsidP="001036B9">
      <w:r>
        <w:t>In emerging markets, where consumers may have less exposure to formal credit, trust in the platform and peer recommendations, as well as brand reputation, are important factors that can influence consumer adoption of BNPL, as found by Nisha and Hameed (2025). The results indicate that the positive association between positive financial perceptions and BNPL adoption increases with institutional trust. The more consumers perceive BNPL providers as honest and transparent, the more comfortable they feel with BNPL and the more convenient they find it. However, when financial risk is high, trust becomes weak, and consumers may be more susceptible to unpaid bills or late payments (Nisha and Hameed, 2025).</w:t>
      </w:r>
    </w:p>
    <w:p w14:paraId="20FAECA6" w14:textId="77777777" w:rsidR="006F303F" w:rsidRDefault="006F303F" w:rsidP="006F303F">
      <w:pPr>
        <w:pStyle w:val="Heading3"/>
        <w:rPr>
          <w:rFonts w:ascii="Times New Roman" w:hAnsi="Times New Roman"/>
          <w:sz w:val="27"/>
        </w:rPr>
      </w:pPr>
      <w:bookmarkStart w:id="68" w:name="_Toc231747396"/>
      <w:r>
        <w:t>4.3.2 Trust as a reducer of perceived risk</w:t>
      </w:r>
      <w:bookmarkEnd w:id="68"/>
    </w:p>
    <w:p w14:paraId="3AB588A2" w14:textId="47CA8486" w:rsidR="001036B9" w:rsidRDefault="001036B9" w:rsidP="001036B9">
      <w:r>
        <w:t>The use of BNPL also depends on trust, which lowers the perceived risk associated with using BNPL. Nisha and Hameed (2025) found that consumers are more likely to accept BNPL if they think that the platform will keep their information safe, that it will be transparent about its repayment policies, and won't charge extra fees. This means trust is not just influencing the initial uptake of the product, but also its repayment behaviour. Building consumer trust in the platform and educating them about the repayment process helps them to repay the instalments responsibly, while if they lack trust or do not fully understand it, they may either stop participation or face repayment difficulties (Nisha and Hameed, 2025).</w:t>
      </w:r>
    </w:p>
    <w:p w14:paraId="0FAFF2D0" w14:textId="72ADCF25" w:rsidR="001036B9" w:rsidRDefault="001036B9" w:rsidP="001036B9">
      <w:r>
        <w:t>Pertiwi et al. (2025) find robust evidence that platform trust has a significant impact on the intention to borrow in both countries, Indonesia and Malaysia. According to the study, trust in the platform has a positive impact on consumers' intention to borrow using PayLater services, which in turn has a significant effect on the actual use of PayLater. This is because trust is a behavioural link between consumer confidence and actual adoption. Users trust the platform</w:t>
      </w:r>
      <w:r w:rsidR="006B186E">
        <w:t>;</w:t>
      </w:r>
      <w:r>
        <w:t xml:space="preserve"> they are more likely to intend to borrow</w:t>
      </w:r>
      <w:r w:rsidR="006B186E">
        <w:t>,</w:t>
      </w:r>
      <w:r>
        <w:t xml:space="preserve"> and they are more likely to use BNPL services if they intend to use them (Pertiwi et al., 2025).</w:t>
      </w:r>
    </w:p>
    <w:p w14:paraId="41579CC5" w14:textId="23F7BFF9" w:rsidR="001036B9" w:rsidRDefault="001036B9" w:rsidP="001036B9">
      <w:r>
        <w:t xml:space="preserve">However, Pertiwi et al. (2025) also demonstrate that country context is an important factor in trust building. The results of this study showed that in Indonesia, structured assurance and reputation were the two major factors affecting platform trust, whereas in Malaysia, </w:t>
      </w:r>
      <w:r>
        <w:lastRenderedPageBreak/>
        <w:t>the factors were information quality, reputation and perceived risk. This is a clear sign that trust isn't a constant trait; it is built on various signals, depending on the market. Regulatory assurance and provider reputation were more important for facilitating trust with PayLater platforms in Indonesia, while in Malaysia, clear information and risk perception also played a significant role. In Indonesia, regulatory assurance and provider reputation were more important for building trust in PayLater platforms, while in Malaysia, risk perception and clear information were also significant factors.</w:t>
      </w:r>
    </w:p>
    <w:p w14:paraId="788E4C42" w14:textId="5CFC213A" w:rsidR="001036B9" w:rsidRDefault="001036B9" w:rsidP="001036B9">
      <w:r>
        <w:t>The impact of trust is also seen in the use of BNPL apps by Generation Z. Abed and Alkadi (2024) revealed that among the Saudi Generation Z consumers, performance expectancy, effort expectancy and social influence positively impact the continuance intention to use BNPL applications. The study indicates that system quality is significantly associated with the satisfaction level, as is the case for service quality and information quality, although trust cannot be considered an independent variable in the study. This is strongly linked to user confidence, as when consumers are able to interact with reliable systems, have good service and receive accurate information, they will be more likely to continue using BNPL apps (Abed and Alkadi, 2024).</w:t>
      </w:r>
    </w:p>
    <w:p w14:paraId="089FEDF8" w14:textId="77777777" w:rsidR="006F303F" w:rsidRDefault="006F303F" w:rsidP="006F303F">
      <w:pPr>
        <w:pStyle w:val="Heading3"/>
        <w:rPr>
          <w:rFonts w:ascii="Times New Roman" w:hAnsi="Times New Roman"/>
          <w:sz w:val="27"/>
        </w:rPr>
      </w:pPr>
      <w:bookmarkStart w:id="69" w:name="_Toc231747397"/>
      <w:r>
        <w:t>4.3.3 Social influence and trust formation</w:t>
      </w:r>
      <w:bookmarkEnd w:id="69"/>
    </w:p>
    <w:p w14:paraId="409F7AE0" w14:textId="29D2FD47" w:rsidR="001036B9" w:rsidRDefault="001036B9" w:rsidP="001036B9">
      <w:r>
        <w:t>The finding by Yamuna and Sahila (2025) is more complex, as trust was found to mediate between social influence and adoption intention as opposed to directly influencing intention to use BNPL. That is, consumers might use BNPL just because they feel confident with it, but trust can be important when it's endorsed by peers, social networks or recommendations. Their research indicates that adoption of BNPL is socially complex, particularly among younger and more financially constrained consumers for whom reliance on trusted peer endorsement may boost confidence and drive adoption (Yamuna and Sahila, 2025).</w:t>
      </w:r>
    </w:p>
    <w:p w14:paraId="5E8CFF1E" w14:textId="236F9F8F" w:rsidR="001036B9" w:rsidRDefault="001036B9" w:rsidP="001036B9">
      <w:r>
        <w:t xml:space="preserve">In a similar way, Peltomäki (2025) discovered intergenerational differences in trust in Finland. Millennials were the most optimistic BNPL users and trusted the most; they were more willing to listen to payments from their social circle and more confident of the integration of payments into digital platforms. But Gen X had a more positive view than other generations, with less reliance on social recommendations; meanwhile, Gen Z were </w:t>
      </w:r>
      <w:r>
        <w:lastRenderedPageBreak/>
        <w:t>more sceptical of BNPL and had the highest trust in digital payment systems. This is because when consumers are wary of debt or repayment habits, or when they lack trust in digital payments, it does not necessarily mean they are willing to take on the BNPL option (Peltomäki, 2025).</w:t>
      </w:r>
    </w:p>
    <w:p w14:paraId="72D08956" w14:textId="2739984A" w:rsidR="006F303F" w:rsidRDefault="006F303F" w:rsidP="006F303F">
      <w:pPr>
        <w:pStyle w:val="Heading3"/>
        <w:rPr>
          <w:rFonts w:ascii="Times New Roman" w:hAnsi="Times New Roman"/>
          <w:sz w:val="27"/>
        </w:rPr>
      </w:pPr>
      <w:bookmarkStart w:id="70" w:name="_Toc231747398"/>
      <w:r>
        <w:t>4.3.4 Trust and repeated BNPL usage</w:t>
      </w:r>
      <w:bookmarkEnd w:id="70"/>
    </w:p>
    <w:p w14:paraId="1B8E3B8A" w14:textId="0C490446" w:rsidR="001036B9" w:rsidRDefault="001036B9" w:rsidP="001036B9">
      <w:r>
        <w:t>Singh and Sahni (2025) also demonstrate that there are psychological factors that are strong predictors of the frequency of BNPL use, including trust. According to their feature importance analysis, trust in BNPL providers was the biggest driver after impulsivity, highlighting the importance of feeling reliable, secure and transparent in the likelihood of revisiting the platform. Trust is not limited to first-time adoption, but is also good for retaining customers. Consumers who think BNPL providers are reliable would be more willing to use BNPL even more, particularly if they feel financially well and consider BNPL as affordable (Singh and Sahni, 2025).</w:t>
      </w:r>
    </w:p>
    <w:p w14:paraId="3A8ED927" w14:textId="6196FFE7" w:rsidR="001036B9" w:rsidRDefault="001036B9" w:rsidP="001036B9">
      <w:r>
        <w:t>In general, the studies suggest that trust is a determinant of BNPL adoption as it creates confidence, minimises risk, enhances borrowing intent, and promotes re-using and social acceptance of BNPL. But trust is not necessarily a direct adoption factor. In certain situations, as in Indonesia and Malaysia, the trust level of the platform has a direct impact on the intention to borrow, while in other situations, as in the study by Yamuna and Sahila, trust is a mediating variable in the process of social influence on intention to borrow. Hence, it is crucial for BNPL providers to improve the trustworthiness of the products by providing accurate information, maintaining a good reputation, providing secure platforms, supporting consumers' financial literacy and providing responsible communication (Nisha and Hameed, 2025; Pertiwi et al., 2025; Yamuna and Sahila, 2025).</w:t>
      </w:r>
    </w:p>
    <w:p w14:paraId="32DB7AF1" w14:textId="00C33432" w:rsidR="001036B9" w:rsidRDefault="001036B9" w:rsidP="001036B9">
      <w:pPr>
        <w:pStyle w:val="Caption"/>
        <w:keepNext/>
      </w:pPr>
      <w:bookmarkStart w:id="71" w:name="_Toc231226634"/>
      <w:r>
        <w:t xml:space="preserve">Table </w:t>
      </w:r>
      <w:r w:rsidR="00D81156">
        <w:fldChar w:fldCharType="begin"/>
      </w:r>
      <w:r w:rsidR="00D81156">
        <w:instrText xml:space="preserve"> SEQ Table \* ARABIC </w:instrText>
      </w:r>
      <w:r w:rsidR="00D81156">
        <w:fldChar w:fldCharType="separate"/>
      </w:r>
      <w:r w:rsidR="001747F9">
        <w:rPr>
          <w:noProof/>
        </w:rPr>
        <w:t>7</w:t>
      </w:r>
      <w:r w:rsidR="00D81156">
        <w:rPr>
          <w:noProof/>
        </w:rPr>
        <w:fldChar w:fldCharType="end"/>
      </w:r>
      <w:r>
        <w:t>: Summary of f</w:t>
      </w:r>
      <w:r w:rsidR="001747F9">
        <w:t>i</w:t>
      </w:r>
      <w:r>
        <w:t xml:space="preserve">ndings on </w:t>
      </w:r>
      <w:r w:rsidRPr="00873887">
        <w:t>Theme 2: Influence of trust on consumer adoption behaviour of BNPL</w:t>
      </w:r>
      <w:bookmarkEnd w:id="71"/>
    </w:p>
    <w:tbl>
      <w:tblPr>
        <w:tblStyle w:val="GridTable4-Accent5"/>
        <w:tblW w:w="0" w:type="auto"/>
        <w:tblLook w:val="04A0" w:firstRow="1" w:lastRow="0" w:firstColumn="1" w:lastColumn="0" w:noHBand="0" w:noVBand="1"/>
      </w:tblPr>
      <w:tblGrid>
        <w:gridCol w:w="2178"/>
        <w:gridCol w:w="5035"/>
        <w:gridCol w:w="2137"/>
      </w:tblGrid>
      <w:tr w:rsidR="001036B9" w:rsidRPr="001036B9" w14:paraId="30F9C5FD" w14:textId="77777777" w:rsidTr="001036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26CB87" w14:textId="77777777" w:rsidR="001036B9" w:rsidRPr="001036B9" w:rsidRDefault="001036B9" w:rsidP="001036B9">
            <w:pPr>
              <w:spacing w:after="160"/>
              <w:jc w:val="center"/>
            </w:pPr>
            <w:r w:rsidRPr="001036B9">
              <w:t>Influence of trust on BNPL adoption</w:t>
            </w:r>
          </w:p>
        </w:tc>
        <w:tc>
          <w:tcPr>
            <w:tcW w:w="0" w:type="auto"/>
            <w:vAlign w:val="center"/>
            <w:hideMark/>
          </w:tcPr>
          <w:p w14:paraId="3E5AF59A" w14:textId="77777777" w:rsidR="001036B9" w:rsidRPr="001036B9" w:rsidRDefault="001036B9" w:rsidP="001036B9">
            <w:pPr>
              <w:spacing w:after="160"/>
              <w:jc w:val="center"/>
              <w:cnfStyle w:val="100000000000" w:firstRow="1" w:lastRow="0" w:firstColumn="0" w:lastColumn="0" w:oddVBand="0" w:evenVBand="0" w:oddHBand="0" w:evenHBand="0" w:firstRowFirstColumn="0" w:firstRowLastColumn="0" w:lastRowFirstColumn="0" w:lastRowLastColumn="0"/>
            </w:pPr>
            <w:r w:rsidRPr="001036B9">
              <w:t>Findings</w:t>
            </w:r>
          </w:p>
        </w:tc>
        <w:tc>
          <w:tcPr>
            <w:tcW w:w="0" w:type="auto"/>
            <w:vAlign w:val="center"/>
            <w:hideMark/>
          </w:tcPr>
          <w:p w14:paraId="428CDCA7" w14:textId="77777777" w:rsidR="001036B9" w:rsidRPr="001036B9" w:rsidRDefault="001036B9" w:rsidP="001036B9">
            <w:pPr>
              <w:spacing w:after="160"/>
              <w:jc w:val="center"/>
              <w:cnfStyle w:val="100000000000" w:firstRow="1" w:lastRow="0" w:firstColumn="0" w:lastColumn="0" w:oddVBand="0" w:evenVBand="0" w:oddHBand="0" w:evenHBand="0" w:firstRowFirstColumn="0" w:firstRowLastColumn="0" w:lastRowFirstColumn="0" w:lastRowLastColumn="0"/>
            </w:pPr>
            <w:r w:rsidRPr="001036B9">
              <w:t>Sources</w:t>
            </w:r>
          </w:p>
        </w:tc>
      </w:tr>
      <w:tr w:rsidR="001036B9" w:rsidRPr="001036B9" w14:paraId="5E292178"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2D5426" w14:textId="77777777" w:rsidR="001036B9" w:rsidRPr="001036B9" w:rsidRDefault="001036B9" w:rsidP="001036B9">
            <w:pPr>
              <w:spacing w:after="160"/>
              <w:jc w:val="center"/>
            </w:pPr>
            <w:r w:rsidRPr="001036B9">
              <w:lastRenderedPageBreak/>
              <w:t>Institutional trust</w:t>
            </w:r>
          </w:p>
        </w:tc>
        <w:tc>
          <w:tcPr>
            <w:tcW w:w="0" w:type="auto"/>
            <w:hideMark/>
          </w:tcPr>
          <w:p w14:paraId="5B021C75"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Higher institutional trust increases consumers’ willingness to adopt BNPL, especially in emerging markets where formal credit trust is weaker.</w:t>
            </w:r>
          </w:p>
        </w:tc>
        <w:tc>
          <w:tcPr>
            <w:tcW w:w="0" w:type="auto"/>
            <w:hideMark/>
          </w:tcPr>
          <w:p w14:paraId="7B0A88A5"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Nisha and Hameed (2025)</w:t>
            </w:r>
          </w:p>
        </w:tc>
      </w:tr>
      <w:tr w:rsidR="001036B9" w:rsidRPr="001036B9" w14:paraId="26BCDFCF"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F5D86D" w14:textId="77777777" w:rsidR="001036B9" w:rsidRPr="001036B9" w:rsidRDefault="001036B9" w:rsidP="001036B9">
            <w:pPr>
              <w:spacing w:after="160"/>
              <w:jc w:val="center"/>
            </w:pPr>
            <w:r w:rsidRPr="001036B9">
              <w:t>Trust and financial perception</w:t>
            </w:r>
          </w:p>
        </w:tc>
        <w:tc>
          <w:tcPr>
            <w:tcW w:w="0" w:type="auto"/>
            <w:hideMark/>
          </w:tcPr>
          <w:p w14:paraId="747CB3A6"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Trust strengthens positive perceptions of BNPL, such as convenience, transparency and repayment control.</w:t>
            </w:r>
          </w:p>
        </w:tc>
        <w:tc>
          <w:tcPr>
            <w:tcW w:w="0" w:type="auto"/>
            <w:hideMark/>
          </w:tcPr>
          <w:p w14:paraId="6F04D06D"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Nisha and Hameed (2025)</w:t>
            </w:r>
          </w:p>
        </w:tc>
      </w:tr>
      <w:tr w:rsidR="001036B9" w:rsidRPr="001036B9" w14:paraId="0A2A68BF"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E2C591" w14:textId="77777777" w:rsidR="001036B9" w:rsidRPr="001036B9" w:rsidRDefault="001036B9" w:rsidP="001036B9">
            <w:pPr>
              <w:spacing w:after="160"/>
              <w:jc w:val="center"/>
            </w:pPr>
            <w:r w:rsidRPr="001036B9">
              <w:t>Trust and perceived risk</w:t>
            </w:r>
          </w:p>
        </w:tc>
        <w:tc>
          <w:tcPr>
            <w:tcW w:w="0" w:type="auto"/>
            <w:hideMark/>
          </w:tcPr>
          <w:p w14:paraId="34C21C73"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Trust reduces perceived financial risk, but weak trust may increase fear of hidden fees, late payments and debt.</w:t>
            </w:r>
          </w:p>
        </w:tc>
        <w:tc>
          <w:tcPr>
            <w:tcW w:w="0" w:type="auto"/>
            <w:hideMark/>
          </w:tcPr>
          <w:p w14:paraId="15CA3A47"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Nisha and Hameed (2025); Pertiwi et al. (2025)</w:t>
            </w:r>
          </w:p>
        </w:tc>
      </w:tr>
      <w:tr w:rsidR="001036B9" w:rsidRPr="001036B9" w14:paraId="12091F74"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012EA5" w14:textId="77777777" w:rsidR="001036B9" w:rsidRPr="001036B9" w:rsidRDefault="001036B9" w:rsidP="001036B9">
            <w:pPr>
              <w:spacing w:after="160"/>
              <w:jc w:val="center"/>
            </w:pPr>
            <w:r w:rsidRPr="001036B9">
              <w:t>Platform trust</w:t>
            </w:r>
          </w:p>
        </w:tc>
        <w:tc>
          <w:tcPr>
            <w:tcW w:w="0" w:type="auto"/>
            <w:hideMark/>
          </w:tcPr>
          <w:p w14:paraId="00673FD2"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Platform trust significantly increases borrowing intention, which then leads to actual PayLater/BNPL use.</w:t>
            </w:r>
          </w:p>
        </w:tc>
        <w:tc>
          <w:tcPr>
            <w:tcW w:w="0" w:type="auto"/>
            <w:hideMark/>
          </w:tcPr>
          <w:p w14:paraId="14080088"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Pertiwi et al. (2025)</w:t>
            </w:r>
          </w:p>
        </w:tc>
      </w:tr>
      <w:tr w:rsidR="001036B9" w:rsidRPr="001036B9" w14:paraId="3D651236"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084FE9" w14:textId="77777777" w:rsidR="001036B9" w:rsidRPr="001036B9" w:rsidRDefault="001036B9" w:rsidP="001036B9">
            <w:pPr>
              <w:spacing w:after="160"/>
              <w:jc w:val="center"/>
            </w:pPr>
            <w:r w:rsidRPr="001036B9">
              <w:t>Trust through social influence</w:t>
            </w:r>
          </w:p>
        </w:tc>
        <w:tc>
          <w:tcPr>
            <w:tcW w:w="0" w:type="auto"/>
            <w:hideMark/>
          </w:tcPr>
          <w:p w14:paraId="70EE4E1A"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Trust does not always directly affect adoption, but it can work through peer influence and social recommendations.</w:t>
            </w:r>
          </w:p>
        </w:tc>
        <w:tc>
          <w:tcPr>
            <w:tcW w:w="0" w:type="auto"/>
            <w:hideMark/>
          </w:tcPr>
          <w:p w14:paraId="01373125"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Yamuna and Sahila (2025); Peltomäki (2025)</w:t>
            </w:r>
          </w:p>
        </w:tc>
      </w:tr>
      <w:tr w:rsidR="001036B9" w:rsidRPr="001036B9" w14:paraId="775A8AD1" w14:textId="77777777" w:rsidTr="001036B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787D2E" w14:textId="77777777" w:rsidR="001036B9" w:rsidRPr="001036B9" w:rsidRDefault="001036B9" w:rsidP="001036B9">
            <w:pPr>
              <w:spacing w:after="160"/>
              <w:jc w:val="center"/>
            </w:pPr>
            <w:r w:rsidRPr="001036B9">
              <w:t>Trust and app satisfaction</w:t>
            </w:r>
          </w:p>
        </w:tc>
        <w:tc>
          <w:tcPr>
            <w:tcW w:w="0" w:type="auto"/>
            <w:hideMark/>
          </w:tcPr>
          <w:p w14:paraId="4E6731AA"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Reliable systems, service quality and information quality improve satisfaction and support continued BNPL app use.</w:t>
            </w:r>
          </w:p>
        </w:tc>
        <w:tc>
          <w:tcPr>
            <w:tcW w:w="0" w:type="auto"/>
            <w:hideMark/>
          </w:tcPr>
          <w:p w14:paraId="67E92C6F" w14:textId="77777777" w:rsidR="001036B9" w:rsidRPr="001036B9" w:rsidRDefault="001036B9" w:rsidP="001036B9">
            <w:pPr>
              <w:spacing w:after="160"/>
              <w:cnfStyle w:val="000000000000" w:firstRow="0" w:lastRow="0" w:firstColumn="0" w:lastColumn="0" w:oddVBand="0" w:evenVBand="0" w:oddHBand="0" w:evenHBand="0" w:firstRowFirstColumn="0" w:firstRowLastColumn="0" w:lastRowFirstColumn="0" w:lastRowLastColumn="0"/>
            </w:pPr>
            <w:r w:rsidRPr="001036B9">
              <w:t>Abed and Alkadi (2024)</w:t>
            </w:r>
          </w:p>
        </w:tc>
      </w:tr>
      <w:tr w:rsidR="001036B9" w:rsidRPr="001036B9" w14:paraId="628133C1" w14:textId="77777777" w:rsidTr="001036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8C74BA" w14:textId="77777777" w:rsidR="001036B9" w:rsidRPr="001036B9" w:rsidRDefault="001036B9" w:rsidP="001036B9">
            <w:pPr>
              <w:spacing w:after="160"/>
              <w:jc w:val="center"/>
            </w:pPr>
            <w:r w:rsidRPr="001036B9">
              <w:t>Trust and repeated usage</w:t>
            </w:r>
          </w:p>
        </w:tc>
        <w:tc>
          <w:tcPr>
            <w:tcW w:w="0" w:type="auto"/>
            <w:hideMark/>
          </w:tcPr>
          <w:p w14:paraId="1266E6B4"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Trust in BNPL providers is a key psychological predictor of frequent BNPL usage and customer retention.</w:t>
            </w:r>
          </w:p>
        </w:tc>
        <w:tc>
          <w:tcPr>
            <w:tcW w:w="0" w:type="auto"/>
            <w:hideMark/>
          </w:tcPr>
          <w:p w14:paraId="10AD46C8" w14:textId="77777777" w:rsidR="001036B9" w:rsidRPr="001036B9" w:rsidRDefault="001036B9" w:rsidP="001036B9">
            <w:pPr>
              <w:spacing w:after="160"/>
              <w:cnfStyle w:val="000000100000" w:firstRow="0" w:lastRow="0" w:firstColumn="0" w:lastColumn="0" w:oddVBand="0" w:evenVBand="0" w:oddHBand="1" w:evenHBand="0" w:firstRowFirstColumn="0" w:firstRowLastColumn="0" w:lastRowFirstColumn="0" w:lastRowLastColumn="0"/>
            </w:pPr>
            <w:r w:rsidRPr="001036B9">
              <w:t>Singh and Sahni (2025)</w:t>
            </w:r>
          </w:p>
        </w:tc>
      </w:tr>
    </w:tbl>
    <w:p w14:paraId="152D739A" w14:textId="77777777" w:rsidR="001036B9" w:rsidRDefault="001036B9" w:rsidP="001036B9"/>
    <w:p w14:paraId="4680E5C3" w14:textId="3A83BE9D" w:rsidR="001036B9" w:rsidRDefault="001036B9" w:rsidP="001036B9">
      <w:r>
        <w:t xml:space="preserve">The results support Objective 2 as they investigate the influence of trust on consumer adoption behaviour in BNPL services by demonstrating the factors of trust, including ‘confidence’, ‘perceived safety’, ‘transparency’ and ‘financial risk reduction’. The findings reveal that consumers are more likely to adopt BNPL if they feel it is reliable, secure, and </w:t>
      </w:r>
      <w:r>
        <w:lastRenderedPageBreak/>
        <w:t>has transparent repayment plans. This complements the literature review where trust is mentioned as a key element in digital financial services, as it helps to overcome uncertainty and boost customer confidence (Pertiwi et al., 2025; Soong et al., 2024). The results further corroborate the hypothesis that consumers' trust in a product is enhanced by clear terms of payment and credit conditions, while murky conditions and penalties deter them from adopting the product (Cervellati et al., 2026). Theoretically, the findings are correlated to TAM, as after gaining trust, it leads to an increase in both perceived usefulness and confidence in technology use (Ibrahim et al., 2017; Schorr, 2023). They are also related to the UTAUT and TPB models that attribute the adoption of BNPL to the influence of social, attitude and perceived control.</w:t>
      </w:r>
    </w:p>
    <w:p w14:paraId="6D8DB916" w14:textId="42A459BD" w:rsidR="001036B9" w:rsidRDefault="00750403" w:rsidP="00750403">
      <w:pPr>
        <w:pStyle w:val="Heading2"/>
      </w:pPr>
      <w:bookmarkStart w:id="72" w:name="_Toc231747399"/>
      <w:r>
        <w:t xml:space="preserve">4.4 </w:t>
      </w:r>
      <w:r w:rsidR="001036B9">
        <w:t>Theme 3</w:t>
      </w:r>
      <w:r>
        <w:t>: P</w:t>
      </w:r>
      <w:r w:rsidRPr="00D7782B">
        <w:t xml:space="preserve">sychological drivers associated with consumer adoption </w:t>
      </w:r>
      <w:r>
        <w:t>of BNPL</w:t>
      </w:r>
      <w:bookmarkEnd w:id="72"/>
    </w:p>
    <w:p w14:paraId="0579EBA4" w14:textId="1929D864" w:rsidR="001036B9" w:rsidRDefault="001036B9" w:rsidP="001036B9">
      <w:r>
        <w:t xml:space="preserve">Psychological factors play a significant role in consumer uptake of BNPL, given </w:t>
      </w:r>
      <w:r w:rsidR="006B3678">
        <w:t xml:space="preserve">that </w:t>
      </w:r>
      <w:r>
        <w:t>the service has a dramatic impact on consumer perceptions of spending, its affordability and repayment. In the studies selected, BNPL is not just seen as a payment option but as a psychologically appealing solution that alleviates the immediate financial strain and boosts purchasing intentions. The major factors are impulsivity, instant gratification, lowered pain of payment, perceived affordability, trust, perceived financial control, materialism and perceived social influence and low tolerance for delayed gratification (Relja et al., 2023; Singh and Sahni, 2025; Zhu, 2024).</w:t>
      </w:r>
    </w:p>
    <w:p w14:paraId="6CE4AD1B" w14:textId="75869CB5" w:rsidR="00372636" w:rsidRPr="00372636" w:rsidRDefault="00372636" w:rsidP="00372636">
      <w:pPr>
        <w:pStyle w:val="Heading3"/>
        <w:rPr>
          <w:rFonts w:ascii="Times New Roman" w:hAnsi="Times New Roman"/>
          <w:sz w:val="27"/>
        </w:rPr>
      </w:pPr>
      <w:bookmarkStart w:id="73" w:name="_Toc231747400"/>
      <w:r>
        <w:t>4.4.1 Reduced pain of payment and perceived affordability</w:t>
      </w:r>
      <w:bookmarkEnd w:id="73"/>
    </w:p>
    <w:p w14:paraId="2348452D" w14:textId="12233CEB" w:rsidR="001036B9" w:rsidRDefault="001036B9" w:rsidP="001036B9">
      <w:r>
        <w:t>One of the primary psychological motivators is to lower the pain of payment. Relja et al. (2023) concluded that BNPL gives a psychological separation between the purchase and payment process as the consumer gets the product delivered to them immediately, but the payment is delayed. This separation helps make the buying process easier and less negative (Relja et al., 2023). Additionally, according to Zhu (2024), BNPL has been found to make payment less painful as consumers focus on acquiring the product, rather than the loss of money, which encourages them to make purchases more readily.</w:t>
      </w:r>
    </w:p>
    <w:p w14:paraId="36633830" w14:textId="77777777" w:rsidR="00372636" w:rsidRDefault="00372636" w:rsidP="00372636">
      <w:pPr>
        <w:pStyle w:val="Heading3"/>
        <w:rPr>
          <w:rFonts w:ascii="Times New Roman" w:hAnsi="Times New Roman"/>
          <w:sz w:val="27"/>
        </w:rPr>
      </w:pPr>
      <w:bookmarkStart w:id="74" w:name="_Toc231747401"/>
      <w:r>
        <w:lastRenderedPageBreak/>
        <w:t>4.4.2 Instant gratification and impulsivity</w:t>
      </w:r>
      <w:bookmarkEnd w:id="74"/>
    </w:p>
    <w:p w14:paraId="5F6C5668" w14:textId="6050954B" w:rsidR="001036B9" w:rsidRDefault="001036B9" w:rsidP="001036B9">
      <w:r>
        <w:t>Another key motivating factor is instant gratification. BNPL gives consumers the opportunity to get their hands on products without having to wait for the funds. Abd Samad et al. (2025) suggest that the benefits of instant gratification have a positive effect on BNPL attitudes; users are able to experience the products now and only pay for them later. (Abd Samad et al., 2025). McKenzie (2026) also notes that BNPL enables consumers to buy now, pay later—cognitive resistance to purchase is lowered, particularly if the instalments seem small and affordable.</w:t>
      </w:r>
    </w:p>
    <w:p w14:paraId="410FE0F3" w14:textId="0E7C4760" w:rsidR="001036B9" w:rsidRDefault="001036B9" w:rsidP="001036B9">
      <w:r>
        <w:t>There is a strong association between impulsivity and BNPL use. Singh and Sahni (2025) revealed that impulsivity was the strongest predictor of the frequency of BNPL use, indicating that consumers who tend to make hasty and emotional decisions were more likely to use BNPL services more often (Singh and Sahni, 2025). Abd Samad et al. (2025) also point out that BNPL can lead to impulsive and compulsive purchasing habits, particularly by younger consumers who may lack financial experience and have less control over their spending (Abd Samad et al., 2025).</w:t>
      </w:r>
    </w:p>
    <w:p w14:paraId="6074117C" w14:textId="77777777" w:rsidR="00372636" w:rsidRDefault="00372636" w:rsidP="00372636">
      <w:pPr>
        <w:pStyle w:val="Heading3"/>
        <w:rPr>
          <w:rFonts w:ascii="Times New Roman" w:hAnsi="Times New Roman"/>
          <w:sz w:val="27"/>
        </w:rPr>
      </w:pPr>
      <w:bookmarkStart w:id="75" w:name="_Toc231747402"/>
      <w:r>
        <w:t>4.4.3 Psychological ownership and perceived financial control</w:t>
      </w:r>
      <w:bookmarkEnd w:id="75"/>
    </w:p>
    <w:p w14:paraId="370045F0" w14:textId="7ACE1B42" w:rsidR="001036B9" w:rsidRDefault="001036B9" w:rsidP="001036B9">
      <w:r>
        <w:t xml:space="preserve">The perceived affordability and financial control also affect adoption. BNPL breaks down the price of goods into more manageable payments, making them seem more affordable. According to Abd Samad et al. (2025), perceived affordability is a key </w:t>
      </w:r>
      <w:r w:rsidR="00750403">
        <w:t>factor</w:t>
      </w:r>
      <w:r>
        <w:t xml:space="preserve"> that fosters a positive attitude toward BNPL, and Singh and Sahni (2025) noted that perceived financial control leads consumers to feel more at ease with BNPL. This implies consumers can use BNPL as long as they think they can afford it and fit it into their budget (Abd Samad et al., 2025; Singh and Sahni, 2025).</w:t>
      </w:r>
    </w:p>
    <w:p w14:paraId="3853656A" w14:textId="4FF8BD12" w:rsidR="001036B9" w:rsidRDefault="001036B9" w:rsidP="001036B9">
      <w:r>
        <w:t xml:space="preserve">One of </w:t>
      </w:r>
      <w:r w:rsidR="00750403">
        <w:t xml:space="preserve">the </w:t>
      </w:r>
      <w:r>
        <w:t>psychological factors is psychological ownership of borrowed money. Some users interpret BNPL as borrowed money, some consider BNPL money to be their own future money, and others believe that BNPL money is a savings option (Relja et al., 2023). Zhu (2024) also suggests that the BNPL instalments could be a form of “sacred cow” for consumers, who might mentally see them as a reasonable monthly payment instead of a debt. This perception can boost the rate of adoption, but it can also involve potential dangers of overconsumption (Zhu, 2024).</w:t>
      </w:r>
    </w:p>
    <w:p w14:paraId="1E5D4530" w14:textId="77777777" w:rsidR="00372636" w:rsidRDefault="00372636" w:rsidP="00372636">
      <w:pPr>
        <w:pStyle w:val="Heading3"/>
        <w:rPr>
          <w:rFonts w:ascii="Times New Roman" w:hAnsi="Times New Roman"/>
          <w:sz w:val="27"/>
        </w:rPr>
      </w:pPr>
      <w:bookmarkStart w:id="76" w:name="_Toc231747403"/>
      <w:r>
        <w:lastRenderedPageBreak/>
        <w:t>4.4.4 Social influence, FOMO and self-control</w:t>
      </w:r>
      <w:bookmarkEnd w:id="76"/>
    </w:p>
    <w:p w14:paraId="73707CCB" w14:textId="147A2C64" w:rsidR="001036B9" w:rsidRDefault="001036B9" w:rsidP="001036B9">
      <w:r>
        <w:t>Other factors influencing BNPL adoption include social influence and herd behaviour. Social media and peer behaviour and FOMO are drivers for consumers to follow others and embrace BNPL, according to Zhu (2024). Abd Samad et al. (2025) also connect materialism and subjective norms, stating that materialistic consumers might be more responsive to peer recognition and social changes. Thus, BNPL can be socially motivated as consumers may link products with status, lifestyle or group acceptance (Zhu, 2024; Abd Samad et al., 2025).</w:t>
      </w:r>
    </w:p>
    <w:p w14:paraId="3D705A81" w14:textId="77777777" w:rsidR="001036B9" w:rsidRDefault="001036B9" w:rsidP="001036B9">
      <w:r>
        <w:t>Last but not least, trust, risk perception, self-control and financial literacy affect consumers' safe use of BNPL. Singh and Sahni (2025) noted that one of the strongest drivers of BNPL usage was trust in BNPL providers, whereas risk perception was associated with decreased usage. According to Abd Samad et al. (2025), self-control and financial literacy are associated with increased perceived behavioural control and may lead to lower overspending. In general, psychological factors can promote BNPL usage, but factors such as low self-control and lack of financial knowledge can raise debt-related risks (Abd Samad et al., 2025; Singh and Sahni, 2025; McKenzie, 2026).</w:t>
      </w:r>
    </w:p>
    <w:p w14:paraId="69FEC521" w14:textId="02FD553C" w:rsidR="00750403" w:rsidRDefault="00750403" w:rsidP="00750403">
      <w:pPr>
        <w:pStyle w:val="Caption"/>
        <w:keepNext/>
      </w:pPr>
      <w:bookmarkStart w:id="77" w:name="_Toc231226635"/>
      <w:r>
        <w:t xml:space="preserve">Table </w:t>
      </w:r>
      <w:r w:rsidR="00D81156">
        <w:fldChar w:fldCharType="begin"/>
      </w:r>
      <w:r w:rsidR="00D81156">
        <w:instrText xml:space="preserve"> SEQ Table \* ARABIC </w:instrText>
      </w:r>
      <w:r w:rsidR="00D81156">
        <w:fldChar w:fldCharType="separate"/>
      </w:r>
      <w:r w:rsidR="001747F9">
        <w:rPr>
          <w:noProof/>
        </w:rPr>
        <w:t>8</w:t>
      </w:r>
      <w:r w:rsidR="00D81156">
        <w:rPr>
          <w:noProof/>
        </w:rPr>
        <w:fldChar w:fldCharType="end"/>
      </w:r>
      <w:r>
        <w:t xml:space="preserve">: Summary of the </w:t>
      </w:r>
      <w:r w:rsidR="001747F9">
        <w:t>f</w:t>
      </w:r>
      <w:r>
        <w:t>indings on</w:t>
      </w:r>
      <w:r w:rsidR="001747F9">
        <w:t xml:space="preserve"> Theme 3:</w:t>
      </w:r>
      <w:r>
        <w:t xml:space="preserve"> </w:t>
      </w:r>
      <w:r w:rsidR="001747F9">
        <w:t>P</w:t>
      </w:r>
      <w:r w:rsidRPr="00750403">
        <w:t>sychological drivers associated with consumer adoption of BNPL</w:t>
      </w:r>
      <w:bookmarkEnd w:id="77"/>
    </w:p>
    <w:tbl>
      <w:tblPr>
        <w:tblStyle w:val="GridTable4-Accent5"/>
        <w:tblW w:w="0" w:type="auto"/>
        <w:tblLook w:val="04A0" w:firstRow="1" w:lastRow="0" w:firstColumn="1" w:lastColumn="0" w:noHBand="0" w:noVBand="1"/>
      </w:tblPr>
      <w:tblGrid>
        <w:gridCol w:w="2241"/>
        <w:gridCol w:w="4518"/>
        <w:gridCol w:w="2591"/>
      </w:tblGrid>
      <w:tr w:rsidR="00750403" w:rsidRPr="00750403" w14:paraId="483E8701" w14:textId="77777777" w:rsidTr="001747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DE07C5" w14:textId="77777777" w:rsidR="00750403" w:rsidRPr="00750403" w:rsidRDefault="00750403" w:rsidP="001747F9">
            <w:pPr>
              <w:spacing w:after="160"/>
              <w:jc w:val="center"/>
            </w:pPr>
            <w:r w:rsidRPr="00750403">
              <w:t>Psychological drivers</w:t>
            </w:r>
          </w:p>
        </w:tc>
        <w:tc>
          <w:tcPr>
            <w:tcW w:w="0" w:type="auto"/>
            <w:vAlign w:val="center"/>
            <w:hideMark/>
          </w:tcPr>
          <w:p w14:paraId="30DCD427" w14:textId="77777777" w:rsidR="00750403" w:rsidRPr="00750403" w:rsidRDefault="00750403" w:rsidP="001747F9">
            <w:pPr>
              <w:spacing w:after="160"/>
              <w:jc w:val="center"/>
              <w:cnfStyle w:val="100000000000" w:firstRow="1" w:lastRow="0" w:firstColumn="0" w:lastColumn="0" w:oddVBand="0" w:evenVBand="0" w:oddHBand="0" w:evenHBand="0" w:firstRowFirstColumn="0" w:firstRowLastColumn="0" w:lastRowFirstColumn="0" w:lastRowLastColumn="0"/>
            </w:pPr>
            <w:r w:rsidRPr="00750403">
              <w:t>Findings</w:t>
            </w:r>
          </w:p>
        </w:tc>
        <w:tc>
          <w:tcPr>
            <w:tcW w:w="0" w:type="auto"/>
            <w:vAlign w:val="center"/>
            <w:hideMark/>
          </w:tcPr>
          <w:p w14:paraId="22C3AFDD" w14:textId="77777777" w:rsidR="00750403" w:rsidRPr="00750403" w:rsidRDefault="00750403" w:rsidP="001747F9">
            <w:pPr>
              <w:spacing w:after="160"/>
              <w:jc w:val="center"/>
              <w:cnfStyle w:val="100000000000" w:firstRow="1" w:lastRow="0" w:firstColumn="0" w:lastColumn="0" w:oddVBand="0" w:evenVBand="0" w:oddHBand="0" w:evenHBand="0" w:firstRowFirstColumn="0" w:firstRowLastColumn="0" w:lastRowFirstColumn="0" w:lastRowLastColumn="0"/>
            </w:pPr>
            <w:r w:rsidRPr="00750403">
              <w:t>Sources</w:t>
            </w:r>
          </w:p>
        </w:tc>
      </w:tr>
      <w:tr w:rsidR="00750403" w:rsidRPr="00750403" w14:paraId="4CCF7E9A" w14:textId="77777777" w:rsidTr="00174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CE0369" w14:textId="77777777" w:rsidR="00750403" w:rsidRPr="00750403" w:rsidRDefault="00750403" w:rsidP="001747F9">
            <w:pPr>
              <w:spacing w:after="160"/>
              <w:jc w:val="center"/>
            </w:pPr>
            <w:r w:rsidRPr="00750403">
              <w:t>Reduced pain of payment</w:t>
            </w:r>
          </w:p>
        </w:tc>
        <w:tc>
          <w:tcPr>
            <w:tcW w:w="0" w:type="auto"/>
            <w:hideMark/>
          </w:tcPr>
          <w:p w14:paraId="7765A902"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BNPL separates purchase from payment, making spending feel less painful and more manageable.</w:t>
            </w:r>
          </w:p>
        </w:tc>
        <w:tc>
          <w:tcPr>
            <w:tcW w:w="0" w:type="auto"/>
            <w:hideMark/>
          </w:tcPr>
          <w:p w14:paraId="1211B813"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Relja et al. (2023); Zhu (2024)</w:t>
            </w:r>
          </w:p>
        </w:tc>
      </w:tr>
      <w:tr w:rsidR="00750403" w:rsidRPr="005C555F" w14:paraId="2B8EBC0A" w14:textId="77777777" w:rsidTr="001747F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38C1A5" w14:textId="77777777" w:rsidR="00750403" w:rsidRPr="00750403" w:rsidRDefault="00750403" w:rsidP="001747F9">
            <w:pPr>
              <w:spacing w:after="160"/>
              <w:jc w:val="center"/>
            </w:pPr>
            <w:r w:rsidRPr="00750403">
              <w:t>Instant gratification</w:t>
            </w:r>
          </w:p>
        </w:tc>
        <w:tc>
          <w:tcPr>
            <w:tcW w:w="0" w:type="auto"/>
            <w:hideMark/>
          </w:tcPr>
          <w:p w14:paraId="4F69BFC4"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Consumers adopt BNPL to receive products immediately while delaying payment.</w:t>
            </w:r>
          </w:p>
        </w:tc>
        <w:tc>
          <w:tcPr>
            <w:tcW w:w="0" w:type="auto"/>
            <w:hideMark/>
          </w:tcPr>
          <w:p w14:paraId="26EEA077" w14:textId="77777777" w:rsidR="00750403" w:rsidRPr="005C555F" w:rsidRDefault="00750403" w:rsidP="00750403">
            <w:pPr>
              <w:spacing w:after="160"/>
              <w:cnfStyle w:val="000000000000" w:firstRow="0" w:lastRow="0" w:firstColumn="0" w:lastColumn="0" w:oddVBand="0" w:evenVBand="0" w:oddHBand="0" w:evenHBand="0" w:firstRowFirstColumn="0" w:firstRowLastColumn="0" w:lastRowFirstColumn="0" w:lastRowLastColumn="0"/>
              <w:rPr>
                <w:lang w:val="da-DK"/>
              </w:rPr>
            </w:pPr>
            <w:r w:rsidRPr="005C555F">
              <w:rPr>
                <w:lang w:val="da-DK"/>
              </w:rPr>
              <w:t>Abd Samad et al. (2025); McKenzie (2026)</w:t>
            </w:r>
          </w:p>
        </w:tc>
      </w:tr>
      <w:tr w:rsidR="00750403" w:rsidRPr="00750403" w14:paraId="2CE5EAAB" w14:textId="77777777" w:rsidTr="00174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D09810" w14:textId="77777777" w:rsidR="00750403" w:rsidRPr="00750403" w:rsidRDefault="00750403" w:rsidP="001747F9">
            <w:pPr>
              <w:spacing w:after="160"/>
              <w:jc w:val="center"/>
            </w:pPr>
            <w:r w:rsidRPr="00750403">
              <w:lastRenderedPageBreak/>
              <w:t>Impulsivity</w:t>
            </w:r>
          </w:p>
        </w:tc>
        <w:tc>
          <w:tcPr>
            <w:tcW w:w="0" w:type="auto"/>
            <w:hideMark/>
          </w:tcPr>
          <w:p w14:paraId="66665BC7"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Emotion-driven and quick purchase decisions strongly increase BNPL usage frequency.</w:t>
            </w:r>
          </w:p>
        </w:tc>
        <w:tc>
          <w:tcPr>
            <w:tcW w:w="0" w:type="auto"/>
            <w:hideMark/>
          </w:tcPr>
          <w:p w14:paraId="7FDBC372"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Singh and Sahni (2025)</w:t>
            </w:r>
          </w:p>
        </w:tc>
      </w:tr>
      <w:tr w:rsidR="00750403" w:rsidRPr="00750403" w14:paraId="53F47E4C" w14:textId="77777777" w:rsidTr="001747F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687E83" w14:textId="77777777" w:rsidR="00750403" w:rsidRPr="00750403" w:rsidRDefault="00750403" w:rsidP="001747F9">
            <w:pPr>
              <w:spacing w:after="160"/>
              <w:jc w:val="center"/>
            </w:pPr>
            <w:r w:rsidRPr="00750403">
              <w:t>Perceived affordability</w:t>
            </w:r>
          </w:p>
        </w:tc>
        <w:tc>
          <w:tcPr>
            <w:tcW w:w="0" w:type="auto"/>
            <w:hideMark/>
          </w:tcPr>
          <w:p w14:paraId="42CA19A4"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Smaller instalments make purchases appear affordable and easier to justify.</w:t>
            </w:r>
          </w:p>
        </w:tc>
        <w:tc>
          <w:tcPr>
            <w:tcW w:w="0" w:type="auto"/>
            <w:hideMark/>
          </w:tcPr>
          <w:p w14:paraId="5E468F4E"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Abd Samad et al. (2025); Singh and Sahni (2025)</w:t>
            </w:r>
          </w:p>
        </w:tc>
      </w:tr>
      <w:tr w:rsidR="00750403" w:rsidRPr="00750403" w14:paraId="60D83A0B" w14:textId="77777777" w:rsidTr="00174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9E1714" w14:textId="77777777" w:rsidR="00750403" w:rsidRPr="00750403" w:rsidRDefault="00750403" w:rsidP="001747F9">
            <w:pPr>
              <w:spacing w:after="160"/>
              <w:jc w:val="center"/>
            </w:pPr>
            <w:r w:rsidRPr="00750403">
              <w:t>Psychological ownership</w:t>
            </w:r>
          </w:p>
        </w:tc>
        <w:tc>
          <w:tcPr>
            <w:tcW w:w="0" w:type="auto"/>
            <w:hideMark/>
          </w:tcPr>
          <w:p w14:paraId="7CE84290"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Some users view BNPL credit as their own future money, not debt.</w:t>
            </w:r>
          </w:p>
        </w:tc>
        <w:tc>
          <w:tcPr>
            <w:tcW w:w="0" w:type="auto"/>
            <w:hideMark/>
          </w:tcPr>
          <w:p w14:paraId="754E8885"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Relja et al. (2023); Zhu (2024)</w:t>
            </w:r>
          </w:p>
        </w:tc>
      </w:tr>
      <w:tr w:rsidR="00750403" w:rsidRPr="00750403" w14:paraId="736F1443" w14:textId="77777777" w:rsidTr="001747F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237AF35" w14:textId="77777777" w:rsidR="00750403" w:rsidRPr="00750403" w:rsidRDefault="00750403" w:rsidP="001747F9">
            <w:pPr>
              <w:spacing w:after="160"/>
              <w:jc w:val="center"/>
            </w:pPr>
            <w:r w:rsidRPr="00750403">
              <w:t>Social influence</w:t>
            </w:r>
          </w:p>
        </w:tc>
        <w:tc>
          <w:tcPr>
            <w:tcW w:w="0" w:type="auto"/>
            <w:hideMark/>
          </w:tcPr>
          <w:p w14:paraId="0D495DB9"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Peer behaviour, FOMO and materialism encourage BNPL adoption.</w:t>
            </w:r>
          </w:p>
        </w:tc>
        <w:tc>
          <w:tcPr>
            <w:tcW w:w="0" w:type="auto"/>
            <w:hideMark/>
          </w:tcPr>
          <w:p w14:paraId="529D3109"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5C555F">
              <w:rPr>
                <w:lang w:val="da-DK"/>
              </w:rPr>
              <w:t xml:space="preserve">Zhu (2024); Abd Samad et al. </w:t>
            </w:r>
            <w:r w:rsidRPr="00750403">
              <w:t>(2025)</w:t>
            </w:r>
          </w:p>
        </w:tc>
      </w:tr>
      <w:tr w:rsidR="00750403" w:rsidRPr="005C555F" w14:paraId="1DC761DC" w14:textId="77777777" w:rsidTr="001747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69410F" w14:textId="77777777" w:rsidR="00750403" w:rsidRPr="00750403" w:rsidRDefault="00750403" w:rsidP="001747F9">
            <w:pPr>
              <w:spacing w:after="160"/>
              <w:jc w:val="center"/>
            </w:pPr>
            <w:r w:rsidRPr="00750403">
              <w:t>Self-control and literacy</w:t>
            </w:r>
          </w:p>
        </w:tc>
        <w:tc>
          <w:tcPr>
            <w:tcW w:w="0" w:type="auto"/>
            <w:hideMark/>
          </w:tcPr>
          <w:p w14:paraId="6BF19385"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Strong self-control and financial literacy reduce overspending risk.</w:t>
            </w:r>
          </w:p>
        </w:tc>
        <w:tc>
          <w:tcPr>
            <w:tcW w:w="0" w:type="auto"/>
            <w:hideMark/>
          </w:tcPr>
          <w:p w14:paraId="2DB54290" w14:textId="77777777" w:rsidR="00750403" w:rsidRPr="005C555F" w:rsidRDefault="00750403" w:rsidP="00750403">
            <w:pPr>
              <w:spacing w:after="160"/>
              <w:cnfStyle w:val="000000100000" w:firstRow="0" w:lastRow="0" w:firstColumn="0" w:lastColumn="0" w:oddVBand="0" w:evenVBand="0" w:oddHBand="1" w:evenHBand="0" w:firstRowFirstColumn="0" w:firstRowLastColumn="0" w:lastRowFirstColumn="0" w:lastRowLastColumn="0"/>
              <w:rPr>
                <w:lang w:val="da-DK"/>
              </w:rPr>
            </w:pPr>
            <w:r w:rsidRPr="005C555F">
              <w:rPr>
                <w:lang w:val="da-DK"/>
              </w:rPr>
              <w:t>Abd Samad et al. (2025); McKenzie (2026)</w:t>
            </w:r>
          </w:p>
        </w:tc>
      </w:tr>
    </w:tbl>
    <w:p w14:paraId="79006D79" w14:textId="77777777" w:rsidR="001036B9" w:rsidRPr="005C555F" w:rsidRDefault="001036B9" w:rsidP="001036B9">
      <w:pPr>
        <w:rPr>
          <w:lang w:val="da-DK"/>
        </w:rPr>
      </w:pPr>
    </w:p>
    <w:p w14:paraId="38C70B05" w14:textId="755F3789" w:rsidR="001036B9" w:rsidRDefault="001036B9" w:rsidP="001036B9">
      <w:r>
        <w:t xml:space="preserve">The findings largely support Objective 3 as they </w:t>
      </w:r>
      <w:r w:rsidR="00750403">
        <w:t>explain</w:t>
      </w:r>
      <w:r>
        <w:t xml:space="preserve"> the psychological drivers that contribute to BNPL adoption, such as the reduced feelings of payment pain, instant gratification, impulsivity, perceived affordability, psychological ownership, social influence, self-control and financial literacy. The results revealed that, in addition to the financial benefit, deferred payment also affected the emotional and mental perception of buying. This aligns with the literature review, which highlighted how BNPL can deceive consumers into thinking that they are buying more expensive items if they were to pay all at once, and how it also makes the buying process feel less painful (Waliszewski et al., 2024; Pan, 2026). The results are also in line with past research</w:t>
      </w:r>
      <w:r w:rsidR="006B3678">
        <w:t>,</w:t>
      </w:r>
      <w:r>
        <w:t xml:space="preserve"> indicating that younger consumers are more inclined towards immediate gratification rather than focusing on future repayment obligations (Singh and Sahni, 2025). TPB is theoretically relevant because attitudes, the subjective norm, and perceived behavioural control influence the intentions to enter into BNPL (Hassan et al., 2016). Also, UTAUT recogni</w:t>
      </w:r>
      <w:r w:rsidR="00750403">
        <w:t>s</w:t>
      </w:r>
      <w:r>
        <w:t>es the significance of social influence in the adoption process (Sarfaraz, 2017).</w:t>
      </w:r>
    </w:p>
    <w:p w14:paraId="2ECBE6DF" w14:textId="11118893" w:rsidR="001036B9" w:rsidRDefault="00EB734C" w:rsidP="00750403">
      <w:pPr>
        <w:pStyle w:val="Heading2"/>
      </w:pPr>
      <w:bookmarkStart w:id="78" w:name="_Toc231747404"/>
      <w:r>
        <w:lastRenderedPageBreak/>
        <w:t xml:space="preserve">4.5 </w:t>
      </w:r>
      <w:r w:rsidR="001036B9">
        <w:t>Theme 4</w:t>
      </w:r>
      <w:r w:rsidR="00750403">
        <w:t xml:space="preserve">: </w:t>
      </w:r>
      <w:r w:rsidR="00750403">
        <w:rPr>
          <w:rFonts w:cs="Arial"/>
        </w:rPr>
        <w:t>B</w:t>
      </w:r>
      <w:r w:rsidR="00750403" w:rsidRPr="00D7782B">
        <w:rPr>
          <w:rFonts w:cs="Arial"/>
        </w:rPr>
        <w:t xml:space="preserve">arriers for consumers in adopting </w:t>
      </w:r>
      <w:r w:rsidR="00750403">
        <w:rPr>
          <w:rFonts w:cs="Arial"/>
        </w:rPr>
        <w:t>BNPL</w:t>
      </w:r>
      <w:bookmarkEnd w:id="78"/>
    </w:p>
    <w:p w14:paraId="369E4D89" w14:textId="243B81BE" w:rsidR="001036B9" w:rsidRDefault="001036B9" w:rsidP="001036B9">
      <w:r>
        <w:t>Several barriers exist that hamper the adoption of BNPL services, primarily related to financial risk, lack of clarity on costs, low financial literacy, problems with financial repayments, and regulatory and trust issues. While BNPL can be a convenient and flexible payment method, a number of barriers can make it difficult for consumers to embrace: debt accumulation</w:t>
      </w:r>
      <w:r w:rsidR="00750403">
        <w:t>,</w:t>
      </w:r>
      <w:r>
        <w:t xml:space="preserve"> hidden fees</w:t>
      </w:r>
      <w:r w:rsidR="00750403">
        <w:t>,</w:t>
      </w:r>
      <w:r>
        <w:t xml:space="preserve"> lack of transparency</w:t>
      </w:r>
      <w:r w:rsidR="00750403">
        <w:t>, and</w:t>
      </w:r>
      <w:r>
        <w:t xml:space="preserve"> loss of financial control. Consumers' attitudes towards financial safety, knowledge of the product, and digital access are all factors that determine BNPL adoption, as evidenced by these barriers (Machura-Urbaniak and Lupinu, 2023; Mat et al., 2025).</w:t>
      </w:r>
    </w:p>
    <w:p w14:paraId="4DD1F5D0" w14:textId="77777777" w:rsidR="00372636" w:rsidRDefault="00372636" w:rsidP="00372636">
      <w:pPr>
        <w:pStyle w:val="Heading3"/>
        <w:rPr>
          <w:rFonts w:ascii="Times New Roman" w:hAnsi="Times New Roman"/>
          <w:sz w:val="27"/>
        </w:rPr>
      </w:pPr>
      <w:bookmarkStart w:id="79" w:name="_Toc231747405"/>
      <w:r>
        <w:t>4.5.1 Lack of transparency and hidden costs</w:t>
      </w:r>
      <w:bookmarkEnd w:id="79"/>
    </w:p>
    <w:p w14:paraId="1F6BFD3C" w14:textId="19ED2659" w:rsidR="001036B9" w:rsidRDefault="001036B9" w:rsidP="001036B9">
      <w:r>
        <w:t>The challenge is the opacity of the terms and costs of BNPL. When BNPL is promoted as free or with no interest, there may be hidden costs and late payment fees if customers fall behind on payments, according to Machura-Urbaniak and Lupinu (2023). This causes problems since many consumers may not be fully aware of what the monetary impact is if they delay repayments. These factors can lead to consumers losing faith in BNPL services when there is unclear pre-contractual information and inadequate explanation of the consequences of default (Machura-Urbaniak and Lupinu, 2023).</w:t>
      </w:r>
    </w:p>
    <w:p w14:paraId="3BC83574" w14:textId="77777777" w:rsidR="00372636" w:rsidRDefault="00372636" w:rsidP="00372636">
      <w:pPr>
        <w:pStyle w:val="Heading3"/>
        <w:rPr>
          <w:rFonts w:ascii="Times New Roman" w:hAnsi="Times New Roman"/>
          <w:sz w:val="27"/>
        </w:rPr>
      </w:pPr>
      <w:bookmarkStart w:id="80" w:name="_Toc231747406"/>
      <w:r>
        <w:t>4.5.2 Financial risk, debt and repayment difficulties</w:t>
      </w:r>
      <w:bookmarkEnd w:id="80"/>
    </w:p>
    <w:p w14:paraId="5349FBAB" w14:textId="517F092A" w:rsidR="001036B9" w:rsidRDefault="001036B9" w:rsidP="001036B9">
      <w:r>
        <w:t>The second barrier is perceived risk</w:t>
      </w:r>
      <w:r w:rsidR="00750403">
        <w:t>,</w:t>
      </w:r>
      <w:r>
        <w:t xml:space="preserve"> particularly by young consumers. However, perceived risk continues to be a key issue for Generation Z, especially regarding financial insecurity, hidden charges, and regulatory lapses, as Mat et al. (2025) discovered. If consumers think that they might be putting themselves at risk of debt pressure or </w:t>
      </w:r>
      <w:r w:rsidR="00750403">
        <w:t xml:space="preserve">are </w:t>
      </w:r>
      <w:r>
        <w:t>unsure about the repayment terms if they take out a BNPL service, then they may avoid it. The findings also reveal that perceived risk could deter or facilitate adoption, contingent upon how the service is marketed, as users' confidence in the adoption of BNPL is boosted when they feel it is safe and less risky (Mat et al., 2025).</w:t>
      </w:r>
    </w:p>
    <w:p w14:paraId="47EBF0CF" w14:textId="77777777" w:rsidR="00372636" w:rsidRDefault="00372636" w:rsidP="00372636">
      <w:pPr>
        <w:pStyle w:val="Heading3"/>
        <w:rPr>
          <w:rFonts w:ascii="Times New Roman" w:hAnsi="Times New Roman"/>
          <w:sz w:val="27"/>
        </w:rPr>
      </w:pPr>
      <w:bookmarkStart w:id="81" w:name="_Toc231747407"/>
      <w:r>
        <w:t>4.5.3 Low financial literacy and overspending</w:t>
      </w:r>
      <w:bookmarkEnd w:id="81"/>
    </w:p>
    <w:p w14:paraId="7944177B" w14:textId="2D575617" w:rsidR="001036B9" w:rsidRDefault="001036B9" w:rsidP="001036B9">
      <w:r>
        <w:t xml:space="preserve">Another obstacle to financial literacy is the language. According to Mat et al. (2025), a lack of financial literacy can increase the probability of young users overspending and taking on debt, while Joseph (2025) reports that financial literacy among young </w:t>
      </w:r>
      <w:r>
        <w:lastRenderedPageBreak/>
        <w:t>consumers might be only moderate, but BNPL still exists. Without a clear understanding of repayment plans, consequences of late payments, or the distinction between payment deferral and borrowing, consumers may either be misusing BNPL or not using it at all, out of ignorance. Hence, lack of financial literacy is a hindrance to responsible and confident BNPL adoption (Mat et al., 2025; Joseph, 2025).</w:t>
      </w:r>
    </w:p>
    <w:p w14:paraId="431729F4" w14:textId="0A8E7B36" w:rsidR="001036B9" w:rsidRDefault="001036B9" w:rsidP="001036B9">
      <w:r>
        <w:t>Debt accumulation and difficulties in debt repayment further deter adoption. Shahal et al. (2025) found that BNPL can lead to an “illusion of affordability” as consumers can buy now and pay later. This might result in impulsive purchasing, larger deal values, and difficulty keeping track of a number of payment duties. Young users may view BNPL as a flexible payment method instead of a form of debt, thus contributing to a reduction in their credit awareness. This lack of repayment awareness and carelessness in repaying the debts could be a significant obstacle for BNPL sustainable use (Shahal et al., 2025).</w:t>
      </w:r>
    </w:p>
    <w:p w14:paraId="369750EF" w14:textId="77777777" w:rsidR="00372636" w:rsidRDefault="00372636" w:rsidP="00372636">
      <w:pPr>
        <w:pStyle w:val="Heading3"/>
        <w:rPr>
          <w:rFonts w:ascii="Times New Roman" w:hAnsi="Times New Roman"/>
          <w:sz w:val="27"/>
        </w:rPr>
      </w:pPr>
      <w:bookmarkStart w:id="82" w:name="_Toc231747408"/>
      <w:r>
        <w:t>4.5.4 Regulatory, privacy and digital literacy concerns</w:t>
      </w:r>
      <w:bookmarkEnd w:id="82"/>
    </w:p>
    <w:p w14:paraId="7ECE4FFC" w14:textId="4A113E00" w:rsidR="001036B9" w:rsidRDefault="001036B9" w:rsidP="001036B9">
      <w:r>
        <w:t>One of the other obstacles is overspending and impulse buying. Joseph (2025) identified the factors of impulsive buying behavio</w:t>
      </w:r>
      <w:r w:rsidR="00750403">
        <w:t>u</w:t>
      </w:r>
      <w:r>
        <w:t xml:space="preserve">r, willingness to take on debt, perceived risk, and perceived usefulness as significant factors affecting the adoption of BNPL by Gen Z consumers. Usefulness fosters the uptake of the product, but if the spending tendency is excessive and </w:t>
      </w:r>
      <w:r w:rsidR="00750403">
        <w:t xml:space="preserve">leads to </w:t>
      </w:r>
      <w:r>
        <w:t>debt, there are concerns about irresponsible use. This could make consumers wary of BNPL because of the risks, and the BNPL providers could need to add spending trackers, purchase limits and repayment reminders to deal with this hurdle (Joseph, 2025).</w:t>
      </w:r>
    </w:p>
    <w:p w14:paraId="14334B84" w14:textId="0F42DED8" w:rsidR="001036B9" w:rsidRDefault="001036B9" w:rsidP="001036B9">
      <w:r>
        <w:t>One of the other major challenges include</w:t>
      </w:r>
      <w:r w:rsidR="001747F9">
        <w:t>s</w:t>
      </w:r>
      <w:r>
        <w:t xml:space="preserve"> regulatory gaps and consumer protection. Machura-Urbaniak and Lupinu (2023) contend that BNPL can be poorly regulated by payment and credit regulations, which leaves consumers in the dark regarding affordability testing, credit assessment, and claims and dispute resolution. Jayashri (2026) also points to the lack of financial awareness and the presence of hidden charges and </w:t>
      </w:r>
      <w:r w:rsidR="00750403">
        <w:t xml:space="preserve">a </w:t>
      </w:r>
      <w:r>
        <w:t>lack of transparency as key obstacles in India. However, consumers may be s</w:t>
      </w:r>
      <w:r w:rsidR="00750403">
        <w:t>c</w:t>
      </w:r>
      <w:r>
        <w:t>eptical of BNPL and refrain from using it if they are not confident about its regulation and protection (Machura-Urbaniak and Lupinu, 2023; Jayashri, 2026).</w:t>
      </w:r>
    </w:p>
    <w:p w14:paraId="0EE4CBD1" w14:textId="77777777" w:rsidR="001036B9" w:rsidRDefault="001036B9" w:rsidP="001036B9">
      <w:r>
        <w:lastRenderedPageBreak/>
        <w:t>Finally, digital literacy gaps and data privacy concerns, along with a preference for informal credit, can limit adoption, especially in emerging markets. Jayashri (2026) identified tech literacy issues, concerns about data privacy, preference for informal credit, hidden fees, and late payment penalties as barriers. The results indicate that these factors are not just about convenience, but also consumer confidence and the ability to use digital technology and traditional fintech systems. So, the key to lowering barriers is to set up clear conditions, provide financial education, improve regulation and enhance digital platforms (Jayashri, 2026; Shahal et al., 2025).</w:t>
      </w:r>
    </w:p>
    <w:p w14:paraId="39FFDCDC" w14:textId="2F3D296A" w:rsidR="001747F9" w:rsidRDefault="001747F9" w:rsidP="001747F9">
      <w:pPr>
        <w:pStyle w:val="Caption"/>
        <w:keepNext/>
      </w:pPr>
      <w:bookmarkStart w:id="83" w:name="_Toc231226636"/>
      <w:r>
        <w:t xml:space="preserve">Table </w:t>
      </w:r>
      <w:r w:rsidR="00D81156">
        <w:fldChar w:fldCharType="begin"/>
      </w:r>
      <w:r w:rsidR="00D81156">
        <w:instrText xml:space="preserve"> SEQ Table \* ARABIC </w:instrText>
      </w:r>
      <w:r w:rsidR="00D81156">
        <w:fldChar w:fldCharType="separate"/>
      </w:r>
      <w:r>
        <w:rPr>
          <w:noProof/>
        </w:rPr>
        <w:t>9</w:t>
      </w:r>
      <w:r w:rsidR="00D81156">
        <w:rPr>
          <w:noProof/>
        </w:rPr>
        <w:fldChar w:fldCharType="end"/>
      </w:r>
      <w:r>
        <w:t xml:space="preserve">: </w:t>
      </w:r>
      <w:r w:rsidRPr="00A77637">
        <w:t xml:space="preserve">Summary of the </w:t>
      </w:r>
      <w:r>
        <w:t>f</w:t>
      </w:r>
      <w:r w:rsidRPr="00A77637">
        <w:t>indings on</w:t>
      </w:r>
      <w:r>
        <w:t xml:space="preserve"> Theme 4: B</w:t>
      </w:r>
      <w:r w:rsidRPr="001747F9">
        <w:t>arriers for consumers in adopting BNPL</w:t>
      </w:r>
      <w:bookmarkEnd w:id="83"/>
    </w:p>
    <w:tbl>
      <w:tblPr>
        <w:tblStyle w:val="GridTable4-Accent5"/>
        <w:tblW w:w="0" w:type="auto"/>
        <w:tblLook w:val="04A0" w:firstRow="1" w:lastRow="0" w:firstColumn="1" w:lastColumn="0" w:noHBand="0" w:noVBand="1"/>
      </w:tblPr>
      <w:tblGrid>
        <w:gridCol w:w="2481"/>
        <w:gridCol w:w="4410"/>
        <w:gridCol w:w="2459"/>
      </w:tblGrid>
      <w:tr w:rsidR="00750403" w:rsidRPr="00750403" w14:paraId="30EC71A2" w14:textId="77777777" w:rsidTr="007504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25B66C" w14:textId="77777777" w:rsidR="00750403" w:rsidRPr="00750403" w:rsidRDefault="00750403" w:rsidP="00750403">
            <w:pPr>
              <w:spacing w:after="160"/>
              <w:jc w:val="center"/>
            </w:pPr>
            <w:r w:rsidRPr="00750403">
              <w:t>Barriers</w:t>
            </w:r>
          </w:p>
        </w:tc>
        <w:tc>
          <w:tcPr>
            <w:tcW w:w="0" w:type="auto"/>
            <w:vAlign w:val="center"/>
            <w:hideMark/>
          </w:tcPr>
          <w:p w14:paraId="05D3FF71" w14:textId="77777777" w:rsidR="00750403" w:rsidRPr="00750403" w:rsidRDefault="00750403" w:rsidP="00750403">
            <w:pPr>
              <w:spacing w:after="160"/>
              <w:jc w:val="center"/>
              <w:cnfStyle w:val="100000000000" w:firstRow="1" w:lastRow="0" w:firstColumn="0" w:lastColumn="0" w:oddVBand="0" w:evenVBand="0" w:oddHBand="0" w:evenHBand="0" w:firstRowFirstColumn="0" w:firstRowLastColumn="0" w:lastRowFirstColumn="0" w:lastRowLastColumn="0"/>
            </w:pPr>
            <w:r w:rsidRPr="00750403">
              <w:t>Findings</w:t>
            </w:r>
          </w:p>
        </w:tc>
        <w:tc>
          <w:tcPr>
            <w:tcW w:w="0" w:type="auto"/>
            <w:vAlign w:val="center"/>
            <w:hideMark/>
          </w:tcPr>
          <w:p w14:paraId="30FB39FD" w14:textId="77777777" w:rsidR="00750403" w:rsidRPr="00750403" w:rsidRDefault="00750403" w:rsidP="00750403">
            <w:pPr>
              <w:spacing w:after="160"/>
              <w:jc w:val="center"/>
              <w:cnfStyle w:val="100000000000" w:firstRow="1" w:lastRow="0" w:firstColumn="0" w:lastColumn="0" w:oddVBand="0" w:evenVBand="0" w:oddHBand="0" w:evenHBand="0" w:firstRowFirstColumn="0" w:firstRowLastColumn="0" w:lastRowFirstColumn="0" w:lastRowLastColumn="0"/>
            </w:pPr>
            <w:r w:rsidRPr="00750403">
              <w:t>Sources</w:t>
            </w:r>
          </w:p>
        </w:tc>
      </w:tr>
      <w:tr w:rsidR="00750403" w:rsidRPr="00750403" w14:paraId="384DF723" w14:textId="77777777" w:rsidTr="00750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D01BB4" w14:textId="77777777" w:rsidR="00750403" w:rsidRPr="00750403" w:rsidRDefault="00750403" w:rsidP="00750403">
            <w:pPr>
              <w:spacing w:after="160"/>
              <w:jc w:val="center"/>
            </w:pPr>
            <w:r w:rsidRPr="00750403">
              <w:t>Lack of transparency</w:t>
            </w:r>
          </w:p>
        </w:tc>
        <w:tc>
          <w:tcPr>
            <w:tcW w:w="0" w:type="auto"/>
            <w:hideMark/>
          </w:tcPr>
          <w:p w14:paraId="3FC3D003"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Unclear terms, hidden charges and late-payment fees reduce consumer confidence.</w:t>
            </w:r>
          </w:p>
        </w:tc>
        <w:tc>
          <w:tcPr>
            <w:tcW w:w="0" w:type="auto"/>
            <w:hideMark/>
          </w:tcPr>
          <w:p w14:paraId="560FD43C"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Machura-Urbaniak and Lupinu (2023); Jayashri (2026)</w:t>
            </w:r>
          </w:p>
        </w:tc>
      </w:tr>
      <w:tr w:rsidR="00750403" w:rsidRPr="00750403" w14:paraId="79B7F431" w14:textId="77777777" w:rsidTr="0075040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0EBE6D" w14:textId="77777777" w:rsidR="00750403" w:rsidRPr="00750403" w:rsidRDefault="00750403" w:rsidP="00750403">
            <w:pPr>
              <w:spacing w:after="160"/>
              <w:jc w:val="center"/>
            </w:pPr>
            <w:r w:rsidRPr="00750403">
              <w:t>Perceived financial risk</w:t>
            </w:r>
          </w:p>
        </w:tc>
        <w:tc>
          <w:tcPr>
            <w:tcW w:w="0" w:type="auto"/>
            <w:hideMark/>
          </w:tcPr>
          <w:p w14:paraId="2AAC24BB"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Fear of debt, financial instability and repayment uncertainty can discourage BNPL adoption.</w:t>
            </w:r>
          </w:p>
        </w:tc>
        <w:tc>
          <w:tcPr>
            <w:tcW w:w="0" w:type="auto"/>
            <w:hideMark/>
          </w:tcPr>
          <w:p w14:paraId="2909D833"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Mat et al. (2025); Joseph (2025)</w:t>
            </w:r>
          </w:p>
        </w:tc>
      </w:tr>
      <w:tr w:rsidR="00750403" w:rsidRPr="00750403" w14:paraId="7C7247A0" w14:textId="77777777" w:rsidTr="00750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1FE993" w14:textId="77777777" w:rsidR="00750403" w:rsidRPr="00750403" w:rsidRDefault="00750403" w:rsidP="00750403">
            <w:pPr>
              <w:spacing w:after="160"/>
              <w:jc w:val="center"/>
            </w:pPr>
            <w:r w:rsidRPr="00750403">
              <w:t>Weak financial literacy</w:t>
            </w:r>
          </w:p>
        </w:tc>
        <w:tc>
          <w:tcPr>
            <w:tcW w:w="0" w:type="auto"/>
            <w:hideMark/>
          </w:tcPr>
          <w:p w14:paraId="605063EC"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Limited understanding of repayment schedules, credit implications and penalties increases misuse or hesitation.</w:t>
            </w:r>
          </w:p>
        </w:tc>
        <w:tc>
          <w:tcPr>
            <w:tcW w:w="0" w:type="auto"/>
            <w:hideMark/>
          </w:tcPr>
          <w:p w14:paraId="0716456E"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5C555F">
              <w:rPr>
                <w:lang w:val="da-DK"/>
              </w:rPr>
              <w:t xml:space="preserve">Mat et al. (2025); Shahal et al. </w:t>
            </w:r>
            <w:r w:rsidRPr="00750403">
              <w:t>(2025)</w:t>
            </w:r>
          </w:p>
        </w:tc>
      </w:tr>
      <w:tr w:rsidR="00750403" w:rsidRPr="00750403" w14:paraId="50659158" w14:textId="77777777" w:rsidTr="0075040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32CDF2" w14:textId="77777777" w:rsidR="00750403" w:rsidRPr="00750403" w:rsidRDefault="00750403" w:rsidP="00750403">
            <w:pPr>
              <w:spacing w:after="160"/>
              <w:jc w:val="center"/>
            </w:pPr>
            <w:r w:rsidRPr="00750403">
              <w:t>Debt accumulation</w:t>
            </w:r>
          </w:p>
        </w:tc>
        <w:tc>
          <w:tcPr>
            <w:tcW w:w="0" w:type="auto"/>
            <w:hideMark/>
          </w:tcPr>
          <w:p w14:paraId="03138A78" w14:textId="3AACB906"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 xml:space="preserve">Multiple repayments and </w:t>
            </w:r>
            <w:r w:rsidR="001747F9">
              <w:t xml:space="preserve">the </w:t>
            </w:r>
            <w:r w:rsidRPr="00750403">
              <w:t>illusion of affordability create repayment pressure.</w:t>
            </w:r>
          </w:p>
        </w:tc>
        <w:tc>
          <w:tcPr>
            <w:tcW w:w="0" w:type="auto"/>
            <w:hideMark/>
          </w:tcPr>
          <w:p w14:paraId="1FB3D0FF"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Shahal et al. (2025)</w:t>
            </w:r>
          </w:p>
        </w:tc>
      </w:tr>
      <w:tr w:rsidR="00750403" w:rsidRPr="00750403" w14:paraId="1CB7A604" w14:textId="77777777" w:rsidTr="00750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85AB1E" w14:textId="77777777" w:rsidR="00750403" w:rsidRPr="00750403" w:rsidRDefault="00750403" w:rsidP="00750403">
            <w:pPr>
              <w:spacing w:after="160"/>
              <w:jc w:val="center"/>
            </w:pPr>
            <w:r w:rsidRPr="00750403">
              <w:t>Overspending and impulsive buying</w:t>
            </w:r>
          </w:p>
        </w:tc>
        <w:tc>
          <w:tcPr>
            <w:tcW w:w="0" w:type="auto"/>
            <w:hideMark/>
          </w:tcPr>
          <w:p w14:paraId="1A02890C"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BNPL may encourage unplanned purchases and irresponsible usage.</w:t>
            </w:r>
          </w:p>
        </w:tc>
        <w:tc>
          <w:tcPr>
            <w:tcW w:w="0" w:type="auto"/>
            <w:hideMark/>
          </w:tcPr>
          <w:p w14:paraId="6E506175" w14:textId="77777777" w:rsidR="00750403" w:rsidRPr="00750403" w:rsidRDefault="00750403" w:rsidP="00750403">
            <w:pPr>
              <w:spacing w:after="160"/>
              <w:cnfStyle w:val="000000100000" w:firstRow="0" w:lastRow="0" w:firstColumn="0" w:lastColumn="0" w:oddVBand="0" w:evenVBand="0" w:oddHBand="1" w:evenHBand="0" w:firstRowFirstColumn="0" w:firstRowLastColumn="0" w:lastRowFirstColumn="0" w:lastRowLastColumn="0"/>
            </w:pPr>
            <w:r w:rsidRPr="00750403">
              <w:t>Joseph (2025)</w:t>
            </w:r>
          </w:p>
        </w:tc>
      </w:tr>
      <w:tr w:rsidR="00750403" w:rsidRPr="00750403" w14:paraId="1844AD63" w14:textId="77777777" w:rsidTr="0075040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689921" w14:textId="77777777" w:rsidR="00750403" w:rsidRPr="00750403" w:rsidRDefault="00750403" w:rsidP="00750403">
            <w:pPr>
              <w:spacing w:after="160"/>
              <w:jc w:val="center"/>
            </w:pPr>
            <w:r w:rsidRPr="00750403">
              <w:t>Regulatory and privacy concerns</w:t>
            </w:r>
          </w:p>
        </w:tc>
        <w:tc>
          <w:tcPr>
            <w:tcW w:w="0" w:type="auto"/>
            <w:hideMark/>
          </w:tcPr>
          <w:p w14:paraId="63C7713C"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Weak regulation, data privacy fears and poor consumer protection restrict trust.</w:t>
            </w:r>
          </w:p>
        </w:tc>
        <w:tc>
          <w:tcPr>
            <w:tcW w:w="0" w:type="auto"/>
            <w:hideMark/>
          </w:tcPr>
          <w:p w14:paraId="754FFA5D" w14:textId="77777777" w:rsidR="00750403" w:rsidRPr="00750403" w:rsidRDefault="00750403" w:rsidP="00750403">
            <w:pPr>
              <w:spacing w:after="160"/>
              <w:cnfStyle w:val="000000000000" w:firstRow="0" w:lastRow="0" w:firstColumn="0" w:lastColumn="0" w:oddVBand="0" w:evenVBand="0" w:oddHBand="0" w:evenHBand="0" w:firstRowFirstColumn="0" w:firstRowLastColumn="0" w:lastRowFirstColumn="0" w:lastRowLastColumn="0"/>
            </w:pPr>
            <w:r w:rsidRPr="00750403">
              <w:t>Machura-Urbaniak and Lupinu (2023); Jayashri (2026)</w:t>
            </w:r>
          </w:p>
        </w:tc>
      </w:tr>
    </w:tbl>
    <w:p w14:paraId="7A6BC1A0" w14:textId="77777777" w:rsidR="001036B9" w:rsidRDefault="001036B9" w:rsidP="001036B9"/>
    <w:p w14:paraId="0A10F7F6" w14:textId="70594AC4" w:rsidR="001036B9" w:rsidRDefault="001747F9" w:rsidP="001036B9">
      <w:r>
        <w:lastRenderedPageBreak/>
        <w:t>The r</w:t>
      </w:r>
      <w:r w:rsidR="001036B9">
        <w:t>esults address Objective 4 by capturing the primary deterrents for consumers using BNPL: hidden fees, lack of transparency, financial risk, lack of financial literacy, repayment challenges, overspending, privacy concerns, and regulatory shortcomings. The literature review corroborates the above findings, as it indicates that BNPL may exacerbate financial vulnerability if consumers are unaware of repayment conditions or the consequences of late payments, such as debt (Cervi et al., 2023; Machura-Urbaniak and Lupinu, 2023). The results further reinforce the hypothesis that the lack of regulation and regulatory protection from consumers lowers consumer trust in BNPL services (Sng and Tan, 2022). In theory, the barriers are linked to TAM as perceived risk can be used as a barrier to acceptance, and UTAUT and TPB can be used to explain that low confidence, low control and negative attitudes can all be barriers to adoption (Sarfaraz, 2017; Hassan et al., 2016).</w:t>
      </w:r>
    </w:p>
    <w:p w14:paraId="0FFEBAD7" w14:textId="392C1412" w:rsidR="001036B9" w:rsidRDefault="001036B9" w:rsidP="001747F9">
      <w:pPr>
        <w:pStyle w:val="Heading2"/>
      </w:pPr>
      <w:bookmarkStart w:id="84" w:name="_Toc231747409"/>
      <w:r>
        <w:t>4.6 Summary of the Chapter</w:t>
      </w:r>
      <w:bookmarkEnd w:id="84"/>
      <w:r w:rsidR="001747F9">
        <w:t xml:space="preserve"> </w:t>
      </w:r>
    </w:p>
    <w:p w14:paraId="3A52824D" w14:textId="2329E34F" w:rsidR="001036B9" w:rsidRDefault="001036B9" w:rsidP="001036B9">
      <w:r>
        <w:t xml:space="preserve">This chapter analysed and discussed the key findings on the adoption of BNPL by consumers in the fintech sector. The results revealed that financial flexibility, perceived usefulness, consumer behaviour, personal innovativeness, demographic factors, trust, social influence and digital convenience are factors that affect BNPL adoption. Trust was observed to facilitate adoption by lessening the perceived risk and enhancing confidence in BNPL platforms. Other factors that fueled usage included psychological factors, including the ease of payment, sense of affordability, time pressure, and impulsiveness. But hidden fees, lack of transparency, financial illiteracy, debt load, perceived risks and gaps in financial regulations can limit uptake. </w:t>
      </w:r>
    </w:p>
    <w:p w14:paraId="00DC4B85" w14:textId="77777777" w:rsidR="001036B9" w:rsidRDefault="001036B9" w:rsidP="001036B9"/>
    <w:p w14:paraId="562E4A3F" w14:textId="77777777" w:rsidR="00372636" w:rsidRDefault="00372636">
      <w:pPr>
        <w:spacing w:line="259" w:lineRule="auto"/>
        <w:jc w:val="left"/>
      </w:pPr>
      <w:r>
        <w:br w:type="page"/>
      </w:r>
    </w:p>
    <w:p w14:paraId="17B78FA5" w14:textId="6898E1A5" w:rsidR="00033364" w:rsidRDefault="00033364" w:rsidP="00736F56">
      <w:pPr>
        <w:pStyle w:val="Heading1"/>
      </w:pPr>
      <w:bookmarkStart w:id="85" w:name="_Toc231747410"/>
      <w:r>
        <w:lastRenderedPageBreak/>
        <w:t xml:space="preserve">Chapter </w:t>
      </w:r>
      <w:r w:rsidR="00736F56">
        <w:t>Five</w:t>
      </w:r>
      <w:r>
        <w:t>: Conclusion</w:t>
      </w:r>
      <w:bookmarkEnd w:id="85"/>
      <w:r>
        <w:t xml:space="preserve"> </w:t>
      </w:r>
      <w:r w:rsidR="00736F56">
        <w:t xml:space="preserve"> </w:t>
      </w:r>
      <w:r w:rsidR="00372636">
        <w:t xml:space="preserve"> </w:t>
      </w:r>
    </w:p>
    <w:p w14:paraId="33835167" w14:textId="70E129A9" w:rsidR="00372636" w:rsidRDefault="00372636" w:rsidP="00736F56">
      <w:pPr>
        <w:pStyle w:val="Heading2"/>
      </w:pPr>
      <w:bookmarkStart w:id="86" w:name="_Toc231747411"/>
      <w:r>
        <w:t xml:space="preserve">5.1 </w:t>
      </w:r>
      <w:r w:rsidR="00033364">
        <w:t>Introduction</w:t>
      </w:r>
      <w:bookmarkEnd w:id="86"/>
    </w:p>
    <w:p w14:paraId="169F0BDB" w14:textId="7D9AFF73" w:rsidR="003534CC" w:rsidRDefault="003534CC" w:rsidP="003534CC">
      <w:r w:rsidRPr="003534CC">
        <w:t>This chapter concludes the study by summarising the key findings related to consumer adoption of Buy Now, Pay Later (BNPL) services in the fintech industry. It discusses how the research objectives have been addressed through the systematic review of existing literature. The chapter also outlines the theoretical and practical contribution of the study, as well as recommendations for fintech companies, BNPL providers, retailers and policymakers. Also, the limitations of the research are discussed to recogni</w:t>
      </w:r>
      <w:r w:rsidR="006B186E">
        <w:t>s</w:t>
      </w:r>
      <w:r w:rsidRPr="003534CC">
        <w:t>e the limits of the study. Lastly, future research directions are suggested to facilitate further study of BNPL adoption and consumer behaviour and responsible fintech development.</w:t>
      </w:r>
    </w:p>
    <w:p w14:paraId="57ACDEE0" w14:textId="507AEB3B" w:rsidR="00372636" w:rsidRDefault="00372636" w:rsidP="003534CC">
      <w:pPr>
        <w:pStyle w:val="Heading2"/>
      </w:pPr>
      <w:bookmarkStart w:id="87" w:name="_Toc231747412"/>
      <w:r>
        <w:t xml:space="preserve">5.2 </w:t>
      </w:r>
      <w:r w:rsidR="00033364">
        <w:t>Findings based on objectives</w:t>
      </w:r>
      <w:bookmarkEnd w:id="87"/>
    </w:p>
    <w:p w14:paraId="207A5F92" w14:textId="11B12BE6" w:rsidR="00BA0A3B" w:rsidRDefault="00BA0A3B" w:rsidP="005C555F">
      <w:r>
        <w:t xml:space="preserve">This study's results aim to address the four research objectives by demonstrating that consumer adoption of Buy Now, Pay Later (BNPL) services is driven by a mix of financial, technological, behavioural, psychological and trust-related factors. </w:t>
      </w:r>
    </w:p>
    <w:p w14:paraId="5952E569" w14:textId="3E46CB20" w:rsidR="005C555F" w:rsidRDefault="005C555F" w:rsidP="005C555F">
      <w:r w:rsidRPr="00BA0A3B">
        <w:rPr>
          <w:b/>
          <w:bCs/>
        </w:rPr>
        <w:t>Objective 1:</w:t>
      </w:r>
      <w:r w:rsidR="00BA0A3B">
        <w:t xml:space="preserve"> Financial flexibility, perceived affordability, usefulness, ease of digital access, consumer behavio</w:t>
      </w:r>
      <w:r w:rsidR="006B186E">
        <w:t>u</w:t>
      </w:r>
      <w:r w:rsidR="00BA0A3B">
        <w:t xml:space="preserve">r, demographic factors, and online shopping habits are the most salient factors impacting BNPL adoption. Consumers will be more inclined to borrow when the BNPL is convenient, offers short-term liquidity and offers flexible payment alternatives (Waliszewski et al., 2024; Kumar et al., 2024). </w:t>
      </w:r>
    </w:p>
    <w:p w14:paraId="1F1333DA" w14:textId="0084614A" w:rsidR="005C555F" w:rsidRDefault="005C555F" w:rsidP="005C555F">
      <w:r w:rsidRPr="00BA0A3B">
        <w:rPr>
          <w:b/>
          <w:bCs/>
        </w:rPr>
        <w:t>Objective 2</w:t>
      </w:r>
      <w:r w:rsidR="00BA0A3B" w:rsidRPr="00BA0A3B">
        <w:rPr>
          <w:b/>
          <w:bCs/>
        </w:rPr>
        <w:t>:</w:t>
      </w:r>
      <w:r w:rsidR="00BA0A3B">
        <w:t xml:space="preserve"> Trust emerged as a key driver of BNPL adoption. If consumers feel BNPL platforms are secure, transparent and reliable, they are more likely to use them. Moreover, trust diminishes the perceived risk and enhances confidence in the repayment process and in the platform's credibility (Pertiwi et al., 2025; Nisha and Hameed, 2025).</w:t>
      </w:r>
    </w:p>
    <w:p w14:paraId="3E67DE7D" w14:textId="3CEB5747" w:rsidR="005C555F" w:rsidRDefault="005C555F" w:rsidP="005C555F">
      <w:r w:rsidRPr="00BA0A3B">
        <w:rPr>
          <w:b/>
          <w:bCs/>
        </w:rPr>
        <w:t>Objective 3</w:t>
      </w:r>
      <w:r w:rsidR="00BA0A3B" w:rsidRPr="00BA0A3B">
        <w:rPr>
          <w:b/>
          <w:bCs/>
        </w:rPr>
        <w:t>:</w:t>
      </w:r>
      <w:r w:rsidR="00BA0A3B">
        <w:t xml:space="preserve"> Psychological factors such as lowered pain of payment, instant gratification, impulsivity, perceived affordability, and social influence promote the use of BNPL. Nevertheless, these are </w:t>
      </w:r>
      <w:r w:rsidR="006B186E">
        <w:t xml:space="preserve">the </w:t>
      </w:r>
      <w:r w:rsidR="00BA0A3B">
        <w:t xml:space="preserve">same drivers that can also raise the possibilities of overspending (Relja et al., 2023; Singh and Sahni, 2025). </w:t>
      </w:r>
    </w:p>
    <w:p w14:paraId="77070190" w14:textId="60B12DA5" w:rsidR="00372636" w:rsidRDefault="005C555F" w:rsidP="00736F56">
      <w:r w:rsidRPr="00BA0A3B">
        <w:rPr>
          <w:b/>
          <w:bCs/>
        </w:rPr>
        <w:lastRenderedPageBreak/>
        <w:t xml:space="preserve">Objective </w:t>
      </w:r>
      <w:r w:rsidR="00791EC7" w:rsidRPr="00BA0A3B">
        <w:rPr>
          <w:b/>
          <w:bCs/>
        </w:rPr>
        <w:t>4</w:t>
      </w:r>
      <w:r w:rsidRPr="00BA0A3B">
        <w:rPr>
          <w:b/>
          <w:bCs/>
        </w:rPr>
        <w:t>:</w:t>
      </w:r>
      <w:r w:rsidR="00BA0A3B">
        <w:t xml:space="preserve"> Barriers</w:t>
      </w:r>
      <w:r w:rsidR="00736F56">
        <w:t xml:space="preserve"> </w:t>
      </w:r>
      <w:r w:rsidR="00BA0A3B">
        <w:t>such as</w:t>
      </w:r>
      <w:r w:rsidR="00736F56">
        <w:t xml:space="preserve"> hidden fees, lack of transparency, financial risk, low financial literacy, repayment problems, privacy issues, and weak regulation</w:t>
      </w:r>
      <w:r w:rsidR="00BA0A3B">
        <w:t xml:space="preserve"> impede consumers from adopting BNPL services in the Fintech Industry</w:t>
      </w:r>
      <w:r w:rsidR="00736F56">
        <w:t>. These barriers can make it harder for consumers to be confident about BNPL and restrict its responsible use.</w:t>
      </w:r>
    </w:p>
    <w:p w14:paraId="0F882040" w14:textId="696A161D" w:rsidR="00033364" w:rsidRDefault="00736F56" w:rsidP="00736F56">
      <w:pPr>
        <w:pStyle w:val="Heading2"/>
      </w:pPr>
      <w:bookmarkStart w:id="88" w:name="_Toc231747413"/>
      <w:r>
        <w:t xml:space="preserve">5.3 </w:t>
      </w:r>
      <w:r w:rsidR="00033364">
        <w:t>Theoretical contribution</w:t>
      </w:r>
      <w:bookmarkEnd w:id="88"/>
      <w:r w:rsidR="00033364">
        <w:t xml:space="preserve"> </w:t>
      </w:r>
    </w:p>
    <w:p w14:paraId="413F5B7B" w14:textId="2B8011AA" w:rsidR="00033364" w:rsidRDefault="00736F56" w:rsidP="001036B9">
      <w:r w:rsidRPr="00736F56">
        <w:t>Theoretically, this study extends the knowledge of consumer adoption of Buy Now, Pay Later (BNPL) services in the fintech industry. It is a unified approach to a discussion of financial, technological, behavioural, trust-related and psychological elements. The findings are then related to the findings of TAM, UTAUT and TPB, with the results indicating that BNPL adoption is not only driven by perceived usefulness and ease of use, but also by social influence, perceived behavioural control, trust and risk perception. Hence, the study has offered a more comprehensive theoretical perspective of BNPL adoption and justifies the application of multiple consumer behaviour theories to explain credit services provided by fintechs.</w:t>
      </w:r>
    </w:p>
    <w:p w14:paraId="2BE398D9" w14:textId="53CD0212" w:rsidR="00033364" w:rsidRDefault="00736F56" w:rsidP="00736F56">
      <w:pPr>
        <w:pStyle w:val="Heading2"/>
      </w:pPr>
      <w:bookmarkStart w:id="89" w:name="_Toc231747414"/>
      <w:r>
        <w:t xml:space="preserve">5.4 </w:t>
      </w:r>
      <w:r w:rsidR="00033364">
        <w:t>Practical contribution</w:t>
      </w:r>
      <w:bookmarkEnd w:id="89"/>
      <w:r w:rsidR="00033364">
        <w:t xml:space="preserve"> </w:t>
      </w:r>
    </w:p>
    <w:p w14:paraId="61AEF800" w14:textId="77777777" w:rsidR="00E1393D" w:rsidRDefault="00736F56" w:rsidP="001036B9">
      <w:r w:rsidRPr="00736F56">
        <w:t xml:space="preserve">This research is applicable for the benefit of fintech firms, BNPL service providers, retailers, and policymakers. The results indicate that BNPL adoption is more likely to happen if it is flexible, easy-to-use, transparent, secure, and explained to the consumers. These insights can help BNPL providers enhance the communication around repayments, limit fees on the back of the service, improve data security, and bolster responsible lending tools, including spending limits and payment reminders. Retailers can also </w:t>
      </w:r>
      <w:r w:rsidR="006B3678">
        <w:t>ethically advocate BNPL</w:t>
      </w:r>
      <w:r w:rsidRPr="00736F56">
        <w:t xml:space="preserve"> by detailing the advantages and disadvantages. The study calls for more stringent laws and better financial literacy and protective measures to minimi</w:t>
      </w:r>
      <w:r w:rsidR="006B3678">
        <w:t>s</w:t>
      </w:r>
      <w:r w:rsidRPr="00736F56">
        <w:t>e debt risk and promote responsible use of BNPL for policymakers.</w:t>
      </w:r>
      <w:r w:rsidR="00E1393D">
        <w:t xml:space="preserve"> </w:t>
      </w:r>
    </w:p>
    <w:p w14:paraId="56BE8EF7" w14:textId="31766588" w:rsidR="00033364" w:rsidRDefault="00E1393D" w:rsidP="001036B9">
      <w:r w:rsidRPr="00E1393D">
        <w:t xml:space="preserve">Furthermore, the study can help fintech companies create more customer-friendly BNPL platforms that strike a balance between convenience and protection. In addition to trying to encourage more use, providers should work to reduce harmful financial activity as adoption is affected by perceived usefulness, ease of use, social influence, trust and psychological drivers. This could involve the provision of more transparent repayments information, real-time affordability calculations, warnings before further purchases, and </w:t>
      </w:r>
      <w:r w:rsidRPr="00E1393D">
        <w:lastRenderedPageBreak/>
        <w:t>straight forward repayment information on the consequences of paying late. The results provide retailers with an incentive to ensure that BNPL can be seen as a payment method and not a means to incentivise impulsive buying.</w:t>
      </w:r>
    </w:p>
    <w:p w14:paraId="1047A228" w14:textId="61951307" w:rsidR="00033364" w:rsidRDefault="00736F56" w:rsidP="009C76B8">
      <w:pPr>
        <w:pStyle w:val="Heading2"/>
      </w:pPr>
      <w:bookmarkStart w:id="90" w:name="_Toc231747415"/>
      <w:r>
        <w:t xml:space="preserve">5.5 </w:t>
      </w:r>
      <w:r w:rsidR="00033364">
        <w:t>Recommendations</w:t>
      </w:r>
      <w:bookmarkEnd w:id="90"/>
    </w:p>
    <w:p w14:paraId="069DBA1D" w14:textId="4DAD953C" w:rsidR="009C76B8" w:rsidRPr="00736F56" w:rsidRDefault="00736F56" w:rsidP="00736F56">
      <w:pPr>
        <w:rPr>
          <w:b/>
          <w:bCs/>
        </w:rPr>
      </w:pPr>
      <w:bookmarkStart w:id="91" w:name="_Toc230638186"/>
      <w:r>
        <w:rPr>
          <w:b/>
          <w:bCs/>
        </w:rPr>
        <w:t xml:space="preserve">Recommendation </w:t>
      </w:r>
      <w:r w:rsidR="009C76B8" w:rsidRPr="00736F56">
        <w:rPr>
          <w:b/>
          <w:bCs/>
        </w:rPr>
        <w:t>1</w:t>
      </w:r>
      <w:r>
        <w:rPr>
          <w:b/>
          <w:bCs/>
        </w:rPr>
        <w:t>:</w:t>
      </w:r>
      <w:r w:rsidR="009C76B8" w:rsidRPr="00736F56">
        <w:rPr>
          <w:b/>
          <w:bCs/>
        </w:rPr>
        <w:t xml:space="preserve"> Improving transparency in BNPL terms and conditions</w:t>
      </w:r>
      <w:bookmarkEnd w:id="91"/>
    </w:p>
    <w:p w14:paraId="6BF9A5BA" w14:textId="77777777" w:rsidR="009C76B8" w:rsidRDefault="009C76B8" w:rsidP="009C76B8">
      <w:r>
        <w:t>BNPL providers should provide consumers with repayment plans, late fees, penalties and credit terms before confirmation of purchase. While perceived as easy and free of interest, confusing repayment terms can lower consumer confidence and heighten risk for those who have chosen BNPL. Thus, fintech companies must communicate the essential information about payments clearly and straightforwardly, provide summaries, reminders, and visible repayment timelines. This would enable consumers to better appreciate the actual cost and responsibility involved with using BNPL (Machura-Urbaniak &amp; Lupinu, 2023). Transparency is crucial because there is a risk that fees paid are not disclosed, and vague contract terms may deter adoption and lead to distrust (Cervellati et al., 2026).</w:t>
      </w:r>
    </w:p>
    <w:p w14:paraId="6357BD70" w14:textId="01716FF1" w:rsidR="009C76B8" w:rsidRPr="00736F56" w:rsidRDefault="00736F56" w:rsidP="00736F56">
      <w:pPr>
        <w:rPr>
          <w:b/>
          <w:bCs/>
        </w:rPr>
      </w:pPr>
      <w:bookmarkStart w:id="92" w:name="_Toc230638187"/>
      <w:r w:rsidRPr="00736F56">
        <w:rPr>
          <w:b/>
          <w:bCs/>
        </w:rPr>
        <w:t>Recommendation 2:</w:t>
      </w:r>
      <w:r w:rsidR="009C76B8" w:rsidRPr="00736F56">
        <w:rPr>
          <w:b/>
          <w:bCs/>
        </w:rPr>
        <w:t xml:space="preserve"> Strengthening consumer financial education</w:t>
      </w:r>
      <w:bookmarkEnd w:id="92"/>
    </w:p>
    <w:p w14:paraId="380B6F0B" w14:textId="77777777" w:rsidR="009C76B8" w:rsidRDefault="009C76B8" w:rsidP="009C76B8">
      <w:r>
        <w:t>Fintech businesses, retailers and regulators should encourage financial education initiatives on BNPL. It is important for consumers to know about budgeting, repaying, the risks of debt, and the effects of making late payments. In particular, younger consumers are more likely to use BNPL because it is convenient and digital-savvy, which further supports the ability to use it (Cervi et al., 2023). Educational messages could be included within BNPL apps, checkout pages, and email reminders. An enhanced level of financial awareness would enable the users of the card to make appropriate choices and not rely on short-term credit facilities. Low financial literacy has been noted as one of the challenges and risk factors to using BNPL (Ahmad et al., 2025).</w:t>
      </w:r>
    </w:p>
    <w:p w14:paraId="29AFCE6B" w14:textId="263607A7" w:rsidR="009C76B8" w:rsidRPr="00736F56" w:rsidRDefault="00736F56" w:rsidP="00736F56">
      <w:pPr>
        <w:rPr>
          <w:b/>
          <w:bCs/>
        </w:rPr>
      </w:pPr>
      <w:bookmarkStart w:id="93" w:name="_Toc230638188"/>
      <w:r w:rsidRPr="00736F56">
        <w:rPr>
          <w:b/>
          <w:bCs/>
        </w:rPr>
        <w:t xml:space="preserve">Recommendation 3: </w:t>
      </w:r>
      <w:r w:rsidR="009C76B8" w:rsidRPr="00736F56">
        <w:rPr>
          <w:b/>
          <w:bCs/>
        </w:rPr>
        <w:t>Building stronger trust and data security systems</w:t>
      </w:r>
      <w:bookmarkEnd w:id="93"/>
    </w:p>
    <w:p w14:paraId="588E950B" w14:textId="77777777" w:rsidR="009C76B8" w:rsidRDefault="009C76B8" w:rsidP="009C76B8">
      <w:r>
        <w:t xml:space="preserve">To boost consumer trust, BNPL companies need to focus on implementing robust payment security measures, robust privacy defences, and dependable customer support. The digital nature of BNPL services can lead consumers to believe that they could be vulnerable to fraud, privacy breaches of their personal information, and potential platform </w:t>
      </w:r>
      <w:r>
        <w:lastRenderedPageBreak/>
        <w:t>failures (Pertiwi et al., 2025). If privacy policies are clear, authentication is secure, and there is quick dispute resolution, that helps to lower the perceived risk and increase adoption. Building trust should also occur through the quality of services provided and through honest communication. Trust is also found to be a key determinant in consumers' intention to use BNPL and persistence in using fintech services (Yamuna, 2025).</w:t>
      </w:r>
    </w:p>
    <w:p w14:paraId="70F8AD58" w14:textId="70D32D2D" w:rsidR="009C76B8" w:rsidRPr="00736F56" w:rsidRDefault="00736F56" w:rsidP="00736F56">
      <w:pPr>
        <w:rPr>
          <w:b/>
          <w:bCs/>
        </w:rPr>
      </w:pPr>
      <w:bookmarkStart w:id="94" w:name="_Toc230638189"/>
      <w:r w:rsidRPr="00736F56">
        <w:rPr>
          <w:b/>
          <w:bCs/>
        </w:rPr>
        <w:t xml:space="preserve">Recommendation 4: </w:t>
      </w:r>
      <w:r w:rsidR="009C76B8" w:rsidRPr="00736F56">
        <w:rPr>
          <w:b/>
          <w:bCs/>
        </w:rPr>
        <w:t>Promoting responsible lending and affordability checks</w:t>
      </w:r>
      <w:bookmarkEnd w:id="94"/>
    </w:p>
    <w:p w14:paraId="0F1F0DD2" w14:textId="77777777" w:rsidR="009C76B8" w:rsidRDefault="009C76B8" w:rsidP="009C76B8">
      <w:r>
        <w:t>BNPL providers need to enhance the affordability check before approving purchases, particularly for high-value or frequent users. While BNPL provides flexibility for consumers, the availability of instalment payments may lead to spending beyond their means and falling into debt (Cervi et al., 2023). Responsible lending practices should involve limiting spending, reminders to repay, cooling-off periods and alerts to consumers when using more than one BNPL service. This would ensure that the flexible payment options are retained without putting vulnerable users at risk. Some studies have associated BNPL with financial fragility and the risk of repayment, especially for younger and financially less knowledgeable consumers (Sng and Tan, 2022).</w:t>
      </w:r>
    </w:p>
    <w:p w14:paraId="3561E6B7" w14:textId="1C0DBF95" w:rsidR="009C76B8" w:rsidRPr="00736F56" w:rsidRDefault="00736F56" w:rsidP="00736F56">
      <w:pPr>
        <w:rPr>
          <w:b/>
          <w:bCs/>
        </w:rPr>
      </w:pPr>
      <w:bookmarkStart w:id="95" w:name="_Toc230638190"/>
      <w:r w:rsidRPr="00736F56">
        <w:rPr>
          <w:b/>
          <w:bCs/>
        </w:rPr>
        <w:t>Recommendation 5:</w:t>
      </w:r>
      <w:r w:rsidR="009C76B8" w:rsidRPr="00736F56">
        <w:rPr>
          <w:b/>
          <w:bCs/>
        </w:rPr>
        <w:t xml:space="preserve"> Developing stronger regulation</w:t>
      </w:r>
      <w:r w:rsidR="006B3678">
        <w:rPr>
          <w:b/>
          <w:bCs/>
        </w:rPr>
        <w:t>s</w:t>
      </w:r>
      <w:r w:rsidR="009C76B8" w:rsidRPr="00736F56">
        <w:rPr>
          <w:b/>
          <w:bCs/>
        </w:rPr>
        <w:t xml:space="preserve"> and industry standards</w:t>
      </w:r>
      <w:bookmarkEnd w:id="95"/>
    </w:p>
    <w:p w14:paraId="07DCC184" w14:textId="77777777" w:rsidR="009C76B8" w:rsidRDefault="009C76B8" w:rsidP="009C76B8">
      <w:r>
        <w:t>Policymakers should set out clear regulations for BNPL providers that also prioritise consumer protection, fair lending, and responsible marketing. The fee disclosure, credit assessment, data protection, complaint handling, and advertising should be regulated. This is required as BNPL's growth continues rapidly, yet consumer protection laws and frameworks are still emerging in many markets (Sng and Tan, 2022). Regulation would benefit both consumers and fintech entrepreneurs since it would build trust and eliminate uncertainties. A well-regulated strategy can be adopted to encourage innovation without causing financial damage. In line with previous research, low regulation and consumer protection have been identified as significant factors that hinder sustainable BNPL usage (Waliszewski et al., 2024).</w:t>
      </w:r>
    </w:p>
    <w:p w14:paraId="34C92220" w14:textId="137C9CFB" w:rsidR="009C76B8" w:rsidRDefault="00736F56" w:rsidP="009C76B8">
      <w:pPr>
        <w:pStyle w:val="Heading2"/>
      </w:pPr>
      <w:bookmarkStart w:id="96" w:name="_Toc231747416"/>
      <w:r>
        <w:t xml:space="preserve">5.6 </w:t>
      </w:r>
      <w:r w:rsidR="009C76B8">
        <w:t>Limitations of this Research</w:t>
      </w:r>
      <w:bookmarkEnd w:id="96"/>
    </w:p>
    <w:p w14:paraId="0A7AD43E" w14:textId="0FC4D7A1" w:rsidR="00033364" w:rsidRDefault="009C76B8" w:rsidP="001036B9">
      <w:r>
        <w:t xml:space="preserve">There are some limitations of the present research. First, it was a study relying on secondary data sources with no primary data collected directly from BNPL users. </w:t>
      </w:r>
      <w:r>
        <w:lastRenderedPageBreak/>
        <w:t>Consequently, the research is reliant on the accuracy, scope and quality of existing research. This may limit the depth of understanding about real consumer experiences, emotions and decision-making processes. Secondly, the study is based on the qualitative systematic literature review process, which does not involve statistical testing or numerical values for the strength of relationships between variables, like trust, financial flexibility and adoption. Thirdly, the research has been conducted in the context of the world as a whole, but primarily as a point of reference of the context in the UK, potentially reducing the generalisability of the research to other markets. The consumer attitude towards BNPL varies with income, culture, financial literacy and regulation. However, one challenge is that BNPL is a rapidly maturing fintech service, which may mean market conditions, regulations and consumer attitudes can shift rapidly. Hence, there is the possibility that some of the findings may become outdated over time. Lastly, the study primarily concentrates on the adoption factors, trust, psychological drivers and barriers, and fails to measure the long-term financial effects of BNPL on consumers in-depth.</w:t>
      </w:r>
    </w:p>
    <w:p w14:paraId="4C61B18F" w14:textId="15720A63" w:rsidR="00033364" w:rsidRDefault="00736F56" w:rsidP="009C76B8">
      <w:pPr>
        <w:pStyle w:val="Heading2"/>
      </w:pPr>
      <w:bookmarkStart w:id="97" w:name="_Toc231747417"/>
      <w:r>
        <w:t xml:space="preserve">5.7 </w:t>
      </w:r>
      <w:r w:rsidR="00033364">
        <w:t>Future research avenues</w:t>
      </w:r>
      <w:bookmarkEnd w:id="97"/>
    </w:p>
    <w:p w14:paraId="1EF2CAAD" w14:textId="39E7F672" w:rsidR="00033364" w:rsidRDefault="009C76B8" w:rsidP="001036B9">
      <w:r>
        <w:t>To gain insights into actual BNPL experiences, motivations, and repayment patterns, future studies should focus on gathering primary data from BNPL users via surveys or interviews. A quantitative study may also be performed to quantify the statistical relationship between the use of BNPL and financial flexibility, trust, and psychological factors. Further research could compare countries to understand the effect of culture and regulation, as well as financial literacy, on BNPL use. Future studies should also investigate the long-term impacts of BNPL on debt, spending patterns and financial well-being. Finally, further studies can be conducted on specific segments of consumers, such as students, financially vulnerable consumers or Generation Z, who might be more susceptible to financial risk.</w:t>
      </w:r>
    </w:p>
    <w:p w14:paraId="692CA3C5" w14:textId="51E0AF7F" w:rsidR="00033364" w:rsidRDefault="00736F56" w:rsidP="009C76B8">
      <w:pPr>
        <w:pStyle w:val="Heading2"/>
      </w:pPr>
      <w:bookmarkStart w:id="98" w:name="_Toc231747418"/>
      <w:r>
        <w:t xml:space="preserve">5.8 </w:t>
      </w:r>
      <w:r w:rsidR="00033364">
        <w:t>Summary</w:t>
      </w:r>
      <w:bookmarkEnd w:id="98"/>
      <w:r w:rsidR="00033364">
        <w:t xml:space="preserve"> </w:t>
      </w:r>
    </w:p>
    <w:p w14:paraId="74B5A37B" w14:textId="4F0F0EEA" w:rsidR="00693D1D" w:rsidRDefault="003534CC" w:rsidP="002E5E0C">
      <w:r w:rsidRPr="003534CC">
        <w:t xml:space="preserve">The overall findings, contributions, recommendations, limitations and suggestions for future research of the present study have been summarized in this chapter. The results indicate that financial flexibility, perceived affordability, trust, digital convenience, psychological motivation and social influence are key factors that impact the willingness </w:t>
      </w:r>
      <w:r w:rsidRPr="003534CC">
        <w:lastRenderedPageBreak/>
        <w:t>to use BNPL. Responsible adoption can, however, be limited by issues of hidden fees, financial risk, financial illiteracy, privacy concerns and poor regulation. The research aligns with the theory by exploring the relationship between BNPL adoption and models of consumer behaviour, while offering practical insights for fintech companies and policymakers. Generally, BNPL is a convenient payment method, but its use must be appropriate, and transparency and consumer protection are critical.</w:t>
      </w:r>
    </w:p>
    <w:p w14:paraId="6D3F6400" w14:textId="77A19338" w:rsidR="005A3C6C" w:rsidRPr="002E5E0C" w:rsidRDefault="005A3C6C" w:rsidP="002E5E0C">
      <w:pPr>
        <w:rPr>
          <w:rFonts w:cs="Arial"/>
        </w:rPr>
      </w:pPr>
      <w:r>
        <w:br w:type="page"/>
      </w:r>
    </w:p>
    <w:p w14:paraId="0407281D" w14:textId="6C149906" w:rsidR="005A3C6C" w:rsidRDefault="005A3C6C" w:rsidP="005A3C6C">
      <w:pPr>
        <w:pStyle w:val="Heading1"/>
      </w:pPr>
      <w:bookmarkStart w:id="99" w:name="_Toc231747419"/>
      <w:r>
        <w:lastRenderedPageBreak/>
        <w:t>References</w:t>
      </w:r>
      <w:bookmarkEnd w:id="99"/>
      <w:r>
        <w:t xml:space="preserve"> </w:t>
      </w:r>
    </w:p>
    <w:p w14:paraId="6C1114D0" w14:textId="77777777" w:rsidR="00A76FBC" w:rsidRPr="00FA1E56" w:rsidRDefault="00A76FBC" w:rsidP="00FA1E56">
      <w:pPr>
        <w:rPr>
          <w:rFonts w:cs="Arial"/>
        </w:rPr>
      </w:pPr>
      <w:r w:rsidRPr="00FA1E56">
        <w:rPr>
          <w:rFonts w:cs="Arial"/>
        </w:rPr>
        <w:t xml:space="preserve">Abbasi, G.A., Kumaravelu, J., Goh, Y.N. and Dara Singh, K.S. (2021) ‘Understanding the intention to revisit a destination by expanding the theory of planned behaviour (TPB)’, </w:t>
      </w:r>
      <w:r w:rsidRPr="00FA1E56">
        <w:rPr>
          <w:rFonts w:cs="Arial"/>
          <w:i/>
          <w:iCs/>
        </w:rPr>
        <w:t>Spanish Journal of Marketing-ESIC</w:t>
      </w:r>
      <w:r w:rsidRPr="00FA1E56">
        <w:rPr>
          <w:rFonts w:cs="Arial"/>
        </w:rPr>
        <w:t xml:space="preserve">, </w:t>
      </w:r>
      <w:r w:rsidRPr="00FA1E56">
        <w:rPr>
          <w:rFonts w:cs="Arial"/>
          <w:i/>
          <w:iCs/>
        </w:rPr>
        <w:t>25</w:t>
      </w:r>
      <w:r w:rsidRPr="00FA1E56">
        <w:rPr>
          <w:rFonts w:cs="Arial"/>
        </w:rPr>
        <w:t>(2), pp. 282–311.</w:t>
      </w:r>
    </w:p>
    <w:p w14:paraId="66585F34" w14:textId="77777777" w:rsidR="00A76FBC" w:rsidRPr="00EB5725" w:rsidRDefault="00A76FBC" w:rsidP="00EB5725">
      <w:pPr>
        <w:rPr>
          <w:rFonts w:cs="Arial"/>
        </w:rPr>
      </w:pPr>
      <w:r w:rsidRPr="00EB5725">
        <w:rPr>
          <w:rFonts w:cs="Arial"/>
        </w:rPr>
        <w:t xml:space="preserve">Abd Samad, K., Ahmad, K.S., Juhari, J., Abdul Rahim, N. and Sehat, N.S. (2025) ‘A proposed framework for psychological drivers of BNPL user’s spending behaviour’, </w:t>
      </w:r>
      <w:r w:rsidRPr="00EB5725">
        <w:rPr>
          <w:rFonts w:cs="Arial"/>
          <w:i/>
          <w:iCs/>
        </w:rPr>
        <w:t>Journal of Islamic, Social, Economics and Development (JISED)</w:t>
      </w:r>
      <w:r w:rsidRPr="00EB5725">
        <w:rPr>
          <w:rFonts w:cs="Arial"/>
        </w:rPr>
        <w:t>, 10(75), pp. 129–136.</w:t>
      </w:r>
    </w:p>
    <w:p w14:paraId="6749409B" w14:textId="77777777" w:rsidR="00A76FBC" w:rsidRPr="00FA1E56" w:rsidRDefault="00A76FBC" w:rsidP="00FA1E56">
      <w:pPr>
        <w:rPr>
          <w:rFonts w:cs="Arial"/>
        </w:rPr>
      </w:pPr>
      <w:r w:rsidRPr="00FA1E56">
        <w:rPr>
          <w:rFonts w:cs="Arial"/>
        </w:rPr>
        <w:t xml:space="preserve">Abdellaoui, M. and Tzili, M. (2020) </w:t>
      </w:r>
      <w:r w:rsidRPr="00FA1E56">
        <w:rPr>
          <w:rFonts w:cs="Arial"/>
          <w:i/>
          <w:iCs/>
        </w:rPr>
        <w:t>Buy now pay later: overview of the international active services and of the key trends</w:t>
      </w:r>
      <w:r w:rsidRPr="00FA1E56">
        <w:rPr>
          <w:rFonts w:cs="Arial"/>
        </w:rPr>
        <w:t>.</w:t>
      </w:r>
    </w:p>
    <w:p w14:paraId="004057AC" w14:textId="77777777" w:rsidR="00A76FBC" w:rsidRPr="00EB5725" w:rsidRDefault="00A76FBC" w:rsidP="00EB5725">
      <w:pPr>
        <w:rPr>
          <w:rFonts w:cs="Arial"/>
        </w:rPr>
      </w:pPr>
      <w:r w:rsidRPr="00EB5725">
        <w:rPr>
          <w:rFonts w:cs="Arial"/>
        </w:rPr>
        <w:t xml:space="preserve">Abed, S.S. and Alkadi, R.S. (2024) ‘Sustainable development through fintech: understanding the adoption of buy now pay later (BNPL) applications by Generation Z in Saudi Arabia’, </w:t>
      </w:r>
      <w:r w:rsidRPr="00EB5725">
        <w:rPr>
          <w:rFonts w:cs="Arial"/>
          <w:i/>
          <w:iCs/>
        </w:rPr>
        <w:t>Sustainability</w:t>
      </w:r>
      <w:r w:rsidRPr="00EB5725">
        <w:rPr>
          <w:rFonts w:cs="Arial"/>
        </w:rPr>
        <w:t>, 16(15), p. 6368.</w:t>
      </w:r>
    </w:p>
    <w:p w14:paraId="3F702166" w14:textId="77777777" w:rsidR="00A76FBC" w:rsidRPr="00FA1E56" w:rsidRDefault="00A76FBC" w:rsidP="00FA1E56">
      <w:pPr>
        <w:rPr>
          <w:rFonts w:cs="Arial"/>
        </w:rPr>
      </w:pPr>
      <w:r w:rsidRPr="00FA1E56">
        <w:rPr>
          <w:rFonts w:cs="Arial"/>
        </w:rPr>
        <w:t xml:space="preserve">Ahmad, M.I. (2015) ‘Unified theory of acceptance and use of technology (UTAUT)’, </w:t>
      </w:r>
      <w:r w:rsidRPr="00FA1E56">
        <w:rPr>
          <w:rFonts w:cs="Arial"/>
          <w:i/>
          <w:iCs/>
        </w:rPr>
        <w:t>LinkedIn Pulse</w:t>
      </w:r>
      <w:r w:rsidRPr="00FA1E56">
        <w:rPr>
          <w:rFonts w:cs="Arial"/>
        </w:rPr>
        <w:t xml:space="preserve">, </w:t>
      </w:r>
      <w:r w:rsidRPr="00FA1E56">
        <w:rPr>
          <w:rFonts w:cs="Arial"/>
          <w:i/>
          <w:iCs/>
        </w:rPr>
        <w:t>1</w:t>
      </w:r>
      <w:r w:rsidRPr="00FA1E56">
        <w:rPr>
          <w:rFonts w:cs="Arial"/>
        </w:rPr>
        <w:t>, pp. 179–211.</w:t>
      </w:r>
    </w:p>
    <w:p w14:paraId="4BBE1D92" w14:textId="77777777" w:rsidR="00A76FBC" w:rsidRPr="00EB5725" w:rsidRDefault="00A76FBC" w:rsidP="00EB5725">
      <w:pPr>
        <w:rPr>
          <w:rFonts w:cs="Arial"/>
        </w:rPr>
      </w:pPr>
      <w:r w:rsidRPr="00EB5725">
        <w:rPr>
          <w:rFonts w:cs="Arial"/>
        </w:rPr>
        <w:t xml:space="preserve">Ahmad, S.S., Zakaria, A., Zainal, N.N. and Seman, M.M. (2025) ‘Unveiling determinants of consumer adoption intentions for buy now pay later (BNPL) services in goods purchases’, </w:t>
      </w:r>
      <w:r w:rsidRPr="00EB5725">
        <w:rPr>
          <w:rFonts w:cs="Arial"/>
          <w:i/>
          <w:iCs/>
        </w:rPr>
        <w:t>Advanced International Journal of Business, Entrepreneurship and SMEs</w:t>
      </w:r>
      <w:r w:rsidRPr="00EB5725">
        <w:rPr>
          <w:rFonts w:cs="Arial"/>
        </w:rPr>
        <w:t>, 7(23), pp. 125–135.</w:t>
      </w:r>
    </w:p>
    <w:p w14:paraId="57815842" w14:textId="77777777" w:rsidR="00A76FBC" w:rsidRPr="00DE39AB" w:rsidRDefault="00A76FBC" w:rsidP="00DE39AB">
      <w:pPr>
        <w:rPr>
          <w:rFonts w:cs="Arial"/>
        </w:rPr>
      </w:pPr>
      <w:r w:rsidRPr="00DE39AB">
        <w:rPr>
          <w:rFonts w:cs="Arial"/>
        </w:rPr>
        <w:t xml:space="preserve">Ahmed, I. and Ishtiaq, S. (2021) ‘Reliability and validity: importance in medical research’, </w:t>
      </w:r>
      <w:r w:rsidRPr="00DE39AB">
        <w:rPr>
          <w:rFonts w:cs="Arial"/>
          <w:i/>
          <w:iCs/>
        </w:rPr>
        <w:t>Methods</w:t>
      </w:r>
      <w:r w:rsidRPr="00DE39AB">
        <w:rPr>
          <w:rFonts w:cs="Arial"/>
        </w:rPr>
        <w:t xml:space="preserve">, </w:t>
      </w:r>
      <w:r w:rsidRPr="00DE39AB">
        <w:rPr>
          <w:rFonts w:cs="Arial"/>
          <w:i/>
          <w:iCs/>
        </w:rPr>
        <w:t>12</w:t>
      </w:r>
      <w:r w:rsidRPr="00DE39AB">
        <w:rPr>
          <w:rFonts w:cs="Arial"/>
        </w:rPr>
        <w:t>(1), pp. 2401–2406.</w:t>
      </w:r>
    </w:p>
    <w:p w14:paraId="1823BD3C" w14:textId="77777777" w:rsidR="00A76FBC" w:rsidRPr="00DE39AB" w:rsidRDefault="00A76FBC" w:rsidP="00DE39AB">
      <w:pPr>
        <w:rPr>
          <w:rFonts w:cs="Arial"/>
        </w:rPr>
      </w:pPr>
      <w:r w:rsidRPr="00DE39AB">
        <w:rPr>
          <w:rFonts w:cs="Arial"/>
        </w:rPr>
        <w:t>Ahmed, S.K., Mohammed, R.A., Nashwan, A.J., Ibrahim, R.H., Abdalla, A.Q., Ameen, B.M.M. and Khdhir, R.M. (2025)</w:t>
      </w:r>
      <w:r>
        <w:rPr>
          <w:rFonts w:cs="Arial"/>
        </w:rPr>
        <w:t xml:space="preserve"> </w:t>
      </w:r>
      <w:r w:rsidRPr="00DE39AB">
        <w:rPr>
          <w:rFonts w:cs="Arial"/>
        </w:rPr>
        <w:t xml:space="preserve">Using thematic analysis in qualitative research, </w:t>
      </w:r>
      <w:r w:rsidRPr="00DE39AB">
        <w:rPr>
          <w:rFonts w:cs="Arial"/>
          <w:i/>
          <w:iCs/>
        </w:rPr>
        <w:t>Journal of Medicine, Surgery, and Public Health</w:t>
      </w:r>
      <w:r w:rsidRPr="00DE39AB">
        <w:rPr>
          <w:rFonts w:cs="Arial"/>
        </w:rPr>
        <w:t xml:space="preserve">, </w:t>
      </w:r>
      <w:r w:rsidRPr="00DE39AB">
        <w:rPr>
          <w:rFonts w:cs="Arial"/>
          <w:i/>
          <w:iCs/>
        </w:rPr>
        <w:t>6</w:t>
      </w:r>
      <w:r w:rsidRPr="00DE39AB">
        <w:rPr>
          <w:rFonts w:cs="Arial"/>
        </w:rPr>
        <w:t>, p. 100198.</w:t>
      </w:r>
    </w:p>
    <w:p w14:paraId="2E1F77CC" w14:textId="77777777" w:rsidR="00A76FBC" w:rsidRPr="00FA1E56" w:rsidRDefault="00A76FBC" w:rsidP="00FA1E56">
      <w:pPr>
        <w:rPr>
          <w:rFonts w:cs="Arial"/>
        </w:rPr>
      </w:pPr>
      <w:r w:rsidRPr="00FA1E56">
        <w:rPr>
          <w:rFonts w:cs="Arial"/>
        </w:rPr>
        <w:t xml:space="preserve">Akisanmi, D.O., Akande, I.J., Alabi, E.A., Shoebi, A.O., Edeh, S.A., Musiliu, K.R. and Taylor, B. (2025) ‘The role of digital payment platforms in shaping consumer behavior and financial reporting accuracy in e-commerce businesses in Nigeria’, </w:t>
      </w:r>
      <w:r w:rsidRPr="00FA1E56">
        <w:rPr>
          <w:rFonts w:cs="Arial"/>
          <w:i/>
          <w:iCs/>
        </w:rPr>
        <w:t>Journal of Global Economics, Management and Business Research</w:t>
      </w:r>
      <w:r w:rsidRPr="00FA1E56">
        <w:rPr>
          <w:rFonts w:cs="Arial"/>
        </w:rPr>
        <w:t xml:space="preserve">, </w:t>
      </w:r>
      <w:r w:rsidRPr="00FA1E56">
        <w:rPr>
          <w:rFonts w:cs="Arial"/>
          <w:i/>
          <w:iCs/>
        </w:rPr>
        <w:t>17</w:t>
      </w:r>
      <w:r w:rsidRPr="00FA1E56">
        <w:rPr>
          <w:rFonts w:cs="Arial"/>
        </w:rPr>
        <w:t>(3), pp. 1–21.</w:t>
      </w:r>
    </w:p>
    <w:p w14:paraId="08438E27" w14:textId="77777777" w:rsidR="00A76FBC" w:rsidRPr="00507B06" w:rsidRDefault="00A76FBC" w:rsidP="00507B06">
      <w:pPr>
        <w:rPr>
          <w:rFonts w:cs="Arial"/>
          <w:lang w:val="en-US"/>
        </w:rPr>
      </w:pPr>
      <w:r>
        <w:rPr>
          <w:rFonts w:cs="Arial"/>
          <w:lang w:val="en-US"/>
        </w:rPr>
        <w:lastRenderedPageBreak/>
        <w:t>Albert (2025)</w:t>
      </w:r>
      <w:r w:rsidRPr="00507B06">
        <w:rPr>
          <w:rFonts w:cs="Arial"/>
          <w:lang w:val="en-US"/>
        </w:rPr>
        <w:t xml:space="preserve"> </w:t>
      </w:r>
      <w:r w:rsidRPr="00507B06">
        <w:rPr>
          <w:rFonts w:cs="Arial"/>
          <w:i/>
          <w:iCs/>
          <w:lang w:val="en-US"/>
        </w:rPr>
        <w:t>Buy Now, Pay Later Market Trends &amp; Statistics [With Charts]</w:t>
      </w:r>
      <w:r w:rsidRPr="00507B06">
        <w:rPr>
          <w:rFonts w:cs="Arial"/>
          <w:lang w:val="en-US"/>
        </w:rPr>
        <w:t>. [online] Digital Silk. Available at: https://www.digitalsilk.com/digital-trends/buy-now-pay-later-bnpl-statistics/ [Accessed 5 Mar. 2026].</w:t>
      </w:r>
    </w:p>
    <w:p w14:paraId="22B114C2" w14:textId="77777777" w:rsidR="00A76FBC" w:rsidRPr="00DE39AB" w:rsidRDefault="00A76FBC" w:rsidP="00DE39AB">
      <w:pPr>
        <w:rPr>
          <w:rFonts w:cs="Arial"/>
        </w:rPr>
      </w:pPr>
      <w:r w:rsidRPr="00DE39AB">
        <w:rPr>
          <w:rFonts w:cs="Arial"/>
        </w:rPr>
        <w:t xml:space="preserve">Alharahsheh, H.H. and Pius, A. (2020) ‘A review of key paradigms: Positivism VS interpretivism’, </w:t>
      </w:r>
      <w:r w:rsidRPr="00DE39AB">
        <w:rPr>
          <w:rFonts w:cs="Arial"/>
          <w:i/>
          <w:iCs/>
        </w:rPr>
        <w:t>Global Academic Journal of Humanities and Social Sciences</w:t>
      </w:r>
      <w:r w:rsidRPr="00DE39AB">
        <w:rPr>
          <w:rFonts w:cs="Arial"/>
        </w:rPr>
        <w:t xml:space="preserve">, </w:t>
      </w:r>
      <w:r w:rsidRPr="00DE39AB">
        <w:rPr>
          <w:rFonts w:cs="Arial"/>
          <w:i/>
          <w:iCs/>
        </w:rPr>
        <w:t>2</w:t>
      </w:r>
      <w:r w:rsidRPr="00DE39AB">
        <w:rPr>
          <w:rFonts w:cs="Arial"/>
        </w:rPr>
        <w:t>(3), pp. 39–43.</w:t>
      </w:r>
    </w:p>
    <w:p w14:paraId="7E761EDB" w14:textId="77777777" w:rsidR="00A76FBC" w:rsidRPr="00DE39AB" w:rsidRDefault="00A76FBC" w:rsidP="00DE39AB">
      <w:pPr>
        <w:rPr>
          <w:rFonts w:cs="Arial"/>
        </w:rPr>
      </w:pPr>
      <w:r w:rsidRPr="00DE39AB">
        <w:rPr>
          <w:rFonts w:cs="Arial"/>
        </w:rPr>
        <w:t xml:space="preserve">Arifin, S.R.M. (2018) ‘Ethical considerations in qualitative study’, </w:t>
      </w:r>
      <w:r w:rsidRPr="00DE39AB">
        <w:rPr>
          <w:rFonts w:cs="Arial"/>
          <w:i/>
          <w:iCs/>
        </w:rPr>
        <w:t>International Journal of Care Scholars, 1</w:t>
      </w:r>
      <w:r w:rsidRPr="00DE39AB">
        <w:rPr>
          <w:rFonts w:cs="Arial"/>
        </w:rPr>
        <w:t>(2), pp. 30–33.</w:t>
      </w:r>
    </w:p>
    <w:p w14:paraId="148AA33C" w14:textId="77777777" w:rsidR="00A76FBC" w:rsidRPr="00DE39AB" w:rsidRDefault="00A76FBC" w:rsidP="00DE39AB">
      <w:pPr>
        <w:rPr>
          <w:rFonts w:cs="Arial"/>
        </w:rPr>
      </w:pPr>
      <w:r w:rsidRPr="00DE39AB">
        <w:rPr>
          <w:rFonts w:cs="Arial"/>
        </w:rPr>
        <w:t xml:space="preserve">Azungah, T. (2018) ‘Qualitative research: deductive and inductive approaches to data analysis’, </w:t>
      </w:r>
      <w:r w:rsidRPr="00DE39AB">
        <w:rPr>
          <w:rFonts w:cs="Arial"/>
          <w:i/>
          <w:iCs/>
        </w:rPr>
        <w:t>Qualitative Research Journal</w:t>
      </w:r>
      <w:r w:rsidRPr="00DE39AB">
        <w:rPr>
          <w:rFonts w:cs="Arial"/>
        </w:rPr>
        <w:t xml:space="preserve">, </w:t>
      </w:r>
      <w:r w:rsidRPr="00DE39AB">
        <w:rPr>
          <w:rFonts w:cs="Arial"/>
          <w:i/>
          <w:iCs/>
        </w:rPr>
        <w:t>18(</w:t>
      </w:r>
      <w:r w:rsidRPr="00DE39AB">
        <w:rPr>
          <w:rFonts w:cs="Arial"/>
        </w:rPr>
        <w:t>4), pp. 383–400.</w:t>
      </w:r>
    </w:p>
    <w:p w14:paraId="25A4E906" w14:textId="77777777" w:rsidR="00A76FBC" w:rsidRDefault="00A76FBC" w:rsidP="005A3C6C">
      <w:pPr>
        <w:rPr>
          <w:rFonts w:cs="Arial"/>
        </w:rPr>
      </w:pPr>
      <w:r w:rsidRPr="00507B06">
        <w:rPr>
          <w:rFonts w:cs="Arial"/>
        </w:rPr>
        <w:t xml:space="preserve">Bagniewski, B., Kubiczek, J. and Żuchowska, Z. (2024) ‘BNPL in the Consumerism World: About the excessive debt trap.’ </w:t>
      </w:r>
    </w:p>
    <w:p w14:paraId="428C55CF" w14:textId="77777777" w:rsidR="00A76FBC" w:rsidRPr="008A5897" w:rsidRDefault="00A76FBC" w:rsidP="008A5897">
      <w:pPr>
        <w:rPr>
          <w:rFonts w:cs="Arial"/>
        </w:rPr>
      </w:pPr>
      <w:r w:rsidRPr="008A5897">
        <w:rPr>
          <w:rFonts w:cs="Arial"/>
        </w:rPr>
        <w:t xml:space="preserve">Braun, V. and Clarke, V. (2006) ‘Using thematic analysis in psychology’, </w:t>
      </w:r>
      <w:r w:rsidRPr="008A5897">
        <w:rPr>
          <w:rFonts w:cs="Arial"/>
          <w:i/>
          <w:iCs/>
        </w:rPr>
        <w:t>Qualitative Research in Psychology</w:t>
      </w:r>
      <w:r w:rsidRPr="008A5897">
        <w:rPr>
          <w:rFonts w:cs="Arial"/>
        </w:rPr>
        <w:t xml:space="preserve">, </w:t>
      </w:r>
      <w:r w:rsidRPr="008A5897">
        <w:rPr>
          <w:rFonts w:cs="Arial"/>
          <w:i/>
          <w:iCs/>
        </w:rPr>
        <w:t>3</w:t>
      </w:r>
      <w:r w:rsidRPr="008A5897">
        <w:rPr>
          <w:rFonts w:cs="Arial"/>
        </w:rPr>
        <w:t>(2), pp. 77–101.</w:t>
      </w:r>
    </w:p>
    <w:p w14:paraId="1CC4BCBE" w14:textId="77777777" w:rsidR="00A76FBC" w:rsidRPr="00507B06" w:rsidRDefault="00A76FBC" w:rsidP="00507B06">
      <w:pPr>
        <w:rPr>
          <w:rFonts w:cs="Arial"/>
          <w:lang w:val="en-US"/>
        </w:rPr>
      </w:pPr>
      <w:r>
        <w:rPr>
          <w:rFonts w:cs="Arial"/>
          <w:lang w:val="en-US"/>
        </w:rPr>
        <w:t>Cernescu, D. (2025)</w:t>
      </w:r>
      <w:r w:rsidRPr="00507B06">
        <w:rPr>
          <w:rFonts w:cs="Arial"/>
          <w:lang w:val="en-US"/>
        </w:rPr>
        <w:t xml:space="preserve"> </w:t>
      </w:r>
      <w:r w:rsidRPr="00507B06">
        <w:rPr>
          <w:rFonts w:cs="Arial"/>
          <w:i/>
          <w:iCs/>
          <w:lang w:val="en-US"/>
        </w:rPr>
        <w:t>Research finds that BNPL adoption in the UK continues to grow</w:t>
      </w:r>
      <w:r w:rsidRPr="00507B06">
        <w:rPr>
          <w:rFonts w:cs="Arial"/>
          <w:lang w:val="en-US"/>
        </w:rPr>
        <w:t>. [online] Thepaypers.com. Available at: https://thepaypers.com/payments/news/research-finds-that-bnpl-adoption-in-the-uk-continues-to-grow [Accessed 5 Mar. 2026].</w:t>
      </w:r>
    </w:p>
    <w:p w14:paraId="428996FF" w14:textId="77777777" w:rsidR="00A76FBC" w:rsidRPr="00FA1E56" w:rsidRDefault="00A76FBC" w:rsidP="00FA1E56">
      <w:pPr>
        <w:rPr>
          <w:rFonts w:cs="Arial"/>
        </w:rPr>
      </w:pPr>
      <w:r w:rsidRPr="00FA1E56">
        <w:rPr>
          <w:rFonts w:cs="Arial"/>
        </w:rPr>
        <w:t xml:space="preserve">Cervellati, E.M., Filotto, U., Sgrulletti, D. and Stella, G.P. (2026) ‘Buy now, pay later consumer credit behavior: impacts on financing decisions’, </w:t>
      </w:r>
      <w:r w:rsidRPr="00FA1E56">
        <w:rPr>
          <w:rFonts w:cs="Arial"/>
          <w:i/>
          <w:iCs/>
        </w:rPr>
        <w:t>Qualitative Research in Financial Markets</w:t>
      </w:r>
      <w:r w:rsidRPr="00FA1E56">
        <w:rPr>
          <w:rFonts w:cs="Arial"/>
        </w:rPr>
        <w:t xml:space="preserve">, </w:t>
      </w:r>
      <w:r w:rsidRPr="00FA1E56">
        <w:rPr>
          <w:rFonts w:cs="Arial"/>
          <w:i/>
          <w:iCs/>
        </w:rPr>
        <w:t>18</w:t>
      </w:r>
      <w:r w:rsidRPr="00FA1E56">
        <w:rPr>
          <w:rFonts w:cs="Arial"/>
        </w:rPr>
        <w:t>(1), pp. 287–299.</w:t>
      </w:r>
    </w:p>
    <w:p w14:paraId="3372838A" w14:textId="77777777" w:rsidR="00A76FBC" w:rsidRPr="00FA1E56" w:rsidRDefault="00A76FBC" w:rsidP="00FA1E56">
      <w:pPr>
        <w:rPr>
          <w:rFonts w:cs="Arial"/>
        </w:rPr>
      </w:pPr>
      <w:r w:rsidRPr="00FA1E56">
        <w:rPr>
          <w:rFonts w:cs="Arial"/>
        </w:rPr>
        <w:t xml:space="preserve">Cervi, L., Appleyard, L., Syed, T.A., Briggs, J., Padmanabhan, D. and Sinha, G. (2023) ‘Challenges and policy implications of Buy-Now-Pay Later in the UK: A multidisciplinary framework to map digital vulnerabilities’, </w:t>
      </w:r>
      <w:r w:rsidRPr="00FA1E56">
        <w:rPr>
          <w:rFonts w:cs="Arial"/>
          <w:i/>
          <w:iCs/>
        </w:rPr>
        <w:t>SocArXiv Preprint</w:t>
      </w:r>
      <w:r w:rsidRPr="00FA1E56">
        <w:rPr>
          <w:rFonts w:cs="Arial"/>
        </w:rPr>
        <w:t>, p. 14.</w:t>
      </w:r>
    </w:p>
    <w:p w14:paraId="4B2D02E0" w14:textId="77777777" w:rsidR="00A76FBC" w:rsidRPr="00DE39AB" w:rsidRDefault="00A76FBC" w:rsidP="00DE39AB">
      <w:pPr>
        <w:rPr>
          <w:rFonts w:cs="Arial"/>
        </w:rPr>
      </w:pPr>
      <w:r w:rsidRPr="00DE39AB">
        <w:rPr>
          <w:rFonts w:cs="Arial"/>
        </w:rPr>
        <w:t xml:space="preserve">Cheong, H.I., Lyons, A., Houghton, R. and Majumdar, A. (2023) ‘Secondary qualitative research methodology using online data within the context of social sciences’, </w:t>
      </w:r>
      <w:r w:rsidRPr="00DE39AB">
        <w:rPr>
          <w:rFonts w:cs="Arial"/>
          <w:i/>
          <w:iCs/>
        </w:rPr>
        <w:t>International Journal of Qualitative Methods</w:t>
      </w:r>
      <w:r w:rsidRPr="00DE39AB">
        <w:rPr>
          <w:rFonts w:cs="Arial"/>
        </w:rPr>
        <w:t xml:space="preserve">, </w:t>
      </w:r>
      <w:r w:rsidRPr="00DE39AB">
        <w:rPr>
          <w:rFonts w:cs="Arial"/>
          <w:i/>
          <w:iCs/>
        </w:rPr>
        <w:t>22</w:t>
      </w:r>
      <w:r w:rsidRPr="00DE39AB">
        <w:rPr>
          <w:rFonts w:cs="Arial"/>
        </w:rPr>
        <w:t>, p. 16094069231180160.</w:t>
      </w:r>
    </w:p>
    <w:p w14:paraId="18D418A1" w14:textId="77777777" w:rsidR="00A76FBC" w:rsidRPr="00DE39AB" w:rsidRDefault="00A76FBC" w:rsidP="00DE39AB">
      <w:pPr>
        <w:rPr>
          <w:rFonts w:cs="Arial"/>
        </w:rPr>
      </w:pPr>
      <w:r w:rsidRPr="00DE39AB">
        <w:rPr>
          <w:rFonts w:cs="Arial"/>
        </w:rPr>
        <w:lastRenderedPageBreak/>
        <w:t xml:space="preserve">Christou, P.A. (2022) ‘How to use thematic analysis in qualitative research’, </w:t>
      </w:r>
      <w:r w:rsidRPr="00DE39AB">
        <w:rPr>
          <w:rFonts w:cs="Arial"/>
          <w:i/>
          <w:iCs/>
        </w:rPr>
        <w:t>Journal of Qualitative Research in Tourism</w:t>
      </w:r>
      <w:r w:rsidRPr="00DE39AB">
        <w:rPr>
          <w:rFonts w:cs="Arial"/>
        </w:rPr>
        <w:t xml:space="preserve">, </w:t>
      </w:r>
      <w:r w:rsidRPr="00DE39AB">
        <w:rPr>
          <w:rFonts w:cs="Arial"/>
          <w:i/>
          <w:iCs/>
        </w:rPr>
        <w:t>3</w:t>
      </w:r>
      <w:r w:rsidRPr="00DE39AB">
        <w:rPr>
          <w:rFonts w:cs="Arial"/>
        </w:rPr>
        <w:t>(2), pp. 79–95.</w:t>
      </w:r>
    </w:p>
    <w:p w14:paraId="1BC19662" w14:textId="77777777" w:rsidR="00A76FBC" w:rsidRPr="00DE39AB" w:rsidRDefault="00A76FBC" w:rsidP="00DE39AB">
      <w:pPr>
        <w:rPr>
          <w:rFonts w:cs="Arial"/>
        </w:rPr>
      </w:pPr>
      <w:r w:rsidRPr="00DE39AB">
        <w:rPr>
          <w:rFonts w:cs="Arial"/>
        </w:rPr>
        <w:t xml:space="preserve">Daniel, B.K., Harland, T. and Wald, N. (2024) </w:t>
      </w:r>
      <w:r w:rsidRPr="00DE39AB">
        <w:rPr>
          <w:rFonts w:cs="Arial"/>
          <w:i/>
          <w:iCs/>
        </w:rPr>
        <w:t>Higher education research methodology: A step-by-step guide to the research process</w:t>
      </w:r>
      <w:r w:rsidRPr="00DE39AB">
        <w:rPr>
          <w:rFonts w:cs="Arial"/>
        </w:rPr>
        <w:t>. London: Routledge.</w:t>
      </w:r>
    </w:p>
    <w:p w14:paraId="6CB2E26C" w14:textId="77777777" w:rsidR="00A76FBC" w:rsidRPr="00DE39AB" w:rsidRDefault="00A76FBC" w:rsidP="00DE39AB">
      <w:pPr>
        <w:rPr>
          <w:rFonts w:cs="Arial"/>
        </w:rPr>
      </w:pPr>
      <w:r w:rsidRPr="00DE39AB">
        <w:rPr>
          <w:rFonts w:cs="Arial"/>
        </w:rPr>
        <w:t xml:space="preserve">Das, R., Jain, K.K. and Mishra, S.K. (2018) ‘Archival research: A neglected method in organization studies’, </w:t>
      </w:r>
      <w:r w:rsidRPr="00DE39AB">
        <w:rPr>
          <w:rFonts w:cs="Arial"/>
          <w:i/>
          <w:iCs/>
        </w:rPr>
        <w:t>Benchmarking: An International Journal</w:t>
      </w:r>
      <w:r w:rsidRPr="00DE39AB">
        <w:rPr>
          <w:rFonts w:cs="Arial"/>
        </w:rPr>
        <w:t xml:space="preserve">, </w:t>
      </w:r>
      <w:r w:rsidRPr="00DE39AB">
        <w:rPr>
          <w:rFonts w:cs="Arial"/>
          <w:i/>
          <w:iCs/>
        </w:rPr>
        <w:t>25</w:t>
      </w:r>
      <w:r w:rsidRPr="00DE39AB">
        <w:rPr>
          <w:rFonts w:cs="Arial"/>
        </w:rPr>
        <w:t>(1), pp. 138–155.</w:t>
      </w:r>
    </w:p>
    <w:p w14:paraId="25A54B9D" w14:textId="77777777" w:rsidR="00A76FBC" w:rsidRPr="005A3C6C" w:rsidRDefault="00A76FBC" w:rsidP="005A3C6C">
      <w:pPr>
        <w:rPr>
          <w:rFonts w:cs="Arial"/>
        </w:rPr>
      </w:pPr>
      <w:r w:rsidRPr="005A3C6C">
        <w:rPr>
          <w:rFonts w:cs="Arial"/>
        </w:rPr>
        <w:t xml:space="preserve">Davidavičienė, V. (2018) ‘Research methodology: An introduction’, in </w:t>
      </w:r>
      <w:r w:rsidRPr="005A3C6C">
        <w:rPr>
          <w:rFonts w:cs="Arial"/>
          <w:i/>
          <w:iCs/>
        </w:rPr>
        <w:t>Modernizing the academic teaching and research environment: Methodologies and cases in business research</w:t>
      </w:r>
      <w:r w:rsidRPr="005A3C6C">
        <w:rPr>
          <w:rFonts w:cs="Arial"/>
        </w:rPr>
        <w:t>, pp.1–23. Cham: Springer International Publishing.</w:t>
      </w:r>
    </w:p>
    <w:p w14:paraId="51527B9C" w14:textId="77777777" w:rsidR="00A76FBC" w:rsidRPr="00FA1E56" w:rsidRDefault="00A76FBC" w:rsidP="00FA1E56">
      <w:pPr>
        <w:rPr>
          <w:rFonts w:cs="Arial"/>
        </w:rPr>
      </w:pPr>
      <w:r w:rsidRPr="00FA1E56">
        <w:rPr>
          <w:rFonts w:cs="Arial"/>
        </w:rPr>
        <w:t xml:space="preserve">Di Maggio, M., Williams, E. and Katz, J. (2022) </w:t>
      </w:r>
      <w:r w:rsidRPr="00FA1E56">
        <w:rPr>
          <w:rFonts w:cs="Arial"/>
          <w:i/>
          <w:iCs/>
        </w:rPr>
        <w:t>Buy now, pay later credit: User characteristics and effects on spending patterns</w:t>
      </w:r>
      <w:r w:rsidRPr="00FA1E56">
        <w:rPr>
          <w:rFonts w:cs="Arial"/>
        </w:rPr>
        <w:t>. National Bureau of Economic Research.</w:t>
      </w:r>
    </w:p>
    <w:p w14:paraId="645CE4A3" w14:textId="77777777" w:rsidR="00A76FBC" w:rsidRPr="005A3C6C" w:rsidRDefault="00A76FBC" w:rsidP="005A3C6C">
      <w:pPr>
        <w:rPr>
          <w:rFonts w:cs="Arial"/>
        </w:rPr>
      </w:pPr>
      <w:r w:rsidRPr="005A3C6C">
        <w:rPr>
          <w:rFonts w:cs="Arial"/>
        </w:rPr>
        <w:t xml:space="preserve">Dubey, U.K.B. and Kothari, D.P. (2022) </w:t>
      </w:r>
      <w:r w:rsidRPr="005A3C6C">
        <w:rPr>
          <w:rFonts w:cs="Arial"/>
          <w:i/>
          <w:iCs/>
        </w:rPr>
        <w:t>Research methodology: Techniques and trends</w:t>
      </w:r>
      <w:r w:rsidRPr="005A3C6C">
        <w:rPr>
          <w:rFonts w:cs="Arial"/>
        </w:rPr>
        <w:t>. Chapman and Hall/CRC.</w:t>
      </w:r>
    </w:p>
    <w:p w14:paraId="5ABC40AB" w14:textId="77777777" w:rsidR="00A76FBC" w:rsidRPr="00507B06" w:rsidRDefault="00A76FBC" w:rsidP="00507B06">
      <w:pPr>
        <w:rPr>
          <w:rFonts w:cs="Arial"/>
          <w:lang w:val="en-US"/>
        </w:rPr>
      </w:pPr>
      <w:r>
        <w:rPr>
          <w:rFonts w:cs="Arial"/>
          <w:lang w:val="en-US"/>
        </w:rPr>
        <w:t>FCA (2025)</w:t>
      </w:r>
      <w:r w:rsidRPr="00507B06">
        <w:rPr>
          <w:rFonts w:cs="Arial"/>
          <w:lang w:val="en-US"/>
        </w:rPr>
        <w:t xml:space="preserve"> </w:t>
      </w:r>
      <w:r w:rsidRPr="00507B06">
        <w:rPr>
          <w:rFonts w:cs="Arial"/>
          <w:i/>
          <w:iCs/>
          <w:lang w:val="en-US"/>
        </w:rPr>
        <w:t>Occasional Paper 69: Distress deferred? The impact of Buy Now Pay Later credit on consumer indebtedness and arrears</w:t>
      </w:r>
      <w:r w:rsidRPr="00507B06">
        <w:rPr>
          <w:rFonts w:cs="Arial"/>
          <w:lang w:val="en-US"/>
        </w:rPr>
        <w:t>. [online] FCA. Available at: https://www.fca.org.uk/publications/occasional-papers/op69-impact-bnpl-credit-consumer-indebtedness-arrears [Accessed 5 Mar. 2026].</w:t>
      </w:r>
    </w:p>
    <w:p w14:paraId="0309B8D7" w14:textId="77777777" w:rsidR="00A76FBC" w:rsidRPr="00507B06" w:rsidRDefault="00A76FBC" w:rsidP="00507B06">
      <w:pPr>
        <w:rPr>
          <w:rFonts w:cs="Arial"/>
          <w:lang w:val="en-US"/>
        </w:rPr>
      </w:pPr>
      <w:r>
        <w:rPr>
          <w:rFonts w:cs="Arial"/>
          <w:lang w:val="en-US"/>
        </w:rPr>
        <w:t>Financial IT (2025)</w:t>
      </w:r>
      <w:r w:rsidRPr="00507B06">
        <w:rPr>
          <w:rFonts w:cs="Arial"/>
          <w:lang w:val="en-US"/>
        </w:rPr>
        <w:t xml:space="preserve"> </w:t>
      </w:r>
      <w:r w:rsidRPr="00507B06">
        <w:rPr>
          <w:rFonts w:cs="Arial"/>
          <w:i/>
          <w:iCs/>
          <w:lang w:val="en-US"/>
        </w:rPr>
        <w:t>Research Reveals 2 in 5 Brits Have Used BNPL Services as Government Unveils New Rules</w:t>
      </w:r>
      <w:r w:rsidRPr="00507B06">
        <w:rPr>
          <w:rFonts w:cs="Arial"/>
          <w:lang w:val="en-US"/>
        </w:rPr>
        <w:t>. [online] Financial IT. Available at: https://financialit.net/news/lending/research-reveals-2-5-brits-have-used-bnpl-services-government-unveils-new-rules [Accessed 5 Mar. 2026].</w:t>
      </w:r>
    </w:p>
    <w:p w14:paraId="2704C5FB" w14:textId="77777777" w:rsidR="00A76FBC" w:rsidRPr="00DE39AB" w:rsidRDefault="00A76FBC" w:rsidP="00DE39AB">
      <w:pPr>
        <w:rPr>
          <w:rFonts w:cs="Arial"/>
        </w:rPr>
      </w:pPr>
      <w:r w:rsidRPr="00DE39AB">
        <w:rPr>
          <w:rFonts w:cs="Arial"/>
        </w:rPr>
        <w:t xml:space="preserve">Ganesha, H.R. and Aithal, P.S. (2022) ‘How to choose an appropriate research data collection method’, </w:t>
      </w:r>
      <w:r w:rsidRPr="00DE39AB">
        <w:rPr>
          <w:rFonts w:cs="Arial"/>
          <w:i/>
          <w:iCs/>
        </w:rPr>
        <w:t>International Journal of Management, Technology, and Social Sciences</w:t>
      </w:r>
      <w:r w:rsidRPr="00DE39AB">
        <w:rPr>
          <w:rFonts w:cs="Arial"/>
        </w:rPr>
        <w:t xml:space="preserve">, </w:t>
      </w:r>
      <w:r w:rsidRPr="00DE39AB">
        <w:rPr>
          <w:rFonts w:cs="Arial"/>
          <w:i/>
          <w:iCs/>
        </w:rPr>
        <w:t>7</w:t>
      </w:r>
      <w:r w:rsidRPr="00DE39AB">
        <w:rPr>
          <w:rFonts w:cs="Arial"/>
        </w:rPr>
        <w:t>(2), pp. 455–489.</w:t>
      </w:r>
    </w:p>
    <w:p w14:paraId="7D2BF8A9" w14:textId="77777777" w:rsidR="00A76FBC" w:rsidRPr="00DE39AB" w:rsidRDefault="00A76FBC" w:rsidP="00DE39AB">
      <w:pPr>
        <w:rPr>
          <w:rFonts w:cs="Arial"/>
        </w:rPr>
      </w:pPr>
      <w:r w:rsidRPr="00DE39AB">
        <w:rPr>
          <w:rFonts w:cs="Arial"/>
        </w:rPr>
        <w:t xml:space="preserve">Gilliland, A.J., McKemmish, S. and Lau, A.J. (2016) </w:t>
      </w:r>
      <w:r w:rsidRPr="00DE39AB">
        <w:rPr>
          <w:rFonts w:cs="Arial"/>
          <w:i/>
          <w:iCs/>
        </w:rPr>
        <w:t>Research in the archival multiverse</w:t>
      </w:r>
      <w:r w:rsidRPr="00DE39AB">
        <w:rPr>
          <w:rFonts w:cs="Arial"/>
        </w:rPr>
        <w:t>. Monash University Publishing.</w:t>
      </w:r>
    </w:p>
    <w:p w14:paraId="1AEF715E" w14:textId="77777777" w:rsidR="00A76FBC" w:rsidRPr="00507B06" w:rsidRDefault="00A76FBC" w:rsidP="00507B06">
      <w:pPr>
        <w:rPr>
          <w:rFonts w:cs="Arial"/>
          <w:lang w:val="en-US"/>
        </w:rPr>
      </w:pPr>
      <w:r>
        <w:rPr>
          <w:rFonts w:cs="Arial"/>
          <w:lang w:val="en-US"/>
        </w:rPr>
        <w:lastRenderedPageBreak/>
        <w:t>Globe Newswire (2025)</w:t>
      </w:r>
      <w:r w:rsidRPr="00507B06">
        <w:rPr>
          <w:rFonts w:cs="Arial"/>
          <w:lang w:val="en-US"/>
        </w:rPr>
        <w:t xml:space="preserve"> </w:t>
      </w:r>
      <w:r w:rsidRPr="00507B06">
        <w:rPr>
          <w:rFonts w:cs="Arial"/>
          <w:i/>
          <w:iCs/>
          <w:lang w:val="en-US"/>
        </w:rPr>
        <w:t>UK Buy Now Pay Later Business and Investment Opportunities Report 2025: With New Regulations Set for Implementation by 2026, BNPL Providers must Adapt their Business Models for Compliance</w:t>
      </w:r>
      <w:r w:rsidRPr="00507B06">
        <w:rPr>
          <w:rFonts w:cs="Arial"/>
          <w:lang w:val="en-US"/>
        </w:rPr>
        <w:t>. [online] Fintechfutures.com. Available at: https://www.fintechfutures.com/press-releases/uk-buy-now-pay-later-business-and-investment-opportunities-report-2025-with-new-regulations-set-for-implementation-by-2026-bnpl-providers-must-adapt-their-business-models-for-compliance [Accessed 5 Mar. 2026].</w:t>
      </w:r>
    </w:p>
    <w:p w14:paraId="6EDCF44B" w14:textId="77777777" w:rsidR="00A76FBC" w:rsidRPr="005A3C6C" w:rsidRDefault="00A76FBC" w:rsidP="005A3C6C">
      <w:pPr>
        <w:rPr>
          <w:rFonts w:cs="Arial"/>
        </w:rPr>
      </w:pPr>
      <w:r w:rsidRPr="005A3C6C">
        <w:rPr>
          <w:rFonts w:cs="Arial"/>
        </w:rPr>
        <w:t xml:space="preserve">Goundar, S. (2012) ‘Research methodology and research method’, </w:t>
      </w:r>
      <w:r w:rsidRPr="005A3C6C">
        <w:rPr>
          <w:rFonts w:cs="Arial"/>
          <w:i/>
          <w:iCs/>
        </w:rPr>
        <w:t>Victoria University of Wellington</w:t>
      </w:r>
      <w:r w:rsidRPr="005A3C6C">
        <w:rPr>
          <w:rFonts w:cs="Arial"/>
        </w:rPr>
        <w:t xml:space="preserve">, </w:t>
      </w:r>
      <w:r w:rsidRPr="005A3C6C">
        <w:rPr>
          <w:rFonts w:cs="Arial"/>
          <w:i/>
          <w:iCs/>
        </w:rPr>
        <w:t>1</w:t>
      </w:r>
      <w:r w:rsidRPr="005A3C6C">
        <w:rPr>
          <w:rFonts w:cs="Arial"/>
        </w:rPr>
        <w:t>(1), pp.1–47.</w:t>
      </w:r>
    </w:p>
    <w:p w14:paraId="2D94D696" w14:textId="77777777" w:rsidR="00A76FBC" w:rsidRPr="00507B06" w:rsidRDefault="00A76FBC" w:rsidP="00507B06">
      <w:pPr>
        <w:rPr>
          <w:rFonts w:cs="Arial"/>
          <w:lang w:val="en-US"/>
        </w:rPr>
      </w:pPr>
      <w:r w:rsidRPr="00507B06">
        <w:rPr>
          <w:rFonts w:cs="Arial"/>
          <w:lang w:val="en-US"/>
        </w:rPr>
        <w:t>Gujar</w:t>
      </w:r>
      <w:r>
        <w:rPr>
          <w:rFonts w:cs="Arial"/>
          <w:lang w:val="en-US"/>
        </w:rPr>
        <w:t>, S. and Vishwakarma, D. (2025)</w:t>
      </w:r>
      <w:r w:rsidRPr="00507B06">
        <w:rPr>
          <w:rFonts w:cs="Arial"/>
          <w:lang w:val="en-US"/>
        </w:rPr>
        <w:t xml:space="preserve"> </w:t>
      </w:r>
      <w:r w:rsidRPr="00507B06">
        <w:rPr>
          <w:rFonts w:cs="Arial"/>
          <w:i/>
          <w:iCs/>
          <w:lang w:val="en-US"/>
        </w:rPr>
        <w:t>Buy Now Pay Later (BNPL) Market Size - By Enterprise Size (Small and Medium Enterprises (SMEs), Large Enterprises), Channel (Point of Sale (POS), Offline), End Use (Retail, Healthcare, Leisure &amp; Entertainment, Automotive), Customer &amp; Forecast, 2024 - 2032</w:t>
      </w:r>
      <w:r w:rsidRPr="00507B06">
        <w:rPr>
          <w:rFonts w:cs="Arial"/>
          <w:lang w:val="en-US"/>
        </w:rPr>
        <w:t>. [online] Global Market Insights Inc. Available at: https://www.gminsights.com/industry-analysis/buy-now-pay-later-market [Accessed 5 Mar. 2026].</w:t>
      </w:r>
    </w:p>
    <w:p w14:paraId="41F8FD5A" w14:textId="77777777" w:rsidR="00A76FBC" w:rsidRPr="00DE39AB" w:rsidRDefault="00A76FBC" w:rsidP="00DE39AB">
      <w:pPr>
        <w:rPr>
          <w:rFonts w:cs="Arial"/>
        </w:rPr>
      </w:pPr>
      <w:r w:rsidRPr="00DE39AB">
        <w:rPr>
          <w:rFonts w:cs="Arial"/>
        </w:rPr>
        <w:t xml:space="preserve">Gupta, A. and Gupta, N. (2022) </w:t>
      </w:r>
      <w:r w:rsidRPr="00DE39AB">
        <w:rPr>
          <w:rFonts w:cs="Arial"/>
          <w:i/>
          <w:iCs/>
        </w:rPr>
        <w:t>Research methodology</w:t>
      </w:r>
      <w:r w:rsidRPr="00DE39AB">
        <w:rPr>
          <w:rFonts w:cs="Arial"/>
        </w:rPr>
        <w:t>. New Delhi: SBPD Publications.</w:t>
      </w:r>
    </w:p>
    <w:p w14:paraId="081C3CC4" w14:textId="77777777" w:rsidR="00A76FBC" w:rsidRPr="00FA1E56" w:rsidRDefault="00A76FBC" w:rsidP="00FA1E56">
      <w:pPr>
        <w:rPr>
          <w:rFonts w:cs="Arial"/>
        </w:rPr>
      </w:pPr>
      <w:r w:rsidRPr="00FA1E56">
        <w:rPr>
          <w:rFonts w:cs="Arial"/>
        </w:rPr>
        <w:t xml:space="preserve">Guttman-Kenney, B., Firth, C. and Gathergood, J. (2023) ‘Buy now, pay later (BNPL)... on your credit card’, </w:t>
      </w:r>
      <w:r w:rsidRPr="00FA1E56">
        <w:rPr>
          <w:rFonts w:cs="Arial"/>
          <w:i/>
          <w:iCs/>
        </w:rPr>
        <w:t>Journal of Behavioral and Experimental Finance</w:t>
      </w:r>
      <w:r w:rsidRPr="00FA1E56">
        <w:rPr>
          <w:rFonts w:cs="Arial"/>
        </w:rPr>
        <w:t xml:space="preserve">, </w:t>
      </w:r>
      <w:r w:rsidRPr="00FA1E56">
        <w:rPr>
          <w:rFonts w:cs="Arial"/>
          <w:i/>
          <w:iCs/>
        </w:rPr>
        <w:t>37</w:t>
      </w:r>
      <w:r w:rsidRPr="00FA1E56">
        <w:rPr>
          <w:rFonts w:cs="Arial"/>
        </w:rPr>
        <w:t>, p. 100788.</w:t>
      </w:r>
    </w:p>
    <w:p w14:paraId="3E53E13A" w14:textId="77777777" w:rsidR="00A76FBC" w:rsidRPr="00FA1E56" w:rsidRDefault="00A76FBC" w:rsidP="00FA1E56">
      <w:pPr>
        <w:rPr>
          <w:rFonts w:cs="Arial"/>
        </w:rPr>
      </w:pPr>
      <w:r w:rsidRPr="00FA1E56">
        <w:rPr>
          <w:rFonts w:cs="Arial"/>
        </w:rPr>
        <w:t xml:space="preserve">Hassan, L.M., Shiu, E. and Parry, S. (2016) ‘Addressing the cross-country applicability of the theory of planned behaviour (TPB): A structured review of multi-country TPB studies’, </w:t>
      </w:r>
      <w:r w:rsidRPr="00FA1E56">
        <w:rPr>
          <w:rFonts w:cs="Arial"/>
          <w:i/>
          <w:iCs/>
        </w:rPr>
        <w:t>Journal of Consumer Behaviour</w:t>
      </w:r>
      <w:r w:rsidRPr="00FA1E56">
        <w:rPr>
          <w:rFonts w:cs="Arial"/>
        </w:rPr>
        <w:t xml:space="preserve">, </w:t>
      </w:r>
      <w:r w:rsidRPr="00FA1E56">
        <w:rPr>
          <w:rFonts w:cs="Arial"/>
          <w:i/>
          <w:iCs/>
        </w:rPr>
        <w:t>15</w:t>
      </w:r>
      <w:r w:rsidRPr="00FA1E56">
        <w:rPr>
          <w:rFonts w:cs="Arial"/>
        </w:rPr>
        <w:t>(1), pp. 72–86.</w:t>
      </w:r>
    </w:p>
    <w:p w14:paraId="32F4467D" w14:textId="77777777" w:rsidR="00A76FBC" w:rsidRPr="00507B06" w:rsidRDefault="00A76FBC" w:rsidP="00507B06">
      <w:pPr>
        <w:rPr>
          <w:rFonts w:cs="Arial"/>
          <w:lang w:val="en-US"/>
        </w:rPr>
      </w:pPr>
      <w:r>
        <w:rPr>
          <w:rFonts w:cs="Arial"/>
          <w:lang w:val="en-US"/>
        </w:rPr>
        <w:t>Hooda, K. (2025)</w:t>
      </w:r>
      <w:r w:rsidRPr="00507B06">
        <w:rPr>
          <w:rFonts w:cs="Arial"/>
          <w:lang w:val="en-US"/>
        </w:rPr>
        <w:t xml:space="preserve"> </w:t>
      </w:r>
      <w:r w:rsidRPr="00507B06">
        <w:rPr>
          <w:rFonts w:cs="Arial"/>
          <w:i/>
          <w:iCs/>
          <w:lang w:val="en-US"/>
        </w:rPr>
        <w:t>60+ New BNPL Stats And Market Trends For 2025 &amp; Beyond – Keywords Everywhere Blog</w:t>
      </w:r>
      <w:r w:rsidRPr="00507B06">
        <w:rPr>
          <w:rFonts w:cs="Arial"/>
          <w:lang w:val="en-US"/>
        </w:rPr>
        <w:t>. [online] Keywordseverywhere.com. Available at: https://keywordseverywhere.com/blog/bnpl-stats/ [Accessed 5 Mar. 2026].</w:t>
      </w:r>
    </w:p>
    <w:p w14:paraId="6040E9C6" w14:textId="77777777" w:rsidR="00A76FBC" w:rsidRPr="00FA1E56" w:rsidRDefault="00A76FBC" w:rsidP="00FA1E56">
      <w:pPr>
        <w:rPr>
          <w:rFonts w:cs="Arial"/>
        </w:rPr>
      </w:pPr>
      <w:r w:rsidRPr="00FA1E56">
        <w:rPr>
          <w:rFonts w:cs="Arial"/>
        </w:rPr>
        <w:t xml:space="preserve">Ibrahim, R., Leng, N.S., Yusoff, R.C.M., Samy, G.N., Masrom, S. and Rizman, Z.I. (2017) ‘E-learning acceptance based on technology acceptance model (TAM)’, </w:t>
      </w:r>
      <w:r w:rsidRPr="00FA1E56">
        <w:rPr>
          <w:rFonts w:cs="Arial"/>
          <w:i/>
          <w:iCs/>
        </w:rPr>
        <w:t>Journal of Fundamental and Applied Sciences</w:t>
      </w:r>
      <w:r w:rsidRPr="00FA1E56">
        <w:rPr>
          <w:rFonts w:cs="Arial"/>
        </w:rPr>
        <w:t xml:space="preserve">, </w:t>
      </w:r>
      <w:r w:rsidRPr="00FA1E56">
        <w:rPr>
          <w:rFonts w:cs="Arial"/>
          <w:i/>
          <w:iCs/>
        </w:rPr>
        <w:t>9</w:t>
      </w:r>
      <w:r w:rsidRPr="00FA1E56">
        <w:rPr>
          <w:rFonts w:cs="Arial"/>
        </w:rPr>
        <w:t>(4S), pp. 871–889.</w:t>
      </w:r>
    </w:p>
    <w:p w14:paraId="35552BE5" w14:textId="77777777" w:rsidR="00A76FBC" w:rsidRDefault="00A76FBC" w:rsidP="00FA1E56">
      <w:pPr>
        <w:rPr>
          <w:rFonts w:cs="Arial"/>
        </w:rPr>
      </w:pPr>
      <w:r w:rsidRPr="004B774F">
        <w:rPr>
          <w:rFonts w:cs="Arial"/>
        </w:rPr>
        <w:lastRenderedPageBreak/>
        <w:t xml:space="preserve">Ishoy, G.A. </w:t>
      </w:r>
      <w:r>
        <w:rPr>
          <w:rFonts w:cs="Arial"/>
        </w:rPr>
        <w:t>(</w:t>
      </w:r>
      <w:r w:rsidRPr="004B774F">
        <w:rPr>
          <w:rFonts w:cs="Arial"/>
        </w:rPr>
        <w:t>2016</w:t>
      </w:r>
      <w:r>
        <w:rPr>
          <w:rFonts w:cs="Arial"/>
        </w:rPr>
        <w:t>)</w:t>
      </w:r>
      <w:r w:rsidRPr="004B774F">
        <w:rPr>
          <w:rFonts w:cs="Arial"/>
        </w:rPr>
        <w:t xml:space="preserve"> </w:t>
      </w:r>
      <w:r>
        <w:rPr>
          <w:rFonts w:cs="Arial"/>
        </w:rPr>
        <w:t>‘</w:t>
      </w:r>
      <w:r w:rsidRPr="004B774F">
        <w:rPr>
          <w:rFonts w:cs="Arial"/>
        </w:rPr>
        <w:t>The theory of planned behavior and policing: How attitudes about behavior, subjective norms, and perceived behavioral control affect the discretionary enforcement decisions of police officers</w:t>
      </w:r>
      <w:r>
        <w:rPr>
          <w:rFonts w:cs="Arial"/>
        </w:rPr>
        <w:t>’,</w:t>
      </w:r>
      <w:r w:rsidRPr="004B774F">
        <w:rPr>
          <w:rFonts w:cs="Arial"/>
        </w:rPr>
        <w:t> </w:t>
      </w:r>
      <w:r w:rsidRPr="004B774F">
        <w:rPr>
          <w:rFonts w:cs="Arial"/>
          <w:i/>
          <w:iCs/>
        </w:rPr>
        <w:t>Criminal Justice Studies</w:t>
      </w:r>
      <w:r w:rsidRPr="004B774F">
        <w:rPr>
          <w:rFonts w:cs="Arial"/>
        </w:rPr>
        <w:t>, </w:t>
      </w:r>
      <w:r w:rsidRPr="004B774F">
        <w:rPr>
          <w:rFonts w:cs="Arial"/>
          <w:i/>
          <w:iCs/>
        </w:rPr>
        <w:t>29</w:t>
      </w:r>
      <w:r w:rsidRPr="004B774F">
        <w:rPr>
          <w:rFonts w:cs="Arial"/>
        </w:rPr>
        <w:t>(4), pp.345-362.</w:t>
      </w:r>
    </w:p>
    <w:p w14:paraId="1F81B74D" w14:textId="77777777" w:rsidR="00A76FBC" w:rsidRPr="00EB5725" w:rsidRDefault="00A76FBC" w:rsidP="00EB5725">
      <w:pPr>
        <w:rPr>
          <w:rFonts w:cs="Arial"/>
        </w:rPr>
      </w:pPr>
      <w:r w:rsidRPr="00EB5725">
        <w:rPr>
          <w:rFonts w:cs="Arial"/>
        </w:rPr>
        <w:t xml:space="preserve">Jayashri, A. (2026) ‘Analysis of buy now pay later (BNPL) adoption: determinants, barriers, and behavioural implications in the Indian context’, </w:t>
      </w:r>
      <w:r w:rsidRPr="00EB5725">
        <w:rPr>
          <w:rFonts w:cs="Arial"/>
          <w:i/>
          <w:iCs/>
        </w:rPr>
        <w:t>EPRA International Journal of Economics, Business and Management Studies (EBMS)</w:t>
      </w:r>
      <w:r w:rsidRPr="00EB5725">
        <w:rPr>
          <w:rFonts w:cs="Arial"/>
        </w:rPr>
        <w:t xml:space="preserve">, 13(3), pp. 345–352. Available at: https://eprajournals.com/IJHS/article/19410 (Accessed: </w:t>
      </w:r>
      <w:r>
        <w:rPr>
          <w:rFonts w:cs="Arial"/>
        </w:rPr>
        <w:t>2</w:t>
      </w:r>
      <w:r w:rsidRPr="00EB5725">
        <w:rPr>
          <w:rFonts w:cs="Arial"/>
        </w:rPr>
        <w:t>6 April 2026).</w:t>
      </w:r>
    </w:p>
    <w:p w14:paraId="4E61C6E9" w14:textId="77777777" w:rsidR="00A76FBC" w:rsidRPr="00DE39AB" w:rsidRDefault="00A76FBC" w:rsidP="00DE39AB">
      <w:pPr>
        <w:rPr>
          <w:rFonts w:cs="Arial"/>
        </w:rPr>
      </w:pPr>
      <w:r w:rsidRPr="00DE39AB">
        <w:rPr>
          <w:rFonts w:cs="Arial"/>
        </w:rPr>
        <w:t xml:space="preserve">Jol, G. and Stommel, W. (2016) ‘Ethical considerations of secondary data use: What about informed consent?’, </w:t>
      </w:r>
      <w:r w:rsidRPr="00DE39AB">
        <w:rPr>
          <w:rFonts w:cs="Arial"/>
          <w:i/>
          <w:iCs/>
        </w:rPr>
        <w:t>Dutch Journal of Applied Linguistics</w:t>
      </w:r>
      <w:r w:rsidRPr="00DE39AB">
        <w:rPr>
          <w:rFonts w:cs="Arial"/>
        </w:rPr>
        <w:t xml:space="preserve">, </w:t>
      </w:r>
      <w:r w:rsidRPr="00DE39AB">
        <w:rPr>
          <w:rFonts w:cs="Arial"/>
          <w:i/>
          <w:iCs/>
        </w:rPr>
        <w:t>5</w:t>
      </w:r>
      <w:r w:rsidRPr="00DE39AB">
        <w:rPr>
          <w:rFonts w:cs="Arial"/>
        </w:rPr>
        <w:t>(2), pp. 180–195.</w:t>
      </w:r>
    </w:p>
    <w:p w14:paraId="1818AC7E" w14:textId="77777777" w:rsidR="00A76FBC" w:rsidRPr="00EB5725" w:rsidRDefault="00A76FBC" w:rsidP="00EB5725">
      <w:pPr>
        <w:rPr>
          <w:rFonts w:cs="Arial"/>
        </w:rPr>
      </w:pPr>
      <w:r w:rsidRPr="00EB5725">
        <w:rPr>
          <w:rFonts w:cs="Arial"/>
        </w:rPr>
        <w:t xml:space="preserve">Joseph, P. (2025) ‘Factors influencing buy now pay later (BNPL) adoption in e-commerce among Gen Z consumers’, </w:t>
      </w:r>
      <w:r w:rsidRPr="00EB5725">
        <w:rPr>
          <w:rFonts w:cs="Arial"/>
          <w:i/>
          <w:iCs/>
        </w:rPr>
        <w:t>International Journal for Multidisciplinary Research</w:t>
      </w:r>
      <w:r w:rsidRPr="00EB5725">
        <w:rPr>
          <w:rFonts w:cs="Arial"/>
        </w:rPr>
        <w:t>, 7(5). doi: https://doi.org/10.36948/ijfmr.2025.v07i05.59540.</w:t>
      </w:r>
    </w:p>
    <w:p w14:paraId="059E1B12" w14:textId="77777777" w:rsidR="00A76FBC" w:rsidRPr="00FA1E56" w:rsidRDefault="00A76FBC" w:rsidP="00FA1E56">
      <w:pPr>
        <w:rPr>
          <w:rFonts w:cs="Arial"/>
        </w:rPr>
      </w:pPr>
      <w:r w:rsidRPr="00FA1E56">
        <w:rPr>
          <w:rFonts w:cs="Arial"/>
        </w:rPr>
        <w:t xml:space="preserve">Jundiy, A.A. (2024) </w:t>
      </w:r>
      <w:r w:rsidRPr="00FA1E56">
        <w:rPr>
          <w:rFonts w:cs="Arial"/>
          <w:i/>
          <w:iCs/>
        </w:rPr>
        <w:t>Understanding the influence of perceived usefulness, perceived ease of use, and perceived enjoyment on attitude and buying intention using buy now pay later service</w:t>
      </w:r>
      <w:r w:rsidRPr="00FA1E56">
        <w:rPr>
          <w:rFonts w:cs="Arial"/>
        </w:rPr>
        <w:t>. Doctoral dissertation, Universitas Islam Indonesia.</w:t>
      </w:r>
    </w:p>
    <w:p w14:paraId="1D8124FC" w14:textId="77777777" w:rsidR="00A76FBC" w:rsidRPr="00EB5725" w:rsidRDefault="00A76FBC" w:rsidP="00EB5725">
      <w:pPr>
        <w:rPr>
          <w:rFonts w:cs="Arial"/>
        </w:rPr>
      </w:pPr>
      <w:r w:rsidRPr="00EB5725">
        <w:rPr>
          <w:rFonts w:cs="Arial"/>
        </w:rPr>
        <w:t xml:space="preserve">Kumar, A., Salo, J. and Bezawada, R. (2024) ‘The effects of buy now, pay later (BNPL) on customers’ online purchase behavior’, </w:t>
      </w:r>
      <w:r w:rsidRPr="00EB5725">
        <w:rPr>
          <w:rFonts w:cs="Arial"/>
          <w:i/>
          <w:iCs/>
        </w:rPr>
        <w:t>Journal of Retailing</w:t>
      </w:r>
      <w:r w:rsidRPr="00EB5725">
        <w:rPr>
          <w:rFonts w:cs="Arial"/>
        </w:rPr>
        <w:t>, 100(4), pp. 602–617.</w:t>
      </w:r>
    </w:p>
    <w:p w14:paraId="7E7487CC" w14:textId="77777777" w:rsidR="00A76FBC" w:rsidRPr="00FA1E56" w:rsidRDefault="00A76FBC" w:rsidP="00FA1E56">
      <w:pPr>
        <w:rPr>
          <w:rFonts w:cs="Arial"/>
        </w:rPr>
      </w:pPr>
      <w:r w:rsidRPr="00FA1E56">
        <w:rPr>
          <w:rFonts w:cs="Arial"/>
        </w:rPr>
        <w:t xml:space="preserve">Kumar, H. and Sofat, R. (2022) ‘Digital payment and consumer buying behaviour: an empirical study on Uttarakhand, India’, </w:t>
      </w:r>
      <w:r w:rsidRPr="00FA1E56">
        <w:rPr>
          <w:rFonts w:cs="Arial"/>
          <w:i/>
          <w:iCs/>
        </w:rPr>
        <w:t>International Journal of Electronic Banking</w:t>
      </w:r>
      <w:r w:rsidRPr="00FA1E56">
        <w:rPr>
          <w:rFonts w:cs="Arial"/>
        </w:rPr>
        <w:t xml:space="preserve">, </w:t>
      </w:r>
      <w:r w:rsidRPr="00FA1E56">
        <w:rPr>
          <w:rFonts w:cs="Arial"/>
          <w:i/>
          <w:iCs/>
        </w:rPr>
        <w:t>3</w:t>
      </w:r>
      <w:r w:rsidRPr="00FA1E56">
        <w:rPr>
          <w:rFonts w:cs="Arial"/>
        </w:rPr>
        <w:t>(4), pp. 337–357.</w:t>
      </w:r>
    </w:p>
    <w:p w14:paraId="578A9C69" w14:textId="77777777" w:rsidR="00A76FBC" w:rsidRPr="00DE39AB" w:rsidRDefault="00A76FBC" w:rsidP="00DE39AB">
      <w:pPr>
        <w:rPr>
          <w:rFonts w:cs="Arial"/>
        </w:rPr>
      </w:pPr>
      <w:r w:rsidRPr="00DE39AB">
        <w:rPr>
          <w:rFonts w:cs="Arial"/>
        </w:rPr>
        <w:t xml:space="preserve">Long, H.A., French, D.P. and Brooks, J.M. (2020) ‘Optimising the value of the Critical Appraisal Skills Programme (CASP) tool’, </w:t>
      </w:r>
      <w:r w:rsidRPr="00DE39AB">
        <w:rPr>
          <w:rFonts w:cs="Arial"/>
          <w:i/>
          <w:iCs/>
        </w:rPr>
        <w:t>Research Methods in Medicine &amp; Health Sciences</w:t>
      </w:r>
      <w:r w:rsidRPr="00DE39AB">
        <w:rPr>
          <w:rFonts w:cs="Arial"/>
        </w:rPr>
        <w:t xml:space="preserve">, </w:t>
      </w:r>
      <w:r w:rsidRPr="00DE39AB">
        <w:rPr>
          <w:rFonts w:cs="Arial"/>
          <w:i/>
          <w:iCs/>
        </w:rPr>
        <w:t>1</w:t>
      </w:r>
      <w:r w:rsidRPr="00DE39AB">
        <w:rPr>
          <w:rFonts w:cs="Arial"/>
        </w:rPr>
        <w:t>(1), pp. 31–42.</w:t>
      </w:r>
    </w:p>
    <w:p w14:paraId="7B9F595C" w14:textId="77777777" w:rsidR="00A76FBC" w:rsidRPr="00FA1E56" w:rsidRDefault="00A76FBC" w:rsidP="00FA1E56">
      <w:pPr>
        <w:rPr>
          <w:rFonts w:cs="Arial"/>
        </w:rPr>
      </w:pPr>
      <w:r w:rsidRPr="00FA1E56">
        <w:rPr>
          <w:rFonts w:cs="Arial"/>
        </w:rPr>
        <w:t xml:space="preserve">Loomis, J. and Cockayne, D. (2025) ‘A feminist approach to fintech: exploring “buy now, pay later” technologies and consumer fintech’, </w:t>
      </w:r>
      <w:r w:rsidRPr="00FA1E56">
        <w:rPr>
          <w:rFonts w:cs="Arial"/>
          <w:i/>
          <w:iCs/>
        </w:rPr>
        <w:t>Journal of Cultural Economy</w:t>
      </w:r>
      <w:r w:rsidRPr="00FA1E56">
        <w:rPr>
          <w:rFonts w:cs="Arial"/>
        </w:rPr>
        <w:t xml:space="preserve">, </w:t>
      </w:r>
      <w:r w:rsidRPr="00FA1E56">
        <w:rPr>
          <w:rFonts w:cs="Arial"/>
          <w:i/>
          <w:iCs/>
        </w:rPr>
        <w:t>18</w:t>
      </w:r>
      <w:r w:rsidRPr="00FA1E56">
        <w:rPr>
          <w:rFonts w:cs="Arial"/>
        </w:rPr>
        <w:t>(1), pp. 1–17.</w:t>
      </w:r>
    </w:p>
    <w:p w14:paraId="2B3409DF" w14:textId="77777777" w:rsidR="00A76FBC" w:rsidRPr="00EB5725" w:rsidRDefault="00A76FBC" w:rsidP="00EB5725">
      <w:pPr>
        <w:rPr>
          <w:rFonts w:cs="Arial"/>
        </w:rPr>
      </w:pPr>
      <w:r w:rsidRPr="00EB5725">
        <w:rPr>
          <w:rFonts w:cs="Arial"/>
        </w:rPr>
        <w:lastRenderedPageBreak/>
        <w:t xml:space="preserve">Machura-Urbaniak, A. and Lupinu, M. (2023) ‘Buy now, pay later (BNPL) payment services: opportunities and legal challenges for EU consumers and businesses’, </w:t>
      </w:r>
      <w:r w:rsidRPr="00EB5725">
        <w:rPr>
          <w:rFonts w:cs="Arial"/>
          <w:i/>
          <w:iCs/>
        </w:rPr>
        <w:t>Journal of European Consumer and Market Law</w:t>
      </w:r>
      <w:r w:rsidRPr="00EB5725">
        <w:rPr>
          <w:rFonts w:cs="Arial"/>
        </w:rPr>
        <w:t>, 12(5).</w:t>
      </w:r>
    </w:p>
    <w:p w14:paraId="066B75C6" w14:textId="77777777" w:rsidR="00A76FBC" w:rsidRPr="00FA1E56" w:rsidRDefault="00A76FBC" w:rsidP="00FA1E56">
      <w:pPr>
        <w:rPr>
          <w:rFonts w:cs="Arial"/>
        </w:rPr>
      </w:pPr>
      <w:r w:rsidRPr="00FA1E56">
        <w:rPr>
          <w:rFonts w:cs="Arial"/>
        </w:rPr>
        <w:t xml:space="preserve">Madan, A. (2025) </w:t>
      </w:r>
      <w:r w:rsidRPr="00FA1E56">
        <w:rPr>
          <w:rFonts w:cs="Arial"/>
          <w:i/>
          <w:iCs/>
        </w:rPr>
        <w:t>Factors influencing the adoption of buy now pay later (BNPL) services among young adults in urban India: an SPSS-based analysis</w:t>
      </w:r>
      <w:r w:rsidRPr="00FA1E56">
        <w:rPr>
          <w:rFonts w:cs="Arial"/>
        </w:rPr>
        <w:t>.</w:t>
      </w:r>
    </w:p>
    <w:p w14:paraId="6391E486" w14:textId="77777777" w:rsidR="00A76FBC" w:rsidRPr="00EB5725" w:rsidRDefault="00A76FBC" w:rsidP="00EB5725">
      <w:pPr>
        <w:rPr>
          <w:rFonts w:cs="Arial"/>
        </w:rPr>
      </w:pPr>
      <w:r w:rsidRPr="00EB5725">
        <w:rPr>
          <w:rFonts w:cs="Arial"/>
        </w:rPr>
        <w:t xml:space="preserve">Mat, A., Thay, N.I., Suhaimi, N.F.N.A., Zainudin, N.A.S., Azhar, N.A.Z., Norli, P.M. and Munir, Z.A. (2025) ‘Buy now, pay later: understanding BNPL trends among Generation Z’, </w:t>
      </w:r>
      <w:r w:rsidRPr="00EB5725">
        <w:rPr>
          <w:rFonts w:cs="Arial"/>
          <w:i/>
          <w:iCs/>
        </w:rPr>
        <w:t>South East Asia Journal of Contemporary Business, Economics and Law</w:t>
      </w:r>
      <w:r w:rsidRPr="00EB5725">
        <w:rPr>
          <w:rFonts w:cs="Arial"/>
        </w:rPr>
        <w:t>, 34, pp. 161–168.</w:t>
      </w:r>
    </w:p>
    <w:p w14:paraId="6EF8E056" w14:textId="77777777" w:rsidR="00A76FBC" w:rsidRPr="00EB5725" w:rsidRDefault="00A76FBC" w:rsidP="00EB5725">
      <w:pPr>
        <w:rPr>
          <w:rFonts w:cs="Arial"/>
        </w:rPr>
      </w:pPr>
      <w:r w:rsidRPr="00EB5725">
        <w:rPr>
          <w:rFonts w:cs="Arial"/>
        </w:rPr>
        <w:t xml:space="preserve">McKenzie, M. (2026) ‘Behavioural and psychological determinants of buy now, pay later adoption’, </w:t>
      </w:r>
      <w:r w:rsidRPr="00EB5725">
        <w:rPr>
          <w:rFonts w:cs="Arial"/>
          <w:i/>
          <w:iCs/>
        </w:rPr>
        <w:t>Journal Publication of International Research for Engineering and Management (JOIREM)</w:t>
      </w:r>
      <w:r w:rsidRPr="00EB5725">
        <w:rPr>
          <w:rFonts w:cs="Arial"/>
        </w:rPr>
        <w:t>, 4(2).</w:t>
      </w:r>
    </w:p>
    <w:p w14:paraId="5CC34684" w14:textId="77777777" w:rsidR="00A76FBC" w:rsidRPr="00DE39AB" w:rsidRDefault="00A76FBC" w:rsidP="00DE39AB">
      <w:pPr>
        <w:rPr>
          <w:rFonts w:cs="Arial"/>
        </w:rPr>
      </w:pPr>
      <w:r w:rsidRPr="00DE39AB">
        <w:rPr>
          <w:rFonts w:cs="Arial"/>
        </w:rPr>
        <w:t xml:space="preserve">Mishra, S.B. and Alok, S. (2022) </w:t>
      </w:r>
      <w:r w:rsidRPr="00DE39AB">
        <w:rPr>
          <w:rFonts w:cs="Arial"/>
          <w:i/>
          <w:iCs/>
        </w:rPr>
        <w:t>Handbook of research methodology</w:t>
      </w:r>
      <w:r w:rsidRPr="00DE39AB">
        <w:rPr>
          <w:rFonts w:cs="Arial"/>
        </w:rPr>
        <w:t>. Odisha: Educreation Publishing.</w:t>
      </w:r>
    </w:p>
    <w:p w14:paraId="4A7518C9" w14:textId="77777777" w:rsidR="00A76FBC" w:rsidRPr="00DE39AB" w:rsidRDefault="00A76FBC" w:rsidP="00DE39AB">
      <w:pPr>
        <w:rPr>
          <w:rFonts w:cs="Arial"/>
        </w:rPr>
      </w:pPr>
      <w:r w:rsidRPr="00DE39AB">
        <w:rPr>
          <w:rFonts w:cs="Arial"/>
        </w:rPr>
        <w:t xml:space="preserve">Moher, D., Shamseer, L., Clarke, M., Ghersi, D., Liberati, A., Petticrew, M., Shekelle, P. and Stewart, L.A. (2015) ‘Preferred reporting items for systematic review and meta-analysis protocols (PRISMA-P) 2015 statement’, </w:t>
      </w:r>
      <w:r w:rsidRPr="00DE39AB">
        <w:rPr>
          <w:rFonts w:cs="Arial"/>
          <w:i/>
          <w:iCs/>
        </w:rPr>
        <w:t>Systematic Reviews</w:t>
      </w:r>
      <w:r w:rsidRPr="00DE39AB">
        <w:rPr>
          <w:rFonts w:cs="Arial"/>
        </w:rPr>
        <w:t xml:space="preserve">, </w:t>
      </w:r>
      <w:r w:rsidRPr="00DE39AB">
        <w:rPr>
          <w:rFonts w:cs="Arial"/>
          <w:i/>
          <w:iCs/>
        </w:rPr>
        <w:t>4</w:t>
      </w:r>
      <w:r w:rsidRPr="00DE39AB">
        <w:rPr>
          <w:rFonts w:cs="Arial"/>
        </w:rPr>
        <w:t>(1), pp. 1–9.</w:t>
      </w:r>
    </w:p>
    <w:p w14:paraId="0944A0E7" w14:textId="77777777" w:rsidR="00A76FBC" w:rsidRPr="00DE39AB" w:rsidRDefault="00A76FBC" w:rsidP="00DE39AB">
      <w:pPr>
        <w:rPr>
          <w:rFonts w:cs="Arial"/>
        </w:rPr>
      </w:pPr>
      <w:r w:rsidRPr="00DE39AB">
        <w:rPr>
          <w:rFonts w:cs="Arial"/>
        </w:rPr>
        <w:t xml:space="preserve">Nezameslami, R., Nezameslami, A., Mehdikhani, B., Mosavi-Jarrahi, A., Shahbazi, A., Rahmani, A., Masoudi, A., Yeganegi, M., Akhondzardaini, R., Bahrami, M. and Aghili, K. (2025) ‘Adapting PRISMA guidelines’, </w:t>
      </w:r>
      <w:r w:rsidRPr="00DE39AB">
        <w:rPr>
          <w:rFonts w:cs="Arial"/>
          <w:i/>
          <w:iCs/>
        </w:rPr>
        <w:t>Asian Pacific Journal of Cancer Prevention</w:t>
      </w:r>
      <w:r w:rsidRPr="00DE39AB">
        <w:rPr>
          <w:rFonts w:cs="Arial"/>
        </w:rPr>
        <w:t xml:space="preserve">, </w:t>
      </w:r>
      <w:r w:rsidRPr="00DE39AB">
        <w:rPr>
          <w:rFonts w:cs="Arial"/>
          <w:i/>
          <w:iCs/>
        </w:rPr>
        <w:t>26</w:t>
      </w:r>
      <w:r w:rsidRPr="00DE39AB">
        <w:rPr>
          <w:rFonts w:cs="Arial"/>
        </w:rPr>
        <w:t>(5), p. 1641.</w:t>
      </w:r>
    </w:p>
    <w:p w14:paraId="28DD7524" w14:textId="77777777" w:rsidR="00A76FBC" w:rsidRPr="00EB5725" w:rsidRDefault="00A76FBC" w:rsidP="00EB5725">
      <w:pPr>
        <w:rPr>
          <w:rFonts w:cs="Arial"/>
        </w:rPr>
      </w:pPr>
      <w:r w:rsidRPr="00EB5725">
        <w:rPr>
          <w:rFonts w:cs="Arial"/>
        </w:rPr>
        <w:t xml:space="preserve">Nisha and Hameed, H. (2025) ‘Decoding the buy now, pay later revolution: exploring consumer trust and financial perception in emerging markets’, </w:t>
      </w:r>
      <w:r w:rsidRPr="00EB5725">
        <w:rPr>
          <w:rFonts w:cs="Arial"/>
          <w:i/>
          <w:iCs/>
        </w:rPr>
        <w:t>Economic Sciences</w:t>
      </w:r>
      <w:r w:rsidRPr="00EB5725">
        <w:rPr>
          <w:rFonts w:cs="Arial"/>
        </w:rPr>
        <w:t>, 21(5S), pp. 194–206.</w:t>
      </w:r>
    </w:p>
    <w:p w14:paraId="52E3BAE5" w14:textId="77777777" w:rsidR="00A76FBC" w:rsidRPr="00DE39AB" w:rsidRDefault="00A76FBC" w:rsidP="00DE39AB">
      <w:pPr>
        <w:rPr>
          <w:rFonts w:cs="Arial"/>
        </w:rPr>
      </w:pPr>
      <w:r w:rsidRPr="00DE39AB">
        <w:rPr>
          <w:rFonts w:cs="Arial"/>
        </w:rPr>
        <w:t xml:space="preserve">Opoku, A., Ahmed, V. and Akotia, J. (2016) ‘Choosing an appropriate research methodology’, in </w:t>
      </w:r>
      <w:r w:rsidRPr="00DE39AB">
        <w:rPr>
          <w:rFonts w:cs="Arial"/>
          <w:i/>
          <w:iCs/>
        </w:rPr>
        <w:t>Research methodology in the built environment</w:t>
      </w:r>
      <w:r w:rsidRPr="00DE39AB">
        <w:rPr>
          <w:rFonts w:cs="Arial"/>
        </w:rPr>
        <w:t>. Routledge, pp. 32–49.</w:t>
      </w:r>
    </w:p>
    <w:p w14:paraId="0585D4B6" w14:textId="77777777" w:rsidR="00A76FBC" w:rsidRPr="00FA1E56" w:rsidRDefault="00A76FBC" w:rsidP="00FA1E56">
      <w:pPr>
        <w:rPr>
          <w:rFonts w:cs="Arial"/>
        </w:rPr>
      </w:pPr>
      <w:r w:rsidRPr="00FA1E56">
        <w:rPr>
          <w:rFonts w:cs="Arial"/>
        </w:rPr>
        <w:t xml:space="preserve">Pan, E. (2026) </w:t>
      </w:r>
      <w:r w:rsidRPr="00FA1E56">
        <w:rPr>
          <w:rFonts w:cs="Arial"/>
          <w:i/>
          <w:iCs/>
        </w:rPr>
        <w:t>Understanding Buy Now, Pay Later: Drivers, Demographics, and Financial Implications</w:t>
      </w:r>
      <w:r w:rsidRPr="00FA1E56">
        <w:rPr>
          <w:rFonts w:cs="Arial"/>
        </w:rPr>
        <w:t>.</w:t>
      </w:r>
    </w:p>
    <w:p w14:paraId="7A3E04B5" w14:textId="77777777" w:rsidR="00A76FBC" w:rsidRPr="005A3C6C" w:rsidRDefault="00A76FBC" w:rsidP="005A3C6C">
      <w:pPr>
        <w:rPr>
          <w:rFonts w:cs="Arial"/>
        </w:rPr>
      </w:pPr>
      <w:r w:rsidRPr="005A3C6C">
        <w:rPr>
          <w:rFonts w:cs="Arial"/>
        </w:rPr>
        <w:lastRenderedPageBreak/>
        <w:t xml:space="preserve">Patel, M. and Patel, N. (2019) ‘Exploring research methodology’, </w:t>
      </w:r>
      <w:r w:rsidRPr="005A3C6C">
        <w:rPr>
          <w:rFonts w:cs="Arial"/>
          <w:i/>
          <w:iCs/>
        </w:rPr>
        <w:t>International Journal of Research and Review</w:t>
      </w:r>
      <w:r w:rsidRPr="005A3C6C">
        <w:rPr>
          <w:rFonts w:cs="Arial"/>
        </w:rPr>
        <w:t xml:space="preserve">, </w:t>
      </w:r>
      <w:r w:rsidRPr="005A3C6C">
        <w:rPr>
          <w:rFonts w:cs="Arial"/>
          <w:i/>
          <w:iCs/>
        </w:rPr>
        <w:t>6</w:t>
      </w:r>
      <w:r w:rsidRPr="005A3C6C">
        <w:rPr>
          <w:rFonts w:cs="Arial"/>
        </w:rPr>
        <w:t>(3), pp.48–55.</w:t>
      </w:r>
    </w:p>
    <w:p w14:paraId="3847959B" w14:textId="77777777" w:rsidR="00A76FBC" w:rsidRPr="00EB5725" w:rsidRDefault="00A76FBC" w:rsidP="00EB5725">
      <w:pPr>
        <w:rPr>
          <w:rFonts w:cs="Arial"/>
        </w:rPr>
      </w:pPr>
      <w:r w:rsidRPr="00EB5725">
        <w:rPr>
          <w:rFonts w:cs="Arial"/>
        </w:rPr>
        <w:t xml:space="preserve">Peltomäki, M. (2025) </w:t>
      </w:r>
      <w:r w:rsidRPr="00EB5725">
        <w:rPr>
          <w:rFonts w:cs="Arial"/>
          <w:i/>
          <w:iCs/>
        </w:rPr>
        <w:t>Exploring the adoption of buy now, pay later (BNPL) services in Finland</w:t>
      </w:r>
      <w:r w:rsidRPr="00EB5725">
        <w:rPr>
          <w:rFonts w:cs="Arial"/>
        </w:rPr>
        <w:t>. Bachelor’s thesis. Haaga-Helia University of Applied Sciences.</w:t>
      </w:r>
    </w:p>
    <w:p w14:paraId="2D432CE8" w14:textId="77777777" w:rsidR="00A76FBC" w:rsidRPr="00EB5725" w:rsidRDefault="00A76FBC" w:rsidP="00EB5725">
      <w:pPr>
        <w:rPr>
          <w:rFonts w:cs="Arial"/>
        </w:rPr>
      </w:pPr>
      <w:r w:rsidRPr="00EB5725">
        <w:rPr>
          <w:rFonts w:cs="Arial"/>
        </w:rPr>
        <w:t xml:space="preserve">Pertiwi, T.K., Joseph, C., Warmana, G.O., Khoirotunnisa, F. and Hariyana, N. (2025) ‘Exploring platform trust, borrowing intention, and actual use of PayLater services in Indonesia and Malaysia’, </w:t>
      </w:r>
      <w:r w:rsidRPr="00EB5725">
        <w:rPr>
          <w:rFonts w:cs="Arial"/>
          <w:i/>
          <w:iCs/>
        </w:rPr>
        <w:t>Journal of Risk and Financial Management</w:t>
      </w:r>
      <w:r w:rsidRPr="00EB5725">
        <w:rPr>
          <w:rFonts w:cs="Arial"/>
        </w:rPr>
        <w:t>, 18(5), p. 255.</w:t>
      </w:r>
    </w:p>
    <w:p w14:paraId="051E92B5" w14:textId="77777777" w:rsidR="00A76FBC" w:rsidRPr="00DE39AB" w:rsidRDefault="00A76FBC" w:rsidP="00DE39AB">
      <w:pPr>
        <w:rPr>
          <w:rFonts w:cs="Arial"/>
        </w:rPr>
      </w:pPr>
      <w:r w:rsidRPr="00DE39AB">
        <w:rPr>
          <w:rFonts w:cs="Arial"/>
        </w:rPr>
        <w:t xml:space="preserve">Pervin, N. and Mokhtar, M. (2022) ‘The interpretivist research paradigm’, </w:t>
      </w:r>
      <w:r w:rsidRPr="00DE39AB">
        <w:rPr>
          <w:rFonts w:cs="Arial"/>
          <w:i/>
          <w:iCs/>
        </w:rPr>
        <w:t>International Journal of Academic Research in Progressive Education and Development</w:t>
      </w:r>
      <w:r w:rsidRPr="00DE39AB">
        <w:rPr>
          <w:rFonts w:cs="Arial"/>
        </w:rPr>
        <w:t xml:space="preserve">, </w:t>
      </w:r>
      <w:r w:rsidRPr="00DE39AB">
        <w:rPr>
          <w:rFonts w:cs="Arial"/>
          <w:i/>
          <w:iCs/>
        </w:rPr>
        <w:t>11</w:t>
      </w:r>
      <w:r w:rsidRPr="00DE39AB">
        <w:rPr>
          <w:rFonts w:cs="Arial"/>
        </w:rPr>
        <w:t>(2), pp. 419–428.</w:t>
      </w:r>
    </w:p>
    <w:p w14:paraId="00EED5BE" w14:textId="77777777" w:rsidR="00A76FBC" w:rsidRPr="005A3C6C" w:rsidRDefault="00A76FBC" w:rsidP="005A3C6C">
      <w:pPr>
        <w:rPr>
          <w:rFonts w:cs="Arial"/>
        </w:rPr>
      </w:pPr>
      <w:r w:rsidRPr="005A3C6C">
        <w:rPr>
          <w:rFonts w:cs="Arial"/>
        </w:rPr>
        <w:t xml:space="preserve">Rajasekar, D. and Verma, R. (2013) </w:t>
      </w:r>
      <w:r w:rsidRPr="005A3C6C">
        <w:rPr>
          <w:rFonts w:cs="Arial"/>
          <w:i/>
          <w:iCs/>
        </w:rPr>
        <w:t>Research methodology</w:t>
      </w:r>
      <w:r w:rsidRPr="005A3C6C">
        <w:rPr>
          <w:rFonts w:cs="Arial"/>
        </w:rPr>
        <w:t>. Archers &amp; Elevators Publishing House.</w:t>
      </w:r>
    </w:p>
    <w:p w14:paraId="658A7F09" w14:textId="77777777" w:rsidR="00A76FBC" w:rsidRPr="00EB5725" w:rsidRDefault="00A76FBC" w:rsidP="00EB5725">
      <w:pPr>
        <w:rPr>
          <w:rFonts w:cs="Arial"/>
        </w:rPr>
      </w:pPr>
      <w:r w:rsidRPr="00EB5725">
        <w:rPr>
          <w:rFonts w:cs="Arial"/>
        </w:rPr>
        <w:t xml:space="preserve">Relja, R., Ward, J. and Zhao, Y. (2023) ‘Understanding the psychological determinants of buy-now-pay-later (BNPL) in the UK: a user perspective’, </w:t>
      </w:r>
      <w:r w:rsidRPr="00EB5725">
        <w:rPr>
          <w:rFonts w:cs="Arial"/>
          <w:i/>
          <w:iCs/>
        </w:rPr>
        <w:t>International Journal of Bank Marketing</w:t>
      </w:r>
      <w:r w:rsidRPr="00EB5725">
        <w:rPr>
          <w:rFonts w:cs="Arial"/>
        </w:rPr>
        <w:t>.</w:t>
      </w:r>
    </w:p>
    <w:p w14:paraId="0D387223" w14:textId="77777777" w:rsidR="00A76FBC" w:rsidRPr="00DE39AB" w:rsidRDefault="00A76FBC" w:rsidP="00DE39AB">
      <w:pPr>
        <w:rPr>
          <w:rFonts w:cs="Arial"/>
        </w:rPr>
      </w:pPr>
      <w:r w:rsidRPr="00DE39AB">
        <w:rPr>
          <w:rFonts w:cs="Arial"/>
        </w:rPr>
        <w:t xml:space="preserve">Rindfleisch, A., Malter, A.J., Ganesan, S. and Moorman, C. (2008) ‘Cross-sectional versus longitudinal survey research’, </w:t>
      </w:r>
      <w:r w:rsidRPr="00DE39AB">
        <w:rPr>
          <w:rFonts w:cs="Arial"/>
          <w:i/>
          <w:iCs/>
        </w:rPr>
        <w:t>Journal of Marketing Research</w:t>
      </w:r>
      <w:r w:rsidRPr="00DE39AB">
        <w:rPr>
          <w:rFonts w:cs="Arial"/>
        </w:rPr>
        <w:t xml:space="preserve">, </w:t>
      </w:r>
      <w:r w:rsidRPr="00DE39AB">
        <w:rPr>
          <w:rFonts w:cs="Arial"/>
          <w:i/>
          <w:iCs/>
        </w:rPr>
        <w:t>45</w:t>
      </w:r>
      <w:r w:rsidRPr="00DE39AB">
        <w:rPr>
          <w:rFonts w:cs="Arial"/>
        </w:rPr>
        <w:t>(3), pp. 261–279.</w:t>
      </w:r>
    </w:p>
    <w:p w14:paraId="497F5CF1" w14:textId="77777777" w:rsidR="00A76FBC" w:rsidRDefault="00A76FBC" w:rsidP="00FA1E56">
      <w:pPr>
        <w:rPr>
          <w:rFonts w:cs="Arial"/>
        </w:rPr>
      </w:pPr>
      <w:r w:rsidRPr="00A76FBC">
        <w:rPr>
          <w:rFonts w:cs="Arial"/>
        </w:rPr>
        <w:t xml:space="preserve">Saleh, S. and Terike, S. </w:t>
      </w:r>
      <w:r>
        <w:rPr>
          <w:rFonts w:cs="Arial"/>
        </w:rPr>
        <w:t>(</w:t>
      </w:r>
      <w:r w:rsidRPr="00A76FBC">
        <w:rPr>
          <w:rFonts w:cs="Arial"/>
        </w:rPr>
        <w:t>2025</w:t>
      </w:r>
      <w:r>
        <w:rPr>
          <w:rFonts w:cs="Arial"/>
        </w:rPr>
        <w:t>)</w:t>
      </w:r>
      <w:r w:rsidRPr="00A76FBC">
        <w:rPr>
          <w:rFonts w:cs="Arial"/>
        </w:rPr>
        <w:t xml:space="preserve"> Buy Now, Think Later? Attitudes, norms and perceived control in young.</w:t>
      </w:r>
    </w:p>
    <w:p w14:paraId="361D542E" w14:textId="77777777" w:rsidR="00A76FBC" w:rsidRPr="00FA1E56" w:rsidRDefault="00A76FBC" w:rsidP="00FA1E56">
      <w:pPr>
        <w:rPr>
          <w:rFonts w:cs="Arial"/>
        </w:rPr>
      </w:pPr>
      <w:r w:rsidRPr="00FA1E56">
        <w:rPr>
          <w:rFonts w:cs="Arial"/>
        </w:rPr>
        <w:t xml:space="preserve">Sarfaraz, J. (2017) ‘Unified theory of acceptance and use of technology (UTAUT) model-mobile banking’, </w:t>
      </w:r>
      <w:r w:rsidRPr="00FA1E56">
        <w:rPr>
          <w:rFonts w:cs="Arial"/>
          <w:i/>
          <w:iCs/>
        </w:rPr>
        <w:t>Journal of Internet Banking and Commerce</w:t>
      </w:r>
      <w:r w:rsidRPr="00FA1E56">
        <w:rPr>
          <w:rFonts w:cs="Arial"/>
        </w:rPr>
        <w:t xml:space="preserve">, </w:t>
      </w:r>
      <w:r w:rsidRPr="00FA1E56">
        <w:rPr>
          <w:rFonts w:cs="Arial"/>
          <w:i/>
          <w:iCs/>
        </w:rPr>
        <w:t>22</w:t>
      </w:r>
      <w:r w:rsidRPr="00FA1E56">
        <w:rPr>
          <w:rFonts w:cs="Arial"/>
        </w:rPr>
        <w:t>(3), pp. 1–20.</w:t>
      </w:r>
    </w:p>
    <w:p w14:paraId="1E333F41" w14:textId="77777777" w:rsidR="00A76FBC" w:rsidRPr="00FA1E56" w:rsidRDefault="00A76FBC" w:rsidP="00FA1E56">
      <w:pPr>
        <w:rPr>
          <w:rFonts w:cs="Arial"/>
        </w:rPr>
      </w:pPr>
      <w:r w:rsidRPr="00FA1E56">
        <w:rPr>
          <w:rFonts w:cs="Arial"/>
        </w:rPr>
        <w:t xml:space="preserve">Schorr, A. (2023) ‘The technology acceptance model (TAM) and its importance for digitalization research: A review’, in </w:t>
      </w:r>
      <w:r w:rsidRPr="00FA1E56">
        <w:rPr>
          <w:rFonts w:cs="Arial"/>
          <w:i/>
          <w:iCs/>
        </w:rPr>
        <w:t>International Symposium on Technikpsychologie (TecPsy)</w:t>
      </w:r>
      <w:r w:rsidRPr="00FA1E56">
        <w:rPr>
          <w:rFonts w:cs="Arial"/>
        </w:rPr>
        <w:t>, pp. 55–65.</w:t>
      </w:r>
    </w:p>
    <w:p w14:paraId="2F0E7296" w14:textId="77777777" w:rsidR="00A76FBC" w:rsidRPr="00EB5725" w:rsidRDefault="00A76FBC" w:rsidP="00EB5725">
      <w:pPr>
        <w:rPr>
          <w:rFonts w:cs="Arial"/>
        </w:rPr>
      </w:pPr>
      <w:r w:rsidRPr="00EB5725">
        <w:rPr>
          <w:rFonts w:cs="Arial"/>
        </w:rPr>
        <w:t xml:space="preserve">Shahal, M., Damodaran, D., Sharma Padroo, B. and Padroo, B. (2025) ‘The rise of buy now pay later (BNPL) schemes and their impact on youth debt perception’, </w:t>
      </w:r>
      <w:r w:rsidRPr="00EB5725">
        <w:rPr>
          <w:rFonts w:cs="Arial"/>
          <w:i/>
          <w:iCs/>
        </w:rPr>
        <w:t xml:space="preserve">Advanced </w:t>
      </w:r>
      <w:r w:rsidRPr="00EB5725">
        <w:rPr>
          <w:rFonts w:cs="Arial"/>
          <w:i/>
          <w:iCs/>
        </w:rPr>
        <w:lastRenderedPageBreak/>
        <w:t>International Journal for Research</w:t>
      </w:r>
      <w:r w:rsidRPr="00EB5725">
        <w:rPr>
          <w:rFonts w:cs="Arial"/>
        </w:rPr>
        <w:t>, 6(6), p. 1. Available at: https://www.aijfr.com/papers/2025/6/2256.pdf.</w:t>
      </w:r>
    </w:p>
    <w:p w14:paraId="584EB364" w14:textId="77777777" w:rsidR="00A76FBC" w:rsidRPr="00EB5725" w:rsidRDefault="00A76FBC" w:rsidP="00EB5725">
      <w:pPr>
        <w:rPr>
          <w:rFonts w:cs="Arial"/>
        </w:rPr>
      </w:pPr>
      <w:r w:rsidRPr="00EB5725">
        <w:rPr>
          <w:rFonts w:cs="Arial"/>
        </w:rPr>
        <w:t xml:space="preserve">Singh, N. and Sahni, S. (2025) ‘The psychological drivers behind BNPL usage: strategic insights for retail marketing and customer retention’, </w:t>
      </w:r>
      <w:r w:rsidRPr="00EB5725">
        <w:rPr>
          <w:rFonts w:cs="Arial"/>
          <w:i/>
          <w:iCs/>
        </w:rPr>
        <w:t>Journal of Informatics Education and Research</w:t>
      </w:r>
      <w:r w:rsidRPr="00EB5725">
        <w:rPr>
          <w:rFonts w:cs="Arial"/>
        </w:rPr>
        <w:t>, 5(3), pp. 1761–1770.</w:t>
      </w:r>
    </w:p>
    <w:p w14:paraId="5E44E76E" w14:textId="77777777" w:rsidR="00A76FBC" w:rsidRDefault="00A76FBC" w:rsidP="005A3C6C">
      <w:pPr>
        <w:rPr>
          <w:rFonts w:cs="Arial"/>
          <w:color w:val="222222"/>
          <w:shd w:val="clear" w:color="auto" w:fill="FFFFFF"/>
        </w:rPr>
      </w:pPr>
      <w:r>
        <w:rPr>
          <w:rFonts w:cs="Arial"/>
          <w:color w:val="222222"/>
          <w:shd w:val="clear" w:color="auto" w:fill="FFFFFF"/>
        </w:rPr>
        <w:t>Singh, Y.K. (2006) </w:t>
      </w:r>
      <w:r w:rsidRPr="005A3C6C">
        <w:rPr>
          <w:rFonts w:cs="Arial"/>
          <w:i/>
          <w:iCs/>
          <w:color w:val="222222"/>
          <w:shd w:val="clear" w:color="auto" w:fill="FFFFFF"/>
        </w:rPr>
        <w:t>Fundamental of research methodology and statistics</w:t>
      </w:r>
      <w:r>
        <w:rPr>
          <w:rFonts w:cs="Arial"/>
          <w:color w:val="222222"/>
          <w:shd w:val="clear" w:color="auto" w:fill="FFFFFF"/>
        </w:rPr>
        <w:t>. New Age International.</w:t>
      </w:r>
    </w:p>
    <w:p w14:paraId="146F5A94" w14:textId="77777777" w:rsidR="00A76FBC" w:rsidRPr="00FA1E56" w:rsidRDefault="00A76FBC" w:rsidP="00FA1E56">
      <w:pPr>
        <w:rPr>
          <w:rFonts w:cs="Arial"/>
        </w:rPr>
      </w:pPr>
      <w:r w:rsidRPr="00FA1E56">
        <w:rPr>
          <w:rFonts w:cs="Arial"/>
        </w:rPr>
        <w:t xml:space="preserve">Sng, A. and Tan, C. (2022) </w:t>
      </w:r>
      <w:r w:rsidRPr="00FA1E56">
        <w:rPr>
          <w:rFonts w:cs="Arial"/>
          <w:i/>
          <w:iCs/>
        </w:rPr>
        <w:t>Buy now pay later in Singapore: Regulatory gaps and reform</w:t>
      </w:r>
      <w:r w:rsidRPr="00FA1E56">
        <w:rPr>
          <w:rFonts w:cs="Arial"/>
        </w:rPr>
        <w:t>. Available at SSRN 3819058.</w:t>
      </w:r>
    </w:p>
    <w:p w14:paraId="0EF29DA9" w14:textId="77777777" w:rsidR="00A76FBC" w:rsidRPr="00FA1E56" w:rsidRDefault="00A76FBC" w:rsidP="00FA1E56">
      <w:pPr>
        <w:rPr>
          <w:rFonts w:cs="Arial"/>
        </w:rPr>
      </w:pPr>
      <w:r w:rsidRPr="00FA1E56">
        <w:rPr>
          <w:rFonts w:cs="Arial"/>
        </w:rPr>
        <w:t xml:space="preserve">Soong, Y.Q., Wong, C.S., Ng, W.C. and Khaw, K.W. (2024) ‘The intention of young adults in Malaysia toward using buy now pay later (BNPL) in an online shopping environment’, </w:t>
      </w:r>
      <w:r w:rsidRPr="00FA1E56">
        <w:rPr>
          <w:rFonts w:cs="Arial"/>
          <w:i/>
          <w:iCs/>
        </w:rPr>
        <w:t>International Journal of Academic Research in Economics and Management Sciences</w:t>
      </w:r>
      <w:r w:rsidRPr="00FA1E56">
        <w:rPr>
          <w:rFonts w:cs="Arial"/>
        </w:rPr>
        <w:t xml:space="preserve">, </w:t>
      </w:r>
      <w:r w:rsidRPr="00FA1E56">
        <w:rPr>
          <w:rFonts w:cs="Arial"/>
          <w:i/>
          <w:iCs/>
        </w:rPr>
        <w:t>13</w:t>
      </w:r>
      <w:r w:rsidRPr="00FA1E56">
        <w:rPr>
          <w:rFonts w:cs="Arial"/>
        </w:rPr>
        <w:t>(4), pp. 118–134.</w:t>
      </w:r>
    </w:p>
    <w:p w14:paraId="0C971139" w14:textId="77777777" w:rsidR="00A76FBC" w:rsidRPr="00FA1E56" w:rsidRDefault="00A76FBC" w:rsidP="00FA1E56">
      <w:pPr>
        <w:rPr>
          <w:rFonts w:cs="Arial"/>
        </w:rPr>
      </w:pPr>
      <w:r w:rsidRPr="00FA1E56">
        <w:rPr>
          <w:rFonts w:cs="Arial"/>
        </w:rPr>
        <w:t>Srivastava, S. and Kumar, E.M. (2024) ‘Social dynamics and emotional triggers in Buy Now Pay Later (BNPL) adoption: A literature review’.</w:t>
      </w:r>
    </w:p>
    <w:p w14:paraId="1A7C6D5C" w14:textId="77777777" w:rsidR="00A76FBC" w:rsidRDefault="00A76FBC" w:rsidP="00FA1E56">
      <w:pPr>
        <w:rPr>
          <w:rFonts w:cs="Arial"/>
        </w:rPr>
      </w:pPr>
      <w:r w:rsidRPr="004B774F">
        <w:rPr>
          <w:rFonts w:cs="Arial"/>
        </w:rPr>
        <w:t xml:space="preserve">Suki, N.M. and Suki, N.M. </w:t>
      </w:r>
      <w:r>
        <w:rPr>
          <w:rFonts w:cs="Arial"/>
        </w:rPr>
        <w:t>(</w:t>
      </w:r>
      <w:r w:rsidRPr="004B774F">
        <w:rPr>
          <w:rFonts w:cs="Arial"/>
        </w:rPr>
        <w:t>2017</w:t>
      </w:r>
      <w:r>
        <w:rPr>
          <w:rFonts w:cs="Arial"/>
        </w:rPr>
        <w:t>)</w:t>
      </w:r>
      <w:r w:rsidRPr="004B774F">
        <w:rPr>
          <w:rFonts w:cs="Arial"/>
        </w:rPr>
        <w:t xml:space="preserve"> </w:t>
      </w:r>
      <w:r>
        <w:rPr>
          <w:rFonts w:cs="Arial"/>
        </w:rPr>
        <w:t>‘</w:t>
      </w:r>
      <w:r w:rsidRPr="004B774F">
        <w:rPr>
          <w:rFonts w:cs="Arial"/>
        </w:rPr>
        <w:t>Determining students’ behavioural intention to use animation and storytelling applying the UTAUT model: The moderating roles of gender and experience level</w:t>
      </w:r>
      <w:r>
        <w:rPr>
          <w:rFonts w:cs="Arial"/>
        </w:rPr>
        <w:t>’,</w:t>
      </w:r>
      <w:r w:rsidRPr="004B774F">
        <w:rPr>
          <w:rFonts w:cs="Arial"/>
        </w:rPr>
        <w:t> </w:t>
      </w:r>
      <w:r w:rsidRPr="004B774F">
        <w:rPr>
          <w:rFonts w:cs="Arial"/>
          <w:i/>
          <w:iCs/>
        </w:rPr>
        <w:t>The International Journal of Management Education</w:t>
      </w:r>
      <w:r w:rsidRPr="004B774F">
        <w:rPr>
          <w:rFonts w:cs="Arial"/>
        </w:rPr>
        <w:t>, </w:t>
      </w:r>
      <w:r w:rsidRPr="004B774F">
        <w:rPr>
          <w:rFonts w:cs="Arial"/>
          <w:i/>
          <w:iCs/>
        </w:rPr>
        <w:t>15</w:t>
      </w:r>
      <w:r w:rsidRPr="004B774F">
        <w:rPr>
          <w:rFonts w:cs="Arial"/>
        </w:rPr>
        <w:t>(3), pp.528-538.</w:t>
      </w:r>
    </w:p>
    <w:p w14:paraId="327C17FF" w14:textId="77777777" w:rsidR="00A76FBC" w:rsidRPr="00FA1E56" w:rsidRDefault="00A76FBC" w:rsidP="00FA1E56">
      <w:pPr>
        <w:rPr>
          <w:rFonts w:cs="Arial"/>
        </w:rPr>
      </w:pPr>
      <w:r w:rsidRPr="00FA1E56">
        <w:rPr>
          <w:rFonts w:cs="Arial"/>
        </w:rPr>
        <w:t xml:space="preserve">Tang, M.B., binti Sa’adi, N. and Andam, J.L. (2025) ‘Adoption of Buy Now, Pay Later (BNPL) services: A UTAUT2 model analysis among Gen Y and Z in Sarawak’, </w:t>
      </w:r>
      <w:r w:rsidRPr="00FA1E56">
        <w:rPr>
          <w:rFonts w:cs="Arial"/>
          <w:i/>
          <w:iCs/>
        </w:rPr>
        <w:t>Borneo Journal of Social Sciences &amp; Humanities</w:t>
      </w:r>
      <w:r w:rsidRPr="00FA1E56">
        <w:rPr>
          <w:rFonts w:cs="Arial"/>
        </w:rPr>
        <w:t xml:space="preserve">, </w:t>
      </w:r>
      <w:r w:rsidRPr="00FA1E56">
        <w:rPr>
          <w:rFonts w:cs="Arial"/>
          <w:i/>
          <w:iCs/>
        </w:rPr>
        <w:t>7</w:t>
      </w:r>
      <w:r w:rsidRPr="00FA1E56">
        <w:rPr>
          <w:rFonts w:cs="Arial"/>
        </w:rPr>
        <w:t>(1).</w:t>
      </w:r>
    </w:p>
    <w:p w14:paraId="5DB1669B" w14:textId="77777777" w:rsidR="00A76FBC" w:rsidRPr="00507B06" w:rsidRDefault="00A76FBC" w:rsidP="00507B06">
      <w:pPr>
        <w:rPr>
          <w:rFonts w:cs="Arial"/>
          <w:lang w:val="en-US"/>
        </w:rPr>
      </w:pPr>
      <w:r w:rsidRPr="00507B06">
        <w:rPr>
          <w:rFonts w:cs="Arial"/>
          <w:lang w:val="en-US"/>
        </w:rPr>
        <w:t>UK F</w:t>
      </w:r>
      <w:r>
        <w:rPr>
          <w:rFonts w:cs="Arial"/>
          <w:lang w:val="en-US"/>
        </w:rPr>
        <w:t>inance (2024)</w:t>
      </w:r>
      <w:r w:rsidRPr="00507B06">
        <w:rPr>
          <w:rFonts w:cs="Arial"/>
          <w:lang w:val="en-US"/>
        </w:rPr>
        <w:t xml:space="preserve"> </w:t>
      </w:r>
      <w:r w:rsidRPr="00507B06">
        <w:rPr>
          <w:rFonts w:cs="Arial"/>
          <w:i/>
          <w:iCs/>
          <w:lang w:val="en-US"/>
        </w:rPr>
        <w:t>Buy Now Pay Later trends in the UK</w:t>
      </w:r>
      <w:r w:rsidRPr="00507B06">
        <w:rPr>
          <w:rFonts w:cs="Arial"/>
          <w:lang w:val="en-US"/>
        </w:rPr>
        <w:t>. [online] UK Finance. Available at: https://www.ukfinance.org.uk/policy-and-guidance/reports-and-publications/buy-now-pay-later-trends-in-uk [Accessed 5 Mar. 2026].</w:t>
      </w:r>
    </w:p>
    <w:p w14:paraId="79BA2165" w14:textId="77777777" w:rsidR="00A76FBC" w:rsidRPr="00DE39AB" w:rsidRDefault="00A76FBC" w:rsidP="00DE39AB">
      <w:pPr>
        <w:rPr>
          <w:rFonts w:cs="Arial"/>
        </w:rPr>
      </w:pPr>
      <w:r w:rsidRPr="00DE39AB">
        <w:rPr>
          <w:rFonts w:cs="Arial"/>
        </w:rPr>
        <w:t xml:space="preserve">Vaismoradi, M., Jones, J., Turunen, H. and Snelgrove, S. (2016) ‘Theme development in qualitative content analysis and thematic analysis’, </w:t>
      </w:r>
      <w:r w:rsidRPr="00DE39AB">
        <w:rPr>
          <w:rFonts w:cs="Arial"/>
          <w:i/>
          <w:iCs/>
        </w:rPr>
        <w:t>Journal of Nursing Education and Practice</w:t>
      </w:r>
      <w:r w:rsidRPr="00DE39AB">
        <w:rPr>
          <w:rFonts w:cs="Arial"/>
        </w:rPr>
        <w:t xml:space="preserve">, </w:t>
      </w:r>
      <w:r w:rsidRPr="00DE39AB">
        <w:rPr>
          <w:rFonts w:cs="Arial"/>
          <w:i/>
          <w:iCs/>
        </w:rPr>
        <w:t>6</w:t>
      </w:r>
      <w:r w:rsidRPr="00DE39AB">
        <w:rPr>
          <w:rFonts w:cs="Arial"/>
        </w:rPr>
        <w:t>(5).</w:t>
      </w:r>
    </w:p>
    <w:p w14:paraId="74A01EC4" w14:textId="77777777" w:rsidR="00A76FBC" w:rsidRDefault="00A76FBC" w:rsidP="00FA1E56">
      <w:pPr>
        <w:rPr>
          <w:rFonts w:cs="Arial"/>
        </w:rPr>
      </w:pPr>
      <w:r w:rsidRPr="00DE39AB">
        <w:rPr>
          <w:rFonts w:cs="Arial"/>
        </w:rPr>
        <w:lastRenderedPageBreak/>
        <w:t xml:space="preserve">Vass, C., Rigby, D. and Payne, K. (2017) ‘The role of qualitative research methods’, </w:t>
      </w:r>
      <w:r w:rsidRPr="00DE39AB">
        <w:rPr>
          <w:rFonts w:cs="Arial"/>
          <w:i/>
          <w:iCs/>
        </w:rPr>
        <w:t>Medical Decision Making</w:t>
      </w:r>
      <w:r w:rsidRPr="00DE39AB">
        <w:rPr>
          <w:rFonts w:cs="Arial"/>
        </w:rPr>
        <w:t xml:space="preserve">, </w:t>
      </w:r>
      <w:r w:rsidRPr="00DE39AB">
        <w:rPr>
          <w:rFonts w:cs="Arial"/>
          <w:i/>
          <w:iCs/>
        </w:rPr>
        <w:t>37</w:t>
      </w:r>
      <w:r w:rsidRPr="00DE39AB">
        <w:rPr>
          <w:rFonts w:cs="Arial"/>
        </w:rPr>
        <w:t>(3), pp. 298–313.</w:t>
      </w:r>
    </w:p>
    <w:p w14:paraId="3DC947CE" w14:textId="77777777" w:rsidR="00A76FBC" w:rsidRPr="00EB5725" w:rsidRDefault="00A76FBC" w:rsidP="00EB5725">
      <w:pPr>
        <w:rPr>
          <w:rFonts w:cs="Arial"/>
        </w:rPr>
      </w:pPr>
      <w:r w:rsidRPr="00EB5725">
        <w:rPr>
          <w:rFonts w:cs="Arial"/>
        </w:rPr>
        <w:t xml:space="preserve">Waliszewski, K., Cichowicz, E., Folwarski, M., Gębski, Ł., Kubiczek, J., Niedziółka, P. and Solarz, M. (2025) ‘Key drivers shaping adoption of BNPL (Buy Now, Pay Later) payments by consumers’, </w:t>
      </w:r>
      <w:r w:rsidRPr="00EB5725">
        <w:rPr>
          <w:rFonts w:cs="Arial"/>
          <w:i/>
          <w:iCs/>
        </w:rPr>
        <w:t>Equilibrium. Quarterly Journal of Economics and Economic Policy</w:t>
      </w:r>
      <w:r w:rsidRPr="00EB5725">
        <w:rPr>
          <w:rFonts w:cs="Arial"/>
        </w:rPr>
        <w:t>, 20(4), pp. 1535–1574.</w:t>
      </w:r>
    </w:p>
    <w:p w14:paraId="6DD47463" w14:textId="77777777" w:rsidR="00A76FBC" w:rsidRPr="00EB5725" w:rsidRDefault="00A76FBC" w:rsidP="00EB5725">
      <w:pPr>
        <w:rPr>
          <w:rFonts w:cs="Arial"/>
        </w:rPr>
      </w:pPr>
      <w:r w:rsidRPr="00EB5725">
        <w:rPr>
          <w:rFonts w:cs="Arial"/>
        </w:rPr>
        <w:t xml:space="preserve">Waliszewski, K., Solarz, M. and Kubiczek, J. (2024) ‘Factors influencing the use of Buy Now Pay Later (BNPL) payments’, </w:t>
      </w:r>
      <w:r w:rsidRPr="00EB5725">
        <w:rPr>
          <w:rFonts w:cs="Arial"/>
          <w:i/>
          <w:iCs/>
        </w:rPr>
        <w:t>Contemporary Economics</w:t>
      </w:r>
      <w:r w:rsidRPr="00EB5725">
        <w:rPr>
          <w:rFonts w:cs="Arial"/>
        </w:rPr>
        <w:t>, 18(4), p. 444.</w:t>
      </w:r>
    </w:p>
    <w:p w14:paraId="0A81EFE8" w14:textId="77777777" w:rsidR="00A76FBC" w:rsidRPr="00FA1E56" w:rsidRDefault="00A76FBC" w:rsidP="00FA1E56">
      <w:pPr>
        <w:rPr>
          <w:rFonts w:cs="Arial"/>
        </w:rPr>
      </w:pPr>
      <w:r w:rsidRPr="000D3B31">
        <w:rPr>
          <w:rFonts w:cs="Arial"/>
        </w:rPr>
        <w:t xml:space="preserve">Worthington, A.K. and Burgess, G.L. (2021) Technology Acceptance Model. </w:t>
      </w:r>
      <w:r w:rsidRPr="000D3B31">
        <w:rPr>
          <w:rFonts w:cs="Arial"/>
          <w:i/>
          <w:iCs/>
        </w:rPr>
        <w:t>ua.pressbooks.pub</w:t>
      </w:r>
      <w:r w:rsidRPr="000D3B31">
        <w:rPr>
          <w:rFonts w:cs="Arial"/>
        </w:rPr>
        <w:t>, [online] 6. Available at: https://ua.pressbooks.pub/persuasiontheoryinaction/chapter/technology-acceptance-model/ [Accessed 3 Apr. 2026].</w:t>
      </w:r>
    </w:p>
    <w:p w14:paraId="35DD4729" w14:textId="77777777" w:rsidR="00A76FBC" w:rsidRDefault="00A76FBC" w:rsidP="00FA1E56">
      <w:pPr>
        <w:rPr>
          <w:rFonts w:cs="Arial"/>
        </w:rPr>
      </w:pPr>
      <w:r w:rsidRPr="00FA1E56">
        <w:rPr>
          <w:rFonts w:cs="Arial"/>
        </w:rPr>
        <w:t xml:space="preserve">Wortmann, L., Lippold, K.C. and Kaufmann, R. (2023) </w:t>
      </w:r>
      <w:r w:rsidRPr="00FA1E56">
        <w:rPr>
          <w:rFonts w:cs="Arial"/>
          <w:i/>
          <w:iCs/>
        </w:rPr>
        <w:t>The Buy Now, Pay Later model of the fintech industry in the commercial banking sector</w:t>
      </w:r>
      <w:r w:rsidRPr="00FA1E56">
        <w:rPr>
          <w:rFonts w:cs="Arial"/>
        </w:rPr>
        <w:t>. Copenhagen: Copenhagen Business School.</w:t>
      </w:r>
    </w:p>
    <w:p w14:paraId="04FFCC5C" w14:textId="77777777" w:rsidR="00A76FBC" w:rsidRPr="00FA1E56" w:rsidRDefault="00A76FBC" w:rsidP="00FA1E56">
      <w:pPr>
        <w:rPr>
          <w:rFonts w:cs="Arial"/>
        </w:rPr>
      </w:pPr>
      <w:r w:rsidRPr="00FA1E56">
        <w:rPr>
          <w:rFonts w:cs="Arial"/>
        </w:rPr>
        <w:t xml:space="preserve">Yamuna, M. (2025) </w:t>
      </w:r>
      <w:r w:rsidRPr="00FA1E56">
        <w:rPr>
          <w:rFonts w:cs="Arial"/>
          <w:i/>
          <w:iCs/>
        </w:rPr>
        <w:t>Trust and social influence in Buy Now, Pay Later adoption: A consumer behavior perspective</w:t>
      </w:r>
      <w:r w:rsidRPr="00FA1E56">
        <w:rPr>
          <w:rFonts w:cs="Arial"/>
        </w:rPr>
        <w:t>.</w:t>
      </w:r>
    </w:p>
    <w:p w14:paraId="644F9E71" w14:textId="77777777" w:rsidR="00A76FBC" w:rsidRPr="00FA1E56" w:rsidRDefault="00A76FBC" w:rsidP="00507B06">
      <w:pPr>
        <w:rPr>
          <w:rFonts w:cs="Arial"/>
        </w:rPr>
      </w:pPr>
      <w:r w:rsidRPr="00FA1E56">
        <w:rPr>
          <w:rFonts w:cs="Arial"/>
        </w:rPr>
        <w:t xml:space="preserve">Yamuna, M. and Sahila, C. (2025) ‘Investigating the determinants of BNPL adoption intentions among university students: An application of the UTAUT framework’, </w:t>
      </w:r>
      <w:r w:rsidRPr="00FA1E56">
        <w:rPr>
          <w:rFonts w:cs="Arial"/>
          <w:i/>
          <w:iCs/>
        </w:rPr>
        <w:t>Journal of Marketing &amp; Social Research</w:t>
      </w:r>
      <w:r w:rsidRPr="00FA1E56">
        <w:rPr>
          <w:rFonts w:cs="Arial"/>
        </w:rPr>
        <w:t xml:space="preserve">, </w:t>
      </w:r>
      <w:r w:rsidRPr="00FA1E56">
        <w:rPr>
          <w:rFonts w:cs="Arial"/>
          <w:i/>
          <w:iCs/>
        </w:rPr>
        <w:t>2</w:t>
      </w:r>
      <w:r w:rsidRPr="00FA1E56">
        <w:rPr>
          <w:rFonts w:cs="Arial"/>
        </w:rPr>
        <w:t>, pp. 127–132.</w:t>
      </w:r>
    </w:p>
    <w:p w14:paraId="5D7E37A8" w14:textId="77777777" w:rsidR="00A76FBC" w:rsidRPr="00EB5725" w:rsidRDefault="00A76FBC" w:rsidP="00EB5725">
      <w:pPr>
        <w:rPr>
          <w:rFonts w:cs="Arial"/>
        </w:rPr>
      </w:pPr>
      <w:r w:rsidRPr="00EB5725">
        <w:rPr>
          <w:rFonts w:cs="Arial"/>
        </w:rPr>
        <w:t xml:space="preserve">Yamuna, M. and Sahila, C. (2025) ‘Trust and social influence in buy now, pay later adoption: a consumer behavior perspective’, in </w:t>
      </w:r>
      <w:r w:rsidRPr="00EB5725">
        <w:rPr>
          <w:rFonts w:cs="Arial"/>
          <w:i/>
          <w:iCs/>
        </w:rPr>
        <w:t>AI as the Strategic Pinnacle of the Modern Business World</w:t>
      </w:r>
      <w:r w:rsidRPr="00EB5725">
        <w:rPr>
          <w:rFonts w:cs="Arial"/>
        </w:rPr>
        <w:t>. Sasurie College of Arts and Science, pp. 94–98.</w:t>
      </w:r>
    </w:p>
    <w:p w14:paraId="4E2A035E" w14:textId="77777777" w:rsidR="00A76FBC" w:rsidRDefault="00A76FBC" w:rsidP="00A76FBC">
      <w:pPr>
        <w:rPr>
          <w:rFonts w:cs="Arial"/>
        </w:rPr>
      </w:pPr>
      <w:r w:rsidRPr="00EB5725">
        <w:rPr>
          <w:rFonts w:cs="Arial"/>
        </w:rPr>
        <w:t>Zhu, D. (2024) ‘Research on psychological motivation of buy now pay later in consumer finance: benefits and risks for consumers’.</w:t>
      </w:r>
      <w:r>
        <w:rPr>
          <w:rFonts w:cs="Arial"/>
        </w:rPr>
        <w:br w:type="page"/>
      </w:r>
    </w:p>
    <w:p w14:paraId="59975985" w14:textId="7BEEA04D" w:rsidR="007D4F68" w:rsidRDefault="007D4F68" w:rsidP="007D4F68">
      <w:pPr>
        <w:pStyle w:val="Heading1"/>
      </w:pPr>
      <w:bookmarkStart w:id="100" w:name="_Toc231747420"/>
      <w:r>
        <w:lastRenderedPageBreak/>
        <w:t>Appendix</w:t>
      </w:r>
      <w:bookmarkEnd w:id="100"/>
      <w:r>
        <w:t xml:space="preserve"> </w:t>
      </w:r>
    </w:p>
    <w:p w14:paraId="3E718372" w14:textId="357088DA" w:rsidR="007D4F68" w:rsidRPr="007D4F68" w:rsidRDefault="007D4F68" w:rsidP="007D4F68">
      <w:pPr>
        <w:pStyle w:val="Heading2"/>
      </w:pPr>
      <w:bookmarkStart w:id="101" w:name="_Toc231747421"/>
      <w:r>
        <w:t xml:space="preserve">Appendix 1: </w:t>
      </w:r>
      <w:r w:rsidRPr="007D4F68">
        <w:t>CASP Quality Assessment Table</w:t>
      </w:r>
      <w:bookmarkEnd w:id="101"/>
    </w:p>
    <w:tbl>
      <w:tblPr>
        <w:tblStyle w:val="TableGrid1"/>
        <w:tblW w:w="0" w:type="auto"/>
        <w:tblLook w:val="04A0" w:firstRow="1" w:lastRow="0" w:firstColumn="1" w:lastColumn="0" w:noHBand="0" w:noVBand="1"/>
      </w:tblPr>
      <w:tblGrid>
        <w:gridCol w:w="888"/>
        <w:gridCol w:w="812"/>
        <w:gridCol w:w="983"/>
        <w:gridCol w:w="771"/>
        <w:gridCol w:w="935"/>
        <w:gridCol w:w="812"/>
        <w:gridCol w:w="956"/>
        <w:gridCol w:w="853"/>
        <w:gridCol w:w="757"/>
        <w:gridCol w:w="812"/>
        <w:gridCol w:w="771"/>
      </w:tblGrid>
      <w:tr w:rsidR="007D4F68" w:rsidRPr="007D4F68" w14:paraId="07920FB9" w14:textId="77777777" w:rsidTr="007D4F68">
        <w:tc>
          <w:tcPr>
            <w:tcW w:w="0" w:type="auto"/>
            <w:hideMark/>
          </w:tcPr>
          <w:p w14:paraId="23CC8462" w14:textId="77777777" w:rsidR="007D4F68" w:rsidRPr="007D4F68" w:rsidRDefault="007D4F68" w:rsidP="007D4F68">
            <w:pPr>
              <w:spacing w:after="160"/>
              <w:rPr>
                <w:rFonts w:cs="Arial"/>
                <w:b/>
                <w:bCs/>
                <w:lang w:bidi="bn-IN"/>
              </w:rPr>
            </w:pPr>
            <w:r w:rsidRPr="007D4F68">
              <w:rPr>
                <w:rFonts w:cs="Arial"/>
                <w:b/>
                <w:bCs/>
                <w:lang w:bidi="bn-IN"/>
              </w:rPr>
              <w:t>Author (Year)</w:t>
            </w:r>
          </w:p>
        </w:tc>
        <w:tc>
          <w:tcPr>
            <w:tcW w:w="0" w:type="auto"/>
            <w:hideMark/>
          </w:tcPr>
          <w:p w14:paraId="77FF6084" w14:textId="77777777" w:rsidR="007D4F68" w:rsidRPr="007D4F68" w:rsidRDefault="007D4F68" w:rsidP="007D4F68">
            <w:pPr>
              <w:spacing w:after="160"/>
              <w:rPr>
                <w:rFonts w:cs="Arial"/>
                <w:b/>
                <w:bCs/>
                <w:lang w:bidi="bn-IN"/>
              </w:rPr>
            </w:pPr>
            <w:r w:rsidRPr="007D4F68">
              <w:rPr>
                <w:rFonts w:cs="Arial"/>
                <w:b/>
                <w:bCs/>
                <w:lang w:bidi="bn-IN"/>
              </w:rPr>
              <w:t>Clear Statement of Aims</w:t>
            </w:r>
          </w:p>
        </w:tc>
        <w:tc>
          <w:tcPr>
            <w:tcW w:w="0" w:type="auto"/>
            <w:hideMark/>
          </w:tcPr>
          <w:p w14:paraId="1B269BA5" w14:textId="77777777" w:rsidR="007D4F68" w:rsidRPr="007D4F68" w:rsidRDefault="007D4F68" w:rsidP="007D4F68">
            <w:pPr>
              <w:spacing w:after="160"/>
              <w:rPr>
                <w:rFonts w:cs="Arial"/>
                <w:b/>
                <w:bCs/>
                <w:lang w:bidi="bn-IN"/>
              </w:rPr>
            </w:pPr>
            <w:r w:rsidRPr="007D4F68">
              <w:rPr>
                <w:rFonts w:cs="Arial"/>
                <w:b/>
                <w:bCs/>
                <w:lang w:bidi="bn-IN"/>
              </w:rPr>
              <w:t>Appropriate Methodology</w:t>
            </w:r>
          </w:p>
        </w:tc>
        <w:tc>
          <w:tcPr>
            <w:tcW w:w="0" w:type="auto"/>
            <w:hideMark/>
          </w:tcPr>
          <w:p w14:paraId="332DCDCD" w14:textId="77777777" w:rsidR="007D4F68" w:rsidRPr="007D4F68" w:rsidRDefault="007D4F68" w:rsidP="007D4F68">
            <w:pPr>
              <w:spacing w:after="160"/>
              <w:rPr>
                <w:rFonts w:cs="Arial"/>
                <w:b/>
                <w:bCs/>
                <w:lang w:bidi="bn-IN"/>
              </w:rPr>
            </w:pPr>
            <w:r w:rsidRPr="007D4F68">
              <w:rPr>
                <w:rFonts w:cs="Arial"/>
                <w:b/>
                <w:bCs/>
                <w:lang w:bidi="bn-IN"/>
              </w:rPr>
              <w:t>Research Design Justified</w:t>
            </w:r>
          </w:p>
        </w:tc>
        <w:tc>
          <w:tcPr>
            <w:tcW w:w="0" w:type="auto"/>
            <w:hideMark/>
          </w:tcPr>
          <w:p w14:paraId="7F3D0889" w14:textId="77777777" w:rsidR="007D4F68" w:rsidRPr="007D4F68" w:rsidRDefault="007D4F68" w:rsidP="007D4F68">
            <w:pPr>
              <w:spacing w:after="160"/>
              <w:rPr>
                <w:rFonts w:cs="Arial"/>
                <w:b/>
                <w:bCs/>
                <w:lang w:bidi="bn-IN"/>
              </w:rPr>
            </w:pPr>
            <w:r w:rsidRPr="007D4F68">
              <w:rPr>
                <w:rFonts w:cs="Arial"/>
                <w:b/>
                <w:bCs/>
                <w:lang w:bidi="bn-IN"/>
              </w:rPr>
              <w:t>Recruitment Strategy Appropriate</w:t>
            </w:r>
          </w:p>
        </w:tc>
        <w:tc>
          <w:tcPr>
            <w:tcW w:w="0" w:type="auto"/>
            <w:hideMark/>
          </w:tcPr>
          <w:p w14:paraId="637D7284" w14:textId="77777777" w:rsidR="007D4F68" w:rsidRPr="007D4F68" w:rsidRDefault="007D4F68" w:rsidP="007D4F68">
            <w:pPr>
              <w:spacing w:after="160"/>
              <w:rPr>
                <w:rFonts w:cs="Arial"/>
                <w:b/>
                <w:bCs/>
                <w:lang w:bidi="bn-IN"/>
              </w:rPr>
            </w:pPr>
            <w:r w:rsidRPr="007D4F68">
              <w:rPr>
                <w:rFonts w:cs="Arial"/>
                <w:b/>
                <w:bCs/>
                <w:lang w:bidi="bn-IN"/>
              </w:rPr>
              <w:t>Data Collection Rigorous</w:t>
            </w:r>
          </w:p>
        </w:tc>
        <w:tc>
          <w:tcPr>
            <w:tcW w:w="0" w:type="auto"/>
            <w:hideMark/>
          </w:tcPr>
          <w:p w14:paraId="5E9F30CE" w14:textId="77777777" w:rsidR="007D4F68" w:rsidRPr="007D4F68" w:rsidRDefault="007D4F68" w:rsidP="007D4F68">
            <w:pPr>
              <w:spacing w:after="160"/>
              <w:rPr>
                <w:rFonts w:cs="Arial"/>
                <w:b/>
                <w:bCs/>
                <w:lang w:bidi="bn-IN"/>
              </w:rPr>
            </w:pPr>
            <w:r w:rsidRPr="007D4F68">
              <w:rPr>
                <w:rFonts w:cs="Arial"/>
                <w:b/>
                <w:bCs/>
                <w:lang w:bidi="bn-IN"/>
              </w:rPr>
              <w:t>Researcher–Participant Relationship Considered</w:t>
            </w:r>
          </w:p>
        </w:tc>
        <w:tc>
          <w:tcPr>
            <w:tcW w:w="0" w:type="auto"/>
            <w:hideMark/>
          </w:tcPr>
          <w:p w14:paraId="1C203C89" w14:textId="77777777" w:rsidR="007D4F68" w:rsidRPr="007D4F68" w:rsidRDefault="007D4F68" w:rsidP="007D4F68">
            <w:pPr>
              <w:spacing w:after="160"/>
              <w:rPr>
                <w:rFonts w:cs="Arial"/>
                <w:b/>
                <w:bCs/>
                <w:lang w:bidi="bn-IN"/>
              </w:rPr>
            </w:pPr>
            <w:r w:rsidRPr="007D4F68">
              <w:rPr>
                <w:rFonts w:cs="Arial"/>
                <w:b/>
                <w:bCs/>
                <w:lang w:bidi="bn-IN"/>
              </w:rPr>
              <w:t>Ethical Issues Addressed</w:t>
            </w:r>
          </w:p>
        </w:tc>
        <w:tc>
          <w:tcPr>
            <w:tcW w:w="0" w:type="auto"/>
            <w:hideMark/>
          </w:tcPr>
          <w:p w14:paraId="1BBF0440" w14:textId="77777777" w:rsidR="007D4F68" w:rsidRPr="007D4F68" w:rsidRDefault="007D4F68" w:rsidP="007D4F68">
            <w:pPr>
              <w:spacing w:after="160"/>
              <w:rPr>
                <w:rFonts w:cs="Arial"/>
                <w:b/>
                <w:bCs/>
                <w:lang w:bidi="bn-IN"/>
              </w:rPr>
            </w:pPr>
            <w:r w:rsidRPr="007D4F68">
              <w:rPr>
                <w:rFonts w:cs="Arial"/>
                <w:b/>
                <w:bCs/>
                <w:lang w:bidi="bn-IN"/>
              </w:rPr>
              <w:t>Rigorous Data Analysis</w:t>
            </w:r>
          </w:p>
        </w:tc>
        <w:tc>
          <w:tcPr>
            <w:tcW w:w="0" w:type="auto"/>
            <w:hideMark/>
          </w:tcPr>
          <w:p w14:paraId="0A12D2BC" w14:textId="77777777" w:rsidR="007D4F68" w:rsidRPr="007D4F68" w:rsidRDefault="007D4F68" w:rsidP="007D4F68">
            <w:pPr>
              <w:spacing w:after="160"/>
              <w:rPr>
                <w:rFonts w:cs="Arial"/>
                <w:b/>
                <w:bCs/>
                <w:lang w:bidi="bn-IN"/>
              </w:rPr>
            </w:pPr>
            <w:r w:rsidRPr="007D4F68">
              <w:rPr>
                <w:rFonts w:cs="Arial"/>
                <w:b/>
                <w:bCs/>
                <w:lang w:bidi="bn-IN"/>
              </w:rPr>
              <w:t>Clear Statement of Findings</w:t>
            </w:r>
          </w:p>
        </w:tc>
        <w:tc>
          <w:tcPr>
            <w:tcW w:w="0" w:type="auto"/>
            <w:hideMark/>
          </w:tcPr>
          <w:p w14:paraId="0F2B34B7" w14:textId="77777777" w:rsidR="007D4F68" w:rsidRPr="007D4F68" w:rsidRDefault="007D4F68" w:rsidP="007D4F68">
            <w:pPr>
              <w:spacing w:after="160"/>
              <w:rPr>
                <w:rFonts w:cs="Arial"/>
                <w:b/>
                <w:bCs/>
                <w:lang w:bidi="bn-IN"/>
              </w:rPr>
            </w:pPr>
            <w:r w:rsidRPr="007D4F68">
              <w:rPr>
                <w:rFonts w:cs="Arial"/>
                <w:b/>
                <w:bCs/>
                <w:lang w:bidi="bn-IN"/>
              </w:rPr>
              <w:t>Value of Research</w:t>
            </w:r>
          </w:p>
        </w:tc>
      </w:tr>
      <w:tr w:rsidR="007D4F68" w:rsidRPr="007D4F68" w14:paraId="239EA7F0" w14:textId="77777777" w:rsidTr="007D4F68">
        <w:tc>
          <w:tcPr>
            <w:tcW w:w="0" w:type="auto"/>
            <w:hideMark/>
          </w:tcPr>
          <w:p w14:paraId="0971EB60" w14:textId="77777777" w:rsidR="007D4F68" w:rsidRPr="007D4F68" w:rsidRDefault="007D4F68" w:rsidP="007D4F68">
            <w:pPr>
              <w:spacing w:after="160"/>
              <w:rPr>
                <w:rFonts w:cs="Arial"/>
                <w:lang w:bidi="bn-IN"/>
              </w:rPr>
            </w:pPr>
            <w:r w:rsidRPr="007D4F68">
              <w:rPr>
                <w:rFonts w:cs="Arial"/>
                <w:lang w:bidi="bn-IN"/>
              </w:rPr>
              <w:t>Waliszewski et al. (2024)</w:t>
            </w:r>
          </w:p>
        </w:tc>
        <w:tc>
          <w:tcPr>
            <w:tcW w:w="0" w:type="auto"/>
            <w:hideMark/>
          </w:tcPr>
          <w:p w14:paraId="725F7A1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3DAE73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FE531B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6B1730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095BD5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B8C78A2"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66FCBF2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93D64D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352CF7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AED107E"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165FAC10" w14:textId="77777777" w:rsidTr="007D4F68">
        <w:tc>
          <w:tcPr>
            <w:tcW w:w="0" w:type="auto"/>
            <w:hideMark/>
          </w:tcPr>
          <w:p w14:paraId="189D66E6" w14:textId="77777777" w:rsidR="007D4F68" w:rsidRPr="007D4F68" w:rsidRDefault="007D4F68" w:rsidP="007D4F68">
            <w:pPr>
              <w:spacing w:after="160"/>
              <w:rPr>
                <w:rFonts w:cs="Arial"/>
                <w:lang w:bidi="bn-IN"/>
              </w:rPr>
            </w:pPr>
            <w:r w:rsidRPr="007D4F68">
              <w:rPr>
                <w:rFonts w:cs="Arial"/>
                <w:lang w:bidi="bn-IN"/>
              </w:rPr>
              <w:t>Kumar et al. (2024)</w:t>
            </w:r>
          </w:p>
        </w:tc>
        <w:tc>
          <w:tcPr>
            <w:tcW w:w="0" w:type="auto"/>
            <w:hideMark/>
          </w:tcPr>
          <w:p w14:paraId="69814EA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0B4743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5DAC68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500235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15937D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6C1295F"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6B5D06A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AD589F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D1B8DD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51D76B4"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1768B3E7" w14:textId="77777777" w:rsidTr="007D4F68">
        <w:tc>
          <w:tcPr>
            <w:tcW w:w="0" w:type="auto"/>
            <w:hideMark/>
          </w:tcPr>
          <w:p w14:paraId="6F589F07" w14:textId="77777777" w:rsidR="007D4F68" w:rsidRPr="007D4F68" w:rsidRDefault="007D4F68" w:rsidP="007D4F68">
            <w:pPr>
              <w:spacing w:after="160"/>
              <w:rPr>
                <w:rFonts w:cs="Arial"/>
                <w:lang w:bidi="bn-IN"/>
              </w:rPr>
            </w:pPr>
            <w:r w:rsidRPr="007D4F68">
              <w:rPr>
                <w:rFonts w:cs="Arial"/>
                <w:lang w:bidi="bn-IN"/>
              </w:rPr>
              <w:t>Abed and Alkadi (2024)</w:t>
            </w:r>
          </w:p>
        </w:tc>
        <w:tc>
          <w:tcPr>
            <w:tcW w:w="0" w:type="auto"/>
            <w:hideMark/>
          </w:tcPr>
          <w:p w14:paraId="35D9B8B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C912BC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848B06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7A4543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6403C1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94E245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5D4B2E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BDF786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71B858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5DD573F"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7441A650" w14:textId="77777777" w:rsidTr="007D4F68">
        <w:tc>
          <w:tcPr>
            <w:tcW w:w="0" w:type="auto"/>
            <w:hideMark/>
          </w:tcPr>
          <w:p w14:paraId="26CA583F" w14:textId="77777777" w:rsidR="007D4F68" w:rsidRPr="007D4F68" w:rsidRDefault="007D4F68" w:rsidP="007D4F68">
            <w:pPr>
              <w:spacing w:after="160"/>
              <w:rPr>
                <w:rFonts w:cs="Arial"/>
                <w:lang w:bidi="bn-IN"/>
              </w:rPr>
            </w:pPr>
            <w:r w:rsidRPr="007D4F68">
              <w:rPr>
                <w:rFonts w:cs="Arial"/>
                <w:lang w:bidi="bn-IN"/>
              </w:rPr>
              <w:t xml:space="preserve">Ahmad et al. </w:t>
            </w:r>
            <w:r w:rsidRPr="007D4F68">
              <w:rPr>
                <w:rFonts w:cs="Arial"/>
                <w:lang w:bidi="bn-IN"/>
              </w:rPr>
              <w:lastRenderedPageBreak/>
              <w:t>(2025)</w:t>
            </w:r>
          </w:p>
        </w:tc>
        <w:tc>
          <w:tcPr>
            <w:tcW w:w="0" w:type="auto"/>
            <w:hideMark/>
          </w:tcPr>
          <w:p w14:paraId="3BA82C9F" w14:textId="77777777" w:rsidR="007D4F68" w:rsidRPr="007D4F68" w:rsidRDefault="007D4F68" w:rsidP="007D4F68">
            <w:pPr>
              <w:spacing w:after="160"/>
              <w:rPr>
                <w:rFonts w:cs="Arial"/>
                <w:lang w:bidi="bn-IN"/>
              </w:rPr>
            </w:pPr>
            <w:r w:rsidRPr="007D4F68">
              <w:rPr>
                <w:rFonts w:cs="Arial"/>
                <w:lang w:bidi="bn-IN"/>
              </w:rPr>
              <w:lastRenderedPageBreak/>
              <w:t>Yes</w:t>
            </w:r>
          </w:p>
        </w:tc>
        <w:tc>
          <w:tcPr>
            <w:tcW w:w="0" w:type="auto"/>
            <w:hideMark/>
          </w:tcPr>
          <w:p w14:paraId="3DC4B16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DD63D2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EF56D6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87370B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FB739CD"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43313ED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344C85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0C6DD0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81AB940"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68FEC598" w14:textId="77777777" w:rsidTr="007D4F68">
        <w:tc>
          <w:tcPr>
            <w:tcW w:w="0" w:type="auto"/>
            <w:hideMark/>
          </w:tcPr>
          <w:p w14:paraId="159631A4" w14:textId="77777777" w:rsidR="007D4F68" w:rsidRPr="007D4F68" w:rsidRDefault="007D4F68" w:rsidP="007D4F68">
            <w:pPr>
              <w:spacing w:after="160"/>
              <w:rPr>
                <w:rFonts w:cs="Arial"/>
                <w:lang w:bidi="bn-IN"/>
              </w:rPr>
            </w:pPr>
            <w:r w:rsidRPr="007D4F68">
              <w:rPr>
                <w:rFonts w:cs="Arial"/>
                <w:lang w:bidi="bn-IN"/>
              </w:rPr>
              <w:lastRenderedPageBreak/>
              <w:t>Pertiwi et al. (2025)</w:t>
            </w:r>
          </w:p>
        </w:tc>
        <w:tc>
          <w:tcPr>
            <w:tcW w:w="0" w:type="auto"/>
            <w:hideMark/>
          </w:tcPr>
          <w:p w14:paraId="3DFB2DA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814428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C49187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B3CB53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301087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9AEEFB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72EE65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D48886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2A5B29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9C1C066"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29A10AA7" w14:textId="77777777" w:rsidTr="007D4F68">
        <w:tc>
          <w:tcPr>
            <w:tcW w:w="0" w:type="auto"/>
            <w:hideMark/>
          </w:tcPr>
          <w:p w14:paraId="10EF4F6F" w14:textId="77777777" w:rsidR="007D4F68" w:rsidRPr="007D4F68" w:rsidRDefault="007D4F68" w:rsidP="007D4F68">
            <w:pPr>
              <w:spacing w:after="160"/>
              <w:rPr>
                <w:rFonts w:cs="Arial"/>
                <w:lang w:bidi="bn-IN"/>
              </w:rPr>
            </w:pPr>
            <w:r w:rsidRPr="007D4F68">
              <w:rPr>
                <w:rFonts w:cs="Arial"/>
                <w:lang w:bidi="bn-IN"/>
              </w:rPr>
              <w:t>Nisha and Hameed (2025)</w:t>
            </w:r>
          </w:p>
        </w:tc>
        <w:tc>
          <w:tcPr>
            <w:tcW w:w="0" w:type="auto"/>
            <w:hideMark/>
          </w:tcPr>
          <w:p w14:paraId="47C7086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99B12C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D2CBD6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869FE9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558C43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96C5843"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6C82B37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D2CC89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A18C86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3CE3A57"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153FDFF2" w14:textId="77777777" w:rsidTr="007D4F68">
        <w:tc>
          <w:tcPr>
            <w:tcW w:w="0" w:type="auto"/>
            <w:hideMark/>
          </w:tcPr>
          <w:p w14:paraId="2222637D" w14:textId="77777777" w:rsidR="007D4F68" w:rsidRPr="007D4F68" w:rsidRDefault="007D4F68" w:rsidP="007D4F68">
            <w:pPr>
              <w:spacing w:after="160"/>
              <w:rPr>
                <w:rFonts w:cs="Arial"/>
                <w:lang w:bidi="bn-IN"/>
              </w:rPr>
            </w:pPr>
            <w:r w:rsidRPr="007D4F68">
              <w:rPr>
                <w:rFonts w:cs="Arial"/>
                <w:lang w:bidi="bn-IN"/>
              </w:rPr>
              <w:t>Singh and Sahni (2025)</w:t>
            </w:r>
          </w:p>
        </w:tc>
        <w:tc>
          <w:tcPr>
            <w:tcW w:w="0" w:type="auto"/>
            <w:hideMark/>
          </w:tcPr>
          <w:p w14:paraId="1C4F7C7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065C03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A8BA43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A26DE1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0220C1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536A6FE"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7CB159F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AD5C7C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65CFB6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824578F"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018837C7" w14:textId="77777777" w:rsidTr="007D4F68">
        <w:tc>
          <w:tcPr>
            <w:tcW w:w="0" w:type="auto"/>
            <w:hideMark/>
          </w:tcPr>
          <w:p w14:paraId="4E7EF5F8" w14:textId="77777777" w:rsidR="007D4F68" w:rsidRPr="007D4F68" w:rsidRDefault="007D4F68" w:rsidP="007D4F68">
            <w:pPr>
              <w:spacing w:after="160"/>
              <w:rPr>
                <w:rFonts w:cs="Arial"/>
                <w:lang w:bidi="bn-IN"/>
              </w:rPr>
            </w:pPr>
            <w:r w:rsidRPr="007D4F68">
              <w:rPr>
                <w:rFonts w:cs="Arial"/>
                <w:lang w:bidi="bn-IN"/>
              </w:rPr>
              <w:t>Yamuna and Sahila (2025)</w:t>
            </w:r>
          </w:p>
        </w:tc>
        <w:tc>
          <w:tcPr>
            <w:tcW w:w="0" w:type="auto"/>
            <w:hideMark/>
          </w:tcPr>
          <w:p w14:paraId="77AF07A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0C491D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01BC3B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431135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9BE9BE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06F134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04467E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B522D2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A9A37B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9580A19"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757F15D4" w14:textId="77777777" w:rsidTr="007D4F68">
        <w:tc>
          <w:tcPr>
            <w:tcW w:w="0" w:type="auto"/>
            <w:hideMark/>
          </w:tcPr>
          <w:p w14:paraId="61D086D6" w14:textId="77777777" w:rsidR="007D4F68" w:rsidRPr="007D4F68" w:rsidRDefault="007D4F68" w:rsidP="007D4F68">
            <w:pPr>
              <w:spacing w:after="160"/>
              <w:rPr>
                <w:rFonts w:cs="Arial"/>
                <w:lang w:bidi="bn-IN"/>
              </w:rPr>
            </w:pPr>
            <w:r w:rsidRPr="007D4F68">
              <w:rPr>
                <w:rFonts w:cs="Arial"/>
                <w:lang w:bidi="bn-IN"/>
              </w:rPr>
              <w:t>Relja et al. (2023)</w:t>
            </w:r>
          </w:p>
        </w:tc>
        <w:tc>
          <w:tcPr>
            <w:tcW w:w="0" w:type="auto"/>
            <w:hideMark/>
          </w:tcPr>
          <w:p w14:paraId="17D1ACC4"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1DDA52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F15D41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37620B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5D0F1D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BDA2F7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C5B3C1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31D658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9CC825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5B2554D"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06EB8E7F" w14:textId="77777777" w:rsidTr="007D4F68">
        <w:tc>
          <w:tcPr>
            <w:tcW w:w="0" w:type="auto"/>
            <w:hideMark/>
          </w:tcPr>
          <w:p w14:paraId="27756253" w14:textId="77777777" w:rsidR="007D4F68" w:rsidRPr="007D4F68" w:rsidRDefault="007D4F68" w:rsidP="007D4F68">
            <w:pPr>
              <w:spacing w:after="160"/>
              <w:rPr>
                <w:rFonts w:cs="Arial"/>
                <w:lang w:bidi="bn-IN"/>
              </w:rPr>
            </w:pPr>
            <w:r w:rsidRPr="007D4F68">
              <w:rPr>
                <w:rFonts w:cs="Arial"/>
                <w:lang w:bidi="bn-IN"/>
              </w:rPr>
              <w:lastRenderedPageBreak/>
              <w:t>Abd Samad et al. (2025)</w:t>
            </w:r>
          </w:p>
        </w:tc>
        <w:tc>
          <w:tcPr>
            <w:tcW w:w="0" w:type="auto"/>
            <w:hideMark/>
          </w:tcPr>
          <w:p w14:paraId="5D49CAD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2F6846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6421A0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0EDDB8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00AD70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AE80859"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1295324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0B574A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C48F55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5FA1B06"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221E379A" w14:textId="77777777" w:rsidTr="007D4F68">
        <w:tc>
          <w:tcPr>
            <w:tcW w:w="0" w:type="auto"/>
            <w:hideMark/>
          </w:tcPr>
          <w:p w14:paraId="15C66565" w14:textId="77777777" w:rsidR="007D4F68" w:rsidRPr="007D4F68" w:rsidRDefault="007D4F68" w:rsidP="007D4F68">
            <w:pPr>
              <w:spacing w:after="160"/>
              <w:rPr>
                <w:rFonts w:cs="Arial"/>
                <w:lang w:bidi="bn-IN"/>
              </w:rPr>
            </w:pPr>
            <w:r w:rsidRPr="007D4F68">
              <w:rPr>
                <w:rFonts w:cs="Arial"/>
                <w:lang w:bidi="bn-IN"/>
              </w:rPr>
              <w:t>McKenzie (2026)</w:t>
            </w:r>
          </w:p>
        </w:tc>
        <w:tc>
          <w:tcPr>
            <w:tcW w:w="0" w:type="auto"/>
            <w:hideMark/>
          </w:tcPr>
          <w:p w14:paraId="772CA39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68BBD4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9E9314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214142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756388C"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1C4098E"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38AF7D5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F68CDB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2A8040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2AE41C6"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17564280" w14:textId="77777777" w:rsidTr="007D4F68">
        <w:tc>
          <w:tcPr>
            <w:tcW w:w="0" w:type="auto"/>
            <w:hideMark/>
          </w:tcPr>
          <w:p w14:paraId="7C47CD5B" w14:textId="77777777" w:rsidR="007D4F68" w:rsidRPr="007D4F68" w:rsidRDefault="007D4F68" w:rsidP="007D4F68">
            <w:pPr>
              <w:spacing w:after="160"/>
              <w:rPr>
                <w:rFonts w:cs="Arial"/>
                <w:lang w:bidi="bn-IN"/>
              </w:rPr>
            </w:pPr>
            <w:r w:rsidRPr="007D4F68">
              <w:rPr>
                <w:rFonts w:cs="Arial"/>
                <w:lang w:bidi="bn-IN"/>
              </w:rPr>
              <w:t>Zhu (2024)</w:t>
            </w:r>
          </w:p>
        </w:tc>
        <w:tc>
          <w:tcPr>
            <w:tcW w:w="0" w:type="auto"/>
            <w:hideMark/>
          </w:tcPr>
          <w:p w14:paraId="699E280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37253B4"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402255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15E50E4"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A522B1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D4B2F20"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085BB38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102C77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2A9F08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C7D208A"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34058B4F" w14:textId="77777777" w:rsidTr="007D4F68">
        <w:tc>
          <w:tcPr>
            <w:tcW w:w="0" w:type="auto"/>
            <w:hideMark/>
          </w:tcPr>
          <w:p w14:paraId="6341DF6C" w14:textId="77777777" w:rsidR="007D4F68" w:rsidRPr="007D4F68" w:rsidRDefault="007D4F68" w:rsidP="007D4F68">
            <w:pPr>
              <w:spacing w:after="160"/>
              <w:rPr>
                <w:rFonts w:cs="Arial"/>
                <w:lang w:bidi="bn-IN"/>
              </w:rPr>
            </w:pPr>
            <w:r w:rsidRPr="007D4F68">
              <w:rPr>
                <w:rFonts w:cs="Arial"/>
                <w:lang w:bidi="bn-IN"/>
              </w:rPr>
              <w:t>Machura-Urbaniak and Lupinu (2023)</w:t>
            </w:r>
          </w:p>
        </w:tc>
        <w:tc>
          <w:tcPr>
            <w:tcW w:w="0" w:type="auto"/>
            <w:hideMark/>
          </w:tcPr>
          <w:p w14:paraId="7125118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61EDD2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91640E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5C40EA5"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D72A30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1E57AF9"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5BAB48B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5129A4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5B4C2C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2A0F5E1"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7F326B6A" w14:textId="77777777" w:rsidTr="007D4F68">
        <w:tc>
          <w:tcPr>
            <w:tcW w:w="0" w:type="auto"/>
            <w:hideMark/>
          </w:tcPr>
          <w:p w14:paraId="53BE35FB" w14:textId="77777777" w:rsidR="007D4F68" w:rsidRPr="007D4F68" w:rsidRDefault="007D4F68" w:rsidP="007D4F68">
            <w:pPr>
              <w:spacing w:after="160"/>
              <w:rPr>
                <w:rFonts w:cs="Arial"/>
                <w:lang w:bidi="bn-IN"/>
              </w:rPr>
            </w:pPr>
            <w:r w:rsidRPr="007D4F68">
              <w:rPr>
                <w:rFonts w:cs="Arial"/>
                <w:lang w:bidi="bn-IN"/>
              </w:rPr>
              <w:t>Mat et al. (2025)</w:t>
            </w:r>
          </w:p>
        </w:tc>
        <w:tc>
          <w:tcPr>
            <w:tcW w:w="0" w:type="auto"/>
            <w:hideMark/>
          </w:tcPr>
          <w:p w14:paraId="4329C7A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4DE54D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068EABC"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401FE1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B7DC9B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3B05A01"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7F79C11C"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CF24CD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67A2C04"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7F78EE9"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60AD5B9D" w14:textId="77777777" w:rsidTr="007D4F68">
        <w:tc>
          <w:tcPr>
            <w:tcW w:w="0" w:type="auto"/>
            <w:hideMark/>
          </w:tcPr>
          <w:p w14:paraId="4C4FBB7E" w14:textId="77777777" w:rsidR="007D4F68" w:rsidRPr="007D4F68" w:rsidRDefault="007D4F68" w:rsidP="007D4F68">
            <w:pPr>
              <w:spacing w:after="160"/>
              <w:rPr>
                <w:rFonts w:cs="Arial"/>
                <w:lang w:bidi="bn-IN"/>
              </w:rPr>
            </w:pPr>
            <w:r w:rsidRPr="007D4F68">
              <w:rPr>
                <w:rFonts w:cs="Arial"/>
                <w:lang w:bidi="bn-IN"/>
              </w:rPr>
              <w:t xml:space="preserve">Joseph </w:t>
            </w:r>
            <w:r w:rsidRPr="007D4F68">
              <w:rPr>
                <w:rFonts w:cs="Arial"/>
                <w:lang w:bidi="bn-IN"/>
              </w:rPr>
              <w:lastRenderedPageBreak/>
              <w:t>(2025)</w:t>
            </w:r>
          </w:p>
        </w:tc>
        <w:tc>
          <w:tcPr>
            <w:tcW w:w="0" w:type="auto"/>
            <w:hideMark/>
          </w:tcPr>
          <w:p w14:paraId="29D89F86" w14:textId="77777777" w:rsidR="007D4F68" w:rsidRPr="007D4F68" w:rsidRDefault="007D4F68" w:rsidP="007D4F68">
            <w:pPr>
              <w:spacing w:after="160"/>
              <w:rPr>
                <w:rFonts w:cs="Arial"/>
                <w:lang w:bidi="bn-IN"/>
              </w:rPr>
            </w:pPr>
            <w:r w:rsidRPr="007D4F68">
              <w:rPr>
                <w:rFonts w:cs="Arial"/>
                <w:lang w:bidi="bn-IN"/>
              </w:rPr>
              <w:lastRenderedPageBreak/>
              <w:t>Yes</w:t>
            </w:r>
          </w:p>
        </w:tc>
        <w:tc>
          <w:tcPr>
            <w:tcW w:w="0" w:type="auto"/>
            <w:hideMark/>
          </w:tcPr>
          <w:p w14:paraId="766CADD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256335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FFBDAB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C032121"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F1AF018"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67797AF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A705DE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3CF5BE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504B555"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27DB6200" w14:textId="77777777" w:rsidTr="007D4F68">
        <w:tc>
          <w:tcPr>
            <w:tcW w:w="0" w:type="auto"/>
            <w:hideMark/>
          </w:tcPr>
          <w:p w14:paraId="75A078CA" w14:textId="77777777" w:rsidR="007D4F68" w:rsidRPr="007D4F68" w:rsidRDefault="007D4F68" w:rsidP="007D4F68">
            <w:pPr>
              <w:spacing w:after="160"/>
              <w:rPr>
                <w:rFonts w:cs="Arial"/>
                <w:lang w:bidi="bn-IN"/>
              </w:rPr>
            </w:pPr>
            <w:r w:rsidRPr="007D4F68">
              <w:rPr>
                <w:rFonts w:cs="Arial"/>
                <w:lang w:bidi="bn-IN"/>
              </w:rPr>
              <w:lastRenderedPageBreak/>
              <w:t>Shahal et al. (2025)</w:t>
            </w:r>
          </w:p>
        </w:tc>
        <w:tc>
          <w:tcPr>
            <w:tcW w:w="0" w:type="auto"/>
            <w:hideMark/>
          </w:tcPr>
          <w:p w14:paraId="2846C6A9"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E3FFCD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7D292F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45D4B6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A21717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00A1EDE"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7F4F1F8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979B26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CBDAE9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3E0F31C"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4F7641FB" w14:textId="77777777" w:rsidTr="007D4F68">
        <w:tc>
          <w:tcPr>
            <w:tcW w:w="0" w:type="auto"/>
            <w:hideMark/>
          </w:tcPr>
          <w:p w14:paraId="264B51E6" w14:textId="77777777" w:rsidR="007D4F68" w:rsidRPr="007D4F68" w:rsidRDefault="007D4F68" w:rsidP="007D4F68">
            <w:pPr>
              <w:spacing w:after="160"/>
              <w:rPr>
                <w:rFonts w:cs="Arial"/>
                <w:lang w:bidi="bn-IN"/>
              </w:rPr>
            </w:pPr>
            <w:r w:rsidRPr="007D4F68">
              <w:rPr>
                <w:rFonts w:cs="Arial"/>
                <w:lang w:bidi="bn-IN"/>
              </w:rPr>
              <w:t>Jayashri (2026)</w:t>
            </w:r>
          </w:p>
        </w:tc>
        <w:tc>
          <w:tcPr>
            <w:tcW w:w="0" w:type="auto"/>
            <w:hideMark/>
          </w:tcPr>
          <w:p w14:paraId="3291AB5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967DB3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0518AF2"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34C481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075B26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E4B0245"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4EA308E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5F98644C"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44C992A"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99CCD21" w14:textId="77777777" w:rsidR="007D4F68" w:rsidRPr="007D4F68" w:rsidRDefault="007D4F68" w:rsidP="007D4F68">
            <w:pPr>
              <w:spacing w:after="160"/>
              <w:rPr>
                <w:rFonts w:cs="Arial"/>
                <w:lang w:bidi="bn-IN"/>
              </w:rPr>
            </w:pPr>
            <w:r w:rsidRPr="007D4F68">
              <w:rPr>
                <w:rFonts w:cs="Arial"/>
                <w:lang w:bidi="bn-IN"/>
              </w:rPr>
              <w:t>Medium</w:t>
            </w:r>
          </w:p>
        </w:tc>
      </w:tr>
      <w:tr w:rsidR="007D4F68" w:rsidRPr="007D4F68" w14:paraId="14BFB994" w14:textId="77777777" w:rsidTr="007D4F68">
        <w:tc>
          <w:tcPr>
            <w:tcW w:w="0" w:type="auto"/>
            <w:hideMark/>
          </w:tcPr>
          <w:p w14:paraId="06CE0F9B" w14:textId="77777777" w:rsidR="007D4F68" w:rsidRPr="007D4F68" w:rsidRDefault="007D4F68" w:rsidP="007D4F68">
            <w:pPr>
              <w:spacing w:after="160"/>
              <w:rPr>
                <w:rFonts w:cs="Arial"/>
                <w:lang w:bidi="bn-IN"/>
              </w:rPr>
            </w:pPr>
            <w:r w:rsidRPr="007D4F68">
              <w:rPr>
                <w:rFonts w:cs="Arial"/>
                <w:lang w:bidi="bn-IN"/>
              </w:rPr>
              <w:t>Waliszewski et al. (2025)</w:t>
            </w:r>
          </w:p>
        </w:tc>
        <w:tc>
          <w:tcPr>
            <w:tcW w:w="0" w:type="auto"/>
            <w:hideMark/>
          </w:tcPr>
          <w:p w14:paraId="2A39637C"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6AA4C0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E33D3C0"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54F6EE7"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35E5B0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5D6DD7C"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1EFB8B88"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3249DB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EC2A5D6"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2C60B2FF" w14:textId="77777777" w:rsidR="007D4F68" w:rsidRPr="007D4F68" w:rsidRDefault="007D4F68" w:rsidP="007D4F68">
            <w:pPr>
              <w:spacing w:after="160"/>
              <w:rPr>
                <w:rFonts w:cs="Arial"/>
                <w:lang w:bidi="bn-IN"/>
              </w:rPr>
            </w:pPr>
            <w:r w:rsidRPr="007D4F68">
              <w:rPr>
                <w:rFonts w:cs="Arial"/>
                <w:lang w:bidi="bn-IN"/>
              </w:rPr>
              <w:t>High</w:t>
            </w:r>
          </w:p>
        </w:tc>
      </w:tr>
      <w:tr w:rsidR="007D4F68" w:rsidRPr="007D4F68" w14:paraId="076FA9CD" w14:textId="77777777" w:rsidTr="007D4F68">
        <w:tc>
          <w:tcPr>
            <w:tcW w:w="0" w:type="auto"/>
            <w:hideMark/>
          </w:tcPr>
          <w:p w14:paraId="1A3F2D8C" w14:textId="60CEF7F1" w:rsidR="007D4F68" w:rsidRPr="007D4F68" w:rsidRDefault="007D4F68" w:rsidP="007D4F68">
            <w:pPr>
              <w:spacing w:after="160"/>
              <w:rPr>
                <w:rFonts w:cs="Arial"/>
                <w:lang w:bidi="bn-IN"/>
              </w:rPr>
            </w:pPr>
            <w:r w:rsidRPr="007D4F68">
              <w:rPr>
                <w:rFonts w:cs="Arial"/>
                <w:lang w:bidi="bn-IN"/>
              </w:rPr>
              <w:t>Peltomäki (2025)</w:t>
            </w:r>
          </w:p>
        </w:tc>
        <w:tc>
          <w:tcPr>
            <w:tcW w:w="0" w:type="auto"/>
            <w:hideMark/>
          </w:tcPr>
          <w:p w14:paraId="04C311F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A956D8D"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619889D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33EE0D13"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4E785C4E"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A7A0455" w14:textId="77777777" w:rsidR="007D4F68" w:rsidRPr="007D4F68" w:rsidRDefault="007D4F68" w:rsidP="007D4F68">
            <w:pPr>
              <w:spacing w:after="160"/>
              <w:rPr>
                <w:rFonts w:cs="Arial"/>
                <w:lang w:bidi="bn-IN"/>
              </w:rPr>
            </w:pPr>
            <w:r w:rsidRPr="007D4F68">
              <w:rPr>
                <w:rFonts w:cs="Arial"/>
                <w:lang w:bidi="bn-IN"/>
              </w:rPr>
              <w:t>No</w:t>
            </w:r>
          </w:p>
        </w:tc>
        <w:tc>
          <w:tcPr>
            <w:tcW w:w="0" w:type="auto"/>
            <w:hideMark/>
          </w:tcPr>
          <w:p w14:paraId="36053594"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00E53C9F"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755348AB" w14:textId="77777777" w:rsidR="007D4F68" w:rsidRPr="007D4F68" w:rsidRDefault="007D4F68" w:rsidP="007D4F68">
            <w:pPr>
              <w:spacing w:after="160"/>
              <w:rPr>
                <w:rFonts w:cs="Arial"/>
                <w:lang w:bidi="bn-IN"/>
              </w:rPr>
            </w:pPr>
            <w:r w:rsidRPr="007D4F68">
              <w:rPr>
                <w:rFonts w:cs="Arial"/>
                <w:lang w:bidi="bn-IN"/>
              </w:rPr>
              <w:t>Yes</w:t>
            </w:r>
          </w:p>
        </w:tc>
        <w:tc>
          <w:tcPr>
            <w:tcW w:w="0" w:type="auto"/>
            <w:hideMark/>
          </w:tcPr>
          <w:p w14:paraId="1717CF12" w14:textId="6178BF11" w:rsidR="007D4F68" w:rsidRPr="007D4F68" w:rsidRDefault="00910C5E" w:rsidP="007D4F68">
            <w:pPr>
              <w:spacing w:after="160"/>
              <w:rPr>
                <w:rFonts w:cs="Arial"/>
                <w:lang w:bidi="bn-IN"/>
              </w:rPr>
            </w:pPr>
            <w:r>
              <w:rPr>
                <w:rFonts w:cs="Arial"/>
                <w:lang w:bidi="bn-IN"/>
              </w:rPr>
              <w:t>Medium</w:t>
            </w:r>
          </w:p>
        </w:tc>
      </w:tr>
    </w:tbl>
    <w:p w14:paraId="6FD32AAA" w14:textId="77777777" w:rsidR="007D4F68" w:rsidRDefault="007D4F68" w:rsidP="005A3C6C">
      <w:pPr>
        <w:rPr>
          <w:rFonts w:cs="Arial"/>
        </w:rPr>
      </w:pPr>
    </w:p>
    <w:p w14:paraId="6ABF730B" w14:textId="77777777" w:rsidR="007D4F68" w:rsidRDefault="007D4F68" w:rsidP="005A3C6C">
      <w:pPr>
        <w:rPr>
          <w:rFonts w:cs="Arial"/>
        </w:rPr>
      </w:pPr>
    </w:p>
    <w:p w14:paraId="0F4EE5B5" w14:textId="77777777" w:rsidR="007D4F68" w:rsidRDefault="007D4F68" w:rsidP="005A3C6C">
      <w:pPr>
        <w:rPr>
          <w:rFonts w:cs="Arial"/>
        </w:rPr>
      </w:pPr>
    </w:p>
    <w:p w14:paraId="50466CEB" w14:textId="77777777" w:rsidR="007D4F68" w:rsidRDefault="007D4F68" w:rsidP="005A3C6C">
      <w:pPr>
        <w:rPr>
          <w:rFonts w:cs="Arial"/>
        </w:rPr>
      </w:pPr>
    </w:p>
    <w:p w14:paraId="35D8D0A5" w14:textId="77777777" w:rsidR="007D4F68" w:rsidRPr="005A3C6C" w:rsidRDefault="007D4F68" w:rsidP="005A3C6C">
      <w:pPr>
        <w:rPr>
          <w:rFonts w:cs="Arial"/>
        </w:rPr>
      </w:pPr>
    </w:p>
    <w:sectPr w:rsidR="007D4F68" w:rsidRPr="005A3C6C" w:rsidSect="007D27DC">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A7EF42" w14:textId="77777777" w:rsidR="00D81156" w:rsidRDefault="00D81156" w:rsidP="00CD3D2B">
      <w:pPr>
        <w:spacing w:after="0" w:line="240" w:lineRule="auto"/>
      </w:pPr>
      <w:r>
        <w:separator/>
      </w:r>
    </w:p>
  </w:endnote>
  <w:endnote w:type="continuationSeparator" w:id="0">
    <w:p w14:paraId="4EA7F526" w14:textId="77777777" w:rsidR="00D81156" w:rsidRDefault="00D81156"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3278103"/>
      <w:docPartObj>
        <w:docPartGallery w:val="Page Numbers (Bottom of Page)"/>
        <w:docPartUnique/>
      </w:docPartObj>
    </w:sdtPr>
    <w:sdtEndPr/>
    <w:sdtContent>
      <w:p w14:paraId="60F54AAF" w14:textId="259A49A8" w:rsidR="00D7063B" w:rsidRDefault="00D7063B">
        <w:pPr>
          <w:pStyle w:val="Footer"/>
          <w:jc w:val="right"/>
        </w:pPr>
        <w:r>
          <w:fldChar w:fldCharType="begin"/>
        </w:r>
        <w:r>
          <w:instrText>PAGE   \* MERGEFORMAT</w:instrText>
        </w:r>
        <w:r>
          <w:fldChar w:fldCharType="separate"/>
        </w:r>
        <w:r w:rsidR="004121EE">
          <w:rPr>
            <w:noProof/>
          </w:rPr>
          <w:t>v</w:t>
        </w:r>
        <w:r>
          <w:fldChar w:fldCharType="end"/>
        </w:r>
      </w:p>
    </w:sdtContent>
  </w:sdt>
  <w:p w14:paraId="1DD37436" w14:textId="77777777" w:rsidR="00D7063B" w:rsidRDefault="00D7063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53994E" w14:textId="77777777" w:rsidR="00D81156" w:rsidRDefault="00D81156" w:rsidP="00CD3D2B">
      <w:pPr>
        <w:spacing w:after="0" w:line="240" w:lineRule="auto"/>
      </w:pPr>
      <w:r>
        <w:separator/>
      </w:r>
    </w:p>
  </w:footnote>
  <w:footnote w:type="continuationSeparator" w:id="0">
    <w:p w14:paraId="542BDD5D" w14:textId="77777777" w:rsidR="00D81156" w:rsidRDefault="00D81156" w:rsidP="00CD3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A32BC0"/>
    <w:multiLevelType w:val="hybridMultilevel"/>
    <w:tmpl w:val="4912B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6449B9"/>
    <w:multiLevelType w:val="hybridMultilevel"/>
    <w:tmpl w:val="F1E6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914868"/>
    <w:multiLevelType w:val="multilevel"/>
    <w:tmpl w:val="16F03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A3NzUyNzW2NDG0NDNU0lEKTi0uzszPAykwNjeqBQDWYUA8LgAAAA=="/>
  </w:docVars>
  <w:rsids>
    <w:rsidRoot w:val="00077BDB"/>
    <w:rsid w:val="000017F3"/>
    <w:rsid w:val="00002664"/>
    <w:rsid w:val="000033BF"/>
    <w:rsid w:val="00003648"/>
    <w:rsid w:val="00004148"/>
    <w:rsid w:val="0000496D"/>
    <w:rsid w:val="00004E08"/>
    <w:rsid w:val="000057D3"/>
    <w:rsid w:val="00005BBF"/>
    <w:rsid w:val="00005DD4"/>
    <w:rsid w:val="00005E4F"/>
    <w:rsid w:val="000066C4"/>
    <w:rsid w:val="00006C86"/>
    <w:rsid w:val="000071A2"/>
    <w:rsid w:val="000102D0"/>
    <w:rsid w:val="00010FCA"/>
    <w:rsid w:val="00012333"/>
    <w:rsid w:val="00012401"/>
    <w:rsid w:val="00012783"/>
    <w:rsid w:val="000132FA"/>
    <w:rsid w:val="00013A35"/>
    <w:rsid w:val="0001507F"/>
    <w:rsid w:val="0001511E"/>
    <w:rsid w:val="0001537A"/>
    <w:rsid w:val="00015BCB"/>
    <w:rsid w:val="000167CF"/>
    <w:rsid w:val="00016B83"/>
    <w:rsid w:val="00020318"/>
    <w:rsid w:val="00020E53"/>
    <w:rsid w:val="000219A1"/>
    <w:rsid w:val="00021EE6"/>
    <w:rsid w:val="00022D6B"/>
    <w:rsid w:val="000231B0"/>
    <w:rsid w:val="00023554"/>
    <w:rsid w:val="00024310"/>
    <w:rsid w:val="000248B4"/>
    <w:rsid w:val="00024918"/>
    <w:rsid w:val="00024937"/>
    <w:rsid w:val="00024ABB"/>
    <w:rsid w:val="00024B20"/>
    <w:rsid w:val="0002560B"/>
    <w:rsid w:val="00025E32"/>
    <w:rsid w:val="0002680A"/>
    <w:rsid w:val="00026964"/>
    <w:rsid w:val="00026B26"/>
    <w:rsid w:val="00026C6D"/>
    <w:rsid w:val="000271E0"/>
    <w:rsid w:val="000272C7"/>
    <w:rsid w:val="000277A3"/>
    <w:rsid w:val="00027A63"/>
    <w:rsid w:val="00027BB8"/>
    <w:rsid w:val="00027C3D"/>
    <w:rsid w:val="000300D1"/>
    <w:rsid w:val="000316F2"/>
    <w:rsid w:val="0003292D"/>
    <w:rsid w:val="00032DD5"/>
    <w:rsid w:val="00033364"/>
    <w:rsid w:val="000334C2"/>
    <w:rsid w:val="00034285"/>
    <w:rsid w:val="000343E2"/>
    <w:rsid w:val="00034D7B"/>
    <w:rsid w:val="0003532C"/>
    <w:rsid w:val="0003556F"/>
    <w:rsid w:val="00035716"/>
    <w:rsid w:val="000363DE"/>
    <w:rsid w:val="000368CE"/>
    <w:rsid w:val="00036DAD"/>
    <w:rsid w:val="0003750D"/>
    <w:rsid w:val="00037619"/>
    <w:rsid w:val="00037BB1"/>
    <w:rsid w:val="00037D01"/>
    <w:rsid w:val="00037D88"/>
    <w:rsid w:val="0004057F"/>
    <w:rsid w:val="00040BF2"/>
    <w:rsid w:val="0004140A"/>
    <w:rsid w:val="0004141C"/>
    <w:rsid w:val="00041C1B"/>
    <w:rsid w:val="00042074"/>
    <w:rsid w:val="00042345"/>
    <w:rsid w:val="00042730"/>
    <w:rsid w:val="0004293B"/>
    <w:rsid w:val="0004346E"/>
    <w:rsid w:val="0004381C"/>
    <w:rsid w:val="000441D3"/>
    <w:rsid w:val="00044263"/>
    <w:rsid w:val="00044338"/>
    <w:rsid w:val="0004511D"/>
    <w:rsid w:val="0004516E"/>
    <w:rsid w:val="00045545"/>
    <w:rsid w:val="00045DA9"/>
    <w:rsid w:val="00046748"/>
    <w:rsid w:val="000471A0"/>
    <w:rsid w:val="0004750F"/>
    <w:rsid w:val="00050519"/>
    <w:rsid w:val="000513DB"/>
    <w:rsid w:val="000516B7"/>
    <w:rsid w:val="00052592"/>
    <w:rsid w:val="0005286F"/>
    <w:rsid w:val="00052DC6"/>
    <w:rsid w:val="00053CBF"/>
    <w:rsid w:val="00053DBE"/>
    <w:rsid w:val="00053E5D"/>
    <w:rsid w:val="00054783"/>
    <w:rsid w:val="000547CE"/>
    <w:rsid w:val="000554C2"/>
    <w:rsid w:val="00056147"/>
    <w:rsid w:val="00056573"/>
    <w:rsid w:val="00056B17"/>
    <w:rsid w:val="00057C12"/>
    <w:rsid w:val="00057CB6"/>
    <w:rsid w:val="00057DD2"/>
    <w:rsid w:val="0006018A"/>
    <w:rsid w:val="000602EE"/>
    <w:rsid w:val="00060BA7"/>
    <w:rsid w:val="000611A9"/>
    <w:rsid w:val="00061C18"/>
    <w:rsid w:val="000625F8"/>
    <w:rsid w:val="0006267D"/>
    <w:rsid w:val="00062868"/>
    <w:rsid w:val="0006298E"/>
    <w:rsid w:val="00062A80"/>
    <w:rsid w:val="00062B4C"/>
    <w:rsid w:val="00062F29"/>
    <w:rsid w:val="00063357"/>
    <w:rsid w:val="0006377E"/>
    <w:rsid w:val="00063FA8"/>
    <w:rsid w:val="00064943"/>
    <w:rsid w:val="0006546E"/>
    <w:rsid w:val="0006557F"/>
    <w:rsid w:val="000658FF"/>
    <w:rsid w:val="00066717"/>
    <w:rsid w:val="00066A49"/>
    <w:rsid w:val="00067912"/>
    <w:rsid w:val="00070AA4"/>
    <w:rsid w:val="00070CBE"/>
    <w:rsid w:val="00070FC4"/>
    <w:rsid w:val="0007165B"/>
    <w:rsid w:val="00071C2B"/>
    <w:rsid w:val="00072E27"/>
    <w:rsid w:val="0007382F"/>
    <w:rsid w:val="00073C4B"/>
    <w:rsid w:val="00073DB2"/>
    <w:rsid w:val="00075261"/>
    <w:rsid w:val="00075F4F"/>
    <w:rsid w:val="00076713"/>
    <w:rsid w:val="00076ECA"/>
    <w:rsid w:val="00077482"/>
    <w:rsid w:val="00077BDB"/>
    <w:rsid w:val="00077EB5"/>
    <w:rsid w:val="000801A6"/>
    <w:rsid w:val="0008036F"/>
    <w:rsid w:val="00080373"/>
    <w:rsid w:val="00080694"/>
    <w:rsid w:val="00080D26"/>
    <w:rsid w:val="00081DA5"/>
    <w:rsid w:val="000822A2"/>
    <w:rsid w:val="00082BAE"/>
    <w:rsid w:val="00082CE7"/>
    <w:rsid w:val="0008308B"/>
    <w:rsid w:val="0008429C"/>
    <w:rsid w:val="0008546F"/>
    <w:rsid w:val="0008569A"/>
    <w:rsid w:val="0008596E"/>
    <w:rsid w:val="00085C42"/>
    <w:rsid w:val="00086B9E"/>
    <w:rsid w:val="00086DE8"/>
    <w:rsid w:val="00090CF6"/>
    <w:rsid w:val="00090D81"/>
    <w:rsid w:val="00090EB4"/>
    <w:rsid w:val="00090F50"/>
    <w:rsid w:val="0009105E"/>
    <w:rsid w:val="00092549"/>
    <w:rsid w:val="00092730"/>
    <w:rsid w:val="00093086"/>
    <w:rsid w:val="00093311"/>
    <w:rsid w:val="000938C6"/>
    <w:rsid w:val="000938C7"/>
    <w:rsid w:val="000942AA"/>
    <w:rsid w:val="000945B8"/>
    <w:rsid w:val="00094743"/>
    <w:rsid w:val="00095EEE"/>
    <w:rsid w:val="0009600F"/>
    <w:rsid w:val="00096ACC"/>
    <w:rsid w:val="00096C8C"/>
    <w:rsid w:val="00096EE5"/>
    <w:rsid w:val="0009756F"/>
    <w:rsid w:val="00097CAD"/>
    <w:rsid w:val="00097F3C"/>
    <w:rsid w:val="000A0036"/>
    <w:rsid w:val="000A13F4"/>
    <w:rsid w:val="000A18ED"/>
    <w:rsid w:val="000A1A39"/>
    <w:rsid w:val="000A25BF"/>
    <w:rsid w:val="000A2817"/>
    <w:rsid w:val="000A3DCD"/>
    <w:rsid w:val="000A5259"/>
    <w:rsid w:val="000A5509"/>
    <w:rsid w:val="000A69E1"/>
    <w:rsid w:val="000A6F92"/>
    <w:rsid w:val="000A7104"/>
    <w:rsid w:val="000A7F7B"/>
    <w:rsid w:val="000B0738"/>
    <w:rsid w:val="000B096F"/>
    <w:rsid w:val="000B0BBA"/>
    <w:rsid w:val="000B0FB8"/>
    <w:rsid w:val="000B1043"/>
    <w:rsid w:val="000B1CAD"/>
    <w:rsid w:val="000B49E4"/>
    <w:rsid w:val="000B4BE4"/>
    <w:rsid w:val="000B5DCC"/>
    <w:rsid w:val="000B62E8"/>
    <w:rsid w:val="000B64CF"/>
    <w:rsid w:val="000B6812"/>
    <w:rsid w:val="000B6BD2"/>
    <w:rsid w:val="000B7315"/>
    <w:rsid w:val="000B746A"/>
    <w:rsid w:val="000C0802"/>
    <w:rsid w:val="000C0F15"/>
    <w:rsid w:val="000C0F93"/>
    <w:rsid w:val="000C10C4"/>
    <w:rsid w:val="000C1176"/>
    <w:rsid w:val="000C141B"/>
    <w:rsid w:val="000C2E77"/>
    <w:rsid w:val="000C3D6B"/>
    <w:rsid w:val="000C3F9E"/>
    <w:rsid w:val="000C420A"/>
    <w:rsid w:val="000C4454"/>
    <w:rsid w:val="000C4B91"/>
    <w:rsid w:val="000C6509"/>
    <w:rsid w:val="000C69D5"/>
    <w:rsid w:val="000C6AE9"/>
    <w:rsid w:val="000C74DB"/>
    <w:rsid w:val="000D003B"/>
    <w:rsid w:val="000D0127"/>
    <w:rsid w:val="000D03F2"/>
    <w:rsid w:val="000D0BEA"/>
    <w:rsid w:val="000D1974"/>
    <w:rsid w:val="000D1BAE"/>
    <w:rsid w:val="000D1CB8"/>
    <w:rsid w:val="000D235C"/>
    <w:rsid w:val="000D296B"/>
    <w:rsid w:val="000D2D1F"/>
    <w:rsid w:val="000D3486"/>
    <w:rsid w:val="000D3B31"/>
    <w:rsid w:val="000D3CBD"/>
    <w:rsid w:val="000D3D83"/>
    <w:rsid w:val="000D3DFD"/>
    <w:rsid w:val="000D3FD4"/>
    <w:rsid w:val="000D4788"/>
    <w:rsid w:val="000D4C7D"/>
    <w:rsid w:val="000D4E32"/>
    <w:rsid w:val="000D5626"/>
    <w:rsid w:val="000D585C"/>
    <w:rsid w:val="000D5A0D"/>
    <w:rsid w:val="000D6160"/>
    <w:rsid w:val="000D6206"/>
    <w:rsid w:val="000D67E2"/>
    <w:rsid w:val="000D6B34"/>
    <w:rsid w:val="000D771B"/>
    <w:rsid w:val="000E06C3"/>
    <w:rsid w:val="000E22B2"/>
    <w:rsid w:val="000E27E5"/>
    <w:rsid w:val="000E30D2"/>
    <w:rsid w:val="000E34BE"/>
    <w:rsid w:val="000E37C2"/>
    <w:rsid w:val="000E4877"/>
    <w:rsid w:val="000E5303"/>
    <w:rsid w:val="000E5418"/>
    <w:rsid w:val="000E54F6"/>
    <w:rsid w:val="000E5789"/>
    <w:rsid w:val="000E5E6C"/>
    <w:rsid w:val="000E6C33"/>
    <w:rsid w:val="000E724D"/>
    <w:rsid w:val="000E73EE"/>
    <w:rsid w:val="000E7500"/>
    <w:rsid w:val="000E7B0F"/>
    <w:rsid w:val="000F072F"/>
    <w:rsid w:val="000F07A3"/>
    <w:rsid w:val="000F14A9"/>
    <w:rsid w:val="000F1550"/>
    <w:rsid w:val="000F19BC"/>
    <w:rsid w:val="000F1A9B"/>
    <w:rsid w:val="000F1D95"/>
    <w:rsid w:val="000F386F"/>
    <w:rsid w:val="000F3F04"/>
    <w:rsid w:val="000F4FD3"/>
    <w:rsid w:val="000F5FDC"/>
    <w:rsid w:val="000F61A9"/>
    <w:rsid w:val="000F6463"/>
    <w:rsid w:val="000F68F3"/>
    <w:rsid w:val="000F7529"/>
    <w:rsid w:val="0010023A"/>
    <w:rsid w:val="00100D6D"/>
    <w:rsid w:val="00100D6E"/>
    <w:rsid w:val="00101190"/>
    <w:rsid w:val="00102408"/>
    <w:rsid w:val="001028D7"/>
    <w:rsid w:val="00102A99"/>
    <w:rsid w:val="0010319A"/>
    <w:rsid w:val="001036B9"/>
    <w:rsid w:val="00103FE8"/>
    <w:rsid w:val="00104587"/>
    <w:rsid w:val="00104E0A"/>
    <w:rsid w:val="001056AF"/>
    <w:rsid w:val="0010608D"/>
    <w:rsid w:val="001064AA"/>
    <w:rsid w:val="00106FCE"/>
    <w:rsid w:val="00107246"/>
    <w:rsid w:val="001076AA"/>
    <w:rsid w:val="001076F3"/>
    <w:rsid w:val="001077C2"/>
    <w:rsid w:val="001078F8"/>
    <w:rsid w:val="00110320"/>
    <w:rsid w:val="00110515"/>
    <w:rsid w:val="001105A6"/>
    <w:rsid w:val="00110E13"/>
    <w:rsid w:val="0011114A"/>
    <w:rsid w:val="00111228"/>
    <w:rsid w:val="0011134F"/>
    <w:rsid w:val="0011198E"/>
    <w:rsid w:val="001121F8"/>
    <w:rsid w:val="00112717"/>
    <w:rsid w:val="00113007"/>
    <w:rsid w:val="00113207"/>
    <w:rsid w:val="00113952"/>
    <w:rsid w:val="00113D42"/>
    <w:rsid w:val="00114AF1"/>
    <w:rsid w:val="001151C2"/>
    <w:rsid w:val="00116823"/>
    <w:rsid w:val="00116A89"/>
    <w:rsid w:val="0011757E"/>
    <w:rsid w:val="00117EEF"/>
    <w:rsid w:val="00120217"/>
    <w:rsid w:val="0012046B"/>
    <w:rsid w:val="00120ABF"/>
    <w:rsid w:val="0012115F"/>
    <w:rsid w:val="00121A8C"/>
    <w:rsid w:val="0012203C"/>
    <w:rsid w:val="00122502"/>
    <w:rsid w:val="0012255C"/>
    <w:rsid w:val="00122F2D"/>
    <w:rsid w:val="0012312B"/>
    <w:rsid w:val="00124127"/>
    <w:rsid w:val="001243BF"/>
    <w:rsid w:val="00124453"/>
    <w:rsid w:val="001246D2"/>
    <w:rsid w:val="001248B9"/>
    <w:rsid w:val="001248D0"/>
    <w:rsid w:val="00126876"/>
    <w:rsid w:val="00127E8B"/>
    <w:rsid w:val="00131090"/>
    <w:rsid w:val="00131A69"/>
    <w:rsid w:val="00131C12"/>
    <w:rsid w:val="001325AD"/>
    <w:rsid w:val="00132BC0"/>
    <w:rsid w:val="001330C0"/>
    <w:rsid w:val="001335A7"/>
    <w:rsid w:val="00133B17"/>
    <w:rsid w:val="00134354"/>
    <w:rsid w:val="0013439B"/>
    <w:rsid w:val="00134412"/>
    <w:rsid w:val="00134607"/>
    <w:rsid w:val="00134700"/>
    <w:rsid w:val="00134F87"/>
    <w:rsid w:val="001355CC"/>
    <w:rsid w:val="001357E1"/>
    <w:rsid w:val="001404B5"/>
    <w:rsid w:val="00141294"/>
    <w:rsid w:val="0014148B"/>
    <w:rsid w:val="00141CA9"/>
    <w:rsid w:val="001427B0"/>
    <w:rsid w:val="00142DEA"/>
    <w:rsid w:val="00143CBF"/>
    <w:rsid w:val="00144253"/>
    <w:rsid w:val="00144529"/>
    <w:rsid w:val="0014457B"/>
    <w:rsid w:val="00144627"/>
    <w:rsid w:val="0014482B"/>
    <w:rsid w:val="00144DF3"/>
    <w:rsid w:val="00144EE0"/>
    <w:rsid w:val="00144FCD"/>
    <w:rsid w:val="00145849"/>
    <w:rsid w:val="00145B83"/>
    <w:rsid w:val="00146047"/>
    <w:rsid w:val="00146830"/>
    <w:rsid w:val="00147F31"/>
    <w:rsid w:val="00147FE1"/>
    <w:rsid w:val="0015037D"/>
    <w:rsid w:val="0015041A"/>
    <w:rsid w:val="00150BDA"/>
    <w:rsid w:val="00150DD8"/>
    <w:rsid w:val="00151260"/>
    <w:rsid w:val="001514EA"/>
    <w:rsid w:val="00151D7E"/>
    <w:rsid w:val="0015226C"/>
    <w:rsid w:val="00152744"/>
    <w:rsid w:val="0015279F"/>
    <w:rsid w:val="00152D12"/>
    <w:rsid w:val="00152D42"/>
    <w:rsid w:val="00153381"/>
    <w:rsid w:val="00153750"/>
    <w:rsid w:val="00153947"/>
    <w:rsid w:val="00153B1B"/>
    <w:rsid w:val="00153C7D"/>
    <w:rsid w:val="00153D8C"/>
    <w:rsid w:val="00154E14"/>
    <w:rsid w:val="00154EE0"/>
    <w:rsid w:val="00155E75"/>
    <w:rsid w:val="00155FB9"/>
    <w:rsid w:val="00157362"/>
    <w:rsid w:val="00157472"/>
    <w:rsid w:val="00157968"/>
    <w:rsid w:val="00157A07"/>
    <w:rsid w:val="00157A16"/>
    <w:rsid w:val="00157A7E"/>
    <w:rsid w:val="0016019E"/>
    <w:rsid w:val="00160476"/>
    <w:rsid w:val="00160874"/>
    <w:rsid w:val="00160DDA"/>
    <w:rsid w:val="001616E5"/>
    <w:rsid w:val="00161957"/>
    <w:rsid w:val="00162347"/>
    <w:rsid w:val="001639FF"/>
    <w:rsid w:val="00163C40"/>
    <w:rsid w:val="00163C99"/>
    <w:rsid w:val="001651B2"/>
    <w:rsid w:val="00165CC6"/>
    <w:rsid w:val="001660AF"/>
    <w:rsid w:val="001664DA"/>
    <w:rsid w:val="00166D38"/>
    <w:rsid w:val="0016781B"/>
    <w:rsid w:val="001713DE"/>
    <w:rsid w:val="0017144B"/>
    <w:rsid w:val="001719BA"/>
    <w:rsid w:val="00171E9A"/>
    <w:rsid w:val="001723E6"/>
    <w:rsid w:val="001723FB"/>
    <w:rsid w:val="001725AE"/>
    <w:rsid w:val="0017355F"/>
    <w:rsid w:val="00173741"/>
    <w:rsid w:val="00173FF8"/>
    <w:rsid w:val="001747F9"/>
    <w:rsid w:val="00174DAD"/>
    <w:rsid w:val="00175287"/>
    <w:rsid w:val="001754F9"/>
    <w:rsid w:val="00175F11"/>
    <w:rsid w:val="00176F0E"/>
    <w:rsid w:val="0017716B"/>
    <w:rsid w:val="00177224"/>
    <w:rsid w:val="00177E6E"/>
    <w:rsid w:val="00177EFA"/>
    <w:rsid w:val="00180408"/>
    <w:rsid w:val="00180D2D"/>
    <w:rsid w:val="00180F76"/>
    <w:rsid w:val="00181343"/>
    <w:rsid w:val="00181C3C"/>
    <w:rsid w:val="00183146"/>
    <w:rsid w:val="00183419"/>
    <w:rsid w:val="001840DA"/>
    <w:rsid w:val="001842F0"/>
    <w:rsid w:val="0018504A"/>
    <w:rsid w:val="001855AA"/>
    <w:rsid w:val="00185AA2"/>
    <w:rsid w:val="00186536"/>
    <w:rsid w:val="001872F1"/>
    <w:rsid w:val="00187C18"/>
    <w:rsid w:val="001905D4"/>
    <w:rsid w:val="00190B6F"/>
    <w:rsid w:val="00191BCF"/>
    <w:rsid w:val="00191D0F"/>
    <w:rsid w:val="0019287D"/>
    <w:rsid w:val="001936DE"/>
    <w:rsid w:val="00194199"/>
    <w:rsid w:val="001943AC"/>
    <w:rsid w:val="00194522"/>
    <w:rsid w:val="00194954"/>
    <w:rsid w:val="00194BBA"/>
    <w:rsid w:val="00194F5A"/>
    <w:rsid w:val="001954BB"/>
    <w:rsid w:val="00196998"/>
    <w:rsid w:val="001969DA"/>
    <w:rsid w:val="00197430"/>
    <w:rsid w:val="00197581"/>
    <w:rsid w:val="001978BC"/>
    <w:rsid w:val="001A03B0"/>
    <w:rsid w:val="001A1281"/>
    <w:rsid w:val="001A20F0"/>
    <w:rsid w:val="001A21D3"/>
    <w:rsid w:val="001A249E"/>
    <w:rsid w:val="001A2785"/>
    <w:rsid w:val="001A2B5F"/>
    <w:rsid w:val="001A3FE2"/>
    <w:rsid w:val="001A4493"/>
    <w:rsid w:val="001A4D6A"/>
    <w:rsid w:val="001A51AB"/>
    <w:rsid w:val="001A535E"/>
    <w:rsid w:val="001A5428"/>
    <w:rsid w:val="001A5787"/>
    <w:rsid w:val="001A5A0F"/>
    <w:rsid w:val="001A5DAF"/>
    <w:rsid w:val="001A61AB"/>
    <w:rsid w:val="001A6426"/>
    <w:rsid w:val="001A7027"/>
    <w:rsid w:val="001A7D6C"/>
    <w:rsid w:val="001B06C3"/>
    <w:rsid w:val="001B0A39"/>
    <w:rsid w:val="001B1A88"/>
    <w:rsid w:val="001B2447"/>
    <w:rsid w:val="001B3343"/>
    <w:rsid w:val="001B380C"/>
    <w:rsid w:val="001B3E61"/>
    <w:rsid w:val="001B4603"/>
    <w:rsid w:val="001B4965"/>
    <w:rsid w:val="001B522D"/>
    <w:rsid w:val="001B55B3"/>
    <w:rsid w:val="001B560F"/>
    <w:rsid w:val="001B57E1"/>
    <w:rsid w:val="001B67AB"/>
    <w:rsid w:val="001B6843"/>
    <w:rsid w:val="001B6F8B"/>
    <w:rsid w:val="001B73D6"/>
    <w:rsid w:val="001B7D07"/>
    <w:rsid w:val="001C1142"/>
    <w:rsid w:val="001C1693"/>
    <w:rsid w:val="001C20F6"/>
    <w:rsid w:val="001C2DE8"/>
    <w:rsid w:val="001C360E"/>
    <w:rsid w:val="001C4830"/>
    <w:rsid w:val="001C4B71"/>
    <w:rsid w:val="001C4E05"/>
    <w:rsid w:val="001C5D17"/>
    <w:rsid w:val="001C5F50"/>
    <w:rsid w:val="001C7C9E"/>
    <w:rsid w:val="001D0C25"/>
    <w:rsid w:val="001D15B9"/>
    <w:rsid w:val="001D192D"/>
    <w:rsid w:val="001D3276"/>
    <w:rsid w:val="001D408B"/>
    <w:rsid w:val="001D4149"/>
    <w:rsid w:val="001D468C"/>
    <w:rsid w:val="001D4E71"/>
    <w:rsid w:val="001D4FA7"/>
    <w:rsid w:val="001D5134"/>
    <w:rsid w:val="001D5F59"/>
    <w:rsid w:val="001D6382"/>
    <w:rsid w:val="001D7438"/>
    <w:rsid w:val="001D7643"/>
    <w:rsid w:val="001D79B6"/>
    <w:rsid w:val="001D7A32"/>
    <w:rsid w:val="001E0669"/>
    <w:rsid w:val="001E0B6D"/>
    <w:rsid w:val="001E0C2F"/>
    <w:rsid w:val="001E11F8"/>
    <w:rsid w:val="001E1788"/>
    <w:rsid w:val="001E1CCF"/>
    <w:rsid w:val="001E1FAD"/>
    <w:rsid w:val="001E2165"/>
    <w:rsid w:val="001E337E"/>
    <w:rsid w:val="001E3380"/>
    <w:rsid w:val="001E354C"/>
    <w:rsid w:val="001E3717"/>
    <w:rsid w:val="001E415D"/>
    <w:rsid w:val="001E4520"/>
    <w:rsid w:val="001E5245"/>
    <w:rsid w:val="001E558B"/>
    <w:rsid w:val="001E564C"/>
    <w:rsid w:val="001E58DD"/>
    <w:rsid w:val="001E7B8D"/>
    <w:rsid w:val="001E7D3C"/>
    <w:rsid w:val="001F0513"/>
    <w:rsid w:val="001F1351"/>
    <w:rsid w:val="001F13CB"/>
    <w:rsid w:val="001F21E7"/>
    <w:rsid w:val="001F23A5"/>
    <w:rsid w:val="001F23FB"/>
    <w:rsid w:val="001F24E8"/>
    <w:rsid w:val="001F2ADC"/>
    <w:rsid w:val="001F3471"/>
    <w:rsid w:val="001F373C"/>
    <w:rsid w:val="001F3D49"/>
    <w:rsid w:val="001F3D58"/>
    <w:rsid w:val="001F417E"/>
    <w:rsid w:val="001F490D"/>
    <w:rsid w:val="001F4B4F"/>
    <w:rsid w:val="001F50B8"/>
    <w:rsid w:val="001F566B"/>
    <w:rsid w:val="001F5A7A"/>
    <w:rsid w:val="001F5B7C"/>
    <w:rsid w:val="001F5EF3"/>
    <w:rsid w:val="001F639E"/>
    <w:rsid w:val="001F669A"/>
    <w:rsid w:val="001F7470"/>
    <w:rsid w:val="0020016B"/>
    <w:rsid w:val="00200BBF"/>
    <w:rsid w:val="002015BC"/>
    <w:rsid w:val="0020163C"/>
    <w:rsid w:val="002017EC"/>
    <w:rsid w:val="00201E2E"/>
    <w:rsid w:val="00202331"/>
    <w:rsid w:val="002027A9"/>
    <w:rsid w:val="00202B39"/>
    <w:rsid w:val="00203AFC"/>
    <w:rsid w:val="00203C13"/>
    <w:rsid w:val="00203F31"/>
    <w:rsid w:val="00204055"/>
    <w:rsid w:val="002044C8"/>
    <w:rsid w:val="0020530C"/>
    <w:rsid w:val="00206435"/>
    <w:rsid w:val="00206791"/>
    <w:rsid w:val="00206D0D"/>
    <w:rsid w:val="00206FBB"/>
    <w:rsid w:val="00206FF2"/>
    <w:rsid w:val="0020793E"/>
    <w:rsid w:val="00207BDA"/>
    <w:rsid w:val="002109E9"/>
    <w:rsid w:val="00211477"/>
    <w:rsid w:val="002117DA"/>
    <w:rsid w:val="00211969"/>
    <w:rsid w:val="002135FC"/>
    <w:rsid w:val="002136AC"/>
    <w:rsid w:val="00213E44"/>
    <w:rsid w:val="00214362"/>
    <w:rsid w:val="002146F9"/>
    <w:rsid w:val="0021511F"/>
    <w:rsid w:val="00215ACB"/>
    <w:rsid w:val="00215AFF"/>
    <w:rsid w:val="00215D5F"/>
    <w:rsid w:val="0021635B"/>
    <w:rsid w:val="0021648A"/>
    <w:rsid w:val="0021648D"/>
    <w:rsid w:val="00216635"/>
    <w:rsid w:val="002167B2"/>
    <w:rsid w:val="002173E7"/>
    <w:rsid w:val="002177CD"/>
    <w:rsid w:val="00217B43"/>
    <w:rsid w:val="00217EF8"/>
    <w:rsid w:val="002206C2"/>
    <w:rsid w:val="0022070D"/>
    <w:rsid w:val="002220E5"/>
    <w:rsid w:val="0022286C"/>
    <w:rsid w:val="00223459"/>
    <w:rsid w:val="00223748"/>
    <w:rsid w:val="00223DD1"/>
    <w:rsid w:val="00223E41"/>
    <w:rsid w:val="00224D39"/>
    <w:rsid w:val="00224EC4"/>
    <w:rsid w:val="00225014"/>
    <w:rsid w:val="002258A9"/>
    <w:rsid w:val="00225FAC"/>
    <w:rsid w:val="00226917"/>
    <w:rsid w:val="0022721F"/>
    <w:rsid w:val="00230284"/>
    <w:rsid w:val="0023095B"/>
    <w:rsid w:val="00230995"/>
    <w:rsid w:val="00230B3F"/>
    <w:rsid w:val="00230E79"/>
    <w:rsid w:val="0023120C"/>
    <w:rsid w:val="002317AD"/>
    <w:rsid w:val="00231A74"/>
    <w:rsid w:val="002339A4"/>
    <w:rsid w:val="00233DE5"/>
    <w:rsid w:val="002345E9"/>
    <w:rsid w:val="00234DDB"/>
    <w:rsid w:val="00234E5C"/>
    <w:rsid w:val="00234F4F"/>
    <w:rsid w:val="00235A55"/>
    <w:rsid w:val="00235E10"/>
    <w:rsid w:val="00236257"/>
    <w:rsid w:val="00236560"/>
    <w:rsid w:val="00236D8F"/>
    <w:rsid w:val="00236EBB"/>
    <w:rsid w:val="00237440"/>
    <w:rsid w:val="00237A22"/>
    <w:rsid w:val="00237B11"/>
    <w:rsid w:val="00237B79"/>
    <w:rsid w:val="00237CFD"/>
    <w:rsid w:val="00237FC4"/>
    <w:rsid w:val="00241188"/>
    <w:rsid w:val="0024121C"/>
    <w:rsid w:val="002417EB"/>
    <w:rsid w:val="00241F43"/>
    <w:rsid w:val="0024354E"/>
    <w:rsid w:val="00245113"/>
    <w:rsid w:val="00246846"/>
    <w:rsid w:val="002469BF"/>
    <w:rsid w:val="00246A3C"/>
    <w:rsid w:val="00246CFD"/>
    <w:rsid w:val="00246FDD"/>
    <w:rsid w:val="00247426"/>
    <w:rsid w:val="00247F67"/>
    <w:rsid w:val="00251AD7"/>
    <w:rsid w:val="002521E9"/>
    <w:rsid w:val="00252824"/>
    <w:rsid w:val="00252CF7"/>
    <w:rsid w:val="00253947"/>
    <w:rsid w:val="00253F42"/>
    <w:rsid w:val="00254D52"/>
    <w:rsid w:val="0025514C"/>
    <w:rsid w:val="00256149"/>
    <w:rsid w:val="00256195"/>
    <w:rsid w:val="0025687A"/>
    <w:rsid w:val="00256C3D"/>
    <w:rsid w:val="00256F94"/>
    <w:rsid w:val="00257F1D"/>
    <w:rsid w:val="00260FEC"/>
    <w:rsid w:val="00261B78"/>
    <w:rsid w:val="00261CC5"/>
    <w:rsid w:val="00262358"/>
    <w:rsid w:val="00262F70"/>
    <w:rsid w:val="00263018"/>
    <w:rsid w:val="00263BC9"/>
    <w:rsid w:val="00263D96"/>
    <w:rsid w:val="00263E09"/>
    <w:rsid w:val="00264496"/>
    <w:rsid w:val="00264BCD"/>
    <w:rsid w:val="002651B3"/>
    <w:rsid w:val="00265651"/>
    <w:rsid w:val="00265D5A"/>
    <w:rsid w:val="00265E68"/>
    <w:rsid w:val="00266A9E"/>
    <w:rsid w:val="00266C49"/>
    <w:rsid w:val="002678B0"/>
    <w:rsid w:val="00267A5F"/>
    <w:rsid w:val="00267A81"/>
    <w:rsid w:val="00267B56"/>
    <w:rsid w:val="00267C90"/>
    <w:rsid w:val="002706BE"/>
    <w:rsid w:val="002706CD"/>
    <w:rsid w:val="002709C6"/>
    <w:rsid w:val="00270D76"/>
    <w:rsid w:val="00270FEF"/>
    <w:rsid w:val="00271B69"/>
    <w:rsid w:val="00272623"/>
    <w:rsid w:val="0027268D"/>
    <w:rsid w:val="00272F3F"/>
    <w:rsid w:val="00273569"/>
    <w:rsid w:val="00273944"/>
    <w:rsid w:val="00273E04"/>
    <w:rsid w:val="002742F6"/>
    <w:rsid w:val="002747AC"/>
    <w:rsid w:val="002747B5"/>
    <w:rsid w:val="00275CAD"/>
    <w:rsid w:val="002760E9"/>
    <w:rsid w:val="0027652C"/>
    <w:rsid w:val="00276640"/>
    <w:rsid w:val="0027747C"/>
    <w:rsid w:val="002777A9"/>
    <w:rsid w:val="002777C8"/>
    <w:rsid w:val="002779AD"/>
    <w:rsid w:val="00280398"/>
    <w:rsid w:val="00281288"/>
    <w:rsid w:val="002812B4"/>
    <w:rsid w:val="0028149E"/>
    <w:rsid w:val="00281522"/>
    <w:rsid w:val="00281A8B"/>
    <w:rsid w:val="002820A6"/>
    <w:rsid w:val="002821B2"/>
    <w:rsid w:val="00282B7A"/>
    <w:rsid w:val="00282CB8"/>
    <w:rsid w:val="00282E34"/>
    <w:rsid w:val="00282F44"/>
    <w:rsid w:val="00283AC6"/>
    <w:rsid w:val="00284408"/>
    <w:rsid w:val="00284522"/>
    <w:rsid w:val="002848ED"/>
    <w:rsid w:val="00284E57"/>
    <w:rsid w:val="0028529A"/>
    <w:rsid w:val="00285372"/>
    <w:rsid w:val="002854F1"/>
    <w:rsid w:val="0028572F"/>
    <w:rsid w:val="002857CC"/>
    <w:rsid w:val="00285D2C"/>
    <w:rsid w:val="002860AC"/>
    <w:rsid w:val="002867BC"/>
    <w:rsid w:val="00286BAD"/>
    <w:rsid w:val="00286C25"/>
    <w:rsid w:val="00286EA9"/>
    <w:rsid w:val="00286FAD"/>
    <w:rsid w:val="0028721D"/>
    <w:rsid w:val="00287571"/>
    <w:rsid w:val="00287748"/>
    <w:rsid w:val="00287B4E"/>
    <w:rsid w:val="00287EB3"/>
    <w:rsid w:val="00290E45"/>
    <w:rsid w:val="00291557"/>
    <w:rsid w:val="002916DD"/>
    <w:rsid w:val="00291E72"/>
    <w:rsid w:val="00292129"/>
    <w:rsid w:val="00292DF2"/>
    <w:rsid w:val="00293479"/>
    <w:rsid w:val="002936AC"/>
    <w:rsid w:val="002937F2"/>
    <w:rsid w:val="00294515"/>
    <w:rsid w:val="0029471D"/>
    <w:rsid w:val="00294E0D"/>
    <w:rsid w:val="002975BD"/>
    <w:rsid w:val="00297FB7"/>
    <w:rsid w:val="002A0045"/>
    <w:rsid w:val="002A046C"/>
    <w:rsid w:val="002A055B"/>
    <w:rsid w:val="002A1525"/>
    <w:rsid w:val="002A2376"/>
    <w:rsid w:val="002A2442"/>
    <w:rsid w:val="002A2E9E"/>
    <w:rsid w:val="002A3051"/>
    <w:rsid w:val="002A31E2"/>
    <w:rsid w:val="002A343C"/>
    <w:rsid w:val="002A36F5"/>
    <w:rsid w:val="002A3A23"/>
    <w:rsid w:val="002A42C5"/>
    <w:rsid w:val="002A4A63"/>
    <w:rsid w:val="002A5982"/>
    <w:rsid w:val="002A67B3"/>
    <w:rsid w:val="002A6C5A"/>
    <w:rsid w:val="002A70C5"/>
    <w:rsid w:val="002A74CC"/>
    <w:rsid w:val="002B18C4"/>
    <w:rsid w:val="002B1E5C"/>
    <w:rsid w:val="002B27A8"/>
    <w:rsid w:val="002B2837"/>
    <w:rsid w:val="002B34F8"/>
    <w:rsid w:val="002B3D85"/>
    <w:rsid w:val="002B4428"/>
    <w:rsid w:val="002B4ADF"/>
    <w:rsid w:val="002B5193"/>
    <w:rsid w:val="002B5AC5"/>
    <w:rsid w:val="002B5B26"/>
    <w:rsid w:val="002B5CB8"/>
    <w:rsid w:val="002B5D8C"/>
    <w:rsid w:val="002B6304"/>
    <w:rsid w:val="002B6475"/>
    <w:rsid w:val="002B6AC8"/>
    <w:rsid w:val="002B71AA"/>
    <w:rsid w:val="002C037B"/>
    <w:rsid w:val="002C06FE"/>
    <w:rsid w:val="002C07C8"/>
    <w:rsid w:val="002C09F0"/>
    <w:rsid w:val="002C0A50"/>
    <w:rsid w:val="002C0BFD"/>
    <w:rsid w:val="002C1CFC"/>
    <w:rsid w:val="002C25A8"/>
    <w:rsid w:val="002C3234"/>
    <w:rsid w:val="002C34F8"/>
    <w:rsid w:val="002C4C01"/>
    <w:rsid w:val="002C5056"/>
    <w:rsid w:val="002C5CAC"/>
    <w:rsid w:val="002C6167"/>
    <w:rsid w:val="002C61FD"/>
    <w:rsid w:val="002C6BE5"/>
    <w:rsid w:val="002C7792"/>
    <w:rsid w:val="002C7BEC"/>
    <w:rsid w:val="002C7C3D"/>
    <w:rsid w:val="002C7E77"/>
    <w:rsid w:val="002D0172"/>
    <w:rsid w:val="002D07FD"/>
    <w:rsid w:val="002D0A74"/>
    <w:rsid w:val="002D0AD8"/>
    <w:rsid w:val="002D0AE8"/>
    <w:rsid w:val="002D0DF1"/>
    <w:rsid w:val="002D1188"/>
    <w:rsid w:val="002D124B"/>
    <w:rsid w:val="002D15E7"/>
    <w:rsid w:val="002D2D2F"/>
    <w:rsid w:val="002D3341"/>
    <w:rsid w:val="002D352B"/>
    <w:rsid w:val="002D3921"/>
    <w:rsid w:val="002D4002"/>
    <w:rsid w:val="002D454B"/>
    <w:rsid w:val="002D49CA"/>
    <w:rsid w:val="002D4F03"/>
    <w:rsid w:val="002D620B"/>
    <w:rsid w:val="002D6CEE"/>
    <w:rsid w:val="002D7D4C"/>
    <w:rsid w:val="002E063D"/>
    <w:rsid w:val="002E0ACE"/>
    <w:rsid w:val="002E1288"/>
    <w:rsid w:val="002E1976"/>
    <w:rsid w:val="002E1DFB"/>
    <w:rsid w:val="002E1FCF"/>
    <w:rsid w:val="002E26E4"/>
    <w:rsid w:val="002E3932"/>
    <w:rsid w:val="002E3B38"/>
    <w:rsid w:val="002E3C59"/>
    <w:rsid w:val="002E3D3E"/>
    <w:rsid w:val="002E3F93"/>
    <w:rsid w:val="002E3FF6"/>
    <w:rsid w:val="002E47DD"/>
    <w:rsid w:val="002E51B2"/>
    <w:rsid w:val="002E57FC"/>
    <w:rsid w:val="002E5E0C"/>
    <w:rsid w:val="002E5F6A"/>
    <w:rsid w:val="002E626E"/>
    <w:rsid w:val="002E6662"/>
    <w:rsid w:val="002E67F6"/>
    <w:rsid w:val="002E6934"/>
    <w:rsid w:val="002E6A9B"/>
    <w:rsid w:val="002F0744"/>
    <w:rsid w:val="002F1471"/>
    <w:rsid w:val="002F18D0"/>
    <w:rsid w:val="002F1E7B"/>
    <w:rsid w:val="002F25B4"/>
    <w:rsid w:val="002F2FE4"/>
    <w:rsid w:val="002F310B"/>
    <w:rsid w:val="002F326E"/>
    <w:rsid w:val="002F3582"/>
    <w:rsid w:val="002F3CC0"/>
    <w:rsid w:val="002F4024"/>
    <w:rsid w:val="002F416B"/>
    <w:rsid w:val="002F4C46"/>
    <w:rsid w:val="002F51C8"/>
    <w:rsid w:val="002F577D"/>
    <w:rsid w:val="002F591B"/>
    <w:rsid w:val="002F5F1B"/>
    <w:rsid w:val="002F68DC"/>
    <w:rsid w:val="002F6C00"/>
    <w:rsid w:val="002F6DED"/>
    <w:rsid w:val="002F73C7"/>
    <w:rsid w:val="002F766B"/>
    <w:rsid w:val="002F7A33"/>
    <w:rsid w:val="003005AD"/>
    <w:rsid w:val="00301430"/>
    <w:rsid w:val="003014CD"/>
    <w:rsid w:val="00301FC3"/>
    <w:rsid w:val="003026AB"/>
    <w:rsid w:val="0030394F"/>
    <w:rsid w:val="00304E7F"/>
    <w:rsid w:val="00305675"/>
    <w:rsid w:val="00305A39"/>
    <w:rsid w:val="00305DE3"/>
    <w:rsid w:val="00305FD7"/>
    <w:rsid w:val="00306022"/>
    <w:rsid w:val="003060DD"/>
    <w:rsid w:val="003064BB"/>
    <w:rsid w:val="00306D8C"/>
    <w:rsid w:val="00307283"/>
    <w:rsid w:val="003077CA"/>
    <w:rsid w:val="003078A1"/>
    <w:rsid w:val="0031057C"/>
    <w:rsid w:val="0031075C"/>
    <w:rsid w:val="00311527"/>
    <w:rsid w:val="00311A4C"/>
    <w:rsid w:val="00311B43"/>
    <w:rsid w:val="00312A23"/>
    <w:rsid w:val="0031354A"/>
    <w:rsid w:val="003138F0"/>
    <w:rsid w:val="0031456B"/>
    <w:rsid w:val="00314816"/>
    <w:rsid w:val="00314A28"/>
    <w:rsid w:val="00314B4E"/>
    <w:rsid w:val="00315BD2"/>
    <w:rsid w:val="00315D82"/>
    <w:rsid w:val="003160C4"/>
    <w:rsid w:val="00316146"/>
    <w:rsid w:val="0031691C"/>
    <w:rsid w:val="00317834"/>
    <w:rsid w:val="00320583"/>
    <w:rsid w:val="003223A1"/>
    <w:rsid w:val="003227AC"/>
    <w:rsid w:val="003229B3"/>
    <w:rsid w:val="0032355C"/>
    <w:rsid w:val="003235D5"/>
    <w:rsid w:val="00323624"/>
    <w:rsid w:val="0032390E"/>
    <w:rsid w:val="00323D8B"/>
    <w:rsid w:val="00323EFE"/>
    <w:rsid w:val="00323F8D"/>
    <w:rsid w:val="00323F90"/>
    <w:rsid w:val="003247A3"/>
    <w:rsid w:val="0032495B"/>
    <w:rsid w:val="0032609E"/>
    <w:rsid w:val="0032760F"/>
    <w:rsid w:val="003303A2"/>
    <w:rsid w:val="003308F1"/>
    <w:rsid w:val="00330A17"/>
    <w:rsid w:val="0033164E"/>
    <w:rsid w:val="00331FF9"/>
    <w:rsid w:val="003321EE"/>
    <w:rsid w:val="003329F7"/>
    <w:rsid w:val="00332AFC"/>
    <w:rsid w:val="00332F4A"/>
    <w:rsid w:val="00333160"/>
    <w:rsid w:val="00333343"/>
    <w:rsid w:val="00333477"/>
    <w:rsid w:val="003334F2"/>
    <w:rsid w:val="003337CB"/>
    <w:rsid w:val="00333C0D"/>
    <w:rsid w:val="00333E27"/>
    <w:rsid w:val="0033435F"/>
    <w:rsid w:val="00334C7B"/>
    <w:rsid w:val="003354B5"/>
    <w:rsid w:val="003355B3"/>
    <w:rsid w:val="00335EAD"/>
    <w:rsid w:val="00336DED"/>
    <w:rsid w:val="0033787D"/>
    <w:rsid w:val="00340110"/>
    <w:rsid w:val="00340BD1"/>
    <w:rsid w:val="00341008"/>
    <w:rsid w:val="0034116F"/>
    <w:rsid w:val="003411FE"/>
    <w:rsid w:val="003412E0"/>
    <w:rsid w:val="00341534"/>
    <w:rsid w:val="00341BB3"/>
    <w:rsid w:val="00341CBA"/>
    <w:rsid w:val="00342138"/>
    <w:rsid w:val="0034280D"/>
    <w:rsid w:val="00342950"/>
    <w:rsid w:val="00342FBA"/>
    <w:rsid w:val="00343303"/>
    <w:rsid w:val="00343397"/>
    <w:rsid w:val="00343ABC"/>
    <w:rsid w:val="003442E4"/>
    <w:rsid w:val="00344CD6"/>
    <w:rsid w:val="0034551D"/>
    <w:rsid w:val="00345CD4"/>
    <w:rsid w:val="00345E76"/>
    <w:rsid w:val="003469CA"/>
    <w:rsid w:val="00346BF5"/>
    <w:rsid w:val="00346CE4"/>
    <w:rsid w:val="00347B1D"/>
    <w:rsid w:val="00347BC0"/>
    <w:rsid w:val="00347C33"/>
    <w:rsid w:val="00350101"/>
    <w:rsid w:val="00350E2D"/>
    <w:rsid w:val="003513E0"/>
    <w:rsid w:val="003517AF"/>
    <w:rsid w:val="00351895"/>
    <w:rsid w:val="00351CFD"/>
    <w:rsid w:val="00352D72"/>
    <w:rsid w:val="003534CC"/>
    <w:rsid w:val="0035435B"/>
    <w:rsid w:val="003543B6"/>
    <w:rsid w:val="003550B5"/>
    <w:rsid w:val="003553ED"/>
    <w:rsid w:val="00355CE7"/>
    <w:rsid w:val="00355F53"/>
    <w:rsid w:val="003561AB"/>
    <w:rsid w:val="003563EE"/>
    <w:rsid w:val="00356510"/>
    <w:rsid w:val="00356BDD"/>
    <w:rsid w:val="00356C7E"/>
    <w:rsid w:val="003603AD"/>
    <w:rsid w:val="00360988"/>
    <w:rsid w:val="00360A5E"/>
    <w:rsid w:val="00364584"/>
    <w:rsid w:val="003649A9"/>
    <w:rsid w:val="00364C7D"/>
    <w:rsid w:val="003650E5"/>
    <w:rsid w:val="003658D3"/>
    <w:rsid w:val="0036661B"/>
    <w:rsid w:val="00366F23"/>
    <w:rsid w:val="003677EE"/>
    <w:rsid w:val="003702F9"/>
    <w:rsid w:val="00370900"/>
    <w:rsid w:val="00370C63"/>
    <w:rsid w:val="003712A7"/>
    <w:rsid w:val="00372636"/>
    <w:rsid w:val="003732B2"/>
    <w:rsid w:val="003735E5"/>
    <w:rsid w:val="00373CCE"/>
    <w:rsid w:val="0037435B"/>
    <w:rsid w:val="00374999"/>
    <w:rsid w:val="003751F3"/>
    <w:rsid w:val="003755D5"/>
    <w:rsid w:val="003755E0"/>
    <w:rsid w:val="003756CA"/>
    <w:rsid w:val="003766A4"/>
    <w:rsid w:val="00377509"/>
    <w:rsid w:val="003775E4"/>
    <w:rsid w:val="003779AA"/>
    <w:rsid w:val="00380734"/>
    <w:rsid w:val="003810DD"/>
    <w:rsid w:val="003819D1"/>
    <w:rsid w:val="0038278A"/>
    <w:rsid w:val="0038335A"/>
    <w:rsid w:val="00384402"/>
    <w:rsid w:val="003849B8"/>
    <w:rsid w:val="00384B5F"/>
    <w:rsid w:val="00385F9A"/>
    <w:rsid w:val="00386164"/>
    <w:rsid w:val="003863DE"/>
    <w:rsid w:val="00387248"/>
    <w:rsid w:val="00387842"/>
    <w:rsid w:val="003879AF"/>
    <w:rsid w:val="003879DD"/>
    <w:rsid w:val="00387CB5"/>
    <w:rsid w:val="00391C35"/>
    <w:rsid w:val="0039217F"/>
    <w:rsid w:val="00393164"/>
    <w:rsid w:val="003931AD"/>
    <w:rsid w:val="003937F3"/>
    <w:rsid w:val="0039481A"/>
    <w:rsid w:val="00394B59"/>
    <w:rsid w:val="00394C7B"/>
    <w:rsid w:val="00395409"/>
    <w:rsid w:val="00396B3B"/>
    <w:rsid w:val="00396BA4"/>
    <w:rsid w:val="00397546"/>
    <w:rsid w:val="00397F6C"/>
    <w:rsid w:val="003A02CC"/>
    <w:rsid w:val="003A0407"/>
    <w:rsid w:val="003A047A"/>
    <w:rsid w:val="003A0824"/>
    <w:rsid w:val="003A11C3"/>
    <w:rsid w:val="003A17CF"/>
    <w:rsid w:val="003A1805"/>
    <w:rsid w:val="003A2352"/>
    <w:rsid w:val="003A3268"/>
    <w:rsid w:val="003A49F2"/>
    <w:rsid w:val="003A5569"/>
    <w:rsid w:val="003A59B4"/>
    <w:rsid w:val="003A6837"/>
    <w:rsid w:val="003A6ABC"/>
    <w:rsid w:val="003A6AE3"/>
    <w:rsid w:val="003A7DD6"/>
    <w:rsid w:val="003B0567"/>
    <w:rsid w:val="003B07C9"/>
    <w:rsid w:val="003B0C1D"/>
    <w:rsid w:val="003B118A"/>
    <w:rsid w:val="003B12C8"/>
    <w:rsid w:val="003B15FD"/>
    <w:rsid w:val="003B1E83"/>
    <w:rsid w:val="003B2C12"/>
    <w:rsid w:val="003B2D13"/>
    <w:rsid w:val="003B336F"/>
    <w:rsid w:val="003B4606"/>
    <w:rsid w:val="003B4632"/>
    <w:rsid w:val="003B4704"/>
    <w:rsid w:val="003B4BAC"/>
    <w:rsid w:val="003B518B"/>
    <w:rsid w:val="003B5A1C"/>
    <w:rsid w:val="003B60B7"/>
    <w:rsid w:val="003C06AC"/>
    <w:rsid w:val="003C06D0"/>
    <w:rsid w:val="003C0F50"/>
    <w:rsid w:val="003C12E4"/>
    <w:rsid w:val="003C14FC"/>
    <w:rsid w:val="003C1656"/>
    <w:rsid w:val="003C2365"/>
    <w:rsid w:val="003C29CC"/>
    <w:rsid w:val="003C2B1F"/>
    <w:rsid w:val="003C442A"/>
    <w:rsid w:val="003C4FC3"/>
    <w:rsid w:val="003C551E"/>
    <w:rsid w:val="003C55D5"/>
    <w:rsid w:val="003C5CCB"/>
    <w:rsid w:val="003C6214"/>
    <w:rsid w:val="003C6813"/>
    <w:rsid w:val="003C6E3B"/>
    <w:rsid w:val="003C7BBC"/>
    <w:rsid w:val="003C7DCE"/>
    <w:rsid w:val="003D0188"/>
    <w:rsid w:val="003D028D"/>
    <w:rsid w:val="003D172F"/>
    <w:rsid w:val="003D18B4"/>
    <w:rsid w:val="003D1A66"/>
    <w:rsid w:val="003D1A7F"/>
    <w:rsid w:val="003D1E70"/>
    <w:rsid w:val="003D21A9"/>
    <w:rsid w:val="003D2C82"/>
    <w:rsid w:val="003D3170"/>
    <w:rsid w:val="003D363F"/>
    <w:rsid w:val="003D3DB3"/>
    <w:rsid w:val="003D4098"/>
    <w:rsid w:val="003D4164"/>
    <w:rsid w:val="003D470D"/>
    <w:rsid w:val="003D5090"/>
    <w:rsid w:val="003D50B7"/>
    <w:rsid w:val="003D5819"/>
    <w:rsid w:val="003D5C58"/>
    <w:rsid w:val="003D6232"/>
    <w:rsid w:val="003D6364"/>
    <w:rsid w:val="003E0A70"/>
    <w:rsid w:val="003E0AEC"/>
    <w:rsid w:val="003E1268"/>
    <w:rsid w:val="003E1488"/>
    <w:rsid w:val="003E1BC2"/>
    <w:rsid w:val="003E1BD3"/>
    <w:rsid w:val="003E1DA6"/>
    <w:rsid w:val="003E284B"/>
    <w:rsid w:val="003E32FB"/>
    <w:rsid w:val="003E3362"/>
    <w:rsid w:val="003E4201"/>
    <w:rsid w:val="003E46B8"/>
    <w:rsid w:val="003E4C6C"/>
    <w:rsid w:val="003E5C65"/>
    <w:rsid w:val="003E61E9"/>
    <w:rsid w:val="003E6491"/>
    <w:rsid w:val="003E6613"/>
    <w:rsid w:val="003E681F"/>
    <w:rsid w:val="003E6A0B"/>
    <w:rsid w:val="003E6BA7"/>
    <w:rsid w:val="003E6E56"/>
    <w:rsid w:val="003E7C34"/>
    <w:rsid w:val="003E7CE0"/>
    <w:rsid w:val="003F0146"/>
    <w:rsid w:val="003F022B"/>
    <w:rsid w:val="003F0366"/>
    <w:rsid w:val="003F0401"/>
    <w:rsid w:val="003F0627"/>
    <w:rsid w:val="003F0BB4"/>
    <w:rsid w:val="003F0BB7"/>
    <w:rsid w:val="003F0DD0"/>
    <w:rsid w:val="003F10FC"/>
    <w:rsid w:val="003F25C0"/>
    <w:rsid w:val="003F277C"/>
    <w:rsid w:val="003F2975"/>
    <w:rsid w:val="003F3CEE"/>
    <w:rsid w:val="003F43C8"/>
    <w:rsid w:val="003F4A51"/>
    <w:rsid w:val="003F5419"/>
    <w:rsid w:val="003F569E"/>
    <w:rsid w:val="003F5752"/>
    <w:rsid w:val="003F5B9A"/>
    <w:rsid w:val="003F5E98"/>
    <w:rsid w:val="003F674F"/>
    <w:rsid w:val="003F696F"/>
    <w:rsid w:val="003F783B"/>
    <w:rsid w:val="003F78B4"/>
    <w:rsid w:val="003F7981"/>
    <w:rsid w:val="003F7F5A"/>
    <w:rsid w:val="00400494"/>
    <w:rsid w:val="004028F5"/>
    <w:rsid w:val="00402908"/>
    <w:rsid w:val="00402CC2"/>
    <w:rsid w:val="00402DFA"/>
    <w:rsid w:val="004033A4"/>
    <w:rsid w:val="00404230"/>
    <w:rsid w:val="004047BC"/>
    <w:rsid w:val="00404889"/>
    <w:rsid w:val="00404CBF"/>
    <w:rsid w:val="004050F1"/>
    <w:rsid w:val="00405327"/>
    <w:rsid w:val="004056FC"/>
    <w:rsid w:val="00405E68"/>
    <w:rsid w:val="00406655"/>
    <w:rsid w:val="00407702"/>
    <w:rsid w:val="00407A7E"/>
    <w:rsid w:val="004102A6"/>
    <w:rsid w:val="0041041E"/>
    <w:rsid w:val="0041070B"/>
    <w:rsid w:val="00410770"/>
    <w:rsid w:val="00410C41"/>
    <w:rsid w:val="00410CF4"/>
    <w:rsid w:val="004121EE"/>
    <w:rsid w:val="00412332"/>
    <w:rsid w:val="004139E3"/>
    <w:rsid w:val="0041431B"/>
    <w:rsid w:val="004155EA"/>
    <w:rsid w:val="004158EC"/>
    <w:rsid w:val="00415A7A"/>
    <w:rsid w:val="00416577"/>
    <w:rsid w:val="004165C7"/>
    <w:rsid w:val="00416621"/>
    <w:rsid w:val="004167C8"/>
    <w:rsid w:val="00417B56"/>
    <w:rsid w:val="00420036"/>
    <w:rsid w:val="00421087"/>
    <w:rsid w:val="004216A1"/>
    <w:rsid w:val="00421D8B"/>
    <w:rsid w:val="00421E03"/>
    <w:rsid w:val="00421F42"/>
    <w:rsid w:val="0042298D"/>
    <w:rsid w:val="00422B4C"/>
    <w:rsid w:val="00423389"/>
    <w:rsid w:val="00423623"/>
    <w:rsid w:val="004236D5"/>
    <w:rsid w:val="004240A2"/>
    <w:rsid w:val="004240A9"/>
    <w:rsid w:val="00424111"/>
    <w:rsid w:val="00424D33"/>
    <w:rsid w:val="00425AFC"/>
    <w:rsid w:val="00425FE1"/>
    <w:rsid w:val="00426370"/>
    <w:rsid w:val="00426495"/>
    <w:rsid w:val="00426A18"/>
    <w:rsid w:val="00427920"/>
    <w:rsid w:val="00427AF4"/>
    <w:rsid w:val="00427E94"/>
    <w:rsid w:val="0043083D"/>
    <w:rsid w:val="00430942"/>
    <w:rsid w:val="00430BB2"/>
    <w:rsid w:val="00431C5A"/>
    <w:rsid w:val="004320E4"/>
    <w:rsid w:val="00432180"/>
    <w:rsid w:val="00432284"/>
    <w:rsid w:val="00432837"/>
    <w:rsid w:val="00432963"/>
    <w:rsid w:val="00432D70"/>
    <w:rsid w:val="004331E1"/>
    <w:rsid w:val="00433705"/>
    <w:rsid w:val="00433E3F"/>
    <w:rsid w:val="00434A75"/>
    <w:rsid w:val="0043549B"/>
    <w:rsid w:val="00436B8A"/>
    <w:rsid w:val="0043714A"/>
    <w:rsid w:val="0043731C"/>
    <w:rsid w:val="004374B0"/>
    <w:rsid w:val="004376E3"/>
    <w:rsid w:val="00437AAB"/>
    <w:rsid w:val="00440F99"/>
    <w:rsid w:val="00441689"/>
    <w:rsid w:val="0044296B"/>
    <w:rsid w:val="004454BB"/>
    <w:rsid w:val="00445BDE"/>
    <w:rsid w:val="004464B0"/>
    <w:rsid w:val="004468C6"/>
    <w:rsid w:val="00446BE5"/>
    <w:rsid w:val="00446FD8"/>
    <w:rsid w:val="0044723B"/>
    <w:rsid w:val="00447291"/>
    <w:rsid w:val="00447D86"/>
    <w:rsid w:val="00447E0B"/>
    <w:rsid w:val="004505BC"/>
    <w:rsid w:val="00450CF4"/>
    <w:rsid w:val="004513ED"/>
    <w:rsid w:val="0045170E"/>
    <w:rsid w:val="00452775"/>
    <w:rsid w:val="004532D0"/>
    <w:rsid w:val="004538BA"/>
    <w:rsid w:val="00453E4B"/>
    <w:rsid w:val="00454B20"/>
    <w:rsid w:val="00454EE8"/>
    <w:rsid w:val="00455CD7"/>
    <w:rsid w:val="00456E97"/>
    <w:rsid w:val="004570E3"/>
    <w:rsid w:val="004576B1"/>
    <w:rsid w:val="00457C68"/>
    <w:rsid w:val="00457CA1"/>
    <w:rsid w:val="00457F97"/>
    <w:rsid w:val="004601A5"/>
    <w:rsid w:val="004607B6"/>
    <w:rsid w:val="0046170C"/>
    <w:rsid w:val="004617D0"/>
    <w:rsid w:val="0046180B"/>
    <w:rsid w:val="00462D41"/>
    <w:rsid w:val="00463274"/>
    <w:rsid w:val="004636A1"/>
    <w:rsid w:val="00463D0C"/>
    <w:rsid w:val="00463FE2"/>
    <w:rsid w:val="00463FF9"/>
    <w:rsid w:val="00464A21"/>
    <w:rsid w:val="00464F6E"/>
    <w:rsid w:val="004652EB"/>
    <w:rsid w:val="00465828"/>
    <w:rsid w:val="00466254"/>
    <w:rsid w:val="00466360"/>
    <w:rsid w:val="00466730"/>
    <w:rsid w:val="00466D04"/>
    <w:rsid w:val="00467086"/>
    <w:rsid w:val="00467752"/>
    <w:rsid w:val="00467F81"/>
    <w:rsid w:val="00470012"/>
    <w:rsid w:val="00470663"/>
    <w:rsid w:val="00470ED7"/>
    <w:rsid w:val="004717AB"/>
    <w:rsid w:val="00471DB6"/>
    <w:rsid w:val="00471FD6"/>
    <w:rsid w:val="004726E8"/>
    <w:rsid w:val="00473B5E"/>
    <w:rsid w:val="00474907"/>
    <w:rsid w:val="00474D1F"/>
    <w:rsid w:val="00475835"/>
    <w:rsid w:val="00475B07"/>
    <w:rsid w:val="00476B8A"/>
    <w:rsid w:val="004776CD"/>
    <w:rsid w:val="0048014C"/>
    <w:rsid w:val="004806F2"/>
    <w:rsid w:val="004807CC"/>
    <w:rsid w:val="00481092"/>
    <w:rsid w:val="0048167D"/>
    <w:rsid w:val="00481705"/>
    <w:rsid w:val="004821AC"/>
    <w:rsid w:val="004821F8"/>
    <w:rsid w:val="00482404"/>
    <w:rsid w:val="004829B8"/>
    <w:rsid w:val="00482EE7"/>
    <w:rsid w:val="004835AA"/>
    <w:rsid w:val="00483A11"/>
    <w:rsid w:val="00483B8B"/>
    <w:rsid w:val="00484442"/>
    <w:rsid w:val="00484A8E"/>
    <w:rsid w:val="00484B18"/>
    <w:rsid w:val="0048500B"/>
    <w:rsid w:val="004851AC"/>
    <w:rsid w:val="0048524A"/>
    <w:rsid w:val="00485C96"/>
    <w:rsid w:val="004862DE"/>
    <w:rsid w:val="00486330"/>
    <w:rsid w:val="004867F5"/>
    <w:rsid w:val="004869D5"/>
    <w:rsid w:val="00490418"/>
    <w:rsid w:val="00490714"/>
    <w:rsid w:val="00490B71"/>
    <w:rsid w:val="00490C89"/>
    <w:rsid w:val="00491CAB"/>
    <w:rsid w:val="00492615"/>
    <w:rsid w:val="00492CFF"/>
    <w:rsid w:val="00492E62"/>
    <w:rsid w:val="00493473"/>
    <w:rsid w:val="00494022"/>
    <w:rsid w:val="004943E2"/>
    <w:rsid w:val="00494E9B"/>
    <w:rsid w:val="00494EDB"/>
    <w:rsid w:val="00494FF3"/>
    <w:rsid w:val="00495044"/>
    <w:rsid w:val="004953AB"/>
    <w:rsid w:val="00495613"/>
    <w:rsid w:val="00495998"/>
    <w:rsid w:val="00495EAA"/>
    <w:rsid w:val="004967A8"/>
    <w:rsid w:val="004A177F"/>
    <w:rsid w:val="004A194F"/>
    <w:rsid w:val="004A1EE8"/>
    <w:rsid w:val="004A1F6B"/>
    <w:rsid w:val="004A2109"/>
    <w:rsid w:val="004A25ED"/>
    <w:rsid w:val="004A29C0"/>
    <w:rsid w:val="004A32C0"/>
    <w:rsid w:val="004A3646"/>
    <w:rsid w:val="004A3836"/>
    <w:rsid w:val="004A3B97"/>
    <w:rsid w:val="004A3E46"/>
    <w:rsid w:val="004A4304"/>
    <w:rsid w:val="004A4AF1"/>
    <w:rsid w:val="004A4DA7"/>
    <w:rsid w:val="004A4EE7"/>
    <w:rsid w:val="004A5143"/>
    <w:rsid w:val="004A590F"/>
    <w:rsid w:val="004A6716"/>
    <w:rsid w:val="004A673B"/>
    <w:rsid w:val="004A68AB"/>
    <w:rsid w:val="004A693D"/>
    <w:rsid w:val="004A6D03"/>
    <w:rsid w:val="004A6E71"/>
    <w:rsid w:val="004A70B3"/>
    <w:rsid w:val="004A715E"/>
    <w:rsid w:val="004A718E"/>
    <w:rsid w:val="004A765C"/>
    <w:rsid w:val="004A76E2"/>
    <w:rsid w:val="004A78FB"/>
    <w:rsid w:val="004A7C90"/>
    <w:rsid w:val="004B03A8"/>
    <w:rsid w:val="004B03D3"/>
    <w:rsid w:val="004B0C3A"/>
    <w:rsid w:val="004B10E6"/>
    <w:rsid w:val="004B1140"/>
    <w:rsid w:val="004B13E3"/>
    <w:rsid w:val="004B1AD4"/>
    <w:rsid w:val="004B1B2F"/>
    <w:rsid w:val="004B1FE8"/>
    <w:rsid w:val="004B224E"/>
    <w:rsid w:val="004B2567"/>
    <w:rsid w:val="004B28B3"/>
    <w:rsid w:val="004B2CE3"/>
    <w:rsid w:val="004B2E0E"/>
    <w:rsid w:val="004B3161"/>
    <w:rsid w:val="004B34A0"/>
    <w:rsid w:val="004B3B45"/>
    <w:rsid w:val="004B3C58"/>
    <w:rsid w:val="004B3C5E"/>
    <w:rsid w:val="004B50C0"/>
    <w:rsid w:val="004B50DC"/>
    <w:rsid w:val="004B5305"/>
    <w:rsid w:val="004B600E"/>
    <w:rsid w:val="004B6799"/>
    <w:rsid w:val="004B6CE5"/>
    <w:rsid w:val="004B7510"/>
    <w:rsid w:val="004B7625"/>
    <w:rsid w:val="004B774F"/>
    <w:rsid w:val="004B7C88"/>
    <w:rsid w:val="004B7FA6"/>
    <w:rsid w:val="004C0A6E"/>
    <w:rsid w:val="004C16B6"/>
    <w:rsid w:val="004C202D"/>
    <w:rsid w:val="004C2165"/>
    <w:rsid w:val="004C21DA"/>
    <w:rsid w:val="004C2DAD"/>
    <w:rsid w:val="004C419E"/>
    <w:rsid w:val="004C42BE"/>
    <w:rsid w:val="004C45D6"/>
    <w:rsid w:val="004C4EA0"/>
    <w:rsid w:val="004C5429"/>
    <w:rsid w:val="004C57D9"/>
    <w:rsid w:val="004C5971"/>
    <w:rsid w:val="004C68B8"/>
    <w:rsid w:val="004C770F"/>
    <w:rsid w:val="004D0034"/>
    <w:rsid w:val="004D02C3"/>
    <w:rsid w:val="004D045F"/>
    <w:rsid w:val="004D07C8"/>
    <w:rsid w:val="004D0D14"/>
    <w:rsid w:val="004D0D8B"/>
    <w:rsid w:val="004D0E7B"/>
    <w:rsid w:val="004D10C0"/>
    <w:rsid w:val="004D1AAA"/>
    <w:rsid w:val="004D1E17"/>
    <w:rsid w:val="004D21EE"/>
    <w:rsid w:val="004D29F4"/>
    <w:rsid w:val="004D2EA2"/>
    <w:rsid w:val="004D3B61"/>
    <w:rsid w:val="004D4752"/>
    <w:rsid w:val="004D4C07"/>
    <w:rsid w:val="004D55E9"/>
    <w:rsid w:val="004D5D4D"/>
    <w:rsid w:val="004D6EA8"/>
    <w:rsid w:val="004D74EF"/>
    <w:rsid w:val="004D7C70"/>
    <w:rsid w:val="004D7FD3"/>
    <w:rsid w:val="004E02CB"/>
    <w:rsid w:val="004E15B8"/>
    <w:rsid w:val="004E1782"/>
    <w:rsid w:val="004E17C4"/>
    <w:rsid w:val="004E1CFD"/>
    <w:rsid w:val="004E1FD7"/>
    <w:rsid w:val="004E214E"/>
    <w:rsid w:val="004E29C4"/>
    <w:rsid w:val="004E2BD0"/>
    <w:rsid w:val="004E2F70"/>
    <w:rsid w:val="004E2FC5"/>
    <w:rsid w:val="004E3777"/>
    <w:rsid w:val="004E39E3"/>
    <w:rsid w:val="004E3F3D"/>
    <w:rsid w:val="004E4986"/>
    <w:rsid w:val="004E4AB0"/>
    <w:rsid w:val="004E4E1A"/>
    <w:rsid w:val="004E586C"/>
    <w:rsid w:val="004E645A"/>
    <w:rsid w:val="004E6C7B"/>
    <w:rsid w:val="004E7311"/>
    <w:rsid w:val="004E7500"/>
    <w:rsid w:val="004E7BF5"/>
    <w:rsid w:val="004F0153"/>
    <w:rsid w:val="004F023F"/>
    <w:rsid w:val="004F096C"/>
    <w:rsid w:val="004F10B9"/>
    <w:rsid w:val="004F31CF"/>
    <w:rsid w:val="004F4D3E"/>
    <w:rsid w:val="004F50DE"/>
    <w:rsid w:val="004F59FD"/>
    <w:rsid w:val="004F5A4F"/>
    <w:rsid w:val="004F6169"/>
    <w:rsid w:val="004F61E9"/>
    <w:rsid w:val="004F627F"/>
    <w:rsid w:val="004F6440"/>
    <w:rsid w:val="004F695A"/>
    <w:rsid w:val="004F6F3F"/>
    <w:rsid w:val="004F73A5"/>
    <w:rsid w:val="004F76DB"/>
    <w:rsid w:val="004F778E"/>
    <w:rsid w:val="004F7A35"/>
    <w:rsid w:val="004F7BE8"/>
    <w:rsid w:val="005011BC"/>
    <w:rsid w:val="005020F6"/>
    <w:rsid w:val="00502665"/>
    <w:rsid w:val="00502BB1"/>
    <w:rsid w:val="00502DAA"/>
    <w:rsid w:val="00503476"/>
    <w:rsid w:val="00503B64"/>
    <w:rsid w:val="00503E79"/>
    <w:rsid w:val="005045C2"/>
    <w:rsid w:val="00504AF4"/>
    <w:rsid w:val="00505381"/>
    <w:rsid w:val="0050556D"/>
    <w:rsid w:val="00505B30"/>
    <w:rsid w:val="005066F9"/>
    <w:rsid w:val="00507B06"/>
    <w:rsid w:val="00511B1B"/>
    <w:rsid w:val="00511CE5"/>
    <w:rsid w:val="00511D3F"/>
    <w:rsid w:val="00511EB7"/>
    <w:rsid w:val="005127C9"/>
    <w:rsid w:val="00513681"/>
    <w:rsid w:val="00514B30"/>
    <w:rsid w:val="00514CEF"/>
    <w:rsid w:val="00515C9E"/>
    <w:rsid w:val="0051699A"/>
    <w:rsid w:val="00517DF3"/>
    <w:rsid w:val="00520DCD"/>
    <w:rsid w:val="00520E33"/>
    <w:rsid w:val="0052107F"/>
    <w:rsid w:val="005212C7"/>
    <w:rsid w:val="00521696"/>
    <w:rsid w:val="0052191E"/>
    <w:rsid w:val="00522972"/>
    <w:rsid w:val="00522EBB"/>
    <w:rsid w:val="005239F5"/>
    <w:rsid w:val="00523BD2"/>
    <w:rsid w:val="00523C51"/>
    <w:rsid w:val="0052436F"/>
    <w:rsid w:val="005243CF"/>
    <w:rsid w:val="00525431"/>
    <w:rsid w:val="0052570A"/>
    <w:rsid w:val="00525B9B"/>
    <w:rsid w:val="005266E0"/>
    <w:rsid w:val="005273DA"/>
    <w:rsid w:val="00527492"/>
    <w:rsid w:val="0052779D"/>
    <w:rsid w:val="00527C0B"/>
    <w:rsid w:val="00527F23"/>
    <w:rsid w:val="00530176"/>
    <w:rsid w:val="005309E9"/>
    <w:rsid w:val="0053131E"/>
    <w:rsid w:val="00531514"/>
    <w:rsid w:val="00531631"/>
    <w:rsid w:val="00531C55"/>
    <w:rsid w:val="00532219"/>
    <w:rsid w:val="00532A24"/>
    <w:rsid w:val="00533B33"/>
    <w:rsid w:val="00533C9D"/>
    <w:rsid w:val="00534588"/>
    <w:rsid w:val="005348AB"/>
    <w:rsid w:val="00534CFC"/>
    <w:rsid w:val="00535304"/>
    <w:rsid w:val="005353CE"/>
    <w:rsid w:val="00535558"/>
    <w:rsid w:val="005355B7"/>
    <w:rsid w:val="005357D1"/>
    <w:rsid w:val="00535E59"/>
    <w:rsid w:val="00536436"/>
    <w:rsid w:val="00536D3D"/>
    <w:rsid w:val="005377A7"/>
    <w:rsid w:val="00537F67"/>
    <w:rsid w:val="00540E20"/>
    <w:rsid w:val="005419FF"/>
    <w:rsid w:val="00541A5B"/>
    <w:rsid w:val="00541F5F"/>
    <w:rsid w:val="0054235B"/>
    <w:rsid w:val="0054290E"/>
    <w:rsid w:val="00542B0A"/>
    <w:rsid w:val="00542EF8"/>
    <w:rsid w:val="0054311D"/>
    <w:rsid w:val="00543A56"/>
    <w:rsid w:val="00543F1C"/>
    <w:rsid w:val="00544094"/>
    <w:rsid w:val="00544F45"/>
    <w:rsid w:val="00544F98"/>
    <w:rsid w:val="00547113"/>
    <w:rsid w:val="00547A4D"/>
    <w:rsid w:val="00547F35"/>
    <w:rsid w:val="005502C0"/>
    <w:rsid w:val="00550670"/>
    <w:rsid w:val="005508B2"/>
    <w:rsid w:val="0055092C"/>
    <w:rsid w:val="00550DF0"/>
    <w:rsid w:val="00551029"/>
    <w:rsid w:val="00551744"/>
    <w:rsid w:val="00552040"/>
    <w:rsid w:val="005520DD"/>
    <w:rsid w:val="005522A4"/>
    <w:rsid w:val="0055233A"/>
    <w:rsid w:val="00552655"/>
    <w:rsid w:val="00552696"/>
    <w:rsid w:val="00553D91"/>
    <w:rsid w:val="00554451"/>
    <w:rsid w:val="0055464B"/>
    <w:rsid w:val="00556B8D"/>
    <w:rsid w:val="00557126"/>
    <w:rsid w:val="005571C7"/>
    <w:rsid w:val="005601C9"/>
    <w:rsid w:val="005603DD"/>
    <w:rsid w:val="00560411"/>
    <w:rsid w:val="00560743"/>
    <w:rsid w:val="00560771"/>
    <w:rsid w:val="00560A7D"/>
    <w:rsid w:val="0056213D"/>
    <w:rsid w:val="00562B27"/>
    <w:rsid w:val="00562EC2"/>
    <w:rsid w:val="0056340F"/>
    <w:rsid w:val="00563C6B"/>
    <w:rsid w:val="00563ED9"/>
    <w:rsid w:val="0056440F"/>
    <w:rsid w:val="00564554"/>
    <w:rsid w:val="00564995"/>
    <w:rsid w:val="005649DD"/>
    <w:rsid w:val="00564FFD"/>
    <w:rsid w:val="00565339"/>
    <w:rsid w:val="0056561A"/>
    <w:rsid w:val="00565691"/>
    <w:rsid w:val="00565AA5"/>
    <w:rsid w:val="005662FF"/>
    <w:rsid w:val="00566B02"/>
    <w:rsid w:val="00567AB1"/>
    <w:rsid w:val="00567D6C"/>
    <w:rsid w:val="00567E64"/>
    <w:rsid w:val="005702A9"/>
    <w:rsid w:val="0057037C"/>
    <w:rsid w:val="0057102A"/>
    <w:rsid w:val="00571FF7"/>
    <w:rsid w:val="00572430"/>
    <w:rsid w:val="00572634"/>
    <w:rsid w:val="00572952"/>
    <w:rsid w:val="00572DF5"/>
    <w:rsid w:val="0057301B"/>
    <w:rsid w:val="00573241"/>
    <w:rsid w:val="0057329F"/>
    <w:rsid w:val="0057364B"/>
    <w:rsid w:val="005739C1"/>
    <w:rsid w:val="00573CB4"/>
    <w:rsid w:val="00573F29"/>
    <w:rsid w:val="00574082"/>
    <w:rsid w:val="0057409E"/>
    <w:rsid w:val="00574C08"/>
    <w:rsid w:val="00574DAE"/>
    <w:rsid w:val="00575172"/>
    <w:rsid w:val="005752B3"/>
    <w:rsid w:val="00575407"/>
    <w:rsid w:val="005755E8"/>
    <w:rsid w:val="00575879"/>
    <w:rsid w:val="00576563"/>
    <w:rsid w:val="005768E1"/>
    <w:rsid w:val="00576912"/>
    <w:rsid w:val="00576E62"/>
    <w:rsid w:val="00577D81"/>
    <w:rsid w:val="00577E46"/>
    <w:rsid w:val="0058007C"/>
    <w:rsid w:val="00580CAC"/>
    <w:rsid w:val="00581226"/>
    <w:rsid w:val="005818D8"/>
    <w:rsid w:val="00581C22"/>
    <w:rsid w:val="00581E6E"/>
    <w:rsid w:val="00582826"/>
    <w:rsid w:val="005834A8"/>
    <w:rsid w:val="00583F45"/>
    <w:rsid w:val="00583FFE"/>
    <w:rsid w:val="005840CB"/>
    <w:rsid w:val="00584180"/>
    <w:rsid w:val="00584AD0"/>
    <w:rsid w:val="00584B44"/>
    <w:rsid w:val="00584E0E"/>
    <w:rsid w:val="005853C8"/>
    <w:rsid w:val="005856D5"/>
    <w:rsid w:val="00585FCA"/>
    <w:rsid w:val="00586698"/>
    <w:rsid w:val="005867D0"/>
    <w:rsid w:val="00586C19"/>
    <w:rsid w:val="005900F0"/>
    <w:rsid w:val="00590D56"/>
    <w:rsid w:val="00590FE7"/>
    <w:rsid w:val="005918D9"/>
    <w:rsid w:val="00591A6A"/>
    <w:rsid w:val="00591C64"/>
    <w:rsid w:val="00592B71"/>
    <w:rsid w:val="00593073"/>
    <w:rsid w:val="00594591"/>
    <w:rsid w:val="0059480A"/>
    <w:rsid w:val="00594A7A"/>
    <w:rsid w:val="00595031"/>
    <w:rsid w:val="005950E1"/>
    <w:rsid w:val="0059521B"/>
    <w:rsid w:val="0059584E"/>
    <w:rsid w:val="00595ADA"/>
    <w:rsid w:val="00596170"/>
    <w:rsid w:val="0059642C"/>
    <w:rsid w:val="00596B3F"/>
    <w:rsid w:val="00596CA8"/>
    <w:rsid w:val="005971BA"/>
    <w:rsid w:val="00597280"/>
    <w:rsid w:val="0059737B"/>
    <w:rsid w:val="005976E4"/>
    <w:rsid w:val="00597E71"/>
    <w:rsid w:val="005A0983"/>
    <w:rsid w:val="005A128E"/>
    <w:rsid w:val="005A18D0"/>
    <w:rsid w:val="005A1994"/>
    <w:rsid w:val="005A1CFE"/>
    <w:rsid w:val="005A20CC"/>
    <w:rsid w:val="005A2671"/>
    <w:rsid w:val="005A28E2"/>
    <w:rsid w:val="005A2E16"/>
    <w:rsid w:val="005A305B"/>
    <w:rsid w:val="005A3C6C"/>
    <w:rsid w:val="005A4112"/>
    <w:rsid w:val="005A592F"/>
    <w:rsid w:val="005A5AC5"/>
    <w:rsid w:val="005A5E01"/>
    <w:rsid w:val="005A5E1D"/>
    <w:rsid w:val="005A6711"/>
    <w:rsid w:val="005A7D0D"/>
    <w:rsid w:val="005B09D0"/>
    <w:rsid w:val="005B0EF6"/>
    <w:rsid w:val="005B2539"/>
    <w:rsid w:val="005B254F"/>
    <w:rsid w:val="005B26D1"/>
    <w:rsid w:val="005B3738"/>
    <w:rsid w:val="005B37A9"/>
    <w:rsid w:val="005B4720"/>
    <w:rsid w:val="005B4F26"/>
    <w:rsid w:val="005B50B3"/>
    <w:rsid w:val="005B53F2"/>
    <w:rsid w:val="005B5BE0"/>
    <w:rsid w:val="005B6564"/>
    <w:rsid w:val="005B6B42"/>
    <w:rsid w:val="005B6B7A"/>
    <w:rsid w:val="005B7566"/>
    <w:rsid w:val="005B7F29"/>
    <w:rsid w:val="005B7FAD"/>
    <w:rsid w:val="005C076F"/>
    <w:rsid w:val="005C0896"/>
    <w:rsid w:val="005C0E5D"/>
    <w:rsid w:val="005C17C0"/>
    <w:rsid w:val="005C1CE4"/>
    <w:rsid w:val="005C292C"/>
    <w:rsid w:val="005C2953"/>
    <w:rsid w:val="005C2CA5"/>
    <w:rsid w:val="005C3666"/>
    <w:rsid w:val="005C3FB9"/>
    <w:rsid w:val="005C41B8"/>
    <w:rsid w:val="005C47D7"/>
    <w:rsid w:val="005C48DD"/>
    <w:rsid w:val="005C555F"/>
    <w:rsid w:val="005C5A7F"/>
    <w:rsid w:val="005C5E22"/>
    <w:rsid w:val="005C60BA"/>
    <w:rsid w:val="005C671C"/>
    <w:rsid w:val="005C6905"/>
    <w:rsid w:val="005C6CB4"/>
    <w:rsid w:val="005C75B2"/>
    <w:rsid w:val="005D021E"/>
    <w:rsid w:val="005D07A9"/>
    <w:rsid w:val="005D1D5C"/>
    <w:rsid w:val="005D24DF"/>
    <w:rsid w:val="005D2965"/>
    <w:rsid w:val="005D3114"/>
    <w:rsid w:val="005D3AC6"/>
    <w:rsid w:val="005D4053"/>
    <w:rsid w:val="005D4DEC"/>
    <w:rsid w:val="005D50C5"/>
    <w:rsid w:val="005D5329"/>
    <w:rsid w:val="005D5619"/>
    <w:rsid w:val="005D6A69"/>
    <w:rsid w:val="005D6DFE"/>
    <w:rsid w:val="005D7219"/>
    <w:rsid w:val="005D7415"/>
    <w:rsid w:val="005D763F"/>
    <w:rsid w:val="005D7A96"/>
    <w:rsid w:val="005D7FB5"/>
    <w:rsid w:val="005E02E2"/>
    <w:rsid w:val="005E033B"/>
    <w:rsid w:val="005E03C9"/>
    <w:rsid w:val="005E0635"/>
    <w:rsid w:val="005E0DCB"/>
    <w:rsid w:val="005E1211"/>
    <w:rsid w:val="005E1694"/>
    <w:rsid w:val="005E1C37"/>
    <w:rsid w:val="005E2A64"/>
    <w:rsid w:val="005E2C5A"/>
    <w:rsid w:val="005E3598"/>
    <w:rsid w:val="005E3AE7"/>
    <w:rsid w:val="005E5E83"/>
    <w:rsid w:val="005E6B59"/>
    <w:rsid w:val="005E6B87"/>
    <w:rsid w:val="005E6DA8"/>
    <w:rsid w:val="005E6E1C"/>
    <w:rsid w:val="005E6F89"/>
    <w:rsid w:val="005E73B0"/>
    <w:rsid w:val="005E74FE"/>
    <w:rsid w:val="005E7F43"/>
    <w:rsid w:val="005F0A63"/>
    <w:rsid w:val="005F0B6F"/>
    <w:rsid w:val="005F0F70"/>
    <w:rsid w:val="005F1583"/>
    <w:rsid w:val="005F17FF"/>
    <w:rsid w:val="005F1928"/>
    <w:rsid w:val="005F19E1"/>
    <w:rsid w:val="005F1CF0"/>
    <w:rsid w:val="005F1DD9"/>
    <w:rsid w:val="005F27A8"/>
    <w:rsid w:val="005F301A"/>
    <w:rsid w:val="005F46A3"/>
    <w:rsid w:val="005F5B14"/>
    <w:rsid w:val="005F5D93"/>
    <w:rsid w:val="005F5D99"/>
    <w:rsid w:val="005F6900"/>
    <w:rsid w:val="005F6B8F"/>
    <w:rsid w:val="005F6E7D"/>
    <w:rsid w:val="005F7694"/>
    <w:rsid w:val="005F7843"/>
    <w:rsid w:val="00600508"/>
    <w:rsid w:val="00600700"/>
    <w:rsid w:val="0060170F"/>
    <w:rsid w:val="006019F1"/>
    <w:rsid w:val="0060249C"/>
    <w:rsid w:val="006032BF"/>
    <w:rsid w:val="0060335F"/>
    <w:rsid w:val="00604203"/>
    <w:rsid w:val="00604B32"/>
    <w:rsid w:val="00604C5D"/>
    <w:rsid w:val="00605180"/>
    <w:rsid w:val="00605BC5"/>
    <w:rsid w:val="00606B8E"/>
    <w:rsid w:val="00606DE1"/>
    <w:rsid w:val="00607041"/>
    <w:rsid w:val="00607198"/>
    <w:rsid w:val="00607478"/>
    <w:rsid w:val="00607865"/>
    <w:rsid w:val="00610395"/>
    <w:rsid w:val="00610844"/>
    <w:rsid w:val="00610D8B"/>
    <w:rsid w:val="00610DFB"/>
    <w:rsid w:val="0061139E"/>
    <w:rsid w:val="00611581"/>
    <w:rsid w:val="00611CEC"/>
    <w:rsid w:val="00612FC4"/>
    <w:rsid w:val="006141D4"/>
    <w:rsid w:val="00614991"/>
    <w:rsid w:val="00614997"/>
    <w:rsid w:val="00614C87"/>
    <w:rsid w:val="00614CC0"/>
    <w:rsid w:val="00615333"/>
    <w:rsid w:val="0061557F"/>
    <w:rsid w:val="0061585E"/>
    <w:rsid w:val="006163DF"/>
    <w:rsid w:val="0061654A"/>
    <w:rsid w:val="00616882"/>
    <w:rsid w:val="00616900"/>
    <w:rsid w:val="00616BA2"/>
    <w:rsid w:val="00617637"/>
    <w:rsid w:val="00617C72"/>
    <w:rsid w:val="00620224"/>
    <w:rsid w:val="00621A7A"/>
    <w:rsid w:val="0062270A"/>
    <w:rsid w:val="0062287E"/>
    <w:rsid w:val="006229DA"/>
    <w:rsid w:val="00622EB1"/>
    <w:rsid w:val="00623254"/>
    <w:rsid w:val="00623356"/>
    <w:rsid w:val="0062376B"/>
    <w:rsid w:val="00623933"/>
    <w:rsid w:val="00623959"/>
    <w:rsid w:val="00623B54"/>
    <w:rsid w:val="00623B8F"/>
    <w:rsid w:val="00624563"/>
    <w:rsid w:val="00624CB7"/>
    <w:rsid w:val="00624FDD"/>
    <w:rsid w:val="00626129"/>
    <w:rsid w:val="006267B7"/>
    <w:rsid w:val="00626D7D"/>
    <w:rsid w:val="006276B9"/>
    <w:rsid w:val="00630100"/>
    <w:rsid w:val="00630A4A"/>
    <w:rsid w:val="00630D0E"/>
    <w:rsid w:val="00630EB5"/>
    <w:rsid w:val="0063145B"/>
    <w:rsid w:val="0063184C"/>
    <w:rsid w:val="006328DC"/>
    <w:rsid w:val="00632C15"/>
    <w:rsid w:val="00632F54"/>
    <w:rsid w:val="0063347D"/>
    <w:rsid w:val="00633769"/>
    <w:rsid w:val="00633BD3"/>
    <w:rsid w:val="00634AE6"/>
    <w:rsid w:val="00635694"/>
    <w:rsid w:val="00635762"/>
    <w:rsid w:val="00635C5B"/>
    <w:rsid w:val="0063630B"/>
    <w:rsid w:val="00636A90"/>
    <w:rsid w:val="00637C8E"/>
    <w:rsid w:val="00637FB9"/>
    <w:rsid w:val="00637FE4"/>
    <w:rsid w:val="00642274"/>
    <w:rsid w:val="00642700"/>
    <w:rsid w:val="00642738"/>
    <w:rsid w:val="00642C48"/>
    <w:rsid w:val="00642F67"/>
    <w:rsid w:val="00643445"/>
    <w:rsid w:val="006434BB"/>
    <w:rsid w:val="00644E7B"/>
    <w:rsid w:val="00645A00"/>
    <w:rsid w:val="00645AD7"/>
    <w:rsid w:val="0064608F"/>
    <w:rsid w:val="00646378"/>
    <w:rsid w:val="00647715"/>
    <w:rsid w:val="00647DFD"/>
    <w:rsid w:val="006500A3"/>
    <w:rsid w:val="00650883"/>
    <w:rsid w:val="0065152E"/>
    <w:rsid w:val="00651ED2"/>
    <w:rsid w:val="006524D2"/>
    <w:rsid w:val="00652646"/>
    <w:rsid w:val="00652756"/>
    <w:rsid w:val="0065299D"/>
    <w:rsid w:val="00652F16"/>
    <w:rsid w:val="00653CAF"/>
    <w:rsid w:val="00653F24"/>
    <w:rsid w:val="00654133"/>
    <w:rsid w:val="00654696"/>
    <w:rsid w:val="00655167"/>
    <w:rsid w:val="006555F9"/>
    <w:rsid w:val="00656357"/>
    <w:rsid w:val="006563AE"/>
    <w:rsid w:val="006565B3"/>
    <w:rsid w:val="0065742F"/>
    <w:rsid w:val="0066031C"/>
    <w:rsid w:val="0066035C"/>
    <w:rsid w:val="006606AB"/>
    <w:rsid w:val="006609B7"/>
    <w:rsid w:val="006609E3"/>
    <w:rsid w:val="00661F05"/>
    <w:rsid w:val="00661F35"/>
    <w:rsid w:val="00663117"/>
    <w:rsid w:val="006631AF"/>
    <w:rsid w:val="0066323A"/>
    <w:rsid w:val="00663B5A"/>
    <w:rsid w:val="00663F07"/>
    <w:rsid w:val="00664216"/>
    <w:rsid w:val="00665008"/>
    <w:rsid w:val="00665509"/>
    <w:rsid w:val="006662E7"/>
    <w:rsid w:val="00666DC1"/>
    <w:rsid w:val="00671D9C"/>
    <w:rsid w:val="00671E17"/>
    <w:rsid w:val="00673C96"/>
    <w:rsid w:val="00673CAD"/>
    <w:rsid w:val="00674450"/>
    <w:rsid w:val="0067481E"/>
    <w:rsid w:val="00674E78"/>
    <w:rsid w:val="00675242"/>
    <w:rsid w:val="00675E4E"/>
    <w:rsid w:val="0067617F"/>
    <w:rsid w:val="006761DB"/>
    <w:rsid w:val="006766AC"/>
    <w:rsid w:val="00676D88"/>
    <w:rsid w:val="00677107"/>
    <w:rsid w:val="00677C4F"/>
    <w:rsid w:val="006800FA"/>
    <w:rsid w:val="006803DE"/>
    <w:rsid w:val="0068043B"/>
    <w:rsid w:val="00680574"/>
    <w:rsid w:val="00680BA5"/>
    <w:rsid w:val="006823D0"/>
    <w:rsid w:val="00682758"/>
    <w:rsid w:val="006837D2"/>
    <w:rsid w:val="00683C4E"/>
    <w:rsid w:val="00683D2F"/>
    <w:rsid w:val="00683E8B"/>
    <w:rsid w:val="0068452A"/>
    <w:rsid w:val="00684B6F"/>
    <w:rsid w:val="00685AA3"/>
    <w:rsid w:val="00686562"/>
    <w:rsid w:val="0068735E"/>
    <w:rsid w:val="00687A88"/>
    <w:rsid w:val="00690796"/>
    <w:rsid w:val="00690D5F"/>
    <w:rsid w:val="00690D62"/>
    <w:rsid w:val="00690DE9"/>
    <w:rsid w:val="0069111E"/>
    <w:rsid w:val="006915AD"/>
    <w:rsid w:val="0069225F"/>
    <w:rsid w:val="0069230B"/>
    <w:rsid w:val="006928AF"/>
    <w:rsid w:val="0069356D"/>
    <w:rsid w:val="00693D1D"/>
    <w:rsid w:val="00693E98"/>
    <w:rsid w:val="0069427D"/>
    <w:rsid w:val="006946AF"/>
    <w:rsid w:val="00696A26"/>
    <w:rsid w:val="00697024"/>
    <w:rsid w:val="006A0E27"/>
    <w:rsid w:val="006A13AE"/>
    <w:rsid w:val="006A1459"/>
    <w:rsid w:val="006A1A76"/>
    <w:rsid w:val="006A37D9"/>
    <w:rsid w:val="006A4DE1"/>
    <w:rsid w:val="006A5975"/>
    <w:rsid w:val="006A6078"/>
    <w:rsid w:val="006A6F27"/>
    <w:rsid w:val="006A71A3"/>
    <w:rsid w:val="006A7204"/>
    <w:rsid w:val="006A727F"/>
    <w:rsid w:val="006A76A9"/>
    <w:rsid w:val="006A782A"/>
    <w:rsid w:val="006B0444"/>
    <w:rsid w:val="006B09BB"/>
    <w:rsid w:val="006B0D7B"/>
    <w:rsid w:val="006B0EAD"/>
    <w:rsid w:val="006B1145"/>
    <w:rsid w:val="006B186E"/>
    <w:rsid w:val="006B20ED"/>
    <w:rsid w:val="006B24C7"/>
    <w:rsid w:val="006B2CAE"/>
    <w:rsid w:val="006B2D8A"/>
    <w:rsid w:val="006B2EC1"/>
    <w:rsid w:val="006B2F10"/>
    <w:rsid w:val="006B342A"/>
    <w:rsid w:val="006B3678"/>
    <w:rsid w:val="006B3EE8"/>
    <w:rsid w:val="006B3FFD"/>
    <w:rsid w:val="006B48F0"/>
    <w:rsid w:val="006B5452"/>
    <w:rsid w:val="006B5B11"/>
    <w:rsid w:val="006B6523"/>
    <w:rsid w:val="006B66EF"/>
    <w:rsid w:val="006B6DE0"/>
    <w:rsid w:val="006B78D6"/>
    <w:rsid w:val="006C0E0B"/>
    <w:rsid w:val="006C1456"/>
    <w:rsid w:val="006C184B"/>
    <w:rsid w:val="006C1C05"/>
    <w:rsid w:val="006C1E97"/>
    <w:rsid w:val="006C1F71"/>
    <w:rsid w:val="006C2AAA"/>
    <w:rsid w:val="006C34B5"/>
    <w:rsid w:val="006C3DD8"/>
    <w:rsid w:val="006C4175"/>
    <w:rsid w:val="006C433E"/>
    <w:rsid w:val="006C4493"/>
    <w:rsid w:val="006C4F40"/>
    <w:rsid w:val="006C53D5"/>
    <w:rsid w:val="006C5534"/>
    <w:rsid w:val="006C5914"/>
    <w:rsid w:val="006C59B1"/>
    <w:rsid w:val="006C654C"/>
    <w:rsid w:val="006C68B1"/>
    <w:rsid w:val="006C697D"/>
    <w:rsid w:val="006C6DD6"/>
    <w:rsid w:val="006C7846"/>
    <w:rsid w:val="006C790F"/>
    <w:rsid w:val="006C7D80"/>
    <w:rsid w:val="006C7E07"/>
    <w:rsid w:val="006C7E96"/>
    <w:rsid w:val="006C7F70"/>
    <w:rsid w:val="006C7FD3"/>
    <w:rsid w:val="006D0051"/>
    <w:rsid w:val="006D202A"/>
    <w:rsid w:val="006D2F11"/>
    <w:rsid w:val="006D3E86"/>
    <w:rsid w:val="006D6C3E"/>
    <w:rsid w:val="006D6DD0"/>
    <w:rsid w:val="006D6F9A"/>
    <w:rsid w:val="006D72B3"/>
    <w:rsid w:val="006E0597"/>
    <w:rsid w:val="006E0D48"/>
    <w:rsid w:val="006E181F"/>
    <w:rsid w:val="006E1F71"/>
    <w:rsid w:val="006E27C4"/>
    <w:rsid w:val="006E27CF"/>
    <w:rsid w:val="006E2CD6"/>
    <w:rsid w:val="006E2F8C"/>
    <w:rsid w:val="006E4329"/>
    <w:rsid w:val="006E43C3"/>
    <w:rsid w:val="006E7DB5"/>
    <w:rsid w:val="006F16A1"/>
    <w:rsid w:val="006F1BE5"/>
    <w:rsid w:val="006F1FAC"/>
    <w:rsid w:val="006F2249"/>
    <w:rsid w:val="006F2C4D"/>
    <w:rsid w:val="006F2D6F"/>
    <w:rsid w:val="006F2EC9"/>
    <w:rsid w:val="006F303F"/>
    <w:rsid w:val="006F3F5C"/>
    <w:rsid w:val="006F454F"/>
    <w:rsid w:val="006F47E1"/>
    <w:rsid w:val="006F4FAA"/>
    <w:rsid w:val="006F530B"/>
    <w:rsid w:val="006F5FE9"/>
    <w:rsid w:val="006F6079"/>
    <w:rsid w:val="006F63CB"/>
    <w:rsid w:val="007004BD"/>
    <w:rsid w:val="00700C5D"/>
    <w:rsid w:val="007017C9"/>
    <w:rsid w:val="00702262"/>
    <w:rsid w:val="007022DE"/>
    <w:rsid w:val="0070249F"/>
    <w:rsid w:val="007027D1"/>
    <w:rsid w:val="00703251"/>
    <w:rsid w:val="00703835"/>
    <w:rsid w:val="00703873"/>
    <w:rsid w:val="00703FAD"/>
    <w:rsid w:val="007042B8"/>
    <w:rsid w:val="00704827"/>
    <w:rsid w:val="00705291"/>
    <w:rsid w:val="007058B3"/>
    <w:rsid w:val="00705BC5"/>
    <w:rsid w:val="0070600E"/>
    <w:rsid w:val="007066EC"/>
    <w:rsid w:val="00706A4B"/>
    <w:rsid w:val="00706E10"/>
    <w:rsid w:val="00707B0B"/>
    <w:rsid w:val="00707B67"/>
    <w:rsid w:val="00707CF3"/>
    <w:rsid w:val="00707DAD"/>
    <w:rsid w:val="00710049"/>
    <w:rsid w:val="00710920"/>
    <w:rsid w:val="00711C94"/>
    <w:rsid w:val="00711CDE"/>
    <w:rsid w:val="00712727"/>
    <w:rsid w:val="00712811"/>
    <w:rsid w:val="00712902"/>
    <w:rsid w:val="00712D78"/>
    <w:rsid w:val="00712FF6"/>
    <w:rsid w:val="007131F1"/>
    <w:rsid w:val="0071378A"/>
    <w:rsid w:val="00714725"/>
    <w:rsid w:val="00714D33"/>
    <w:rsid w:val="00715360"/>
    <w:rsid w:val="007155B7"/>
    <w:rsid w:val="00716538"/>
    <w:rsid w:val="007168AC"/>
    <w:rsid w:val="007176A0"/>
    <w:rsid w:val="00717F31"/>
    <w:rsid w:val="007206A8"/>
    <w:rsid w:val="00720FD4"/>
    <w:rsid w:val="00721E49"/>
    <w:rsid w:val="0072204E"/>
    <w:rsid w:val="00722108"/>
    <w:rsid w:val="00722241"/>
    <w:rsid w:val="00723AFF"/>
    <w:rsid w:val="00725BD7"/>
    <w:rsid w:val="00726352"/>
    <w:rsid w:val="0072664A"/>
    <w:rsid w:val="00726BAD"/>
    <w:rsid w:val="00730933"/>
    <w:rsid w:val="007309ED"/>
    <w:rsid w:val="007313E4"/>
    <w:rsid w:val="007322C6"/>
    <w:rsid w:val="00732843"/>
    <w:rsid w:val="00732A87"/>
    <w:rsid w:val="0073394A"/>
    <w:rsid w:val="007339B1"/>
    <w:rsid w:val="007339DB"/>
    <w:rsid w:val="00733B2C"/>
    <w:rsid w:val="00734761"/>
    <w:rsid w:val="00736A16"/>
    <w:rsid w:val="00736E89"/>
    <w:rsid w:val="00736F56"/>
    <w:rsid w:val="007370AC"/>
    <w:rsid w:val="0073728E"/>
    <w:rsid w:val="007376F9"/>
    <w:rsid w:val="007378B9"/>
    <w:rsid w:val="00737C0A"/>
    <w:rsid w:val="00740EE8"/>
    <w:rsid w:val="00741042"/>
    <w:rsid w:val="007415DC"/>
    <w:rsid w:val="0074184A"/>
    <w:rsid w:val="00741B69"/>
    <w:rsid w:val="00741D9E"/>
    <w:rsid w:val="00741F59"/>
    <w:rsid w:val="00742D18"/>
    <w:rsid w:val="00742F12"/>
    <w:rsid w:val="00743662"/>
    <w:rsid w:val="00743B6F"/>
    <w:rsid w:val="007441CE"/>
    <w:rsid w:val="00744260"/>
    <w:rsid w:val="00744B1F"/>
    <w:rsid w:val="00744CA0"/>
    <w:rsid w:val="00746177"/>
    <w:rsid w:val="00747173"/>
    <w:rsid w:val="00747B72"/>
    <w:rsid w:val="00747BDD"/>
    <w:rsid w:val="00750403"/>
    <w:rsid w:val="007508A3"/>
    <w:rsid w:val="00750FB4"/>
    <w:rsid w:val="00751962"/>
    <w:rsid w:val="00751B75"/>
    <w:rsid w:val="007523F3"/>
    <w:rsid w:val="00752ACA"/>
    <w:rsid w:val="00753477"/>
    <w:rsid w:val="007535E7"/>
    <w:rsid w:val="007537FC"/>
    <w:rsid w:val="00753BA4"/>
    <w:rsid w:val="007548A7"/>
    <w:rsid w:val="00755D84"/>
    <w:rsid w:val="00755F64"/>
    <w:rsid w:val="007565A0"/>
    <w:rsid w:val="00756639"/>
    <w:rsid w:val="00756DFC"/>
    <w:rsid w:val="00756F1D"/>
    <w:rsid w:val="00756FEE"/>
    <w:rsid w:val="00757CB2"/>
    <w:rsid w:val="007607F2"/>
    <w:rsid w:val="00760B9B"/>
    <w:rsid w:val="00761412"/>
    <w:rsid w:val="007614E5"/>
    <w:rsid w:val="00761DBD"/>
    <w:rsid w:val="00761E6F"/>
    <w:rsid w:val="00762373"/>
    <w:rsid w:val="0076259D"/>
    <w:rsid w:val="00762ED4"/>
    <w:rsid w:val="007635D9"/>
    <w:rsid w:val="00763843"/>
    <w:rsid w:val="00763965"/>
    <w:rsid w:val="00764829"/>
    <w:rsid w:val="00765615"/>
    <w:rsid w:val="00765ABC"/>
    <w:rsid w:val="00765B6B"/>
    <w:rsid w:val="007661B3"/>
    <w:rsid w:val="00766E4F"/>
    <w:rsid w:val="00767E71"/>
    <w:rsid w:val="00767F14"/>
    <w:rsid w:val="007700E8"/>
    <w:rsid w:val="0077073A"/>
    <w:rsid w:val="00770BFB"/>
    <w:rsid w:val="00770EF6"/>
    <w:rsid w:val="0077116C"/>
    <w:rsid w:val="007715AC"/>
    <w:rsid w:val="0077180D"/>
    <w:rsid w:val="007720BC"/>
    <w:rsid w:val="00772A6F"/>
    <w:rsid w:val="007732EB"/>
    <w:rsid w:val="00773E57"/>
    <w:rsid w:val="007740BE"/>
    <w:rsid w:val="00774287"/>
    <w:rsid w:val="007759B6"/>
    <w:rsid w:val="00776E48"/>
    <w:rsid w:val="00777C13"/>
    <w:rsid w:val="00777C1E"/>
    <w:rsid w:val="00780061"/>
    <w:rsid w:val="00780810"/>
    <w:rsid w:val="00780BD3"/>
    <w:rsid w:val="00780E98"/>
    <w:rsid w:val="0078164F"/>
    <w:rsid w:val="007816CF"/>
    <w:rsid w:val="00781AC6"/>
    <w:rsid w:val="0078403C"/>
    <w:rsid w:val="0078489D"/>
    <w:rsid w:val="007849F2"/>
    <w:rsid w:val="00784A70"/>
    <w:rsid w:val="007851DE"/>
    <w:rsid w:val="007864FC"/>
    <w:rsid w:val="00786731"/>
    <w:rsid w:val="007868FC"/>
    <w:rsid w:val="00786909"/>
    <w:rsid w:val="007869DE"/>
    <w:rsid w:val="007871E3"/>
    <w:rsid w:val="00787858"/>
    <w:rsid w:val="00787920"/>
    <w:rsid w:val="007902F5"/>
    <w:rsid w:val="00790CB1"/>
    <w:rsid w:val="00791174"/>
    <w:rsid w:val="0079134A"/>
    <w:rsid w:val="0079182B"/>
    <w:rsid w:val="00791EC7"/>
    <w:rsid w:val="007924E9"/>
    <w:rsid w:val="00792798"/>
    <w:rsid w:val="007941E0"/>
    <w:rsid w:val="00794369"/>
    <w:rsid w:val="0079449C"/>
    <w:rsid w:val="00795549"/>
    <w:rsid w:val="00795573"/>
    <w:rsid w:val="007958F7"/>
    <w:rsid w:val="00795960"/>
    <w:rsid w:val="00795D79"/>
    <w:rsid w:val="00796022"/>
    <w:rsid w:val="0079664B"/>
    <w:rsid w:val="00796706"/>
    <w:rsid w:val="007967CA"/>
    <w:rsid w:val="00796804"/>
    <w:rsid w:val="007971B6"/>
    <w:rsid w:val="00797FB9"/>
    <w:rsid w:val="00797FC5"/>
    <w:rsid w:val="007A0051"/>
    <w:rsid w:val="007A09F1"/>
    <w:rsid w:val="007A0A6D"/>
    <w:rsid w:val="007A21F5"/>
    <w:rsid w:val="007A2EDD"/>
    <w:rsid w:val="007A390D"/>
    <w:rsid w:val="007A3922"/>
    <w:rsid w:val="007A4093"/>
    <w:rsid w:val="007A495D"/>
    <w:rsid w:val="007A58D0"/>
    <w:rsid w:val="007A5DEA"/>
    <w:rsid w:val="007A60FD"/>
    <w:rsid w:val="007A6755"/>
    <w:rsid w:val="007A67CF"/>
    <w:rsid w:val="007A6AB4"/>
    <w:rsid w:val="007B01B6"/>
    <w:rsid w:val="007B0439"/>
    <w:rsid w:val="007B0593"/>
    <w:rsid w:val="007B0C39"/>
    <w:rsid w:val="007B0E59"/>
    <w:rsid w:val="007B157B"/>
    <w:rsid w:val="007B1F03"/>
    <w:rsid w:val="007B2262"/>
    <w:rsid w:val="007B2493"/>
    <w:rsid w:val="007B252E"/>
    <w:rsid w:val="007B2B71"/>
    <w:rsid w:val="007B3096"/>
    <w:rsid w:val="007B382C"/>
    <w:rsid w:val="007B38C3"/>
    <w:rsid w:val="007B413D"/>
    <w:rsid w:val="007B4537"/>
    <w:rsid w:val="007B51EC"/>
    <w:rsid w:val="007B5325"/>
    <w:rsid w:val="007B5EA9"/>
    <w:rsid w:val="007B5F4F"/>
    <w:rsid w:val="007B645A"/>
    <w:rsid w:val="007B6653"/>
    <w:rsid w:val="007B75E4"/>
    <w:rsid w:val="007C0F47"/>
    <w:rsid w:val="007C0F7A"/>
    <w:rsid w:val="007C1413"/>
    <w:rsid w:val="007C24BD"/>
    <w:rsid w:val="007C2865"/>
    <w:rsid w:val="007C29CA"/>
    <w:rsid w:val="007C29CC"/>
    <w:rsid w:val="007C2E5F"/>
    <w:rsid w:val="007C3BAC"/>
    <w:rsid w:val="007C40A2"/>
    <w:rsid w:val="007C426D"/>
    <w:rsid w:val="007C5056"/>
    <w:rsid w:val="007C5E67"/>
    <w:rsid w:val="007C68FA"/>
    <w:rsid w:val="007C700E"/>
    <w:rsid w:val="007C7484"/>
    <w:rsid w:val="007C7921"/>
    <w:rsid w:val="007D0188"/>
    <w:rsid w:val="007D0D24"/>
    <w:rsid w:val="007D19DD"/>
    <w:rsid w:val="007D1F48"/>
    <w:rsid w:val="007D27DC"/>
    <w:rsid w:val="007D297A"/>
    <w:rsid w:val="007D2C44"/>
    <w:rsid w:val="007D367C"/>
    <w:rsid w:val="007D3ADC"/>
    <w:rsid w:val="007D3B64"/>
    <w:rsid w:val="007D4146"/>
    <w:rsid w:val="007D49FA"/>
    <w:rsid w:val="007D4F68"/>
    <w:rsid w:val="007D55E9"/>
    <w:rsid w:val="007D5C4D"/>
    <w:rsid w:val="007D6530"/>
    <w:rsid w:val="007D7034"/>
    <w:rsid w:val="007E00A7"/>
    <w:rsid w:val="007E0297"/>
    <w:rsid w:val="007E05AB"/>
    <w:rsid w:val="007E093A"/>
    <w:rsid w:val="007E0B4F"/>
    <w:rsid w:val="007E1821"/>
    <w:rsid w:val="007E1922"/>
    <w:rsid w:val="007E1D27"/>
    <w:rsid w:val="007E1D4E"/>
    <w:rsid w:val="007E1DD3"/>
    <w:rsid w:val="007E1DF1"/>
    <w:rsid w:val="007E2C33"/>
    <w:rsid w:val="007E2FB9"/>
    <w:rsid w:val="007E310B"/>
    <w:rsid w:val="007E3364"/>
    <w:rsid w:val="007E33B4"/>
    <w:rsid w:val="007E5F62"/>
    <w:rsid w:val="007E6305"/>
    <w:rsid w:val="007E6F64"/>
    <w:rsid w:val="007E7C2A"/>
    <w:rsid w:val="007F005E"/>
    <w:rsid w:val="007F02FB"/>
    <w:rsid w:val="007F0A50"/>
    <w:rsid w:val="007F0FB9"/>
    <w:rsid w:val="007F1550"/>
    <w:rsid w:val="007F1A39"/>
    <w:rsid w:val="007F1F54"/>
    <w:rsid w:val="007F2351"/>
    <w:rsid w:val="007F2F36"/>
    <w:rsid w:val="007F3270"/>
    <w:rsid w:val="007F335D"/>
    <w:rsid w:val="007F3A8E"/>
    <w:rsid w:val="007F3AED"/>
    <w:rsid w:val="007F3D2D"/>
    <w:rsid w:val="007F49BA"/>
    <w:rsid w:val="007F5FA3"/>
    <w:rsid w:val="007F7543"/>
    <w:rsid w:val="007F7A76"/>
    <w:rsid w:val="007F7D65"/>
    <w:rsid w:val="007F7FD7"/>
    <w:rsid w:val="00800175"/>
    <w:rsid w:val="00801316"/>
    <w:rsid w:val="00801A1A"/>
    <w:rsid w:val="00801B66"/>
    <w:rsid w:val="008027CC"/>
    <w:rsid w:val="00802D7E"/>
    <w:rsid w:val="00802FCD"/>
    <w:rsid w:val="008032FF"/>
    <w:rsid w:val="00803320"/>
    <w:rsid w:val="008037D4"/>
    <w:rsid w:val="008038C8"/>
    <w:rsid w:val="00803FA2"/>
    <w:rsid w:val="00804122"/>
    <w:rsid w:val="00805DCF"/>
    <w:rsid w:val="008063C9"/>
    <w:rsid w:val="0080755A"/>
    <w:rsid w:val="00807B9C"/>
    <w:rsid w:val="00807E26"/>
    <w:rsid w:val="0081120C"/>
    <w:rsid w:val="00811F93"/>
    <w:rsid w:val="00812202"/>
    <w:rsid w:val="0081228C"/>
    <w:rsid w:val="008122BB"/>
    <w:rsid w:val="008124D5"/>
    <w:rsid w:val="00813033"/>
    <w:rsid w:val="0081311F"/>
    <w:rsid w:val="008134B4"/>
    <w:rsid w:val="00813E68"/>
    <w:rsid w:val="00813EF8"/>
    <w:rsid w:val="0081443E"/>
    <w:rsid w:val="0081499E"/>
    <w:rsid w:val="00814D25"/>
    <w:rsid w:val="00814E61"/>
    <w:rsid w:val="00814F64"/>
    <w:rsid w:val="008151DF"/>
    <w:rsid w:val="00815972"/>
    <w:rsid w:val="00815980"/>
    <w:rsid w:val="00815B90"/>
    <w:rsid w:val="00816383"/>
    <w:rsid w:val="00816704"/>
    <w:rsid w:val="00816D87"/>
    <w:rsid w:val="00817D9E"/>
    <w:rsid w:val="008213DA"/>
    <w:rsid w:val="00821D61"/>
    <w:rsid w:val="00821F23"/>
    <w:rsid w:val="0082226E"/>
    <w:rsid w:val="00822875"/>
    <w:rsid w:val="00822D20"/>
    <w:rsid w:val="008236CD"/>
    <w:rsid w:val="00824148"/>
    <w:rsid w:val="008241A4"/>
    <w:rsid w:val="0082450E"/>
    <w:rsid w:val="008245D1"/>
    <w:rsid w:val="00824A63"/>
    <w:rsid w:val="00824AE3"/>
    <w:rsid w:val="00824D29"/>
    <w:rsid w:val="00825650"/>
    <w:rsid w:val="008258D7"/>
    <w:rsid w:val="008261A2"/>
    <w:rsid w:val="00826D56"/>
    <w:rsid w:val="00830ACC"/>
    <w:rsid w:val="00831096"/>
    <w:rsid w:val="00831B93"/>
    <w:rsid w:val="00832696"/>
    <w:rsid w:val="00832768"/>
    <w:rsid w:val="0083284F"/>
    <w:rsid w:val="00832E0A"/>
    <w:rsid w:val="00832EA8"/>
    <w:rsid w:val="008333A0"/>
    <w:rsid w:val="00833C50"/>
    <w:rsid w:val="00834FBF"/>
    <w:rsid w:val="00835326"/>
    <w:rsid w:val="00835B39"/>
    <w:rsid w:val="00835D74"/>
    <w:rsid w:val="00836009"/>
    <w:rsid w:val="0083630C"/>
    <w:rsid w:val="0083682C"/>
    <w:rsid w:val="0083695D"/>
    <w:rsid w:val="00836EA0"/>
    <w:rsid w:val="00836F5F"/>
    <w:rsid w:val="008378D8"/>
    <w:rsid w:val="00837BAB"/>
    <w:rsid w:val="00840246"/>
    <w:rsid w:val="00840379"/>
    <w:rsid w:val="00840F63"/>
    <w:rsid w:val="00841135"/>
    <w:rsid w:val="00841899"/>
    <w:rsid w:val="00842142"/>
    <w:rsid w:val="00842C00"/>
    <w:rsid w:val="00842F03"/>
    <w:rsid w:val="00843E38"/>
    <w:rsid w:val="00844804"/>
    <w:rsid w:val="00844932"/>
    <w:rsid w:val="00844C99"/>
    <w:rsid w:val="00845D35"/>
    <w:rsid w:val="00846732"/>
    <w:rsid w:val="008468C1"/>
    <w:rsid w:val="00846A16"/>
    <w:rsid w:val="00846B85"/>
    <w:rsid w:val="00846E9B"/>
    <w:rsid w:val="008470B8"/>
    <w:rsid w:val="0084714C"/>
    <w:rsid w:val="0085013A"/>
    <w:rsid w:val="00850289"/>
    <w:rsid w:val="008502CE"/>
    <w:rsid w:val="00850CF0"/>
    <w:rsid w:val="00850D1F"/>
    <w:rsid w:val="00851457"/>
    <w:rsid w:val="008514E9"/>
    <w:rsid w:val="00851696"/>
    <w:rsid w:val="008518D1"/>
    <w:rsid w:val="008519B5"/>
    <w:rsid w:val="00853383"/>
    <w:rsid w:val="00853502"/>
    <w:rsid w:val="00854240"/>
    <w:rsid w:val="00855B51"/>
    <w:rsid w:val="00856106"/>
    <w:rsid w:val="0085671B"/>
    <w:rsid w:val="00857140"/>
    <w:rsid w:val="00857FE6"/>
    <w:rsid w:val="00861977"/>
    <w:rsid w:val="00861E2E"/>
    <w:rsid w:val="00862973"/>
    <w:rsid w:val="00862C41"/>
    <w:rsid w:val="008632AA"/>
    <w:rsid w:val="00864788"/>
    <w:rsid w:val="00864D00"/>
    <w:rsid w:val="008659AB"/>
    <w:rsid w:val="00865FA0"/>
    <w:rsid w:val="00866035"/>
    <w:rsid w:val="0086632D"/>
    <w:rsid w:val="00866BF2"/>
    <w:rsid w:val="00866D47"/>
    <w:rsid w:val="00866DF6"/>
    <w:rsid w:val="0086736C"/>
    <w:rsid w:val="00871218"/>
    <w:rsid w:val="00871E48"/>
    <w:rsid w:val="00871F49"/>
    <w:rsid w:val="00872027"/>
    <w:rsid w:val="00872520"/>
    <w:rsid w:val="00872591"/>
    <w:rsid w:val="008726D4"/>
    <w:rsid w:val="0087350D"/>
    <w:rsid w:val="00873D0F"/>
    <w:rsid w:val="00874071"/>
    <w:rsid w:val="00874315"/>
    <w:rsid w:val="00874420"/>
    <w:rsid w:val="008749B7"/>
    <w:rsid w:val="00875014"/>
    <w:rsid w:val="008752F3"/>
    <w:rsid w:val="00876429"/>
    <w:rsid w:val="00876CB3"/>
    <w:rsid w:val="008778B0"/>
    <w:rsid w:val="00877C44"/>
    <w:rsid w:val="00877F4B"/>
    <w:rsid w:val="0088040A"/>
    <w:rsid w:val="00880DB4"/>
    <w:rsid w:val="00881109"/>
    <w:rsid w:val="00882ADC"/>
    <w:rsid w:val="00882EBD"/>
    <w:rsid w:val="00883206"/>
    <w:rsid w:val="00883BCF"/>
    <w:rsid w:val="00883EDB"/>
    <w:rsid w:val="00884DB8"/>
    <w:rsid w:val="008851AB"/>
    <w:rsid w:val="0088568E"/>
    <w:rsid w:val="00885CC0"/>
    <w:rsid w:val="00885D80"/>
    <w:rsid w:val="00886B40"/>
    <w:rsid w:val="00886CDB"/>
    <w:rsid w:val="0088702B"/>
    <w:rsid w:val="00890D13"/>
    <w:rsid w:val="008939F1"/>
    <w:rsid w:val="00893C6C"/>
    <w:rsid w:val="00893D55"/>
    <w:rsid w:val="008947A1"/>
    <w:rsid w:val="00894CC8"/>
    <w:rsid w:val="00895FD8"/>
    <w:rsid w:val="008962F5"/>
    <w:rsid w:val="00896784"/>
    <w:rsid w:val="008967F2"/>
    <w:rsid w:val="00896E1C"/>
    <w:rsid w:val="008970F9"/>
    <w:rsid w:val="008971FB"/>
    <w:rsid w:val="00897BD5"/>
    <w:rsid w:val="008A0C4A"/>
    <w:rsid w:val="008A0F3B"/>
    <w:rsid w:val="008A14E8"/>
    <w:rsid w:val="008A1F4B"/>
    <w:rsid w:val="008A2874"/>
    <w:rsid w:val="008A3AD2"/>
    <w:rsid w:val="008A3B20"/>
    <w:rsid w:val="008A42E6"/>
    <w:rsid w:val="008A4716"/>
    <w:rsid w:val="008A4A7A"/>
    <w:rsid w:val="008A4D20"/>
    <w:rsid w:val="008A4F84"/>
    <w:rsid w:val="008A574C"/>
    <w:rsid w:val="008A5754"/>
    <w:rsid w:val="008A5897"/>
    <w:rsid w:val="008A664A"/>
    <w:rsid w:val="008A6724"/>
    <w:rsid w:val="008A746A"/>
    <w:rsid w:val="008A7A24"/>
    <w:rsid w:val="008B03EE"/>
    <w:rsid w:val="008B077A"/>
    <w:rsid w:val="008B12C9"/>
    <w:rsid w:val="008B1FAA"/>
    <w:rsid w:val="008B2E72"/>
    <w:rsid w:val="008B3BBB"/>
    <w:rsid w:val="008B43C4"/>
    <w:rsid w:val="008B4577"/>
    <w:rsid w:val="008B5319"/>
    <w:rsid w:val="008B5BA3"/>
    <w:rsid w:val="008B60C1"/>
    <w:rsid w:val="008B6CD3"/>
    <w:rsid w:val="008B6EC6"/>
    <w:rsid w:val="008B74C6"/>
    <w:rsid w:val="008B754E"/>
    <w:rsid w:val="008C0489"/>
    <w:rsid w:val="008C08A1"/>
    <w:rsid w:val="008C09A9"/>
    <w:rsid w:val="008C0D78"/>
    <w:rsid w:val="008C124E"/>
    <w:rsid w:val="008C1537"/>
    <w:rsid w:val="008C1571"/>
    <w:rsid w:val="008C1DA7"/>
    <w:rsid w:val="008C1F14"/>
    <w:rsid w:val="008C2936"/>
    <w:rsid w:val="008C3003"/>
    <w:rsid w:val="008C334F"/>
    <w:rsid w:val="008C3A24"/>
    <w:rsid w:val="008C3CAA"/>
    <w:rsid w:val="008C496F"/>
    <w:rsid w:val="008C5EC8"/>
    <w:rsid w:val="008C643C"/>
    <w:rsid w:val="008C64CB"/>
    <w:rsid w:val="008C6E45"/>
    <w:rsid w:val="008C76F4"/>
    <w:rsid w:val="008C7A51"/>
    <w:rsid w:val="008D01DD"/>
    <w:rsid w:val="008D026F"/>
    <w:rsid w:val="008D0C87"/>
    <w:rsid w:val="008D108A"/>
    <w:rsid w:val="008D1E1B"/>
    <w:rsid w:val="008D24CA"/>
    <w:rsid w:val="008D3624"/>
    <w:rsid w:val="008D3D60"/>
    <w:rsid w:val="008D3EA4"/>
    <w:rsid w:val="008D3ED6"/>
    <w:rsid w:val="008D458D"/>
    <w:rsid w:val="008D4904"/>
    <w:rsid w:val="008D53FD"/>
    <w:rsid w:val="008D66CD"/>
    <w:rsid w:val="008D6F7B"/>
    <w:rsid w:val="008D786B"/>
    <w:rsid w:val="008D7C50"/>
    <w:rsid w:val="008E067C"/>
    <w:rsid w:val="008E0EC8"/>
    <w:rsid w:val="008E1578"/>
    <w:rsid w:val="008E15B8"/>
    <w:rsid w:val="008E1833"/>
    <w:rsid w:val="008E1859"/>
    <w:rsid w:val="008E1AC9"/>
    <w:rsid w:val="008E21E2"/>
    <w:rsid w:val="008E3445"/>
    <w:rsid w:val="008E381A"/>
    <w:rsid w:val="008E3858"/>
    <w:rsid w:val="008E3B9F"/>
    <w:rsid w:val="008E4355"/>
    <w:rsid w:val="008E55E2"/>
    <w:rsid w:val="008E5DB2"/>
    <w:rsid w:val="008E6706"/>
    <w:rsid w:val="008E6BE2"/>
    <w:rsid w:val="008E72F4"/>
    <w:rsid w:val="008E7521"/>
    <w:rsid w:val="008F00AE"/>
    <w:rsid w:val="008F05D0"/>
    <w:rsid w:val="008F08D1"/>
    <w:rsid w:val="008F0D73"/>
    <w:rsid w:val="008F0FE7"/>
    <w:rsid w:val="008F165E"/>
    <w:rsid w:val="008F17C1"/>
    <w:rsid w:val="008F1994"/>
    <w:rsid w:val="008F19FA"/>
    <w:rsid w:val="008F491F"/>
    <w:rsid w:val="008F4C0A"/>
    <w:rsid w:val="008F503A"/>
    <w:rsid w:val="008F54D8"/>
    <w:rsid w:val="008F5843"/>
    <w:rsid w:val="008F5908"/>
    <w:rsid w:val="008F59F9"/>
    <w:rsid w:val="008F5B43"/>
    <w:rsid w:val="008F608B"/>
    <w:rsid w:val="008F69D0"/>
    <w:rsid w:val="008F6AEC"/>
    <w:rsid w:val="008F7184"/>
    <w:rsid w:val="008F72A0"/>
    <w:rsid w:val="008F766A"/>
    <w:rsid w:val="008F7B86"/>
    <w:rsid w:val="008F7CFA"/>
    <w:rsid w:val="00900B75"/>
    <w:rsid w:val="00900E6A"/>
    <w:rsid w:val="00900F7D"/>
    <w:rsid w:val="009015DF"/>
    <w:rsid w:val="0090257C"/>
    <w:rsid w:val="00902B4E"/>
    <w:rsid w:val="00902B94"/>
    <w:rsid w:val="00902CCD"/>
    <w:rsid w:val="00903B86"/>
    <w:rsid w:val="00903BC0"/>
    <w:rsid w:val="00903BFD"/>
    <w:rsid w:val="00903D03"/>
    <w:rsid w:val="009046F3"/>
    <w:rsid w:val="009049CA"/>
    <w:rsid w:val="00905013"/>
    <w:rsid w:val="009053D8"/>
    <w:rsid w:val="0090555F"/>
    <w:rsid w:val="00905B16"/>
    <w:rsid w:val="0090609F"/>
    <w:rsid w:val="00906725"/>
    <w:rsid w:val="00906E93"/>
    <w:rsid w:val="0090768B"/>
    <w:rsid w:val="00907A4A"/>
    <w:rsid w:val="009103A0"/>
    <w:rsid w:val="00910C5E"/>
    <w:rsid w:val="00911176"/>
    <w:rsid w:val="00911B3D"/>
    <w:rsid w:val="00911D8D"/>
    <w:rsid w:val="00912C99"/>
    <w:rsid w:val="00912DAB"/>
    <w:rsid w:val="0091522D"/>
    <w:rsid w:val="00915269"/>
    <w:rsid w:val="00915708"/>
    <w:rsid w:val="00915CE9"/>
    <w:rsid w:val="00916230"/>
    <w:rsid w:val="009165E1"/>
    <w:rsid w:val="0091667C"/>
    <w:rsid w:val="00916705"/>
    <w:rsid w:val="00916E9D"/>
    <w:rsid w:val="00917388"/>
    <w:rsid w:val="00917AE6"/>
    <w:rsid w:val="009201B4"/>
    <w:rsid w:val="0092060F"/>
    <w:rsid w:val="00920C09"/>
    <w:rsid w:val="0092114D"/>
    <w:rsid w:val="00921515"/>
    <w:rsid w:val="00921F5E"/>
    <w:rsid w:val="009221C2"/>
    <w:rsid w:val="0092382D"/>
    <w:rsid w:val="00924F31"/>
    <w:rsid w:val="009259D9"/>
    <w:rsid w:val="00925D37"/>
    <w:rsid w:val="00926156"/>
    <w:rsid w:val="00926192"/>
    <w:rsid w:val="0092689E"/>
    <w:rsid w:val="009276E0"/>
    <w:rsid w:val="00927895"/>
    <w:rsid w:val="00927C95"/>
    <w:rsid w:val="0093005E"/>
    <w:rsid w:val="00930C56"/>
    <w:rsid w:val="00930F15"/>
    <w:rsid w:val="009323B4"/>
    <w:rsid w:val="0093256E"/>
    <w:rsid w:val="00932E3E"/>
    <w:rsid w:val="00932FF1"/>
    <w:rsid w:val="009332B8"/>
    <w:rsid w:val="0093337B"/>
    <w:rsid w:val="00933613"/>
    <w:rsid w:val="00933A5A"/>
    <w:rsid w:val="009342C2"/>
    <w:rsid w:val="00934B14"/>
    <w:rsid w:val="00934CF3"/>
    <w:rsid w:val="00934EF2"/>
    <w:rsid w:val="0093537A"/>
    <w:rsid w:val="0093558D"/>
    <w:rsid w:val="00935AC6"/>
    <w:rsid w:val="009365FB"/>
    <w:rsid w:val="00936CB4"/>
    <w:rsid w:val="009377BB"/>
    <w:rsid w:val="00937D93"/>
    <w:rsid w:val="009402BA"/>
    <w:rsid w:val="0094090F"/>
    <w:rsid w:val="00940975"/>
    <w:rsid w:val="00940D98"/>
    <w:rsid w:val="00940E08"/>
    <w:rsid w:val="00941686"/>
    <w:rsid w:val="0094171B"/>
    <w:rsid w:val="0094174D"/>
    <w:rsid w:val="00942855"/>
    <w:rsid w:val="00942BB0"/>
    <w:rsid w:val="00942C9F"/>
    <w:rsid w:val="00942F97"/>
    <w:rsid w:val="0094378C"/>
    <w:rsid w:val="009437D0"/>
    <w:rsid w:val="00943CBE"/>
    <w:rsid w:val="00943CF2"/>
    <w:rsid w:val="00944692"/>
    <w:rsid w:val="00945522"/>
    <w:rsid w:val="00945C22"/>
    <w:rsid w:val="00945C38"/>
    <w:rsid w:val="00945CF4"/>
    <w:rsid w:val="0094639E"/>
    <w:rsid w:val="00946C6E"/>
    <w:rsid w:val="00946DA7"/>
    <w:rsid w:val="00947578"/>
    <w:rsid w:val="00947678"/>
    <w:rsid w:val="009478B5"/>
    <w:rsid w:val="00950617"/>
    <w:rsid w:val="0095084A"/>
    <w:rsid w:val="0095093C"/>
    <w:rsid w:val="00951043"/>
    <w:rsid w:val="00951072"/>
    <w:rsid w:val="00951137"/>
    <w:rsid w:val="009511AA"/>
    <w:rsid w:val="00951778"/>
    <w:rsid w:val="00951EEB"/>
    <w:rsid w:val="00952AF8"/>
    <w:rsid w:val="00952BCE"/>
    <w:rsid w:val="00952D43"/>
    <w:rsid w:val="00952FE1"/>
    <w:rsid w:val="00953DBB"/>
    <w:rsid w:val="0095505B"/>
    <w:rsid w:val="00955C4F"/>
    <w:rsid w:val="009563C3"/>
    <w:rsid w:val="00956789"/>
    <w:rsid w:val="009569A3"/>
    <w:rsid w:val="00956CEC"/>
    <w:rsid w:val="00957680"/>
    <w:rsid w:val="00957791"/>
    <w:rsid w:val="00957A85"/>
    <w:rsid w:val="00957C0A"/>
    <w:rsid w:val="00957F71"/>
    <w:rsid w:val="0096104F"/>
    <w:rsid w:val="0096152B"/>
    <w:rsid w:val="009616C8"/>
    <w:rsid w:val="00961B90"/>
    <w:rsid w:val="009621E7"/>
    <w:rsid w:val="00962E17"/>
    <w:rsid w:val="009636A6"/>
    <w:rsid w:val="00963A0A"/>
    <w:rsid w:val="00964538"/>
    <w:rsid w:val="009647A5"/>
    <w:rsid w:val="00964D1F"/>
    <w:rsid w:val="00965A5C"/>
    <w:rsid w:val="00965AD0"/>
    <w:rsid w:val="00965FC4"/>
    <w:rsid w:val="00966B19"/>
    <w:rsid w:val="00966BEE"/>
    <w:rsid w:val="00967392"/>
    <w:rsid w:val="00970083"/>
    <w:rsid w:val="00970850"/>
    <w:rsid w:val="00971427"/>
    <w:rsid w:val="009717F9"/>
    <w:rsid w:val="00971DD4"/>
    <w:rsid w:val="00971ED1"/>
    <w:rsid w:val="00972204"/>
    <w:rsid w:val="00972A4D"/>
    <w:rsid w:val="00973928"/>
    <w:rsid w:val="00973AA6"/>
    <w:rsid w:val="00973D22"/>
    <w:rsid w:val="009747EC"/>
    <w:rsid w:val="00974CD1"/>
    <w:rsid w:val="00975003"/>
    <w:rsid w:val="00975764"/>
    <w:rsid w:val="00975DC9"/>
    <w:rsid w:val="00976686"/>
    <w:rsid w:val="00976A39"/>
    <w:rsid w:val="00976A3E"/>
    <w:rsid w:val="009771A3"/>
    <w:rsid w:val="00977617"/>
    <w:rsid w:val="0097785D"/>
    <w:rsid w:val="00977FFE"/>
    <w:rsid w:val="009806FF"/>
    <w:rsid w:val="00980A3C"/>
    <w:rsid w:val="00981829"/>
    <w:rsid w:val="00981AAD"/>
    <w:rsid w:val="009820BC"/>
    <w:rsid w:val="00982717"/>
    <w:rsid w:val="00983480"/>
    <w:rsid w:val="00984A91"/>
    <w:rsid w:val="009850F4"/>
    <w:rsid w:val="00985B14"/>
    <w:rsid w:val="009864D9"/>
    <w:rsid w:val="009869CE"/>
    <w:rsid w:val="00986A4E"/>
    <w:rsid w:val="00986E2E"/>
    <w:rsid w:val="00987327"/>
    <w:rsid w:val="00987506"/>
    <w:rsid w:val="0098760B"/>
    <w:rsid w:val="0098772F"/>
    <w:rsid w:val="0098785D"/>
    <w:rsid w:val="00987C45"/>
    <w:rsid w:val="00987F8B"/>
    <w:rsid w:val="0099092E"/>
    <w:rsid w:val="00990EC6"/>
    <w:rsid w:val="009916D2"/>
    <w:rsid w:val="00991BF3"/>
    <w:rsid w:val="00991D53"/>
    <w:rsid w:val="00991DC7"/>
    <w:rsid w:val="00992439"/>
    <w:rsid w:val="00992695"/>
    <w:rsid w:val="009926E9"/>
    <w:rsid w:val="009927D8"/>
    <w:rsid w:val="00992C61"/>
    <w:rsid w:val="00993704"/>
    <w:rsid w:val="00993790"/>
    <w:rsid w:val="00993C17"/>
    <w:rsid w:val="0099412B"/>
    <w:rsid w:val="00995238"/>
    <w:rsid w:val="009956E8"/>
    <w:rsid w:val="00995A9C"/>
    <w:rsid w:val="0099618E"/>
    <w:rsid w:val="009963C4"/>
    <w:rsid w:val="00996714"/>
    <w:rsid w:val="00996973"/>
    <w:rsid w:val="00996BBC"/>
    <w:rsid w:val="00996D1B"/>
    <w:rsid w:val="00996E1A"/>
    <w:rsid w:val="00996E3A"/>
    <w:rsid w:val="0099718E"/>
    <w:rsid w:val="0099759D"/>
    <w:rsid w:val="00997F7A"/>
    <w:rsid w:val="009A072D"/>
    <w:rsid w:val="009A0E91"/>
    <w:rsid w:val="009A0EA1"/>
    <w:rsid w:val="009A0EA3"/>
    <w:rsid w:val="009A0F44"/>
    <w:rsid w:val="009A114C"/>
    <w:rsid w:val="009A14BC"/>
    <w:rsid w:val="009A155D"/>
    <w:rsid w:val="009A18CA"/>
    <w:rsid w:val="009A2070"/>
    <w:rsid w:val="009A20A9"/>
    <w:rsid w:val="009A20B1"/>
    <w:rsid w:val="009A232F"/>
    <w:rsid w:val="009A3C4B"/>
    <w:rsid w:val="009A456B"/>
    <w:rsid w:val="009A499E"/>
    <w:rsid w:val="009A4F6A"/>
    <w:rsid w:val="009A6E10"/>
    <w:rsid w:val="009A7327"/>
    <w:rsid w:val="009A764A"/>
    <w:rsid w:val="009B01C1"/>
    <w:rsid w:val="009B03AE"/>
    <w:rsid w:val="009B0468"/>
    <w:rsid w:val="009B04EB"/>
    <w:rsid w:val="009B0EC6"/>
    <w:rsid w:val="009B122D"/>
    <w:rsid w:val="009B1640"/>
    <w:rsid w:val="009B1A56"/>
    <w:rsid w:val="009B22D8"/>
    <w:rsid w:val="009B247C"/>
    <w:rsid w:val="009B26C6"/>
    <w:rsid w:val="009B2960"/>
    <w:rsid w:val="009B3005"/>
    <w:rsid w:val="009B3240"/>
    <w:rsid w:val="009B3D10"/>
    <w:rsid w:val="009B4EE3"/>
    <w:rsid w:val="009B5315"/>
    <w:rsid w:val="009B540B"/>
    <w:rsid w:val="009B6627"/>
    <w:rsid w:val="009B73A8"/>
    <w:rsid w:val="009B7DB1"/>
    <w:rsid w:val="009B7E71"/>
    <w:rsid w:val="009B7F84"/>
    <w:rsid w:val="009C0026"/>
    <w:rsid w:val="009C03AA"/>
    <w:rsid w:val="009C0541"/>
    <w:rsid w:val="009C0678"/>
    <w:rsid w:val="009C1561"/>
    <w:rsid w:val="009C173A"/>
    <w:rsid w:val="009C2422"/>
    <w:rsid w:val="009C24D6"/>
    <w:rsid w:val="009C28EF"/>
    <w:rsid w:val="009C3F99"/>
    <w:rsid w:val="009C4285"/>
    <w:rsid w:val="009C428C"/>
    <w:rsid w:val="009C4570"/>
    <w:rsid w:val="009C48B2"/>
    <w:rsid w:val="009C5054"/>
    <w:rsid w:val="009C5A2A"/>
    <w:rsid w:val="009C5B11"/>
    <w:rsid w:val="009C5E92"/>
    <w:rsid w:val="009C6547"/>
    <w:rsid w:val="009C6BC1"/>
    <w:rsid w:val="009C6C18"/>
    <w:rsid w:val="009C742D"/>
    <w:rsid w:val="009C76B8"/>
    <w:rsid w:val="009D070D"/>
    <w:rsid w:val="009D092C"/>
    <w:rsid w:val="009D0AF7"/>
    <w:rsid w:val="009D15A1"/>
    <w:rsid w:val="009D1D8C"/>
    <w:rsid w:val="009D1F3B"/>
    <w:rsid w:val="009D227A"/>
    <w:rsid w:val="009D31FC"/>
    <w:rsid w:val="009D38C8"/>
    <w:rsid w:val="009D3CDD"/>
    <w:rsid w:val="009D40AB"/>
    <w:rsid w:val="009D438C"/>
    <w:rsid w:val="009D4698"/>
    <w:rsid w:val="009D4A21"/>
    <w:rsid w:val="009D4A53"/>
    <w:rsid w:val="009D4C0A"/>
    <w:rsid w:val="009D4C9C"/>
    <w:rsid w:val="009D5B16"/>
    <w:rsid w:val="009D63DC"/>
    <w:rsid w:val="009D6D98"/>
    <w:rsid w:val="009D728D"/>
    <w:rsid w:val="009E00D1"/>
    <w:rsid w:val="009E0DD0"/>
    <w:rsid w:val="009E203F"/>
    <w:rsid w:val="009E24BD"/>
    <w:rsid w:val="009E2938"/>
    <w:rsid w:val="009E32EE"/>
    <w:rsid w:val="009E34C4"/>
    <w:rsid w:val="009E3567"/>
    <w:rsid w:val="009E3DB7"/>
    <w:rsid w:val="009E4777"/>
    <w:rsid w:val="009E4A1B"/>
    <w:rsid w:val="009E4CC9"/>
    <w:rsid w:val="009E5EB1"/>
    <w:rsid w:val="009E5F92"/>
    <w:rsid w:val="009E6AD9"/>
    <w:rsid w:val="009E7914"/>
    <w:rsid w:val="009F0042"/>
    <w:rsid w:val="009F00A0"/>
    <w:rsid w:val="009F221C"/>
    <w:rsid w:val="009F2752"/>
    <w:rsid w:val="009F29D9"/>
    <w:rsid w:val="009F3ACE"/>
    <w:rsid w:val="009F4133"/>
    <w:rsid w:val="009F4516"/>
    <w:rsid w:val="009F557E"/>
    <w:rsid w:val="009F5B17"/>
    <w:rsid w:val="009F6217"/>
    <w:rsid w:val="00A000A3"/>
    <w:rsid w:val="00A002CD"/>
    <w:rsid w:val="00A0036D"/>
    <w:rsid w:val="00A0142B"/>
    <w:rsid w:val="00A01C8B"/>
    <w:rsid w:val="00A01F72"/>
    <w:rsid w:val="00A0212F"/>
    <w:rsid w:val="00A0222C"/>
    <w:rsid w:val="00A0230F"/>
    <w:rsid w:val="00A02BF0"/>
    <w:rsid w:val="00A03829"/>
    <w:rsid w:val="00A04514"/>
    <w:rsid w:val="00A04AA0"/>
    <w:rsid w:val="00A04DC3"/>
    <w:rsid w:val="00A0525C"/>
    <w:rsid w:val="00A0556B"/>
    <w:rsid w:val="00A0598B"/>
    <w:rsid w:val="00A05A1B"/>
    <w:rsid w:val="00A0612D"/>
    <w:rsid w:val="00A064DD"/>
    <w:rsid w:val="00A06B6B"/>
    <w:rsid w:val="00A06B84"/>
    <w:rsid w:val="00A06FD1"/>
    <w:rsid w:val="00A070A5"/>
    <w:rsid w:val="00A072CC"/>
    <w:rsid w:val="00A07345"/>
    <w:rsid w:val="00A077F6"/>
    <w:rsid w:val="00A10032"/>
    <w:rsid w:val="00A1048E"/>
    <w:rsid w:val="00A10ED2"/>
    <w:rsid w:val="00A118A6"/>
    <w:rsid w:val="00A1362D"/>
    <w:rsid w:val="00A13630"/>
    <w:rsid w:val="00A136D8"/>
    <w:rsid w:val="00A13727"/>
    <w:rsid w:val="00A138E3"/>
    <w:rsid w:val="00A13BE7"/>
    <w:rsid w:val="00A141E3"/>
    <w:rsid w:val="00A142D2"/>
    <w:rsid w:val="00A15C51"/>
    <w:rsid w:val="00A15CEA"/>
    <w:rsid w:val="00A17413"/>
    <w:rsid w:val="00A1794D"/>
    <w:rsid w:val="00A17E6F"/>
    <w:rsid w:val="00A203AC"/>
    <w:rsid w:val="00A203AD"/>
    <w:rsid w:val="00A20D0F"/>
    <w:rsid w:val="00A20D65"/>
    <w:rsid w:val="00A2104B"/>
    <w:rsid w:val="00A21132"/>
    <w:rsid w:val="00A2173A"/>
    <w:rsid w:val="00A21788"/>
    <w:rsid w:val="00A21E3E"/>
    <w:rsid w:val="00A22C73"/>
    <w:rsid w:val="00A23079"/>
    <w:rsid w:val="00A23FE5"/>
    <w:rsid w:val="00A241FF"/>
    <w:rsid w:val="00A243C4"/>
    <w:rsid w:val="00A244A8"/>
    <w:rsid w:val="00A24502"/>
    <w:rsid w:val="00A246B0"/>
    <w:rsid w:val="00A248BC"/>
    <w:rsid w:val="00A24A8E"/>
    <w:rsid w:val="00A24C4B"/>
    <w:rsid w:val="00A24FD8"/>
    <w:rsid w:val="00A254AF"/>
    <w:rsid w:val="00A25D37"/>
    <w:rsid w:val="00A25E9A"/>
    <w:rsid w:val="00A25F93"/>
    <w:rsid w:val="00A26454"/>
    <w:rsid w:val="00A268AB"/>
    <w:rsid w:val="00A26BE6"/>
    <w:rsid w:val="00A27212"/>
    <w:rsid w:val="00A301B4"/>
    <w:rsid w:val="00A30B71"/>
    <w:rsid w:val="00A31F80"/>
    <w:rsid w:val="00A3250B"/>
    <w:rsid w:val="00A32801"/>
    <w:rsid w:val="00A32A7C"/>
    <w:rsid w:val="00A3334B"/>
    <w:rsid w:val="00A339F5"/>
    <w:rsid w:val="00A3411A"/>
    <w:rsid w:val="00A34524"/>
    <w:rsid w:val="00A34E8F"/>
    <w:rsid w:val="00A35190"/>
    <w:rsid w:val="00A3519C"/>
    <w:rsid w:val="00A354C8"/>
    <w:rsid w:val="00A357FF"/>
    <w:rsid w:val="00A360ED"/>
    <w:rsid w:val="00A36524"/>
    <w:rsid w:val="00A36F84"/>
    <w:rsid w:val="00A3753B"/>
    <w:rsid w:val="00A376A2"/>
    <w:rsid w:val="00A3787E"/>
    <w:rsid w:val="00A37DB5"/>
    <w:rsid w:val="00A4018A"/>
    <w:rsid w:val="00A404F0"/>
    <w:rsid w:val="00A405C4"/>
    <w:rsid w:val="00A407F9"/>
    <w:rsid w:val="00A40FAE"/>
    <w:rsid w:val="00A41060"/>
    <w:rsid w:val="00A4169A"/>
    <w:rsid w:val="00A418BC"/>
    <w:rsid w:val="00A41CC1"/>
    <w:rsid w:val="00A42303"/>
    <w:rsid w:val="00A4235E"/>
    <w:rsid w:val="00A4248A"/>
    <w:rsid w:val="00A42C7F"/>
    <w:rsid w:val="00A43632"/>
    <w:rsid w:val="00A43854"/>
    <w:rsid w:val="00A43864"/>
    <w:rsid w:val="00A439A4"/>
    <w:rsid w:val="00A43AC9"/>
    <w:rsid w:val="00A43F8C"/>
    <w:rsid w:val="00A43FC2"/>
    <w:rsid w:val="00A440EA"/>
    <w:rsid w:val="00A44276"/>
    <w:rsid w:val="00A442B7"/>
    <w:rsid w:val="00A4446C"/>
    <w:rsid w:val="00A445F7"/>
    <w:rsid w:val="00A44D8C"/>
    <w:rsid w:val="00A44ED8"/>
    <w:rsid w:val="00A45177"/>
    <w:rsid w:val="00A451AC"/>
    <w:rsid w:val="00A4522C"/>
    <w:rsid w:val="00A454D5"/>
    <w:rsid w:val="00A4680A"/>
    <w:rsid w:val="00A46946"/>
    <w:rsid w:val="00A46D2F"/>
    <w:rsid w:val="00A46FE7"/>
    <w:rsid w:val="00A47677"/>
    <w:rsid w:val="00A5048A"/>
    <w:rsid w:val="00A50BFC"/>
    <w:rsid w:val="00A519B7"/>
    <w:rsid w:val="00A51A8B"/>
    <w:rsid w:val="00A5200E"/>
    <w:rsid w:val="00A52DCF"/>
    <w:rsid w:val="00A532F7"/>
    <w:rsid w:val="00A53417"/>
    <w:rsid w:val="00A5383A"/>
    <w:rsid w:val="00A540BF"/>
    <w:rsid w:val="00A5412A"/>
    <w:rsid w:val="00A542DD"/>
    <w:rsid w:val="00A54356"/>
    <w:rsid w:val="00A55274"/>
    <w:rsid w:val="00A5556F"/>
    <w:rsid w:val="00A55ED0"/>
    <w:rsid w:val="00A6025D"/>
    <w:rsid w:val="00A603F2"/>
    <w:rsid w:val="00A60935"/>
    <w:rsid w:val="00A60AFD"/>
    <w:rsid w:val="00A60DC3"/>
    <w:rsid w:val="00A60F98"/>
    <w:rsid w:val="00A61571"/>
    <w:rsid w:val="00A61F8A"/>
    <w:rsid w:val="00A62233"/>
    <w:rsid w:val="00A62846"/>
    <w:rsid w:val="00A62A7C"/>
    <w:rsid w:val="00A63106"/>
    <w:rsid w:val="00A63E34"/>
    <w:rsid w:val="00A649E6"/>
    <w:rsid w:val="00A64D22"/>
    <w:rsid w:val="00A6505A"/>
    <w:rsid w:val="00A65956"/>
    <w:rsid w:val="00A66226"/>
    <w:rsid w:val="00A665A2"/>
    <w:rsid w:val="00A66A83"/>
    <w:rsid w:val="00A66B95"/>
    <w:rsid w:val="00A66EF4"/>
    <w:rsid w:val="00A6789F"/>
    <w:rsid w:val="00A70297"/>
    <w:rsid w:val="00A70F9C"/>
    <w:rsid w:val="00A727EE"/>
    <w:rsid w:val="00A73066"/>
    <w:rsid w:val="00A73781"/>
    <w:rsid w:val="00A73848"/>
    <w:rsid w:val="00A73884"/>
    <w:rsid w:val="00A73CF4"/>
    <w:rsid w:val="00A746E0"/>
    <w:rsid w:val="00A74C06"/>
    <w:rsid w:val="00A750F4"/>
    <w:rsid w:val="00A75A35"/>
    <w:rsid w:val="00A75BFE"/>
    <w:rsid w:val="00A75D7F"/>
    <w:rsid w:val="00A768A2"/>
    <w:rsid w:val="00A76FBC"/>
    <w:rsid w:val="00A770D8"/>
    <w:rsid w:val="00A775CC"/>
    <w:rsid w:val="00A777C3"/>
    <w:rsid w:val="00A77B5E"/>
    <w:rsid w:val="00A77E0C"/>
    <w:rsid w:val="00A77E6E"/>
    <w:rsid w:val="00A8133B"/>
    <w:rsid w:val="00A813E7"/>
    <w:rsid w:val="00A815D1"/>
    <w:rsid w:val="00A82397"/>
    <w:rsid w:val="00A82BAE"/>
    <w:rsid w:val="00A8392D"/>
    <w:rsid w:val="00A84953"/>
    <w:rsid w:val="00A8546E"/>
    <w:rsid w:val="00A85828"/>
    <w:rsid w:val="00A85F3C"/>
    <w:rsid w:val="00A8607C"/>
    <w:rsid w:val="00A86BD4"/>
    <w:rsid w:val="00A87067"/>
    <w:rsid w:val="00A87903"/>
    <w:rsid w:val="00A87EA7"/>
    <w:rsid w:val="00A90522"/>
    <w:rsid w:val="00A9053C"/>
    <w:rsid w:val="00A90987"/>
    <w:rsid w:val="00A91710"/>
    <w:rsid w:val="00A91B17"/>
    <w:rsid w:val="00A91D90"/>
    <w:rsid w:val="00A91F4D"/>
    <w:rsid w:val="00A92229"/>
    <w:rsid w:val="00A924F1"/>
    <w:rsid w:val="00A92781"/>
    <w:rsid w:val="00A93087"/>
    <w:rsid w:val="00A9323A"/>
    <w:rsid w:val="00A9368E"/>
    <w:rsid w:val="00A94470"/>
    <w:rsid w:val="00A94948"/>
    <w:rsid w:val="00A94BDF"/>
    <w:rsid w:val="00A94F1D"/>
    <w:rsid w:val="00A95C7E"/>
    <w:rsid w:val="00A95CFC"/>
    <w:rsid w:val="00A96BA0"/>
    <w:rsid w:val="00A96C23"/>
    <w:rsid w:val="00A96F91"/>
    <w:rsid w:val="00AA0370"/>
    <w:rsid w:val="00AA0701"/>
    <w:rsid w:val="00AA07B4"/>
    <w:rsid w:val="00AA1ED9"/>
    <w:rsid w:val="00AA2351"/>
    <w:rsid w:val="00AA2843"/>
    <w:rsid w:val="00AA29AD"/>
    <w:rsid w:val="00AA2B07"/>
    <w:rsid w:val="00AA3C40"/>
    <w:rsid w:val="00AA5341"/>
    <w:rsid w:val="00AA57DD"/>
    <w:rsid w:val="00AA5E9E"/>
    <w:rsid w:val="00AA6296"/>
    <w:rsid w:val="00AA666B"/>
    <w:rsid w:val="00AA677F"/>
    <w:rsid w:val="00AA704F"/>
    <w:rsid w:val="00AA7214"/>
    <w:rsid w:val="00AA7A0D"/>
    <w:rsid w:val="00AA7A3E"/>
    <w:rsid w:val="00AB003D"/>
    <w:rsid w:val="00AB0880"/>
    <w:rsid w:val="00AB19A0"/>
    <w:rsid w:val="00AB1C30"/>
    <w:rsid w:val="00AB29AE"/>
    <w:rsid w:val="00AB2D98"/>
    <w:rsid w:val="00AB33DC"/>
    <w:rsid w:val="00AB341F"/>
    <w:rsid w:val="00AB3871"/>
    <w:rsid w:val="00AB3952"/>
    <w:rsid w:val="00AB3C02"/>
    <w:rsid w:val="00AB4640"/>
    <w:rsid w:val="00AB47B5"/>
    <w:rsid w:val="00AB5CE7"/>
    <w:rsid w:val="00AB6212"/>
    <w:rsid w:val="00AB6CF4"/>
    <w:rsid w:val="00AB7106"/>
    <w:rsid w:val="00AB79AA"/>
    <w:rsid w:val="00AC00D1"/>
    <w:rsid w:val="00AC024C"/>
    <w:rsid w:val="00AC0411"/>
    <w:rsid w:val="00AC1167"/>
    <w:rsid w:val="00AC125D"/>
    <w:rsid w:val="00AC2488"/>
    <w:rsid w:val="00AC270B"/>
    <w:rsid w:val="00AC36BA"/>
    <w:rsid w:val="00AC43CF"/>
    <w:rsid w:val="00AC4549"/>
    <w:rsid w:val="00AC4932"/>
    <w:rsid w:val="00AC4BD5"/>
    <w:rsid w:val="00AC5565"/>
    <w:rsid w:val="00AC5FAF"/>
    <w:rsid w:val="00AC66FC"/>
    <w:rsid w:val="00AC6AA2"/>
    <w:rsid w:val="00AC71B6"/>
    <w:rsid w:val="00AC75C7"/>
    <w:rsid w:val="00AC794C"/>
    <w:rsid w:val="00AD0764"/>
    <w:rsid w:val="00AD097F"/>
    <w:rsid w:val="00AD1A15"/>
    <w:rsid w:val="00AD1D4A"/>
    <w:rsid w:val="00AD23BC"/>
    <w:rsid w:val="00AD2A50"/>
    <w:rsid w:val="00AD2E8B"/>
    <w:rsid w:val="00AD4B3A"/>
    <w:rsid w:val="00AD4F5B"/>
    <w:rsid w:val="00AD5946"/>
    <w:rsid w:val="00AD6835"/>
    <w:rsid w:val="00AD6BDD"/>
    <w:rsid w:val="00AD6C05"/>
    <w:rsid w:val="00AD6E99"/>
    <w:rsid w:val="00AE0039"/>
    <w:rsid w:val="00AE1F5B"/>
    <w:rsid w:val="00AE2BC8"/>
    <w:rsid w:val="00AE2F77"/>
    <w:rsid w:val="00AE3D77"/>
    <w:rsid w:val="00AE41EF"/>
    <w:rsid w:val="00AE42EF"/>
    <w:rsid w:val="00AE5013"/>
    <w:rsid w:val="00AE50F8"/>
    <w:rsid w:val="00AE5566"/>
    <w:rsid w:val="00AE560F"/>
    <w:rsid w:val="00AE591D"/>
    <w:rsid w:val="00AE5EDF"/>
    <w:rsid w:val="00AE650B"/>
    <w:rsid w:val="00AE65C8"/>
    <w:rsid w:val="00AE6D2A"/>
    <w:rsid w:val="00AF028B"/>
    <w:rsid w:val="00AF03B9"/>
    <w:rsid w:val="00AF05B6"/>
    <w:rsid w:val="00AF0DF0"/>
    <w:rsid w:val="00AF0E74"/>
    <w:rsid w:val="00AF1101"/>
    <w:rsid w:val="00AF1397"/>
    <w:rsid w:val="00AF1552"/>
    <w:rsid w:val="00AF225C"/>
    <w:rsid w:val="00AF2926"/>
    <w:rsid w:val="00AF2C39"/>
    <w:rsid w:val="00AF3AF0"/>
    <w:rsid w:val="00AF3E0D"/>
    <w:rsid w:val="00AF432C"/>
    <w:rsid w:val="00AF4542"/>
    <w:rsid w:val="00AF48D9"/>
    <w:rsid w:val="00AF4C09"/>
    <w:rsid w:val="00AF4C1E"/>
    <w:rsid w:val="00AF5653"/>
    <w:rsid w:val="00AF57E6"/>
    <w:rsid w:val="00AF5998"/>
    <w:rsid w:val="00AF59DF"/>
    <w:rsid w:val="00AF5D89"/>
    <w:rsid w:val="00AF5F3F"/>
    <w:rsid w:val="00AF603A"/>
    <w:rsid w:val="00AF6792"/>
    <w:rsid w:val="00AF687E"/>
    <w:rsid w:val="00AF68A6"/>
    <w:rsid w:val="00AF771C"/>
    <w:rsid w:val="00AF7E7D"/>
    <w:rsid w:val="00B018F5"/>
    <w:rsid w:val="00B01A51"/>
    <w:rsid w:val="00B01EEC"/>
    <w:rsid w:val="00B02B9F"/>
    <w:rsid w:val="00B02E26"/>
    <w:rsid w:val="00B03DC2"/>
    <w:rsid w:val="00B04297"/>
    <w:rsid w:val="00B046AD"/>
    <w:rsid w:val="00B055E4"/>
    <w:rsid w:val="00B0562A"/>
    <w:rsid w:val="00B059E4"/>
    <w:rsid w:val="00B05A6F"/>
    <w:rsid w:val="00B0690C"/>
    <w:rsid w:val="00B06DC8"/>
    <w:rsid w:val="00B07B75"/>
    <w:rsid w:val="00B10107"/>
    <w:rsid w:val="00B10DE0"/>
    <w:rsid w:val="00B11053"/>
    <w:rsid w:val="00B1281E"/>
    <w:rsid w:val="00B12893"/>
    <w:rsid w:val="00B14645"/>
    <w:rsid w:val="00B1469C"/>
    <w:rsid w:val="00B14870"/>
    <w:rsid w:val="00B14927"/>
    <w:rsid w:val="00B152D2"/>
    <w:rsid w:val="00B152F2"/>
    <w:rsid w:val="00B15A28"/>
    <w:rsid w:val="00B15B8B"/>
    <w:rsid w:val="00B15C78"/>
    <w:rsid w:val="00B1660A"/>
    <w:rsid w:val="00B16F13"/>
    <w:rsid w:val="00B17169"/>
    <w:rsid w:val="00B20A87"/>
    <w:rsid w:val="00B21B07"/>
    <w:rsid w:val="00B21D3E"/>
    <w:rsid w:val="00B22849"/>
    <w:rsid w:val="00B22872"/>
    <w:rsid w:val="00B23C59"/>
    <w:rsid w:val="00B245D8"/>
    <w:rsid w:val="00B248DB"/>
    <w:rsid w:val="00B24AE3"/>
    <w:rsid w:val="00B254E8"/>
    <w:rsid w:val="00B2551B"/>
    <w:rsid w:val="00B25E52"/>
    <w:rsid w:val="00B260DD"/>
    <w:rsid w:val="00B26255"/>
    <w:rsid w:val="00B26302"/>
    <w:rsid w:val="00B272DD"/>
    <w:rsid w:val="00B30587"/>
    <w:rsid w:val="00B30AF5"/>
    <w:rsid w:val="00B319AB"/>
    <w:rsid w:val="00B319C4"/>
    <w:rsid w:val="00B31C53"/>
    <w:rsid w:val="00B31CA4"/>
    <w:rsid w:val="00B31E71"/>
    <w:rsid w:val="00B31F80"/>
    <w:rsid w:val="00B3242D"/>
    <w:rsid w:val="00B32B7F"/>
    <w:rsid w:val="00B33416"/>
    <w:rsid w:val="00B34018"/>
    <w:rsid w:val="00B34422"/>
    <w:rsid w:val="00B3463F"/>
    <w:rsid w:val="00B351B7"/>
    <w:rsid w:val="00B35B7B"/>
    <w:rsid w:val="00B36970"/>
    <w:rsid w:val="00B369E8"/>
    <w:rsid w:val="00B36CE6"/>
    <w:rsid w:val="00B3726E"/>
    <w:rsid w:val="00B37682"/>
    <w:rsid w:val="00B37B19"/>
    <w:rsid w:val="00B37FDE"/>
    <w:rsid w:val="00B4005A"/>
    <w:rsid w:val="00B4086A"/>
    <w:rsid w:val="00B40C69"/>
    <w:rsid w:val="00B411E7"/>
    <w:rsid w:val="00B41A93"/>
    <w:rsid w:val="00B432F3"/>
    <w:rsid w:val="00B4335E"/>
    <w:rsid w:val="00B434DA"/>
    <w:rsid w:val="00B43FE5"/>
    <w:rsid w:val="00B43FED"/>
    <w:rsid w:val="00B441A7"/>
    <w:rsid w:val="00B44C04"/>
    <w:rsid w:val="00B44E9E"/>
    <w:rsid w:val="00B45B40"/>
    <w:rsid w:val="00B460B6"/>
    <w:rsid w:val="00B4655B"/>
    <w:rsid w:val="00B46F9C"/>
    <w:rsid w:val="00B47018"/>
    <w:rsid w:val="00B470D6"/>
    <w:rsid w:val="00B4722A"/>
    <w:rsid w:val="00B47ADB"/>
    <w:rsid w:val="00B501D3"/>
    <w:rsid w:val="00B50233"/>
    <w:rsid w:val="00B5032A"/>
    <w:rsid w:val="00B50F08"/>
    <w:rsid w:val="00B519F7"/>
    <w:rsid w:val="00B51D54"/>
    <w:rsid w:val="00B51DC1"/>
    <w:rsid w:val="00B52B49"/>
    <w:rsid w:val="00B52C7A"/>
    <w:rsid w:val="00B53434"/>
    <w:rsid w:val="00B537D8"/>
    <w:rsid w:val="00B53A32"/>
    <w:rsid w:val="00B53B68"/>
    <w:rsid w:val="00B54660"/>
    <w:rsid w:val="00B5490F"/>
    <w:rsid w:val="00B549D7"/>
    <w:rsid w:val="00B54EBC"/>
    <w:rsid w:val="00B558A9"/>
    <w:rsid w:val="00B559C9"/>
    <w:rsid w:val="00B55CDB"/>
    <w:rsid w:val="00B55D05"/>
    <w:rsid w:val="00B56D23"/>
    <w:rsid w:val="00B5752C"/>
    <w:rsid w:val="00B57ADE"/>
    <w:rsid w:val="00B57F95"/>
    <w:rsid w:val="00B6047B"/>
    <w:rsid w:val="00B61269"/>
    <w:rsid w:val="00B61CD7"/>
    <w:rsid w:val="00B624CB"/>
    <w:rsid w:val="00B63DE9"/>
    <w:rsid w:val="00B64986"/>
    <w:rsid w:val="00B64A35"/>
    <w:rsid w:val="00B64D7E"/>
    <w:rsid w:val="00B65789"/>
    <w:rsid w:val="00B659AE"/>
    <w:rsid w:val="00B665ED"/>
    <w:rsid w:val="00B676DF"/>
    <w:rsid w:val="00B678F8"/>
    <w:rsid w:val="00B67CE9"/>
    <w:rsid w:val="00B67D8E"/>
    <w:rsid w:val="00B67D91"/>
    <w:rsid w:val="00B70316"/>
    <w:rsid w:val="00B70334"/>
    <w:rsid w:val="00B706D6"/>
    <w:rsid w:val="00B708E5"/>
    <w:rsid w:val="00B70A04"/>
    <w:rsid w:val="00B70ED4"/>
    <w:rsid w:val="00B715ED"/>
    <w:rsid w:val="00B72547"/>
    <w:rsid w:val="00B72922"/>
    <w:rsid w:val="00B72E38"/>
    <w:rsid w:val="00B735E0"/>
    <w:rsid w:val="00B739D7"/>
    <w:rsid w:val="00B7413B"/>
    <w:rsid w:val="00B74DF4"/>
    <w:rsid w:val="00B752B3"/>
    <w:rsid w:val="00B7546E"/>
    <w:rsid w:val="00B75955"/>
    <w:rsid w:val="00B7659F"/>
    <w:rsid w:val="00B7666B"/>
    <w:rsid w:val="00B7668B"/>
    <w:rsid w:val="00B76A33"/>
    <w:rsid w:val="00B76BDB"/>
    <w:rsid w:val="00B76D42"/>
    <w:rsid w:val="00B77209"/>
    <w:rsid w:val="00B77799"/>
    <w:rsid w:val="00B7785A"/>
    <w:rsid w:val="00B77F95"/>
    <w:rsid w:val="00B80591"/>
    <w:rsid w:val="00B805A2"/>
    <w:rsid w:val="00B81355"/>
    <w:rsid w:val="00B815A7"/>
    <w:rsid w:val="00B81EA1"/>
    <w:rsid w:val="00B82AC1"/>
    <w:rsid w:val="00B82CBF"/>
    <w:rsid w:val="00B83622"/>
    <w:rsid w:val="00B83831"/>
    <w:rsid w:val="00B84E2F"/>
    <w:rsid w:val="00B85E58"/>
    <w:rsid w:val="00B86168"/>
    <w:rsid w:val="00B86E0A"/>
    <w:rsid w:val="00B870ED"/>
    <w:rsid w:val="00B871B8"/>
    <w:rsid w:val="00B90152"/>
    <w:rsid w:val="00B91708"/>
    <w:rsid w:val="00B9184A"/>
    <w:rsid w:val="00B92671"/>
    <w:rsid w:val="00B9280C"/>
    <w:rsid w:val="00B9351D"/>
    <w:rsid w:val="00B9353F"/>
    <w:rsid w:val="00B93A07"/>
    <w:rsid w:val="00B941B3"/>
    <w:rsid w:val="00B94AD0"/>
    <w:rsid w:val="00B9520F"/>
    <w:rsid w:val="00B9550E"/>
    <w:rsid w:val="00B95EED"/>
    <w:rsid w:val="00B96F06"/>
    <w:rsid w:val="00B971B3"/>
    <w:rsid w:val="00B976ED"/>
    <w:rsid w:val="00BA04A9"/>
    <w:rsid w:val="00BA0A3B"/>
    <w:rsid w:val="00BA0B5D"/>
    <w:rsid w:val="00BA11E5"/>
    <w:rsid w:val="00BA138E"/>
    <w:rsid w:val="00BA2196"/>
    <w:rsid w:val="00BA2E67"/>
    <w:rsid w:val="00BA3EF9"/>
    <w:rsid w:val="00BA4258"/>
    <w:rsid w:val="00BA45A4"/>
    <w:rsid w:val="00BA4B20"/>
    <w:rsid w:val="00BA4BFA"/>
    <w:rsid w:val="00BA4F51"/>
    <w:rsid w:val="00BA59B3"/>
    <w:rsid w:val="00BA5CC5"/>
    <w:rsid w:val="00BA6FF5"/>
    <w:rsid w:val="00BA7A06"/>
    <w:rsid w:val="00BB0672"/>
    <w:rsid w:val="00BB09E6"/>
    <w:rsid w:val="00BB0B64"/>
    <w:rsid w:val="00BB1183"/>
    <w:rsid w:val="00BB15E9"/>
    <w:rsid w:val="00BB1DF3"/>
    <w:rsid w:val="00BB22C2"/>
    <w:rsid w:val="00BB24C5"/>
    <w:rsid w:val="00BB3387"/>
    <w:rsid w:val="00BB3542"/>
    <w:rsid w:val="00BB3DCC"/>
    <w:rsid w:val="00BB3F28"/>
    <w:rsid w:val="00BB3FF2"/>
    <w:rsid w:val="00BB44B8"/>
    <w:rsid w:val="00BB50DD"/>
    <w:rsid w:val="00BB56BB"/>
    <w:rsid w:val="00BB58B6"/>
    <w:rsid w:val="00BB659E"/>
    <w:rsid w:val="00BB6BFD"/>
    <w:rsid w:val="00BB6FEA"/>
    <w:rsid w:val="00BB7686"/>
    <w:rsid w:val="00BB7748"/>
    <w:rsid w:val="00BB7C4B"/>
    <w:rsid w:val="00BC0161"/>
    <w:rsid w:val="00BC1127"/>
    <w:rsid w:val="00BC182F"/>
    <w:rsid w:val="00BC19ED"/>
    <w:rsid w:val="00BC2157"/>
    <w:rsid w:val="00BC228D"/>
    <w:rsid w:val="00BC2714"/>
    <w:rsid w:val="00BC338F"/>
    <w:rsid w:val="00BC3419"/>
    <w:rsid w:val="00BC3C40"/>
    <w:rsid w:val="00BC48C8"/>
    <w:rsid w:val="00BC4B3C"/>
    <w:rsid w:val="00BC4B4C"/>
    <w:rsid w:val="00BC574A"/>
    <w:rsid w:val="00BC606A"/>
    <w:rsid w:val="00BC7641"/>
    <w:rsid w:val="00BD00EE"/>
    <w:rsid w:val="00BD0A23"/>
    <w:rsid w:val="00BD0B91"/>
    <w:rsid w:val="00BD0E74"/>
    <w:rsid w:val="00BD1736"/>
    <w:rsid w:val="00BD17D1"/>
    <w:rsid w:val="00BD199C"/>
    <w:rsid w:val="00BD1DC4"/>
    <w:rsid w:val="00BD2C22"/>
    <w:rsid w:val="00BD3043"/>
    <w:rsid w:val="00BD36B2"/>
    <w:rsid w:val="00BD41A0"/>
    <w:rsid w:val="00BD44DE"/>
    <w:rsid w:val="00BD452D"/>
    <w:rsid w:val="00BD51E7"/>
    <w:rsid w:val="00BD57B0"/>
    <w:rsid w:val="00BD5D96"/>
    <w:rsid w:val="00BD5FEC"/>
    <w:rsid w:val="00BD6CA7"/>
    <w:rsid w:val="00BD75A4"/>
    <w:rsid w:val="00BE0A8D"/>
    <w:rsid w:val="00BE0F42"/>
    <w:rsid w:val="00BE1646"/>
    <w:rsid w:val="00BE1E6D"/>
    <w:rsid w:val="00BE3419"/>
    <w:rsid w:val="00BE396F"/>
    <w:rsid w:val="00BE3B8F"/>
    <w:rsid w:val="00BE419E"/>
    <w:rsid w:val="00BE440D"/>
    <w:rsid w:val="00BE4553"/>
    <w:rsid w:val="00BE4AD9"/>
    <w:rsid w:val="00BE5518"/>
    <w:rsid w:val="00BE5ED4"/>
    <w:rsid w:val="00BE6298"/>
    <w:rsid w:val="00BE6727"/>
    <w:rsid w:val="00BE6E68"/>
    <w:rsid w:val="00BE724D"/>
    <w:rsid w:val="00BE72C7"/>
    <w:rsid w:val="00BE76A6"/>
    <w:rsid w:val="00BE7D17"/>
    <w:rsid w:val="00BF0370"/>
    <w:rsid w:val="00BF08D6"/>
    <w:rsid w:val="00BF0EAD"/>
    <w:rsid w:val="00BF15D5"/>
    <w:rsid w:val="00BF170A"/>
    <w:rsid w:val="00BF250F"/>
    <w:rsid w:val="00BF2C81"/>
    <w:rsid w:val="00BF2CD9"/>
    <w:rsid w:val="00BF361D"/>
    <w:rsid w:val="00BF4576"/>
    <w:rsid w:val="00BF48FB"/>
    <w:rsid w:val="00BF51DA"/>
    <w:rsid w:val="00BF5266"/>
    <w:rsid w:val="00BF533A"/>
    <w:rsid w:val="00BF57B7"/>
    <w:rsid w:val="00BF5CE1"/>
    <w:rsid w:val="00BF64C3"/>
    <w:rsid w:val="00BF6732"/>
    <w:rsid w:val="00BF696F"/>
    <w:rsid w:val="00BF6D40"/>
    <w:rsid w:val="00BF6ECC"/>
    <w:rsid w:val="00C00393"/>
    <w:rsid w:val="00C00735"/>
    <w:rsid w:val="00C00DB2"/>
    <w:rsid w:val="00C012ED"/>
    <w:rsid w:val="00C017F0"/>
    <w:rsid w:val="00C01F1A"/>
    <w:rsid w:val="00C02743"/>
    <w:rsid w:val="00C028AD"/>
    <w:rsid w:val="00C04180"/>
    <w:rsid w:val="00C04407"/>
    <w:rsid w:val="00C047AC"/>
    <w:rsid w:val="00C04F54"/>
    <w:rsid w:val="00C0582A"/>
    <w:rsid w:val="00C05954"/>
    <w:rsid w:val="00C064DB"/>
    <w:rsid w:val="00C06A09"/>
    <w:rsid w:val="00C070C6"/>
    <w:rsid w:val="00C072CE"/>
    <w:rsid w:val="00C073BB"/>
    <w:rsid w:val="00C106E3"/>
    <w:rsid w:val="00C10859"/>
    <w:rsid w:val="00C10A02"/>
    <w:rsid w:val="00C10A8A"/>
    <w:rsid w:val="00C112F3"/>
    <w:rsid w:val="00C11854"/>
    <w:rsid w:val="00C1186D"/>
    <w:rsid w:val="00C118CF"/>
    <w:rsid w:val="00C123DC"/>
    <w:rsid w:val="00C124ED"/>
    <w:rsid w:val="00C12A00"/>
    <w:rsid w:val="00C13129"/>
    <w:rsid w:val="00C13251"/>
    <w:rsid w:val="00C1372B"/>
    <w:rsid w:val="00C144F0"/>
    <w:rsid w:val="00C14970"/>
    <w:rsid w:val="00C14DCD"/>
    <w:rsid w:val="00C14F05"/>
    <w:rsid w:val="00C15537"/>
    <w:rsid w:val="00C161A6"/>
    <w:rsid w:val="00C16B3A"/>
    <w:rsid w:val="00C1721F"/>
    <w:rsid w:val="00C17886"/>
    <w:rsid w:val="00C17A73"/>
    <w:rsid w:val="00C2163E"/>
    <w:rsid w:val="00C21D2A"/>
    <w:rsid w:val="00C22A76"/>
    <w:rsid w:val="00C22E29"/>
    <w:rsid w:val="00C2308D"/>
    <w:rsid w:val="00C233D5"/>
    <w:rsid w:val="00C23B38"/>
    <w:rsid w:val="00C24359"/>
    <w:rsid w:val="00C249AD"/>
    <w:rsid w:val="00C250D7"/>
    <w:rsid w:val="00C25266"/>
    <w:rsid w:val="00C25331"/>
    <w:rsid w:val="00C25F33"/>
    <w:rsid w:val="00C25FEF"/>
    <w:rsid w:val="00C2632D"/>
    <w:rsid w:val="00C2702F"/>
    <w:rsid w:val="00C27732"/>
    <w:rsid w:val="00C2778F"/>
    <w:rsid w:val="00C27BA7"/>
    <w:rsid w:val="00C302C1"/>
    <w:rsid w:val="00C302C7"/>
    <w:rsid w:val="00C30584"/>
    <w:rsid w:val="00C31072"/>
    <w:rsid w:val="00C317C0"/>
    <w:rsid w:val="00C319ED"/>
    <w:rsid w:val="00C32229"/>
    <w:rsid w:val="00C3239E"/>
    <w:rsid w:val="00C32733"/>
    <w:rsid w:val="00C329FD"/>
    <w:rsid w:val="00C336FA"/>
    <w:rsid w:val="00C33C0D"/>
    <w:rsid w:val="00C3596D"/>
    <w:rsid w:val="00C36142"/>
    <w:rsid w:val="00C361B8"/>
    <w:rsid w:val="00C36B91"/>
    <w:rsid w:val="00C36BA3"/>
    <w:rsid w:val="00C36E9B"/>
    <w:rsid w:val="00C3757B"/>
    <w:rsid w:val="00C40FC6"/>
    <w:rsid w:val="00C41777"/>
    <w:rsid w:val="00C420F3"/>
    <w:rsid w:val="00C42431"/>
    <w:rsid w:val="00C42C71"/>
    <w:rsid w:val="00C433C3"/>
    <w:rsid w:val="00C433E4"/>
    <w:rsid w:val="00C4381B"/>
    <w:rsid w:val="00C43D5E"/>
    <w:rsid w:val="00C441EE"/>
    <w:rsid w:val="00C44693"/>
    <w:rsid w:val="00C45FD0"/>
    <w:rsid w:val="00C46902"/>
    <w:rsid w:val="00C46CEA"/>
    <w:rsid w:val="00C46E74"/>
    <w:rsid w:val="00C471AE"/>
    <w:rsid w:val="00C472D4"/>
    <w:rsid w:val="00C47B9B"/>
    <w:rsid w:val="00C50319"/>
    <w:rsid w:val="00C5164A"/>
    <w:rsid w:val="00C52180"/>
    <w:rsid w:val="00C52613"/>
    <w:rsid w:val="00C52DED"/>
    <w:rsid w:val="00C54366"/>
    <w:rsid w:val="00C55085"/>
    <w:rsid w:val="00C55853"/>
    <w:rsid w:val="00C561EC"/>
    <w:rsid w:val="00C56DF5"/>
    <w:rsid w:val="00C570EA"/>
    <w:rsid w:val="00C57D00"/>
    <w:rsid w:val="00C60925"/>
    <w:rsid w:val="00C60E03"/>
    <w:rsid w:val="00C60E25"/>
    <w:rsid w:val="00C60FD4"/>
    <w:rsid w:val="00C61E24"/>
    <w:rsid w:val="00C62574"/>
    <w:rsid w:val="00C626CD"/>
    <w:rsid w:val="00C62759"/>
    <w:rsid w:val="00C6295B"/>
    <w:rsid w:val="00C6359B"/>
    <w:rsid w:val="00C6389E"/>
    <w:rsid w:val="00C63B60"/>
    <w:rsid w:val="00C65085"/>
    <w:rsid w:val="00C65B75"/>
    <w:rsid w:val="00C65F9A"/>
    <w:rsid w:val="00C661A5"/>
    <w:rsid w:val="00C66C24"/>
    <w:rsid w:val="00C67DAC"/>
    <w:rsid w:val="00C70172"/>
    <w:rsid w:val="00C708C0"/>
    <w:rsid w:val="00C710E8"/>
    <w:rsid w:val="00C7134B"/>
    <w:rsid w:val="00C713D2"/>
    <w:rsid w:val="00C71857"/>
    <w:rsid w:val="00C71A4B"/>
    <w:rsid w:val="00C7230C"/>
    <w:rsid w:val="00C72506"/>
    <w:rsid w:val="00C73157"/>
    <w:rsid w:val="00C73E3A"/>
    <w:rsid w:val="00C74366"/>
    <w:rsid w:val="00C74899"/>
    <w:rsid w:val="00C74C14"/>
    <w:rsid w:val="00C753B4"/>
    <w:rsid w:val="00C75E0F"/>
    <w:rsid w:val="00C75E9E"/>
    <w:rsid w:val="00C762EC"/>
    <w:rsid w:val="00C763AF"/>
    <w:rsid w:val="00C7668A"/>
    <w:rsid w:val="00C801A6"/>
    <w:rsid w:val="00C809EA"/>
    <w:rsid w:val="00C810F7"/>
    <w:rsid w:val="00C811E6"/>
    <w:rsid w:val="00C8143E"/>
    <w:rsid w:val="00C81773"/>
    <w:rsid w:val="00C827D2"/>
    <w:rsid w:val="00C82FA9"/>
    <w:rsid w:val="00C83247"/>
    <w:rsid w:val="00C83989"/>
    <w:rsid w:val="00C83B5A"/>
    <w:rsid w:val="00C83DD4"/>
    <w:rsid w:val="00C84E20"/>
    <w:rsid w:val="00C860DE"/>
    <w:rsid w:val="00C867C0"/>
    <w:rsid w:val="00C86912"/>
    <w:rsid w:val="00C87A5E"/>
    <w:rsid w:val="00C87A6C"/>
    <w:rsid w:val="00C87DFD"/>
    <w:rsid w:val="00C901B7"/>
    <w:rsid w:val="00C906FB"/>
    <w:rsid w:val="00C90828"/>
    <w:rsid w:val="00C90C11"/>
    <w:rsid w:val="00C91062"/>
    <w:rsid w:val="00C92010"/>
    <w:rsid w:val="00C92B8E"/>
    <w:rsid w:val="00C939AE"/>
    <w:rsid w:val="00C93BD7"/>
    <w:rsid w:val="00C942C7"/>
    <w:rsid w:val="00C9482C"/>
    <w:rsid w:val="00C95081"/>
    <w:rsid w:val="00C95111"/>
    <w:rsid w:val="00C95208"/>
    <w:rsid w:val="00C95DFF"/>
    <w:rsid w:val="00C961C0"/>
    <w:rsid w:val="00CA01E3"/>
    <w:rsid w:val="00CA123E"/>
    <w:rsid w:val="00CA1921"/>
    <w:rsid w:val="00CA1999"/>
    <w:rsid w:val="00CA1C1C"/>
    <w:rsid w:val="00CA2720"/>
    <w:rsid w:val="00CA2B93"/>
    <w:rsid w:val="00CA36D6"/>
    <w:rsid w:val="00CA56DF"/>
    <w:rsid w:val="00CA5A51"/>
    <w:rsid w:val="00CA62E7"/>
    <w:rsid w:val="00CA69CA"/>
    <w:rsid w:val="00CA6B11"/>
    <w:rsid w:val="00CA6CF3"/>
    <w:rsid w:val="00CA701C"/>
    <w:rsid w:val="00CA7515"/>
    <w:rsid w:val="00CA758A"/>
    <w:rsid w:val="00CB0102"/>
    <w:rsid w:val="00CB0235"/>
    <w:rsid w:val="00CB05CA"/>
    <w:rsid w:val="00CB08BB"/>
    <w:rsid w:val="00CB0FEA"/>
    <w:rsid w:val="00CB1035"/>
    <w:rsid w:val="00CB1101"/>
    <w:rsid w:val="00CB2B32"/>
    <w:rsid w:val="00CB3E23"/>
    <w:rsid w:val="00CB5339"/>
    <w:rsid w:val="00CB5474"/>
    <w:rsid w:val="00CB54DD"/>
    <w:rsid w:val="00CB552F"/>
    <w:rsid w:val="00CB5748"/>
    <w:rsid w:val="00CB59F4"/>
    <w:rsid w:val="00CB5C93"/>
    <w:rsid w:val="00CB5F27"/>
    <w:rsid w:val="00CB6A08"/>
    <w:rsid w:val="00CB7511"/>
    <w:rsid w:val="00CC0319"/>
    <w:rsid w:val="00CC120D"/>
    <w:rsid w:val="00CC2667"/>
    <w:rsid w:val="00CC2A00"/>
    <w:rsid w:val="00CC2A95"/>
    <w:rsid w:val="00CC2B1A"/>
    <w:rsid w:val="00CC2CCD"/>
    <w:rsid w:val="00CC2E61"/>
    <w:rsid w:val="00CC36DF"/>
    <w:rsid w:val="00CC38B7"/>
    <w:rsid w:val="00CC39FE"/>
    <w:rsid w:val="00CC3D5D"/>
    <w:rsid w:val="00CC4245"/>
    <w:rsid w:val="00CC4459"/>
    <w:rsid w:val="00CC4490"/>
    <w:rsid w:val="00CC454B"/>
    <w:rsid w:val="00CC4B2D"/>
    <w:rsid w:val="00CC6837"/>
    <w:rsid w:val="00CC6B06"/>
    <w:rsid w:val="00CC74FB"/>
    <w:rsid w:val="00CD08DF"/>
    <w:rsid w:val="00CD0FBE"/>
    <w:rsid w:val="00CD2465"/>
    <w:rsid w:val="00CD262F"/>
    <w:rsid w:val="00CD28D2"/>
    <w:rsid w:val="00CD2C90"/>
    <w:rsid w:val="00CD3D2B"/>
    <w:rsid w:val="00CD42FF"/>
    <w:rsid w:val="00CD466C"/>
    <w:rsid w:val="00CD4D6E"/>
    <w:rsid w:val="00CD4E3D"/>
    <w:rsid w:val="00CD514C"/>
    <w:rsid w:val="00CD60B2"/>
    <w:rsid w:val="00CD617E"/>
    <w:rsid w:val="00CD6376"/>
    <w:rsid w:val="00CD6A99"/>
    <w:rsid w:val="00CD6C67"/>
    <w:rsid w:val="00CD6CC2"/>
    <w:rsid w:val="00CD6F2F"/>
    <w:rsid w:val="00CD74D7"/>
    <w:rsid w:val="00CD779F"/>
    <w:rsid w:val="00CE00D8"/>
    <w:rsid w:val="00CE0125"/>
    <w:rsid w:val="00CE043A"/>
    <w:rsid w:val="00CE0A8A"/>
    <w:rsid w:val="00CE0BE6"/>
    <w:rsid w:val="00CE1168"/>
    <w:rsid w:val="00CE1F11"/>
    <w:rsid w:val="00CE2185"/>
    <w:rsid w:val="00CE22E7"/>
    <w:rsid w:val="00CE328E"/>
    <w:rsid w:val="00CE3514"/>
    <w:rsid w:val="00CE4202"/>
    <w:rsid w:val="00CE420E"/>
    <w:rsid w:val="00CE4477"/>
    <w:rsid w:val="00CE54F8"/>
    <w:rsid w:val="00CE6258"/>
    <w:rsid w:val="00CE65D7"/>
    <w:rsid w:val="00CE6A69"/>
    <w:rsid w:val="00CE7400"/>
    <w:rsid w:val="00CE752D"/>
    <w:rsid w:val="00CE7847"/>
    <w:rsid w:val="00CF00E7"/>
    <w:rsid w:val="00CF037C"/>
    <w:rsid w:val="00CF03E1"/>
    <w:rsid w:val="00CF0874"/>
    <w:rsid w:val="00CF0AAC"/>
    <w:rsid w:val="00CF0F31"/>
    <w:rsid w:val="00CF10F6"/>
    <w:rsid w:val="00CF167C"/>
    <w:rsid w:val="00CF1922"/>
    <w:rsid w:val="00CF3041"/>
    <w:rsid w:val="00CF35DD"/>
    <w:rsid w:val="00CF39BE"/>
    <w:rsid w:val="00CF39DE"/>
    <w:rsid w:val="00CF4549"/>
    <w:rsid w:val="00CF537E"/>
    <w:rsid w:val="00CF542C"/>
    <w:rsid w:val="00CF60EA"/>
    <w:rsid w:val="00CF7445"/>
    <w:rsid w:val="00CF7F75"/>
    <w:rsid w:val="00D00620"/>
    <w:rsid w:val="00D014A2"/>
    <w:rsid w:val="00D01B48"/>
    <w:rsid w:val="00D0206E"/>
    <w:rsid w:val="00D026C9"/>
    <w:rsid w:val="00D02D87"/>
    <w:rsid w:val="00D032A9"/>
    <w:rsid w:val="00D04179"/>
    <w:rsid w:val="00D06A73"/>
    <w:rsid w:val="00D06B4A"/>
    <w:rsid w:val="00D06BCF"/>
    <w:rsid w:val="00D073E2"/>
    <w:rsid w:val="00D07809"/>
    <w:rsid w:val="00D07AB9"/>
    <w:rsid w:val="00D07EAF"/>
    <w:rsid w:val="00D07EFD"/>
    <w:rsid w:val="00D10189"/>
    <w:rsid w:val="00D1029B"/>
    <w:rsid w:val="00D10B4C"/>
    <w:rsid w:val="00D1137F"/>
    <w:rsid w:val="00D11D8C"/>
    <w:rsid w:val="00D11FD2"/>
    <w:rsid w:val="00D13AF2"/>
    <w:rsid w:val="00D13C69"/>
    <w:rsid w:val="00D1450D"/>
    <w:rsid w:val="00D15629"/>
    <w:rsid w:val="00D15C12"/>
    <w:rsid w:val="00D204A8"/>
    <w:rsid w:val="00D2072B"/>
    <w:rsid w:val="00D209E5"/>
    <w:rsid w:val="00D21089"/>
    <w:rsid w:val="00D21BFE"/>
    <w:rsid w:val="00D21C89"/>
    <w:rsid w:val="00D222C7"/>
    <w:rsid w:val="00D22332"/>
    <w:rsid w:val="00D22B62"/>
    <w:rsid w:val="00D23B31"/>
    <w:rsid w:val="00D23B9E"/>
    <w:rsid w:val="00D240BD"/>
    <w:rsid w:val="00D2434A"/>
    <w:rsid w:val="00D2437D"/>
    <w:rsid w:val="00D24BD2"/>
    <w:rsid w:val="00D26496"/>
    <w:rsid w:val="00D26D5D"/>
    <w:rsid w:val="00D276E9"/>
    <w:rsid w:val="00D27AD9"/>
    <w:rsid w:val="00D3069B"/>
    <w:rsid w:val="00D3069E"/>
    <w:rsid w:val="00D30728"/>
    <w:rsid w:val="00D30C4D"/>
    <w:rsid w:val="00D31456"/>
    <w:rsid w:val="00D31C1C"/>
    <w:rsid w:val="00D31F93"/>
    <w:rsid w:val="00D3269F"/>
    <w:rsid w:val="00D32ECD"/>
    <w:rsid w:val="00D3340D"/>
    <w:rsid w:val="00D33942"/>
    <w:rsid w:val="00D33B25"/>
    <w:rsid w:val="00D33EA9"/>
    <w:rsid w:val="00D33F28"/>
    <w:rsid w:val="00D3451D"/>
    <w:rsid w:val="00D35C8D"/>
    <w:rsid w:val="00D35CBC"/>
    <w:rsid w:val="00D35CD3"/>
    <w:rsid w:val="00D368C3"/>
    <w:rsid w:val="00D3746D"/>
    <w:rsid w:val="00D37C2B"/>
    <w:rsid w:val="00D401A2"/>
    <w:rsid w:val="00D40545"/>
    <w:rsid w:val="00D40ED0"/>
    <w:rsid w:val="00D4235E"/>
    <w:rsid w:val="00D42819"/>
    <w:rsid w:val="00D428AA"/>
    <w:rsid w:val="00D42BCF"/>
    <w:rsid w:val="00D430CC"/>
    <w:rsid w:val="00D431FD"/>
    <w:rsid w:val="00D432E9"/>
    <w:rsid w:val="00D43D1A"/>
    <w:rsid w:val="00D44302"/>
    <w:rsid w:val="00D4434C"/>
    <w:rsid w:val="00D445F2"/>
    <w:rsid w:val="00D44D0A"/>
    <w:rsid w:val="00D45773"/>
    <w:rsid w:val="00D459F6"/>
    <w:rsid w:val="00D46383"/>
    <w:rsid w:val="00D46E3D"/>
    <w:rsid w:val="00D47E20"/>
    <w:rsid w:val="00D50091"/>
    <w:rsid w:val="00D50CFA"/>
    <w:rsid w:val="00D512DE"/>
    <w:rsid w:val="00D5271F"/>
    <w:rsid w:val="00D54404"/>
    <w:rsid w:val="00D54447"/>
    <w:rsid w:val="00D5478D"/>
    <w:rsid w:val="00D54836"/>
    <w:rsid w:val="00D54B05"/>
    <w:rsid w:val="00D54EE0"/>
    <w:rsid w:val="00D56536"/>
    <w:rsid w:val="00D57108"/>
    <w:rsid w:val="00D57E79"/>
    <w:rsid w:val="00D605F1"/>
    <w:rsid w:val="00D62021"/>
    <w:rsid w:val="00D625FB"/>
    <w:rsid w:val="00D628A4"/>
    <w:rsid w:val="00D62B55"/>
    <w:rsid w:val="00D6305C"/>
    <w:rsid w:val="00D63D6D"/>
    <w:rsid w:val="00D6451C"/>
    <w:rsid w:val="00D65071"/>
    <w:rsid w:val="00D655F5"/>
    <w:rsid w:val="00D66B0D"/>
    <w:rsid w:val="00D66C1C"/>
    <w:rsid w:val="00D67366"/>
    <w:rsid w:val="00D6743D"/>
    <w:rsid w:val="00D67446"/>
    <w:rsid w:val="00D67639"/>
    <w:rsid w:val="00D67900"/>
    <w:rsid w:val="00D7063B"/>
    <w:rsid w:val="00D70D85"/>
    <w:rsid w:val="00D714D5"/>
    <w:rsid w:val="00D715B9"/>
    <w:rsid w:val="00D724DD"/>
    <w:rsid w:val="00D72C91"/>
    <w:rsid w:val="00D734D9"/>
    <w:rsid w:val="00D73A5D"/>
    <w:rsid w:val="00D73C44"/>
    <w:rsid w:val="00D73C8A"/>
    <w:rsid w:val="00D74590"/>
    <w:rsid w:val="00D746A4"/>
    <w:rsid w:val="00D74F3C"/>
    <w:rsid w:val="00D7501D"/>
    <w:rsid w:val="00D750D2"/>
    <w:rsid w:val="00D75D05"/>
    <w:rsid w:val="00D764E6"/>
    <w:rsid w:val="00D76B5A"/>
    <w:rsid w:val="00D76C68"/>
    <w:rsid w:val="00D76CA7"/>
    <w:rsid w:val="00D77783"/>
    <w:rsid w:val="00D7782B"/>
    <w:rsid w:val="00D77F10"/>
    <w:rsid w:val="00D80333"/>
    <w:rsid w:val="00D80601"/>
    <w:rsid w:val="00D80A39"/>
    <w:rsid w:val="00D80D5F"/>
    <w:rsid w:val="00D8103F"/>
    <w:rsid w:val="00D81156"/>
    <w:rsid w:val="00D82466"/>
    <w:rsid w:val="00D8351D"/>
    <w:rsid w:val="00D840C2"/>
    <w:rsid w:val="00D8416A"/>
    <w:rsid w:val="00D84733"/>
    <w:rsid w:val="00D84AB2"/>
    <w:rsid w:val="00D8555A"/>
    <w:rsid w:val="00D8564C"/>
    <w:rsid w:val="00D85CAD"/>
    <w:rsid w:val="00D85F5D"/>
    <w:rsid w:val="00D85F92"/>
    <w:rsid w:val="00D8605B"/>
    <w:rsid w:val="00D86995"/>
    <w:rsid w:val="00D86C3C"/>
    <w:rsid w:val="00D8716E"/>
    <w:rsid w:val="00D87767"/>
    <w:rsid w:val="00D87982"/>
    <w:rsid w:val="00D907AA"/>
    <w:rsid w:val="00D907C2"/>
    <w:rsid w:val="00D90CBE"/>
    <w:rsid w:val="00D91443"/>
    <w:rsid w:val="00D918C0"/>
    <w:rsid w:val="00D919F3"/>
    <w:rsid w:val="00D92A05"/>
    <w:rsid w:val="00D93241"/>
    <w:rsid w:val="00D93312"/>
    <w:rsid w:val="00D93BDE"/>
    <w:rsid w:val="00D9420E"/>
    <w:rsid w:val="00D94265"/>
    <w:rsid w:val="00D9433C"/>
    <w:rsid w:val="00D94CC7"/>
    <w:rsid w:val="00D94DE1"/>
    <w:rsid w:val="00D9524F"/>
    <w:rsid w:val="00D9561D"/>
    <w:rsid w:val="00D95BE5"/>
    <w:rsid w:val="00D964A7"/>
    <w:rsid w:val="00D96748"/>
    <w:rsid w:val="00DA02AA"/>
    <w:rsid w:val="00DA0400"/>
    <w:rsid w:val="00DA0629"/>
    <w:rsid w:val="00DA1304"/>
    <w:rsid w:val="00DA13A9"/>
    <w:rsid w:val="00DA15AE"/>
    <w:rsid w:val="00DA1835"/>
    <w:rsid w:val="00DA1C10"/>
    <w:rsid w:val="00DA274F"/>
    <w:rsid w:val="00DA3323"/>
    <w:rsid w:val="00DA35BD"/>
    <w:rsid w:val="00DA3C1F"/>
    <w:rsid w:val="00DA3C88"/>
    <w:rsid w:val="00DA3DF7"/>
    <w:rsid w:val="00DA4712"/>
    <w:rsid w:val="00DA4B64"/>
    <w:rsid w:val="00DA4C73"/>
    <w:rsid w:val="00DA5153"/>
    <w:rsid w:val="00DA5462"/>
    <w:rsid w:val="00DA54A8"/>
    <w:rsid w:val="00DA5ABA"/>
    <w:rsid w:val="00DA6018"/>
    <w:rsid w:val="00DA6A9C"/>
    <w:rsid w:val="00DA6FF2"/>
    <w:rsid w:val="00DA7655"/>
    <w:rsid w:val="00DB0B93"/>
    <w:rsid w:val="00DB1054"/>
    <w:rsid w:val="00DB1215"/>
    <w:rsid w:val="00DB1BB4"/>
    <w:rsid w:val="00DB1E51"/>
    <w:rsid w:val="00DB2001"/>
    <w:rsid w:val="00DB31B4"/>
    <w:rsid w:val="00DB32FC"/>
    <w:rsid w:val="00DB33DB"/>
    <w:rsid w:val="00DB3426"/>
    <w:rsid w:val="00DB3757"/>
    <w:rsid w:val="00DB375A"/>
    <w:rsid w:val="00DB3789"/>
    <w:rsid w:val="00DB37D1"/>
    <w:rsid w:val="00DB3CD5"/>
    <w:rsid w:val="00DB4112"/>
    <w:rsid w:val="00DB4B86"/>
    <w:rsid w:val="00DB4DDA"/>
    <w:rsid w:val="00DB56F2"/>
    <w:rsid w:val="00DB6CE3"/>
    <w:rsid w:val="00DB7691"/>
    <w:rsid w:val="00DB7826"/>
    <w:rsid w:val="00DC057F"/>
    <w:rsid w:val="00DC0701"/>
    <w:rsid w:val="00DC0A11"/>
    <w:rsid w:val="00DC0D1A"/>
    <w:rsid w:val="00DC0ED6"/>
    <w:rsid w:val="00DC0F04"/>
    <w:rsid w:val="00DC265F"/>
    <w:rsid w:val="00DC289A"/>
    <w:rsid w:val="00DC2E30"/>
    <w:rsid w:val="00DC3009"/>
    <w:rsid w:val="00DC30EF"/>
    <w:rsid w:val="00DC33B6"/>
    <w:rsid w:val="00DC3EB4"/>
    <w:rsid w:val="00DC3FAD"/>
    <w:rsid w:val="00DC4430"/>
    <w:rsid w:val="00DC47C8"/>
    <w:rsid w:val="00DC47E5"/>
    <w:rsid w:val="00DC4B39"/>
    <w:rsid w:val="00DC5547"/>
    <w:rsid w:val="00DC5B4E"/>
    <w:rsid w:val="00DC5E8A"/>
    <w:rsid w:val="00DC5F49"/>
    <w:rsid w:val="00DC6245"/>
    <w:rsid w:val="00DC6C34"/>
    <w:rsid w:val="00DC7C5B"/>
    <w:rsid w:val="00DC7CE2"/>
    <w:rsid w:val="00DC7F54"/>
    <w:rsid w:val="00DD13F5"/>
    <w:rsid w:val="00DD1C7A"/>
    <w:rsid w:val="00DD300D"/>
    <w:rsid w:val="00DD41AA"/>
    <w:rsid w:val="00DD461C"/>
    <w:rsid w:val="00DD6370"/>
    <w:rsid w:val="00DD6E4B"/>
    <w:rsid w:val="00DD74B4"/>
    <w:rsid w:val="00DD78FD"/>
    <w:rsid w:val="00DD7C4D"/>
    <w:rsid w:val="00DE046E"/>
    <w:rsid w:val="00DE078E"/>
    <w:rsid w:val="00DE0FDB"/>
    <w:rsid w:val="00DE1902"/>
    <w:rsid w:val="00DE24A5"/>
    <w:rsid w:val="00DE2580"/>
    <w:rsid w:val="00DE26C8"/>
    <w:rsid w:val="00DE2C2C"/>
    <w:rsid w:val="00DE2F10"/>
    <w:rsid w:val="00DE39AB"/>
    <w:rsid w:val="00DE3BFB"/>
    <w:rsid w:val="00DE3D37"/>
    <w:rsid w:val="00DE48BD"/>
    <w:rsid w:val="00DE4919"/>
    <w:rsid w:val="00DE4BD6"/>
    <w:rsid w:val="00DE4C28"/>
    <w:rsid w:val="00DE54E3"/>
    <w:rsid w:val="00DE56E0"/>
    <w:rsid w:val="00DE5BBD"/>
    <w:rsid w:val="00DE5BF1"/>
    <w:rsid w:val="00DE5D1B"/>
    <w:rsid w:val="00DE630F"/>
    <w:rsid w:val="00DE6908"/>
    <w:rsid w:val="00DE6C22"/>
    <w:rsid w:val="00DE6D25"/>
    <w:rsid w:val="00DE75A5"/>
    <w:rsid w:val="00DE7E16"/>
    <w:rsid w:val="00DE7E20"/>
    <w:rsid w:val="00DF063C"/>
    <w:rsid w:val="00DF06AF"/>
    <w:rsid w:val="00DF0AB5"/>
    <w:rsid w:val="00DF0D41"/>
    <w:rsid w:val="00DF0F45"/>
    <w:rsid w:val="00DF1929"/>
    <w:rsid w:val="00DF1F58"/>
    <w:rsid w:val="00DF22FC"/>
    <w:rsid w:val="00DF3234"/>
    <w:rsid w:val="00DF36AD"/>
    <w:rsid w:val="00DF392A"/>
    <w:rsid w:val="00DF3D2D"/>
    <w:rsid w:val="00DF3F70"/>
    <w:rsid w:val="00DF4037"/>
    <w:rsid w:val="00DF406E"/>
    <w:rsid w:val="00DF43EF"/>
    <w:rsid w:val="00DF4FB0"/>
    <w:rsid w:val="00DF5204"/>
    <w:rsid w:val="00DF59AF"/>
    <w:rsid w:val="00DF5D14"/>
    <w:rsid w:val="00DF5E4E"/>
    <w:rsid w:val="00DF5ED2"/>
    <w:rsid w:val="00DF6399"/>
    <w:rsid w:val="00DF6BB0"/>
    <w:rsid w:val="00DF788F"/>
    <w:rsid w:val="00E0018B"/>
    <w:rsid w:val="00E0029B"/>
    <w:rsid w:val="00E01586"/>
    <w:rsid w:val="00E023AB"/>
    <w:rsid w:val="00E035D8"/>
    <w:rsid w:val="00E03745"/>
    <w:rsid w:val="00E04070"/>
    <w:rsid w:val="00E055F9"/>
    <w:rsid w:val="00E06319"/>
    <w:rsid w:val="00E0698B"/>
    <w:rsid w:val="00E079BF"/>
    <w:rsid w:val="00E1015E"/>
    <w:rsid w:val="00E10333"/>
    <w:rsid w:val="00E10660"/>
    <w:rsid w:val="00E10C82"/>
    <w:rsid w:val="00E114D8"/>
    <w:rsid w:val="00E124A0"/>
    <w:rsid w:val="00E12507"/>
    <w:rsid w:val="00E127FB"/>
    <w:rsid w:val="00E12E1D"/>
    <w:rsid w:val="00E12E72"/>
    <w:rsid w:val="00E12F4C"/>
    <w:rsid w:val="00E1349D"/>
    <w:rsid w:val="00E136AB"/>
    <w:rsid w:val="00E1393D"/>
    <w:rsid w:val="00E141E9"/>
    <w:rsid w:val="00E144B7"/>
    <w:rsid w:val="00E14EB2"/>
    <w:rsid w:val="00E15A1F"/>
    <w:rsid w:val="00E15B86"/>
    <w:rsid w:val="00E15F9C"/>
    <w:rsid w:val="00E16738"/>
    <w:rsid w:val="00E16AFA"/>
    <w:rsid w:val="00E17455"/>
    <w:rsid w:val="00E17A27"/>
    <w:rsid w:val="00E17FF1"/>
    <w:rsid w:val="00E20996"/>
    <w:rsid w:val="00E20BAC"/>
    <w:rsid w:val="00E21F01"/>
    <w:rsid w:val="00E222B5"/>
    <w:rsid w:val="00E224C7"/>
    <w:rsid w:val="00E225AB"/>
    <w:rsid w:val="00E22E24"/>
    <w:rsid w:val="00E23082"/>
    <w:rsid w:val="00E2391F"/>
    <w:rsid w:val="00E248BE"/>
    <w:rsid w:val="00E24A5E"/>
    <w:rsid w:val="00E24AAC"/>
    <w:rsid w:val="00E24D47"/>
    <w:rsid w:val="00E24DDC"/>
    <w:rsid w:val="00E251A3"/>
    <w:rsid w:val="00E25419"/>
    <w:rsid w:val="00E25782"/>
    <w:rsid w:val="00E26500"/>
    <w:rsid w:val="00E26E0A"/>
    <w:rsid w:val="00E275BB"/>
    <w:rsid w:val="00E27B2A"/>
    <w:rsid w:val="00E27F9E"/>
    <w:rsid w:val="00E3040F"/>
    <w:rsid w:val="00E30CE2"/>
    <w:rsid w:val="00E3141A"/>
    <w:rsid w:val="00E32533"/>
    <w:rsid w:val="00E326C2"/>
    <w:rsid w:val="00E3344D"/>
    <w:rsid w:val="00E34271"/>
    <w:rsid w:val="00E34760"/>
    <w:rsid w:val="00E34BCE"/>
    <w:rsid w:val="00E34C99"/>
    <w:rsid w:val="00E34DEC"/>
    <w:rsid w:val="00E34E27"/>
    <w:rsid w:val="00E35256"/>
    <w:rsid w:val="00E3528E"/>
    <w:rsid w:val="00E35499"/>
    <w:rsid w:val="00E3557F"/>
    <w:rsid w:val="00E35651"/>
    <w:rsid w:val="00E35BFB"/>
    <w:rsid w:val="00E367EE"/>
    <w:rsid w:val="00E36D34"/>
    <w:rsid w:val="00E37467"/>
    <w:rsid w:val="00E40C71"/>
    <w:rsid w:val="00E40D18"/>
    <w:rsid w:val="00E40F27"/>
    <w:rsid w:val="00E41025"/>
    <w:rsid w:val="00E41ABC"/>
    <w:rsid w:val="00E448D0"/>
    <w:rsid w:val="00E45142"/>
    <w:rsid w:val="00E45B27"/>
    <w:rsid w:val="00E46642"/>
    <w:rsid w:val="00E4667A"/>
    <w:rsid w:val="00E46B6C"/>
    <w:rsid w:val="00E5031A"/>
    <w:rsid w:val="00E50353"/>
    <w:rsid w:val="00E5050F"/>
    <w:rsid w:val="00E50BCF"/>
    <w:rsid w:val="00E5191D"/>
    <w:rsid w:val="00E524E7"/>
    <w:rsid w:val="00E53A37"/>
    <w:rsid w:val="00E54514"/>
    <w:rsid w:val="00E54560"/>
    <w:rsid w:val="00E54AF7"/>
    <w:rsid w:val="00E54C21"/>
    <w:rsid w:val="00E54C47"/>
    <w:rsid w:val="00E55D92"/>
    <w:rsid w:val="00E55F64"/>
    <w:rsid w:val="00E5644F"/>
    <w:rsid w:val="00E5655B"/>
    <w:rsid w:val="00E57C31"/>
    <w:rsid w:val="00E57E2E"/>
    <w:rsid w:val="00E60935"/>
    <w:rsid w:val="00E60A48"/>
    <w:rsid w:val="00E60B1E"/>
    <w:rsid w:val="00E6114B"/>
    <w:rsid w:val="00E61C50"/>
    <w:rsid w:val="00E61D23"/>
    <w:rsid w:val="00E61D55"/>
    <w:rsid w:val="00E61E07"/>
    <w:rsid w:val="00E638A3"/>
    <w:rsid w:val="00E63F91"/>
    <w:rsid w:val="00E64E62"/>
    <w:rsid w:val="00E651A9"/>
    <w:rsid w:val="00E652A5"/>
    <w:rsid w:val="00E661FD"/>
    <w:rsid w:val="00E663C9"/>
    <w:rsid w:val="00E67206"/>
    <w:rsid w:val="00E673AB"/>
    <w:rsid w:val="00E673F3"/>
    <w:rsid w:val="00E70CEB"/>
    <w:rsid w:val="00E711E5"/>
    <w:rsid w:val="00E7130D"/>
    <w:rsid w:val="00E7151A"/>
    <w:rsid w:val="00E72196"/>
    <w:rsid w:val="00E7238D"/>
    <w:rsid w:val="00E72C35"/>
    <w:rsid w:val="00E72D8C"/>
    <w:rsid w:val="00E72E85"/>
    <w:rsid w:val="00E731A4"/>
    <w:rsid w:val="00E7363F"/>
    <w:rsid w:val="00E73B0E"/>
    <w:rsid w:val="00E73C84"/>
    <w:rsid w:val="00E73F1D"/>
    <w:rsid w:val="00E74A9C"/>
    <w:rsid w:val="00E75945"/>
    <w:rsid w:val="00E75C3E"/>
    <w:rsid w:val="00E76071"/>
    <w:rsid w:val="00E76808"/>
    <w:rsid w:val="00E76C69"/>
    <w:rsid w:val="00E77668"/>
    <w:rsid w:val="00E77DBE"/>
    <w:rsid w:val="00E802AE"/>
    <w:rsid w:val="00E803F7"/>
    <w:rsid w:val="00E808C7"/>
    <w:rsid w:val="00E80A2C"/>
    <w:rsid w:val="00E80F1B"/>
    <w:rsid w:val="00E81D76"/>
    <w:rsid w:val="00E81FFD"/>
    <w:rsid w:val="00E823C1"/>
    <w:rsid w:val="00E83908"/>
    <w:rsid w:val="00E83A6D"/>
    <w:rsid w:val="00E846E9"/>
    <w:rsid w:val="00E85152"/>
    <w:rsid w:val="00E8542A"/>
    <w:rsid w:val="00E859BB"/>
    <w:rsid w:val="00E86223"/>
    <w:rsid w:val="00E86592"/>
    <w:rsid w:val="00E865B5"/>
    <w:rsid w:val="00E8707F"/>
    <w:rsid w:val="00E877EE"/>
    <w:rsid w:val="00E87A2E"/>
    <w:rsid w:val="00E90378"/>
    <w:rsid w:val="00E90B52"/>
    <w:rsid w:val="00E90FEC"/>
    <w:rsid w:val="00E9182B"/>
    <w:rsid w:val="00E91E5F"/>
    <w:rsid w:val="00E9240E"/>
    <w:rsid w:val="00E92850"/>
    <w:rsid w:val="00E92D25"/>
    <w:rsid w:val="00E9307F"/>
    <w:rsid w:val="00E93AE2"/>
    <w:rsid w:val="00E942A7"/>
    <w:rsid w:val="00E943F6"/>
    <w:rsid w:val="00E94835"/>
    <w:rsid w:val="00E94E60"/>
    <w:rsid w:val="00E95F9E"/>
    <w:rsid w:val="00E964F5"/>
    <w:rsid w:val="00E96D48"/>
    <w:rsid w:val="00E96F78"/>
    <w:rsid w:val="00E97120"/>
    <w:rsid w:val="00EA0084"/>
    <w:rsid w:val="00EA0A49"/>
    <w:rsid w:val="00EA148A"/>
    <w:rsid w:val="00EA19D2"/>
    <w:rsid w:val="00EA2522"/>
    <w:rsid w:val="00EA2BC7"/>
    <w:rsid w:val="00EA2E1F"/>
    <w:rsid w:val="00EA361C"/>
    <w:rsid w:val="00EA3D3F"/>
    <w:rsid w:val="00EA42DB"/>
    <w:rsid w:val="00EA464D"/>
    <w:rsid w:val="00EA5D44"/>
    <w:rsid w:val="00EA5E81"/>
    <w:rsid w:val="00EA7CAC"/>
    <w:rsid w:val="00EB0575"/>
    <w:rsid w:val="00EB07A2"/>
    <w:rsid w:val="00EB11BC"/>
    <w:rsid w:val="00EB18DC"/>
    <w:rsid w:val="00EB1B35"/>
    <w:rsid w:val="00EB1C1F"/>
    <w:rsid w:val="00EB1D31"/>
    <w:rsid w:val="00EB1FC4"/>
    <w:rsid w:val="00EB2203"/>
    <w:rsid w:val="00EB2261"/>
    <w:rsid w:val="00EB3816"/>
    <w:rsid w:val="00EB3C8A"/>
    <w:rsid w:val="00EB4925"/>
    <w:rsid w:val="00EB4D5C"/>
    <w:rsid w:val="00EB53FB"/>
    <w:rsid w:val="00EB5725"/>
    <w:rsid w:val="00EB6F49"/>
    <w:rsid w:val="00EB7031"/>
    <w:rsid w:val="00EB734C"/>
    <w:rsid w:val="00EB741E"/>
    <w:rsid w:val="00EB7514"/>
    <w:rsid w:val="00EC0139"/>
    <w:rsid w:val="00EC0D9E"/>
    <w:rsid w:val="00EC147D"/>
    <w:rsid w:val="00EC1692"/>
    <w:rsid w:val="00EC1947"/>
    <w:rsid w:val="00EC1C9D"/>
    <w:rsid w:val="00EC28A2"/>
    <w:rsid w:val="00EC2D3E"/>
    <w:rsid w:val="00EC2DED"/>
    <w:rsid w:val="00EC30FD"/>
    <w:rsid w:val="00EC375C"/>
    <w:rsid w:val="00EC49ED"/>
    <w:rsid w:val="00EC502D"/>
    <w:rsid w:val="00EC502F"/>
    <w:rsid w:val="00EC52A3"/>
    <w:rsid w:val="00EC5B34"/>
    <w:rsid w:val="00EC5ED0"/>
    <w:rsid w:val="00EC5F65"/>
    <w:rsid w:val="00EC69B8"/>
    <w:rsid w:val="00EC7066"/>
    <w:rsid w:val="00EC721C"/>
    <w:rsid w:val="00ED0968"/>
    <w:rsid w:val="00ED1197"/>
    <w:rsid w:val="00ED1778"/>
    <w:rsid w:val="00ED1DE1"/>
    <w:rsid w:val="00ED1F14"/>
    <w:rsid w:val="00ED2CA3"/>
    <w:rsid w:val="00ED3546"/>
    <w:rsid w:val="00ED35E7"/>
    <w:rsid w:val="00ED36FC"/>
    <w:rsid w:val="00ED378E"/>
    <w:rsid w:val="00ED3D5C"/>
    <w:rsid w:val="00ED3D88"/>
    <w:rsid w:val="00ED40B7"/>
    <w:rsid w:val="00ED4176"/>
    <w:rsid w:val="00ED468C"/>
    <w:rsid w:val="00ED4A04"/>
    <w:rsid w:val="00ED4B5A"/>
    <w:rsid w:val="00ED4F9F"/>
    <w:rsid w:val="00ED4FED"/>
    <w:rsid w:val="00ED5168"/>
    <w:rsid w:val="00ED5C0A"/>
    <w:rsid w:val="00ED6798"/>
    <w:rsid w:val="00ED68F1"/>
    <w:rsid w:val="00ED72A2"/>
    <w:rsid w:val="00ED7BF5"/>
    <w:rsid w:val="00EE0CFF"/>
    <w:rsid w:val="00EE23F7"/>
    <w:rsid w:val="00EE278E"/>
    <w:rsid w:val="00EE29FC"/>
    <w:rsid w:val="00EE2C36"/>
    <w:rsid w:val="00EE2CD2"/>
    <w:rsid w:val="00EE3E31"/>
    <w:rsid w:val="00EE56D5"/>
    <w:rsid w:val="00EE61B1"/>
    <w:rsid w:val="00EE62DD"/>
    <w:rsid w:val="00EE7161"/>
    <w:rsid w:val="00EE77D8"/>
    <w:rsid w:val="00EE78CE"/>
    <w:rsid w:val="00EE7AD9"/>
    <w:rsid w:val="00EF04EC"/>
    <w:rsid w:val="00EF0C10"/>
    <w:rsid w:val="00EF157A"/>
    <w:rsid w:val="00EF17F5"/>
    <w:rsid w:val="00EF224C"/>
    <w:rsid w:val="00EF2718"/>
    <w:rsid w:val="00EF2ADA"/>
    <w:rsid w:val="00EF2CFA"/>
    <w:rsid w:val="00EF3437"/>
    <w:rsid w:val="00EF5360"/>
    <w:rsid w:val="00EF57D7"/>
    <w:rsid w:val="00EF6583"/>
    <w:rsid w:val="00EF6950"/>
    <w:rsid w:val="00EF7090"/>
    <w:rsid w:val="00EF7C2A"/>
    <w:rsid w:val="00EF7EB6"/>
    <w:rsid w:val="00F00D88"/>
    <w:rsid w:val="00F0152A"/>
    <w:rsid w:val="00F01CD8"/>
    <w:rsid w:val="00F020AD"/>
    <w:rsid w:val="00F0234B"/>
    <w:rsid w:val="00F023B7"/>
    <w:rsid w:val="00F0246F"/>
    <w:rsid w:val="00F0257D"/>
    <w:rsid w:val="00F029E6"/>
    <w:rsid w:val="00F02F9C"/>
    <w:rsid w:val="00F038D1"/>
    <w:rsid w:val="00F03B24"/>
    <w:rsid w:val="00F03FAC"/>
    <w:rsid w:val="00F04890"/>
    <w:rsid w:val="00F055E3"/>
    <w:rsid w:val="00F0572B"/>
    <w:rsid w:val="00F06AF0"/>
    <w:rsid w:val="00F06CE6"/>
    <w:rsid w:val="00F07AF7"/>
    <w:rsid w:val="00F07D92"/>
    <w:rsid w:val="00F105E9"/>
    <w:rsid w:val="00F106AB"/>
    <w:rsid w:val="00F10CC4"/>
    <w:rsid w:val="00F111F4"/>
    <w:rsid w:val="00F11443"/>
    <w:rsid w:val="00F1155B"/>
    <w:rsid w:val="00F11A28"/>
    <w:rsid w:val="00F12DEB"/>
    <w:rsid w:val="00F133F6"/>
    <w:rsid w:val="00F13570"/>
    <w:rsid w:val="00F1462E"/>
    <w:rsid w:val="00F14BF0"/>
    <w:rsid w:val="00F14C4F"/>
    <w:rsid w:val="00F1568C"/>
    <w:rsid w:val="00F16287"/>
    <w:rsid w:val="00F1695A"/>
    <w:rsid w:val="00F16C79"/>
    <w:rsid w:val="00F16C8C"/>
    <w:rsid w:val="00F172C1"/>
    <w:rsid w:val="00F201A6"/>
    <w:rsid w:val="00F20365"/>
    <w:rsid w:val="00F20892"/>
    <w:rsid w:val="00F20AAB"/>
    <w:rsid w:val="00F21043"/>
    <w:rsid w:val="00F210E9"/>
    <w:rsid w:val="00F2172C"/>
    <w:rsid w:val="00F21FFB"/>
    <w:rsid w:val="00F22CAE"/>
    <w:rsid w:val="00F231CB"/>
    <w:rsid w:val="00F240EA"/>
    <w:rsid w:val="00F244D2"/>
    <w:rsid w:val="00F24B8B"/>
    <w:rsid w:val="00F24D8D"/>
    <w:rsid w:val="00F2524A"/>
    <w:rsid w:val="00F253D6"/>
    <w:rsid w:val="00F260AE"/>
    <w:rsid w:val="00F2667F"/>
    <w:rsid w:val="00F271D8"/>
    <w:rsid w:val="00F275A9"/>
    <w:rsid w:val="00F3026C"/>
    <w:rsid w:val="00F30FE3"/>
    <w:rsid w:val="00F3127C"/>
    <w:rsid w:val="00F31782"/>
    <w:rsid w:val="00F31A5A"/>
    <w:rsid w:val="00F31CED"/>
    <w:rsid w:val="00F31ED6"/>
    <w:rsid w:val="00F32E7B"/>
    <w:rsid w:val="00F33C38"/>
    <w:rsid w:val="00F33D0E"/>
    <w:rsid w:val="00F3424F"/>
    <w:rsid w:val="00F3457C"/>
    <w:rsid w:val="00F34C05"/>
    <w:rsid w:val="00F359CD"/>
    <w:rsid w:val="00F3610F"/>
    <w:rsid w:val="00F36AF1"/>
    <w:rsid w:val="00F371BA"/>
    <w:rsid w:val="00F37383"/>
    <w:rsid w:val="00F37E64"/>
    <w:rsid w:val="00F400D5"/>
    <w:rsid w:val="00F407C6"/>
    <w:rsid w:val="00F40D04"/>
    <w:rsid w:val="00F4131D"/>
    <w:rsid w:val="00F421C1"/>
    <w:rsid w:val="00F4226B"/>
    <w:rsid w:val="00F424C3"/>
    <w:rsid w:val="00F43414"/>
    <w:rsid w:val="00F43BC1"/>
    <w:rsid w:val="00F43E70"/>
    <w:rsid w:val="00F444B0"/>
    <w:rsid w:val="00F44A32"/>
    <w:rsid w:val="00F4514D"/>
    <w:rsid w:val="00F4533B"/>
    <w:rsid w:val="00F4550D"/>
    <w:rsid w:val="00F459EC"/>
    <w:rsid w:val="00F45A07"/>
    <w:rsid w:val="00F45F0F"/>
    <w:rsid w:val="00F46377"/>
    <w:rsid w:val="00F46C59"/>
    <w:rsid w:val="00F47CDA"/>
    <w:rsid w:val="00F47DEB"/>
    <w:rsid w:val="00F47FD6"/>
    <w:rsid w:val="00F510ED"/>
    <w:rsid w:val="00F51172"/>
    <w:rsid w:val="00F51C96"/>
    <w:rsid w:val="00F51D5A"/>
    <w:rsid w:val="00F52E7E"/>
    <w:rsid w:val="00F53208"/>
    <w:rsid w:val="00F53381"/>
    <w:rsid w:val="00F533FE"/>
    <w:rsid w:val="00F53EFB"/>
    <w:rsid w:val="00F5433B"/>
    <w:rsid w:val="00F548B9"/>
    <w:rsid w:val="00F54A7D"/>
    <w:rsid w:val="00F54D45"/>
    <w:rsid w:val="00F56B11"/>
    <w:rsid w:val="00F56B3E"/>
    <w:rsid w:val="00F578C5"/>
    <w:rsid w:val="00F60209"/>
    <w:rsid w:val="00F6081D"/>
    <w:rsid w:val="00F616C5"/>
    <w:rsid w:val="00F61D62"/>
    <w:rsid w:val="00F61E5E"/>
    <w:rsid w:val="00F62015"/>
    <w:rsid w:val="00F620D6"/>
    <w:rsid w:val="00F624ED"/>
    <w:rsid w:val="00F62777"/>
    <w:rsid w:val="00F62E0C"/>
    <w:rsid w:val="00F64029"/>
    <w:rsid w:val="00F64C09"/>
    <w:rsid w:val="00F655A2"/>
    <w:rsid w:val="00F66536"/>
    <w:rsid w:val="00F66D68"/>
    <w:rsid w:val="00F66DDF"/>
    <w:rsid w:val="00F66E49"/>
    <w:rsid w:val="00F673D0"/>
    <w:rsid w:val="00F67C3C"/>
    <w:rsid w:val="00F70151"/>
    <w:rsid w:val="00F70451"/>
    <w:rsid w:val="00F70851"/>
    <w:rsid w:val="00F70C54"/>
    <w:rsid w:val="00F70EAB"/>
    <w:rsid w:val="00F71869"/>
    <w:rsid w:val="00F7216E"/>
    <w:rsid w:val="00F72907"/>
    <w:rsid w:val="00F72E8F"/>
    <w:rsid w:val="00F73296"/>
    <w:rsid w:val="00F7406A"/>
    <w:rsid w:val="00F74125"/>
    <w:rsid w:val="00F74E0E"/>
    <w:rsid w:val="00F75BF0"/>
    <w:rsid w:val="00F76087"/>
    <w:rsid w:val="00F763A5"/>
    <w:rsid w:val="00F76A8F"/>
    <w:rsid w:val="00F76ADD"/>
    <w:rsid w:val="00F76E48"/>
    <w:rsid w:val="00F779A7"/>
    <w:rsid w:val="00F77BBD"/>
    <w:rsid w:val="00F77F7C"/>
    <w:rsid w:val="00F77FAD"/>
    <w:rsid w:val="00F804E3"/>
    <w:rsid w:val="00F8076E"/>
    <w:rsid w:val="00F80F6E"/>
    <w:rsid w:val="00F8142B"/>
    <w:rsid w:val="00F815EE"/>
    <w:rsid w:val="00F8265A"/>
    <w:rsid w:val="00F83145"/>
    <w:rsid w:val="00F8358D"/>
    <w:rsid w:val="00F8360A"/>
    <w:rsid w:val="00F83967"/>
    <w:rsid w:val="00F8432D"/>
    <w:rsid w:val="00F84593"/>
    <w:rsid w:val="00F84629"/>
    <w:rsid w:val="00F848EF"/>
    <w:rsid w:val="00F85CAC"/>
    <w:rsid w:val="00F8614F"/>
    <w:rsid w:val="00F8627C"/>
    <w:rsid w:val="00F868E0"/>
    <w:rsid w:val="00F869A7"/>
    <w:rsid w:val="00F86FF4"/>
    <w:rsid w:val="00F87731"/>
    <w:rsid w:val="00F87884"/>
    <w:rsid w:val="00F90F43"/>
    <w:rsid w:val="00F91302"/>
    <w:rsid w:val="00F9248D"/>
    <w:rsid w:val="00F93235"/>
    <w:rsid w:val="00F934F3"/>
    <w:rsid w:val="00F93979"/>
    <w:rsid w:val="00F94BF8"/>
    <w:rsid w:val="00F96530"/>
    <w:rsid w:val="00F97B56"/>
    <w:rsid w:val="00FA03F9"/>
    <w:rsid w:val="00FA0495"/>
    <w:rsid w:val="00FA061E"/>
    <w:rsid w:val="00FA1964"/>
    <w:rsid w:val="00FA1B8E"/>
    <w:rsid w:val="00FA1E56"/>
    <w:rsid w:val="00FA297B"/>
    <w:rsid w:val="00FA4371"/>
    <w:rsid w:val="00FA46AF"/>
    <w:rsid w:val="00FA5553"/>
    <w:rsid w:val="00FA57E4"/>
    <w:rsid w:val="00FA64F3"/>
    <w:rsid w:val="00FA65F1"/>
    <w:rsid w:val="00FA6612"/>
    <w:rsid w:val="00FA6EAA"/>
    <w:rsid w:val="00FB047A"/>
    <w:rsid w:val="00FB0997"/>
    <w:rsid w:val="00FB133C"/>
    <w:rsid w:val="00FB1358"/>
    <w:rsid w:val="00FB2069"/>
    <w:rsid w:val="00FB2C32"/>
    <w:rsid w:val="00FB3305"/>
    <w:rsid w:val="00FB4136"/>
    <w:rsid w:val="00FB4165"/>
    <w:rsid w:val="00FB41EE"/>
    <w:rsid w:val="00FB459A"/>
    <w:rsid w:val="00FB49EC"/>
    <w:rsid w:val="00FB4F12"/>
    <w:rsid w:val="00FB50D7"/>
    <w:rsid w:val="00FB5399"/>
    <w:rsid w:val="00FB5710"/>
    <w:rsid w:val="00FB5C4E"/>
    <w:rsid w:val="00FB614A"/>
    <w:rsid w:val="00FB63D6"/>
    <w:rsid w:val="00FB6544"/>
    <w:rsid w:val="00FB692E"/>
    <w:rsid w:val="00FB6E79"/>
    <w:rsid w:val="00FB7085"/>
    <w:rsid w:val="00FB7AE4"/>
    <w:rsid w:val="00FC1399"/>
    <w:rsid w:val="00FC1B0C"/>
    <w:rsid w:val="00FC21C3"/>
    <w:rsid w:val="00FC249F"/>
    <w:rsid w:val="00FC2547"/>
    <w:rsid w:val="00FC2A3A"/>
    <w:rsid w:val="00FC3029"/>
    <w:rsid w:val="00FC31A1"/>
    <w:rsid w:val="00FC31F5"/>
    <w:rsid w:val="00FC3233"/>
    <w:rsid w:val="00FC38A3"/>
    <w:rsid w:val="00FC39FA"/>
    <w:rsid w:val="00FC3B2A"/>
    <w:rsid w:val="00FC3F34"/>
    <w:rsid w:val="00FC3F49"/>
    <w:rsid w:val="00FC43E6"/>
    <w:rsid w:val="00FC44F2"/>
    <w:rsid w:val="00FC457C"/>
    <w:rsid w:val="00FC5549"/>
    <w:rsid w:val="00FC587A"/>
    <w:rsid w:val="00FC6CC6"/>
    <w:rsid w:val="00FC71FF"/>
    <w:rsid w:val="00FC7A87"/>
    <w:rsid w:val="00FC7A94"/>
    <w:rsid w:val="00FD0003"/>
    <w:rsid w:val="00FD0070"/>
    <w:rsid w:val="00FD05C6"/>
    <w:rsid w:val="00FD0849"/>
    <w:rsid w:val="00FD0856"/>
    <w:rsid w:val="00FD0D6B"/>
    <w:rsid w:val="00FD1528"/>
    <w:rsid w:val="00FD157A"/>
    <w:rsid w:val="00FD2324"/>
    <w:rsid w:val="00FD2459"/>
    <w:rsid w:val="00FD25C6"/>
    <w:rsid w:val="00FD28AD"/>
    <w:rsid w:val="00FD2EC5"/>
    <w:rsid w:val="00FD3242"/>
    <w:rsid w:val="00FD38D8"/>
    <w:rsid w:val="00FD3922"/>
    <w:rsid w:val="00FD3F8F"/>
    <w:rsid w:val="00FD42EB"/>
    <w:rsid w:val="00FD4B33"/>
    <w:rsid w:val="00FD4D96"/>
    <w:rsid w:val="00FD4DED"/>
    <w:rsid w:val="00FD4E55"/>
    <w:rsid w:val="00FD4EFC"/>
    <w:rsid w:val="00FD4FFD"/>
    <w:rsid w:val="00FD5048"/>
    <w:rsid w:val="00FD5097"/>
    <w:rsid w:val="00FD546E"/>
    <w:rsid w:val="00FD5DBD"/>
    <w:rsid w:val="00FD691E"/>
    <w:rsid w:val="00FD73D4"/>
    <w:rsid w:val="00FD75FA"/>
    <w:rsid w:val="00FD7638"/>
    <w:rsid w:val="00FE06EA"/>
    <w:rsid w:val="00FE12D5"/>
    <w:rsid w:val="00FE1A6D"/>
    <w:rsid w:val="00FE2196"/>
    <w:rsid w:val="00FE22EE"/>
    <w:rsid w:val="00FE254D"/>
    <w:rsid w:val="00FE27D6"/>
    <w:rsid w:val="00FE280B"/>
    <w:rsid w:val="00FE341C"/>
    <w:rsid w:val="00FE3765"/>
    <w:rsid w:val="00FE5045"/>
    <w:rsid w:val="00FE59F7"/>
    <w:rsid w:val="00FE60D0"/>
    <w:rsid w:val="00FE6D24"/>
    <w:rsid w:val="00FE70D3"/>
    <w:rsid w:val="00FE7187"/>
    <w:rsid w:val="00FE7BCC"/>
    <w:rsid w:val="00FE7C14"/>
    <w:rsid w:val="00FF05AF"/>
    <w:rsid w:val="00FF111D"/>
    <w:rsid w:val="00FF14C1"/>
    <w:rsid w:val="00FF3322"/>
    <w:rsid w:val="00FF3A53"/>
    <w:rsid w:val="00FF423F"/>
    <w:rsid w:val="00FF464B"/>
    <w:rsid w:val="00FF4B41"/>
    <w:rsid w:val="00FF50B1"/>
    <w:rsid w:val="00FF5DF8"/>
    <w:rsid w:val="00FF5E4F"/>
    <w:rsid w:val="00FF5ED1"/>
    <w:rsid w:val="00FF6FEC"/>
    <w:rsid w:val="00FF76F1"/>
    <w:rsid w:val="00FF7C16"/>
    <w:rsid w:val="00FF7C70"/>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782B"/>
    <w:pPr>
      <w:spacing w:line="360" w:lineRule="auto"/>
      <w:jc w:val="both"/>
    </w:pPr>
    <w:rPr>
      <w:rFonts w:ascii="Arial" w:hAnsi="Arial"/>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paragraph" w:styleId="Heading4">
    <w:name w:val="heading 4"/>
    <w:basedOn w:val="Normal"/>
    <w:next w:val="Normal"/>
    <w:link w:val="Heading4Char"/>
    <w:uiPriority w:val="9"/>
    <w:unhideWhenUsed/>
    <w:qFormat/>
    <w:rsid w:val="00246CF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36A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2C5CAC"/>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5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rsid w:val="009A4F6A"/>
    <w:pPr>
      <w:spacing w:after="0" w:line="240" w:lineRule="auto"/>
      <w:jc w:val="both"/>
    </w:pPr>
    <w:rPr>
      <w:rFonts w:ascii="Times New Roman" w:hAnsi="Times New Roman"/>
      <w:sz w:val="24"/>
    </w:rPr>
  </w:style>
  <w:style w:type="character" w:customStyle="1" w:styleId="UnresolvedMention1">
    <w:name w:val="Unresolved Mention1"/>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table" w:styleId="PlainTable4">
    <w:name w:val="Plain Table 4"/>
    <w:basedOn w:val="TableNormal"/>
    <w:uiPriority w:val="44"/>
    <w:rsid w:val="00F61D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F61D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odyText">
    <w:name w:val="Body Text"/>
    <w:basedOn w:val="Normal"/>
    <w:link w:val="BodyTextChar"/>
    <w:uiPriority w:val="1"/>
    <w:qFormat/>
    <w:rsid w:val="006E7DB5"/>
    <w:pPr>
      <w:widowControl w:val="0"/>
      <w:autoSpaceDE w:val="0"/>
      <w:autoSpaceDN w:val="0"/>
      <w:spacing w:before="70" w:after="0" w:line="240" w:lineRule="auto"/>
      <w:jc w:val="left"/>
    </w:pPr>
    <w:rPr>
      <w:rFonts w:eastAsia="Times New Roman" w:cs="Times New Roman"/>
      <w:sz w:val="20"/>
      <w:szCs w:val="20"/>
      <w:lang w:val="en-US" w:bidi="ar-SA"/>
    </w:rPr>
  </w:style>
  <w:style w:type="character" w:customStyle="1" w:styleId="BodyTextChar">
    <w:name w:val="Body Text Char"/>
    <w:basedOn w:val="DefaultParagraphFont"/>
    <w:link w:val="BodyText"/>
    <w:uiPriority w:val="1"/>
    <w:rsid w:val="006E7DB5"/>
    <w:rPr>
      <w:rFonts w:ascii="Times New Roman" w:eastAsia="Times New Roman" w:hAnsi="Times New Roman" w:cs="Times New Roman"/>
      <w:sz w:val="20"/>
      <w:szCs w:val="20"/>
      <w:lang w:val="en-US" w:bidi="ar-SA"/>
    </w:rPr>
  </w:style>
  <w:style w:type="paragraph" w:styleId="Title">
    <w:name w:val="Title"/>
    <w:basedOn w:val="Normal"/>
    <w:link w:val="TitleChar"/>
    <w:qFormat/>
    <w:rsid w:val="006E7DB5"/>
    <w:pPr>
      <w:widowControl w:val="0"/>
      <w:autoSpaceDE w:val="0"/>
      <w:autoSpaceDN w:val="0"/>
      <w:spacing w:before="418" w:after="0" w:line="240" w:lineRule="auto"/>
      <w:ind w:left="240" w:right="26"/>
      <w:jc w:val="center"/>
    </w:pPr>
    <w:rPr>
      <w:rFonts w:eastAsia="Times New Roman" w:cs="Times New Roman"/>
      <w:b/>
      <w:bCs/>
      <w:i/>
      <w:iCs/>
      <w:sz w:val="52"/>
      <w:szCs w:val="52"/>
      <w:lang w:val="en-US" w:bidi="ar-SA"/>
    </w:rPr>
  </w:style>
  <w:style w:type="character" w:customStyle="1" w:styleId="TitleChar">
    <w:name w:val="Title Char"/>
    <w:basedOn w:val="DefaultParagraphFont"/>
    <w:link w:val="Title"/>
    <w:rsid w:val="006E7DB5"/>
    <w:rPr>
      <w:rFonts w:ascii="Times New Roman" w:eastAsia="Times New Roman" w:hAnsi="Times New Roman" w:cs="Times New Roman"/>
      <w:b/>
      <w:bCs/>
      <w:i/>
      <w:iCs/>
      <w:sz w:val="52"/>
      <w:szCs w:val="52"/>
      <w:lang w:val="en-US" w:bidi="ar-SA"/>
    </w:rPr>
  </w:style>
  <w:style w:type="character" w:customStyle="1" w:styleId="Heading4Char">
    <w:name w:val="Heading 4 Char"/>
    <w:basedOn w:val="DefaultParagraphFont"/>
    <w:link w:val="Heading4"/>
    <w:uiPriority w:val="9"/>
    <w:rsid w:val="00246CFD"/>
    <w:rPr>
      <w:rFonts w:asciiTheme="majorHAnsi" w:eastAsiaTheme="majorEastAsia" w:hAnsiTheme="majorHAnsi" w:cstheme="majorBidi"/>
      <w:i/>
      <w:iCs/>
      <w:color w:val="2F5496" w:themeColor="accent1" w:themeShade="BF"/>
      <w:sz w:val="24"/>
    </w:rPr>
  </w:style>
  <w:style w:type="character" w:styleId="CommentReference">
    <w:name w:val="annotation reference"/>
    <w:basedOn w:val="DefaultParagraphFont"/>
    <w:uiPriority w:val="99"/>
    <w:semiHidden/>
    <w:unhideWhenUsed/>
    <w:rsid w:val="009B03AE"/>
    <w:rPr>
      <w:sz w:val="16"/>
      <w:szCs w:val="16"/>
    </w:rPr>
  </w:style>
  <w:style w:type="paragraph" w:styleId="CommentText">
    <w:name w:val="annotation text"/>
    <w:basedOn w:val="Normal"/>
    <w:link w:val="CommentTextChar"/>
    <w:uiPriority w:val="99"/>
    <w:semiHidden/>
    <w:unhideWhenUsed/>
    <w:rsid w:val="009B03AE"/>
    <w:pPr>
      <w:spacing w:line="240" w:lineRule="auto"/>
    </w:pPr>
    <w:rPr>
      <w:sz w:val="20"/>
      <w:szCs w:val="25"/>
    </w:rPr>
  </w:style>
  <w:style w:type="character" w:customStyle="1" w:styleId="CommentTextChar">
    <w:name w:val="Comment Text Char"/>
    <w:basedOn w:val="DefaultParagraphFont"/>
    <w:link w:val="CommentText"/>
    <w:uiPriority w:val="99"/>
    <w:semiHidden/>
    <w:rsid w:val="009B03AE"/>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9B03AE"/>
    <w:rPr>
      <w:b/>
      <w:bCs/>
    </w:rPr>
  </w:style>
  <w:style w:type="character" w:customStyle="1" w:styleId="CommentSubjectChar">
    <w:name w:val="Comment Subject Char"/>
    <w:basedOn w:val="CommentTextChar"/>
    <w:link w:val="CommentSubject"/>
    <w:uiPriority w:val="99"/>
    <w:semiHidden/>
    <w:rsid w:val="009B03AE"/>
    <w:rPr>
      <w:rFonts w:ascii="Times New Roman" w:hAnsi="Times New Roman"/>
      <w:b/>
      <w:bCs/>
      <w:sz w:val="20"/>
      <w:szCs w:val="25"/>
    </w:rPr>
  </w:style>
  <w:style w:type="table" w:styleId="PlainTable5">
    <w:name w:val="Plain Table 5"/>
    <w:basedOn w:val="TableNormal"/>
    <w:uiPriority w:val="45"/>
    <w:rsid w:val="00666DC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5Char">
    <w:name w:val="Heading 5 Char"/>
    <w:basedOn w:val="DefaultParagraphFont"/>
    <w:link w:val="Heading5"/>
    <w:uiPriority w:val="9"/>
    <w:semiHidden/>
    <w:rsid w:val="00E136AB"/>
    <w:rPr>
      <w:rFonts w:asciiTheme="majorHAnsi" w:eastAsiaTheme="majorEastAsia" w:hAnsiTheme="majorHAnsi" w:cstheme="majorBidi"/>
      <w:color w:val="2F5496" w:themeColor="accent1" w:themeShade="BF"/>
      <w:sz w:val="24"/>
    </w:rPr>
  </w:style>
  <w:style w:type="character" w:styleId="Emphasis">
    <w:name w:val="Emphasis"/>
    <w:basedOn w:val="DefaultParagraphFont"/>
    <w:uiPriority w:val="20"/>
    <w:qFormat/>
    <w:rsid w:val="00850CF0"/>
    <w:rPr>
      <w:i/>
      <w:iCs/>
    </w:rPr>
  </w:style>
  <w:style w:type="paragraph" w:styleId="FootnoteText">
    <w:name w:val="footnote text"/>
    <w:basedOn w:val="Normal"/>
    <w:link w:val="FootnoteTextChar"/>
    <w:uiPriority w:val="99"/>
    <w:semiHidden/>
    <w:unhideWhenUsed/>
    <w:rsid w:val="004570E3"/>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4570E3"/>
    <w:rPr>
      <w:rFonts w:ascii="Times New Roman" w:hAnsi="Times New Roman"/>
      <w:sz w:val="20"/>
      <w:szCs w:val="25"/>
    </w:rPr>
  </w:style>
  <w:style w:type="character" w:styleId="FootnoteReference">
    <w:name w:val="footnote reference"/>
    <w:basedOn w:val="DefaultParagraphFont"/>
    <w:uiPriority w:val="99"/>
    <w:semiHidden/>
    <w:unhideWhenUsed/>
    <w:rsid w:val="004570E3"/>
    <w:rPr>
      <w:vertAlign w:val="superscript"/>
    </w:rPr>
  </w:style>
  <w:style w:type="character" w:customStyle="1" w:styleId="overflow-hidden">
    <w:name w:val="overflow-hidden"/>
    <w:basedOn w:val="DefaultParagraphFont"/>
    <w:rsid w:val="002109E9"/>
  </w:style>
  <w:style w:type="paragraph" w:styleId="TableofFigures">
    <w:name w:val="table of figures"/>
    <w:basedOn w:val="Normal"/>
    <w:next w:val="Normal"/>
    <w:uiPriority w:val="99"/>
    <w:unhideWhenUsed/>
    <w:rsid w:val="00846E9B"/>
    <w:pPr>
      <w:spacing w:after="0"/>
    </w:pPr>
  </w:style>
  <w:style w:type="paragraph" w:customStyle="1" w:styleId="Default">
    <w:name w:val="Default"/>
    <w:rsid w:val="00D77783"/>
    <w:pPr>
      <w:autoSpaceDE w:val="0"/>
      <w:autoSpaceDN w:val="0"/>
      <w:adjustRightInd w:val="0"/>
      <w:spacing w:after="0" w:line="240" w:lineRule="auto"/>
    </w:pPr>
    <w:rPr>
      <w:rFonts w:ascii="Times New Roman" w:hAnsi="Times New Roman" w:cs="Times New Roman"/>
      <w:color w:val="000000"/>
      <w:sz w:val="24"/>
      <w:szCs w:val="24"/>
      <w:lang w:val="en-US" w:bidi="ar-SA"/>
    </w:rPr>
  </w:style>
  <w:style w:type="character" w:customStyle="1" w:styleId="relative">
    <w:name w:val="relative"/>
    <w:basedOn w:val="DefaultParagraphFont"/>
    <w:rsid w:val="009B122D"/>
  </w:style>
  <w:style w:type="table" w:styleId="GridTable5Dark-Accent5">
    <w:name w:val="Grid Table 5 Dark Accent 5"/>
    <w:basedOn w:val="TableNormal"/>
    <w:uiPriority w:val="50"/>
    <w:rsid w:val="006B1145"/>
    <w:pPr>
      <w:spacing w:after="0" w:line="240" w:lineRule="auto"/>
    </w:pPr>
    <w:rPr>
      <w:kern w:val="2"/>
      <w:szCs w:val="22"/>
      <w:lang w:bidi="ar-SA"/>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TableParagraph">
    <w:name w:val="Table Paragraph"/>
    <w:basedOn w:val="Normal"/>
    <w:uiPriority w:val="1"/>
    <w:rsid w:val="002D454B"/>
    <w:pPr>
      <w:widowControl w:val="0"/>
      <w:autoSpaceDE w:val="0"/>
      <w:autoSpaceDN w:val="0"/>
      <w:spacing w:after="0" w:line="240" w:lineRule="auto"/>
      <w:ind w:left="107"/>
      <w:jc w:val="left"/>
    </w:pPr>
    <w:rPr>
      <w:rFonts w:ascii="Calibri" w:eastAsia="Calibri" w:hAnsi="Calibri" w:cs="Calibri"/>
      <w:sz w:val="22"/>
      <w:szCs w:val="22"/>
      <w:lang w:val="en-US" w:bidi="ar-SA"/>
    </w:rPr>
  </w:style>
  <w:style w:type="table" w:styleId="ListTable5Dark-Accent5">
    <w:name w:val="List Table 5 Dark Accent 5"/>
    <w:basedOn w:val="TableNormal"/>
    <w:uiPriority w:val="50"/>
    <w:rsid w:val="00E224C7"/>
    <w:pPr>
      <w:spacing w:after="0" w:line="240" w:lineRule="auto"/>
    </w:pPr>
    <w:rPr>
      <w:rFonts w:ascii="Calibri" w:eastAsia="Calibri" w:hAnsi="Calibri" w:cs="Arial"/>
      <w:color w:val="FFFFFF" w:themeColor="background1"/>
      <w:sz w:val="20"/>
      <w:szCs w:val="20"/>
      <w:lang w:eastAsia="en-GB" w:bidi="ar-SA"/>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left w:w="0" w:type="dxa"/>
        <w:right w:w="0"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5">
    <w:name w:val="List Table 4 Accent 5"/>
    <w:basedOn w:val="TableNormal"/>
    <w:uiPriority w:val="49"/>
    <w:rsid w:val="00E224C7"/>
    <w:pPr>
      <w:spacing w:after="0" w:line="240" w:lineRule="auto"/>
    </w:pPr>
    <w:rPr>
      <w:rFonts w:ascii="Calibri" w:eastAsia="Calibri" w:hAnsi="Calibri" w:cs="Arial"/>
      <w:sz w:val="20"/>
      <w:szCs w:val="20"/>
      <w:lang w:eastAsia="en-GB"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CellMar>
        <w:left w:w="0" w:type="dxa"/>
        <w:right w:w="0"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TableGrid1">
    <w:name w:val="Table Grid1"/>
    <w:basedOn w:val="TableNormal"/>
    <w:next w:val="TableGrid"/>
    <w:uiPriority w:val="59"/>
    <w:rsid w:val="00F06CE6"/>
    <w:pPr>
      <w:spacing w:after="0" w:line="240" w:lineRule="auto"/>
    </w:pPr>
    <w:rPr>
      <w:rFonts w:eastAsia="Times New Roman"/>
      <w:sz w:val="24"/>
      <w:szCs w:val="24"/>
      <w:lang w:eastAsia="ja-JP"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40"/>
    <w:rsid w:val="003C1656"/>
    <w:pPr>
      <w:widowControl w:val="0"/>
      <w:autoSpaceDE w:val="0"/>
      <w:autoSpaceDN w:val="0"/>
      <w:spacing w:after="0" w:line="240" w:lineRule="auto"/>
    </w:pPr>
    <w:rPr>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
    <w:next w:val="Normal"/>
    <w:link w:val="SubtitleChar"/>
    <w:uiPriority w:val="11"/>
    <w:qFormat/>
    <w:rsid w:val="00104587"/>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04587"/>
    <w:rPr>
      <w:rFonts w:eastAsiaTheme="minorEastAsia"/>
      <w:color w:val="5A5A5A" w:themeColor="text1" w:themeTint="A5"/>
      <w:spacing w:val="15"/>
    </w:rPr>
  </w:style>
  <w:style w:type="table" w:customStyle="1" w:styleId="TableGrid2">
    <w:name w:val="Table Grid2"/>
    <w:basedOn w:val="TableNormal"/>
    <w:next w:val="TableGrid"/>
    <w:uiPriority w:val="59"/>
    <w:rsid w:val="00A85F3C"/>
    <w:pPr>
      <w:spacing w:after="0" w:line="240" w:lineRule="auto"/>
    </w:pPr>
    <w:rPr>
      <w:rFonts w:eastAsia="MS Mincho"/>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409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2">
    <w:name w:val="Grid Table 3 Accent 2"/>
    <w:basedOn w:val="TableNormal"/>
    <w:uiPriority w:val="48"/>
    <w:rsid w:val="007D4F6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UnresolvedMention2">
    <w:name w:val="Unresolved Mention2"/>
    <w:basedOn w:val="DefaultParagraphFont"/>
    <w:uiPriority w:val="99"/>
    <w:semiHidden/>
    <w:unhideWhenUsed/>
    <w:rsid w:val="00EB57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9916">
      <w:bodyDiv w:val="1"/>
      <w:marLeft w:val="0"/>
      <w:marRight w:val="0"/>
      <w:marTop w:val="0"/>
      <w:marBottom w:val="0"/>
      <w:divBdr>
        <w:top w:val="none" w:sz="0" w:space="0" w:color="auto"/>
        <w:left w:val="none" w:sz="0" w:space="0" w:color="auto"/>
        <w:bottom w:val="none" w:sz="0" w:space="0" w:color="auto"/>
        <w:right w:val="none" w:sz="0" w:space="0" w:color="auto"/>
      </w:divBdr>
    </w:div>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057525">
      <w:bodyDiv w:val="1"/>
      <w:marLeft w:val="0"/>
      <w:marRight w:val="0"/>
      <w:marTop w:val="0"/>
      <w:marBottom w:val="0"/>
      <w:divBdr>
        <w:top w:val="none" w:sz="0" w:space="0" w:color="auto"/>
        <w:left w:val="none" w:sz="0" w:space="0" w:color="auto"/>
        <w:bottom w:val="none" w:sz="0" w:space="0" w:color="auto"/>
        <w:right w:val="none" w:sz="0" w:space="0" w:color="auto"/>
      </w:divBdr>
    </w:div>
    <w:div w:id="8602516">
      <w:bodyDiv w:val="1"/>
      <w:marLeft w:val="0"/>
      <w:marRight w:val="0"/>
      <w:marTop w:val="0"/>
      <w:marBottom w:val="0"/>
      <w:divBdr>
        <w:top w:val="none" w:sz="0" w:space="0" w:color="auto"/>
        <w:left w:val="none" w:sz="0" w:space="0" w:color="auto"/>
        <w:bottom w:val="none" w:sz="0" w:space="0" w:color="auto"/>
        <w:right w:val="none" w:sz="0" w:space="0" w:color="auto"/>
      </w:divBdr>
    </w:div>
    <w:div w:id="9333903">
      <w:bodyDiv w:val="1"/>
      <w:marLeft w:val="0"/>
      <w:marRight w:val="0"/>
      <w:marTop w:val="0"/>
      <w:marBottom w:val="0"/>
      <w:divBdr>
        <w:top w:val="none" w:sz="0" w:space="0" w:color="auto"/>
        <w:left w:val="none" w:sz="0" w:space="0" w:color="auto"/>
        <w:bottom w:val="none" w:sz="0" w:space="0" w:color="auto"/>
        <w:right w:val="none" w:sz="0" w:space="0" w:color="auto"/>
      </w:divBdr>
    </w:div>
    <w:div w:id="11146665">
      <w:bodyDiv w:val="1"/>
      <w:marLeft w:val="0"/>
      <w:marRight w:val="0"/>
      <w:marTop w:val="0"/>
      <w:marBottom w:val="0"/>
      <w:divBdr>
        <w:top w:val="none" w:sz="0" w:space="0" w:color="auto"/>
        <w:left w:val="none" w:sz="0" w:space="0" w:color="auto"/>
        <w:bottom w:val="none" w:sz="0" w:space="0" w:color="auto"/>
        <w:right w:val="none" w:sz="0" w:space="0" w:color="auto"/>
      </w:divBdr>
    </w:div>
    <w:div w:id="11149807">
      <w:bodyDiv w:val="1"/>
      <w:marLeft w:val="0"/>
      <w:marRight w:val="0"/>
      <w:marTop w:val="0"/>
      <w:marBottom w:val="0"/>
      <w:divBdr>
        <w:top w:val="none" w:sz="0" w:space="0" w:color="auto"/>
        <w:left w:val="none" w:sz="0" w:space="0" w:color="auto"/>
        <w:bottom w:val="none" w:sz="0" w:space="0" w:color="auto"/>
        <w:right w:val="none" w:sz="0" w:space="0" w:color="auto"/>
      </w:divBdr>
      <w:divsChild>
        <w:div w:id="1750925595">
          <w:marLeft w:val="0"/>
          <w:marRight w:val="0"/>
          <w:marTop w:val="0"/>
          <w:marBottom w:val="0"/>
          <w:divBdr>
            <w:top w:val="none" w:sz="0" w:space="0" w:color="auto"/>
            <w:left w:val="none" w:sz="0" w:space="0" w:color="auto"/>
            <w:bottom w:val="none" w:sz="0" w:space="0" w:color="auto"/>
            <w:right w:val="none" w:sz="0" w:space="0" w:color="auto"/>
          </w:divBdr>
          <w:divsChild>
            <w:div w:id="8378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125">
      <w:bodyDiv w:val="1"/>
      <w:marLeft w:val="0"/>
      <w:marRight w:val="0"/>
      <w:marTop w:val="0"/>
      <w:marBottom w:val="0"/>
      <w:divBdr>
        <w:top w:val="none" w:sz="0" w:space="0" w:color="auto"/>
        <w:left w:val="none" w:sz="0" w:space="0" w:color="auto"/>
        <w:bottom w:val="none" w:sz="0" w:space="0" w:color="auto"/>
        <w:right w:val="none" w:sz="0" w:space="0" w:color="auto"/>
      </w:divBdr>
    </w:div>
    <w:div w:id="14503155">
      <w:bodyDiv w:val="1"/>
      <w:marLeft w:val="0"/>
      <w:marRight w:val="0"/>
      <w:marTop w:val="0"/>
      <w:marBottom w:val="0"/>
      <w:divBdr>
        <w:top w:val="none" w:sz="0" w:space="0" w:color="auto"/>
        <w:left w:val="none" w:sz="0" w:space="0" w:color="auto"/>
        <w:bottom w:val="none" w:sz="0" w:space="0" w:color="auto"/>
        <w:right w:val="none" w:sz="0" w:space="0" w:color="auto"/>
      </w:divBdr>
    </w:div>
    <w:div w:id="15889261">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17970960">
      <w:bodyDiv w:val="1"/>
      <w:marLeft w:val="0"/>
      <w:marRight w:val="0"/>
      <w:marTop w:val="0"/>
      <w:marBottom w:val="0"/>
      <w:divBdr>
        <w:top w:val="none" w:sz="0" w:space="0" w:color="auto"/>
        <w:left w:val="none" w:sz="0" w:space="0" w:color="auto"/>
        <w:bottom w:val="none" w:sz="0" w:space="0" w:color="auto"/>
        <w:right w:val="none" w:sz="0" w:space="0" w:color="auto"/>
      </w:divBdr>
    </w:div>
    <w:div w:id="20325826">
      <w:bodyDiv w:val="1"/>
      <w:marLeft w:val="0"/>
      <w:marRight w:val="0"/>
      <w:marTop w:val="0"/>
      <w:marBottom w:val="0"/>
      <w:divBdr>
        <w:top w:val="none" w:sz="0" w:space="0" w:color="auto"/>
        <w:left w:val="none" w:sz="0" w:space="0" w:color="auto"/>
        <w:bottom w:val="none" w:sz="0" w:space="0" w:color="auto"/>
        <w:right w:val="none" w:sz="0" w:space="0" w:color="auto"/>
      </w:divBdr>
      <w:divsChild>
        <w:div w:id="1093863124">
          <w:marLeft w:val="0"/>
          <w:marRight w:val="0"/>
          <w:marTop w:val="0"/>
          <w:marBottom w:val="0"/>
          <w:divBdr>
            <w:top w:val="none" w:sz="0" w:space="0" w:color="auto"/>
            <w:left w:val="none" w:sz="0" w:space="0" w:color="auto"/>
            <w:bottom w:val="none" w:sz="0" w:space="0" w:color="auto"/>
            <w:right w:val="none" w:sz="0" w:space="0" w:color="auto"/>
          </w:divBdr>
          <w:divsChild>
            <w:div w:id="1472672510">
              <w:marLeft w:val="0"/>
              <w:marRight w:val="0"/>
              <w:marTop w:val="0"/>
              <w:marBottom w:val="0"/>
              <w:divBdr>
                <w:top w:val="none" w:sz="0" w:space="0" w:color="auto"/>
                <w:left w:val="none" w:sz="0" w:space="0" w:color="auto"/>
                <w:bottom w:val="none" w:sz="0" w:space="0" w:color="auto"/>
                <w:right w:val="none" w:sz="0" w:space="0" w:color="auto"/>
              </w:divBdr>
              <w:divsChild>
                <w:div w:id="945650385">
                  <w:marLeft w:val="0"/>
                  <w:marRight w:val="0"/>
                  <w:marTop w:val="0"/>
                  <w:marBottom w:val="0"/>
                  <w:divBdr>
                    <w:top w:val="none" w:sz="0" w:space="0" w:color="auto"/>
                    <w:left w:val="none" w:sz="0" w:space="0" w:color="auto"/>
                    <w:bottom w:val="none" w:sz="0" w:space="0" w:color="auto"/>
                    <w:right w:val="none" w:sz="0" w:space="0" w:color="auto"/>
                  </w:divBdr>
                  <w:divsChild>
                    <w:div w:id="1369916012">
                      <w:marLeft w:val="0"/>
                      <w:marRight w:val="0"/>
                      <w:marTop w:val="0"/>
                      <w:marBottom w:val="0"/>
                      <w:divBdr>
                        <w:top w:val="none" w:sz="0" w:space="0" w:color="auto"/>
                        <w:left w:val="none" w:sz="0" w:space="0" w:color="auto"/>
                        <w:bottom w:val="none" w:sz="0" w:space="0" w:color="auto"/>
                        <w:right w:val="none" w:sz="0" w:space="0" w:color="auto"/>
                      </w:divBdr>
                      <w:divsChild>
                        <w:div w:id="1279600618">
                          <w:marLeft w:val="0"/>
                          <w:marRight w:val="0"/>
                          <w:marTop w:val="0"/>
                          <w:marBottom w:val="0"/>
                          <w:divBdr>
                            <w:top w:val="none" w:sz="0" w:space="0" w:color="auto"/>
                            <w:left w:val="none" w:sz="0" w:space="0" w:color="auto"/>
                            <w:bottom w:val="none" w:sz="0" w:space="0" w:color="auto"/>
                            <w:right w:val="none" w:sz="0" w:space="0" w:color="auto"/>
                          </w:divBdr>
                          <w:divsChild>
                            <w:div w:id="351732151">
                              <w:marLeft w:val="0"/>
                              <w:marRight w:val="0"/>
                              <w:marTop w:val="0"/>
                              <w:marBottom w:val="0"/>
                              <w:divBdr>
                                <w:top w:val="none" w:sz="0" w:space="0" w:color="auto"/>
                                <w:left w:val="none" w:sz="0" w:space="0" w:color="auto"/>
                                <w:bottom w:val="none" w:sz="0" w:space="0" w:color="auto"/>
                                <w:right w:val="none" w:sz="0" w:space="0" w:color="auto"/>
                              </w:divBdr>
                              <w:divsChild>
                                <w:div w:id="592665820">
                                  <w:marLeft w:val="0"/>
                                  <w:marRight w:val="0"/>
                                  <w:marTop w:val="0"/>
                                  <w:marBottom w:val="0"/>
                                  <w:divBdr>
                                    <w:top w:val="none" w:sz="0" w:space="0" w:color="auto"/>
                                    <w:left w:val="none" w:sz="0" w:space="0" w:color="auto"/>
                                    <w:bottom w:val="none" w:sz="0" w:space="0" w:color="auto"/>
                                    <w:right w:val="none" w:sz="0" w:space="0" w:color="auto"/>
                                  </w:divBdr>
                                  <w:divsChild>
                                    <w:div w:id="11380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78977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166216">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42559737">
      <w:bodyDiv w:val="1"/>
      <w:marLeft w:val="0"/>
      <w:marRight w:val="0"/>
      <w:marTop w:val="0"/>
      <w:marBottom w:val="0"/>
      <w:divBdr>
        <w:top w:val="none" w:sz="0" w:space="0" w:color="auto"/>
        <w:left w:val="none" w:sz="0" w:space="0" w:color="auto"/>
        <w:bottom w:val="none" w:sz="0" w:space="0" w:color="auto"/>
        <w:right w:val="none" w:sz="0" w:space="0" w:color="auto"/>
      </w:divBdr>
    </w:div>
    <w:div w:id="48841428">
      <w:bodyDiv w:val="1"/>
      <w:marLeft w:val="0"/>
      <w:marRight w:val="0"/>
      <w:marTop w:val="0"/>
      <w:marBottom w:val="0"/>
      <w:divBdr>
        <w:top w:val="none" w:sz="0" w:space="0" w:color="auto"/>
        <w:left w:val="none" w:sz="0" w:space="0" w:color="auto"/>
        <w:bottom w:val="none" w:sz="0" w:space="0" w:color="auto"/>
        <w:right w:val="none" w:sz="0" w:space="0" w:color="auto"/>
      </w:divBdr>
    </w:div>
    <w:div w:id="52318039">
      <w:bodyDiv w:val="1"/>
      <w:marLeft w:val="0"/>
      <w:marRight w:val="0"/>
      <w:marTop w:val="0"/>
      <w:marBottom w:val="0"/>
      <w:divBdr>
        <w:top w:val="none" w:sz="0" w:space="0" w:color="auto"/>
        <w:left w:val="none" w:sz="0" w:space="0" w:color="auto"/>
        <w:bottom w:val="none" w:sz="0" w:space="0" w:color="auto"/>
        <w:right w:val="none" w:sz="0" w:space="0" w:color="auto"/>
      </w:divBdr>
      <w:divsChild>
        <w:div w:id="1264799239">
          <w:marLeft w:val="0"/>
          <w:marRight w:val="0"/>
          <w:marTop w:val="0"/>
          <w:marBottom w:val="0"/>
          <w:divBdr>
            <w:top w:val="none" w:sz="0" w:space="0" w:color="auto"/>
            <w:left w:val="none" w:sz="0" w:space="0" w:color="auto"/>
            <w:bottom w:val="none" w:sz="0" w:space="0" w:color="auto"/>
            <w:right w:val="none" w:sz="0" w:space="0" w:color="auto"/>
          </w:divBdr>
          <w:divsChild>
            <w:div w:id="89082033">
              <w:marLeft w:val="0"/>
              <w:marRight w:val="0"/>
              <w:marTop w:val="0"/>
              <w:marBottom w:val="0"/>
              <w:divBdr>
                <w:top w:val="none" w:sz="0" w:space="0" w:color="auto"/>
                <w:left w:val="none" w:sz="0" w:space="0" w:color="auto"/>
                <w:bottom w:val="none" w:sz="0" w:space="0" w:color="auto"/>
                <w:right w:val="none" w:sz="0" w:space="0" w:color="auto"/>
              </w:divBdr>
              <w:divsChild>
                <w:div w:id="933130425">
                  <w:marLeft w:val="0"/>
                  <w:marRight w:val="0"/>
                  <w:marTop w:val="0"/>
                  <w:marBottom w:val="0"/>
                  <w:divBdr>
                    <w:top w:val="none" w:sz="0" w:space="0" w:color="auto"/>
                    <w:left w:val="none" w:sz="0" w:space="0" w:color="auto"/>
                    <w:bottom w:val="none" w:sz="0" w:space="0" w:color="auto"/>
                    <w:right w:val="none" w:sz="0" w:space="0" w:color="auto"/>
                  </w:divBdr>
                  <w:divsChild>
                    <w:div w:id="1452086897">
                      <w:marLeft w:val="0"/>
                      <w:marRight w:val="0"/>
                      <w:marTop w:val="0"/>
                      <w:marBottom w:val="0"/>
                      <w:divBdr>
                        <w:top w:val="none" w:sz="0" w:space="0" w:color="auto"/>
                        <w:left w:val="none" w:sz="0" w:space="0" w:color="auto"/>
                        <w:bottom w:val="none" w:sz="0" w:space="0" w:color="auto"/>
                        <w:right w:val="none" w:sz="0" w:space="0" w:color="auto"/>
                      </w:divBdr>
                      <w:divsChild>
                        <w:div w:id="2026511548">
                          <w:marLeft w:val="0"/>
                          <w:marRight w:val="0"/>
                          <w:marTop w:val="0"/>
                          <w:marBottom w:val="0"/>
                          <w:divBdr>
                            <w:top w:val="none" w:sz="0" w:space="0" w:color="auto"/>
                            <w:left w:val="none" w:sz="0" w:space="0" w:color="auto"/>
                            <w:bottom w:val="none" w:sz="0" w:space="0" w:color="auto"/>
                            <w:right w:val="none" w:sz="0" w:space="0" w:color="auto"/>
                          </w:divBdr>
                          <w:divsChild>
                            <w:div w:id="630747057">
                              <w:marLeft w:val="0"/>
                              <w:marRight w:val="0"/>
                              <w:marTop w:val="0"/>
                              <w:marBottom w:val="0"/>
                              <w:divBdr>
                                <w:top w:val="none" w:sz="0" w:space="0" w:color="auto"/>
                                <w:left w:val="none" w:sz="0" w:space="0" w:color="auto"/>
                                <w:bottom w:val="none" w:sz="0" w:space="0" w:color="auto"/>
                                <w:right w:val="none" w:sz="0" w:space="0" w:color="auto"/>
                              </w:divBdr>
                              <w:divsChild>
                                <w:div w:id="1392315677">
                                  <w:marLeft w:val="0"/>
                                  <w:marRight w:val="0"/>
                                  <w:marTop w:val="0"/>
                                  <w:marBottom w:val="0"/>
                                  <w:divBdr>
                                    <w:top w:val="none" w:sz="0" w:space="0" w:color="auto"/>
                                    <w:left w:val="none" w:sz="0" w:space="0" w:color="auto"/>
                                    <w:bottom w:val="none" w:sz="0" w:space="0" w:color="auto"/>
                                    <w:right w:val="none" w:sz="0" w:space="0" w:color="auto"/>
                                  </w:divBdr>
                                  <w:divsChild>
                                    <w:div w:id="10626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83439">
                      <w:marLeft w:val="0"/>
                      <w:marRight w:val="0"/>
                      <w:marTop w:val="0"/>
                      <w:marBottom w:val="0"/>
                      <w:divBdr>
                        <w:top w:val="none" w:sz="0" w:space="0" w:color="auto"/>
                        <w:left w:val="none" w:sz="0" w:space="0" w:color="auto"/>
                        <w:bottom w:val="none" w:sz="0" w:space="0" w:color="auto"/>
                        <w:right w:val="none" w:sz="0" w:space="0" w:color="auto"/>
                      </w:divBdr>
                      <w:divsChild>
                        <w:div w:id="188632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7942">
      <w:bodyDiv w:val="1"/>
      <w:marLeft w:val="0"/>
      <w:marRight w:val="0"/>
      <w:marTop w:val="0"/>
      <w:marBottom w:val="0"/>
      <w:divBdr>
        <w:top w:val="none" w:sz="0" w:space="0" w:color="auto"/>
        <w:left w:val="none" w:sz="0" w:space="0" w:color="auto"/>
        <w:bottom w:val="none" w:sz="0" w:space="0" w:color="auto"/>
        <w:right w:val="none" w:sz="0" w:space="0" w:color="auto"/>
      </w:divBdr>
    </w:div>
    <w:div w:id="59714607">
      <w:bodyDiv w:val="1"/>
      <w:marLeft w:val="0"/>
      <w:marRight w:val="0"/>
      <w:marTop w:val="0"/>
      <w:marBottom w:val="0"/>
      <w:divBdr>
        <w:top w:val="none" w:sz="0" w:space="0" w:color="auto"/>
        <w:left w:val="none" w:sz="0" w:space="0" w:color="auto"/>
        <w:bottom w:val="none" w:sz="0" w:space="0" w:color="auto"/>
        <w:right w:val="none" w:sz="0" w:space="0" w:color="auto"/>
      </w:divBdr>
    </w:div>
    <w:div w:id="63644572">
      <w:bodyDiv w:val="1"/>
      <w:marLeft w:val="0"/>
      <w:marRight w:val="0"/>
      <w:marTop w:val="0"/>
      <w:marBottom w:val="0"/>
      <w:divBdr>
        <w:top w:val="none" w:sz="0" w:space="0" w:color="auto"/>
        <w:left w:val="none" w:sz="0" w:space="0" w:color="auto"/>
        <w:bottom w:val="none" w:sz="0" w:space="0" w:color="auto"/>
        <w:right w:val="none" w:sz="0" w:space="0" w:color="auto"/>
      </w:divBdr>
    </w:div>
    <w:div w:id="78715831">
      <w:bodyDiv w:val="1"/>
      <w:marLeft w:val="0"/>
      <w:marRight w:val="0"/>
      <w:marTop w:val="0"/>
      <w:marBottom w:val="0"/>
      <w:divBdr>
        <w:top w:val="none" w:sz="0" w:space="0" w:color="auto"/>
        <w:left w:val="none" w:sz="0" w:space="0" w:color="auto"/>
        <w:bottom w:val="none" w:sz="0" w:space="0" w:color="auto"/>
        <w:right w:val="none" w:sz="0" w:space="0" w:color="auto"/>
      </w:divBdr>
    </w:div>
    <w:div w:id="80419396">
      <w:bodyDiv w:val="1"/>
      <w:marLeft w:val="0"/>
      <w:marRight w:val="0"/>
      <w:marTop w:val="0"/>
      <w:marBottom w:val="0"/>
      <w:divBdr>
        <w:top w:val="none" w:sz="0" w:space="0" w:color="auto"/>
        <w:left w:val="none" w:sz="0" w:space="0" w:color="auto"/>
        <w:bottom w:val="none" w:sz="0" w:space="0" w:color="auto"/>
        <w:right w:val="none" w:sz="0" w:space="0" w:color="auto"/>
      </w:divBdr>
    </w:div>
    <w:div w:id="88894956">
      <w:bodyDiv w:val="1"/>
      <w:marLeft w:val="0"/>
      <w:marRight w:val="0"/>
      <w:marTop w:val="0"/>
      <w:marBottom w:val="0"/>
      <w:divBdr>
        <w:top w:val="none" w:sz="0" w:space="0" w:color="auto"/>
        <w:left w:val="none" w:sz="0" w:space="0" w:color="auto"/>
        <w:bottom w:val="none" w:sz="0" w:space="0" w:color="auto"/>
        <w:right w:val="none" w:sz="0" w:space="0" w:color="auto"/>
      </w:divBdr>
    </w:div>
    <w:div w:id="90439775">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0729928">
      <w:bodyDiv w:val="1"/>
      <w:marLeft w:val="0"/>
      <w:marRight w:val="0"/>
      <w:marTop w:val="0"/>
      <w:marBottom w:val="0"/>
      <w:divBdr>
        <w:top w:val="none" w:sz="0" w:space="0" w:color="auto"/>
        <w:left w:val="none" w:sz="0" w:space="0" w:color="auto"/>
        <w:bottom w:val="none" w:sz="0" w:space="0" w:color="auto"/>
        <w:right w:val="none" w:sz="0" w:space="0" w:color="auto"/>
      </w:divBdr>
    </w:div>
    <w:div w:id="101414393">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07043676">
      <w:bodyDiv w:val="1"/>
      <w:marLeft w:val="0"/>
      <w:marRight w:val="0"/>
      <w:marTop w:val="0"/>
      <w:marBottom w:val="0"/>
      <w:divBdr>
        <w:top w:val="none" w:sz="0" w:space="0" w:color="auto"/>
        <w:left w:val="none" w:sz="0" w:space="0" w:color="auto"/>
        <w:bottom w:val="none" w:sz="0" w:space="0" w:color="auto"/>
        <w:right w:val="none" w:sz="0" w:space="0" w:color="auto"/>
      </w:divBdr>
    </w:div>
    <w:div w:id="112092658">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16215669">
      <w:bodyDiv w:val="1"/>
      <w:marLeft w:val="0"/>
      <w:marRight w:val="0"/>
      <w:marTop w:val="0"/>
      <w:marBottom w:val="0"/>
      <w:divBdr>
        <w:top w:val="none" w:sz="0" w:space="0" w:color="auto"/>
        <w:left w:val="none" w:sz="0" w:space="0" w:color="auto"/>
        <w:bottom w:val="none" w:sz="0" w:space="0" w:color="auto"/>
        <w:right w:val="none" w:sz="0" w:space="0" w:color="auto"/>
      </w:divBdr>
    </w:div>
    <w:div w:id="119690015">
      <w:bodyDiv w:val="1"/>
      <w:marLeft w:val="0"/>
      <w:marRight w:val="0"/>
      <w:marTop w:val="0"/>
      <w:marBottom w:val="0"/>
      <w:divBdr>
        <w:top w:val="none" w:sz="0" w:space="0" w:color="auto"/>
        <w:left w:val="none" w:sz="0" w:space="0" w:color="auto"/>
        <w:bottom w:val="none" w:sz="0" w:space="0" w:color="auto"/>
        <w:right w:val="none" w:sz="0" w:space="0" w:color="auto"/>
      </w:divBdr>
    </w:div>
    <w:div w:id="120880067">
      <w:bodyDiv w:val="1"/>
      <w:marLeft w:val="0"/>
      <w:marRight w:val="0"/>
      <w:marTop w:val="0"/>
      <w:marBottom w:val="0"/>
      <w:divBdr>
        <w:top w:val="none" w:sz="0" w:space="0" w:color="auto"/>
        <w:left w:val="none" w:sz="0" w:space="0" w:color="auto"/>
        <w:bottom w:val="none" w:sz="0" w:space="0" w:color="auto"/>
        <w:right w:val="none" w:sz="0" w:space="0" w:color="auto"/>
      </w:divBdr>
    </w:div>
    <w:div w:id="121190199">
      <w:bodyDiv w:val="1"/>
      <w:marLeft w:val="0"/>
      <w:marRight w:val="0"/>
      <w:marTop w:val="0"/>
      <w:marBottom w:val="0"/>
      <w:divBdr>
        <w:top w:val="none" w:sz="0" w:space="0" w:color="auto"/>
        <w:left w:val="none" w:sz="0" w:space="0" w:color="auto"/>
        <w:bottom w:val="none" w:sz="0" w:space="0" w:color="auto"/>
        <w:right w:val="none" w:sz="0" w:space="0" w:color="auto"/>
      </w:divBdr>
      <w:divsChild>
        <w:div w:id="1139615601">
          <w:marLeft w:val="0"/>
          <w:marRight w:val="0"/>
          <w:marTop w:val="0"/>
          <w:marBottom w:val="0"/>
          <w:divBdr>
            <w:top w:val="none" w:sz="0" w:space="0" w:color="auto"/>
            <w:left w:val="none" w:sz="0" w:space="0" w:color="auto"/>
            <w:bottom w:val="none" w:sz="0" w:space="0" w:color="auto"/>
            <w:right w:val="none" w:sz="0" w:space="0" w:color="auto"/>
          </w:divBdr>
          <w:divsChild>
            <w:div w:id="1872378115">
              <w:marLeft w:val="0"/>
              <w:marRight w:val="0"/>
              <w:marTop w:val="0"/>
              <w:marBottom w:val="0"/>
              <w:divBdr>
                <w:top w:val="none" w:sz="0" w:space="0" w:color="auto"/>
                <w:left w:val="none" w:sz="0" w:space="0" w:color="auto"/>
                <w:bottom w:val="none" w:sz="0" w:space="0" w:color="auto"/>
                <w:right w:val="none" w:sz="0" w:space="0" w:color="auto"/>
              </w:divBdr>
              <w:divsChild>
                <w:div w:id="1356421469">
                  <w:marLeft w:val="0"/>
                  <w:marRight w:val="0"/>
                  <w:marTop w:val="0"/>
                  <w:marBottom w:val="0"/>
                  <w:divBdr>
                    <w:top w:val="none" w:sz="0" w:space="0" w:color="auto"/>
                    <w:left w:val="none" w:sz="0" w:space="0" w:color="auto"/>
                    <w:bottom w:val="none" w:sz="0" w:space="0" w:color="auto"/>
                    <w:right w:val="none" w:sz="0" w:space="0" w:color="auto"/>
                  </w:divBdr>
                  <w:divsChild>
                    <w:div w:id="1591349928">
                      <w:marLeft w:val="0"/>
                      <w:marRight w:val="0"/>
                      <w:marTop w:val="0"/>
                      <w:marBottom w:val="0"/>
                      <w:divBdr>
                        <w:top w:val="none" w:sz="0" w:space="0" w:color="auto"/>
                        <w:left w:val="none" w:sz="0" w:space="0" w:color="auto"/>
                        <w:bottom w:val="none" w:sz="0" w:space="0" w:color="auto"/>
                        <w:right w:val="none" w:sz="0" w:space="0" w:color="auto"/>
                      </w:divBdr>
                      <w:divsChild>
                        <w:div w:id="383069346">
                          <w:marLeft w:val="0"/>
                          <w:marRight w:val="0"/>
                          <w:marTop w:val="0"/>
                          <w:marBottom w:val="0"/>
                          <w:divBdr>
                            <w:top w:val="none" w:sz="0" w:space="0" w:color="auto"/>
                            <w:left w:val="none" w:sz="0" w:space="0" w:color="auto"/>
                            <w:bottom w:val="none" w:sz="0" w:space="0" w:color="auto"/>
                            <w:right w:val="none" w:sz="0" w:space="0" w:color="auto"/>
                          </w:divBdr>
                          <w:divsChild>
                            <w:div w:id="27990759">
                              <w:marLeft w:val="0"/>
                              <w:marRight w:val="0"/>
                              <w:marTop w:val="0"/>
                              <w:marBottom w:val="0"/>
                              <w:divBdr>
                                <w:top w:val="none" w:sz="0" w:space="0" w:color="auto"/>
                                <w:left w:val="none" w:sz="0" w:space="0" w:color="auto"/>
                                <w:bottom w:val="none" w:sz="0" w:space="0" w:color="auto"/>
                                <w:right w:val="none" w:sz="0" w:space="0" w:color="auto"/>
                              </w:divBdr>
                              <w:divsChild>
                                <w:div w:id="1526485378">
                                  <w:marLeft w:val="0"/>
                                  <w:marRight w:val="0"/>
                                  <w:marTop w:val="0"/>
                                  <w:marBottom w:val="0"/>
                                  <w:divBdr>
                                    <w:top w:val="none" w:sz="0" w:space="0" w:color="auto"/>
                                    <w:left w:val="none" w:sz="0" w:space="0" w:color="auto"/>
                                    <w:bottom w:val="none" w:sz="0" w:space="0" w:color="auto"/>
                                    <w:right w:val="none" w:sz="0" w:space="0" w:color="auto"/>
                                  </w:divBdr>
                                  <w:divsChild>
                                    <w:div w:id="533882429">
                                      <w:marLeft w:val="0"/>
                                      <w:marRight w:val="0"/>
                                      <w:marTop w:val="0"/>
                                      <w:marBottom w:val="0"/>
                                      <w:divBdr>
                                        <w:top w:val="none" w:sz="0" w:space="0" w:color="auto"/>
                                        <w:left w:val="none" w:sz="0" w:space="0" w:color="auto"/>
                                        <w:bottom w:val="none" w:sz="0" w:space="0" w:color="auto"/>
                                        <w:right w:val="none" w:sz="0" w:space="0" w:color="auto"/>
                                      </w:divBdr>
                                      <w:divsChild>
                                        <w:div w:id="45185083">
                                          <w:marLeft w:val="0"/>
                                          <w:marRight w:val="0"/>
                                          <w:marTop w:val="0"/>
                                          <w:marBottom w:val="0"/>
                                          <w:divBdr>
                                            <w:top w:val="none" w:sz="0" w:space="0" w:color="auto"/>
                                            <w:left w:val="none" w:sz="0" w:space="0" w:color="auto"/>
                                            <w:bottom w:val="none" w:sz="0" w:space="0" w:color="auto"/>
                                            <w:right w:val="none" w:sz="0" w:space="0" w:color="auto"/>
                                          </w:divBdr>
                                          <w:divsChild>
                                            <w:div w:id="1269236066">
                                              <w:marLeft w:val="0"/>
                                              <w:marRight w:val="0"/>
                                              <w:marTop w:val="0"/>
                                              <w:marBottom w:val="0"/>
                                              <w:divBdr>
                                                <w:top w:val="none" w:sz="0" w:space="0" w:color="auto"/>
                                                <w:left w:val="none" w:sz="0" w:space="0" w:color="auto"/>
                                                <w:bottom w:val="none" w:sz="0" w:space="0" w:color="auto"/>
                                                <w:right w:val="none" w:sz="0" w:space="0" w:color="auto"/>
                                              </w:divBdr>
                                              <w:divsChild>
                                                <w:div w:id="105824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8560708">
          <w:marLeft w:val="0"/>
          <w:marRight w:val="0"/>
          <w:marTop w:val="0"/>
          <w:marBottom w:val="0"/>
          <w:divBdr>
            <w:top w:val="none" w:sz="0" w:space="0" w:color="auto"/>
            <w:left w:val="none" w:sz="0" w:space="0" w:color="auto"/>
            <w:bottom w:val="none" w:sz="0" w:space="0" w:color="auto"/>
            <w:right w:val="none" w:sz="0" w:space="0" w:color="auto"/>
          </w:divBdr>
          <w:divsChild>
            <w:div w:id="1433863076">
              <w:marLeft w:val="0"/>
              <w:marRight w:val="0"/>
              <w:marTop w:val="0"/>
              <w:marBottom w:val="0"/>
              <w:divBdr>
                <w:top w:val="none" w:sz="0" w:space="0" w:color="auto"/>
                <w:left w:val="none" w:sz="0" w:space="0" w:color="auto"/>
                <w:bottom w:val="none" w:sz="0" w:space="0" w:color="auto"/>
                <w:right w:val="none" w:sz="0" w:space="0" w:color="auto"/>
              </w:divBdr>
              <w:divsChild>
                <w:div w:id="764883163">
                  <w:marLeft w:val="0"/>
                  <w:marRight w:val="0"/>
                  <w:marTop w:val="0"/>
                  <w:marBottom w:val="0"/>
                  <w:divBdr>
                    <w:top w:val="none" w:sz="0" w:space="0" w:color="auto"/>
                    <w:left w:val="none" w:sz="0" w:space="0" w:color="auto"/>
                    <w:bottom w:val="none" w:sz="0" w:space="0" w:color="auto"/>
                    <w:right w:val="none" w:sz="0" w:space="0" w:color="auto"/>
                  </w:divBdr>
                  <w:divsChild>
                    <w:div w:id="161424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08464">
      <w:bodyDiv w:val="1"/>
      <w:marLeft w:val="0"/>
      <w:marRight w:val="0"/>
      <w:marTop w:val="0"/>
      <w:marBottom w:val="0"/>
      <w:divBdr>
        <w:top w:val="none" w:sz="0" w:space="0" w:color="auto"/>
        <w:left w:val="none" w:sz="0" w:space="0" w:color="auto"/>
        <w:bottom w:val="none" w:sz="0" w:space="0" w:color="auto"/>
        <w:right w:val="none" w:sz="0" w:space="0" w:color="auto"/>
      </w:divBdr>
      <w:divsChild>
        <w:div w:id="1099524951">
          <w:marLeft w:val="0"/>
          <w:marRight w:val="0"/>
          <w:marTop w:val="0"/>
          <w:marBottom w:val="0"/>
          <w:divBdr>
            <w:top w:val="none" w:sz="0" w:space="0" w:color="auto"/>
            <w:left w:val="none" w:sz="0" w:space="0" w:color="auto"/>
            <w:bottom w:val="none" w:sz="0" w:space="0" w:color="auto"/>
            <w:right w:val="none" w:sz="0" w:space="0" w:color="auto"/>
          </w:divBdr>
        </w:div>
      </w:divsChild>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38495653">
      <w:bodyDiv w:val="1"/>
      <w:marLeft w:val="0"/>
      <w:marRight w:val="0"/>
      <w:marTop w:val="0"/>
      <w:marBottom w:val="0"/>
      <w:divBdr>
        <w:top w:val="none" w:sz="0" w:space="0" w:color="auto"/>
        <w:left w:val="none" w:sz="0" w:space="0" w:color="auto"/>
        <w:bottom w:val="none" w:sz="0" w:space="0" w:color="auto"/>
        <w:right w:val="none" w:sz="0" w:space="0" w:color="auto"/>
      </w:divBdr>
    </w:div>
    <w:div w:id="139470636">
      <w:bodyDiv w:val="1"/>
      <w:marLeft w:val="0"/>
      <w:marRight w:val="0"/>
      <w:marTop w:val="0"/>
      <w:marBottom w:val="0"/>
      <w:divBdr>
        <w:top w:val="none" w:sz="0" w:space="0" w:color="auto"/>
        <w:left w:val="none" w:sz="0" w:space="0" w:color="auto"/>
        <w:bottom w:val="none" w:sz="0" w:space="0" w:color="auto"/>
        <w:right w:val="none" w:sz="0" w:space="0" w:color="auto"/>
      </w:divBdr>
      <w:divsChild>
        <w:div w:id="1089156530">
          <w:marLeft w:val="0"/>
          <w:marRight w:val="0"/>
          <w:marTop w:val="0"/>
          <w:marBottom w:val="0"/>
          <w:divBdr>
            <w:top w:val="none" w:sz="0" w:space="0" w:color="auto"/>
            <w:left w:val="none" w:sz="0" w:space="0" w:color="auto"/>
            <w:bottom w:val="none" w:sz="0" w:space="0" w:color="auto"/>
            <w:right w:val="none" w:sz="0" w:space="0" w:color="auto"/>
          </w:divBdr>
          <w:divsChild>
            <w:div w:id="690296925">
              <w:marLeft w:val="0"/>
              <w:marRight w:val="0"/>
              <w:marTop w:val="0"/>
              <w:marBottom w:val="0"/>
              <w:divBdr>
                <w:top w:val="none" w:sz="0" w:space="0" w:color="auto"/>
                <w:left w:val="none" w:sz="0" w:space="0" w:color="auto"/>
                <w:bottom w:val="none" w:sz="0" w:space="0" w:color="auto"/>
                <w:right w:val="none" w:sz="0" w:space="0" w:color="auto"/>
              </w:divBdr>
              <w:divsChild>
                <w:div w:id="1670329462">
                  <w:marLeft w:val="0"/>
                  <w:marRight w:val="0"/>
                  <w:marTop w:val="0"/>
                  <w:marBottom w:val="0"/>
                  <w:divBdr>
                    <w:top w:val="none" w:sz="0" w:space="0" w:color="auto"/>
                    <w:left w:val="none" w:sz="0" w:space="0" w:color="auto"/>
                    <w:bottom w:val="none" w:sz="0" w:space="0" w:color="auto"/>
                    <w:right w:val="none" w:sz="0" w:space="0" w:color="auto"/>
                  </w:divBdr>
                  <w:divsChild>
                    <w:div w:id="1933585877">
                      <w:marLeft w:val="0"/>
                      <w:marRight w:val="0"/>
                      <w:marTop w:val="0"/>
                      <w:marBottom w:val="0"/>
                      <w:divBdr>
                        <w:top w:val="none" w:sz="0" w:space="0" w:color="auto"/>
                        <w:left w:val="none" w:sz="0" w:space="0" w:color="auto"/>
                        <w:bottom w:val="none" w:sz="0" w:space="0" w:color="auto"/>
                        <w:right w:val="none" w:sz="0" w:space="0" w:color="auto"/>
                      </w:divBdr>
                      <w:divsChild>
                        <w:div w:id="476146245">
                          <w:marLeft w:val="0"/>
                          <w:marRight w:val="0"/>
                          <w:marTop w:val="0"/>
                          <w:marBottom w:val="0"/>
                          <w:divBdr>
                            <w:top w:val="none" w:sz="0" w:space="0" w:color="auto"/>
                            <w:left w:val="none" w:sz="0" w:space="0" w:color="auto"/>
                            <w:bottom w:val="none" w:sz="0" w:space="0" w:color="auto"/>
                            <w:right w:val="none" w:sz="0" w:space="0" w:color="auto"/>
                          </w:divBdr>
                          <w:divsChild>
                            <w:div w:id="52896721">
                              <w:marLeft w:val="0"/>
                              <w:marRight w:val="0"/>
                              <w:marTop w:val="0"/>
                              <w:marBottom w:val="0"/>
                              <w:divBdr>
                                <w:top w:val="none" w:sz="0" w:space="0" w:color="auto"/>
                                <w:left w:val="none" w:sz="0" w:space="0" w:color="auto"/>
                                <w:bottom w:val="none" w:sz="0" w:space="0" w:color="auto"/>
                                <w:right w:val="none" w:sz="0" w:space="0" w:color="auto"/>
                              </w:divBdr>
                              <w:divsChild>
                                <w:div w:id="1900019895">
                                  <w:marLeft w:val="0"/>
                                  <w:marRight w:val="0"/>
                                  <w:marTop w:val="0"/>
                                  <w:marBottom w:val="0"/>
                                  <w:divBdr>
                                    <w:top w:val="none" w:sz="0" w:space="0" w:color="auto"/>
                                    <w:left w:val="none" w:sz="0" w:space="0" w:color="auto"/>
                                    <w:bottom w:val="none" w:sz="0" w:space="0" w:color="auto"/>
                                    <w:right w:val="none" w:sz="0" w:space="0" w:color="auto"/>
                                  </w:divBdr>
                                  <w:divsChild>
                                    <w:div w:id="1618296259">
                                      <w:marLeft w:val="0"/>
                                      <w:marRight w:val="0"/>
                                      <w:marTop w:val="0"/>
                                      <w:marBottom w:val="0"/>
                                      <w:divBdr>
                                        <w:top w:val="none" w:sz="0" w:space="0" w:color="auto"/>
                                        <w:left w:val="none" w:sz="0" w:space="0" w:color="auto"/>
                                        <w:bottom w:val="none" w:sz="0" w:space="0" w:color="auto"/>
                                        <w:right w:val="none" w:sz="0" w:space="0" w:color="auto"/>
                                      </w:divBdr>
                                      <w:divsChild>
                                        <w:div w:id="3950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62638">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6895735">
      <w:bodyDiv w:val="1"/>
      <w:marLeft w:val="0"/>
      <w:marRight w:val="0"/>
      <w:marTop w:val="0"/>
      <w:marBottom w:val="0"/>
      <w:divBdr>
        <w:top w:val="none" w:sz="0" w:space="0" w:color="auto"/>
        <w:left w:val="none" w:sz="0" w:space="0" w:color="auto"/>
        <w:bottom w:val="none" w:sz="0" w:space="0" w:color="auto"/>
        <w:right w:val="none" w:sz="0" w:space="0" w:color="auto"/>
      </w:divBdr>
    </w:div>
    <w:div w:id="147089016">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147939894">
      <w:bodyDiv w:val="1"/>
      <w:marLeft w:val="0"/>
      <w:marRight w:val="0"/>
      <w:marTop w:val="0"/>
      <w:marBottom w:val="0"/>
      <w:divBdr>
        <w:top w:val="none" w:sz="0" w:space="0" w:color="auto"/>
        <w:left w:val="none" w:sz="0" w:space="0" w:color="auto"/>
        <w:bottom w:val="none" w:sz="0" w:space="0" w:color="auto"/>
        <w:right w:val="none" w:sz="0" w:space="0" w:color="auto"/>
      </w:divBdr>
      <w:divsChild>
        <w:div w:id="1971938118">
          <w:marLeft w:val="0"/>
          <w:marRight w:val="0"/>
          <w:marTop w:val="0"/>
          <w:marBottom w:val="0"/>
          <w:divBdr>
            <w:top w:val="none" w:sz="0" w:space="0" w:color="auto"/>
            <w:left w:val="none" w:sz="0" w:space="0" w:color="auto"/>
            <w:bottom w:val="none" w:sz="0" w:space="0" w:color="auto"/>
            <w:right w:val="none" w:sz="0" w:space="0" w:color="auto"/>
          </w:divBdr>
        </w:div>
      </w:divsChild>
    </w:div>
    <w:div w:id="149518530">
      <w:bodyDiv w:val="1"/>
      <w:marLeft w:val="0"/>
      <w:marRight w:val="0"/>
      <w:marTop w:val="0"/>
      <w:marBottom w:val="0"/>
      <w:divBdr>
        <w:top w:val="none" w:sz="0" w:space="0" w:color="auto"/>
        <w:left w:val="none" w:sz="0" w:space="0" w:color="auto"/>
        <w:bottom w:val="none" w:sz="0" w:space="0" w:color="auto"/>
        <w:right w:val="none" w:sz="0" w:space="0" w:color="auto"/>
      </w:divBdr>
    </w:div>
    <w:div w:id="151414931">
      <w:bodyDiv w:val="1"/>
      <w:marLeft w:val="0"/>
      <w:marRight w:val="0"/>
      <w:marTop w:val="0"/>
      <w:marBottom w:val="0"/>
      <w:divBdr>
        <w:top w:val="none" w:sz="0" w:space="0" w:color="auto"/>
        <w:left w:val="none" w:sz="0" w:space="0" w:color="auto"/>
        <w:bottom w:val="none" w:sz="0" w:space="0" w:color="auto"/>
        <w:right w:val="none" w:sz="0" w:space="0" w:color="auto"/>
      </w:divBdr>
    </w:div>
    <w:div w:id="155460676">
      <w:bodyDiv w:val="1"/>
      <w:marLeft w:val="0"/>
      <w:marRight w:val="0"/>
      <w:marTop w:val="0"/>
      <w:marBottom w:val="0"/>
      <w:divBdr>
        <w:top w:val="none" w:sz="0" w:space="0" w:color="auto"/>
        <w:left w:val="none" w:sz="0" w:space="0" w:color="auto"/>
        <w:bottom w:val="none" w:sz="0" w:space="0" w:color="auto"/>
        <w:right w:val="none" w:sz="0" w:space="0" w:color="auto"/>
      </w:divBdr>
    </w:div>
    <w:div w:id="157623138">
      <w:bodyDiv w:val="1"/>
      <w:marLeft w:val="0"/>
      <w:marRight w:val="0"/>
      <w:marTop w:val="0"/>
      <w:marBottom w:val="0"/>
      <w:divBdr>
        <w:top w:val="none" w:sz="0" w:space="0" w:color="auto"/>
        <w:left w:val="none" w:sz="0" w:space="0" w:color="auto"/>
        <w:bottom w:val="none" w:sz="0" w:space="0" w:color="auto"/>
        <w:right w:val="none" w:sz="0" w:space="0" w:color="auto"/>
      </w:divBdr>
    </w:div>
    <w:div w:id="165020607">
      <w:bodyDiv w:val="1"/>
      <w:marLeft w:val="0"/>
      <w:marRight w:val="0"/>
      <w:marTop w:val="0"/>
      <w:marBottom w:val="0"/>
      <w:divBdr>
        <w:top w:val="none" w:sz="0" w:space="0" w:color="auto"/>
        <w:left w:val="none" w:sz="0" w:space="0" w:color="auto"/>
        <w:bottom w:val="none" w:sz="0" w:space="0" w:color="auto"/>
        <w:right w:val="none" w:sz="0" w:space="0" w:color="auto"/>
      </w:divBdr>
      <w:divsChild>
        <w:div w:id="1764259401">
          <w:marLeft w:val="0"/>
          <w:marRight w:val="0"/>
          <w:marTop w:val="0"/>
          <w:marBottom w:val="0"/>
          <w:divBdr>
            <w:top w:val="none" w:sz="0" w:space="0" w:color="auto"/>
            <w:left w:val="none" w:sz="0" w:space="0" w:color="auto"/>
            <w:bottom w:val="none" w:sz="0" w:space="0" w:color="auto"/>
            <w:right w:val="none" w:sz="0" w:space="0" w:color="auto"/>
          </w:divBdr>
          <w:divsChild>
            <w:div w:id="3935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215">
      <w:bodyDiv w:val="1"/>
      <w:marLeft w:val="0"/>
      <w:marRight w:val="0"/>
      <w:marTop w:val="0"/>
      <w:marBottom w:val="0"/>
      <w:divBdr>
        <w:top w:val="none" w:sz="0" w:space="0" w:color="auto"/>
        <w:left w:val="none" w:sz="0" w:space="0" w:color="auto"/>
        <w:bottom w:val="none" w:sz="0" w:space="0" w:color="auto"/>
        <w:right w:val="none" w:sz="0" w:space="0" w:color="auto"/>
      </w:divBdr>
    </w:div>
    <w:div w:id="175468007">
      <w:bodyDiv w:val="1"/>
      <w:marLeft w:val="0"/>
      <w:marRight w:val="0"/>
      <w:marTop w:val="0"/>
      <w:marBottom w:val="0"/>
      <w:divBdr>
        <w:top w:val="none" w:sz="0" w:space="0" w:color="auto"/>
        <w:left w:val="none" w:sz="0" w:space="0" w:color="auto"/>
        <w:bottom w:val="none" w:sz="0" w:space="0" w:color="auto"/>
        <w:right w:val="none" w:sz="0" w:space="0" w:color="auto"/>
      </w:divBdr>
    </w:div>
    <w:div w:id="177428483">
      <w:bodyDiv w:val="1"/>
      <w:marLeft w:val="0"/>
      <w:marRight w:val="0"/>
      <w:marTop w:val="0"/>
      <w:marBottom w:val="0"/>
      <w:divBdr>
        <w:top w:val="none" w:sz="0" w:space="0" w:color="auto"/>
        <w:left w:val="none" w:sz="0" w:space="0" w:color="auto"/>
        <w:bottom w:val="none" w:sz="0" w:space="0" w:color="auto"/>
        <w:right w:val="none" w:sz="0" w:space="0" w:color="auto"/>
      </w:divBdr>
    </w:div>
    <w:div w:id="177888729">
      <w:bodyDiv w:val="1"/>
      <w:marLeft w:val="0"/>
      <w:marRight w:val="0"/>
      <w:marTop w:val="0"/>
      <w:marBottom w:val="0"/>
      <w:divBdr>
        <w:top w:val="none" w:sz="0" w:space="0" w:color="auto"/>
        <w:left w:val="none" w:sz="0" w:space="0" w:color="auto"/>
        <w:bottom w:val="none" w:sz="0" w:space="0" w:color="auto"/>
        <w:right w:val="none" w:sz="0" w:space="0" w:color="auto"/>
      </w:divBdr>
    </w:div>
    <w:div w:id="186411634">
      <w:bodyDiv w:val="1"/>
      <w:marLeft w:val="0"/>
      <w:marRight w:val="0"/>
      <w:marTop w:val="0"/>
      <w:marBottom w:val="0"/>
      <w:divBdr>
        <w:top w:val="none" w:sz="0" w:space="0" w:color="auto"/>
        <w:left w:val="none" w:sz="0" w:space="0" w:color="auto"/>
        <w:bottom w:val="none" w:sz="0" w:space="0" w:color="auto"/>
        <w:right w:val="none" w:sz="0" w:space="0" w:color="auto"/>
      </w:divBdr>
    </w:div>
    <w:div w:id="187724777">
      <w:bodyDiv w:val="1"/>
      <w:marLeft w:val="0"/>
      <w:marRight w:val="0"/>
      <w:marTop w:val="0"/>
      <w:marBottom w:val="0"/>
      <w:divBdr>
        <w:top w:val="none" w:sz="0" w:space="0" w:color="auto"/>
        <w:left w:val="none" w:sz="0" w:space="0" w:color="auto"/>
        <w:bottom w:val="none" w:sz="0" w:space="0" w:color="auto"/>
        <w:right w:val="none" w:sz="0" w:space="0" w:color="auto"/>
      </w:divBdr>
    </w:div>
    <w:div w:id="188223951">
      <w:bodyDiv w:val="1"/>
      <w:marLeft w:val="0"/>
      <w:marRight w:val="0"/>
      <w:marTop w:val="0"/>
      <w:marBottom w:val="0"/>
      <w:divBdr>
        <w:top w:val="none" w:sz="0" w:space="0" w:color="auto"/>
        <w:left w:val="none" w:sz="0" w:space="0" w:color="auto"/>
        <w:bottom w:val="none" w:sz="0" w:space="0" w:color="auto"/>
        <w:right w:val="none" w:sz="0" w:space="0" w:color="auto"/>
      </w:divBdr>
    </w:div>
    <w:div w:id="188416092">
      <w:bodyDiv w:val="1"/>
      <w:marLeft w:val="0"/>
      <w:marRight w:val="0"/>
      <w:marTop w:val="0"/>
      <w:marBottom w:val="0"/>
      <w:divBdr>
        <w:top w:val="none" w:sz="0" w:space="0" w:color="auto"/>
        <w:left w:val="none" w:sz="0" w:space="0" w:color="auto"/>
        <w:bottom w:val="none" w:sz="0" w:space="0" w:color="auto"/>
        <w:right w:val="none" w:sz="0" w:space="0" w:color="auto"/>
      </w:divBdr>
    </w:div>
    <w:div w:id="192231663">
      <w:bodyDiv w:val="1"/>
      <w:marLeft w:val="0"/>
      <w:marRight w:val="0"/>
      <w:marTop w:val="0"/>
      <w:marBottom w:val="0"/>
      <w:divBdr>
        <w:top w:val="none" w:sz="0" w:space="0" w:color="auto"/>
        <w:left w:val="none" w:sz="0" w:space="0" w:color="auto"/>
        <w:bottom w:val="none" w:sz="0" w:space="0" w:color="auto"/>
        <w:right w:val="none" w:sz="0" w:space="0" w:color="auto"/>
      </w:divBdr>
    </w:div>
    <w:div w:id="193887493">
      <w:bodyDiv w:val="1"/>
      <w:marLeft w:val="0"/>
      <w:marRight w:val="0"/>
      <w:marTop w:val="0"/>
      <w:marBottom w:val="0"/>
      <w:divBdr>
        <w:top w:val="none" w:sz="0" w:space="0" w:color="auto"/>
        <w:left w:val="none" w:sz="0" w:space="0" w:color="auto"/>
        <w:bottom w:val="none" w:sz="0" w:space="0" w:color="auto"/>
        <w:right w:val="none" w:sz="0" w:space="0" w:color="auto"/>
      </w:divBdr>
    </w:div>
    <w:div w:id="198008339">
      <w:bodyDiv w:val="1"/>
      <w:marLeft w:val="0"/>
      <w:marRight w:val="0"/>
      <w:marTop w:val="0"/>
      <w:marBottom w:val="0"/>
      <w:divBdr>
        <w:top w:val="none" w:sz="0" w:space="0" w:color="auto"/>
        <w:left w:val="none" w:sz="0" w:space="0" w:color="auto"/>
        <w:bottom w:val="none" w:sz="0" w:space="0" w:color="auto"/>
        <w:right w:val="none" w:sz="0" w:space="0" w:color="auto"/>
      </w:divBdr>
    </w:div>
    <w:div w:id="200482370">
      <w:bodyDiv w:val="1"/>
      <w:marLeft w:val="0"/>
      <w:marRight w:val="0"/>
      <w:marTop w:val="0"/>
      <w:marBottom w:val="0"/>
      <w:divBdr>
        <w:top w:val="none" w:sz="0" w:space="0" w:color="auto"/>
        <w:left w:val="none" w:sz="0" w:space="0" w:color="auto"/>
        <w:bottom w:val="none" w:sz="0" w:space="0" w:color="auto"/>
        <w:right w:val="none" w:sz="0" w:space="0" w:color="auto"/>
      </w:divBdr>
    </w:div>
    <w:div w:id="208732934">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14900015">
      <w:bodyDiv w:val="1"/>
      <w:marLeft w:val="0"/>
      <w:marRight w:val="0"/>
      <w:marTop w:val="0"/>
      <w:marBottom w:val="0"/>
      <w:divBdr>
        <w:top w:val="none" w:sz="0" w:space="0" w:color="auto"/>
        <w:left w:val="none" w:sz="0" w:space="0" w:color="auto"/>
        <w:bottom w:val="none" w:sz="0" w:space="0" w:color="auto"/>
        <w:right w:val="none" w:sz="0" w:space="0" w:color="auto"/>
      </w:divBdr>
      <w:divsChild>
        <w:div w:id="532308052">
          <w:marLeft w:val="0"/>
          <w:marRight w:val="0"/>
          <w:marTop w:val="0"/>
          <w:marBottom w:val="0"/>
          <w:divBdr>
            <w:top w:val="none" w:sz="0" w:space="0" w:color="auto"/>
            <w:left w:val="none" w:sz="0" w:space="0" w:color="auto"/>
            <w:bottom w:val="none" w:sz="0" w:space="0" w:color="auto"/>
            <w:right w:val="none" w:sz="0" w:space="0" w:color="auto"/>
          </w:divBdr>
          <w:divsChild>
            <w:div w:id="16369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45181">
      <w:bodyDiv w:val="1"/>
      <w:marLeft w:val="0"/>
      <w:marRight w:val="0"/>
      <w:marTop w:val="0"/>
      <w:marBottom w:val="0"/>
      <w:divBdr>
        <w:top w:val="none" w:sz="0" w:space="0" w:color="auto"/>
        <w:left w:val="none" w:sz="0" w:space="0" w:color="auto"/>
        <w:bottom w:val="none" w:sz="0" w:space="0" w:color="auto"/>
        <w:right w:val="none" w:sz="0" w:space="0" w:color="auto"/>
      </w:divBdr>
    </w:div>
    <w:div w:id="217402314">
      <w:bodyDiv w:val="1"/>
      <w:marLeft w:val="0"/>
      <w:marRight w:val="0"/>
      <w:marTop w:val="0"/>
      <w:marBottom w:val="0"/>
      <w:divBdr>
        <w:top w:val="none" w:sz="0" w:space="0" w:color="auto"/>
        <w:left w:val="none" w:sz="0" w:space="0" w:color="auto"/>
        <w:bottom w:val="none" w:sz="0" w:space="0" w:color="auto"/>
        <w:right w:val="none" w:sz="0" w:space="0" w:color="auto"/>
      </w:divBdr>
    </w:div>
    <w:div w:id="218128216">
      <w:bodyDiv w:val="1"/>
      <w:marLeft w:val="0"/>
      <w:marRight w:val="0"/>
      <w:marTop w:val="0"/>
      <w:marBottom w:val="0"/>
      <w:divBdr>
        <w:top w:val="none" w:sz="0" w:space="0" w:color="auto"/>
        <w:left w:val="none" w:sz="0" w:space="0" w:color="auto"/>
        <w:bottom w:val="none" w:sz="0" w:space="0" w:color="auto"/>
        <w:right w:val="none" w:sz="0" w:space="0" w:color="auto"/>
      </w:divBdr>
    </w:div>
    <w:div w:id="222183907">
      <w:bodyDiv w:val="1"/>
      <w:marLeft w:val="0"/>
      <w:marRight w:val="0"/>
      <w:marTop w:val="0"/>
      <w:marBottom w:val="0"/>
      <w:divBdr>
        <w:top w:val="none" w:sz="0" w:space="0" w:color="auto"/>
        <w:left w:val="none" w:sz="0" w:space="0" w:color="auto"/>
        <w:bottom w:val="none" w:sz="0" w:space="0" w:color="auto"/>
        <w:right w:val="none" w:sz="0" w:space="0" w:color="auto"/>
      </w:divBdr>
    </w:div>
    <w:div w:id="223298933">
      <w:bodyDiv w:val="1"/>
      <w:marLeft w:val="0"/>
      <w:marRight w:val="0"/>
      <w:marTop w:val="0"/>
      <w:marBottom w:val="0"/>
      <w:divBdr>
        <w:top w:val="none" w:sz="0" w:space="0" w:color="auto"/>
        <w:left w:val="none" w:sz="0" w:space="0" w:color="auto"/>
        <w:bottom w:val="none" w:sz="0" w:space="0" w:color="auto"/>
        <w:right w:val="none" w:sz="0" w:space="0" w:color="auto"/>
      </w:divBdr>
      <w:divsChild>
        <w:div w:id="413860120">
          <w:marLeft w:val="0"/>
          <w:marRight w:val="0"/>
          <w:marTop w:val="0"/>
          <w:marBottom w:val="0"/>
          <w:divBdr>
            <w:top w:val="none" w:sz="0" w:space="0" w:color="auto"/>
            <w:left w:val="none" w:sz="0" w:space="0" w:color="auto"/>
            <w:bottom w:val="none" w:sz="0" w:space="0" w:color="auto"/>
            <w:right w:val="none" w:sz="0" w:space="0" w:color="auto"/>
          </w:divBdr>
          <w:divsChild>
            <w:div w:id="1988781073">
              <w:marLeft w:val="0"/>
              <w:marRight w:val="0"/>
              <w:marTop w:val="0"/>
              <w:marBottom w:val="0"/>
              <w:divBdr>
                <w:top w:val="none" w:sz="0" w:space="0" w:color="auto"/>
                <w:left w:val="none" w:sz="0" w:space="0" w:color="auto"/>
                <w:bottom w:val="none" w:sz="0" w:space="0" w:color="auto"/>
                <w:right w:val="none" w:sz="0" w:space="0" w:color="auto"/>
              </w:divBdr>
              <w:divsChild>
                <w:div w:id="458035434">
                  <w:marLeft w:val="0"/>
                  <w:marRight w:val="0"/>
                  <w:marTop w:val="0"/>
                  <w:marBottom w:val="0"/>
                  <w:divBdr>
                    <w:top w:val="none" w:sz="0" w:space="0" w:color="auto"/>
                    <w:left w:val="none" w:sz="0" w:space="0" w:color="auto"/>
                    <w:bottom w:val="none" w:sz="0" w:space="0" w:color="auto"/>
                    <w:right w:val="none" w:sz="0" w:space="0" w:color="auto"/>
                  </w:divBdr>
                  <w:divsChild>
                    <w:div w:id="694233512">
                      <w:marLeft w:val="0"/>
                      <w:marRight w:val="0"/>
                      <w:marTop w:val="0"/>
                      <w:marBottom w:val="0"/>
                      <w:divBdr>
                        <w:top w:val="none" w:sz="0" w:space="0" w:color="auto"/>
                        <w:left w:val="none" w:sz="0" w:space="0" w:color="auto"/>
                        <w:bottom w:val="none" w:sz="0" w:space="0" w:color="auto"/>
                        <w:right w:val="none" w:sz="0" w:space="0" w:color="auto"/>
                      </w:divBdr>
                      <w:divsChild>
                        <w:div w:id="721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3681016">
      <w:bodyDiv w:val="1"/>
      <w:marLeft w:val="0"/>
      <w:marRight w:val="0"/>
      <w:marTop w:val="0"/>
      <w:marBottom w:val="0"/>
      <w:divBdr>
        <w:top w:val="none" w:sz="0" w:space="0" w:color="auto"/>
        <w:left w:val="none" w:sz="0" w:space="0" w:color="auto"/>
        <w:bottom w:val="none" w:sz="0" w:space="0" w:color="auto"/>
        <w:right w:val="none" w:sz="0" w:space="0" w:color="auto"/>
      </w:divBdr>
    </w:div>
    <w:div w:id="225992005">
      <w:bodyDiv w:val="1"/>
      <w:marLeft w:val="0"/>
      <w:marRight w:val="0"/>
      <w:marTop w:val="0"/>
      <w:marBottom w:val="0"/>
      <w:divBdr>
        <w:top w:val="none" w:sz="0" w:space="0" w:color="auto"/>
        <w:left w:val="none" w:sz="0" w:space="0" w:color="auto"/>
        <w:bottom w:val="none" w:sz="0" w:space="0" w:color="auto"/>
        <w:right w:val="none" w:sz="0" w:space="0" w:color="auto"/>
      </w:divBdr>
    </w:div>
    <w:div w:id="235481152">
      <w:bodyDiv w:val="1"/>
      <w:marLeft w:val="0"/>
      <w:marRight w:val="0"/>
      <w:marTop w:val="0"/>
      <w:marBottom w:val="0"/>
      <w:divBdr>
        <w:top w:val="none" w:sz="0" w:space="0" w:color="auto"/>
        <w:left w:val="none" w:sz="0" w:space="0" w:color="auto"/>
        <w:bottom w:val="none" w:sz="0" w:space="0" w:color="auto"/>
        <w:right w:val="none" w:sz="0" w:space="0" w:color="auto"/>
      </w:divBdr>
    </w:div>
    <w:div w:id="241646556">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54825759">
      <w:bodyDiv w:val="1"/>
      <w:marLeft w:val="0"/>
      <w:marRight w:val="0"/>
      <w:marTop w:val="0"/>
      <w:marBottom w:val="0"/>
      <w:divBdr>
        <w:top w:val="none" w:sz="0" w:space="0" w:color="auto"/>
        <w:left w:val="none" w:sz="0" w:space="0" w:color="auto"/>
        <w:bottom w:val="none" w:sz="0" w:space="0" w:color="auto"/>
        <w:right w:val="none" w:sz="0" w:space="0" w:color="auto"/>
      </w:divBdr>
    </w:div>
    <w:div w:id="256787432">
      <w:bodyDiv w:val="1"/>
      <w:marLeft w:val="0"/>
      <w:marRight w:val="0"/>
      <w:marTop w:val="0"/>
      <w:marBottom w:val="0"/>
      <w:divBdr>
        <w:top w:val="none" w:sz="0" w:space="0" w:color="auto"/>
        <w:left w:val="none" w:sz="0" w:space="0" w:color="auto"/>
        <w:bottom w:val="none" w:sz="0" w:space="0" w:color="auto"/>
        <w:right w:val="none" w:sz="0" w:space="0" w:color="auto"/>
      </w:divBdr>
      <w:divsChild>
        <w:div w:id="1119884450">
          <w:marLeft w:val="0"/>
          <w:marRight w:val="0"/>
          <w:marTop w:val="0"/>
          <w:marBottom w:val="0"/>
          <w:divBdr>
            <w:top w:val="none" w:sz="0" w:space="0" w:color="auto"/>
            <w:left w:val="none" w:sz="0" w:space="0" w:color="auto"/>
            <w:bottom w:val="none" w:sz="0" w:space="0" w:color="auto"/>
            <w:right w:val="none" w:sz="0" w:space="0" w:color="auto"/>
          </w:divBdr>
          <w:divsChild>
            <w:div w:id="134763424">
              <w:marLeft w:val="0"/>
              <w:marRight w:val="0"/>
              <w:marTop w:val="0"/>
              <w:marBottom w:val="0"/>
              <w:divBdr>
                <w:top w:val="none" w:sz="0" w:space="0" w:color="auto"/>
                <w:left w:val="none" w:sz="0" w:space="0" w:color="auto"/>
                <w:bottom w:val="none" w:sz="0" w:space="0" w:color="auto"/>
                <w:right w:val="none" w:sz="0" w:space="0" w:color="auto"/>
              </w:divBdr>
              <w:divsChild>
                <w:div w:id="262030317">
                  <w:marLeft w:val="0"/>
                  <w:marRight w:val="0"/>
                  <w:marTop w:val="0"/>
                  <w:marBottom w:val="0"/>
                  <w:divBdr>
                    <w:top w:val="none" w:sz="0" w:space="0" w:color="auto"/>
                    <w:left w:val="none" w:sz="0" w:space="0" w:color="auto"/>
                    <w:bottom w:val="none" w:sz="0" w:space="0" w:color="auto"/>
                    <w:right w:val="none" w:sz="0" w:space="0" w:color="auto"/>
                  </w:divBdr>
                  <w:divsChild>
                    <w:div w:id="1799757009">
                      <w:marLeft w:val="0"/>
                      <w:marRight w:val="0"/>
                      <w:marTop w:val="0"/>
                      <w:marBottom w:val="0"/>
                      <w:divBdr>
                        <w:top w:val="none" w:sz="0" w:space="0" w:color="auto"/>
                        <w:left w:val="none" w:sz="0" w:space="0" w:color="auto"/>
                        <w:bottom w:val="none" w:sz="0" w:space="0" w:color="auto"/>
                        <w:right w:val="none" w:sz="0" w:space="0" w:color="auto"/>
                      </w:divBdr>
                      <w:divsChild>
                        <w:div w:id="1041248020">
                          <w:marLeft w:val="0"/>
                          <w:marRight w:val="0"/>
                          <w:marTop w:val="0"/>
                          <w:marBottom w:val="0"/>
                          <w:divBdr>
                            <w:top w:val="none" w:sz="0" w:space="0" w:color="auto"/>
                            <w:left w:val="none" w:sz="0" w:space="0" w:color="auto"/>
                            <w:bottom w:val="none" w:sz="0" w:space="0" w:color="auto"/>
                            <w:right w:val="none" w:sz="0" w:space="0" w:color="auto"/>
                          </w:divBdr>
                          <w:divsChild>
                            <w:div w:id="1930045945">
                              <w:marLeft w:val="0"/>
                              <w:marRight w:val="0"/>
                              <w:marTop w:val="0"/>
                              <w:marBottom w:val="0"/>
                              <w:divBdr>
                                <w:top w:val="none" w:sz="0" w:space="0" w:color="auto"/>
                                <w:left w:val="none" w:sz="0" w:space="0" w:color="auto"/>
                                <w:bottom w:val="none" w:sz="0" w:space="0" w:color="auto"/>
                                <w:right w:val="none" w:sz="0" w:space="0" w:color="auto"/>
                              </w:divBdr>
                              <w:divsChild>
                                <w:div w:id="221185484">
                                  <w:marLeft w:val="0"/>
                                  <w:marRight w:val="0"/>
                                  <w:marTop w:val="0"/>
                                  <w:marBottom w:val="0"/>
                                  <w:divBdr>
                                    <w:top w:val="none" w:sz="0" w:space="0" w:color="auto"/>
                                    <w:left w:val="none" w:sz="0" w:space="0" w:color="auto"/>
                                    <w:bottom w:val="none" w:sz="0" w:space="0" w:color="auto"/>
                                    <w:right w:val="none" w:sz="0" w:space="0" w:color="auto"/>
                                  </w:divBdr>
                                  <w:divsChild>
                                    <w:div w:id="10313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5246">
                          <w:marLeft w:val="0"/>
                          <w:marRight w:val="0"/>
                          <w:marTop w:val="0"/>
                          <w:marBottom w:val="0"/>
                          <w:divBdr>
                            <w:top w:val="none" w:sz="0" w:space="0" w:color="auto"/>
                            <w:left w:val="none" w:sz="0" w:space="0" w:color="auto"/>
                            <w:bottom w:val="none" w:sz="0" w:space="0" w:color="auto"/>
                            <w:right w:val="none" w:sz="0" w:space="0" w:color="auto"/>
                          </w:divBdr>
                          <w:divsChild>
                            <w:div w:id="2110394783">
                              <w:marLeft w:val="0"/>
                              <w:marRight w:val="0"/>
                              <w:marTop w:val="0"/>
                              <w:marBottom w:val="0"/>
                              <w:divBdr>
                                <w:top w:val="none" w:sz="0" w:space="0" w:color="auto"/>
                                <w:left w:val="none" w:sz="0" w:space="0" w:color="auto"/>
                                <w:bottom w:val="none" w:sz="0" w:space="0" w:color="auto"/>
                                <w:right w:val="none" w:sz="0" w:space="0" w:color="auto"/>
                              </w:divBdr>
                              <w:divsChild>
                                <w:div w:id="7302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9916607">
      <w:bodyDiv w:val="1"/>
      <w:marLeft w:val="0"/>
      <w:marRight w:val="0"/>
      <w:marTop w:val="0"/>
      <w:marBottom w:val="0"/>
      <w:divBdr>
        <w:top w:val="none" w:sz="0" w:space="0" w:color="auto"/>
        <w:left w:val="none" w:sz="0" w:space="0" w:color="auto"/>
        <w:bottom w:val="none" w:sz="0" w:space="0" w:color="auto"/>
        <w:right w:val="none" w:sz="0" w:space="0" w:color="auto"/>
      </w:divBdr>
    </w:div>
    <w:div w:id="262567507">
      <w:bodyDiv w:val="1"/>
      <w:marLeft w:val="0"/>
      <w:marRight w:val="0"/>
      <w:marTop w:val="0"/>
      <w:marBottom w:val="0"/>
      <w:divBdr>
        <w:top w:val="none" w:sz="0" w:space="0" w:color="auto"/>
        <w:left w:val="none" w:sz="0" w:space="0" w:color="auto"/>
        <w:bottom w:val="none" w:sz="0" w:space="0" w:color="auto"/>
        <w:right w:val="none" w:sz="0" w:space="0" w:color="auto"/>
      </w:divBdr>
    </w:div>
    <w:div w:id="264535528">
      <w:bodyDiv w:val="1"/>
      <w:marLeft w:val="0"/>
      <w:marRight w:val="0"/>
      <w:marTop w:val="0"/>
      <w:marBottom w:val="0"/>
      <w:divBdr>
        <w:top w:val="none" w:sz="0" w:space="0" w:color="auto"/>
        <w:left w:val="none" w:sz="0" w:space="0" w:color="auto"/>
        <w:bottom w:val="none" w:sz="0" w:space="0" w:color="auto"/>
        <w:right w:val="none" w:sz="0" w:space="0" w:color="auto"/>
      </w:divBdr>
      <w:divsChild>
        <w:div w:id="1722318150">
          <w:marLeft w:val="0"/>
          <w:marRight w:val="0"/>
          <w:marTop w:val="0"/>
          <w:marBottom w:val="0"/>
          <w:divBdr>
            <w:top w:val="none" w:sz="0" w:space="0" w:color="auto"/>
            <w:left w:val="none" w:sz="0" w:space="0" w:color="auto"/>
            <w:bottom w:val="none" w:sz="0" w:space="0" w:color="auto"/>
            <w:right w:val="none" w:sz="0" w:space="0" w:color="auto"/>
          </w:divBdr>
          <w:divsChild>
            <w:div w:id="1964459339">
              <w:marLeft w:val="0"/>
              <w:marRight w:val="0"/>
              <w:marTop w:val="0"/>
              <w:marBottom w:val="0"/>
              <w:divBdr>
                <w:top w:val="none" w:sz="0" w:space="0" w:color="auto"/>
                <w:left w:val="none" w:sz="0" w:space="0" w:color="auto"/>
                <w:bottom w:val="none" w:sz="0" w:space="0" w:color="auto"/>
                <w:right w:val="none" w:sz="0" w:space="0" w:color="auto"/>
              </w:divBdr>
              <w:divsChild>
                <w:div w:id="825242170">
                  <w:marLeft w:val="0"/>
                  <w:marRight w:val="0"/>
                  <w:marTop w:val="0"/>
                  <w:marBottom w:val="0"/>
                  <w:divBdr>
                    <w:top w:val="none" w:sz="0" w:space="0" w:color="auto"/>
                    <w:left w:val="none" w:sz="0" w:space="0" w:color="auto"/>
                    <w:bottom w:val="none" w:sz="0" w:space="0" w:color="auto"/>
                    <w:right w:val="none" w:sz="0" w:space="0" w:color="auto"/>
                  </w:divBdr>
                  <w:divsChild>
                    <w:div w:id="245119505">
                      <w:marLeft w:val="0"/>
                      <w:marRight w:val="0"/>
                      <w:marTop w:val="0"/>
                      <w:marBottom w:val="0"/>
                      <w:divBdr>
                        <w:top w:val="none" w:sz="0" w:space="0" w:color="auto"/>
                        <w:left w:val="none" w:sz="0" w:space="0" w:color="auto"/>
                        <w:bottom w:val="none" w:sz="0" w:space="0" w:color="auto"/>
                        <w:right w:val="none" w:sz="0" w:space="0" w:color="auto"/>
                      </w:divBdr>
                      <w:divsChild>
                        <w:div w:id="1803115110">
                          <w:marLeft w:val="0"/>
                          <w:marRight w:val="0"/>
                          <w:marTop w:val="0"/>
                          <w:marBottom w:val="0"/>
                          <w:divBdr>
                            <w:top w:val="none" w:sz="0" w:space="0" w:color="auto"/>
                            <w:left w:val="none" w:sz="0" w:space="0" w:color="auto"/>
                            <w:bottom w:val="none" w:sz="0" w:space="0" w:color="auto"/>
                            <w:right w:val="none" w:sz="0" w:space="0" w:color="auto"/>
                          </w:divBdr>
                          <w:divsChild>
                            <w:div w:id="57094173">
                              <w:marLeft w:val="0"/>
                              <w:marRight w:val="0"/>
                              <w:marTop w:val="0"/>
                              <w:marBottom w:val="0"/>
                              <w:divBdr>
                                <w:top w:val="none" w:sz="0" w:space="0" w:color="auto"/>
                                <w:left w:val="none" w:sz="0" w:space="0" w:color="auto"/>
                                <w:bottom w:val="none" w:sz="0" w:space="0" w:color="auto"/>
                                <w:right w:val="none" w:sz="0" w:space="0" w:color="auto"/>
                              </w:divBdr>
                              <w:divsChild>
                                <w:div w:id="1781607287">
                                  <w:marLeft w:val="0"/>
                                  <w:marRight w:val="0"/>
                                  <w:marTop w:val="0"/>
                                  <w:marBottom w:val="0"/>
                                  <w:divBdr>
                                    <w:top w:val="none" w:sz="0" w:space="0" w:color="auto"/>
                                    <w:left w:val="none" w:sz="0" w:space="0" w:color="auto"/>
                                    <w:bottom w:val="none" w:sz="0" w:space="0" w:color="auto"/>
                                    <w:right w:val="none" w:sz="0" w:space="0" w:color="auto"/>
                                  </w:divBdr>
                                  <w:divsChild>
                                    <w:div w:id="157300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26464">
                          <w:marLeft w:val="0"/>
                          <w:marRight w:val="0"/>
                          <w:marTop w:val="0"/>
                          <w:marBottom w:val="0"/>
                          <w:divBdr>
                            <w:top w:val="none" w:sz="0" w:space="0" w:color="auto"/>
                            <w:left w:val="none" w:sz="0" w:space="0" w:color="auto"/>
                            <w:bottom w:val="none" w:sz="0" w:space="0" w:color="auto"/>
                            <w:right w:val="none" w:sz="0" w:space="0" w:color="auto"/>
                          </w:divBdr>
                          <w:divsChild>
                            <w:div w:id="1433477061">
                              <w:marLeft w:val="0"/>
                              <w:marRight w:val="0"/>
                              <w:marTop w:val="0"/>
                              <w:marBottom w:val="0"/>
                              <w:divBdr>
                                <w:top w:val="none" w:sz="0" w:space="0" w:color="auto"/>
                                <w:left w:val="none" w:sz="0" w:space="0" w:color="auto"/>
                                <w:bottom w:val="none" w:sz="0" w:space="0" w:color="auto"/>
                                <w:right w:val="none" w:sz="0" w:space="0" w:color="auto"/>
                              </w:divBdr>
                              <w:divsChild>
                                <w:div w:id="54548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69630814">
      <w:bodyDiv w:val="1"/>
      <w:marLeft w:val="0"/>
      <w:marRight w:val="0"/>
      <w:marTop w:val="0"/>
      <w:marBottom w:val="0"/>
      <w:divBdr>
        <w:top w:val="none" w:sz="0" w:space="0" w:color="auto"/>
        <w:left w:val="none" w:sz="0" w:space="0" w:color="auto"/>
        <w:bottom w:val="none" w:sz="0" w:space="0" w:color="auto"/>
        <w:right w:val="none" w:sz="0" w:space="0" w:color="auto"/>
      </w:divBdr>
    </w:div>
    <w:div w:id="270747121">
      <w:bodyDiv w:val="1"/>
      <w:marLeft w:val="0"/>
      <w:marRight w:val="0"/>
      <w:marTop w:val="0"/>
      <w:marBottom w:val="0"/>
      <w:divBdr>
        <w:top w:val="none" w:sz="0" w:space="0" w:color="auto"/>
        <w:left w:val="none" w:sz="0" w:space="0" w:color="auto"/>
        <w:bottom w:val="none" w:sz="0" w:space="0" w:color="auto"/>
        <w:right w:val="none" w:sz="0" w:space="0" w:color="auto"/>
      </w:divBdr>
    </w:div>
    <w:div w:id="270747527">
      <w:bodyDiv w:val="1"/>
      <w:marLeft w:val="0"/>
      <w:marRight w:val="0"/>
      <w:marTop w:val="0"/>
      <w:marBottom w:val="0"/>
      <w:divBdr>
        <w:top w:val="none" w:sz="0" w:space="0" w:color="auto"/>
        <w:left w:val="none" w:sz="0" w:space="0" w:color="auto"/>
        <w:bottom w:val="none" w:sz="0" w:space="0" w:color="auto"/>
        <w:right w:val="none" w:sz="0" w:space="0" w:color="auto"/>
      </w:divBdr>
    </w:div>
    <w:div w:id="272056024">
      <w:bodyDiv w:val="1"/>
      <w:marLeft w:val="0"/>
      <w:marRight w:val="0"/>
      <w:marTop w:val="0"/>
      <w:marBottom w:val="0"/>
      <w:divBdr>
        <w:top w:val="none" w:sz="0" w:space="0" w:color="auto"/>
        <w:left w:val="none" w:sz="0" w:space="0" w:color="auto"/>
        <w:bottom w:val="none" w:sz="0" w:space="0" w:color="auto"/>
        <w:right w:val="none" w:sz="0" w:space="0" w:color="auto"/>
      </w:divBdr>
    </w:div>
    <w:div w:id="273942826">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4824240">
      <w:bodyDiv w:val="1"/>
      <w:marLeft w:val="0"/>
      <w:marRight w:val="0"/>
      <w:marTop w:val="0"/>
      <w:marBottom w:val="0"/>
      <w:divBdr>
        <w:top w:val="none" w:sz="0" w:space="0" w:color="auto"/>
        <w:left w:val="none" w:sz="0" w:space="0" w:color="auto"/>
        <w:bottom w:val="none" w:sz="0" w:space="0" w:color="auto"/>
        <w:right w:val="none" w:sz="0" w:space="0" w:color="auto"/>
      </w:divBdr>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82611661">
      <w:bodyDiv w:val="1"/>
      <w:marLeft w:val="0"/>
      <w:marRight w:val="0"/>
      <w:marTop w:val="0"/>
      <w:marBottom w:val="0"/>
      <w:divBdr>
        <w:top w:val="none" w:sz="0" w:space="0" w:color="auto"/>
        <w:left w:val="none" w:sz="0" w:space="0" w:color="auto"/>
        <w:bottom w:val="none" w:sz="0" w:space="0" w:color="auto"/>
        <w:right w:val="none" w:sz="0" w:space="0" w:color="auto"/>
      </w:divBdr>
    </w:div>
    <w:div w:id="286818207">
      <w:bodyDiv w:val="1"/>
      <w:marLeft w:val="0"/>
      <w:marRight w:val="0"/>
      <w:marTop w:val="0"/>
      <w:marBottom w:val="0"/>
      <w:divBdr>
        <w:top w:val="none" w:sz="0" w:space="0" w:color="auto"/>
        <w:left w:val="none" w:sz="0" w:space="0" w:color="auto"/>
        <w:bottom w:val="none" w:sz="0" w:space="0" w:color="auto"/>
        <w:right w:val="none" w:sz="0" w:space="0" w:color="auto"/>
      </w:divBdr>
    </w:div>
    <w:div w:id="290866330">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295572323">
      <w:bodyDiv w:val="1"/>
      <w:marLeft w:val="0"/>
      <w:marRight w:val="0"/>
      <w:marTop w:val="0"/>
      <w:marBottom w:val="0"/>
      <w:divBdr>
        <w:top w:val="none" w:sz="0" w:space="0" w:color="auto"/>
        <w:left w:val="none" w:sz="0" w:space="0" w:color="auto"/>
        <w:bottom w:val="none" w:sz="0" w:space="0" w:color="auto"/>
        <w:right w:val="none" w:sz="0" w:space="0" w:color="auto"/>
      </w:divBdr>
    </w:div>
    <w:div w:id="296760798">
      <w:bodyDiv w:val="1"/>
      <w:marLeft w:val="0"/>
      <w:marRight w:val="0"/>
      <w:marTop w:val="0"/>
      <w:marBottom w:val="0"/>
      <w:divBdr>
        <w:top w:val="none" w:sz="0" w:space="0" w:color="auto"/>
        <w:left w:val="none" w:sz="0" w:space="0" w:color="auto"/>
        <w:bottom w:val="none" w:sz="0" w:space="0" w:color="auto"/>
        <w:right w:val="none" w:sz="0" w:space="0" w:color="auto"/>
      </w:divBdr>
      <w:divsChild>
        <w:div w:id="365913315">
          <w:marLeft w:val="0"/>
          <w:marRight w:val="0"/>
          <w:marTop w:val="0"/>
          <w:marBottom w:val="0"/>
          <w:divBdr>
            <w:top w:val="none" w:sz="0" w:space="0" w:color="auto"/>
            <w:left w:val="none" w:sz="0" w:space="0" w:color="auto"/>
            <w:bottom w:val="none" w:sz="0" w:space="0" w:color="auto"/>
            <w:right w:val="none" w:sz="0" w:space="0" w:color="auto"/>
          </w:divBdr>
          <w:divsChild>
            <w:div w:id="82723635">
              <w:marLeft w:val="0"/>
              <w:marRight w:val="0"/>
              <w:marTop w:val="0"/>
              <w:marBottom w:val="0"/>
              <w:divBdr>
                <w:top w:val="none" w:sz="0" w:space="0" w:color="auto"/>
                <w:left w:val="none" w:sz="0" w:space="0" w:color="auto"/>
                <w:bottom w:val="none" w:sz="0" w:space="0" w:color="auto"/>
                <w:right w:val="none" w:sz="0" w:space="0" w:color="auto"/>
              </w:divBdr>
              <w:divsChild>
                <w:div w:id="1495612390">
                  <w:marLeft w:val="0"/>
                  <w:marRight w:val="0"/>
                  <w:marTop w:val="0"/>
                  <w:marBottom w:val="0"/>
                  <w:divBdr>
                    <w:top w:val="none" w:sz="0" w:space="0" w:color="auto"/>
                    <w:left w:val="none" w:sz="0" w:space="0" w:color="auto"/>
                    <w:bottom w:val="none" w:sz="0" w:space="0" w:color="auto"/>
                    <w:right w:val="none" w:sz="0" w:space="0" w:color="auto"/>
                  </w:divBdr>
                  <w:divsChild>
                    <w:div w:id="1707095720">
                      <w:marLeft w:val="0"/>
                      <w:marRight w:val="0"/>
                      <w:marTop w:val="0"/>
                      <w:marBottom w:val="0"/>
                      <w:divBdr>
                        <w:top w:val="none" w:sz="0" w:space="0" w:color="auto"/>
                        <w:left w:val="none" w:sz="0" w:space="0" w:color="auto"/>
                        <w:bottom w:val="none" w:sz="0" w:space="0" w:color="auto"/>
                        <w:right w:val="none" w:sz="0" w:space="0" w:color="auto"/>
                      </w:divBdr>
                      <w:divsChild>
                        <w:div w:id="1248539360">
                          <w:marLeft w:val="0"/>
                          <w:marRight w:val="0"/>
                          <w:marTop w:val="0"/>
                          <w:marBottom w:val="0"/>
                          <w:divBdr>
                            <w:top w:val="none" w:sz="0" w:space="0" w:color="auto"/>
                            <w:left w:val="none" w:sz="0" w:space="0" w:color="auto"/>
                            <w:bottom w:val="none" w:sz="0" w:space="0" w:color="auto"/>
                            <w:right w:val="none" w:sz="0" w:space="0" w:color="auto"/>
                          </w:divBdr>
                          <w:divsChild>
                            <w:div w:id="1187794374">
                              <w:marLeft w:val="0"/>
                              <w:marRight w:val="0"/>
                              <w:marTop w:val="0"/>
                              <w:marBottom w:val="0"/>
                              <w:divBdr>
                                <w:top w:val="none" w:sz="0" w:space="0" w:color="auto"/>
                                <w:left w:val="none" w:sz="0" w:space="0" w:color="auto"/>
                                <w:bottom w:val="none" w:sz="0" w:space="0" w:color="auto"/>
                                <w:right w:val="none" w:sz="0" w:space="0" w:color="auto"/>
                              </w:divBdr>
                              <w:divsChild>
                                <w:div w:id="913054003">
                                  <w:marLeft w:val="0"/>
                                  <w:marRight w:val="0"/>
                                  <w:marTop w:val="0"/>
                                  <w:marBottom w:val="0"/>
                                  <w:divBdr>
                                    <w:top w:val="none" w:sz="0" w:space="0" w:color="auto"/>
                                    <w:left w:val="none" w:sz="0" w:space="0" w:color="auto"/>
                                    <w:bottom w:val="none" w:sz="0" w:space="0" w:color="auto"/>
                                    <w:right w:val="none" w:sz="0" w:space="0" w:color="auto"/>
                                  </w:divBdr>
                                  <w:divsChild>
                                    <w:div w:id="4807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774929">
                          <w:marLeft w:val="0"/>
                          <w:marRight w:val="0"/>
                          <w:marTop w:val="0"/>
                          <w:marBottom w:val="0"/>
                          <w:divBdr>
                            <w:top w:val="none" w:sz="0" w:space="0" w:color="auto"/>
                            <w:left w:val="none" w:sz="0" w:space="0" w:color="auto"/>
                            <w:bottom w:val="none" w:sz="0" w:space="0" w:color="auto"/>
                            <w:right w:val="none" w:sz="0" w:space="0" w:color="auto"/>
                          </w:divBdr>
                          <w:divsChild>
                            <w:div w:id="1077551163">
                              <w:marLeft w:val="0"/>
                              <w:marRight w:val="0"/>
                              <w:marTop w:val="0"/>
                              <w:marBottom w:val="0"/>
                              <w:divBdr>
                                <w:top w:val="none" w:sz="0" w:space="0" w:color="auto"/>
                                <w:left w:val="none" w:sz="0" w:space="0" w:color="auto"/>
                                <w:bottom w:val="none" w:sz="0" w:space="0" w:color="auto"/>
                                <w:right w:val="none" w:sz="0" w:space="0" w:color="auto"/>
                              </w:divBdr>
                              <w:divsChild>
                                <w:div w:id="888760476">
                                  <w:marLeft w:val="0"/>
                                  <w:marRight w:val="0"/>
                                  <w:marTop w:val="0"/>
                                  <w:marBottom w:val="0"/>
                                  <w:divBdr>
                                    <w:top w:val="none" w:sz="0" w:space="0" w:color="auto"/>
                                    <w:left w:val="none" w:sz="0" w:space="0" w:color="auto"/>
                                    <w:bottom w:val="none" w:sz="0" w:space="0" w:color="auto"/>
                                    <w:right w:val="none" w:sz="0" w:space="0" w:color="auto"/>
                                  </w:divBdr>
                                  <w:divsChild>
                                    <w:div w:id="151807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157974">
          <w:marLeft w:val="0"/>
          <w:marRight w:val="0"/>
          <w:marTop w:val="0"/>
          <w:marBottom w:val="0"/>
          <w:divBdr>
            <w:top w:val="none" w:sz="0" w:space="0" w:color="auto"/>
            <w:left w:val="none" w:sz="0" w:space="0" w:color="auto"/>
            <w:bottom w:val="none" w:sz="0" w:space="0" w:color="auto"/>
            <w:right w:val="none" w:sz="0" w:space="0" w:color="auto"/>
          </w:divBdr>
          <w:divsChild>
            <w:div w:id="85228413">
              <w:marLeft w:val="0"/>
              <w:marRight w:val="0"/>
              <w:marTop w:val="0"/>
              <w:marBottom w:val="0"/>
              <w:divBdr>
                <w:top w:val="none" w:sz="0" w:space="0" w:color="auto"/>
                <w:left w:val="none" w:sz="0" w:space="0" w:color="auto"/>
                <w:bottom w:val="none" w:sz="0" w:space="0" w:color="auto"/>
                <w:right w:val="none" w:sz="0" w:space="0" w:color="auto"/>
              </w:divBdr>
              <w:divsChild>
                <w:div w:id="1334602896">
                  <w:marLeft w:val="0"/>
                  <w:marRight w:val="0"/>
                  <w:marTop w:val="0"/>
                  <w:marBottom w:val="0"/>
                  <w:divBdr>
                    <w:top w:val="none" w:sz="0" w:space="0" w:color="auto"/>
                    <w:left w:val="none" w:sz="0" w:space="0" w:color="auto"/>
                    <w:bottom w:val="none" w:sz="0" w:space="0" w:color="auto"/>
                    <w:right w:val="none" w:sz="0" w:space="0" w:color="auto"/>
                  </w:divBdr>
                  <w:divsChild>
                    <w:div w:id="1866670665">
                      <w:marLeft w:val="0"/>
                      <w:marRight w:val="0"/>
                      <w:marTop w:val="0"/>
                      <w:marBottom w:val="0"/>
                      <w:divBdr>
                        <w:top w:val="none" w:sz="0" w:space="0" w:color="auto"/>
                        <w:left w:val="none" w:sz="0" w:space="0" w:color="auto"/>
                        <w:bottom w:val="none" w:sz="0" w:space="0" w:color="auto"/>
                        <w:right w:val="none" w:sz="0" w:space="0" w:color="auto"/>
                      </w:divBdr>
                      <w:divsChild>
                        <w:div w:id="1841966146">
                          <w:marLeft w:val="0"/>
                          <w:marRight w:val="0"/>
                          <w:marTop w:val="0"/>
                          <w:marBottom w:val="0"/>
                          <w:divBdr>
                            <w:top w:val="none" w:sz="0" w:space="0" w:color="auto"/>
                            <w:left w:val="none" w:sz="0" w:space="0" w:color="auto"/>
                            <w:bottom w:val="none" w:sz="0" w:space="0" w:color="auto"/>
                            <w:right w:val="none" w:sz="0" w:space="0" w:color="auto"/>
                          </w:divBdr>
                          <w:divsChild>
                            <w:div w:id="905528281">
                              <w:marLeft w:val="0"/>
                              <w:marRight w:val="0"/>
                              <w:marTop w:val="0"/>
                              <w:marBottom w:val="0"/>
                              <w:divBdr>
                                <w:top w:val="none" w:sz="0" w:space="0" w:color="auto"/>
                                <w:left w:val="none" w:sz="0" w:space="0" w:color="auto"/>
                                <w:bottom w:val="none" w:sz="0" w:space="0" w:color="auto"/>
                                <w:right w:val="none" w:sz="0" w:space="0" w:color="auto"/>
                              </w:divBdr>
                              <w:divsChild>
                                <w:div w:id="165632024">
                                  <w:marLeft w:val="0"/>
                                  <w:marRight w:val="0"/>
                                  <w:marTop w:val="0"/>
                                  <w:marBottom w:val="0"/>
                                  <w:divBdr>
                                    <w:top w:val="none" w:sz="0" w:space="0" w:color="auto"/>
                                    <w:left w:val="none" w:sz="0" w:space="0" w:color="auto"/>
                                    <w:bottom w:val="none" w:sz="0" w:space="0" w:color="auto"/>
                                    <w:right w:val="none" w:sz="0" w:space="0" w:color="auto"/>
                                  </w:divBdr>
                                  <w:divsChild>
                                    <w:div w:id="1097099028">
                                      <w:marLeft w:val="0"/>
                                      <w:marRight w:val="0"/>
                                      <w:marTop w:val="0"/>
                                      <w:marBottom w:val="0"/>
                                      <w:divBdr>
                                        <w:top w:val="none" w:sz="0" w:space="0" w:color="auto"/>
                                        <w:left w:val="none" w:sz="0" w:space="0" w:color="auto"/>
                                        <w:bottom w:val="none" w:sz="0" w:space="0" w:color="auto"/>
                                        <w:right w:val="none" w:sz="0" w:space="0" w:color="auto"/>
                                      </w:divBdr>
                                      <w:divsChild>
                                        <w:div w:id="5158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320351">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8675579">
      <w:bodyDiv w:val="1"/>
      <w:marLeft w:val="0"/>
      <w:marRight w:val="0"/>
      <w:marTop w:val="0"/>
      <w:marBottom w:val="0"/>
      <w:divBdr>
        <w:top w:val="none" w:sz="0" w:space="0" w:color="auto"/>
        <w:left w:val="none" w:sz="0" w:space="0" w:color="auto"/>
        <w:bottom w:val="none" w:sz="0" w:space="0" w:color="auto"/>
        <w:right w:val="none" w:sz="0" w:space="0" w:color="auto"/>
      </w:divBdr>
      <w:divsChild>
        <w:div w:id="1768579379">
          <w:marLeft w:val="0"/>
          <w:marRight w:val="0"/>
          <w:marTop w:val="0"/>
          <w:marBottom w:val="0"/>
          <w:divBdr>
            <w:top w:val="none" w:sz="0" w:space="0" w:color="auto"/>
            <w:left w:val="none" w:sz="0" w:space="0" w:color="auto"/>
            <w:bottom w:val="none" w:sz="0" w:space="0" w:color="auto"/>
            <w:right w:val="none" w:sz="0" w:space="0" w:color="auto"/>
          </w:divBdr>
          <w:divsChild>
            <w:div w:id="13838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685560">
      <w:bodyDiv w:val="1"/>
      <w:marLeft w:val="0"/>
      <w:marRight w:val="0"/>
      <w:marTop w:val="0"/>
      <w:marBottom w:val="0"/>
      <w:divBdr>
        <w:top w:val="none" w:sz="0" w:space="0" w:color="auto"/>
        <w:left w:val="none" w:sz="0" w:space="0" w:color="auto"/>
        <w:bottom w:val="none" w:sz="0" w:space="0" w:color="auto"/>
        <w:right w:val="none" w:sz="0" w:space="0" w:color="auto"/>
      </w:divBdr>
      <w:divsChild>
        <w:div w:id="1901986396">
          <w:marLeft w:val="0"/>
          <w:marRight w:val="0"/>
          <w:marTop w:val="0"/>
          <w:marBottom w:val="0"/>
          <w:divBdr>
            <w:top w:val="none" w:sz="0" w:space="0" w:color="auto"/>
            <w:left w:val="none" w:sz="0" w:space="0" w:color="auto"/>
            <w:bottom w:val="none" w:sz="0" w:space="0" w:color="auto"/>
            <w:right w:val="none" w:sz="0" w:space="0" w:color="auto"/>
          </w:divBdr>
          <w:divsChild>
            <w:div w:id="891115085">
              <w:marLeft w:val="0"/>
              <w:marRight w:val="0"/>
              <w:marTop w:val="0"/>
              <w:marBottom w:val="0"/>
              <w:divBdr>
                <w:top w:val="none" w:sz="0" w:space="0" w:color="auto"/>
                <w:left w:val="none" w:sz="0" w:space="0" w:color="auto"/>
                <w:bottom w:val="none" w:sz="0" w:space="0" w:color="auto"/>
                <w:right w:val="none" w:sz="0" w:space="0" w:color="auto"/>
              </w:divBdr>
              <w:divsChild>
                <w:div w:id="1290354420">
                  <w:marLeft w:val="0"/>
                  <w:marRight w:val="0"/>
                  <w:marTop w:val="0"/>
                  <w:marBottom w:val="0"/>
                  <w:divBdr>
                    <w:top w:val="none" w:sz="0" w:space="0" w:color="auto"/>
                    <w:left w:val="none" w:sz="0" w:space="0" w:color="auto"/>
                    <w:bottom w:val="none" w:sz="0" w:space="0" w:color="auto"/>
                    <w:right w:val="none" w:sz="0" w:space="0" w:color="auto"/>
                  </w:divBdr>
                  <w:divsChild>
                    <w:div w:id="1953706866">
                      <w:marLeft w:val="0"/>
                      <w:marRight w:val="0"/>
                      <w:marTop w:val="0"/>
                      <w:marBottom w:val="0"/>
                      <w:divBdr>
                        <w:top w:val="none" w:sz="0" w:space="0" w:color="auto"/>
                        <w:left w:val="none" w:sz="0" w:space="0" w:color="auto"/>
                        <w:bottom w:val="none" w:sz="0" w:space="0" w:color="auto"/>
                        <w:right w:val="none" w:sz="0" w:space="0" w:color="auto"/>
                      </w:divBdr>
                      <w:divsChild>
                        <w:div w:id="1312440644">
                          <w:marLeft w:val="0"/>
                          <w:marRight w:val="0"/>
                          <w:marTop w:val="0"/>
                          <w:marBottom w:val="0"/>
                          <w:divBdr>
                            <w:top w:val="none" w:sz="0" w:space="0" w:color="auto"/>
                            <w:left w:val="none" w:sz="0" w:space="0" w:color="auto"/>
                            <w:bottom w:val="none" w:sz="0" w:space="0" w:color="auto"/>
                            <w:right w:val="none" w:sz="0" w:space="0" w:color="auto"/>
                          </w:divBdr>
                          <w:divsChild>
                            <w:div w:id="1199273480">
                              <w:marLeft w:val="0"/>
                              <w:marRight w:val="0"/>
                              <w:marTop w:val="0"/>
                              <w:marBottom w:val="0"/>
                              <w:divBdr>
                                <w:top w:val="none" w:sz="0" w:space="0" w:color="auto"/>
                                <w:left w:val="none" w:sz="0" w:space="0" w:color="auto"/>
                                <w:bottom w:val="none" w:sz="0" w:space="0" w:color="auto"/>
                                <w:right w:val="none" w:sz="0" w:space="0" w:color="auto"/>
                              </w:divBdr>
                              <w:divsChild>
                                <w:div w:id="1842813001">
                                  <w:marLeft w:val="0"/>
                                  <w:marRight w:val="0"/>
                                  <w:marTop w:val="0"/>
                                  <w:marBottom w:val="0"/>
                                  <w:divBdr>
                                    <w:top w:val="none" w:sz="0" w:space="0" w:color="auto"/>
                                    <w:left w:val="none" w:sz="0" w:space="0" w:color="auto"/>
                                    <w:bottom w:val="none" w:sz="0" w:space="0" w:color="auto"/>
                                    <w:right w:val="none" w:sz="0" w:space="0" w:color="auto"/>
                                  </w:divBdr>
                                  <w:divsChild>
                                    <w:div w:id="4192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7292">
                      <w:marLeft w:val="0"/>
                      <w:marRight w:val="0"/>
                      <w:marTop w:val="0"/>
                      <w:marBottom w:val="0"/>
                      <w:divBdr>
                        <w:top w:val="none" w:sz="0" w:space="0" w:color="auto"/>
                        <w:left w:val="none" w:sz="0" w:space="0" w:color="auto"/>
                        <w:bottom w:val="none" w:sz="0" w:space="0" w:color="auto"/>
                        <w:right w:val="none" w:sz="0" w:space="0" w:color="auto"/>
                      </w:divBdr>
                      <w:divsChild>
                        <w:div w:id="80866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190931">
      <w:bodyDiv w:val="1"/>
      <w:marLeft w:val="0"/>
      <w:marRight w:val="0"/>
      <w:marTop w:val="0"/>
      <w:marBottom w:val="0"/>
      <w:divBdr>
        <w:top w:val="none" w:sz="0" w:space="0" w:color="auto"/>
        <w:left w:val="none" w:sz="0" w:space="0" w:color="auto"/>
        <w:bottom w:val="none" w:sz="0" w:space="0" w:color="auto"/>
        <w:right w:val="none" w:sz="0" w:space="0" w:color="auto"/>
      </w:divBdr>
      <w:divsChild>
        <w:div w:id="1480809757">
          <w:marLeft w:val="0"/>
          <w:marRight w:val="0"/>
          <w:marTop w:val="0"/>
          <w:marBottom w:val="0"/>
          <w:divBdr>
            <w:top w:val="none" w:sz="0" w:space="0" w:color="auto"/>
            <w:left w:val="none" w:sz="0" w:space="0" w:color="auto"/>
            <w:bottom w:val="none" w:sz="0" w:space="0" w:color="auto"/>
            <w:right w:val="none" w:sz="0" w:space="0" w:color="auto"/>
          </w:divBdr>
          <w:divsChild>
            <w:div w:id="1339693323">
              <w:marLeft w:val="0"/>
              <w:marRight w:val="0"/>
              <w:marTop w:val="0"/>
              <w:marBottom w:val="0"/>
              <w:divBdr>
                <w:top w:val="none" w:sz="0" w:space="0" w:color="auto"/>
                <w:left w:val="none" w:sz="0" w:space="0" w:color="auto"/>
                <w:bottom w:val="none" w:sz="0" w:space="0" w:color="auto"/>
                <w:right w:val="none" w:sz="0" w:space="0" w:color="auto"/>
              </w:divBdr>
            </w:div>
          </w:divsChild>
        </w:div>
        <w:div w:id="1470442319">
          <w:marLeft w:val="0"/>
          <w:marRight w:val="0"/>
          <w:marTop w:val="0"/>
          <w:marBottom w:val="0"/>
          <w:divBdr>
            <w:top w:val="none" w:sz="0" w:space="0" w:color="auto"/>
            <w:left w:val="none" w:sz="0" w:space="0" w:color="auto"/>
            <w:bottom w:val="none" w:sz="0" w:space="0" w:color="auto"/>
            <w:right w:val="none" w:sz="0" w:space="0" w:color="auto"/>
          </w:divBdr>
          <w:divsChild>
            <w:div w:id="16151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498419">
      <w:bodyDiv w:val="1"/>
      <w:marLeft w:val="0"/>
      <w:marRight w:val="0"/>
      <w:marTop w:val="0"/>
      <w:marBottom w:val="0"/>
      <w:divBdr>
        <w:top w:val="none" w:sz="0" w:space="0" w:color="auto"/>
        <w:left w:val="none" w:sz="0" w:space="0" w:color="auto"/>
        <w:bottom w:val="none" w:sz="0" w:space="0" w:color="auto"/>
        <w:right w:val="none" w:sz="0" w:space="0" w:color="auto"/>
      </w:divBdr>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26058132">
      <w:bodyDiv w:val="1"/>
      <w:marLeft w:val="0"/>
      <w:marRight w:val="0"/>
      <w:marTop w:val="0"/>
      <w:marBottom w:val="0"/>
      <w:divBdr>
        <w:top w:val="none" w:sz="0" w:space="0" w:color="auto"/>
        <w:left w:val="none" w:sz="0" w:space="0" w:color="auto"/>
        <w:bottom w:val="none" w:sz="0" w:space="0" w:color="auto"/>
        <w:right w:val="none" w:sz="0" w:space="0" w:color="auto"/>
      </w:divBdr>
    </w:div>
    <w:div w:id="328220940">
      <w:bodyDiv w:val="1"/>
      <w:marLeft w:val="0"/>
      <w:marRight w:val="0"/>
      <w:marTop w:val="0"/>
      <w:marBottom w:val="0"/>
      <w:divBdr>
        <w:top w:val="none" w:sz="0" w:space="0" w:color="auto"/>
        <w:left w:val="none" w:sz="0" w:space="0" w:color="auto"/>
        <w:bottom w:val="none" w:sz="0" w:space="0" w:color="auto"/>
        <w:right w:val="none" w:sz="0" w:space="0" w:color="auto"/>
      </w:divBdr>
    </w:div>
    <w:div w:id="328871020">
      <w:bodyDiv w:val="1"/>
      <w:marLeft w:val="0"/>
      <w:marRight w:val="0"/>
      <w:marTop w:val="0"/>
      <w:marBottom w:val="0"/>
      <w:divBdr>
        <w:top w:val="none" w:sz="0" w:space="0" w:color="auto"/>
        <w:left w:val="none" w:sz="0" w:space="0" w:color="auto"/>
        <w:bottom w:val="none" w:sz="0" w:space="0" w:color="auto"/>
        <w:right w:val="none" w:sz="0" w:space="0" w:color="auto"/>
      </w:divBdr>
    </w:div>
    <w:div w:id="333799310">
      <w:bodyDiv w:val="1"/>
      <w:marLeft w:val="0"/>
      <w:marRight w:val="0"/>
      <w:marTop w:val="0"/>
      <w:marBottom w:val="0"/>
      <w:divBdr>
        <w:top w:val="none" w:sz="0" w:space="0" w:color="auto"/>
        <w:left w:val="none" w:sz="0" w:space="0" w:color="auto"/>
        <w:bottom w:val="none" w:sz="0" w:space="0" w:color="auto"/>
        <w:right w:val="none" w:sz="0" w:space="0" w:color="auto"/>
      </w:divBdr>
    </w:div>
    <w:div w:id="334116478">
      <w:bodyDiv w:val="1"/>
      <w:marLeft w:val="0"/>
      <w:marRight w:val="0"/>
      <w:marTop w:val="0"/>
      <w:marBottom w:val="0"/>
      <w:divBdr>
        <w:top w:val="none" w:sz="0" w:space="0" w:color="auto"/>
        <w:left w:val="none" w:sz="0" w:space="0" w:color="auto"/>
        <w:bottom w:val="none" w:sz="0" w:space="0" w:color="auto"/>
        <w:right w:val="none" w:sz="0" w:space="0" w:color="auto"/>
      </w:divBdr>
    </w:div>
    <w:div w:id="339547581">
      <w:bodyDiv w:val="1"/>
      <w:marLeft w:val="0"/>
      <w:marRight w:val="0"/>
      <w:marTop w:val="0"/>
      <w:marBottom w:val="0"/>
      <w:divBdr>
        <w:top w:val="none" w:sz="0" w:space="0" w:color="auto"/>
        <w:left w:val="none" w:sz="0" w:space="0" w:color="auto"/>
        <w:bottom w:val="none" w:sz="0" w:space="0" w:color="auto"/>
        <w:right w:val="none" w:sz="0" w:space="0" w:color="auto"/>
      </w:divBdr>
      <w:divsChild>
        <w:div w:id="763036132">
          <w:marLeft w:val="0"/>
          <w:marRight w:val="0"/>
          <w:marTop w:val="0"/>
          <w:marBottom w:val="0"/>
          <w:divBdr>
            <w:top w:val="none" w:sz="0" w:space="0" w:color="auto"/>
            <w:left w:val="none" w:sz="0" w:space="0" w:color="auto"/>
            <w:bottom w:val="none" w:sz="0" w:space="0" w:color="auto"/>
            <w:right w:val="none" w:sz="0" w:space="0" w:color="auto"/>
          </w:divBdr>
          <w:divsChild>
            <w:div w:id="988048172">
              <w:marLeft w:val="0"/>
              <w:marRight w:val="0"/>
              <w:marTop w:val="0"/>
              <w:marBottom w:val="0"/>
              <w:divBdr>
                <w:top w:val="none" w:sz="0" w:space="0" w:color="auto"/>
                <w:left w:val="none" w:sz="0" w:space="0" w:color="auto"/>
                <w:bottom w:val="none" w:sz="0" w:space="0" w:color="auto"/>
                <w:right w:val="none" w:sz="0" w:space="0" w:color="auto"/>
              </w:divBdr>
              <w:divsChild>
                <w:div w:id="1561672589">
                  <w:marLeft w:val="0"/>
                  <w:marRight w:val="0"/>
                  <w:marTop w:val="0"/>
                  <w:marBottom w:val="0"/>
                  <w:divBdr>
                    <w:top w:val="none" w:sz="0" w:space="0" w:color="auto"/>
                    <w:left w:val="none" w:sz="0" w:space="0" w:color="auto"/>
                    <w:bottom w:val="none" w:sz="0" w:space="0" w:color="auto"/>
                    <w:right w:val="none" w:sz="0" w:space="0" w:color="auto"/>
                  </w:divBdr>
                  <w:divsChild>
                    <w:div w:id="1259099776">
                      <w:marLeft w:val="0"/>
                      <w:marRight w:val="0"/>
                      <w:marTop w:val="0"/>
                      <w:marBottom w:val="0"/>
                      <w:divBdr>
                        <w:top w:val="none" w:sz="0" w:space="0" w:color="auto"/>
                        <w:left w:val="none" w:sz="0" w:space="0" w:color="auto"/>
                        <w:bottom w:val="none" w:sz="0" w:space="0" w:color="auto"/>
                        <w:right w:val="none" w:sz="0" w:space="0" w:color="auto"/>
                      </w:divBdr>
                      <w:divsChild>
                        <w:div w:id="1038776273">
                          <w:marLeft w:val="0"/>
                          <w:marRight w:val="0"/>
                          <w:marTop w:val="0"/>
                          <w:marBottom w:val="0"/>
                          <w:divBdr>
                            <w:top w:val="none" w:sz="0" w:space="0" w:color="auto"/>
                            <w:left w:val="none" w:sz="0" w:space="0" w:color="auto"/>
                            <w:bottom w:val="none" w:sz="0" w:space="0" w:color="auto"/>
                            <w:right w:val="none" w:sz="0" w:space="0" w:color="auto"/>
                          </w:divBdr>
                          <w:divsChild>
                            <w:div w:id="1241135596">
                              <w:marLeft w:val="0"/>
                              <w:marRight w:val="0"/>
                              <w:marTop w:val="0"/>
                              <w:marBottom w:val="0"/>
                              <w:divBdr>
                                <w:top w:val="none" w:sz="0" w:space="0" w:color="auto"/>
                                <w:left w:val="none" w:sz="0" w:space="0" w:color="auto"/>
                                <w:bottom w:val="none" w:sz="0" w:space="0" w:color="auto"/>
                                <w:right w:val="none" w:sz="0" w:space="0" w:color="auto"/>
                              </w:divBdr>
                              <w:divsChild>
                                <w:div w:id="1029527587">
                                  <w:marLeft w:val="0"/>
                                  <w:marRight w:val="0"/>
                                  <w:marTop w:val="0"/>
                                  <w:marBottom w:val="0"/>
                                  <w:divBdr>
                                    <w:top w:val="none" w:sz="0" w:space="0" w:color="auto"/>
                                    <w:left w:val="none" w:sz="0" w:space="0" w:color="auto"/>
                                    <w:bottom w:val="none" w:sz="0" w:space="0" w:color="auto"/>
                                    <w:right w:val="none" w:sz="0" w:space="0" w:color="auto"/>
                                  </w:divBdr>
                                  <w:divsChild>
                                    <w:div w:id="17960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208255">
                      <w:marLeft w:val="0"/>
                      <w:marRight w:val="0"/>
                      <w:marTop w:val="0"/>
                      <w:marBottom w:val="0"/>
                      <w:divBdr>
                        <w:top w:val="none" w:sz="0" w:space="0" w:color="auto"/>
                        <w:left w:val="none" w:sz="0" w:space="0" w:color="auto"/>
                        <w:bottom w:val="none" w:sz="0" w:space="0" w:color="auto"/>
                        <w:right w:val="none" w:sz="0" w:space="0" w:color="auto"/>
                      </w:divBdr>
                      <w:divsChild>
                        <w:div w:id="208983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171494">
      <w:bodyDiv w:val="1"/>
      <w:marLeft w:val="0"/>
      <w:marRight w:val="0"/>
      <w:marTop w:val="0"/>
      <w:marBottom w:val="0"/>
      <w:divBdr>
        <w:top w:val="none" w:sz="0" w:space="0" w:color="auto"/>
        <w:left w:val="none" w:sz="0" w:space="0" w:color="auto"/>
        <w:bottom w:val="none" w:sz="0" w:space="0" w:color="auto"/>
        <w:right w:val="none" w:sz="0" w:space="0" w:color="auto"/>
      </w:divBdr>
    </w:div>
    <w:div w:id="346324967">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58051208">
      <w:bodyDiv w:val="1"/>
      <w:marLeft w:val="0"/>
      <w:marRight w:val="0"/>
      <w:marTop w:val="0"/>
      <w:marBottom w:val="0"/>
      <w:divBdr>
        <w:top w:val="none" w:sz="0" w:space="0" w:color="auto"/>
        <w:left w:val="none" w:sz="0" w:space="0" w:color="auto"/>
        <w:bottom w:val="none" w:sz="0" w:space="0" w:color="auto"/>
        <w:right w:val="none" w:sz="0" w:space="0" w:color="auto"/>
      </w:divBdr>
    </w:div>
    <w:div w:id="360325683">
      <w:bodyDiv w:val="1"/>
      <w:marLeft w:val="0"/>
      <w:marRight w:val="0"/>
      <w:marTop w:val="0"/>
      <w:marBottom w:val="0"/>
      <w:divBdr>
        <w:top w:val="none" w:sz="0" w:space="0" w:color="auto"/>
        <w:left w:val="none" w:sz="0" w:space="0" w:color="auto"/>
        <w:bottom w:val="none" w:sz="0" w:space="0" w:color="auto"/>
        <w:right w:val="none" w:sz="0" w:space="0" w:color="auto"/>
      </w:divBdr>
    </w:div>
    <w:div w:id="366224082">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75590846">
      <w:bodyDiv w:val="1"/>
      <w:marLeft w:val="0"/>
      <w:marRight w:val="0"/>
      <w:marTop w:val="0"/>
      <w:marBottom w:val="0"/>
      <w:divBdr>
        <w:top w:val="none" w:sz="0" w:space="0" w:color="auto"/>
        <w:left w:val="none" w:sz="0" w:space="0" w:color="auto"/>
        <w:bottom w:val="none" w:sz="0" w:space="0" w:color="auto"/>
        <w:right w:val="none" w:sz="0" w:space="0" w:color="auto"/>
      </w:divBdr>
    </w:div>
    <w:div w:id="376122702">
      <w:bodyDiv w:val="1"/>
      <w:marLeft w:val="0"/>
      <w:marRight w:val="0"/>
      <w:marTop w:val="0"/>
      <w:marBottom w:val="0"/>
      <w:divBdr>
        <w:top w:val="none" w:sz="0" w:space="0" w:color="auto"/>
        <w:left w:val="none" w:sz="0" w:space="0" w:color="auto"/>
        <w:bottom w:val="none" w:sz="0" w:space="0" w:color="auto"/>
        <w:right w:val="none" w:sz="0" w:space="0" w:color="auto"/>
      </w:divBdr>
    </w:div>
    <w:div w:id="380255039">
      <w:bodyDiv w:val="1"/>
      <w:marLeft w:val="0"/>
      <w:marRight w:val="0"/>
      <w:marTop w:val="0"/>
      <w:marBottom w:val="0"/>
      <w:divBdr>
        <w:top w:val="none" w:sz="0" w:space="0" w:color="auto"/>
        <w:left w:val="none" w:sz="0" w:space="0" w:color="auto"/>
        <w:bottom w:val="none" w:sz="0" w:space="0" w:color="auto"/>
        <w:right w:val="none" w:sz="0" w:space="0" w:color="auto"/>
      </w:divBdr>
    </w:div>
    <w:div w:id="384107315">
      <w:bodyDiv w:val="1"/>
      <w:marLeft w:val="0"/>
      <w:marRight w:val="0"/>
      <w:marTop w:val="0"/>
      <w:marBottom w:val="0"/>
      <w:divBdr>
        <w:top w:val="none" w:sz="0" w:space="0" w:color="auto"/>
        <w:left w:val="none" w:sz="0" w:space="0" w:color="auto"/>
        <w:bottom w:val="none" w:sz="0" w:space="0" w:color="auto"/>
        <w:right w:val="none" w:sz="0" w:space="0" w:color="auto"/>
      </w:divBdr>
    </w:div>
    <w:div w:id="385645687">
      <w:bodyDiv w:val="1"/>
      <w:marLeft w:val="0"/>
      <w:marRight w:val="0"/>
      <w:marTop w:val="0"/>
      <w:marBottom w:val="0"/>
      <w:divBdr>
        <w:top w:val="none" w:sz="0" w:space="0" w:color="auto"/>
        <w:left w:val="none" w:sz="0" w:space="0" w:color="auto"/>
        <w:bottom w:val="none" w:sz="0" w:space="0" w:color="auto"/>
        <w:right w:val="none" w:sz="0" w:space="0" w:color="auto"/>
      </w:divBdr>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3551642">
      <w:bodyDiv w:val="1"/>
      <w:marLeft w:val="0"/>
      <w:marRight w:val="0"/>
      <w:marTop w:val="0"/>
      <w:marBottom w:val="0"/>
      <w:divBdr>
        <w:top w:val="none" w:sz="0" w:space="0" w:color="auto"/>
        <w:left w:val="none" w:sz="0" w:space="0" w:color="auto"/>
        <w:bottom w:val="none" w:sz="0" w:space="0" w:color="auto"/>
        <w:right w:val="none" w:sz="0" w:space="0" w:color="auto"/>
      </w:divBdr>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394856465">
      <w:bodyDiv w:val="1"/>
      <w:marLeft w:val="0"/>
      <w:marRight w:val="0"/>
      <w:marTop w:val="0"/>
      <w:marBottom w:val="0"/>
      <w:divBdr>
        <w:top w:val="none" w:sz="0" w:space="0" w:color="auto"/>
        <w:left w:val="none" w:sz="0" w:space="0" w:color="auto"/>
        <w:bottom w:val="none" w:sz="0" w:space="0" w:color="auto"/>
        <w:right w:val="none" w:sz="0" w:space="0" w:color="auto"/>
      </w:divBdr>
    </w:div>
    <w:div w:id="398866234">
      <w:bodyDiv w:val="1"/>
      <w:marLeft w:val="0"/>
      <w:marRight w:val="0"/>
      <w:marTop w:val="0"/>
      <w:marBottom w:val="0"/>
      <w:divBdr>
        <w:top w:val="none" w:sz="0" w:space="0" w:color="auto"/>
        <w:left w:val="none" w:sz="0" w:space="0" w:color="auto"/>
        <w:bottom w:val="none" w:sz="0" w:space="0" w:color="auto"/>
        <w:right w:val="none" w:sz="0" w:space="0" w:color="auto"/>
      </w:divBdr>
    </w:div>
    <w:div w:id="399641480">
      <w:bodyDiv w:val="1"/>
      <w:marLeft w:val="0"/>
      <w:marRight w:val="0"/>
      <w:marTop w:val="0"/>
      <w:marBottom w:val="0"/>
      <w:divBdr>
        <w:top w:val="none" w:sz="0" w:space="0" w:color="auto"/>
        <w:left w:val="none" w:sz="0" w:space="0" w:color="auto"/>
        <w:bottom w:val="none" w:sz="0" w:space="0" w:color="auto"/>
        <w:right w:val="none" w:sz="0" w:space="0" w:color="auto"/>
      </w:divBdr>
      <w:divsChild>
        <w:div w:id="1511525399">
          <w:marLeft w:val="446"/>
          <w:marRight w:val="0"/>
          <w:marTop w:val="86"/>
          <w:marBottom w:val="120"/>
          <w:divBdr>
            <w:top w:val="none" w:sz="0" w:space="0" w:color="auto"/>
            <w:left w:val="none" w:sz="0" w:space="0" w:color="auto"/>
            <w:bottom w:val="none" w:sz="0" w:space="0" w:color="auto"/>
            <w:right w:val="none" w:sz="0" w:space="0" w:color="auto"/>
          </w:divBdr>
        </w:div>
        <w:div w:id="710351196">
          <w:marLeft w:val="446"/>
          <w:marRight w:val="0"/>
          <w:marTop w:val="86"/>
          <w:marBottom w:val="120"/>
          <w:divBdr>
            <w:top w:val="none" w:sz="0" w:space="0" w:color="auto"/>
            <w:left w:val="none" w:sz="0" w:space="0" w:color="auto"/>
            <w:bottom w:val="none" w:sz="0" w:space="0" w:color="auto"/>
            <w:right w:val="none" w:sz="0" w:space="0" w:color="auto"/>
          </w:divBdr>
        </w:div>
        <w:div w:id="2080863159">
          <w:marLeft w:val="446"/>
          <w:marRight w:val="0"/>
          <w:marTop w:val="86"/>
          <w:marBottom w:val="120"/>
          <w:divBdr>
            <w:top w:val="none" w:sz="0" w:space="0" w:color="auto"/>
            <w:left w:val="none" w:sz="0" w:space="0" w:color="auto"/>
            <w:bottom w:val="none" w:sz="0" w:space="0" w:color="auto"/>
            <w:right w:val="none" w:sz="0" w:space="0" w:color="auto"/>
          </w:divBdr>
        </w:div>
        <w:div w:id="228152671">
          <w:marLeft w:val="446"/>
          <w:marRight w:val="0"/>
          <w:marTop w:val="86"/>
          <w:marBottom w:val="120"/>
          <w:divBdr>
            <w:top w:val="none" w:sz="0" w:space="0" w:color="auto"/>
            <w:left w:val="none" w:sz="0" w:space="0" w:color="auto"/>
            <w:bottom w:val="none" w:sz="0" w:space="0" w:color="auto"/>
            <w:right w:val="none" w:sz="0" w:space="0" w:color="auto"/>
          </w:divBdr>
        </w:div>
        <w:div w:id="170875619">
          <w:marLeft w:val="446"/>
          <w:marRight w:val="0"/>
          <w:marTop w:val="86"/>
          <w:marBottom w:val="120"/>
          <w:divBdr>
            <w:top w:val="none" w:sz="0" w:space="0" w:color="auto"/>
            <w:left w:val="none" w:sz="0" w:space="0" w:color="auto"/>
            <w:bottom w:val="none" w:sz="0" w:space="0" w:color="auto"/>
            <w:right w:val="none" w:sz="0" w:space="0" w:color="auto"/>
          </w:divBdr>
        </w:div>
        <w:div w:id="1055273921">
          <w:marLeft w:val="446"/>
          <w:marRight w:val="0"/>
          <w:marTop w:val="86"/>
          <w:marBottom w:val="120"/>
          <w:divBdr>
            <w:top w:val="none" w:sz="0" w:space="0" w:color="auto"/>
            <w:left w:val="none" w:sz="0" w:space="0" w:color="auto"/>
            <w:bottom w:val="none" w:sz="0" w:space="0" w:color="auto"/>
            <w:right w:val="none" w:sz="0" w:space="0" w:color="auto"/>
          </w:divBdr>
        </w:div>
      </w:divsChild>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6155092">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29934995">
      <w:bodyDiv w:val="1"/>
      <w:marLeft w:val="0"/>
      <w:marRight w:val="0"/>
      <w:marTop w:val="0"/>
      <w:marBottom w:val="0"/>
      <w:divBdr>
        <w:top w:val="none" w:sz="0" w:space="0" w:color="auto"/>
        <w:left w:val="none" w:sz="0" w:space="0" w:color="auto"/>
        <w:bottom w:val="none" w:sz="0" w:space="0" w:color="auto"/>
        <w:right w:val="none" w:sz="0" w:space="0" w:color="auto"/>
      </w:divBdr>
    </w:div>
    <w:div w:id="433405043">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38456584">
      <w:bodyDiv w:val="1"/>
      <w:marLeft w:val="0"/>
      <w:marRight w:val="0"/>
      <w:marTop w:val="0"/>
      <w:marBottom w:val="0"/>
      <w:divBdr>
        <w:top w:val="none" w:sz="0" w:space="0" w:color="auto"/>
        <w:left w:val="none" w:sz="0" w:space="0" w:color="auto"/>
        <w:bottom w:val="none" w:sz="0" w:space="0" w:color="auto"/>
        <w:right w:val="none" w:sz="0" w:space="0" w:color="auto"/>
      </w:divBdr>
    </w:div>
    <w:div w:id="440496389">
      <w:bodyDiv w:val="1"/>
      <w:marLeft w:val="0"/>
      <w:marRight w:val="0"/>
      <w:marTop w:val="0"/>
      <w:marBottom w:val="0"/>
      <w:divBdr>
        <w:top w:val="none" w:sz="0" w:space="0" w:color="auto"/>
        <w:left w:val="none" w:sz="0" w:space="0" w:color="auto"/>
        <w:bottom w:val="none" w:sz="0" w:space="0" w:color="auto"/>
        <w:right w:val="none" w:sz="0" w:space="0" w:color="auto"/>
      </w:divBdr>
    </w:div>
    <w:div w:id="44226918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42967520">
      <w:bodyDiv w:val="1"/>
      <w:marLeft w:val="0"/>
      <w:marRight w:val="0"/>
      <w:marTop w:val="0"/>
      <w:marBottom w:val="0"/>
      <w:divBdr>
        <w:top w:val="none" w:sz="0" w:space="0" w:color="auto"/>
        <w:left w:val="none" w:sz="0" w:space="0" w:color="auto"/>
        <w:bottom w:val="none" w:sz="0" w:space="0" w:color="auto"/>
        <w:right w:val="none" w:sz="0" w:space="0" w:color="auto"/>
      </w:divBdr>
    </w:div>
    <w:div w:id="447705190">
      <w:bodyDiv w:val="1"/>
      <w:marLeft w:val="0"/>
      <w:marRight w:val="0"/>
      <w:marTop w:val="0"/>
      <w:marBottom w:val="0"/>
      <w:divBdr>
        <w:top w:val="none" w:sz="0" w:space="0" w:color="auto"/>
        <w:left w:val="none" w:sz="0" w:space="0" w:color="auto"/>
        <w:bottom w:val="none" w:sz="0" w:space="0" w:color="auto"/>
        <w:right w:val="none" w:sz="0" w:space="0" w:color="auto"/>
      </w:divBdr>
    </w:div>
    <w:div w:id="451871201">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54566731">
      <w:bodyDiv w:val="1"/>
      <w:marLeft w:val="0"/>
      <w:marRight w:val="0"/>
      <w:marTop w:val="0"/>
      <w:marBottom w:val="0"/>
      <w:divBdr>
        <w:top w:val="none" w:sz="0" w:space="0" w:color="auto"/>
        <w:left w:val="none" w:sz="0" w:space="0" w:color="auto"/>
        <w:bottom w:val="none" w:sz="0" w:space="0" w:color="auto"/>
        <w:right w:val="none" w:sz="0" w:space="0" w:color="auto"/>
      </w:divBdr>
      <w:divsChild>
        <w:div w:id="987973010">
          <w:marLeft w:val="547"/>
          <w:marRight w:val="0"/>
          <w:marTop w:val="0"/>
          <w:marBottom w:val="0"/>
          <w:divBdr>
            <w:top w:val="none" w:sz="0" w:space="0" w:color="auto"/>
            <w:left w:val="none" w:sz="0" w:space="0" w:color="auto"/>
            <w:bottom w:val="none" w:sz="0" w:space="0" w:color="auto"/>
            <w:right w:val="none" w:sz="0" w:space="0" w:color="auto"/>
          </w:divBdr>
        </w:div>
      </w:divsChild>
    </w:div>
    <w:div w:id="456871596">
      <w:bodyDiv w:val="1"/>
      <w:marLeft w:val="0"/>
      <w:marRight w:val="0"/>
      <w:marTop w:val="0"/>
      <w:marBottom w:val="0"/>
      <w:divBdr>
        <w:top w:val="none" w:sz="0" w:space="0" w:color="auto"/>
        <w:left w:val="none" w:sz="0" w:space="0" w:color="auto"/>
        <w:bottom w:val="none" w:sz="0" w:space="0" w:color="auto"/>
        <w:right w:val="none" w:sz="0" w:space="0" w:color="auto"/>
      </w:divBdr>
    </w:div>
    <w:div w:id="457602943">
      <w:bodyDiv w:val="1"/>
      <w:marLeft w:val="0"/>
      <w:marRight w:val="0"/>
      <w:marTop w:val="0"/>
      <w:marBottom w:val="0"/>
      <w:divBdr>
        <w:top w:val="none" w:sz="0" w:space="0" w:color="auto"/>
        <w:left w:val="none" w:sz="0" w:space="0" w:color="auto"/>
        <w:bottom w:val="none" w:sz="0" w:space="0" w:color="auto"/>
        <w:right w:val="none" w:sz="0" w:space="0" w:color="auto"/>
      </w:divBdr>
    </w:div>
    <w:div w:id="458375955">
      <w:bodyDiv w:val="1"/>
      <w:marLeft w:val="0"/>
      <w:marRight w:val="0"/>
      <w:marTop w:val="0"/>
      <w:marBottom w:val="0"/>
      <w:divBdr>
        <w:top w:val="none" w:sz="0" w:space="0" w:color="auto"/>
        <w:left w:val="none" w:sz="0" w:space="0" w:color="auto"/>
        <w:bottom w:val="none" w:sz="0" w:space="0" w:color="auto"/>
        <w:right w:val="none" w:sz="0" w:space="0" w:color="auto"/>
      </w:divBdr>
    </w:div>
    <w:div w:id="460419690">
      <w:bodyDiv w:val="1"/>
      <w:marLeft w:val="0"/>
      <w:marRight w:val="0"/>
      <w:marTop w:val="0"/>
      <w:marBottom w:val="0"/>
      <w:divBdr>
        <w:top w:val="none" w:sz="0" w:space="0" w:color="auto"/>
        <w:left w:val="none" w:sz="0" w:space="0" w:color="auto"/>
        <w:bottom w:val="none" w:sz="0" w:space="0" w:color="auto"/>
        <w:right w:val="none" w:sz="0" w:space="0" w:color="auto"/>
      </w:divBdr>
    </w:div>
    <w:div w:id="465897660">
      <w:bodyDiv w:val="1"/>
      <w:marLeft w:val="0"/>
      <w:marRight w:val="0"/>
      <w:marTop w:val="0"/>
      <w:marBottom w:val="0"/>
      <w:divBdr>
        <w:top w:val="none" w:sz="0" w:space="0" w:color="auto"/>
        <w:left w:val="none" w:sz="0" w:space="0" w:color="auto"/>
        <w:bottom w:val="none" w:sz="0" w:space="0" w:color="auto"/>
        <w:right w:val="none" w:sz="0" w:space="0" w:color="auto"/>
      </w:divBdr>
      <w:divsChild>
        <w:div w:id="529995218">
          <w:marLeft w:val="0"/>
          <w:marRight w:val="0"/>
          <w:marTop w:val="0"/>
          <w:marBottom w:val="0"/>
          <w:divBdr>
            <w:top w:val="none" w:sz="0" w:space="0" w:color="auto"/>
            <w:left w:val="none" w:sz="0" w:space="0" w:color="auto"/>
            <w:bottom w:val="none" w:sz="0" w:space="0" w:color="auto"/>
            <w:right w:val="none" w:sz="0" w:space="0" w:color="auto"/>
          </w:divBdr>
          <w:divsChild>
            <w:div w:id="803424165">
              <w:marLeft w:val="0"/>
              <w:marRight w:val="0"/>
              <w:marTop w:val="0"/>
              <w:marBottom w:val="0"/>
              <w:divBdr>
                <w:top w:val="none" w:sz="0" w:space="0" w:color="auto"/>
                <w:left w:val="none" w:sz="0" w:space="0" w:color="auto"/>
                <w:bottom w:val="none" w:sz="0" w:space="0" w:color="auto"/>
                <w:right w:val="none" w:sz="0" w:space="0" w:color="auto"/>
              </w:divBdr>
              <w:divsChild>
                <w:div w:id="891230468">
                  <w:marLeft w:val="0"/>
                  <w:marRight w:val="0"/>
                  <w:marTop w:val="0"/>
                  <w:marBottom w:val="0"/>
                  <w:divBdr>
                    <w:top w:val="none" w:sz="0" w:space="0" w:color="auto"/>
                    <w:left w:val="none" w:sz="0" w:space="0" w:color="auto"/>
                    <w:bottom w:val="none" w:sz="0" w:space="0" w:color="auto"/>
                    <w:right w:val="none" w:sz="0" w:space="0" w:color="auto"/>
                  </w:divBdr>
                  <w:divsChild>
                    <w:div w:id="1990790433">
                      <w:marLeft w:val="0"/>
                      <w:marRight w:val="0"/>
                      <w:marTop w:val="0"/>
                      <w:marBottom w:val="0"/>
                      <w:divBdr>
                        <w:top w:val="none" w:sz="0" w:space="0" w:color="auto"/>
                        <w:left w:val="none" w:sz="0" w:space="0" w:color="auto"/>
                        <w:bottom w:val="none" w:sz="0" w:space="0" w:color="auto"/>
                        <w:right w:val="none" w:sz="0" w:space="0" w:color="auto"/>
                      </w:divBdr>
                      <w:divsChild>
                        <w:div w:id="1896969671">
                          <w:marLeft w:val="0"/>
                          <w:marRight w:val="0"/>
                          <w:marTop w:val="0"/>
                          <w:marBottom w:val="0"/>
                          <w:divBdr>
                            <w:top w:val="none" w:sz="0" w:space="0" w:color="auto"/>
                            <w:left w:val="none" w:sz="0" w:space="0" w:color="auto"/>
                            <w:bottom w:val="none" w:sz="0" w:space="0" w:color="auto"/>
                            <w:right w:val="none" w:sz="0" w:space="0" w:color="auto"/>
                          </w:divBdr>
                          <w:divsChild>
                            <w:div w:id="15159878">
                              <w:marLeft w:val="0"/>
                              <w:marRight w:val="0"/>
                              <w:marTop w:val="0"/>
                              <w:marBottom w:val="0"/>
                              <w:divBdr>
                                <w:top w:val="none" w:sz="0" w:space="0" w:color="auto"/>
                                <w:left w:val="none" w:sz="0" w:space="0" w:color="auto"/>
                                <w:bottom w:val="none" w:sz="0" w:space="0" w:color="auto"/>
                                <w:right w:val="none" w:sz="0" w:space="0" w:color="auto"/>
                              </w:divBdr>
                              <w:divsChild>
                                <w:div w:id="1771047146">
                                  <w:marLeft w:val="0"/>
                                  <w:marRight w:val="0"/>
                                  <w:marTop w:val="0"/>
                                  <w:marBottom w:val="0"/>
                                  <w:divBdr>
                                    <w:top w:val="none" w:sz="0" w:space="0" w:color="auto"/>
                                    <w:left w:val="none" w:sz="0" w:space="0" w:color="auto"/>
                                    <w:bottom w:val="none" w:sz="0" w:space="0" w:color="auto"/>
                                    <w:right w:val="none" w:sz="0" w:space="0" w:color="auto"/>
                                  </w:divBdr>
                                  <w:divsChild>
                                    <w:div w:id="1621573943">
                                      <w:marLeft w:val="0"/>
                                      <w:marRight w:val="0"/>
                                      <w:marTop w:val="0"/>
                                      <w:marBottom w:val="0"/>
                                      <w:divBdr>
                                        <w:top w:val="none" w:sz="0" w:space="0" w:color="auto"/>
                                        <w:left w:val="none" w:sz="0" w:space="0" w:color="auto"/>
                                        <w:bottom w:val="none" w:sz="0" w:space="0" w:color="auto"/>
                                        <w:right w:val="none" w:sz="0" w:space="0" w:color="auto"/>
                                      </w:divBdr>
                                      <w:divsChild>
                                        <w:div w:id="850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10320">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0371449">
      <w:bodyDiv w:val="1"/>
      <w:marLeft w:val="0"/>
      <w:marRight w:val="0"/>
      <w:marTop w:val="0"/>
      <w:marBottom w:val="0"/>
      <w:divBdr>
        <w:top w:val="none" w:sz="0" w:space="0" w:color="auto"/>
        <w:left w:val="none" w:sz="0" w:space="0" w:color="auto"/>
        <w:bottom w:val="none" w:sz="0" w:space="0" w:color="auto"/>
        <w:right w:val="none" w:sz="0" w:space="0" w:color="auto"/>
      </w:divBdr>
      <w:divsChild>
        <w:div w:id="1839887265">
          <w:marLeft w:val="0"/>
          <w:marRight w:val="0"/>
          <w:marTop w:val="0"/>
          <w:marBottom w:val="0"/>
          <w:divBdr>
            <w:top w:val="none" w:sz="0" w:space="0" w:color="auto"/>
            <w:left w:val="none" w:sz="0" w:space="0" w:color="auto"/>
            <w:bottom w:val="none" w:sz="0" w:space="0" w:color="auto"/>
            <w:right w:val="none" w:sz="0" w:space="0" w:color="auto"/>
          </w:divBdr>
          <w:divsChild>
            <w:div w:id="179398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76266">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479033224">
      <w:bodyDiv w:val="1"/>
      <w:marLeft w:val="0"/>
      <w:marRight w:val="0"/>
      <w:marTop w:val="0"/>
      <w:marBottom w:val="0"/>
      <w:divBdr>
        <w:top w:val="none" w:sz="0" w:space="0" w:color="auto"/>
        <w:left w:val="none" w:sz="0" w:space="0" w:color="auto"/>
        <w:bottom w:val="none" w:sz="0" w:space="0" w:color="auto"/>
        <w:right w:val="none" w:sz="0" w:space="0" w:color="auto"/>
      </w:divBdr>
    </w:div>
    <w:div w:id="482627137">
      <w:bodyDiv w:val="1"/>
      <w:marLeft w:val="0"/>
      <w:marRight w:val="0"/>
      <w:marTop w:val="0"/>
      <w:marBottom w:val="0"/>
      <w:divBdr>
        <w:top w:val="none" w:sz="0" w:space="0" w:color="auto"/>
        <w:left w:val="none" w:sz="0" w:space="0" w:color="auto"/>
        <w:bottom w:val="none" w:sz="0" w:space="0" w:color="auto"/>
        <w:right w:val="none" w:sz="0" w:space="0" w:color="auto"/>
      </w:divBdr>
    </w:div>
    <w:div w:id="486827940">
      <w:bodyDiv w:val="1"/>
      <w:marLeft w:val="0"/>
      <w:marRight w:val="0"/>
      <w:marTop w:val="0"/>
      <w:marBottom w:val="0"/>
      <w:divBdr>
        <w:top w:val="none" w:sz="0" w:space="0" w:color="auto"/>
        <w:left w:val="none" w:sz="0" w:space="0" w:color="auto"/>
        <w:bottom w:val="none" w:sz="0" w:space="0" w:color="auto"/>
        <w:right w:val="none" w:sz="0" w:space="0" w:color="auto"/>
      </w:divBdr>
    </w:div>
    <w:div w:id="498886621">
      <w:bodyDiv w:val="1"/>
      <w:marLeft w:val="0"/>
      <w:marRight w:val="0"/>
      <w:marTop w:val="0"/>
      <w:marBottom w:val="0"/>
      <w:divBdr>
        <w:top w:val="none" w:sz="0" w:space="0" w:color="auto"/>
        <w:left w:val="none" w:sz="0" w:space="0" w:color="auto"/>
        <w:bottom w:val="none" w:sz="0" w:space="0" w:color="auto"/>
        <w:right w:val="none" w:sz="0" w:space="0" w:color="auto"/>
      </w:divBdr>
    </w:div>
    <w:div w:id="502555004">
      <w:bodyDiv w:val="1"/>
      <w:marLeft w:val="0"/>
      <w:marRight w:val="0"/>
      <w:marTop w:val="0"/>
      <w:marBottom w:val="0"/>
      <w:divBdr>
        <w:top w:val="none" w:sz="0" w:space="0" w:color="auto"/>
        <w:left w:val="none" w:sz="0" w:space="0" w:color="auto"/>
        <w:bottom w:val="none" w:sz="0" w:space="0" w:color="auto"/>
        <w:right w:val="none" w:sz="0" w:space="0" w:color="auto"/>
      </w:divBdr>
    </w:div>
    <w:div w:id="506949166">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10527682">
      <w:bodyDiv w:val="1"/>
      <w:marLeft w:val="0"/>
      <w:marRight w:val="0"/>
      <w:marTop w:val="0"/>
      <w:marBottom w:val="0"/>
      <w:divBdr>
        <w:top w:val="none" w:sz="0" w:space="0" w:color="auto"/>
        <w:left w:val="none" w:sz="0" w:space="0" w:color="auto"/>
        <w:bottom w:val="none" w:sz="0" w:space="0" w:color="auto"/>
        <w:right w:val="none" w:sz="0" w:space="0" w:color="auto"/>
      </w:divBdr>
      <w:divsChild>
        <w:div w:id="1162502318">
          <w:marLeft w:val="0"/>
          <w:marRight w:val="0"/>
          <w:marTop w:val="0"/>
          <w:marBottom w:val="0"/>
          <w:divBdr>
            <w:top w:val="none" w:sz="0" w:space="0" w:color="auto"/>
            <w:left w:val="none" w:sz="0" w:space="0" w:color="auto"/>
            <w:bottom w:val="none" w:sz="0" w:space="0" w:color="auto"/>
            <w:right w:val="none" w:sz="0" w:space="0" w:color="auto"/>
          </w:divBdr>
          <w:divsChild>
            <w:div w:id="6153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82036">
      <w:bodyDiv w:val="1"/>
      <w:marLeft w:val="0"/>
      <w:marRight w:val="0"/>
      <w:marTop w:val="0"/>
      <w:marBottom w:val="0"/>
      <w:divBdr>
        <w:top w:val="none" w:sz="0" w:space="0" w:color="auto"/>
        <w:left w:val="none" w:sz="0" w:space="0" w:color="auto"/>
        <w:bottom w:val="none" w:sz="0" w:space="0" w:color="auto"/>
        <w:right w:val="none" w:sz="0" w:space="0" w:color="auto"/>
      </w:divBdr>
    </w:div>
    <w:div w:id="511457980">
      <w:bodyDiv w:val="1"/>
      <w:marLeft w:val="0"/>
      <w:marRight w:val="0"/>
      <w:marTop w:val="0"/>
      <w:marBottom w:val="0"/>
      <w:divBdr>
        <w:top w:val="none" w:sz="0" w:space="0" w:color="auto"/>
        <w:left w:val="none" w:sz="0" w:space="0" w:color="auto"/>
        <w:bottom w:val="none" w:sz="0" w:space="0" w:color="auto"/>
        <w:right w:val="none" w:sz="0" w:space="0" w:color="auto"/>
      </w:divBdr>
    </w:div>
    <w:div w:id="512038761">
      <w:bodyDiv w:val="1"/>
      <w:marLeft w:val="0"/>
      <w:marRight w:val="0"/>
      <w:marTop w:val="0"/>
      <w:marBottom w:val="0"/>
      <w:divBdr>
        <w:top w:val="none" w:sz="0" w:space="0" w:color="auto"/>
        <w:left w:val="none" w:sz="0" w:space="0" w:color="auto"/>
        <w:bottom w:val="none" w:sz="0" w:space="0" w:color="auto"/>
        <w:right w:val="none" w:sz="0" w:space="0" w:color="auto"/>
      </w:divBdr>
    </w:div>
    <w:div w:id="513154074">
      <w:bodyDiv w:val="1"/>
      <w:marLeft w:val="0"/>
      <w:marRight w:val="0"/>
      <w:marTop w:val="0"/>
      <w:marBottom w:val="0"/>
      <w:divBdr>
        <w:top w:val="none" w:sz="0" w:space="0" w:color="auto"/>
        <w:left w:val="none" w:sz="0" w:space="0" w:color="auto"/>
        <w:bottom w:val="none" w:sz="0" w:space="0" w:color="auto"/>
        <w:right w:val="none" w:sz="0" w:space="0" w:color="auto"/>
      </w:divBdr>
    </w:div>
    <w:div w:id="514419596">
      <w:bodyDiv w:val="1"/>
      <w:marLeft w:val="0"/>
      <w:marRight w:val="0"/>
      <w:marTop w:val="0"/>
      <w:marBottom w:val="0"/>
      <w:divBdr>
        <w:top w:val="none" w:sz="0" w:space="0" w:color="auto"/>
        <w:left w:val="none" w:sz="0" w:space="0" w:color="auto"/>
        <w:bottom w:val="none" w:sz="0" w:space="0" w:color="auto"/>
        <w:right w:val="none" w:sz="0" w:space="0" w:color="auto"/>
      </w:divBdr>
    </w:div>
    <w:div w:id="514658909">
      <w:bodyDiv w:val="1"/>
      <w:marLeft w:val="0"/>
      <w:marRight w:val="0"/>
      <w:marTop w:val="0"/>
      <w:marBottom w:val="0"/>
      <w:divBdr>
        <w:top w:val="none" w:sz="0" w:space="0" w:color="auto"/>
        <w:left w:val="none" w:sz="0" w:space="0" w:color="auto"/>
        <w:bottom w:val="none" w:sz="0" w:space="0" w:color="auto"/>
        <w:right w:val="none" w:sz="0" w:space="0" w:color="auto"/>
      </w:divBdr>
    </w:div>
    <w:div w:id="518276179">
      <w:bodyDiv w:val="1"/>
      <w:marLeft w:val="0"/>
      <w:marRight w:val="0"/>
      <w:marTop w:val="0"/>
      <w:marBottom w:val="0"/>
      <w:divBdr>
        <w:top w:val="none" w:sz="0" w:space="0" w:color="auto"/>
        <w:left w:val="none" w:sz="0" w:space="0" w:color="auto"/>
        <w:bottom w:val="none" w:sz="0" w:space="0" w:color="auto"/>
        <w:right w:val="none" w:sz="0" w:space="0" w:color="auto"/>
      </w:divBdr>
    </w:div>
    <w:div w:id="519856451">
      <w:bodyDiv w:val="1"/>
      <w:marLeft w:val="0"/>
      <w:marRight w:val="0"/>
      <w:marTop w:val="0"/>
      <w:marBottom w:val="0"/>
      <w:divBdr>
        <w:top w:val="none" w:sz="0" w:space="0" w:color="auto"/>
        <w:left w:val="none" w:sz="0" w:space="0" w:color="auto"/>
        <w:bottom w:val="none" w:sz="0" w:space="0" w:color="auto"/>
        <w:right w:val="none" w:sz="0" w:space="0" w:color="auto"/>
      </w:divBdr>
    </w:div>
    <w:div w:id="523515485">
      <w:bodyDiv w:val="1"/>
      <w:marLeft w:val="0"/>
      <w:marRight w:val="0"/>
      <w:marTop w:val="0"/>
      <w:marBottom w:val="0"/>
      <w:divBdr>
        <w:top w:val="none" w:sz="0" w:space="0" w:color="auto"/>
        <w:left w:val="none" w:sz="0" w:space="0" w:color="auto"/>
        <w:bottom w:val="none" w:sz="0" w:space="0" w:color="auto"/>
        <w:right w:val="none" w:sz="0" w:space="0" w:color="auto"/>
      </w:divBdr>
      <w:divsChild>
        <w:div w:id="1855994500">
          <w:marLeft w:val="547"/>
          <w:marRight w:val="0"/>
          <w:marTop w:val="0"/>
          <w:marBottom w:val="0"/>
          <w:divBdr>
            <w:top w:val="none" w:sz="0" w:space="0" w:color="auto"/>
            <w:left w:val="none" w:sz="0" w:space="0" w:color="auto"/>
            <w:bottom w:val="none" w:sz="0" w:space="0" w:color="auto"/>
            <w:right w:val="none" w:sz="0" w:space="0" w:color="auto"/>
          </w:divBdr>
        </w:div>
        <w:div w:id="1027608441">
          <w:marLeft w:val="547"/>
          <w:marRight w:val="0"/>
          <w:marTop w:val="0"/>
          <w:marBottom w:val="0"/>
          <w:divBdr>
            <w:top w:val="none" w:sz="0" w:space="0" w:color="auto"/>
            <w:left w:val="none" w:sz="0" w:space="0" w:color="auto"/>
            <w:bottom w:val="none" w:sz="0" w:space="0" w:color="auto"/>
            <w:right w:val="none" w:sz="0" w:space="0" w:color="auto"/>
          </w:divBdr>
        </w:div>
        <w:div w:id="478107683">
          <w:marLeft w:val="547"/>
          <w:marRight w:val="0"/>
          <w:marTop w:val="0"/>
          <w:marBottom w:val="0"/>
          <w:divBdr>
            <w:top w:val="none" w:sz="0" w:space="0" w:color="auto"/>
            <w:left w:val="none" w:sz="0" w:space="0" w:color="auto"/>
            <w:bottom w:val="none" w:sz="0" w:space="0" w:color="auto"/>
            <w:right w:val="none" w:sz="0" w:space="0" w:color="auto"/>
          </w:divBdr>
        </w:div>
        <w:div w:id="911889217">
          <w:marLeft w:val="547"/>
          <w:marRight w:val="0"/>
          <w:marTop w:val="0"/>
          <w:marBottom w:val="0"/>
          <w:divBdr>
            <w:top w:val="none" w:sz="0" w:space="0" w:color="auto"/>
            <w:left w:val="none" w:sz="0" w:space="0" w:color="auto"/>
            <w:bottom w:val="none" w:sz="0" w:space="0" w:color="auto"/>
            <w:right w:val="none" w:sz="0" w:space="0" w:color="auto"/>
          </w:divBdr>
        </w:div>
        <w:div w:id="1471172199">
          <w:marLeft w:val="547"/>
          <w:marRight w:val="0"/>
          <w:marTop w:val="0"/>
          <w:marBottom w:val="0"/>
          <w:divBdr>
            <w:top w:val="none" w:sz="0" w:space="0" w:color="auto"/>
            <w:left w:val="none" w:sz="0" w:space="0" w:color="auto"/>
            <w:bottom w:val="none" w:sz="0" w:space="0" w:color="auto"/>
            <w:right w:val="none" w:sz="0" w:space="0" w:color="auto"/>
          </w:divBdr>
        </w:div>
        <w:div w:id="1312753768">
          <w:marLeft w:val="547"/>
          <w:marRight w:val="0"/>
          <w:marTop w:val="0"/>
          <w:marBottom w:val="0"/>
          <w:divBdr>
            <w:top w:val="none" w:sz="0" w:space="0" w:color="auto"/>
            <w:left w:val="none" w:sz="0" w:space="0" w:color="auto"/>
            <w:bottom w:val="none" w:sz="0" w:space="0" w:color="auto"/>
            <w:right w:val="none" w:sz="0" w:space="0" w:color="auto"/>
          </w:divBdr>
        </w:div>
        <w:div w:id="384647006">
          <w:marLeft w:val="547"/>
          <w:marRight w:val="0"/>
          <w:marTop w:val="0"/>
          <w:marBottom w:val="0"/>
          <w:divBdr>
            <w:top w:val="none" w:sz="0" w:space="0" w:color="auto"/>
            <w:left w:val="none" w:sz="0" w:space="0" w:color="auto"/>
            <w:bottom w:val="none" w:sz="0" w:space="0" w:color="auto"/>
            <w:right w:val="none" w:sz="0" w:space="0" w:color="auto"/>
          </w:divBdr>
        </w:div>
        <w:div w:id="1962345881">
          <w:marLeft w:val="547"/>
          <w:marRight w:val="0"/>
          <w:marTop w:val="0"/>
          <w:marBottom w:val="0"/>
          <w:divBdr>
            <w:top w:val="none" w:sz="0" w:space="0" w:color="auto"/>
            <w:left w:val="none" w:sz="0" w:space="0" w:color="auto"/>
            <w:bottom w:val="none" w:sz="0" w:space="0" w:color="auto"/>
            <w:right w:val="none" w:sz="0" w:space="0" w:color="auto"/>
          </w:divBdr>
        </w:div>
        <w:div w:id="145124821">
          <w:marLeft w:val="547"/>
          <w:marRight w:val="0"/>
          <w:marTop w:val="0"/>
          <w:marBottom w:val="0"/>
          <w:divBdr>
            <w:top w:val="none" w:sz="0" w:space="0" w:color="auto"/>
            <w:left w:val="none" w:sz="0" w:space="0" w:color="auto"/>
            <w:bottom w:val="none" w:sz="0" w:space="0" w:color="auto"/>
            <w:right w:val="none" w:sz="0" w:space="0" w:color="auto"/>
          </w:divBdr>
        </w:div>
        <w:div w:id="786003791">
          <w:marLeft w:val="547"/>
          <w:marRight w:val="0"/>
          <w:marTop w:val="0"/>
          <w:marBottom w:val="0"/>
          <w:divBdr>
            <w:top w:val="none" w:sz="0" w:space="0" w:color="auto"/>
            <w:left w:val="none" w:sz="0" w:space="0" w:color="auto"/>
            <w:bottom w:val="none" w:sz="0" w:space="0" w:color="auto"/>
            <w:right w:val="none" w:sz="0" w:space="0" w:color="auto"/>
          </w:divBdr>
        </w:div>
        <w:div w:id="1717124330">
          <w:marLeft w:val="547"/>
          <w:marRight w:val="0"/>
          <w:marTop w:val="0"/>
          <w:marBottom w:val="0"/>
          <w:divBdr>
            <w:top w:val="none" w:sz="0" w:space="0" w:color="auto"/>
            <w:left w:val="none" w:sz="0" w:space="0" w:color="auto"/>
            <w:bottom w:val="none" w:sz="0" w:space="0" w:color="auto"/>
            <w:right w:val="none" w:sz="0" w:space="0" w:color="auto"/>
          </w:divBdr>
        </w:div>
        <w:div w:id="1813521034">
          <w:marLeft w:val="547"/>
          <w:marRight w:val="0"/>
          <w:marTop w:val="0"/>
          <w:marBottom w:val="0"/>
          <w:divBdr>
            <w:top w:val="none" w:sz="0" w:space="0" w:color="auto"/>
            <w:left w:val="none" w:sz="0" w:space="0" w:color="auto"/>
            <w:bottom w:val="none" w:sz="0" w:space="0" w:color="auto"/>
            <w:right w:val="none" w:sz="0" w:space="0" w:color="auto"/>
          </w:divBdr>
        </w:div>
        <w:div w:id="70275351">
          <w:marLeft w:val="547"/>
          <w:marRight w:val="0"/>
          <w:marTop w:val="0"/>
          <w:marBottom w:val="0"/>
          <w:divBdr>
            <w:top w:val="none" w:sz="0" w:space="0" w:color="auto"/>
            <w:left w:val="none" w:sz="0" w:space="0" w:color="auto"/>
            <w:bottom w:val="none" w:sz="0" w:space="0" w:color="auto"/>
            <w:right w:val="none" w:sz="0" w:space="0" w:color="auto"/>
          </w:divBdr>
        </w:div>
        <w:div w:id="535506456">
          <w:marLeft w:val="547"/>
          <w:marRight w:val="0"/>
          <w:marTop w:val="0"/>
          <w:marBottom w:val="0"/>
          <w:divBdr>
            <w:top w:val="none" w:sz="0" w:space="0" w:color="auto"/>
            <w:left w:val="none" w:sz="0" w:space="0" w:color="auto"/>
            <w:bottom w:val="none" w:sz="0" w:space="0" w:color="auto"/>
            <w:right w:val="none" w:sz="0" w:space="0" w:color="auto"/>
          </w:divBdr>
        </w:div>
        <w:div w:id="1894266204">
          <w:marLeft w:val="547"/>
          <w:marRight w:val="0"/>
          <w:marTop w:val="0"/>
          <w:marBottom w:val="160"/>
          <w:divBdr>
            <w:top w:val="none" w:sz="0" w:space="0" w:color="auto"/>
            <w:left w:val="none" w:sz="0" w:space="0" w:color="auto"/>
            <w:bottom w:val="none" w:sz="0" w:space="0" w:color="auto"/>
            <w:right w:val="none" w:sz="0" w:space="0" w:color="auto"/>
          </w:divBdr>
        </w:div>
        <w:div w:id="1000542826">
          <w:marLeft w:val="547"/>
          <w:marRight w:val="0"/>
          <w:marTop w:val="0"/>
          <w:marBottom w:val="0"/>
          <w:divBdr>
            <w:top w:val="none" w:sz="0" w:space="0" w:color="auto"/>
            <w:left w:val="none" w:sz="0" w:space="0" w:color="auto"/>
            <w:bottom w:val="none" w:sz="0" w:space="0" w:color="auto"/>
            <w:right w:val="none" w:sz="0" w:space="0" w:color="auto"/>
          </w:divBdr>
        </w:div>
        <w:div w:id="638264129">
          <w:marLeft w:val="547"/>
          <w:marRight w:val="0"/>
          <w:marTop w:val="0"/>
          <w:marBottom w:val="0"/>
          <w:divBdr>
            <w:top w:val="none" w:sz="0" w:space="0" w:color="auto"/>
            <w:left w:val="none" w:sz="0" w:space="0" w:color="auto"/>
            <w:bottom w:val="none" w:sz="0" w:space="0" w:color="auto"/>
            <w:right w:val="none" w:sz="0" w:space="0" w:color="auto"/>
          </w:divBdr>
        </w:div>
        <w:div w:id="4401554">
          <w:marLeft w:val="547"/>
          <w:marRight w:val="0"/>
          <w:marTop w:val="0"/>
          <w:marBottom w:val="0"/>
          <w:divBdr>
            <w:top w:val="none" w:sz="0" w:space="0" w:color="auto"/>
            <w:left w:val="none" w:sz="0" w:space="0" w:color="auto"/>
            <w:bottom w:val="none" w:sz="0" w:space="0" w:color="auto"/>
            <w:right w:val="none" w:sz="0" w:space="0" w:color="auto"/>
          </w:divBdr>
        </w:div>
        <w:div w:id="1474326753">
          <w:marLeft w:val="547"/>
          <w:marRight w:val="0"/>
          <w:marTop w:val="0"/>
          <w:marBottom w:val="0"/>
          <w:divBdr>
            <w:top w:val="none" w:sz="0" w:space="0" w:color="auto"/>
            <w:left w:val="none" w:sz="0" w:space="0" w:color="auto"/>
            <w:bottom w:val="none" w:sz="0" w:space="0" w:color="auto"/>
            <w:right w:val="none" w:sz="0" w:space="0" w:color="auto"/>
          </w:divBdr>
        </w:div>
        <w:div w:id="1517884698">
          <w:marLeft w:val="547"/>
          <w:marRight w:val="0"/>
          <w:marTop w:val="0"/>
          <w:marBottom w:val="0"/>
          <w:divBdr>
            <w:top w:val="none" w:sz="0" w:space="0" w:color="auto"/>
            <w:left w:val="none" w:sz="0" w:space="0" w:color="auto"/>
            <w:bottom w:val="none" w:sz="0" w:space="0" w:color="auto"/>
            <w:right w:val="none" w:sz="0" w:space="0" w:color="auto"/>
          </w:divBdr>
        </w:div>
        <w:div w:id="1083454258">
          <w:marLeft w:val="547"/>
          <w:marRight w:val="0"/>
          <w:marTop w:val="0"/>
          <w:marBottom w:val="0"/>
          <w:divBdr>
            <w:top w:val="none" w:sz="0" w:space="0" w:color="auto"/>
            <w:left w:val="none" w:sz="0" w:space="0" w:color="auto"/>
            <w:bottom w:val="none" w:sz="0" w:space="0" w:color="auto"/>
            <w:right w:val="none" w:sz="0" w:space="0" w:color="auto"/>
          </w:divBdr>
        </w:div>
        <w:div w:id="1981573033">
          <w:marLeft w:val="547"/>
          <w:marRight w:val="0"/>
          <w:marTop w:val="0"/>
          <w:marBottom w:val="0"/>
          <w:divBdr>
            <w:top w:val="none" w:sz="0" w:space="0" w:color="auto"/>
            <w:left w:val="none" w:sz="0" w:space="0" w:color="auto"/>
            <w:bottom w:val="none" w:sz="0" w:space="0" w:color="auto"/>
            <w:right w:val="none" w:sz="0" w:space="0" w:color="auto"/>
          </w:divBdr>
        </w:div>
        <w:div w:id="715814184">
          <w:marLeft w:val="547"/>
          <w:marRight w:val="0"/>
          <w:marTop w:val="0"/>
          <w:marBottom w:val="0"/>
          <w:divBdr>
            <w:top w:val="none" w:sz="0" w:space="0" w:color="auto"/>
            <w:left w:val="none" w:sz="0" w:space="0" w:color="auto"/>
            <w:bottom w:val="none" w:sz="0" w:space="0" w:color="auto"/>
            <w:right w:val="none" w:sz="0" w:space="0" w:color="auto"/>
          </w:divBdr>
        </w:div>
        <w:div w:id="1559125363">
          <w:marLeft w:val="547"/>
          <w:marRight w:val="0"/>
          <w:marTop w:val="0"/>
          <w:marBottom w:val="0"/>
          <w:divBdr>
            <w:top w:val="none" w:sz="0" w:space="0" w:color="auto"/>
            <w:left w:val="none" w:sz="0" w:space="0" w:color="auto"/>
            <w:bottom w:val="none" w:sz="0" w:space="0" w:color="auto"/>
            <w:right w:val="none" w:sz="0" w:space="0" w:color="auto"/>
          </w:divBdr>
        </w:div>
        <w:div w:id="1135563989">
          <w:marLeft w:val="547"/>
          <w:marRight w:val="0"/>
          <w:marTop w:val="0"/>
          <w:marBottom w:val="0"/>
          <w:divBdr>
            <w:top w:val="none" w:sz="0" w:space="0" w:color="auto"/>
            <w:left w:val="none" w:sz="0" w:space="0" w:color="auto"/>
            <w:bottom w:val="none" w:sz="0" w:space="0" w:color="auto"/>
            <w:right w:val="none" w:sz="0" w:space="0" w:color="auto"/>
          </w:divBdr>
        </w:div>
        <w:div w:id="286276488">
          <w:marLeft w:val="547"/>
          <w:marRight w:val="0"/>
          <w:marTop w:val="0"/>
          <w:marBottom w:val="0"/>
          <w:divBdr>
            <w:top w:val="none" w:sz="0" w:space="0" w:color="auto"/>
            <w:left w:val="none" w:sz="0" w:space="0" w:color="auto"/>
            <w:bottom w:val="none" w:sz="0" w:space="0" w:color="auto"/>
            <w:right w:val="none" w:sz="0" w:space="0" w:color="auto"/>
          </w:divBdr>
        </w:div>
        <w:div w:id="1813599486">
          <w:marLeft w:val="547"/>
          <w:marRight w:val="0"/>
          <w:marTop w:val="0"/>
          <w:marBottom w:val="160"/>
          <w:divBdr>
            <w:top w:val="none" w:sz="0" w:space="0" w:color="auto"/>
            <w:left w:val="none" w:sz="0" w:space="0" w:color="auto"/>
            <w:bottom w:val="none" w:sz="0" w:space="0" w:color="auto"/>
            <w:right w:val="none" w:sz="0" w:space="0" w:color="auto"/>
          </w:divBdr>
        </w:div>
        <w:div w:id="1390231234">
          <w:marLeft w:val="547"/>
          <w:marRight w:val="0"/>
          <w:marTop w:val="0"/>
          <w:marBottom w:val="0"/>
          <w:divBdr>
            <w:top w:val="none" w:sz="0" w:space="0" w:color="auto"/>
            <w:left w:val="none" w:sz="0" w:space="0" w:color="auto"/>
            <w:bottom w:val="none" w:sz="0" w:space="0" w:color="auto"/>
            <w:right w:val="none" w:sz="0" w:space="0" w:color="auto"/>
          </w:divBdr>
        </w:div>
        <w:div w:id="1605066013">
          <w:marLeft w:val="547"/>
          <w:marRight w:val="0"/>
          <w:marTop w:val="0"/>
          <w:marBottom w:val="0"/>
          <w:divBdr>
            <w:top w:val="none" w:sz="0" w:space="0" w:color="auto"/>
            <w:left w:val="none" w:sz="0" w:space="0" w:color="auto"/>
            <w:bottom w:val="none" w:sz="0" w:space="0" w:color="auto"/>
            <w:right w:val="none" w:sz="0" w:space="0" w:color="auto"/>
          </w:divBdr>
        </w:div>
        <w:div w:id="1538467802">
          <w:marLeft w:val="547"/>
          <w:marRight w:val="0"/>
          <w:marTop w:val="0"/>
          <w:marBottom w:val="0"/>
          <w:divBdr>
            <w:top w:val="none" w:sz="0" w:space="0" w:color="auto"/>
            <w:left w:val="none" w:sz="0" w:space="0" w:color="auto"/>
            <w:bottom w:val="none" w:sz="0" w:space="0" w:color="auto"/>
            <w:right w:val="none" w:sz="0" w:space="0" w:color="auto"/>
          </w:divBdr>
        </w:div>
        <w:div w:id="1158882885">
          <w:marLeft w:val="547"/>
          <w:marRight w:val="0"/>
          <w:marTop w:val="0"/>
          <w:marBottom w:val="0"/>
          <w:divBdr>
            <w:top w:val="none" w:sz="0" w:space="0" w:color="auto"/>
            <w:left w:val="none" w:sz="0" w:space="0" w:color="auto"/>
            <w:bottom w:val="none" w:sz="0" w:space="0" w:color="auto"/>
            <w:right w:val="none" w:sz="0" w:space="0" w:color="auto"/>
          </w:divBdr>
        </w:div>
        <w:div w:id="959453144">
          <w:marLeft w:val="547"/>
          <w:marRight w:val="0"/>
          <w:marTop w:val="0"/>
          <w:marBottom w:val="0"/>
          <w:divBdr>
            <w:top w:val="none" w:sz="0" w:space="0" w:color="auto"/>
            <w:left w:val="none" w:sz="0" w:space="0" w:color="auto"/>
            <w:bottom w:val="none" w:sz="0" w:space="0" w:color="auto"/>
            <w:right w:val="none" w:sz="0" w:space="0" w:color="auto"/>
          </w:divBdr>
        </w:div>
        <w:div w:id="1468278887">
          <w:marLeft w:val="547"/>
          <w:marRight w:val="0"/>
          <w:marTop w:val="0"/>
          <w:marBottom w:val="0"/>
          <w:divBdr>
            <w:top w:val="none" w:sz="0" w:space="0" w:color="auto"/>
            <w:left w:val="none" w:sz="0" w:space="0" w:color="auto"/>
            <w:bottom w:val="none" w:sz="0" w:space="0" w:color="auto"/>
            <w:right w:val="none" w:sz="0" w:space="0" w:color="auto"/>
          </w:divBdr>
        </w:div>
        <w:div w:id="1923634395">
          <w:marLeft w:val="547"/>
          <w:marRight w:val="0"/>
          <w:marTop w:val="0"/>
          <w:marBottom w:val="0"/>
          <w:divBdr>
            <w:top w:val="none" w:sz="0" w:space="0" w:color="auto"/>
            <w:left w:val="none" w:sz="0" w:space="0" w:color="auto"/>
            <w:bottom w:val="none" w:sz="0" w:space="0" w:color="auto"/>
            <w:right w:val="none" w:sz="0" w:space="0" w:color="auto"/>
          </w:divBdr>
        </w:div>
        <w:div w:id="2142917847">
          <w:marLeft w:val="547"/>
          <w:marRight w:val="0"/>
          <w:marTop w:val="0"/>
          <w:marBottom w:val="0"/>
          <w:divBdr>
            <w:top w:val="none" w:sz="0" w:space="0" w:color="auto"/>
            <w:left w:val="none" w:sz="0" w:space="0" w:color="auto"/>
            <w:bottom w:val="none" w:sz="0" w:space="0" w:color="auto"/>
            <w:right w:val="none" w:sz="0" w:space="0" w:color="auto"/>
          </w:divBdr>
        </w:div>
        <w:div w:id="2080245141">
          <w:marLeft w:val="547"/>
          <w:marRight w:val="0"/>
          <w:marTop w:val="0"/>
          <w:marBottom w:val="0"/>
          <w:divBdr>
            <w:top w:val="none" w:sz="0" w:space="0" w:color="auto"/>
            <w:left w:val="none" w:sz="0" w:space="0" w:color="auto"/>
            <w:bottom w:val="none" w:sz="0" w:space="0" w:color="auto"/>
            <w:right w:val="none" w:sz="0" w:space="0" w:color="auto"/>
          </w:divBdr>
        </w:div>
        <w:div w:id="841311569">
          <w:marLeft w:val="547"/>
          <w:marRight w:val="0"/>
          <w:marTop w:val="0"/>
          <w:marBottom w:val="0"/>
          <w:divBdr>
            <w:top w:val="none" w:sz="0" w:space="0" w:color="auto"/>
            <w:left w:val="none" w:sz="0" w:space="0" w:color="auto"/>
            <w:bottom w:val="none" w:sz="0" w:space="0" w:color="auto"/>
            <w:right w:val="none" w:sz="0" w:space="0" w:color="auto"/>
          </w:divBdr>
        </w:div>
        <w:div w:id="1189953602">
          <w:marLeft w:val="547"/>
          <w:marRight w:val="0"/>
          <w:marTop w:val="0"/>
          <w:marBottom w:val="0"/>
          <w:divBdr>
            <w:top w:val="none" w:sz="0" w:space="0" w:color="auto"/>
            <w:left w:val="none" w:sz="0" w:space="0" w:color="auto"/>
            <w:bottom w:val="none" w:sz="0" w:space="0" w:color="auto"/>
            <w:right w:val="none" w:sz="0" w:space="0" w:color="auto"/>
          </w:divBdr>
        </w:div>
        <w:div w:id="276375349">
          <w:marLeft w:val="547"/>
          <w:marRight w:val="0"/>
          <w:marTop w:val="0"/>
          <w:marBottom w:val="160"/>
          <w:divBdr>
            <w:top w:val="none" w:sz="0" w:space="0" w:color="auto"/>
            <w:left w:val="none" w:sz="0" w:space="0" w:color="auto"/>
            <w:bottom w:val="none" w:sz="0" w:space="0" w:color="auto"/>
            <w:right w:val="none" w:sz="0" w:space="0" w:color="auto"/>
          </w:divBdr>
        </w:div>
      </w:divsChild>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33806594">
      <w:bodyDiv w:val="1"/>
      <w:marLeft w:val="0"/>
      <w:marRight w:val="0"/>
      <w:marTop w:val="0"/>
      <w:marBottom w:val="0"/>
      <w:divBdr>
        <w:top w:val="none" w:sz="0" w:space="0" w:color="auto"/>
        <w:left w:val="none" w:sz="0" w:space="0" w:color="auto"/>
        <w:bottom w:val="none" w:sz="0" w:space="0" w:color="auto"/>
        <w:right w:val="none" w:sz="0" w:space="0" w:color="auto"/>
      </w:divBdr>
    </w:div>
    <w:div w:id="537622713">
      <w:bodyDiv w:val="1"/>
      <w:marLeft w:val="0"/>
      <w:marRight w:val="0"/>
      <w:marTop w:val="0"/>
      <w:marBottom w:val="0"/>
      <w:divBdr>
        <w:top w:val="none" w:sz="0" w:space="0" w:color="auto"/>
        <w:left w:val="none" w:sz="0" w:space="0" w:color="auto"/>
        <w:bottom w:val="none" w:sz="0" w:space="0" w:color="auto"/>
        <w:right w:val="none" w:sz="0" w:space="0" w:color="auto"/>
      </w:divBdr>
    </w:div>
    <w:div w:id="539904883">
      <w:bodyDiv w:val="1"/>
      <w:marLeft w:val="0"/>
      <w:marRight w:val="0"/>
      <w:marTop w:val="0"/>
      <w:marBottom w:val="0"/>
      <w:divBdr>
        <w:top w:val="none" w:sz="0" w:space="0" w:color="auto"/>
        <w:left w:val="none" w:sz="0" w:space="0" w:color="auto"/>
        <w:bottom w:val="none" w:sz="0" w:space="0" w:color="auto"/>
        <w:right w:val="none" w:sz="0" w:space="0" w:color="auto"/>
      </w:divBdr>
    </w:div>
    <w:div w:id="539978029">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49534643">
      <w:bodyDiv w:val="1"/>
      <w:marLeft w:val="0"/>
      <w:marRight w:val="0"/>
      <w:marTop w:val="0"/>
      <w:marBottom w:val="0"/>
      <w:divBdr>
        <w:top w:val="none" w:sz="0" w:space="0" w:color="auto"/>
        <w:left w:val="none" w:sz="0" w:space="0" w:color="auto"/>
        <w:bottom w:val="none" w:sz="0" w:space="0" w:color="auto"/>
        <w:right w:val="none" w:sz="0" w:space="0" w:color="auto"/>
      </w:divBdr>
    </w:div>
    <w:div w:id="553080678">
      <w:bodyDiv w:val="1"/>
      <w:marLeft w:val="0"/>
      <w:marRight w:val="0"/>
      <w:marTop w:val="0"/>
      <w:marBottom w:val="0"/>
      <w:divBdr>
        <w:top w:val="none" w:sz="0" w:space="0" w:color="auto"/>
        <w:left w:val="none" w:sz="0" w:space="0" w:color="auto"/>
        <w:bottom w:val="none" w:sz="0" w:space="0" w:color="auto"/>
        <w:right w:val="none" w:sz="0" w:space="0" w:color="auto"/>
      </w:divBdr>
    </w:div>
    <w:div w:id="558321604">
      <w:bodyDiv w:val="1"/>
      <w:marLeft w:val="0"/>
      <w:marRight w:val="0"/>
      <w:marTop w:val="0"/>
      <w:marBottom w:val="0"/>
      <w:divBdr>
        <w:top w:val="none" w:sz="0" w:space="0" w:color="auto"/>
        <w:left w:val="none" w:sz="0" w:space="0" w:color="auto"/>
        <w:bottom w:val="none" w:sz="0" w:space="0" w:color="auto"/>
        <w:right w:val="none" w:sz="0" w:space="0" w:color="auto"/>
      </w:divBdr>
    </w:div>
    <w:div w:id="559752019">
      <w:bodyDiv w:val="1"/>
      <w:marLeft w:val="0"/>
      <w:marRight w:val="0"/>
      <w:marTop w:val="0"/>
      <w:marBottom w:val="0"/>
      <w:divBdr>
        <w:top w:val="none" w:sz="0" w:space="0" w:color="auto"/>
        <w:left w:val="none" w:sz="0" w:space="0" w:color="auto"/>
        <w:bottom w:val="none" w:sz="0" w:space="0" w:color="auto"/>
        <w:right w:val="none" w:sz="0" w:space="0" w:color="auto"/>
      </w:divBdr>
    </w:div>
    <w:div w:id="560138470">
      <w:bodyDiv w:val="1"/>
      <w:marLeft w:val="0"/>
      <w:marRight w:val="0"/>
      <w:marTop w:val="0"/>
      <w:marBottom w:val="0"/>
      <w:divBdr>
        <w:top w:val="none" w:sz="0" w:space="0" w:color="auto"/>
        <w:left w:val="none" w:sz="0" w:space="0" w:color="auto"/>
        <w:bottom w:val="none" w:sz="0" w:space="0" w:color="auto"/>
        <w:right w:val="none" w:sz="0" w:space="0" w:color="auto"/>
      </w:divBdr>
    </w:div>
    <w:div w:id="560672254">
      <w:bodyDiv w:val="1"/>
      <w:marLeft w:val="0"/>
      <w:marRight w:val="0"/>
      <w:marTop w:val="0"/>
      <w:marBottom w:val="0"/>
      <w:divBdr>
        <w:top w:val="none" w:sz="0" w:space="0" w:color="auto"/>
        <w:left w:val="none" w:sz="0" w:space="0" w:color="auto"/>
        <w:bottom w:val="none" w:sz="0" w:space="0" w:color="auto"/>
        <w:right w:val="none" w:sz="0" w:space="0" w:color="auto"/>
      </w:divBdr>
    </w:div>
    <w:div w:id="562833752">
      <w:bodyDiv w:val="1"/>
      <w:marLeft w:val="0"/>
      <w:marRight w:val="0"/>
      <w:marTop w:val="0"/>
      <w:marBottom w:val="0"/>
      <w:divBdr>
        <w:top w:val="none" w:sz="0" w:space="0" w:color="auto"/>
        <w:left w:val="none" w:sz="0" w:space="0" w:color="auto"/>
        <w:bottom w:val="none" w:sz="0" w:space="0" w:color="auto"/>
        <w:right w:val="none" w:sz="0" w:space="0" w:color="auto"/>
      </w:divBdr>
    </w:div>
    <w:div w:id="565141877">
      <w:bodyDiv w:val="1"/>
      <w:marLeft w:val="0"/>
      <w:marRight w:val="0"/>
      <w:marTop w:val="0"/>
      <w:marBottom w:val="0"/>
      <w:divBdr>
        <w:top w:val="none" w:sz="0" w:space="0" w:color="auto"/>
        <w:left w:val="none" w:sz="0" w:space="0" w:color="auto"/>
        <w:bottom w:val="none" w:sz="0" w:space="0" w:color="auto"/>
        <w:right w:val="none" w:sz="0" w:space="0" w:color="auto"/>
      </w:divBdr>
    </w:div>
    <w:div w:id="568346983">
      <w:bodyDiv w:val="1"/>
      <w:marLeft w:val="0"/>
      <w:marRight w:val="0"/>
      <w:marTop w:val="0"/>
      <w:marBottom w:val="0"/>
      <w:divBdr>
        <w:top w:val="none" w:sz="0" w:space="0" w:color="auto"/>
        <w:left w:val="none" w:sz="0" w:space="0" w:color="auto"/>
        <w:bottom w:val="none" w:sz="0" w:space="0" w:color="auto"/>
        <w:right w:val="none" w:sz="0" w:space="0" w:color="auto"/>
      </w:divBdr>
      <w:divsChild>
        <w:div w:id="1676956875">
          <w:marLeft w:val="0"/>
          <w:marRight w:val="0"/>
          <w:marTop w:val="0"/>
          <w:marBottom w:val="0"/>
          <w:divBdr>
            <w:top w:val="none" w:sz="0" w:space="0" w:color="auto"/>
            <w:left w:val="none" w:sz="0" w:space="0" w:color="auto"/>
            <w:bottom w:val="none" w:sz="0" w:space="0" w:color="auto"/>
            <w:right w:val="none" w:sz="0" w:space="0" w:color="auto"/>
          </w:divBdr>
        </w:div>
      </w:divsChild>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69391801">
      <w:bodyDiv w:val="1"/>
      <w:marLeft w:val="0"/>
      <w:marRight w:val="0"/>
      <w:marTop w:val="0"/>
      <w:marBottom w:val="0"/>
      <w:divBdr>
        <w:top w:val="none" w:sz="0" w:space="0" w:color="auto"/>
        <w:left w:val="none" w:sz="0" w:space="0" w:color="auto"/>
        <w:bottom w:val="none" w:sz="0" w:space="0" w:color="auto"/>
        <w:right w:val="none" w:sz="0" w:space="0" w:color="auto"/>
      </w:divBdr>
    </w:div>
    <w:div w:id="571237925">
      <w:bodyDiv w:val="1"/>
      <w:marLeft w:val="0"/>
      <w:marRight w:val="0"/>
      <w:marTop w:val="0"/>
      <w:marBottom w:val="0"/>
      <w:divBdr>
        <w:top w:val="none" w:sz="0" w:space="0" w:color="auto"/>
        <w:left w:val="none" w:sz="0" w:space="0" w:color="auto"/>
        <w:bottom w:val="none" w:sz="0" w:space="0" w:color="auto"/>
        <w:right w:val="none" w:sz="0" w:space="0" w:color="auto"/>
      </w:divBdr>
    </w:div>
    <w:div w:id="574972654">
      <w:bodyDiv w:val="1"/>
      <w:marLeft w:val="0"/>
      <w:marRight w:val="0"/>
      <w:marTop w:val="0"/>
      <w:marBottom w:val="0"/>
      <w:divBdr>
        <w:top w:val="none" w:sz="0" w:space="0" w:color="auto"/>
        <w:left w:val="none" w:sz="0" w:space="0" w:color="auto"/>
        <w:bottom w:val="none" w:sz="0" w:space="0" w:color="auto"/>
        <w:right w:val="none" w:sz="0" w:space="0" w:color="auto"/>
      </w:divBdr>
    </w:div>
    <w:div w:id="579801421">
      <w:bodyDiv w:val="1"/>
      <w:marLeft w:val="0"/>
      <w:marRight w:val="0"/>
      <w:marTop w:val="0"/>
      <w:marBottom w:val="0"/>
      <w:divBdr>
        <w:top w:val="none" w:sz="0" w:space="0" w:color="auto"/>
        <w:left w:val="none" w:sz="0" w:space="0" w:color="auto"/>
        <w:bottom w:val="none" w:sz="0" w:space="0" w:color="auto"/>
        <w:right w:val="none" w:sz="0" w:space="0" w:color="auto"/>
      </w:divBdr>
    </w:div>
    <w:div w:id="581063257">
      <w:bodyDiv w:val="1"/>
      <w:marLeft w:val="0"/>
      <w:marRight w:val="0"/>
      <w:marTop w:val="0"/>
      <w:marBottom w:val="0"/>
      <w:divBdr>
        <w:top w:val="none" w:sz="0" w:space="0" w:color="auto"/>
        <w:left w:val="none" w:sz="0" w:space="0" w:color="auto"/>
        <w:bottom w:val="none" w:sz="0" w:space="0" w:color="auto"/>
        <w:right w:val="none" w:sz="0" w:space="0" w:color="auto"/>
      </w:divBdr>
    </w:div>
    <w:div w:id="582182741">
      <w:bodyDiv w:val="1"/>
      <w:marLeft w:val="0"/>
      <w:marRight w:val="0"/>
      <w:marTop w:val="0"/>
      <w:marBottom w:val="0"/>
      <w:divBdr>
        <w:top w:val="none" w:sz="0" w:space="0" w:color="auto"/>
        <w:left w:val="none" w:sz="0" w:space="0" w:color="auto"/>
        <w:bottom w:val="none" w:sz="0" w:space="0" w:color="auto"/>
        <w:right w:val="none" w:sz="0" w:space="0" w:color="auto"/>
      </w:divBdr>
    </w:div>
    <w:div w:id="582186930">
      <w:bodyDiv w:val="1"/>
      <w:marLeft w:val="0"/>
      <w:marRight w:val="0"/>
      <w:marTop w:val="0"/>
      <w:marBottom w:val="0"/>
      <w:divBdr>
        <w:top w:val="none" w:sz="0" w:space="0" w:color="auto"/>
        <w:left w:val="none" w:sz="0" w:space="0" w:color="auto"/>
        <w:bottom w:val="none" w:sz="0" w:space="0" w:color="auto"/>
        <w:right w:val="none" w:sz="0" w:space="0" w:color="auto"/>
      </w:divBdr>
    </w:div>
    <w:div w:id="585962144">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0087500">
      <w:bodyDiv w:val="1"/>
      <w:marLeft w:val="0"/>
      <w:marRight w:val="0"/>
      <w:marTop w:val="0"/>
      <w:marBottom w:val="0"/>
      <w:divBdr>
        <w:top w:val="none" w:sz="0" w:space="0" w:color="auto"/>
        <w:left w:val="none" w:sz="0" w:space="0" w:color="auto"/>
        <w:bottom w:val="none" w:sz="0" w:space="0" w:color="auto"/>
        <w:right w:val="none" w:sz="0" w:space="0" w:color="auto"/>
      </w:divBdr>
    </w:div>
    <w:div w:id="591085170">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595016692">
      <w:bodyDiv w:val="1"/>
      <w:marLeft w:val="0"/>
      <w:marRight w:val="0"/>
      <w:marTop w:val="0"/>
      <w:marBottom w:val="0"/>
      <w:divBdr>
        <w:top w:val="none" w:sz="0" w:space="0" w:color="auto"/>
        <w:left w:val="none" w:sz="0" w:space="0" w:color="auto"/>
        <w:bottom w:val="none" w:sz="0" w:space="0" w:color="auto"/>
        <w:right w:val="none" w:sz="0" w:space="0" w:color="auto"/>
      </w:divBdr>
    </w:div>
    <w:div w:id="602688250">
      <w:bodyDiv w:val="1"/>
      <w:marLeft w:val="0"/>
      <w:marRight w:val="0"/>
      <w:marTop w:val="0"/>
      <w:marBottom w:val="0"/>
      <w:divBdr>
        <w:top w:val="none" w:sz="0" w:space="0" w:color="auto"/>
        <w:left w:val="none" w:sz="0" w:space="0" w:color="auto"/>
        <w:bottom w:val="none" w:sz="0" w:space="0" w:color="auto"/>
        <w:right w:val="none" w:sz="0" w:space="0" w:color="auto"/>
      </w:divBdr>
      <w:divsChild>
        <w:div w:id="1696730481">
          <w:marLeft w:val="0"/>
          <w:marRight w:val="0"/>
          <w:marTop w:val="0"/>
          <w:marBottom w:val="0"/>
          <w:divBdr>
            <w:top w:val="none" w:sz="0" w:space="0" w:color="auto"/>
            <w:left w:val="none" w:sz="0" w:space="0" w:color="auto"/>
            <w:bottom w:val="none" w:sz="0" w:space="0" w:color="auto"/>
            <w:right w:val="none" w:sz="0" w:space="0" w:color="auto"/>
          </w:divBdr>
          <w:divsChild>
            <w:div w:id="1464225203">
              <w:marLeft w:val="0"/>
              <w:marRight w:val="0"/>
              <w:marTop w:val="0"/>
              <w:marBottom w:val="0"/>
              <w:divBdr>
                <w:top w:val="none" w:sz="0" w:space="0" w:color="auto"/>
                <w:left w:val="none" w:sz="0" w:space="0" w:color="auto"/>
                <w:bottom w:val="none" w:sz="0" w:space="0" w:color="auto"/>
                <w:right w:val="none" w:sz="0" w:space="0" w:color="auto"/>
              </w:divBdr>
              <w:divsChild>
                <w:div w:id="691346743">
                  <w:marLeft w:val="0"/>
                  <w:marRight w:val="0"/>
                  <w:marTop w:val="0"/>
                  <w:marBottom w:val="0"/>
                  <w:divBdr>
                    <w:top w:val="none" w:sz="0" w:space="0" w:color="auto"/>
                    <w:left w:val="none" w:sz="0" w:space="0" w:color="auto"/>
                    <w:bottom w:val="none" w:sz="0" w:space="0" w:color="auto"/>
                    <w:right w:val="none" w:sz="0" w:space="0" w:color="auto"/>
                  </w:divBdr>
                  <w:divsChild>
                    <w:div w:id="930089468">
                      <w:marLeft w:val="0"/>
                      <w:marRight w:val="0"/>
                      <w:marTop w:val="0"/>
                      <w:marBottom w:val="0"/>
                      <w:divBdr>
                        <w:top w:val="none" w:sz="0" w:space="0" w:color="auto"/>
                        <w:left w:val="none" w:sz="0" w:space="0" w:color="auto"/>
                        <w:bottom w:val="none" w:sz="0" w:space="0" w:color="auto"/>
                        <w:right w:val="none" w:sz="0" w:space="0" w:color="auto"/>
                      </w:divBdr>
                      <w:divsChild>
                        <w:div w:id="1410616113">
                          <w:marLeft w:val="0"/>
                          <w:marRight w:val="0"/>
                          <w:marTop w:val="0"/>
                          <w:marBottom w:val="0"/>
                          <w:divBdr>
                            <w:top w:val="none" w:sz="0" w:space="0" w:color="auto"/>
                            <w:left w:val="none" w:sz="0" w:space="0" w:color="auto"/>
                            <w:bottom w:val="none" w:sz="0" w:space="0" w:color="auto"/>
                            <w:right w:val="none" w:sz="0" w:space="0" w:color="auto"/>
                          </w:divBdr>
                          <w:divsChild>
                            <w:div w:id="734863561">
                              <w:marLeft w:val="0"/>
                              <w:marRight w:val="0"/>
                              <w:marTop w:val="0"/>
                              <w:marBottom w:val="0"/>
                              <w:divBdr>
                                <w:top w:val="none" w:sz="0" w:space="0" w:color="auto"/>
                                <w:left w:val="none" w:sz="0" w:space="0" w:color="auto"/>
                                <w:bottom w:val="none" w:sz="0" w:space="0" w:color="auto"/>
                                <w:right w:val="none" w:sz="0" w:space="0" w:color="auto"/>
                              </w:divBdr>
                              <w:divsChild>
                                <w:div w:id="534387288">
                                  <w:marLeft w:val="0"/>
                                  <w:marRight w:val="0"/>
                                  <w:marTop w:val="0"/>
                                  <w:marBottom w:val="0"/>
                                  <w:divBdr>
                                    <w:top w:val="none" w:sz="0" w:space="0" w:color="auto"/>
                                    <w:left w:val="none" w:sz="0" w:space="0" w:color="auto"/>
                                    <w:bottom w:val="none" w:sz="0" w:space="0" w:color="auto"/>
                                    <w:right w:val="none" w:sz="0" w:space="0" w:color="auto"/>
                                  </w:divBdr>
                                  <w:divsChild>
                                    <w:div w:id="6457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85076">
                      <w:marLeft w:val="0"/>
                      <w:marRight w:val="0"/>
                      <w:marTop w:val="0"/>
                      <w:marBottom w:val="0"/>
                      <w:divBdr>
                        <w:top w:val="none" w:sz="0" w:space="0" w:color="auto"/>
                        <w:left w:val="none" w:sz="0" w:space="0" w:color="auto"/>
                        <w:bottom w:val="none" w:sz="0" w:space="0" w:color="auto"/>
                        <w:right w:val="none" w:sz="0" w:space="0" w:color="auto"/>
                      </w:divBdr>
                      <w:divsChild>
                        <w:div w:id="3022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148882">
      <w:bodyDiv w:val="1"/>
      <w:marLeft w:val="0"/>
      <w:marRight w:val="0"/>
      <w:marTop w:val="0"/>
      <w:marBottom w:val="0"/>
      <w:divBdr>
        <w:top w:val="none" w:sz="0" w:space="0" w:color="auto"/>
        <w:left w:val="none" w:sz="0" w:space="0" w:color="auto"/>
        <w:bottom w:val="none" w:sz="0" w:space="0" w:color="auto"/>
        <w:right w:val="none" w:sz="0" w:space="0" w:color="auto"/>
      </w:divBdr>
    </w:div>
    <w:div w:id="606545616">
      <w:bodyDiv w:val="1"/>
      <w:marLeft w:val="0"/>
      <w:marRight w:val="0"/>
      <w:marTop w:val="0"/>
      <w:marBottom w:val="0"/>
      <w:divBdr>
        <w:top w:val="none" w:sz="0" w:space="0" w:color="auto"/>
        <w:left w:val="none" w:sz="0" w:space="0" w:color="auto"/>
        <w:bottom w:val="none" w:sz="0" w:space="0" w:color="auto"/>
        <w:right w:val="none" w:sz="0" w:space="0" w:color="auto"/>
      </w:divBdr>
    </w:div>
    <w:div w:id="607659329">
      <w:bodyDiv w:val="1"/>
      <w:marLeft w:val="0"/>
      <w:marRight w:val="0"/>
      <w:marTop w:val="0"/>
      <w:marBottom w:val="0"/>
      <w:divBdr>
        <w:top w:val="none" w:sz="0" w:space="0" w:color="auto"/>
        <w:left w:val="none" w:sz="0" w:space="0" w:color="auto"/>
        <w:bottom w:val="none" w:sz="0" w:space="0" w:color="auto"/>
        <w:right w:val="none" w:sz="0" w:space="0" w:color="auto"/>
      </w:divBdr>
    </w:div>
    <w:div w:id="610017958">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2173204">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16300839">
      <w:bodyDiv w:val="1"/>
      <w:marLeft w:val="0"/>
      <w:marRight w:val="0"/>
      <w:marTop w:val="0"/>
      <w:marBottom w:val="0"/>
      <w:divBdr>
        <w:top w:val="none" w:sz="0" w:space="0" w:color="auto"/>
        <w:left w:val="none" w:sz="0" w:space="0" w:color="auto"/>
        <w:bottom w:val="none" w:sz="0" w:space="0" w:color="auto"/>
        <w:right w:val="none" w:sz="0" w:space="0" w:color="auto"/>
      </w:divBdr>
    </w:div>
    <w:div w:id="616719811">
      <w:bodyDiv w:val="1"/>
      <w:marLeft w:val="0"/>
      <w:marRight w:val="0"/>
      <w:marTop w:val="0"/>
      <w:marBottom w:val="0"/>
      <w:divBdr>
        <w:top w:val="none" w:sz="0" w:space="0" w:color="auto"/>
        <w:left w:val="none" w:sz="0" w:space="0" w:color="auto"/>
        <w:bottom w:val="none" w:sz="0" w:space="0" w:color="auto"/>
        <w:right w:val="none" w:sz="0" w:space="0" w:color="auto"/>
      </w:divBdr>
    </w:div>
    <w:div w:id="617029564">
      <w:bodyDiv w:val="1"/>
      <w:marLeft w:val="0"/>
      <w:marRight w:val="0"/>
      <w:marTop w:val="0"/>
      <w:marBottom w:val="0"/>
      <w:divBdr>
        <w:top w:val="none" w:sz="0" w:space="0" w:color="auto"/>
        <w:left w:val="none" w:sz="0" w:space="0" w:color="auto"/>
        <w:bottom w:val="none" w:sz="0" w:space="0" w:color="auto"/>
        <w:right w:val="none" w:sz="0" w:space="0" w:color="auto"/>
      </w:divBdr>
    </w:div>
    <w:div w:id="618805607">
      <w:bodyDiv w:val="1"/>
      <w:marLeft w:val="0"/>
      <w:marRight w:val="0"/>
      <w:marTop w:val="0"/>
      <w:marBottom w:val="0"/>
      <w:divBdr>
        <w:top w:val="none" w:sz="0" w:space="0" w:color="auto"/>
        <w:left w:val="none" w:sz="0" w:space="0" w:color="auto"/>
        <w:bottom w:val="none" w:sz="0" w:space="0" w:color="auto"/>
        <w:right w:val="none" w:sz="0" w:space="0" w:color="auto"/>
      </w:divBdr>
    </w:div>
    <w:div w:id="620576240">
      <w:bodyDiv w:val="1"/>
      <w:marLeft w:val="0"/>
      <w:marRight w:val="0"/>
      <w:marTop w:val="0"/>
      <w:marBottom w:val="0"/>
      <w:divBdr>
        <w:top w:val="none" w:sz="0" w:space="0" w:color="auto"/>
        <w:left w:val="none" w:sz="0" w:space="0" w:color="auto"/>
        <w:bottom w:val="none" w:sz="0" w:space="0" w:color="auto"/>
        <w:right w:val="none" w:sz="0" w:space="0" w:color="auto"/>
      </w:divBdr>
    </w:div>
    <w:div w:id="627052173">
      <w:bodyDiv w:val="1"/>
      <w:marLeft w:val="0"/>
      <w:marRight w:val="0"/>
      <w:marTop w:val="0"/>
      <w:marBottom w:val="0"/>
      <w:divBdr>
        <w:top w:val="none" w:sz="0" w:space="0" w:color="auto"/>
        <w:left w:val="none" w:sz="0" w:space="0" w:color="auto"/>
        <w:bottom w:val="none" w:sz="0" w:space="0" w:color="auto"/>
        <w:right w:val="none" w:sz="0" w:space="0" w:color="auto"/>
      </w:divBdr>
    </w:div>
    <w:div w:id="627783662">
      <w:bodyDiv w:val="1"/>
      <w:marLeft w:val="0"/>
      <w:marRight w:val="0"/>
      <w:marTop w:val="0"/>
      <w:marBottom w:val="0"/>
      <w:divBdr>
        <w:top w:val="none" w:sz="0" w:space="0" w:color="auto"/>
        <w:left w:val="none" w:sz="0" w:space="0" w:color="auto"/>
        <w:bottom w:val="none" w:sz="0" w:space="0" w:color="auto"/>
        <w:right w:val="none" w:sz="0" w:space="0" w:color="auto"/>
      </w:divBdr>
    </w:div>
    <w:div w:id="637341800">
      <w:bodyDiv w:val="1"/>
      <w:marLeft w:val="0"/>
      <w:marRight w:val="0"/>
      <w:marTop w:val="0"/>
      <w:marBottom w:val="0"/>
      <w:divBdr>
        <w:top w:val="none" w:sz="0" w:space="0" w:color="auto"/>
        <w:left w:val="none" w:sz="0" w:space="0" w:color="auto"/>
        <w:bottom w:val="none" w:sz="0" w:space="0" w:color="auto"/>
        <w:right w:val="none" w:sz="0" w:space="0" w:color="auto"/>
      </w:divBdr>
      <w:divsChild>
        <w:div w:id="2013949390">
          <w:marLeft w:val="0"/>
          <w:marRight w:val="0"/>
          <w:marTop w:val="0"/>
          <w:marBottom w:val="0"/>
          <w:divBdr>
            <w:top w:val="none" w:sz="0" w:space="0" w:color="auto"/>
            <w:left w:val="none" w:sz="0" w:space="0" w:color="auto"/>
            <w:bottom w:val="none" w:sz="0" w:space="0" w:color="auto"/>
            <w:right w:val="none" w:sz="0" w:space="0" w:color="auto"/>
          </w:divBdr>
          <w:divsChild>
            <w:div w:id="115493779">
              <w:marLeft w:val="0"/>
              <w:marRight w:val="0"/>
              <w:marTop w:val="0"/>
              <w:marBottom w:val="0"/>
              <w:divBdr>
                <w:top w:val="none" w:sz="0" w:space="0" w:color="auto"/>
                <w:left w:val="none" w:sz="0" w:space="0" w:color="auto"/>
                <w:bottom w:val="none" w:sz="0" w:space="0" w:color="auto"/>
                <w:right w:val="none" w:sz="0" w:space="0" w:color="auto"/>
              </w:divBdr>
              <w:divsChild>
                <w:div w:id="1724133082">
                  <w:marLeft w:val="0"/>
                  <w:marRight w:val="0"/>
                  <w:marTop w:val="0"/>
                  <w:marBottom w:val="0"/>
                  <w:divBdr>
                    <w:top w:val="none" w:sz="0" w:space="0" w:color="auto"/>
                    <w:left w:val="none" w:sz="0" w:space="0" w:color="auto"/>
                    <w:bottom w:val="none" w:sz="0" w:space="0" w:color="auto"/>
                    <w:right w:val="none" w:sz="0" w:space="0" w:color="auto"/>
                  </w:divBdr>
                  <w:divsChild>
                    <w:div w:id="1805613134">
                      <w:marLeft w:val="0"/>
                      <w:marRight w:val="0"/>
                      <w:marTop w:val="0"/>
                      <w:marBottom w:val="0"/>
                      <w:divBdr>
                        <w:top w:val="none" w:sz="0" w:space="0" w:color="auto"/>
                        <w:left w:val="none" w:sz="0" w:space="0" w:color="auto"/>
                        <w:bottom w:val="none" w:sz="0" w:space="0" w:color="auto"/>
                        <w:right w:val="none" w:sz="0" w:space="0" w:color="auto"/>
                      </w:divBdr>
                      <w:divsChild>
                        <w:div w:id="368183319">
                          <w:marLeft w:val="0"/>
                          <w:marRight w:val="0"/>
                          <w:marTop w:val="0"/>
                          <w:marBottom w:val="0"/>
                          <w:divBdr>
                            <w:top w:val="none" w:sz="0" w:space="0" w:color="auto"/>
                            <w:left w:val="none" w:sz="0" w:space="0" w:color="auto"/>
                            <w:bottom w:val="none" w:sz="0" w:space="0" w:color="auto"/>
                            <w:right w:val="none" w:sz="0" w:space="0" w:color="auto"/>
                          </w:divBdr>
                          <w:divsChild>
                            <w:div w:id="17120234">
                              <w:marLeft w:val="0"/>
                              <w:marRight w:val="0"/>
                              <w:marTop w:val="0"/>
                              <w:marBottom w:val="0"/>
                              <w:divBdr>
                                <w:top w:val="none" w:sz="0" w:space="0" w:color="auto"/>
                                <w:left w:val="none" w:sz="0" w:space="0" w:color="auto"/>
                                <w:bottom w:val="none" w:sz="0" w:space="0" w:color="auto"/>
                                <w:right w:val="none" w:sz="0" w:space="0" w:color="auto"/>
                              </w:divBdr>
                              <w:divsChild>
                                <w:div w:id="869412794">
                                  <w:marLeft w:val="0"/>
                                  <w:marRight w:val="0"/>
                                  <w:marTop w:val="0"/>
                                  <w:marBottom w:val="0"/>
                                  <w:divBdr>
                                    <w:top w:val="none" w:sz="0" w:space="0" w:color="auto"/>
                                    <w:left w:val="none" w:sz="0" w:space="0" w:color="auto"/>
                                    <w:bottom w:val="none" w:sz="0" w:space="0" w:color="auto"/>
                                    <w:right w:val="none" w:sz="0" w:space="0" w:color="auto"/>
                                  </w:divBdr>
                                  <w:divsChild>
                                    <w:div w:id="54776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268238">
                      <w:marLeft w:val="0"/>
                      <w:marRight w:val="0"/>
                      <w:marTop w:val="0"/>
                      <w:marBottom w:val="0"/>
                      <w:divBdr>
                        <w:top w:val="none" w:sz="0" w:space="0" w:color="auto"/>
                        <w:left w:val="none" w:sz="0" w:space="0" w:color="auto"/>
                        <w:bottom w:val="none" w:sz="0" w:space="0" w:color="auto"/>
                        <w:right w:val="none" w:sz="0" w:space="0" w:color="auto"/>
                      </w:divBdr>
                      <w:divsChild>
                        <w:div w:id="20337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8151800">
      <w:bodyDiv w:val="1"/>
      <w:marLeft w:val="0"/>
      <w:marRight w:val="0"/>
      <w:marTop w:val="0"/>
      <w:marBottom w:val="0"/>
      <w:divBdr>
        <w:top w:val="none" w:sz="0" w:space="0" w:color="auto"/>
        <w:left w:val="none" w:sz="0" w:space="0" w:color="auto"/>
        <w:bottom w:val="none" w:sz="0" w:space="0" w:color="auto"/>
        <w:right w:val="none" w:sz="0" w:space="0" w:color="auto"/>
      </w:divBdr>
    </w:div>
    <w:div w:id="665864192">
      <w:bodyDiv w:val="1"/>
      <w:marLeft w:val="0"/>
      <w:marRight w:val="0"/>
      <w:marTop w:val="0"/>
      <w:marBottom w:val="0"/>
      <w:divBdr>
        <w:top w:val="none" w:sz="0" w:space="0" w:color="auto"/>
        <w:left w:val="none" w:sz="0" w:space="0" w:color="auto"/>
        <w:bottom w:val="none" w:sz="0" w:space="0" w:color="auto"/>
        <w:right w:val="none" w:sz="0" w:space="0" w:color="auto"/>
      </w:divBdr>
      <w:divsChild>
        <w:div w:id="1332099027">
          <w:marLeft w:val="0"/>
          <w:marRight w:val="0"/>
          <w:marTop w:val="0"/>
          <w:marBottom w:val="0"/>
          <w:divBdr>
            <w:top w:val="none" w:sz="0" w:space="0" w:color="auto"/>
            <w:left w:val="none" w:sz="0" w:space="0" w:color="auto"/>
            <w:bottom w:val="none" w:sz="0" w:space="0" w:color="auto"/>
            <w:right w:val="none" w:sz="0" w:space="0" w:color="auto"/>
          </w:divBdr>
          <w:divsChild>
            <w:div w:id="13252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66907303">
      <w:bodyDiv w:val="1"/>
      <w:marLeft w:val="0"/>
      <w:marRight w:val="0"/>
      <w:marTop w:val="0"/>
      <w:marBottom w:val="0"/>
      <w:divBdr>
        <w:top w:val="none" w:sz="0" w:space="0" w:color="auto"/>
        <w:left w:val="none" w:sz="0" w:space="0" w:color="auto"/>
        <w:bottom w:val="none" w:sz="0" w:space="0" w:color="auto"/>
        <w:right w:val="none" w:sz="0" w:space="0" w:color="auto"/>
      </w:divBdr>
    </w:div>
    <w:div w:id="667948185">
      <w:bodyDiv w:val="1"/>
      <w:marLeft w:val="0"/>
      <w:marRight w:val="0"/>
      <w:marTop w:val="0"/>
      <w:marBottom w:val="0"/>
      <w:divBdr>
        <w:top w:val="none" w:sz="0" w:space="0" w:color="auto"/>
        <w:left w:val="none" w:sz="0" w:space="0" w:color="auto"/>
        <w:bottom w:val="none" w:sz="0" w:space="0" w:color="auto"/>
        <w:right w:val="none" w:sz="0" w:space="0" w:color="auto"/>
      </w:divBdr>
    </w:div>
    <w:div w:id="668486985">
      <w:bodyDiv w:val="1"/>
      <w:marLeft w:val="0"/>
      <w:marRight w:val="0"/>
      <w:marTop w:val="0"/>
      <w:marBottom w:val="0"/>
      <w:divBdr>
        <w:top w:val="none" w:sz="0" w:space="0" w:color="auto"/>
        <w:left w:val="none" w:sz="0" w:space="0" w:color="auto"/>
        <w:bottom w:val="none" w:sz="0" w:space="0" w:color="auto"/>
        <w:right w:val="none" w:sz="0" w:space="0" w:color="auto"/>
      </w:divBdr>
    </w:div>
    <w:div w:id="669135003">
      <w:bodyDiv w:val="1"/>
      <w:marLeft w:val="0"/>
      <w:marRight w:val="0"/>
      <w:marTop w:val="0"/>
      <w:marBottom w:val="0"/>
      <w:divBdr>
        <w:top w:val="none" w:sz="0" w:space="0" w:color="auto"/>
        <w:left w:val="none" w:sz="0" w:space="0" w:color="auto"/>
        <w:bottom w:val="none" w:sz="0" w:space="0" w:color="auto"/>
        <w:right w:val="none" w:sz="0" w:space="0" w:color="auto"/>
      </w:divBdr>
    </w:div>
    <w:div w:id="670524122">
      <w:bodyDiv w:val="1"/>
      <w:marLeft w:val="0"/>
      <w:marRight w:val="0"/>
      <w:marTop w:val="0"/>
      <w:marBottom w:val="0"/>
      <w:divBdr>
        <w:top w:val="none" w:sz="0" w:space="0" w:color="auto"/>
        <w:left w:val="none" w:sz="0" w:space="0" w:color="auto"/>
        <w:bottom w:val="none" w:sz="0" w:space="0" w:color="auto"/>
        <w:right w:val="none" w:sz="0" w:space="0" w:color="auto"/>
      </w:divBdr>
    </w:div>
    <w:div w:id="672494621">
      <w:bodyDiv w:val="1"/>
      <w:marLeft w:val="0"/>
      <w:marRight w:val="0"/>
      <w:marTop w:val="0"/>
      <w:marBottom w:val="0"/>
      <w:divBdr>
        <w:top w:val="none" w:sz="0" w:space="0" w:color="auto"/>
        <w:left w:val="none" w:sz="0" w:space="0" w:color="auto"/>
        <w:bottom w:val="none" w:sz="0" w:space="0" w:color="auto"/>
        <w:right w:val="none" w:sz="0" w:space="0" w:color="auto"/>
      </w:divBdr>
    </w:div>
    <w:div w:id="672993516">
      <w:bodyDiv w:val="1"/>
      <w:marLeft w:val="0"/>
      <w:marRight w:val="0"/>
      <w:marTop w:val="0"/>
      <w:marBottom w:val="0"/>
      <w:divBdr>
        <w:top w:val="none" w:sz="0" w:space="0" w:color="auto"/>
        <w:left w:val="none" w:sz="0" w:space="0" w:color="auto"/>
        <w:bottom w:val="none" w:sz="0" w:space="0" w:color="auto"/>
        <w:right w:val="none" w:sz="0" w:space="0" w:color="auto"/>
      </w:divBdr>
    </w:div>
    <w:div w:id="672995836">
      <w:bodyDiv w:val="1"/>
      <w:marLeft w:val="0"/>
      <w:marRight w:val="0"/>
      <w:marTop w:val="0"/>
      <w:marBottom w:val="0"/>
      <w:divBdr>
        <w:top w:val="none" w:sz="0" w:space="0" w:color="auto"/>
        <w:left w:val="none" w:sz="0" w:space="0" w:color="auto"/>
        <w:bottom w:val="none" w:sz="0" w:space="0" w:color="auto"/>
        <w:right w:val="none" w:sz="0" w:space="0" w:color="auto"/>
      </w:divBdr>
      <w:divsChild>
        <w:div w:id="477694323">
          <w:marLeft w:val="0"/>
          <w:marRight w:val="0"/>
          <w:marTop w:val="0"/>
          <w:marBottom w:val="0"/>
          <w:divBdr>
            <w:top w:val="single" w:sz="2" w:space="0" w:color="E3E3E3"/>
            <w:left w:val="single" w:sz="2" w:space="0" w:color="E3E3E3"/>
            <w:bottom w:val="single" w:sz="2" w:space="0" w:color="E3E3E3"/>
            <w:right w:val="single" w:sz="2" w:space="0" w:color="E3E3E3"/>
          </w:divBdr>
          <w:divsChild>
            <w:div w:id="1800370168">
              <w:marLeft w:val="0"/>
              <w:marRight w:val="0"/>
              <w:marTop w:val="0"/>
              <w:marBottom w:val="0"/>
              <w:divBdr>
                <w:top w:val="single" w:sz="2" w:space="0" w:color="E3E3E3"/>
                <w:left w:val="single" w:sz="2" w:space="0" w:color="E3E3E3"/>
                <w:bottom w:val="single" w:sz="2" w:space="0" w:color="E3E3E3"/>
                <w:right w:val="single" w:sz="2" w:space="0" w:color="E3E3E3"/>
              </w:divBdr>
              <w:divsChild>
                <w:div w:id="1645235275">
                  <w:marLeft w:val="0"/>
                  <w:marRight w:val="0"/>
                  <w:marTop w:val="0"/>
                  <w:marBottom w:val="0"/>
                  <w:divBdr>
                    <w:top w:val="single" w:sz="2" w:space="0" w:color="E3E3E3"/>
                    <w:left w:val="single" w:sz="2" w:space="0" w:color="E3E3E3"/>
                    <w:bottom w:val="single" w:sz="2" w:space="0" w:color="E3E3E3"/>
                    <w:right w:val="single" w:sz="2" w:space="0" w:color="E3E3E3"/>
                  </w:divBdr>
                  <w:divsChild>
                    <w:div w:id="392193387">
                      <w:marLeft w:val="0"/>
                      <w:marRight w:val="0"/>
                      <w:marTop w:val="0"/>
                      <w:marBottom w:val="0"/>
                      <w:divBdr>
                        <w:top w:val="single" w:sz="2" w:space="0" w:color="E3E3E3"/>
                        <w:left w:val="single" w:sz="2" w:space="0" w:color="E3E3E3"/>
                        <w:bottom w:val="single" w:sz="2" w:space="0" w:color="E3E3E3"/>
                        <w:right w:val="single" w:sz="2" w:space="0" w:color="E3E3E3"/>
                      </w:divBdr>
                      <w:divsChild>
                        <w:div w:id="85804765">
                          <w:marLeft w:val="0"/>
                          <w:marRight w:val="0"/>
                          <w:marTop w:val="0"/>
                          <w:marBottom w:val="0"/>
                          <w:divBdr>
                            <w:top w:val="single" w:sz="2" w:space="0" w:color="E3E3E3"/>
                            <w:left w:val="single" w:sz="2" w:space="0" w:color="E3E3E3"/>
                            <w:bottom w:val="single" w:sz="2" w:space="0" w:color="E3E3E3"/>
                            <w:right w:val="single" w:sz="2" w:space="0" w:color="E3E3E3"/>
                          </w:divBdr>
                          <w:divsChild>
                            <w:div w:id="1784302447">
                              <w:marLeft w:val="0"/>
                              <w:marRight w:val="0"/>
                              <w:marTop w:val="0"/>
                              <w:marBottom w:val="0"/>
                              <w:divBdr>
                                <w:top w:val="single" w:sz="2" w:space="0" w:color="E3E3E3"/>
                                <w:left w:val="single" w:sz="2" w:space="0" w:color="E3E3E3"/>
                                <w:bottom w:val="single" w:sz="2" w:space="0" w:color="E3E3E3"/>
                                <w:right w:val="single" w:sz="2" w:space="0" w:color="E3E3E3"/>
                              </w:divBdr>
                              <w:divsChild>
                                <w:div w:id="4191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3324">
                                      <w:marLeft w:val="0"/>
                                      <w:marRight w:val="0"/>
                                      <w:marTop w:val="0"/>
                                      <w:marBottom w:val="0"/>
                                      <w:divBdr>
                                        <w:top w:val="single" w:sz="2" w:space="0" w:color="E3E3E3"/>
                                        <w:left w:val="single" w:sz="2" w:space="0" w:color="E3E3E3"/>
                                        <w:bottom w:val="single" w:sz="2" w:space="0" w:color="E3E3E3"/>
                                        <w:right w:val="single" w:sz="2" w:space="0" w:color="E3E3E3"/>
                                      </w:divBdr>
                                      <w:divsChild>
                                        <w:div w:id="1214388670">
                                          <w:marLeft w:val="0"/>
                                          <w:marRight w:val="0"/>
                                          <w:marTop w:val="0"/>
                                          <w:marBottom w:val="0"/>
                                          <w:divBdr>
                                            <w:top w:val="single" w:sz="2" w:space="0" w:color="E3E3E3"/>
                                            <w:left w:val="single" w:sz="2" w:space="0" w:color="E3E3E3"/>
                                            <w:bottom w:val="single" w:sz="2" w:space="0" w:color="E3E3E3"/>
                                            <w:right w:val="single" w:sz="2" w:space="0" w:color="E3E3E3"/>
                                          </w:divBdr>
                                          <w:divsChild>
                                            <w:div w:id="532495680">
                                              <w:marLeft w:val="0"/>
                                              <w:marRight w:val="0"/>
                                              <w:marTop w:val="0"/>
                                              <w:marBottom w:val="0"/>
                                              <w:divBdr>
                                                <w:top w:val="single" w:sz="2" w:space="0" w:color="E3E3E3"/>
                                                <w:left w:val="single" w:sz="2" w:space="0" w:color="E3E3E3"/>
                                                <w:bottom w:val="single" w:sz="2" w:space="0" w:color="E3E3E3"/>
                                                <w:right w:val="single" w:sz="2" w:space="0" w:color="E3E3E3"/>
                                              </w:divBdr>
                                              <w:divsChild>
                                                <w:div w:id="1190296088">
                                                  <w:marLeft w:val="0"/>
                                                  <w:marRight w:val="0"/>
                                                  <w:marTop w:val="0"/>
                                                  <w:marBottom w:val="0"/>
                                                  <w:divBdr>
                                                    <w:top w:val="single" w:sz="2" w:space="0" w:color="E3E3E3"/>
                                                    <w:left w:val="single" w:sz="2" w:space="0" w:color="E3E3E3"/>
                                                    <w:bottom w:val="single" w:sz="2" w:space="0" w:color="E3E3E3"/>
                                                    <w:right w:val="single" w:sz="2" w:space="0" w:color="E3E3E3"/>
                                                  </w:divBdr>
                                                  <w:divsChild>
                                                    <w:div w:id="1241907298">
                                                      <w:marLeft w:val="0"/>
                                                      <w:marRight w:val="0"/>
                                                      <w:marTop w:val="0"/>
                                                      <w:marBottom w:val="0"/>
                                                      <w:divBdr>
                                                        <w:top w:val="single" w:sz="2" w:space="0" w:color="E3E3E3"/>
                                                        <w:left w:val="single" w:sz="2" w:space="0" w:color="E3E3E3"/>
                                                        <w:bottom w:val="single" w:sz="2" w:space="0" w:color="E3E3E3"/>
                                                        <w:right w:val="single" w:sz="2" w:space="0" w:color="E3E3E3"/>
                                                      </w:divBdr>
                                                      <w:divsChild>
                                                        <w:div w:id="67615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9889217">
          <w:marLeft w:val="0"/>
          <w:marRight w:val="0"/>
          <w:marTop w:val="0"/>
          <w:marBottom w:val="0"/>
          <w:divBdr>
            <w:top w:val="none" w:sz="0" w:space="0" w:color="auto"/>
            <w:left w:val="none" w:sz="0" w:space="0" w:color="auto"/>
            <w:bottom w:val="none" w:sz="0" w:space="0" w:color="auto"/>
            <w:right w:val="none" w:sz="0" w:space="0" w:color="auto"/>
          </w:divBdr>
          <w:divsChild>
            <w:div w:id="29152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64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3995653">
      <w:bodyDiv w:val="1"/>
      <w:marLeft w:val="0"/>
      <w:marRight w:val="0"/>
      <w:marTop w:val="0"/>
      <w:marBottom w:val="0"/>
      <w:divBdr>
        <w:top w:val="none" w:sz="0" w:space="0" w:color="auto"/>
        <w:left w:val="none" w:sz="0" w:space="0" w:color="auto"/>
        <w:bottom w:val="none" w:sz="0" w:space="0" w:color="auto"/>
        <w:right w:val="none" w:sz="0" w:space="0" w:color="auto"/>
      </w:divBdr>
    </w:div>
    <w:div w:id="674649829">
      <w:bodyDiv w:val="1"/>
      <w:marLeft w:val="0"/>
      <w:marRight w:val="0"/>
      <w:marTop w:val="0"/>
      <w:marBottom w:val="0"/>
      <w:divBdr>
        <w:top w:val="none" w:sz="0" w:space="0" w:color="auto"/>
        <w:left w:val="none" w:sz="0" w:space="0" w:color="auto"/>
        <w:bottom w:val="none" w:sz="0" w:space="0" w:color="auto"/>
        <w:right w:val="none" w:sz="0" w:space="0" w:color="auto"/>
      </w:divBdr>
    </w:div>
    <w:div w:id="674957799">
      <w:bodyDiv w:val="1"/>
      <w:marLeft w:val="0"/>
      <w:marRight w:val="0"/>
      <w:marTop w:val="0"/>
      <w:marBottom w:val="0"/>
      <w:divBdr>
        <w:top w:val="none" w:sz="0" w:space="0" w:color="auto"/>
        <w:left w:val="none" w:sz="0" w:space="0" w:color="auto"/>
        <w:bottom w:val="none" w:sz="0" w:space="0" w:color="auto"/>
        <w:right w:val="none" w:sz="0" w:space="0" w:color="auto"/>
      </w:divBdr>
    </w:div>
    <w:div w:id="675838863">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173251">
      <w:bodyDiv w:val="1"/>
      <w:marLeft w:val="0"/>
      <w:marRight w:val="0"/>
      <w:marTop w:val="0"/>
      <w:marBottom w:val="0"/>
      <w:divBdr>
        <w:top w:val="none" w:sz="0" w:space="0" w:color="auto"/>
        <w:left w:val="none" w:sz="0" w:space="0" w:color="auto"/>
        <w:bottom w:val="none" w:sz="0" w:space="0" w:color="auto"/>
        <w:right w:val="none" w:sz="0" w:space="0" w:color="auto"/>
      </w:divBdr>
    </w:div>
    <w:div w:id="684400705">
      <w:bodyDiv w:val="1"/>
      <w:marLeft w:val="0"/>
      <w:marRight w:val="0"/>
      <w:marTop w:val="0"/>
      <w:marBottom w:val="0"/>
      <w:divBdr>
        <w:top w:val="none" w:sz="0" w:space="0" w:color="auto"/>
        <w:left w:val="none" w:sz="0" w:space="0" w:color="auto"/>
        <w:bottom w:val="none" w:sz="0" w:space="0" w:color="auto"/>
        <w:right w:val="none" w:sz="0" w:space="0" w:color="auto"/>
      </w:divBdr>
      <w:divsChild>
        <w:div w:id="1006638956">
          <w:marLeft w:val="0"/>
          <w:marRight w:val="0"/>
          <w:marTop w:val="0"/>
          <w:marBottom w:val="0"/>
          <w:divBdr>
            <w:top w:val="none" w:sz="0" w:space="0" w:color="auto"/>
            <w:left w:val="none" w:sz="0" w:space="0" w:color="auto"/>
            <w:bottom w:val="none" w:sz="0" w:space="0" w:color="auto"/>
            <w:right w:val="none" w:sz="0" w:space="0" w:color="auto"/>
          </w:divBdr>
          <w:divsChild>
            <w:div w:id="1569340418">
              <w:marLeft w:val="0"/>
              <w:marRight w:val="0"/>
              <w:marTop w:val="0"/>
              <w:marBottom w:val="0"/>
              <w:divBdr>
                <w:top w:val="none" w:sz="0" w:space="0" w:color="auto"/>
                <w:left w:val="none" w:sz="0" w:space="0" w:color="auto"/>
                <w:bottom w:val="none" w:sz="0" w:space="0" w:color="auto"/>
                <w:right w:val="none" w:sz="0" w:space="0" w:color="auto"/>
              </w:divBdr>
              <w:divsChild>
                <w:div w:id="487095517">
                  <w:marLeft w:val="0"/>
                  <w:marRight w:val="0"/>
                  <w:marTop w:val="0"/>
                  <w:marBottom w:val="0"/>
                  <w:divBdr>
                    <w:top w:val="none" w:sz="0" w:space="0" w:color="auto"/>
                    <w:left w:val="none" w:sz="0" w:space="0" w:color="auto"/>
                    <w:bottom w:val="none" w:sz="0" w:space="0" w:color="auto"/>
                    <w:right w:val="none" w:sz="0" w:space="0" w:color="auto"/>
                  </w:divBdr>
                  <w:divsChild>
                    <w:div w:id="1793287166">
                      <w:marLeft w:val="0"/>
                      <w:marRight w:val="0"/>
                      <w:marTop w:val="0"/>
                      <w:marBottom w:val="0"/>
                      <w:divBdr>
                        <w:top w:val="none" w:sz="0" w:space="0" w:color="auto"/>
                        <w:left w:val="none" w:sz="0" w:space="0" w:color="auto"/>
                        <w:bottom w:val="none" w:sz="0" w:space="0" w:color="auto"/>
                        <w:right w:val="none" w:sz="0" w:space="0" w:color="auto"/>
                      </w:divBdr>
                      <w:divsChild>
                        <w:div w:id="603265990">
                          <w:marLeft w:val="0"/>
                          <w:marRight w:val="0"/>
                          <w:marTop w:val="0"/>
                          <w:marBottom w:val="0"/>
                          <w:divBdr>
                            <w:top w:val="none" w:sz="0" w:space="0" w:color="auto"/>
                            <w:left w:val="none" w:sz="0" w:space="0" w:color="auto"/>
                            <w:bottom w:val="none" w:sz="0" w:space="0" w:color="auto"/>
                            <w:right w:val="none" w:sz="0" w:space="0" w:color="auto"/>
                          </w:divBdr>
                          <w:divsChild>
                            <w:div w:id="1452044240">
                              <w:marLeft w:val="0"/>
                              <w:marRight w:val="0"/>
                              <w:marTop w:val="0"/>
                              <w:marBottom w:val="0"/>
                              <w:divBdr>
                                <w:top w:val="none" w:sz="0" w:space="0" w:color="auto"/>
                                <w:left w:val="none" w:sz="0" w:space="0" w:color="auto"/>
                                <w:bottom w:val="none" w:sz="0" w:space="0" w:color="auto"/>
                                <w:right w:val="none" w:sz="0" w:space="0" w:color="auto"/>
                              </w:divBdr>
                              <w:divsChild>
                                <w:div w:id="2112578549">
                                  <w:marLeft w:val="0"/>
                                  <w:marRight w:val="0"/>
                                  <w:marTop w:val="0"/>
                                  <w:marBottom w:val="0"/>
                                  <w:divBdr>
                                    <w:top w:val="none" w:sz="0" w:space="0" w:color="auto"/>
                                    <w:left w:val="none" w:sz="0" w:space="0" w:color="auto"/>
                                    <w:bottom w:val="none" w:sz="0" w:space="0" w:color="auto"/>
                                    <w:right w:val="none" w:sz="0" w:space="0" w:color="auto"/>
                                  </w:divBdr>
                                  <w:divsChild>
                                    <w:div w:id="152786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52853">
                          <w:marLeft w:val="0"/>
                          <w:marRight w:val="0"/>
                          <w:marTop w:val="0"/>
                          <w:marBottom w:val="0"/>
                          <w:divBdr>
                            <w:top w:val="none" w:sz="0" w:space="0" w:color="auto"/>
                            <w:left w:val="none" w:sz="0" w:space="0" w:color="auto"/>
                            <w:bottom w:val="none" w:sz="0" w:space="0" w:color="auto"/>
                            <w:right w:val="none" w:sz="0" w:space="0" w:color="auto"/>
                          </w:divBdr>
                          <w:divsChild>
                            <w:div w:id="2130776548">
                              <w:marLeft w:val="0"/>
                              <w:marRight w:val="0"/>
                              <w:marTop w:val="0"/>
                              <w:marBottom w:val="0"/>
                              <w:divBdr>
                                <w:top w:val="none" w:sz="0" w:space="0" w:color="auto"/>
                                <w:left w:val="none" w:sz="0" w:space="0" w:color="auto"/>
                                <w:bottom w:val="none" w:sz="0" w:space="0" w:color="auto"/>
                                <w:right w:val="none" w:sz="0" w:space="0" w:color="auto"/>
                              </w:divBdr>
                              <w:divsChild>
                                <w:div w:id="1019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938738">
      <w:bodyDiv w:val="1"/>
      <w:marLeft w:val="0"/>
      <w:marRight w:val="0"/>
      <w:marTop w:val="0"/>
      <w:marBottom w:val="0"/>
      <w:divBdr>
        <w:top w:val="none" w:sz="0" w:space="0" w:color="auto"/>
        <w:left w:val="none" w:sz="0" w:space="0" w:color="auto"/>
        <w:bottom w:val="none" w:sz="0" w:space="0" w:color="auto"/>
        <w:right w:val="none" w:sz="0" w:space="0" w:color="auto"/>
      </w:divBdr>
    </w:div>
    <w:div w:id="691493775">
      <w:bodyDiv w:val="1"/>
      <w:marLeft w:val="0"/>
      <w:marRight w:val="0"/>
      <w:marTop w:val="0"/>
      <w:marBottom w:val="0"/>
      <w:divBdr>
        <w:top w:val="none" w:sz="0" w:space="0" w:color="auto"/>
        <w:left w:val="none" w:sz="0" w:space="0" w:color="auto"/>
        <w:bottom w:val="none" w:sz="0" w:space="0" w:color="auto"/>
        <w:right w:val="none" w:sz="0" w:space="0" w:color="auto"/>
      </w:divBdr>
    </w:div>
    <w:div w:id="692268118">
      <w:bodyDiv w:val="1"/>
      <w:marLeft w:val="0"/>
      <w:marRight w:val="0"/>
      <w:marTop w:val="0"/>
      <w:marBottom w:val="0"/>
      <w:divBdr>
        <w:top w:val="none" w:sz="0" w:space="0" w:color="auto"/>
        <w:left w:val="none" w:sz="0" w:space="0" w:color="auto"/>
        <w:bottom w:val="none" w:sz="0" w:space="0" w:color="auto"/>
        <w:right w:val="none" w:sz="0" w:space="0" w:color="auto"/>
      </w:divBdr>
    </w:div>
    <w:div w:id="693194635">
      <w:bodyDiv w:val="1"/>
      <w:marLeft w:val="0"/>
      <w:marRight w:val="0"/>
      <w:marTop w:val="0"/>
      <w:marBottom w:val="0"/>
      <w:divBdr>
        <w:top w:val="none" w:sz="0" w:space="0" w:color="auto"/>
        <w:left w:val="none" w:sz="0" w:space="0" w:color="auto"/>
        <w:bottom w:val="none" w:sz="0" w:space="0" w:color="auto"/>
        <w:right w:val="none" w:sz="0" w:space="0" w:color="auto"/>
      </w:divBdr>
    </w:div>
    <w:div w:id="693849679">
      <w:bodyDiv w:val="1"/>
      <w:marLeft w:val="0"/>
      <w:marRight w:val="0"/>
      <w:marTop w:val="0"/>
      <w:marBottom w:val="0"/>
      <w:divBdr>
        <w:top w:val="none" w:sz="0" w:space="0" w:color="auto"/>
        <w:left w:val="none" w:sz="0" w:space="0" w:color="auto"/>
        <w:bottom w:val="none" w:sz="0" w:space="0" w:color="auto"/>
        <w:right w:val="none" w:sz="0" w:space="0" w:color="auto"/>
      </w:divBdr>
      <w:divsChild>
        <w:div w:id="1165510362">
          <w:marLeft w:val="0"/>
          <w:marRight w:val="0"/>
          <w:marTop w:val="0"/>
          <w:marBottom w:val="0"/>
          <w:divBdr>
            <w:top w:val="none" w:sz="0" w:space="0" w:color="auto"/>
            <w:left w:val="none" w:sz="0" w:space="0" w:color="auto"/>
            <w:bottom w:val="none" w:sz="0" w:space="0" w:color="auto"/>
            <w:right w:val="none" w:sz="0" w:space="0" w:color="auto"/>
          </w:divBdr>
          <w:divsChild>
            <w:div w:id="80728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78945">
      <w:bodyDiv w:val="1"/>
      <w:marLeft w:val="0"/>
      <w:marRight w:val="0"/>
      <w:marTop w:val="0"/>
      <w:marBottom w:val="0"/>
      <w:divBdr>
        <w:top w:val="none" w:sz="0" w:space="0" w:color="auto"/>
        <w:left w:val="none" w:sz="0" w:space="0" w:color="auto"/>
        <w:bottom w:val="none" w:sz="0" w:space="0" w:color="auto"/>
        <w:right w:val="none" w:sz="0" w:space="0" w:color="auto"/>
      </w:divBdr>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07681229">
      <w:bodyDiv w:val="1"/>
      <w:marLeft w:val="0"/>
      <w:marRight w:val="0"/>
      <w:marTop w:val="0"/>
      <w:marBottom w:val="0"/>
      <w:divBdr>
        <w:top w:val="none" w:sz="0" w:space="0" w:color="auto"/>
        <w:left w:val="none" w:sz="0" w:space="0" w:color="auto"/>
        <w:bottom w:val="none" w:sz="0" w:space="0" w:color="auto"/>
        <w:right w:val="none" w:sz="0" w:space="0" w:color="auto"/>
      </w:divBdr>
    </w:div>
    <w:div w:id="709384387">
      <w:bodyDiv w:val="1"/>
      <w:marLeft w:val="0"/>
      <w:marRight w:val="0"/>
      <w:marTop w:val="0"/>
      <w:marBottom w:val="0"/>
      <w:divBdr>
        <w:top w:val="none" w:sz="0" w:space="0" w:color="auto"/>
        <w:left w:val="none" w:sz="0" w:space="0" w:color="auto"/>
        <w:bottom w:val="none" w:sz="0" w:space="0" w:color="auto"/>
        <w:right w:val="none" w:sz="0" w:space="0" w:color="auto"/>
      </w:divBdr>
    </w:div>
    <w:div w:id="711198510">
      <w:bodyDiv w:val="1"/>
      <w:marLeft w:val="0"/>
      <w:marRight w:val="0"/>
      <w:marTop w:val="0"/>
      <w:marBottom w:val="0"/>
      <w:divBdr>
        <w:top w:val="none" w:sz="0" w:space="0" w:color="auto"/>
        <w:left w:val="none" w:sz="0" w:space="0" w:color="auto"/>
        <w:bottom w:val="none" w:sz="0" w:space="0" w:color="auto"/>
        <w:right w:val="none" w:sz="0" w:space="0" w:color="auto"/>
      </w:divBdr>
    </w:div>
    <w:div w:id="712849530">
      <w:bodyDiv w:val="1"/>
      <w:marLeft w:val="0"/>
      <w:marRight w:val="0"/>
      <w:marTop w:val="0"/>
      <w:marBottom w:val="0"/>
      <w:divBdr>
        <w:top w:val="none" w:sz="0" w:space="0" w:color="auto"/>
        <w:left w:val="none" w:sz="0" w:space="0" w:color="auto"/>
        <w:bottom w:val="none" w:sz="0" w:space="0" w:color="auto"/>
        <w:right w:val="none" w:sz="0" w:space="0" w:color="auto"/>
      </w:divBdr>
      <w:divsChild>
        <w:div w:id="472526499">
          <w:marLeft w:val="0"/>
          <w:marRight w:val="0"/>
          <w:marTop w:val="0"/>
          <w:marBottom w:val="0"/>
          <w:divBdr>
            <w:top w:val="none" w:sz="0" w:space="0" w:color="auto"/>
            <w:left w:val="none" w:sz="0" w:space="0" w:color="auto"/>
            <w:bottom w:val="none" w:sz="0" w:space="0" w:color="auto"/>
            <w:right w:val="none" w:sz="0" w:space="0" w:color="auto"/>
          </w:divBdr>
        </w:div>
      </w:divsChild>
    </w:div>
    <w:div w:id="714160600">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0789133">
      <w:bodyDiv w:val="1"/>
      <w:marLeft w:val="0"/>
      <w:marRight w:val="0"/>
      <w:marTop w:val="0"/>
      <w:marBottom w:val="0"/>
      <w:divBdr>
        <w:top w:val="none" w:sz="0" w:space="0" w:color="auto"/>
        <w:left w:val="none" w:sz="0" w:space="0" w:color="auto"/>
        <w:bottom w:val="none" w:sz="0" w:space="0" w:color="auto"/>
        <w:right w:val="none" w:sz="0" w:space="0" w:color="auto"/>
      </w:divBdr>
    </w:div>
    <w:div w:id="721976050">
      <w:bodyDiv w:val="1"/>
      <w:marLeft w:val="0"/>
      <w:marRight w:val="0"/>
      <w:marTop w:val="0"/>
      <w:marBottom w:val="0"/>
      <w:divBdr>
        <w:top w:val="none" w:sz="0" w:space="0" w:color="auto"/>
        <w:left w:val="none" w:sz="0" w:space="0" w:color="auto"/>
        <w:bottom w:val="none" w:sz="0" w:space="0" w:color="auto"/>
        <w:right w:val="none" w:sz="0" w:space="0" w:color="auto"/>
      </w:divBdr>
      <w:divsChild>
        <w:div w:id="1950971933">
          <w:marLeft w:val="0"/>
          <w:marRight w:val="0"/>
          <w:marTop w:val="0"/>
          <w:marBottom w:val="0"/>
          <w:divBdr>
            <w:top w:val="none" w:sz="0" w:space="0" w:color="auto"/>
            <w:left w:val="none" w:sz="0" w:space="0" w:color="auto"/>
            <w:bottom w:val="none" w:sz="0" w:space="0" w:color="auto"/>
            <w:right w:val="none" w:sz="0" w:space="0" w:color="auto"/>
          </w:divBdr>
        </w:div>
      </w:divsChild>
    </w:div>
    <w:div w:id="725375991">
      <w:bodyDiv w:val="1"/>
      <w:marLeft w:val="0"/>
      <w:marRight w:val="0"/>
      <w:marTop w:val="0"/>
      <w:marBottom w:val="0"/>
      <w:divBdr>
        <w:top w:val="none" w:sz="0" w:space="0" w:color="auto"/>
        <w:left w:val="none" w:sz="0" w:space="0" w:color="auto"/>
        <w:bottom w:val="none" w:sz="0" w:space="0" w:color="auto"/>
        <w:right w:val="none" w:sz="0" w:space="0" w:color="auto"/>
      </w:divBdr>
    </w:div>
    <w:div w:id="727076484">
      <w:bodyDiv w:val="1"/>
      <w:marLeft w:val="0"/>
      <w:marRight w:val="0"/>
      <w:marTop w:val="0"/>
      <w:marBottom w:val="0"/>
      <w:divBdr>
        <w:top w:val="none" w:sz="0" w:space="0" w:color="auto"/>
        <w:left w:val="none" w:sz="0" w:space="0" w:color="auto"/>
        <w:bottom w:val="none" w:sz="0" w:space="0" w:color="auto"/>
        <w:right w:val="none" w:sz="0" w:space="0" w:color="auto"/>
      </w:divBdr>
    </w:div>
    <w:div w:id="727730199">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0813140">
      <w:bodyDiv w:val="1"/>
      <w:marLeft w:val="0"/>
      <w:marRight w:val="0"/>
      <w:marTop w:val="0"/>
      <w:marBottom w:val="0"/>
      <w:divBdr>
        <w:top w:val="none" w:sz="0" w:space="0" w:color="auto"/>
        <w:left w:val="none" w:sz="0" w:space="0" w:color="auto"/>
        <w:bottom w:val="none" w:sz="0" w:space="0" w:color="auto"/>
        <w:right w:val="none" w:sz="0" w:space="0" w:color="auto"/>
      </w:divBdr>
    </w:div>
    <w:div w:id="732848749">
      <w:bodyDiv w:val="1"/>
      <w:marLeft w:val="0"/>
      <w:marRight w:val="0"/>
      <w:marTop w:val="0"/>
      <w:marBottom w:val="0"/>
      <w:divBdr>
        <w:top w:val="none" w:sz="0" w:space="0" w:color="auto"/>
        <w:left w:val="none" w:sz="0" w:space="0" w:color="auto"/>
        <w:bottom w:val="none" w:sz="0" w:space="0" w:color="auto"/>
        <w:right w:val="none" w:sz="0" w:space="0" w:color="auto"/>
      </w:divBdr>
      <w:divsChild>
        <w:div w:id="138228271">
          <w:marLeft w:val="0"/>
          <w:marRight w:val="0"/>
          <w:marTop w:val="0"/>
          <w:marBottom w:val="0"/>
          <w:divBdr>
            <w:top w:val="none" w:sz="0" w:space="0" w:color="auto"/>
            <w:left w:val="none" w:sz="0" w:space="0" w:color="auto"/>
            <w:bottom w:val="none" w:sz="0" w:space="0" w:color="auto"/>
            <w:right w:val="none" w:sz="0" w:space="0" w:color="auto"/>
          </w:divBdr>
          <w:divsChild>
            <w:div w:id="1174421682">
              <w:marLeft w:val="0"/>
              <w:marRight w:val="0"/>
              <w:marTop w:val="0"/>
              <w:marBottom w:val="0"/>
              <w:divBdr>
                <w:top w:val="none" w:sz="0" w:space="0" w:color="auto"/>
                <w:left w:val="none" w:sz="0" w:space="0" w:color="auto"/>
                <w:bottom w:val="none" w:sz="0" w:space="0" w:color="auto"/>
                <w:right w:val="none" w:sz="0" w:space="0" w:color="auto"/>
              </w:divBdr>
              <w:divsChild>
                <w:div w:id="1419714033">
                  <w:marLeft w:val="0"/>
                  <w:marRight w:val="0"/>
                  <w:marTop w:val="0"/>
                  <w:marBottom w:val="0"/>
                  <w:divBdr>
                    <w:top w:val="none" w:sz="0" w:space="0" w:color="auto"/>
                    <w:left w:val="none" w:sz="0" w:space="0" w:color="auto"/>
                    <w:bottom w:val="none" w:sz="0" w:space="0" w:color="auto"/>
                    <w:right w:val="none" w:sz="0" w:space="0" w:color="auto"/>
                  </w:divBdr>
                  <w:divsChild>
                    <w:div w:id="31414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06115">
          <w:marLeft w:val="0"/>
          <w:marRight w:val="0"/>
          <w:marTop w:val="0"/>
          <w:marBottom w:val="0"/>
          <w:divBdr>
            <w:top w:val="none" w:sz="0" w:space="0" w:color="auto"/>
            <w:left w:val="none" w:sz="0" w:space="0" w:color="auto"/>
            <w:bottom w:val="none" w:sz="0" w:space="0" w:color="auto"/>
            <w:right w:val="none" w:sz="0" w:space="0" w:color="auto"/>
          </w:divBdr>
          <w:divsChild>
            <w:div w:id="29648218">
              <w:marLeft w:val="0"/>
              <w:marRight w:val="0"/>
              <w:marTop w:val="0"/>
              <w:marBottom w:val="0"/>
              <w:divBdr>
                <w:top w:val="none" w:sz="0" w:space="0" w:color="auto"/>
                <w:left w:val="none" w:sz="0" w:space="0" w:color="auto"/>
                <w:bottom w:val="none" w:sz="0" w:space="0" w:color="auto"/>
                <w:right w:val="none" w:sz="0" w:space="0" w:color="auto"/>
              </w:divBdr>
              <w:divsChild>
                <w:div w:id="694967396">
                  <w:marLeft w:val="0"/>
                  <w:marRight w:val="0"/>
                  <w:marTop w:val="0"/>
                  <w:marBottom w:val="0"/>
                  <w:divBdr>
                    <w:top w:val="none" w:sz="0" w:space="0" w:color="auto"/>
                    <w:left w:val="none" w:sz="0" w:space="0" w:color="auto"/>
                    <w:bottom w:val="none" w:sz="0" w:space="0" w:color="auto"/>
                    <w:right w:val="none" w:sz="0" w:space="0" w:color="auto"/>
                  </w:divBdr>
                  <w:divsChild>
                    <w:div w:id="13190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6503">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42996471">
      <w:bodyDiv w:val="1"/>
      <w:marLeft w:val="0"/>
      <w:marRight w:val="0"/>
      <w:marTop w:val="0"/>
      <w:marBottom w:val="0"/>
      <w:divBdr>
        <w:top w:val="none" w:sz="0" w:space="0" w:color="auto"/>
        <w:left w:val="none" w:sz="0" w:space="0" w:color="auto"/>
        <w:bottom w:val="none" w:sz="0" w:space="0" w:color="auto"/>
        <w:right w:val="none" w:sz="0" w:space="0" w:color="auto"/>
      </w:divBdr>
    </w:div>
    <w:div w:id="746653493">
      <w:bodyDiv w:val="1"/>
      <w:marLeft w:val="0"/>
      <w:marRight w:val="0"/>
      <w:marTop w:val="0"/>
      <w:marBottom w:val="0"/>
      <w:divBdr>
        <w:top w:val="none" w:sz="0" w:space="0" w:color="auto"/>
        <w:left w:val="none" w:sz="0" w:space="0" w:color="auto"/>
        <w:bottom w:val="none" w:sz="0" w:space="0" w:color="auto"/>
        <w:right w:val="none" w:sz="0" w:space="0" w:color="auto"/>
      </w:divBdr>
      <w:divsChild>
        <w:div w:id="1688872507">
          <w:marLeft w:val="0"/>
          <w:marRight w:val="0"/>
          <w:marTop w:val="0"/>
          <w:marBottom w:val="0"/>
          <w:divBdr>
            <w:top w:val="none" w:sz="0" w:space="0" w:color="auto"/>
            <w:left w:val="none" w:sz="0" w:space="0" w:color="auto"/>
            <w:bottom w:val="none" w:sz="0" w:space="0" w:color="auto"/>
            <w:right w:val="none" w:sz="0" w:space="0" w:color="auto"/>
          </w:divBdr>
        </w:div>
      </w:divsChild>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56907537">
      <w:bodyDiv w:val="1"/>
      <w:marLeft w:val="0"/>
      <w:marRight w:val="0"/>
      <w:marTop w:val="0"/>
      <w:marBottom w:val="0"/>
      <w:divBdr>
        <w:top w:val="none" w:sz="0" w:space="0" w:color="auto"/>
        <w:left w:val="none" w:sz="0" w:space="0" w:color="auto"/>
        <w:bottom w:val="none" w:sz="0" w:space="0" w:color="auto"/>
        <w:right w:val="none" w:sz="0" w:space="0" w:color="auto"/>
      </w:divBdr>
    </w:div>
    <w:div w:id="759838306">
      <w:bodyDiv w:val="1"/>
      <w:marLeft w:val="0"/>
      <w:marRight w:val="0"/>
      <w:marTop w:val="0"/>
      <w:marBottom w:val="0"/>
      <w:divBdr>
        <w:top w:val="none" w:sz="0" w:space="0" w:color="auto"/>
        <w:left w:val="none" w:sz="0" w:space="0" w:color="auto"/>
        <w:bottom w:val="none" w:sz="0" w:space="0" w:color="auto"/>
        <w:right w:val="none" w:sz="0" w:space="0" w:color="auto"/>
      </w:divBdr>
    </w:div>
    <w:div w:id="760876814">
      <w:bodyDiv w:val="1"/>
      <w:marLeft w:val="0"/>
      <w:marRight w:val="0"/>
      <w:marTop w:val="0"/>
      <w:marBottom w:val="0"/>
      <w:divBdr>
        <w:top w:val="none" w:sz="0" w:space="0" w:color="auto"/>
        <w:left w:val="none" w:sz="0" w:space="0" w:color="auto"/>
        <w:bottom w:val="none" w:sz="0" w:space="0" w:color="auto"/>
        <w:right w:val="none" w:sz="0" w:space="0" w:color="auto"/>
      </w:divBdr>
    </w:div>
    <w:div w:id="762846097">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5999717">
      <w:bodyDiv w:val="1"/>
      <w:marLeft w:val="0"/>
      <w:marRight w:val="0"/>
      <w:marTop w:val="0"/>
      <w:marBottom w:val="0"/>
      <w:divBdr>
        <w:top w:val="none" w:sz="0" w:space="0" w:color="auto"/>
        <w:left w:val="none" w:sz="0" w:space="0" w:color="auto"/>
        <w:bottom w:val="none" w:sz="0" w:space="0" w:color="auto"/>
        <w:right w:val="none" w:sz="0" w:space="0" w:color="auto"/>
      </w:divBdr>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3863162">
      <w:bodyDiv w:val="1"/>
      <w:marLeft w:val="0"/>
      <w:marRight w:val="0"/>
      <w:marTop w:val="0"/>
      <w:marBottom w:val="0"/>
      <w:divBdr>
        <w:top w:val="none" w:sz="0" w:space="0" w:color="auto"/>
        <w:left w:val="none" w:sz="0" w:space="0" w:color="auto"/>
        <w:bottom w:val="none" w:sz="0" w:space="0" w:color="auto"/>
        <w:right w:val="none" w:sz="0" w:space="0" w:color="auto"/>
      </w:divBdr>
    </w:div>
    <w:div w:id="774596906">
      <w:bodyDiv w:val="1"/>
      <w:marLeft w:val="0"/>
      <w:marRight w:val="0"/>
      <w:marTop w:val="0"/>
      <w:marBottom w:val="0"/>
      <w:divBdr>
        <w:top w:val="none" w:sz="0" w:space="0" w:color="auto"/>
        <w:left w:val="none" w:sz="0" w:space="0" w:color="auto"/>
        <w:bottom w:val="none" w:sz="0" w:space="0" w:color="auto"/>
        <w:right w:val="none" w:sz="0" w:space="0" w:color="auto"/>
      </w:divBdr>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76799698">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86313532">
      <w:bodyDiv w:val="1"/>
      <w:marLeft w:val="0"/>
      <w:marRight w:val="0"/>
      <w:marTop w:val="0"/>
      <w:marBottom w:val="0"/>
      <w:divBdr>
        <w:top w:val="none" w:sz="0" w:space="0" w:color="auto"/>
        <w:left w:val="none" w:sz="0" w:space="0" w:color="auto"/>
        <w:bottom w:val="none" w:sz="0" w:space="0" w:color="auto"/>
        <w:right w:val="none" w:sz="0" w:space="0" w:color="auto"/>
      </w:divBdr>
    </w:div>
    <w:div w:id="789905828">
      <w:bodyDiv w:val="1"/>
      <w:marLeft w:val="0"/>
      <w:marRight w:val="0"/>
      <w:marTop w:val="0"/>
      <w:marBottom w:val="0"/>
      <w:divBdr>
        <w:top w:val="none" w:sz="0" w:space="0" w:color="auto"/>
        <w:left w:val="none" w:sz="0" w:space="0" w:color="auto"/>
        <w:bottom w:val="none" w:sz="0" w:space="0" w:color="auto"/>
        <w:right w:val="none" w:sz="0" w:space="0" w:color="auto"/>
      </w:divBdr>
    </w:div>
    <w:div w:id="791828018">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3906688">
      <w:bodyDiv w:val="1"/>
      <w:marLeft w:val="0"/>
      <w:marRight w:val="0"/>
      <w:marTop w:val="0"/>
      <w:marBottom w:val="0"/>
      <w:divBdr>
        <w:top w:val="none" w:sz="0" w:space="0" w:color="auto"/>
        <w:left w:val="none" w:sz="0" w:space="0" w:color="auto"/>
        <w:bottom w:val="none" w:sz="0" w:space="0" w:color="auto"/>
        <w:right w:val="none" w:sz="0" w:space="0" w:color="auto"/>
      </w:divBdr>
    </w:div>
    <w:div w:id="796752449">
      <w:bodyDiv w:val="1"/>
      <w:marLeft w:val="0"/>
      <w:marRight w:val="0"/>
      <w:marTop w:val="0"/>
      <w:marBottom w:val="0"/>
      <w:divBdr>
        <w:top w:val="none" w:sz="0" w:space="0" w:color="auto"/>
        <w:left w:val="none" w:sz="0" w:space="0" w:color="auto"/>
        <w:bottom w:val="none" w:sz="0" w:space="0" w:color="auto"/>
        <w:right w:val="none" w:sz="0" w:space="0" w:color="auto"/>
      </w:divBdr>
      <w:divsChild>
        <w:div w:id="639503759">
          <w:marLeft w:val="0"/>
          <w:marRight w:val="0"/>
          <w:marTop w:val="0"/>
          <w:marBottom w:val="0"/>
          <w:divBdr>
            <w:top w:val="none" w:sz="0" w:space="0" w:color="auto"/>
            <w:left w:val="none" w:sz="0" w:space="0" w:color="auto"/>
            <w:bottom w:val="none" w:sz="0" w:space="0" w:color="auto"/>
            <w:right w:val="none" w:sz="0" w:space="0" w:color="auto"/>
          </w:divBdr>
          <w:divsChild>
            <w:div w:id="2038577594">
              <w:marLeft w:val="0"/>
              <w:marRight w:val="0"/>
              <w:marTop w:val="0"/>
              <w:marBottom w:val="0"/>
              <w:divBdr>
                <w:top w:val="none" w:sz="0" w:space="0" w:color="auto"/>
                <w:left w:val="none" w:sz="0" w:space="0" w:color="auto"/>
                <w:bottom w:val="none" w:sz="0" w:space="0" w:color="auto"/>
                <w:right w:val="none" w:sz="0" w:space="0" w:color="auto"/>
              </w:divBdr>
              <w:divsChild>
                <w:div w:id="996419159">
                  <w:marLeft w:val="0"/>
                  <w:marRight w:val="0"/>
                  <w:marTop w:val="0"/>
                  <w:marBottom w:val="0"/>
                  <w:divBdr>
                    <w:top w:val="none" w:sz="0" w:space="0" w:color="auto"/>
                    <w:left w:val="none" w:sz="0" w:space="0" w:color="auto"/>
                    <w:bottom w:val="none" w:sz="0" w:space="0" w:color="auto"/>
                    <w:right w:val="none" w:sz="0" w:space="0" w:color="auto"/>
                  </w:divBdr>
                  <w:divsChild>
                    <w:div w:id="468980558">
                      <w:marLeft w:val="0"/>
                      <w:marRight w:val="0"/>
                      <w:marTop w:val="0"/>
                      <w:marBottom w:val="0"/>
                      <w:divBdr>
                        <w:top w:val="none" w:sz="0" w:space="0" w:color="auto"/>
                        <w:left w:val="none" w:sz="0" w:space="0" w:color="auto"/>
                        <w:bottom w:val="none" w:sz="0" w:space="0" w:color="auto"/>
                        <w:right w:val="none" w:sz="0" w:space="0" w:color="auto"/>
                      </w:divBdr>
                      <w:divsChild>
                        <w:div w:id="1299608591">
                          <w:marLeft w:val="0"/>
                          <w:marRight w:val="0"/>
                          <w:marTop w:val="0"/>
                          <w:marBottom w:val="0"/>
                          <w:divBdr>
                            <w:top w:val="none" w:sz="0" w:space="0" w:color="auto"/>
                            <w:left w:val="none" w:sz="0" w:space="0" w:color="auto"/>
                            <w:bottom w:val="none" w:sz="0" w:space="0" w:color="auto"/>
                            <w:right w:val="none" w:sz="0" w:space="0" w:color="auto"/>
                          </w:divBdr>
                          <w:divsChild>
                            <w:div w:id="1319454814">
                              <w:marLeft w:val="0"/>
                              <w:marRight w:val="0"/>
                              <w:marTop w:val="0"/>
                              <w:marBottom w:val="0"/>
                              <w:divBdr>
                                <w:top w:val="none" w:sz="0" w:space="0" w:color="auto"/>
                                <w:left w:val="none" w:sz="0" w:space="0" w:color="auto"/>
                                <w:bottom w:val="none" w:sz="0" w:space="0" w:color="auto"/>
                                <w:right w:val="none" w:sz="0" w:space="0" w:color="auto"/>
                              </w:divBdr>
                              <w:divsChild>
                                <w:div w:id="297032879">
                                  <w:marLeft w:val="0"/>
                                  <w:marRight w:val="0"/>
                                  <w:marTop w:val="0"/>
                                  <w:marBottom w:val="0"/>
                                  <w:divBdr>
                                    <w:top w:val="none" w:sz="0" w:space="0" w:color="auto"/>
                                    <w:left w:val="none" w:sz="0" w:space="0" w:color="auto"/>
                                    <w:bottom w:val="none" w:sz="0" w:space="0" w:color="auto"/>
                                    <w:right w:val="none" w:sz="0" w:space="0" w:color="auto"/>
                                  </w:divBdr>
                                  <w:divsChild>
                                    <w:div w:id="65931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75388">
                      <w:marLeft w:val="0"/>
                      <w:marRight w:val="0"/>
                      <w:marTop w:val="0"/>
                      <w:marBottom w:val="0"/>
                      <w:divBdr>
                        <w:top w:val="none" w:sz="0" w:space="0" w:color="auto"/>
                        <w:left w:val="none" w:sz="0" w:space="0" w:color="auto"/>
                        <w:bottom w:val="none" w:sz="0" w:space="0" w:color="auto"/>
                        <w:right w:val="none" w:sz="0" w:space="0" w:color="auto"/>
                      </w:divBdr>
                      <w:divsChild>
                        <w:div w:id="84602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799691417">
      <w:bodyDiv w:val="1"/>
      <w:marLeft w:val="0"/>
      <w:marRight w:val="0"/>
      <w:marTop w:val="0"/>
      <w:marBottom w:val="0"/>
      <w:divBdr>
        <w:top w:val="none" w:sz="0" w:space="0" w:color="auto"/>
        <w:left w:val="none" w:sz="0" w:space="0" w:color="auto"/>
        <w:bottom w:val="none" w:sz="0" w:space="0" w:color="auto"/>
        <w:right w:val="none" w:sz="0" w:space="0" w:color="auto"/>
      </w:divBdr>
    </w:div>
    <w:div w:id="800684198">
      <w:bodyDiv w:val="1"/>
      <w:marLeft w:val="0"/>
      <w:marRight w:val="0"/>
      <w:marTop w:val="0"/>
      <w:marBottom w:val="0"/>
      <w:divBdr>
        <w:top w:val="none" w:sz="0" w:space="0" w:color="auto"/>
        <w:left w:val="none" w:sz="0" w:space="0" w:color="auto"/>
        <w:bottom w:val="none" w:sz="0" w:space="0" w:color="auto"/>
        <w:right w:val="none" w:sz="0" w:space="0" w:color="auto"/>
      </w:divBdr>
    </w:div>
    <w:div w:id="802576105">
      <w:bodyDiv w:val="1"/>
      <w:marLeft w:val="0"/>
      <w:marRight w:val="0"/>
      <w:marTop w:val="0"/>
      <w:marBottom w:val="0"/>
      <w:divBdr>
        <w:top w:val="none" w:sz="0" w:space="0" w:color="auto"/>
        <w:left w:val="none" w:sz="0" w:space="0" w:color="auto"/>
        <w:bottom w:val="none" w:sz="0" w:space="0" w:color="auto"/>
        <w:right w:val="none" w:sz="0" w:space="0" w:color="auto"/>
      </w:divBdr>
    </w:div>
    <w:div w:id="803232051">
      <w:bodyDiv w:val="1"/>
      <w:marLeft w:val="0"/>
      <w:marRight w:val="0"/>
      <w:marTop w:val="0"/>
      <w:marBottom w:val="0"/>
      <w:divBdr>
        <w:top w:val="none" w:sz="0" w:space="0" w:color="auto"/>
        <w:left w:val="none" w:sz="0" w:space="0" w:color="auto"/>
        <w:bottom w:val="none" w:sz="0" w:space="0" w:color="auto"/>
        <w:right w:val="none" w:sz="0" w:space="0" w:color="auto"/>
      </w:divBdr>
    </w:div>
    <w:div w:id="807086037">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309247">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17578779">
      <w:bodyDiv w:val="1"/>
      <w:marLeft w:val="0"/>
      <w:marRight w:val="0"/>
      <w:marTop w:val="0"/>
      <w:marBottom w:val="0"/>
      <w:divBdr>
        <w:top w:val="none" w:sz="0" w:space="0" w:color="auto"/>
        <w:left w:val="none" w:sz="0" w:space="0" w:color="auto"/>
        <w:bottom w:val="none" w:sz="0" w:space="0" w:color="auto"/>
        <w:right w:val="none" w:sz="0" w:space="0" w:color="auto"/>
      </w:divBdr>
    </w:div>
    <w:div w:id="818152605">
      <w:bodyDiv w:val="1"/>
      <w:marLeft w:val="0"/>
      <w:marRight w:val="0"/>
      <w:marTop w:val="0"/>
      <w:marBottom w:val="0"/>
      <w:divBdr>
        <w:top w:val="none" w:sz="0" w:space="0" w:color="auto"/>
        <w:left w:val="none" w:sz="0" w:space="0" w:color="auto"/>
        <w:bottom w:val="none" w:sz="0" w:space="0" w:color="auto"/>
        <w:right w:val="none" w:sz="0" w:space="0" w:color="auto"/>
      </w:divBdr>
    </w:div>
    <w:div w:id="820390766">
      <w:bodyDiv w:val="1"/>
      <w:marLeft w:val="0"/>
      <w:marRight w:val="0"/>
      <w:marTop w:val="0"/>
      <w:marBottom w:val="0"/>
      <w:divBdr>
        <w:top w:val="none" w:sz="0" w:space="0" w:color="auto"/>
        <w:left w:val="none" w:sz="0" w:space="0" w:color="auto"/>
        <w:bottom w:val="none" w:sz="0" w:space="0" w:color="auto"/>
        <w:right w:val="none" w:sz="0" w:space="0" w:color="auto"/>
      </w:divBdr>
    </w:div>
    <w:div w:id="820539431">
      <w:bodyDiv w:val="1"/>
      <w:marLeft w:val="0"/>
      <w:marRight w:val="0"/>
      <w:marTop w:val="0"/>
      <w:marBottom w:val="0"/>
      <w:divBdr>
        <w:top w:val="none" w:sz="0" w:space="0" w:color="auto"/>
        <w:left w:val="none" w:sz="0" w:space="0" w:color="auto"/>
        <w:bottom w:val="none" w:sz="0" w:space="0" w:color="auto"/>
        <w:right w:val="none" w:sz="0" w:space="0" w:color="auto"/>
      </w:divBdr>
      <w:divsChild>
        <w:div w:id="1107776355">
          <w:marLeft w:val="0"/>
          <w:marRight w:val="0"/>
          <w:marTop w:val="0"/>
          <w:marBottom w:val="0"/>
          <w:divBdr>
            <w:top w:val="none" w:sz="0" w:space="0" w:color="auto"/>
            <w:left w:val="none" w:sz="0" w:space="0" w:color="auto"/>
            <w:bottom w:val="none" w:sz="0" w:space="0" w:color="auto"/>
            <w:right w:val="none" w:sz="0" w:space="0" w:color="auto"/>
          </w:divBdr>
          <w:divsChild>
            <w:div w:id="1070156266">
              <w:marLeft w:val="0"/>
              <w:marRight w:val="0"/>
              <w:marTop w:val="0"/>
              <w:marBottom w:val="0"/>
              <w:divBdr>
                <w:top w:val="none" w:sz="0" w:space="0" w:color="auto"/>
                <w:left w:val="none" w:sz="0" w:space="0" w:color="auto"/>
                <w:bottom w:val="none" w:sz="0" w:space="0" w:color="auto"/>
                <w:right w:val="none" w:sz="0" w:space="0" w:color="auto"/>
              </w:divBdr>
              <w:divsChild>
                <w:div w:id="226382105">
                  <w:marLeft w:val="0"/>
                  <w:marRight w:val="0"/>
                  <w:marTop w:val="0"/>
                  <w:marBottom w:val="0"/>
                  <w:divBdr>
                    <w:top w:val="none" w:sz="0" w:space="0" w:color="auto"/>
                    <w:left w:val="none" w:sz="0" w:space="0" w:color="auto"/>
                    <w:bottom w:val="none" w:sz="0" w:space="0" w:color="auto"/>
                    <w:right w:val="none" w:sz="0" w:space="0" w:color="auto"/>
                  </w:divBdr>
                  <w:divsChild>
                    <w:div w:id="1874999714">
                      <w:marLeft w:val="0"/>
                      <w:marRight w:val="0"/>
                      <w:marTop w:val="0"/>
                      <w:marBottom w:val="0"/>
                      <w:divBdr>
                        <w:top w:val="none" w:sz="0" w:space="0" w:color="auto"/>
                        <w:left w:val="none" w:sz="0" w:space="0" w:color="auto"/>
                        <w:bottom w:val="none" w:sz="0" w:space="0" w:color="auto"/>
                        <w:right w:val="none" w:sz="0" w:space="0" w:color="auto"/>
                      </w:divBdr>
                      <w:divsChild>
                        <w:div w:id="1074738276">
                          <w:marLeft w:val="0"/>
                          <w:marRight w:val="0"/>
                          <w:marTop w:val="0"/>
                          <w:marBottom w:val="0"/>
                          <w:divBdr>
                            <w:top w:val="none" w:sz="0" w:space="0" w:color="auto"/>
                            <w:left w:val="none" w:sz="0" w:space="0" w:color="auto"/>
                            <w:bottom w:val="none" w:sz="0" w:space="0" w:color="auto"/>
                            <w:right w:val="none" w:sz="0" w:space="0" w:color="auto"/>
                          </w:divBdr>
                          <w:divsChild>
                            <w:div w:id="932012641">
                              <w:marLeft w:val="0"/>
                              <w:marRight w:val="0"/>
                              <w:marTop w:val="0"/>
                              <w:marBottom w:val="0"/>
                              <w:divBdr>
                                <w:top w:val="none" w:sz="0" w:space="0" w:color="auto"/>
                                <w:left w:val="none" w:sz="0" w:space="0" w:color="auto"/>
                                <w:bottom w:val="none" w:sz="0" w:space="0" w:color="auto"/>
                                <w:right w:val="none" w:sz="0" w:space="0" w:color="auto"/>
                              </w:divBdr>
                              <w:divsChild>
                                <w:div w:id="1440249742">
                                  <w:marLeft w:val="0"/>
                                  <w:marRight w:val="0"/>
                                  <w:marTop w:val="0"/>
                                  <w:marBottom w:val="0"/>
                                  <w:divBdr>
                                    <w:top w:val="none" w:sz="0" w:space="0" w:color="auto"/>
                                    <w:left w:val="none" w:sz="0" w:space="0" w:color="auto"/>
                                    <w:bottom w:val="none" w:sz="0" w:space="0" w:color="auto"/>
                                    <w:right w:val="none" w:sz="0" w:space="0" w:color="auto"/>
                                  </w:divBdr>
                                  <w:divsChild>
                                    <w:div w:id="168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40464774">
      <w:bodyDiv w:val="1"/>
      <w:marLeft w:val="0"/>
      <w:marRight w:val="0"/>
      <w:marTop w:val="0"/>
      <w:marBottom w:val="0"/>
      <w:divBdr>
        <w:top w:val="none" w:sz="0" w:space="0" w:color="auto"/>
        <w:left w:val="none" w:sz="0" w:space="0" w:color="auto"/>
        <w:bottom w:val="none" w:sz="0" w:space="0" w:color="auto"/>
        <w:right w:val="none" w:sz="0" w:space="0" w:color="auto"/>
      </w:divBdr>
    </w:div>
    <w:div w:id="843206992">
      <w:bodyDiv w:val="1"/>
      <w:marLeft w:val="0"/>
      <w:marRight w:val="0"/>
      <w:marTop w:val="0"/>
      <w:marBottom w:val="0"/>
      <w:divBdr>
        <w:top w:val="none" w:sz="0" w:space="0" w:color="auto"/>
        <w:left w:val="none" w:sz="0" w:space="0" w:color="auto"/>
        <w:bottom w:val="none" w:sz="0" w:space="0" w:color="auto"/>
        <w:right w:val="none" w:sz="0" w:space="0" w:color="auto"/>
      </w:divBdr>
    </w:div>
    <w:div w:id="844520371">
      <w:bodyDiv w:val="1"/>
      <w:marLeft w:val="0"/>
      <w:marRight w:val="0"/>
      <w:marTop w:val="0"/>
      <w:marBottom w:val="0"/>
      <w:divBdr>
        <w:top w:val="none" w:sz="0" w:space="0" w:color="auto"/>
        <w:left w:val="none" w:sz="0" w:space="0" w:color="auto"/>
        <w:bottom w:val="none" w:sz="0" w:space="0" w:color="auto"/>
        <w:right w:val="none" w:sz="0" w:space="0" w:color="auto"/>
      </w:divBdr>
    </w:div>
    <w:div w:id="844785723">
      <w:bodyDiv w:val="1"/>
      <w:marLeft w:val="0"/>
      <w:marRight w:val="0"/>
      <w:marTop w:val="0"/>
      <w:marBottom w:val="0"/>
      <w:divBdr>
        <w:top w:val="none" w:sz="0" w:space="0" w:color="auto"/>
        <w:left w:val="none" w:sz="0" w:space="0" w:color="auto"/>
        <w:bottom w:val="none" w:sz="0" w:space="0" w:color="auto"/>
        <w:right w:val="none" w:sz="0" w:space="0" w:color="auto"/>
      </w:divBdr>
      <w:divsChild>
        <w:div w:id="925767209">
          <w:marLeft w:val="0"/>
          <w:marRight w:val="0"/>
          <w:marTop w:val="0"/>
          <w:marBottom w:val="0"/>
          <w:divBdr>
            <w:top w:val="none" w:sz="0" w:space="0" w:color="auto"/>
            <w:left w:val="none" w:sz="0" w:space="0" w:color="auto"/>
            <w:bottom w:val="none" w:sz="0" w:space="0" w:color="auto"/>
            <w:right w:val="none" w:sz="0" w:space="0" w:color="auto"/>
          </w:divBdr>
          <w:divsChild>
            <w:div w:id="1618293792">
              <w:marLeft w:val="0"/>
              <w:marRight w:val="0"/>
              <w:marTop w:val="0"/>
              <w:marBottom w:val="0"/>
              <w:divBdr>
                <w:top w:val="none" w:sz="0" w:space="0" w:color="auto"/>
                <w:left w:val="none" w:sz="0" w:space="0" w:color="auto"/>
                <w:bottom w:val="none" w:sz="0" w:space="0" w:color="auto"/>
                <w:right w:val="none" w:sz="0" w:space="0" w:color="auto"/>
              </w:divBdr>
              <w:divsChild>
                <w:div w:id="414910113">
                  <w:marLeft w:val="0"/>
                  <w:marRight w:val="0"/>
                  <w:marTop w:val="0"/>
                  <w:marBottom w:val="0"/>
                  <w:divBdr>
                    <w:top w:val="none" w:sz="0" w:space="0" w:color="auto"/>
                    <w:left w:val="none" w:sz="0" w:space="0" w:color="auto"/>
                    <w:bottom w:val="none" w:sz="0" w:space="0" w:color="auto"/>
                    <w:right w:val="none" w:sz="0" w:space="0" w:color="auto"/>
                  </w:divBdr>
                  <w:divsChild>
                    <w:div w:id="1686054004">
                      <w:marLeft w:val="0"/>
                      <w:marRight w:val="0"/>
                      <w:marTop w:val="0"/>
                      <w:marBottom w:val="0"/>
                      <w:divBdr>
                        <w:top w:val="none" w:sz="0" w:space="0" w:color="auto"/>
                        <w:left w:val="none" w:sz="0" w:space="0" w:color="auto"/>
                        <w:bottom w:val="none" w:sz="0" w:space="0" w:color="auto"/>
                        <w:right w:val="none" w:sz="0" w:space="0" w:color="auto"/>
                      </w:divBdr>
                      <w:divsChild>
                        <w:div w:id="762803347">
                          <w:marLeft w:val="0"/>
                          <w:marRight w:val="0"/>
                          <w:marTop w:val="0"/>
                          <w:marBottom w:val="0"/>
                          <w:divBdr>
                            <w:top w:val="none" w:sz="0" w:space="0" w:color="auto"/>
                            <w:left w:val="none" w:sz="0" w:space="0" w:color="auto"/>
                            <w:bottom w:val="none" w:sz="0" w:space="0" w:color="auto"/>
                            <w:right w:val="none" w:sz="0" w:space="0" w:color="auto"/>
                          </w:divBdr>
                          <w:divsChild>
                            <w:div w:id="1842045546">
                              <w:marLeft w:val="0"/>
                              <w:marRight w:val="0"/>
                              <w:marTop w:val="0"/>
                              <w:marBottom w:val="0"/>
                              <w:divBdr>
                                <w:top w:val="none" w:sz="0" w:space="0" w:color="auto"/>
                                <w:left w:val="none" w:sz="0" w:space="0" w:color="auto"/>
                                <w:bottom w:val="none" w:sz="0" w:space="0" w:color="auto"/>
                                <w:right w:val="none" w:sz="0" w:space="0" w:color="auto"/>
                              </w:divBdr>
                              <w:divsChild>
                                <w:div w:id="2127649407">
                                  <w:marLeft w:val="0"/>
                                  <w:marRight w:val="0"/>
                                  <w:marTop w:val="0"/>
                                  <w:marBottom w:val="0"/>
                                  <w:divBdr>
                                    <w:top w:val="none" w:sz="0" w:space="0" w:color="auto"/>
                                    <w:left w:val="none" w:sz="0" w:space="0" w:color="auto"/>
                                    <w:bottom w:val="none" w:sz="0" w:space="0" w:color="auto"/>
                                    <w:right w:val="none" w:sz="0" w:space="0" w:color="auto"/>
                                  </w:divBdr>
                                  <w:divsChild>
                                    <w:div w:id="45051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72889">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268743">
      <w:bodyDiv w:val="1"/>
      <w:marLeft w:val="0"/>
      <w:marRight w:val="0"/>
      <w:marTop w:val="0"/>
      <w:marBottom w:val="0"/>
      <w:divBdr>
        <w:top w:val="none" w:sz="0" w:space="0" w:color="auto"/>
        <w:left w:val="none" w:sz="0" w:space="0" w:color="auto"/>
        <w:bottom w:val="none" w:sz="0" w:space="0" w:color="auto"/>
        <w:right w:val="none" w:sz="0" w:space="0" w:color="auto"/>
      </w:divBdr>
      <w:divsChild>
        <w:div w:id="635069555">
          <w:marLeft w:val="0"/>
          <w:marRight w:val="0"/>
          <w:marTop w:val="0"/>
          <w:marBottom w:val="0"/>
          <w:divBdr>
            <w:top w:val="none" w:sz="0" w:space="0" w:color="auto"/>
            <w:left w:val="none" w:sz="0" w:space="0" w:color="auto"/>
            <w:bottom w:val="none" w:sz="0" w:space="0" w:color="auto"/>
            <w:right w:val="none" w:sz="0" w:space="0" w:color="auto"/>
          </w:divBdr>
        </w:div>
        <w:div w:id="582570475">
          <w:marLeft w:val="0"/>
          <w:marRight w:val="0"/>
          <w:marTop w:val="0"/>
          <w:marBottom w:val="0"/>
          <w:divBdr>
            <w:top w:val="none" w:sz="0" w:space="0" w:color="auto"/>
            <w:left w:val="none" w:sz="0" w:space="0" w:color="auto"/>
            <w:bottom w:val="none" w:sz="0" w:space="0" w:color="auto"/>
            <w:right w:val="none" w:sz="0" w:space="0" w:color="auto"/>
          </w:divBdr>
        </w:div>
        <w:div w:id="1071317931">
          <w:marLeft w:val="0"/>
          <w:marRight w:val="0"/>
          <w:marTop w:val="0"/>
          <w:marBottom w:val="0"/>
          <w:divBdr>
            <w:top w:val="none" w:sz="0" w:space="0" w:color="auto"/>
            <w:left w:val="none" w:sz="0" w:space="0" w:color="auto"/>
            <w:bottom w:val="none" w:sz="0" w:space="0" w:color="auto"/>
            <w:right w:val="none" w:sz="0" w:space="0" w:color="auto"/>
          </w:divBdr>
        </w:div>
      </w:divsChild>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6697163">
      <w:bodyDiv w:val="1"/>
      <w:marLeft w:val="0"/>
      <w:marRight w:val="0"/>
      <w:marTop w:val="0"/>
      <w:marBottom w:val="0"/>
      <w:divBdr>
        <w:top w:val="none" w:sz="0" w:space="0" w:color="auto"/>
        <w:left w:val="none" w:sz="0" w:space="0" w:color="auto"/>
        <w:bottom w:val="none" w:sz="0" w:space="0" w:color="auto"/>
        <w:right w:val="none" w:sz="0" w:space="0" w:color="auto"/>
      </w:divBdr>
    </w:div>
    <w:div w:id="856895127">
      <w:bodyDiv w:val="1"/>
      <w:marLeft w:val="0"/>
      <w:marRight w:val="0"/>
      <w:marTop w:val="0"/>
      <w:marBottom w:val="0"/>
      <w:divBdr>
        <w:top w:val="none" w:sz="0" w:space="0" w:color="auto"/>
        <w:left w:val="none" w:sz="0" w:space="0" w:color="auto"/>
        <w:bottom w:val="none" w:sz="0" w:space="0" w:color="auto"/>
        <w:right w:val="none" w:sz="0" w:space="0" w:color="auto"/>
      </w:divBdr>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59389709">
      <w:bodyDiv w:val="1"/>
      <w:marLeft w:val="0"/>
      <w:marRight w:val="0"/>
      <w:marTop w:val="0"/>
      <w:marBottom w:val="0"/>
      <w:divBdr>
        <w:top w:val="none" w:sz="0" w:space="0" w:color="auto"/>
        <w:left w:val="none" w:sz="0" w:space="0" w:color="auto"/>
        <w:bottom w:val="none" w:sz="0" w:space="0" w:color="auto"/>
        <w:right w:val="none" w:sz="0" w:space="0" w:color="auto"/>
      </w:divBdr>
      <w:divsChild>
        <w:div w:id="775490188">
          <w:marLeft w:val="0"/>
          <w:marRight w:val="0"/>
          <w:marTop w:val="0"/>
          <w:marBottom w:val="0"/>
          <w:divBdr>
            <w:top w:val="none" w:sz="0" w:space="0" w:color="auto"/>
            <w:left w:val="none" w:sz="0" w:space="0" w:color="auto"/>
            <w:bottom w:val="none" w:sz="0" w:space="0" w:color="auto"/>
            <w:right w:val="none" w:sz="0" w:space="0" w:color="auto"/>
          </w:divBdr>
          <w:divsChild>
            <w:div w:id="16131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3984233">
      <w:bodyDiv w:val="1"/>
      <w:marLeft w:val="0"/>
      <w:marRight w:val="0"/>
      <w:marTop w:val="0"/>
      <w:marBottom w:val="0"/>
      <w:divBdr>
        <w:top w:val="none" w:sz="0" w:space="0" w:color="auto"/>
        <w:left w:val="none" w:sz="0" w:space="0" w:color="auto"/>
        <w:bottom w:val="none" w:sz="0" w:space="0" w:color="auto"/>
        <w:right w:val="none" w:sz="0" w:space="0" w:color="auto"/>
      </w:divBdr>
    </w:div>
    <w:div w:id="864053739">
      <w:bodyDiv w:val="1"/>
      <w:marLeft w:val="0"/>
      <w:marRight w:val="0"/>
      <w:marTop w:val="0"/>
      <w:marBottom w:val="0"/>
      <w:divBdr>
        <w:top w:val="none" w:sz="0" w:space="0" w:color="auto"/>
        <w:left w:val="none" w:sz="0" w:space="0" w:color="auto"/>
        <w:bottom w:val="none" w:sz="0" w:space="0" w:color="auto"/>
        <w:right w:val="none" w:sz="0" w:space="0" w:color="auto"/>
      </w:divBdr>
      <w:divsChild>
        <w:div w:id="74400113">
          <w:marLeft w:val="0"/>
          <w:marRight w:val="0"/>
          <w:marTop w:val="0"/>
          <w:marBottom w:val="0"/>
          <w:divBdr>
            <w:top w:val="none" w:sz="0" w:space="0" w:color="auto"/>
            <w:left w:val="none" w:sz="0" w:space="0" w:color="auto"/>
            <w:bottom w:val="none" w:sz="0" w:space="0" w:color="auto"/>
            <w:right w:val="none" w:sz="0" w:space="0" w:color="auto"/>
          </w:divBdr>
          <w:divsChild>
            <w:div w:id="728652566">
              <w:marLeft w:val="0"/>
              <w:marRight w:val="0"/>
              <w:marTop w:val="0"/>
              <w:marBottom w:val="0"/>
              <w:divBdr>
                <w:top w:val="none" w:sz="0" w:space="0" w:color="auto"/>
                <w:left w:val="none" w:sz="0" w:space="0" w:color="auto"/>
                <w:bottom w:val="none" w:sz="0" w:space="0" w:color="auto"/>
                <w:right w:val="none" w:sz="0" w:space="0" w:color="auto"/>
              </w:divBdr>
              <w:divsChild>
                <w:div w:id="193808777">
                  <w:marLeft w:val="0"/>
                  <w:marRight w:val="0"/>
                  <w:marTop w:val="0"/>
                  <w:marBottom w:val="0"/>
                  <w:divBdr>
                    <w:top w:val="none" w:sz="0" w:space="0" w:color="auto"/>
                    <w:left w:val="none" w:sz="0" w:space="0" w:color="auto"/>
                    <w:bottom w:val="none" w:sz="0" w:space="0" w:color="auto"/>
                    <w:right w:val="none" w:sz="0" w:space="0" w:color="auto"/>
                  </w:divBdr>
                  <w:divsChild>
                    <w:div w:id="1499465685">
                      <w:marLeft w:val="0"/>
                      <w:marRight w:val="0"/>
                      <w:marTop w:val="0"/>
                      <w:marBottom w:val="0"/>
                      <w:divBdr>
                        <w:top w:val="none" w:sz="0" w:space="0" w:color="auto"/>
                        <w:left w:val="none" w:sz="0" w:space="0" w:color="auto"/>
                        <w:bottom w:val="none" w:sz="0" w:space="0" w:color="auto"/>
                        <w:right w:val="none" w:sz="0" w:space="0" w:color="auto"/>
                      </w:divBdr>
                      <w:divsChild>
                        <w:div w:id="12054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4556641">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69605297">
      <w:bodyDiv w:val="1"/>
      <w:marLeft w:val="0"/>
      <w:marRight w:val="0"/>
      <w:marTop w:val="0"/>
      <w:marBottom w:val="0"/>
      <w:divBdr>
        <w:top w:val="none" w:sz="0" w:space="0" w:color="auto"/>
        <w:left w:val="none" w:sz="0" w:space="0" w:color="auto"/>
        <w:bottom w:val="none" w:sz="0" w:space="0" w:color="auto"/>
        <w:right w:val="none" w:sz="0" w:space="0" w:color="auto"/>
      </w:divBdr>
    </w:div>
    <w:div w:id="870536476">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74999219">
      <w:bodyDiv w:val="1"/>
      <w:marLeft w:val="0"/>
      <w:marRight w:val="0"/>
      <w:marTop w:val="0"/>
      <w:marBottom w:val="0"/>
      <w:divBdr>
        <w:top w:val="none" w:sz="0" w:space="0" w:color="auto"/>
        <w:left w:val="none" w:sz="0" w:space="0" w:color="auto"/>
        <w:bottom w:val="none" w:sz="0" w:space="0" w:color="auto"/>
        <w:right w:val="none" w:sz="0" w:space="0" w:color="auto"/>
      </w:divBdr>
    </w:div>
    <w:div w:id="875121568">
      <w:bodyDiv w:val="1"/>
      <w:marLeft w:val="0"/>
      <w:marRight w:val="0"/>
      <w:marTop w:val="0"/>
      <w:marBottom w:val="0"/>
      <w:divBdr>
        <w:top w:val="none" w:sz="0" w:space="0" w:color="auto"/>
        <w:left w:val="none" w:sz="0" w:space="0" w:color="auto"/>
        <w:bottom w:val="none" w:sz="0" w:space="0" w:color="auto"/>
        <w:right w:val="none" w:sz="0" w:space="0" w:color="auto"/>
      </w:divBdr>
      <w:divsChild>
        <w:div w:id="379746961">
          <w:marLeft w:val="0"/>
          <w:marRight w:val="0"/>
          <w:marTop w:val="0"/>
          <w:marBottom w:val="0"/>
          <w:divBdr>
            <w:top w:val="none" w:sz="0" w:space="0" w:color="auto"/>
            <w:left w:val="none" w:sz="0" w:space="0" w:color="auto"/>
            <w:bottom w:val="none" w:sz="0" w:space="0" w:color="auto"/>
            <w:right w:val="none" w:sz="0" w:space="0" w:color="auto"/>
          </w:divBdr>
        </w:div>
      </w:divsChild>
    </w:div>
    <w:div w:id="877010255">
      <w:bodyDiv w:val="1"/>
      <w:marLeft w:val="0"/>
      <w:marRight w:val="0"/>
      <w:marTop w:val="0"/>
      <w:marBottom w:val="0"/>
      <w:divBdr>
        <w:top w:val="none" w:sz="0" w:space="0" w:color="auto"/>
        <w:left w:val="none" w:sz="0" w:space="0" w:color="auto"/>
        <w:bottom w:val="none" w:sz="0" w:space="0" w:color="auto"/>
        <w:right w:val="none" w:sz="0" w:space="0" w:color="auto"/>
      </w:divBdr>
    </w:div>
    <w:div w:id="879710647">
      <w:bodyDiv w:val="1"/>
      <w:marLeft w:val="0"/>
      <w:marRight w:val="0"/>
      <w:marTop w:val="0"/>
      <w:marBottom w:val="0"/>
      <w:divBdr>
        <w:top w:val="none" w:sz="0" w:space="0" w:color="auto"/>
        <w:left w:val="none" w:sz="0" w:space="0" w:color="auto"/>
        <w:bottom w:val="none" w:sz="0" w:space="0" w:color="auto"/>
        <w:right w:val="none" w:sz="0" w:space="0" w:color="auto"/>
      </w:divBdr>
    </w:div>
    <w:div w:id="881483936">
      <w:bodyDiv w:val="1"/>
      <w:marLeft w:val="0"/>
      <w:marRight w:val="0"/>
      <w:marTop w:val="0"/>
      <w:marBottom w:val="0"/>
      <w:divBdr>
        <w:top w:val="none" w:sz="0" w:space="0" w:color="auto"/>
        <w:left w:val="none" w:sz="0" w:space="0" w:color="auto"/>
        <w:bottom w:val="none" w:sz="0" w:space="0" w:color="auto"/>
        <w:right w:val="none" w:sz="0" w:space="0" w:color="auto"/>
      </w:divBdr>
    </w:div>
    <w:div w:id="881819476">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6069409">
      <w:bodyDiv w:val="1"/>
      <w:marLeft w:val="0"/>
      <w:marRight w:val="0"/>
      <w:marTop w:val="0"/>
      <w:marBottom w:val="0"/>
      <w:divBdr>
        <w:top w:val="none" w:sz="0" w:space="0" w:color="auto"/>
        <w:left w:val="none" w:sz="0" w:space="0" w:color="auto"/>
        <w:bottom w:val="none" w:sz="0" w:space="0" w:color="auto"/>
        <w:right w:val="none" w:sz="0" w:space="0" w:color="auto"/>
      </w:divBdr>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050019">
      <w:bodyDiv w:val="1"/>
      <w:marLeft w:val="0"/>
      <w:marRight w:val="0"/>
      <w:marTop w:val="0"/>
      <w:marBottom w:val="0"/>
      <w:divBdr>
        <w:top w:val="none" w:sz="0" w:space="0" w:color="auto"/>
        <w:left w:val="none" w:sz="0" w:space="0" w:color="auto"/>
        <w:bottom w:val="none" w:sz="0" w:space="0" w:color="auto"/>
        <w:right w:val="none" w:sz="0" w:space="0" w:color="auto"/>
      </w:divBdr>
      <w:divsChild>
        <w:div w:id="259148049">
          <w:marLeft w:val="0"/>
          <w:marRight w:val="0"/>
          <w:marTop w:val="0"/>
          <w:marBottom w:val="0"/>
          <w:divBdr>
            <w:top w:val="none" w:sz="0" w:space="0" w:color="auto"/>
            <w:left w:val="none" w:sz="0" w:space="0" w:color="auto"/>
            <w:bottom w:val="none" w:sz="0" w:space="0" w:color="auto"/>
            <w:right w:val="none" w:sz="0" w:space="0" w:color="auto"/>
          </w:divBdr>
          <w:divsChild>
            <w:div w:id="1296983368">
              <w:marLeft w:val="0"/>
              <w:marRight w:val="0"/>
              <w:marTop w:val="0"/>
              <w:marBottom w:val="0"/>
              <w:divBdr>
                <w:top w:val="none" w:sz="0" w:space="0" w:color="auto"/>
                <w:left w:val="none" w:sz="0" w:space="0" w:color="auto"/>
                <w:bottom w:val="none" w:sz="0" w:space="0" w:color="auto"/>
                <w:right w:val="none" w:sz="0" w:space="0" w:color="auto"/>
              </w:divBdr>
              <w:divsChild>
                <w:div w:id="1942880575">
                  <w:marLeft w:val="0"/>
                  <w:marRight w:val="0"/>
                  <w:marTop w:val="0"/>
                  <w:marBottom w:val="0"/>
                  <w:divBdr>
                    <w:top w:val="none" w:sz="0" w:space="0" w:color="auto"/>
                    <w:left w:val="none" w:sz="0" w:space="0" w:color="auto"/>
                    <w:bottom w:val="none" w:sz="0" w:space="0" w:color="auto"/>
                    <w:right w:val="none" w:sz="0" w:space="0" w:color="auto"/>
                  </w:divBdr>
                  <w:divsChild>
                    <w:div w:id="870996668">
                      <w:marLeft w:val="0"/>
                      <w:marRight w:val="0"/>
                      <w:marTop w:val="0"/>
                      <w:marBottom w:val="0"/>
                      <w:divBdr>
                        <w:top w:val="none" w:sz="0" w:space="0" w:color="auto"/>
                        <w:left w:val="none" w:sz="0" w:space="0" w:color="auto"/>
                        <w:bottom w:val="none" w:sz="0" w:space="0" w:color="auto"/>
                        <w:right w:val="none" w:sz="0" w:space="0" w:color="auto"/>
                      </w:divBdr>
                      <w:divsChild>
                        <w:div w:id="1292787273">
                          <w:marLeft w:val="0"/>
                          <w:marRight w:val="0"/>
                          <w:marTop w:val="0"/>
                          <w:marBottom w:val="0"/>
                          <w:divBdr>
                            <w:top w:val="none" w:sz="0" w:space="0" w:color="auto"/>
                            <w:left w:val="none" w:sz="0" w:space="0" w:color="auto"/>
                            <w:bottom w:val="none" w:sz="0" w:space="0" w:color="auto"/>
                            <w:right w:val="none" w:sz="0" w:space="0" w:color="auto"/>
                          </w:divBdr>
                          <w:divsChild>
                            <w:div w:id="1005590992">
                              <w:marLeft w:val="0"/>
                              <w:marRight w:val="0"/>
                              <w:marTop w:val="0"/>
                              <w:marBottom w:val="0"/>
                              <w:divBdr>
                                <w:top w:val="none" w:sz="0" w:space="0" w:color="auto"/>
                                <w:left w:val="none" w:sz="0" w:space="0" w:color="auto"/>
                                <w:bottom w:val="none" w:sz="0" w:space="0" w:color="auto"/>
                                <w:right w:val="none" w:sz="0" w:space="0" w:color="auto"/>
                              </w:divBdr>
                              <w:divsChild>
                                <w:div w:id="67776233">
                                  <w:marLeft w:val="0"/>
                                  <w:marRight w:val="0"/>
                                  <w:marTop w:val="0"/>
                                  <w:marBottom w:val="0"/>
                                  <w:divBdr>
                                    <w:top w:val="none" w:sz="0" w:space="0" w:color="auto"/>
                                    <w:left w:val="none" w:sz="0" w:space="0" w:color="auto"/>
                                    <w:bottom w:val="none" w:sz="0" w:space="0" w:color="auto"/>
                                    <w:right w:val="none" w:sz="0" w:space="0" w:color="auto"/>
                                  </w:divBdr>
                                  <w:divsChild>
                                    <w:div w:id="139605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3376485">
      <w:bodyDiv w:val="1"/>
      <w:marLeft w:val="0"/>
      <w:marRight w:val="0"/>
      <w:marTop w:val="0"/>
      <w:marBottom w:val="0"/>
      <w:divBdr>
        <w:top w:val="none" w:sz="0" w:space="0" w:color="auto"/>
        <w:left w:val="none" w:sz="0" w:space="0" w:color="auto"/>
        <w:bottom w:val="none" w:sz="0" w:space="0" w:color="auto"/>
        <w:right w:val="none" w:sz="0" w:space="0" w:color="auto"/>
      </w:divBdr>
    </w:div>
    <w:div w:id="908686513">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10387178">
      <w:bodyDiv w:val="1"/>
      <w:marLeft w:val="0"/>
      <w:marRight w:val="0"/>
      <w:marTop w:val="0"/>
      <w:marBottom w:val="0"/>
      <w:divBdr>
        <w:top w:val="none" w:sz="0" w:space="0" w:color="auto"/>
        <w:left w:val="none" w:sz="0" w:space="0" w:color="auto"/>
        <w:bottom w:val="none" w:sz="0" w:space="0" w:color="auto"/>
        <w:right w:val="none" w:sz="0" w:space="0" w:color="auto"/>
      </w:divBdr>
      <w:divsChild>
        <w:div w:id="1416242927">
          <w:marLeft w:val="0"/>
          <w:marRight w:val="0"/>
          <w:marTop w:val="0"/>
          <w:marBottom w:val="0"/>
          <w:divBdr>
            <w:top w:val="none" w:sz="0" w:space="0" w:color="auto"/>
            <w:left w:val="none" w:sz="0" w:space="0" w:color="auto"/>
            <w:bottom w:val="none" w:sz="0" w:space="0" w:color="auto"/>
            <w:right w:val="none" w:sz="0" w:space="0" w:color="auto"/>
          </w:divBdr>
          <w:divsChild>
            <w:div w:id="878276054">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710884978">
                          <w:marLeft w:val="0"/>
                          <w:marRight w:val="0"/>
                          <w:marTop w:val="0"/>
                          <w:marBottom w:val="0"/>
                          <w:divBdr>
                            <w:top w:val="none" w:sz="0" w:space="0" w:color="auto"/>
                            <w:left w:val="none" w:sz="0" w:space="0" w:color="auto"/>
                            <w:bottom w:val="none" w:sz="0" w:space="0" w:color="auto"/>
                            <w:right w:val="none" w:sz="0" w:space="0" w:color="auto"/>
                          </w:divBdr>
                          <w:divsChild>
                            <w:div w:id="104078652">
                              <w:marLeft w:val="0"/>
                              <w:marRight w:val="0"/>
                              <w:marTop w:val="0"/>
                              <w:marBottom w:val="0"/>
                              <w:divBdr>
                                <w:top w:val="none" w:sz="0" w:space="0" w:color="auto"/>
                                <w:left w:val="none" w:sz="0" w:space="0" w:color="auto"/>
                                <w:bottom w:val="none" w:sz="0" w:space="0" w:color="auto"/>
                                <w:right w:val="none" w:sz="0" w:space="0" w:color="auto"/>
                              </w:divBdr>
                              <w:divsChild>
                                <w:div w:id="882788270">
                                  <w:marLeft w:val="0"/>
                                  <w:marRight w:val="0"/>
                                  <w:marTop w:val="0"/>
                                  <w:marBottom w:val="0"/>
                                  <w:divBdr>
                                    <w:top w:val="none" w:sz="0" w:space="0" w:color="auto"/>
                                    <w:left w:val="none" w:sz="0" w:space="0" w:color="auto"/>
                                    <w:bottom w:val="none" w:sz="0" w:space="0" w:color="auto"/>
                                    <w:right w:val="none" w:sz="0" w:space="0" w:color="auto"/>
                                  </w:divBdr>
                                  <w:divsChild>
                                    <w:div w:id="191674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6809">
                          <w:marLeft w:val="0"/>
                          <w:marRight w:val="0"/>
                          <w:marTop w:val="0"/>
                          <w:marBottom w:val="0"/>
                          <w:divBdr>
                            <w:top w:val="none" w:sz="0" w:space="0" w:color="auto"/>
                            <w:left w:val="none" w:sz="0" w:space="0" w:color="auto"/>
                            <w:bottom w:val="none" w:sz="0" w:space="0" w:color="auto"/>
                            <w:right w:val="none" w:sz="0" w:space="0" w:color="auto"/>
                          </w:divBdr>
                          <w:divsChild>
                            <w:div w:id="269629700">
                              <w:marLeft w:val="0"/>
                              <w:marRight w:val="0"/>
                              <w:marTop w:val="0"/>
                              <w:marBottom w:val="0"/>
                              <w:divBdr>
                                <w:top w:val="none" w:sz="0" w:space="0" w:color="auto"/>
                                <w:left w:val="none" w:sz="0" w:space="0" w:color="auto"/>
                                <w:bottom w:val="none" w:sz="0" w:space="0" w:color="auto"/>
                                <w:right w:val="none" w:sz="0" w:space="0" w:color="auto"/>
                              </w:divBdr>
                              <w:divsChild>
                                <w:div w:id="80546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0329919">
      <w:bodyDiv w:val="1"/>
      <w:marLeft w:val="0"/>
      <w:marRight w:val="0"/>
      <w:marTop w:val="0"/>
      <w:marBottom w:val="0"/>
      <w:divBdr>
        <w:top w:val="none" w:sz="0" w:space="0" w:color="auto"/>
        <w:left w:val="none" w:sz="0" w:space="0" w:color="auto"/>
        <w:bottom w:val="none" w:sz="0" w:space="0" w:color="auto"/>
        <w:right w:val="none" w:sz="0" w:space="0" w:color="auto"/>
      </w:divBdr>
    </w:div>
    <w:div w:id="934171859">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56568015">
      <w:bodyDiv w:val="1"/>
      <w:marLeft w:val="0"/>
      <w:marRight w:val="0"/>
      <w:marTop w:val="0"/>
      <w:marBottom w:val="0"/>
      <w:divBdr>
        <w:top w:val="none" w:sz="0" w:space="0" w:color="auto"/>
        <w:left w:val="none" w:sz="0" w:space="0" w:color="auto"/>
        <w:bottom w:val="none" w:sz="0" w:space="0" w:color="auto"/>
        <w:right w:val="none" w:sz="0" w:space="0" w:color="auto"/>
      </w:divBdr>
    </w:div>
    <w:div w:id="958949972">
      <w:bodyDiv w:val="1"/>
      <w:marLeft w:val="0"/>
      <w:marRight w:val="0"/>
      <w:marTop w:val="0"/>
      <w:marBottom w:val="0"/>
      <w:divBdr>
        <w:top w:val="none" w:sz="0" w:space="0" w:color="auto"/>
        <w:left w:val="none" w:sz="0" w:space="0" w:color="auto"/>
        <w:bottom w:val="none" w:sz="0" w:space="0" w:color="auto"/>
        <w:right w:val="none" w:sz="0" w:space="0" w:color="auto"/>
      </w:divBdr>
      <w:divsChild>
        <w:div w:id="296683314">
          <w:marLeft w:val="0"/>
          <w:marRight w:val="0"/>
          <w:marTop w:val="0"/>
          <w:marBottom w:val="0"/>
          <w:divBdr>
            <w:top w:val="none" w:sz="0" w:space="0" w:color="auto"/>
            <w:left w:val="none" w:sz="0" w:space="0" w:color="auto"/>
            <w:bottom w:val="none" w:sz="0" w:space="0" w:color="auto"/>
            <w:right w:val="none" w:sz="0" w:space="0" w:color="auto"/>
          </w:divBdr>
          <w:divsChild>
            <w:div w:id="565530073">
              <w:marLeft w:val="0"/>
              <w:marRight w:val="0"/>
              <w:marTop w:val="0"/>
              <w:marBottom w:val="0"/>
              <w:divBdr>
                <w:top w:val="none" w:sz="0" w:space="0" w:color="auto"/>
                <w:left w:val="none" w:sz="0" w:space="0" w:color="auto"/>
                <w:bottom w:val="none" w:sz="0" w:space="0" w:color="auto"/>
                <w:right w:val="none" w:sz="0" w:space="0" w:color="auto"/>
              </w:divBdr>
              <w:divsChild>
                <w:div w:id="189223018">
                  <w:marLeft w:val="0"/>
                  <w:marRight w:val="0"/>
                  <w:marTop w:val="0"/>
                  <w:marBottom w:val="0"/>
                  <w:divBdr>
                    <w:top w:val="none" w:sz="0" w:space="0" w:color="auto"/>
                    <w:left w:val="none" w:sz="0" w:space="0" w:color="auto"/>
                    <w:bottom w:val="none" w:sz="0" w:space="0" w:color="auto"/>
                    <w:right w:val="none" w:sz="0" w:space="0" w:color="auto"/>
                  </w:divBdr>
                  <w:divsChild>
                    <w:div w:id="1695375864">
                      <w:marLeft w:val="0"/>
                      <w:marRight w:val="0"/>
                      <w:marTop w:val="0"/>
                      <w:marBottom w:val="0"/>
                      <w:divBdr>
                        <w:top w:val="none" w:sz="0" w:space="0" w:color="auto"/>
                        <w:left w:val="none" w:sz="0" w:space="0" w:color="auto"/>
                        <w:bottom w:val="none" w:sz="0" w:space="0" w:color="auto"/>
                        <w:right w:val="none" w:sz="0" w:space="0" w:color="auto"/>
                      </w:divBdr>
                      <w:divsChild>
                        <w:div w:id="988941724">
                          <w:marLeft w:val="0"/>
                          <w:marRight w:val="0"/>
                          <w:marTop w:val="0"/>
                          <w:marBottom w:val="0"/>
                          <w:divBdr>
                            <w:top w:val="none" w:sz="0" w:space="0" w:color="auto"/>
                            <w:left w:val="none" w:sz="0" w:space="0" w:color="auto"/>
                            <w:bottom w:val="none" w:sz="0" w:space="0" w:color="auto"/>
                            <w:right w:val="none" w:sz="0" w:space="0" w:color="auto"/>
                          </w:divBdr>
                          <w:divsChild>
                            <w:div w:id="387850307">
                              <w:marLeft w:val="0"/>
                              <w:marRight w:val="0"/>
                              <w:marTop w:val="0"/>
                              <w:marBottom w:val="0"/>
                              <w:divBdr>
                                <w:top w:val="none" w:sz="0" w:space="0" w:color="auto"/>
                                <w:left w:val="none" w:sz="0" w:space="0" w:color="auto"/>
                                <w:bottom w:val="none" w:sz="0" w:space="0" w:color="auto"/>
                                <w:right w:val="none" w:sz="0" w:space="0" w:color="auto"/>
                              </w:divBdr>
                              <w:divsChild>
                                <w:div w:id="150296886">
                                  <w:marLeft w:val="0"/>
                                  <w:marRight w:val="0"/>
                                  <w:marTop w:val="0"/>
                                  <w:marBottom w:val="0"/>
                                  <w:divBdr>
                                    <w:top w:val="none" w:sz="0" w:space="0" w:color="auto"/>
                                    <w:left w:val="none" w:sz="0" w:space="0" w:color="auto"/>
                                    <w:bottom w:val="none" w:sz="0" w:space="0" w:color="auto"/>
                                    <w:right w:val="none" w:sz="0" w:space="0" w:color="auto"/>
                                  </w:divBdr>
                                  <w:divsChild>
                                    <w:div w:id="151218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5501">
                          <w:marLeft w:val="0"/>
                          <w:marRight w:val="0"/>
                          <w:marTop w:val="0"/>
                          <w:marBottom w:val="0"/>
                          <w:divBdr>
                            <w:top w:val="none" w:sz="0" w:space="0" w:color="auto"/>
                            <w:left w:val="none" w:sz="0" w:space="0" w:color="auto"/>
                            <w:bottom w:val="none" w:sz="0" w:space="0" w:color="auto"/>
                            <w:right w:val="none" w:sz="0" w:space="0" w:color="auto"/>
                          </w:divBdr>
                          <w:divsChild>
                            <w:div w:id="1494108345">
                              <w:marLeft w:val="0"/>
                              <w:marRight w:val="0"/>
                              <w:marTop w:val="0"/>
                              <w:marBottom w:val="0"/>
                              <w:divBdr>
                                <w:top w:val="none" w:sz="0" w:space="0" w:color="auto"/>
                                <w:left w:val="none" w:sz="0" w:space="0" w:color="auto"/>
                                <w:bottom w:val="none" w:sz="0" w:space="0" w:color="auto"/>
                                <w:right w:val="none" w:sz="0" w:space="0" w:color="auto"/>
                              </w:divBdr>
                              <w:divsChild>
                                <w:div w:id="1308126361">
                                  <w:marLeft w:val="0"/>
                                  <w:marRight w:val="0"/>
                                  <w:marTop w:val="0"/>
                                  <w:marBottom w:val="0"/>
                                  <w:divBdr>
                                    <w:top w:val="none" w:sz="0" w:space="0" w:color="auto"/>
                                    <w:left w:val="none" w:sz="0" w:space="0" w:color="auto"/>
                                    <w:bottom w:val="none" w:sz="0" w:space="0" w:color="auto"/>
                                    <w:right w:val="none" w:sz="0" w:space="0" w:color="auto"/>
                                  </w:divBdr>
                                  <w:divsChild>
                                    <w:div w:id="7304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28959">
          <w:marLeft w:val="0"/>
          <w:marRight w:val="0"/>
          <w:marTop w:val="0"/>
          <w:marBottom w:val="0"/>
          <w:divBdr>
            <w:top w:val="none" w:sz="0" w:space="0" w:color="auto"/>
            <w:left w:val="none" w:sz="0" w:space="0" w:color="auto"/>
            <w:bottom w:val="none" w:sz="0" w:space="0" w:color="auto"/>
            <w:right w:val="none" w:sz="0" w:space="0" w:color="auto"/>
          </w:divBdr>
          <w:divsChild>
            <w:div w:id="923416522">
              <w:marLeft w:val="0"/>
              <w:marRight w:val="0"/>
              <w:marTop w:val="0"/>
              <w:marBottom w:val="0"/>
              <w:divBdr>
                <w:top w:val="none" w:sz="0" w:space="0" w:color="auto"/>
                <w:left w:val="none" w:sz="0" w:space="0" w:color="auto"/>
                <w:bottom w:val="none" w:sz="0" w:space="0" w:color="auto"/>
                <w:right w:val="none" w:sz="0" w:space="0" w:color="auto"/>
              </w:divBdr>
              <w:divsChild>
                <w:div w:id="856650097">
                  <w:marLeft w:val="0"/>
                  <w:marRight w:val="0"/>
                  <w:marTop w:val="0"/>
                  <w:marBottom w:val="0"/>
                  <w:divBdr>
                    <w:top w:val="none" w:sz="0" w:space="0" w:color="auto"/>
                    <w:left w:val="none" w:sz="0" w:space="0" w:color="auto"/>
                    <w:bottom w:val="none" w:sz="0" w:space="0" w:color="auto"/>
                    <w:right w:val="none" w:sz="0" w:space="0" w:color="auto"/>
                  </w:divBdr>
                  <w:divsChild>
                    <w:div w:id="492571213">
                      <w:marLeft w:val="0"/>
                      <w:marRight w:val="0"/>
                      <w:marTop w:val="0"/>
                      <w:marBottom w:val="0"/>
                      <w:divBdr>
                        <w:top w:val="none" w:sz="0" w:space="0" w:color="auto"/>
                        <w:left w:val="none" w:sz="0" w:space="0" w:color="auto"/>
                        <w:bottom w:val="none" w:sz="0" w:space="0" w:color="auto"/>
                        <w:right w:val="none" w:sz="0" w:space="0" w:color="auto"/>
                      </w:divBdr>
                      <w:divsChild>
                        <w:div w:id="735052971">
                          <w:marLeft w:val="0"/>
                          <w:marRight w:val="0"/>
                          <w:marTop w:val="0"/>
                          <w:marBottom w:val="0"/>
                          <w:divBdr>
                            <w:top w:val="none" w:sz="0" w:space="0" w:color="auto"/>
                            <w:left w:val="none" w:sz="0" w:space="0" w:color="auto"/>
                            <w:bottom w:val="none" w:sz="0" w:space="0" w:color="auto"/>
                            <w:right w:val="none" w:sz="0" w:space="0" w:color="auto"/>
                          </w:divBdr>
                          <w:divsChild>
                            <w:div w:id="1715763860">
                              <w:marLeft w:val="0"/>
                              <w:marRight w:val="0"/>
                              <w:marTop w:val="0"/>
                              <w:marBottom w:val="0"/>
                              <w:divBdr>
                                <w:top w:val="none" w:sz="0" w:space="0" w:color="auto"/>
                                <w:left w:val="none" w:sz="0" w:space="0" w:color="auto"/>
                                <w:bottom w:val="none" w:sz="0" w:space="0" w:color="auto"/>
                                <w:right w:val="none" w:sz="0" w:space="0" w:color="auto"/>
                              </w:divBdr>
                              <w:divsChild>
                                <w:div w:id="1317764301">
                                  <w:marLeft w:val="0"/>
                                  <w:marRight w:val="0"/>
                                  <w:marTop w:val="0"/>
                                  <w:marBottom w:val="0"/>
                                  <w:divBdr>
                                    <w:top w:val="none" w:sz="0" w:space="0" w:color="auto"/>
                                    <w:left w:val="none" w:sz="0" w:space="0" w:color="auto"/>
                                    <w:bottom w:val="none" w:sz="0" w:space="0" w:color="auto"/>
                                    <w:right w:val="none" w:sz="0" w:space="0" w:color="auto"/>
                                  </w:divBdr>
                                  <w:divsChild>
                                    <w:div w:id="703752111">
                                      <w:marLeft w:val="0"/>
                                      <w:marRight w:val="0"/>
                                      <w:marTop w:val="0"/>
                                      <w:marBottom w:val="0"/>
                                      <w:divBdr>
                                        <w:top w:val="none" w:sz="0" w:space="0" w:color="auto"/>
                                        <w:left w:val="none" w:sz="0" w:space="0" w:color="auto"/>
                                        <w:bottom w:val="none" w:sz="0" w:space="0" w:color="auto"/>
                                        <w:right w:val="none" w:sz="0" w:space="0" w:color="auto"/>
                                      </w:divBdr>
                                      <w:divsChild>
                                        <w:div w:id="6053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384162">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65115270">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76495599">
      <w:bodyDiv w:val="1"/>
      <w:marLeft w:val="0"/>
      <w:marRight w:val="0"/>
      <w:marTop w:val="0"/>
      <w:marBottom w:val="0"/>
      <w:divBdr>
        <w:top w:val="none" w:sz="0" w:space="0" w:color="auto"/>
        <w:left w:val="none" w:sz="0" w:space="0" w:color="auto"/>
        <w:bottom w:val="none" w:sz="0" w:space="0" w:color="auto"/>
        <w:right w:val="none" w:sz="0" w:space="0" w:color="auto"/>
      </w:divBdr>
    </w:div>
    <w:div w:id="976842265">
      <w:bodyDiv w:val="1"/>
      <w:marLeft w:val="0"/>
      <w:marRight w:val="0"/>
      <w:marTop w:val="0"/>
      <w:marBottom w:val="0"/>
      <w:divBdr>
        <w:top w:val="none" w:sz="0" w:space="0" w:color="auto"/>
        <w:left w:val="none" w:sz="0" w:space="0" w:color="auto"/>
        <w:bottom w:val="none" w:sz="0" w:space="0" w:color="auto"/>
        <w:right w:val="none" w:sz="0" w:space="0" w:color="auto"/>
      </w:divBdr>
      <w:divsChild>
        <w:div w:id="732772421">
          <w:marLeft w:val="0"/>
          <w:marRight w:val="0"/>
          <w:marTop w:val="0"/>
          <w:marBottom w:val="0"/>
          <w:divBdr>
            <w:top w:val="none" w:sz="0" w:space="0" w:color="auto"/>
            <w:left w:val="none" w:sz="0" w:space="0" w:color="auto"/>
            <w:bottom w:val="none" w:sz="0" w:space="0" w:color="auto"/>
            <w:right w:val="none" w:sz="0" w:space="0" w:color="auto"/>
          </w:divBdr>
          <w:divsChild>
            <w:div w:id="421724755">
              <w:marLeft w:val="0"/>
              <w:marRight w:val="0"/>
              <w:marTop w:val="0"/>
              <w:marBottom w:val="0"/>
              <w:divBdr>
                <w:top w:val="none" w:sz="0" w:space="0" w:color="auto"/>
                <w:left w:val="none" w:sz="0" w:space="0" w:color="auto"/>
                <w:bottom w:val="none" w:sz="0" w:space="0" w:color="auto"/>
                <w:right w:val="none" w:sz="0" w:space="0" w:color="auto"/>
              </w:divBdr>
              <w:divsChild>
                <w:div w:id="1167862771">
                  <w:marLeft w:val="0"/>
                  <w:marRight w:val="0"/>
                  <w:marTop w:val="0"/>
                  <w:marBottom w:val="0"/>
                  <w:divBdr>
                    <w:top w:val="none" w:sz="0" w:space="0" w:color="auto"/>
                    <w:left w:val="none" w:sz="0" w:space="0" w:color="auto"/>
                    <w:bottom w:val="none" w:sz="0" w:space="0" w:color="auto"/>
                    <w:right w:val="none" w:sz="0" w:space="0" w:color="auto"/>
                  </w:divBdr>
                  <w:divsChild>
                    <w:div w:id="1507015362">
                      <w:marLeft w:val="0"/>
                      <w:marRight w:val="0"/>
                      <w:marTop w:val="0"/>
                      <w:marBottom w:val="0"/>
                      <w:divBdr>
                        <w:top w:val="none" w:sz="0" w:space="0" w:color="auto"/>
                        <w:left w:val="none" w:sz="0" w:space="0" w:color="auto"/>
                        <w:bottom w:val="none" w:sz="0" w:space="0" w:color="auto"/>
                        <w:right w:val="none" w:sz="0" w:space="0" w:color="auto"/>
                      </w:divBdr>
                      <w:divsChild>
                        <w:div w:id="15064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340025">
      <w:bodyDiv w:val="1"/>
      <w:marLeft w:val="0"/>
      <w:marRight w:val="0"/>
      <w:marTop w:val="0"/>
      <w:marBottom w:val="0"/>
      <w:divBdr>
        <w:top w:val="none" w:sz="0" w:space="0" w:color="auto"/>
        <w:left w:val="none" w:sz="0" w:space="0" w:color="auto"/>
        <w:bottom w:val="none" w:sz="0" w:space="0" w:color="auto"/>
        <w:right w:val="none" w:sz="0" w:space="0" w:color="auto"/>
      </w:divBdr>
      <w:divsChild>
        <w:div w:id="108866013">
          <w:marLeft w:val="446"/>
          <w:marRight w:val="0"/>
          <w:marTop w:val="86"/>
          <w:marBottom w:val="120"/>
          <w:divBdr>
            <w:top w:val="none" w:sz="0" w:space="0" w:color="auto"/>
            <w:left w:val="none" w:sz="0" w:space="0" w:color="auto"/>
            <w:bottom w:val="none" w:sz="0" w:space="0" w:color="auto"/>
            <w:right w:val="none" w:sz="0" w:space="0" w:color="auto"/>
          </w:divBdr>
        </w:div>
        <w:div w:id="2112779836">
          <w:marLeft w:val="446"/>
          <w:marRight w:val="0"/>
          <w:marTop w:val="86"/>
          <w:marBottom w:val="120"/>
          <w:divBdr>
            <w:top w:val="none" w:sz="0" w:space="0" w:color="auto"/>
            <w:left w:val="none" w:sz="0" w:space="0" w:color="auto"/>
            <w:bottom w:val="none" w:sz="0" w:space="0" w:color="auto"/>
            <w:right w:val="none" w:sz="0" w:space="0" w:color="auto"/>
          </w:divBdr>
        </w:div>
        <w:div w:id="409932586">
          <w:marLeft w:val="446"/>
          <w:marRight w:val="0"/>
          <w:marTop w:val="86"/>
          <w:marBottom w:val="120"/>
          <w:divBdr>
            <w:top w:val="none" w:sz="0" w:space="0" w:color="auto"/>
            <w:left w:val="none" w:sz="0" w:space="0" w:color="auto"/>
            <w:bottom w:val="none" w:sz="0" w:space="0" w:color="auto"/>
            <w:right w:val="none" w:sz="0" w:space="0" w:color="auto"/>
          </w:divBdr>
        </w:div>
        <w:div w:id="720059683">
          <w:marLeft w:val="446"/>
          <w:marRight w:val="0"/>
          <w:marTop w:val="86"/>
          <w:marBottom w:val="120"/>
          <w:divBdr>
            <w:top w:val="none" w:sz="0" w:space="0" w:color="auto"/>
            <w:left w:val="none" w:sz="0" w:space="0" w:color="auto"/>
            <w:bottom w:val="none" w:sz="0" w:space="0" w:color="auto"/>
            <w:right w:val="none" w:sz="0" w:space="0" w:color="auto"/>
          </w:divBdr>
        </w:div>
        <w:div w:id="687373497">
          <w:marLeft w:val="446"/>
          <w:marRight w:val="0"/>
          <w:marTop w:val="86"/>
          <w:marBottom w:val="120"/>
          <w:divBdr>
            <w:top w:val="none" w:sz="0" w:space="0" w:color="auto"/>
            <w:left w:val="none" w:sz="0" w:space="0" w:color="auto"/>
            <w:bottom w:val="none" w:sz="0" w:space="0" w:color="auto"/>
            <w:right w:val="none" w:sz="0" w:space="0" w:color="auto"/>
          </w:divBdr>
        </w:div>
        <w:div w:id="1132408059">
          <w:marLeft w:val="446"/>
          <w:marRight w:val="0"/>
          <w:marTop w:val="86"/>
          <w:marBottom w:val="120"/>
          <w:divBdr>
            <w:top w:val="none" w:sz="0" w:space="0" w:color="auto"/>
            <w:left w:val="none" w:sz="0" w:space="0" w:color="auto"/>
            <w:bottom w:val="none" w:sz="0" w:space="0" w:color="auto"/>
            <w:right w:val="none" w:sz="0" w:space="0" w:color="auto"/>
          </w:divBdr>
        </w:div>
      </w:divsChild>
    </w:div>
    <w:div w:id="983973686">
      <w:bodyDiv w:val="1"/>
      <w:marLeft w:val="0"/>
      <w:marRight w:val="0"/>
      <w:marTop w:val="0"/>
      <w:marBottom w:val="0"/>
      <w:divBdr>
        <w:top w:val="none" w:sz="0" w:space="0" w:color="auto"/>
        <w:left w:val="none" w:sz="0" w:space="0" w:color="auto"/>
        <w:bottom w:val="none" w:sz="0" w:space="0" w:color="auto"/>
        <w:right w:val="none" w:sz="0" w:space="0" w:color="auto"/>
      </w:divBdr>
    </w:div>
    <w:div w:id="987517081">
      <w:bodyDiv w:val="1"/>
      <w:marLeft w:val="0"/>
      <w:marRight w:val="0"/>
      <w:marTop w:val="0"/>
      <w:marBottom w:val="0"/>
      <w:divBdr>
        <w:top w:val="none" w:sz="0" w:space="0" w:color="auto"/>
        <w:left w:val="none" w:sz="0" w:space="0" w:color="auto"/>
        <w:bottom w:val="none" w:sz="0" w:space="0" w:color="auto"/>
        <w:right w:val="none" w:sz="0" w:space="0" w:color="auto"/>
      </w:divBdr>
    </w:div>
    <w:div w:id="987707843">
      <w:bodyDiv w:val="1"/>
      <w:marLeft w:val="0"/>
      <w:marRight w:val="0"/>
      <w:marTop w:val="0"/>
      <w:marBottom w:val="0"/>
      <w:divBdr>
        <w:top w:val="none" w:sz="0" w:space="0" w:color="auto"/>
        <w:left w:val="none" w:sz="0" w:space="0" w:color="auto"/>
        <w:bottom w:val="none" w:sz="0" w:space="0" w:color="auto"/>
        <w:right w:val="none" w:sz="0" w:space="0" w:color="auto"/>
      </w:divBdr>
      <w:divsChild>
        <w:div w:id="1908034660">
          <w:marLeft w:val="0"/>
          <w:marRight w:val="0"/>
          <w:marTop w:val="0"/>
          <w:marBottom w:val="0"/>
          <w:divBdr>
            <w:top w:val="none" w:sz="0" w:space="0" w:color="auto"/>
            <w:left w:val="none" w:sz="0" w:space="0" w:color="auto"/>
            <w:bottom w:val="none" w:sz="0" w:space="0" w:color="auto"/>
            <w:right w:val="none" w:sz="0" w:space="0" w:color="auto"/>
          </w:divBdr>
          <w:divsChild>
            <w:div w:id="428888690">
              <w:marLeft w:val="0"/>
              <w:marRight w:val="0"/>
              <w:marTop w:val="0"/>
              <w:marBottom w:val="0"/>
              <w:divBdr>
                <w:top w:val="none" w:sz="0" w:space="0" w:color="auto"/>
                <w:left w:val="none" w:sz="0" w:space="0" w:color="auto"/>
                <w:bottom w:val="none" w:sz="0" w:space="0" w:color="auto"/>
                <w:right w:val="none" w:sz="0" w:space="0" w:color="auto"/>
              </w:divBdr>
              <w:divsChild>
                <w:div w:id="736705040">
                  <w:marLeft w:val="0"/>
                  <w:marRight w:val="0"/>
                  <w:marTop w:val="0"/>
                  <w:marBottom w:val="0"/>
                  <w:divBdr>
                    <w:top w:val="none" w:sz="0" w:space="0" w:color="auto"/>
                    <w:left w:val="none" w:sz="0" w:space="0" w:color="auto"/>
                    <w:bottom w:val="none" w:sz="0" w:space="0" w:color="auto"/>
                    <w:right w:val="none" w:sz="0" w:space="0" w:color="auto"/>
                  </w:divBdr>
                  <w:divsChild>
                    <w:div w:id="1215003898">
                      <w:marLeft w:val="0"/>
                      <w:marRight w:val="0"/>
                      <w:marTop w:val="0"/>
                      <w:marBottom w:val="0"/>
                      <w:divBdr>
                        <w:top w:val="none" w:sz="0" w:space="0" w:color="auto"/>
                        <w:left w:val="none" w:sz="0" w:space="0" w:color="auto"/>
                        <w:bottom w:val="none" w:sz="0" w:space="0" w:color="auto"/>
                        <w:right w:val="none" w:sz="0" w:space="0" w:color="auto"/>
                      </w:divBdr>
                      <w:divsChild>
                        <w:div w:id="1836409777">
                          <w:marLeft w:val="0"/>
                          <w:marRight w:val="0"/>
                          <w:marTop w:val="0"/>
                          <w:marBottom w:val="0"/>
                          <w:divBdr>
                            <w:top w:val="none" w:sz="0" w:space="0" w:color="auto"/>
                            <w:left w:val="none" w:sz="0" w:space="0" w:color="auto"/>
                            <w:bottom w:val="none" w:sz="0" w:space="0" w:color="auto"/>
                            <w:right w:val="none" w:sz="0" w:space="0" w:color="auto"/>
                          </w:divBdr>
                          <w:divsChild>
                            <w:div w:id="2035642769">
                              <w:marLeft w:val="0"/>
                              <w:marRight w:val="0"/>
                              <w:marTop w:val="0"/>
                              <w:marBottom w:val="0"/>
                              <w:divBdr>
                                <w:top w:val="none" w:sz="0" w:space="0" w:color="auto"/>
                                <w:left w:val="none" w:sz="0" w:space="0" w:color="auto"/>
                                <w:bottom w:val="none" w:sz="0" w:space="0" w:color="auto"/>
                                <w:right w:val="none" w:sz="0" w:space="0" w:color="auto"/>
                              </w:divBdr>
                              <w:divsChild>
                                <w:div w:id="865168942">
                                  <w:marLeft w:val="0"/>
                                  <w:marRight w:val="0"/>
                                  <w:marTop w:val="0"/>
                                  <w:marBottom w:val="0"/>
                                  <w:divBdr>
                                    <w:top w:val="none" w:sz="0" w:space="0" w:color="auto"/>
                                    <w:left w:val="none" w:sz="0" w:space="0" w:color="auto"/>
                                    <w:bottom w:val="none" w:sz="0" w:space="0" w:color="auto"/>
                                    <w:right w:val="none" w:sz="0" w:space="0" w:color="auto"/>
                                  </w:divBdr>
                                  <w:divsChild>
                                    <w:div w:id="32520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398571">
                          <w:marLeft w:val="0"/>
                          <w:marRight w:val="0"/>
                          <w:marTop w:val="0"/>
                          <w:marBottom w:val="0"/>
                          <w:divBdr>
                            <w:top w:val="none" w:sz="0" w:space="0" w:color="auto"/>
                            <w:left w:val="none" w:sz="0" w:space="0" w:color="auto"/>
                            <w:bottom w:val="none" w:sz="0" w:space="0" w:color="auto"/>
                            <w:right w:val="none" w:sz="0" w:space="0" w:color="auto"/>
                          </w:divBdr>
                          <w:divsChild>
                            <w:div w:id="356393385">
                              <w:marLeft w:val="0"/>
                              <w:marRight w:val="0"/>
                              <w:marTop w:val="0"/>
                              <w:marBottom w:val="0"/>
                              <w:divBdr>
                                <w:top w:val="none" w:sz="0" w:space="0" w:color="auto"/>
                                <w:left w:val="none" w:sz="0" w:space="0" w:color="auto"/>
                                <w:bottom w:val="none" w:sz="0" w:space="0" w:color="auto"/>
                                <w:right w:val="none" w:sz="0" w:space="0" w:color="auto"/>
                              </w:divBdr>
                              <w:divsChild>
                                <w:div w:id="4363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990719406">
      <w:bodyDiv w:val="1"/>
      <w:marLeft w:val="0"/>
      <w:marRight w:val="0"/>
      <w:marTop w:val="0"/>
      <w:marBottom w:val="0"/>
      <w:divBdr>
        <w:top w:val="none" w:sz="0" w:space="0" w:color="auto"/>
        <w:left w:val="none" w:sz="0" w:space="0" w:color="auto"/>
        <w:bottom w:val="none" w:sz="0" w:space="0" w:color="auto"/>
        <w:right w:val="none" w:sz="0" w:space="0" w:color="auto"/>
      </w:divBdr>
    </w:div>
    <w:div w:id="992879794">
      <w:bodyDiv w:val="1"/>
      <w:marLeft w:val="0"/>
      <w:marRight w:val="0"/>
      <w:marTop w:val="0"/>
      <w:marBottom w:val="0"/>
      <w:divBdr>
        <w:top w:val="none" w:sz="0" w:space="0" w:color="auto"/>
        <w:left w:val="none" w:sz="0" w:space="0" w:color="auto"/>
        <w:bottom w:val="none" w:sz="0" w:space="0" w:color="auto"/>
        <w:right w:val="none" w:sz="0" w:space="0" w:color="auto"/>
      </w:divBdr>
    </w:div>
    <w:div w:id="997348416">
      <w:bodyDiv w:val="1"/>
      <w:marLeft w:val="0"/>
      <w:marRight w:val="0"/>
      <w:marTop w:val="0"/>
      <w:marBottom w:val="0"/>
      <w:divBdr>
        <w:top w:val="none" w:sz="0" w:space="0" w:color="auto"/>
        <w:left w:val="none" w:sz="0" w:space="0" w:color="auto"/>
        <w:bottom w:val="none" w:sz="0" w:space="0" w:color="auto"/>
        <w:right w:val="none" w:sz="0" w:space="0" w:color="auto"/>
      </w:divBdr>
    </w:div>
    <w:div w:id="1000229619">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11878492">
      <w:bodyDiv w:val="1"/>
      <w:marLeft w:val="0"/>
      <w:marRight w:val="0"/>
      <w:marTop w:val="0"/>
      <w:marBottom w:val="0"/>
      <w:divBdr>
        <w:top w:val="none" w:sz="0" w:space="0" w:color="auto"/>
        <w:left w:val="none" w:sz="0" w:space="0" w:color="auto"/>
        <w:bottom w:val="none" w:sz="0" w:space="0" w:color="auto"/>
        <w:right w:val="none" w:sz="0" w:space="0" w:color="auto"/>
      </w:divBdr>
    </w:div>
    <w:div w:id="1012412954">
      <w:bodyDiv w:val="1"/>
      <w:marLeft w:val="0"/>
      <w:marRight w:val="0"/>
      <w:marTop w:val="0"/>
      <w:marBottom w:val="0"/>
      <w:divBdr>
        <w:top w:val="none" w:sz="0" w:space="0" w:color="auto"/>
        <w:left w:val="none" w:sz="0" w:space="0" w:color="auto"/>
        <w:bottom w:val="none" w:sz="0" w:space="0" w:color="auto"/>
        <w:right w:val="none" w:sz="0" w:space="0" w:color="auto"/>
      </w:divBdr>
      <w:divsChild>
        <w:div w:id="450321236">
          <w:marLeft w:val="0"/>
          <w:marRight w:val="0"/>
          <w:marTop w:val="0"/>
          <w:marBottom w:val="0"/>
          <w:divBdr>
            <w:top w:val="none" w:sz="0" w:space="0" w:color="auto"/>
            <w:left w:val="none" w:sz="0" w:space="0" w:color="auto"/>
            <w:bottom w:val="none" w:sz="0" w:space="0" w:color="auto"/>
            <w:right w:val="none" w:sz="0" w:space="0" w:color="auto"/>
          </w:divBdr>
        </w:div>
      </w:divsChild>
    </w:div>
    <w:div w:id="1013729066">
      <w:bodyDiv w:val="1"/>
      <w:marLeft w:val="0"/>
      <w:marRight w:val="0"/>
      <w:marTop w:val="0"/>
      <w:marBottom w:val="0"/>
      <w:divBdr>
        <w:top w:val="none" w:sz="0" w:space="0" w:color="auto"/>
        <w:left w:val="none" w:sz="0" w:space="0" w:color="auto"/>
        <w:bottom w:val="none" w:sz="0" w:space="0" w:color="auto"/>
        <w:right w:val="none" w:sz="0" w:space="0" w:color="auto"/>
      </w:divBdr>
    </w:div>
    <w:div w:id="1013999347">
      <w:bodyDiv w:val="1"/>
      <w:marLeft w:val="0"/>
      <w:marRight w:val="0"/>
      <w:marTop w:val="0"/>
      <w:marBottom w:val="0"/>
      <w:divBdr>
        <w:top w:val="none" w:sz="0" w:space="0" w:color="auto"/>
        <w:left w:val="none" w:sz="0" w:space="0" w:color="auto"/>
        <w:bottom w:val="none" w:sz="0" w:space="0" w:color="auto"/>
        <w:right w:val="none" w:sz="0" w:space="0" w:color="auto"/>
      </w:divBdr>
    </w:div>
    <w:div w:id="1019699089">
      <w:bodyDiv w:val="1"/>
      <w:marLeft w:val="0"/>
      <w:marRight w:val="0"/>
      <w:marTop w:val="0"/>
      <w:marBottom w:val="0"/>
      <w:divBdr>
        <w:top w:val="none" w:sz="0" w:space="0" w:color="auto"/>
        <w:left w:val="none" w:sz="0" w:space="0" w:color="auto"/>
        <w:bottom w:val="none" w:sz="0" w:space="0" w:color="auto"/>
        <w:right w:val="none" w:sz="0" w:space="0" w:color="auto"/>
      </w:divBdr>
    </w:div>
    <w:div w:id="1026250197">
      <w:bodyDiv w:val="1"/>
      <w:marLeft w:val="0"/>
      <w:marRight w:val="0"/>
      <w:marTop w:val="0"/>
      <w:marBottom w:val="0"/>
      <w:divBdr>
        <w:top w:val="none" w:sz="0" w:space="0" w:color="auto"/>
        <w:left w:val="none" w:sz="0" w:space="0" w:color="auto"/>
        <w:bottom w:val="none" w:sz="0" w:space="0" w:color="auto"/>
        <w:right w:val="none" w:sz="0" w:space="0" w:color="auto"/>
      </w:divBdr>
    </w:div>
    <w:div w:id="1027410148">
      <w:bodyDiv w:val="1"/>
      <w:marLeft w:val="0"/>
      <w:marRight w:val="0"/>
      <w:marTop w:val="0"/>
      <w:marBottom w:val="0"/>
      <w:divBdr>
        <w:top w:val="none" w:sz="0" w:space="0" w:color="auto"/>
        <w:left w:val="none" w:sz="0" w:space="0" w:color="auto"/>
        <w:bottom w:val="none" w:sz="0" w:space="0" w:color="auto"/>
        <w:right w:val="none" w:sz="0" w:space="0" w:color="auto"/>
      </w:divBdr>
    </w:div>
    <w:div w:id="1027485821">
      <w:bodyDiv w:val="1"/>
      <w:marLeft w:val="0"/>
      <w:marRight w:val="0"/>
      <w:marTop w:val="0"/>
      <w:marBottom w:val="0"/>
      <w:divBdr>
        <w:top w:val="none" w:sz="0" w:space="0" w:color="auto"/>
        <w:left w:val="none" w:sz="0" w:space="0" w:color="auto"/>
        <w:bottom w:val="none" w:sz="0" w:space="0" w:color="auto"/>
        <w:right w:val="none" w:sz="0" w:space="0" w:color="auto"/>
      </w:divBdr>
    </w:div>
    <w:div w:id="1028678311">
      <w:bodyDiv w:val="1"/>
      <w:marLeft w:val="0"/>
      <w:marRight w:val="0"/>
      <w:marTop w:val="0"/>
      <w:marBottom w:val="0"/>
      <w:divBdr>
        <w:top w:val="none" w:sz="0" w:space="0" w:color="auto"/>
        <w:left w:val="none" w:sz="0" w:space="0" w:color="auto"/>
        <w:bottom w:val="none" w:sz="0" w:space="0" w:color="auto"/>
        <w:right w:val="none" w:sz="0" w:space="0" w:color="auto"/>
      </w:divBdr>
    </w:div>
    <w:div w:id="1031489090">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4788677">
      <w:bodyDiv w:val="1"/>
      <w:marLeft w:val="0"/>
      <w:marRight w:val="0"/>
      <w:marTop w:val="0"/>
      <w:marBottom w:val="0"/>
      <w:divBdr>
        <w:top w:val="none" w:sz="0" w:space="0" w:color="auto"/>
        <w:left w:val="none" w:sz="0" w:space="0" w:color="auto"/>
        <w:bottom w:val="none" w:sz="0" w:space="0" w:color="auto"/>
        <w:right w:val="none" w:sz="0" w:space="0" w:color="auto"/>
      </w:divBdr>
    </w:div>
    <w:div w:id="1045331945">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49304550">
      <w:bodyDiv w:val="1"/>
      <w:marLeft w:val="0"/>
      <w:marRight w:val="0"/>
      <w:marTop w:val="0"/>
      <w:marBottom w:val="0"/>
      <w:divBdr>
        <w:top w:val="none" w:sz="0" w:space="0" w:color="auto"/>
        <w:left w:val="none" w:sz="0" w:space="0" w:color="auto"/>
        <w:bottom w:val="none" w:sz="0" w:space="0" w:color="auto"/>
        <w:right w:val="none" w:sz="0" w:space="0" w:color="auto"/>
      </w:divBdr>
    </w:div>
    <w:div w:id="1050421983">
      <w:bodyDiv w:val="1"/>
      <w:marLeft w:val="0"/>
      <w:marRight w:val="0"/>
      <w:marTop w:val="0"/>
      <w:marBottom w:val="0"/>
      <w:divBdr>
        <w:top w:val="none" w:sz="0" w:space="0" w:color="auto"/>
        <w:left w:val="none" w:sz="0" w:space="0" w:color="auto"/>
        <w:bottom w:val="none" w:sz="0" w:space="0" w:color="auto"/>
        <w:right w:val="none" w:sz="0" w:space="0" w:color="auto"/>
      </w:divBdr>
    </w:div>
    <w:div w:id="1065760468">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079401682">
      <w:bodyDiv w:val="1"/>
      <w:marLeft w:val="0"/>
      <w:marRight w:val="0"/>
      <w:marTop w:val="0"/>
      <w:marBottom w:val="0"/>
      <w:divBdr>
        <w:top w:val="none" w:sz="0" w:space="0" w:color="auto"/>
        <w:left w:val="none" w:sz="0" w:space="0" w:color="auto"/>
        <w:bottom w:val="none" w:sz="0" w:space="0" w:color="auto"/>
        <w:right w:val="none" w:sz="0" w:space="0" w:color="auto"/>
      </w:divBdr>
    </w:div>
    <w:div w:id="1079641234">
      <w:bodyDiv w:val="1"/>
      <w:marLeft w:val="0"/>
      <w:marRight w:val="0"/>
      <w:marTop w:val="0"/>
      <w:marBottom w:val="0"/>
      <w:divBdr>
        <w:top w:val="none" w:sz="0" w:space="0" w:color="auto"/>
        <w:left w:val="none" w:sz="0" w:space="0" w:color="auto"/>
        <w:bottom w:val="none" w:sz="0" w:space="0" w:color="auto"/>
        <w:right w:val="none" w:sz="0" w:space="0" w:color="auto"/>
      </w:divBdr>
    </w:div>
    <w:div w:id="1084691069">
      <w:bodyDiv w:val="1"/>
      <w:marLeft w:val="0"/>
      <w:marRight w:val="0"/>
      <w:marTop w:val="0"/>
      <w:marBottom w:val="0"/>
      <w:divBdr>
        <w:top w:val="none" w:sz="0" w:space="0" w:color="auto"/>
        <w:left w:val="none" w:sz="0" w:space="0" w:color="auto"/>
        <w:bottom w:val="none" w:sz="0" w:space="0" w:color="auto"/>
        <w:right w:val="none" w:sz="0" w:space="0" w:color="auto"/>
      </w:divBdr>
    </w:div>
    <w:div w:id="1085415448">
      <w:bodyDiv w:val="1"/>
      <w:marLeft w:val="0"/>
      <w:marRight w:val="0"/>
      <w:marTop w:val="0"/>
      <w:marBottom w:val="0"/>
      <w:divBdr>
        <w:top w:val="none" w:sz="0" w:space="0" w:color="auto"/>
        <w:left w:val="none" w:sz="0" w:space="0" w:color="auto"/>
        <w:bottom w:val="none" w:sz="0" w:space="0" w:color="auto"/>
        <w:right w:val="none" w:sz="0" w:space="0" w:color="auto"/>
      </w:divBdr>
      <w:divsChild>
        <w:div w:id="196545452">
          <w:marLeft w:val="0"/>
          <w:marRight w:val="0"/>
          <w:marTop w:val="0"/>
          <w:marBottom w:val="0"/>
          <w:divBdr>
            <w:top w:val="none" w:sz="0" w:space="0" w:color="auto"/>
            <w:left w:val="none" w:sz="0" w:space="0" w:color="auto"/>
            <w:bottom w:val="none" w:sz="0" w:space="0" w:color="auto"/>
            <w:right w:val="none" w:sz="0" w:space="0" w:color="auto"/>
          </w:divBdr>
          <w:divsChild>
            <w:div w:id="253369930">
              <w:marLeft w:val="0"/>
              <w:marRight w:val="0"/>
              <w:marTop w:val="0"/>
              <w:marBottom w:val="0"/>
              <w:divBdr>
                <w:top w:val="none" w:sz="0" w:space="0" w:color="auto"/>
                <w:left w:val="none" w:sz="0" w:space="0" w:color="auto"/>
                <w:bottom w:val="none" w:sz="0" w:space="0" w:color="auto"/>
                <w:right w:val="none" w:sz="0" w:space="0" w:color="auto"/>
              </w:divBdr>
              <w:divsChild>
                <w:div w:id="1682471805">
                  <w:marLeft w:val="0"/>
                  <w:marRight w:val="0"/>
                  <w:marTop w:val="0"/>
                  <w:marBottom w:val="0"/>
                  <w:divBdr>
                    <w:top w:val="none" w:sz="0" w:space="0" w:color="auto"/>
                    <w:left w:val="none" w:sz="0" w:space="0" w:color="auto"/>
                    <w:bottom w:val="none" w:sz="0" w:space="0" w:color="auto"/>
                    <w:right w:val="none" w:sz="0" w:space="0" w:color="auto"/>
                  </w:divBdr>
                  <w:divsChild>
                    <w:div w:id="2083869598">
                      <w:marLeft w:val="0"/>
                      <w:marRight w:val="0"/>
                      <w:marTop w:val="0"/>
                      <w:marBottom w:val="0"/>
                      <w:divBdr>
                        <w:top w:val="none" w:sz="0" w:space="0" w:color="auto"/>
                        <w:left w:val="none" w:sz="0" w:space="0" w:color="auto"/>
                        <w:bottom w:val="none" w:sz="0" w:space="0" w:color="auto"/>
                        <w:right w:val="none" w:sz="0" w:space="0" w:color="auto"/>
                      </w:divBdr>
                      <w:divsChild>
                        <w:div w:id="1540699003">
                          <w:marLeft w:val="0"/>
                          <w:marRight w:val="0"/>
                          <w:marTop w:val="0"/>
                          <w:marBottom w:val="0"/>
                          <w:divBdr>
                            <w:top w:val="none" w:sz="0" w:space="0" w:color="auto"/>
                            <w:left w:val="none" w:sz="0" w:space="0" w:color="auto"/>
                            <w:bottom w:val="none" w:sz="0" w:space="0" w:color="auto"/>
                            <w:right w:val="none" w:sz="0" w:space="0" w:color="auto"/>
                          </w:divBdr>
                          <w:divsChild>
                            <w:div w:id="195319643">
                              <w:marLeft w:val="0"/>
                              <w:marRight w:val="0"/>
                              <w:marTop w:val="0"/>
                              <w:marBottom w:val="0"/>
                              <w:divBdr>
                                <w:top w:val="none" w:sz="0" w:space="0" w:color="auto"/>
                                <w:left w:val="none" w:sz="0" w:space="0" w:color="auto"/>
                                <w:bottom w:val="none" w:sz="0" w:space="0" w:color="auto"/>
                                <w:right w:val="none" w:sz="0" w:space="0" w:color="auto"/>
                              </w:divBdr>
                              <w:divsChild>
                                <w:div w:id="1630823391">
                                  <w:marLeft w:val="0"/>
                                  <w:marRight w:val="0"/>
                                  <w:marTop w:val="0"/>
                                  <w:marBottom w:val="0"/>
                                  <w:divBdr>
                                    <w:top w:val="none" w:sz="0" w:space="0" w:color="auto"/>
                                    <w:left w:val="none" w:sz="0" w:space="0" w:color="auto"/>
                                    <w:bottom w:val="none" w:sz="0" w:space="0" w:color="auto"/>
                                    <w:right w:val="none" w:sz="0" w:space="0" w:color="auto"/>
                                  </w:divBdr>
                                  <w:divsChild>
                                    <w:div w:id="2053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7336">
                          <w:marLeft w:val="0"/>
                          <w:marRight w:val="0"/>
                          <w:marTop w:val="0"/>
                          <w:marBottom w:val="0"/>
                          <w:divBdr>
                            <w:top w:val="none" w:sz="0" w:space="0" w:color="auto"/>
                            <w:left w:val="none" w:sz="0" w:space="0" w:color="auto"/>
                            <w:bottom w:val="none" w:sz="0" w:space="0" w:color="auto"/>
                            <w:right w:val="none" w:sz="0" w:space="0" w:color="auto"/>
                          </w:divBdr>
                          <w:divsChild>
                            <w:div w:id="853617204">
                              <w:marLeft w:val="0"/>
                              <w:marRight w:val="0"/>
                              <w:marTop w:val="0"/>
                              <w:marBottom w:val="0"/>
                              <w:divBdr>
                                <w:top w:val="none" w:sz="0" w:space="0" w:color="auto"/>
                                <w:left w:val="none" w:sz="0" w:space="0" w:color="auto"/>
                                <w:bottom w:val="none" w:sz="0" w:space="0" w:color="auto"/>
                                <w:right w:val="none" w:sz="0" w:space="0" w:color="auto"/>
                              </w:divBdr>
                              <w:divsChild>
                                <w:div w:id="1148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2306">
      <w:bodyDiv w:val="1"/>
      <w:marLeft w:val="0"/>
      <w:marRight w:val="0"/>
      <w:marTop w:val="0"/>
      <w:marBottom w:val="0"/>
      <w:divBdr>
        <w:top w:val="none" w:sz="0" w:space="0" w:color="auto"/>
        <w:left w:val="none" w:sz="0" w:space="0" w:color="auto"/>
        <w:bottom w:val="none" w:sz="0" w:space="0" w:color="auto"/>
        <w:right w:val="none" w:sz="0" w:space="0" w:color="auto"/>
      </w:divBdr>
    </w:div>
    <w:div w:id="1090543126">
      <w:bodyDiv w:val="1"/>
      <w:marLeft w:val="0"/>
      <w:marRight w:val="0"/>
      <w:marTop w:val="0"/>
      <w:marBottom w:val="0"/>
      <w:divBdr>
        <w:top w:val="none" w:sz="0" w:space="0" w:color="auto"/>
        <w:left w:val="none" w:sz="0" w:space="0" w:color="auto"/>
        <w:bottom w:val="none" w:sz="0" w:space="0" w:color="auto"/>
        <w:right w:val="none" w:sz="0" w:space="0" w:color="auto"/>
      </w:divBdr>
    </w:div>
    <w:div w:id="1091050452">
      <w:bodyDiv w:val="1"/>
      <w:marLeft w:val="0"/>
      <w:marRight w:val="0"/>
      <w:marTop w:val="0"/>
      <w:marBottom w:val="0"/>
      <w:divBdr>
        <w:top w:val="none" w:sz="0" w:space="0" w:color="auto"/>
        <w:left w:val="none" w:sz="0" w:space="0" w:color="auto"/>
        <w:bottom w:val="none" w:sz="0" w:space="0" w:color="auto"/>
        <w:right w:val="none" w:sz="0" w:space="0" w:color="auto"/>
      </w:divBdr>
    </w:div>
    <w:div w:id="1096747058">
      <w:bodyDiv w:val="1"/>
      <w:marLeft w:val="0"/>
      <w:marRight w:val="0"/>
      <w:marTop w:val="0"/>
      <w:marBottom w:val="0"/>
      <w:divBdr>
        <w:top w:val="none" w:sz="0" w:space="0" w:color="auto"/>
        <w:left w:val="none" w:sz="0" w:space="0" w:color="auto"/>
        <w:bottom w:val="none" w:sz="0" w:space="0" w:color="auto"/>
        <w:right w:val="none" w:sz="0" w:space="0" w:color="auto"/>
      </w:divBdr>
    </w:div>
    <w:div w:id="1102842140">
      <w:bodyDiv w:val="1"/>
      <w:marLeft w:val="0"/>
      <w:marRight w:val="0"/>
      <w:marTop w:val="0"/>
      <w:marBottom w:val="0"/>
      <w:divBdr>
        <w:top w:val="none" w:sz="0" w:space="0" w:color="auto"/>
        <w:left w:val="none" w:sz="0" w:space="0" w:color="auto"/>
        <w:bottom w:val="none" w:sz="0" w:space="0" w:color="auto"/>
        <w:right w:val="none" w:sz="0" w:space="0" w:color="auto"/>
      </w:divBdr>
      <w:divsChild>
        <w:div w:id="1628704000">
          <w:marLeft w:val="0"/>
          <w:marRight w:val="0"/>
          <w:marTop w:val="0"/>
          <w:marBottom w:val="0"/>
          <w:divBdr>
            <w:top w:val="none" w:sz="0" w:space="0" w:color="auto"/>
            <w:left w:val="none" w:sz="0" w:space="0" w:color="auto"/>
            <w:bottom w:val="none" w:sz="0" w:space="0" w:color="auto"/>
            <w:right w:val="none" w:sz="0" w:space="0" w:color="auto"/>
          </w:divBdr>
          <w:divsChild>
            <w:div w:id="474371447">
              <w:marLeft w:val="0"/>
              <w:marRight w:val="0"/>
              <w:marTop w:val="0"/>
              <w:marBottom w:val="0"/>
              <w:divBdr>
                <w:top w:val="none" w:sz="0" w:space="0" w:color="auto"/>
                <w:left w:val="none" w:sz="0" w:space="0" w:color="auto"/>
                <w:bottom w:val="none" w:sz="0" w:space="0" w:color="auto"/>
                <w:right w:val="none" w:sz="0" w:space="0" w:color="auto"/>
              </w:divBdr>
              <w:divsChild>
                <w:div w:id="2091735514">
                  <w:marLeft w:val="0"/>
                  <w:marRight w:val="0"/>
                  <w:marTop w:val="0"/>
                  <w:marBottom w:val="0"/>
                  <w:divBdr>
                    <w:top w:val="none" w:sz="0" w:space="0" w:color="auto"/>
                    <w:left w:val="none" w:sz="0" w:space="0" w:color="auto"/>
                    <w:bottom w:val="none" w:sz="0" w:space="0" w:color="auto"/>
                    <w:right w:val="none" w:sz="0" w:space="0" w:color="auto"/>
                  </w:divBdr>
                  <w:divsChild>
                    <w:div w:id="1019087280">
                      <w:marLeft w:val="0"/>
                      <w:marRight w:val="0"/>
                      <w:marTop w:val="0"/>
                      <w:marBottom w:val="0"/>
                      <w:divBdr>
                        <w:top w:val="none" w:sz="0" w:space="0" w:color="auto"/>
                        <w:left w:val="none" w:sz="0" w:space="0" w:color="auto"/>
                        <w:bottom w:val="none" w:sz="0" w:space="0" w:color="auto"/>
                        <w:right w:val="none" w:sz="0" w:space="0" w:color="auto"/>
                      </w:divBdr>
                      <w:divsChild>
                        <w:div w:id="944464334">
                          <w:marLeft w:val="0"/>
                          <w:marRight w:val="0"/>
                          <w:marTop w:val="0"/>
                          <w:marBottom w:val="0"/>
                          <w:divBdr>
                            <w:top w:val="none" w:sz="0" w:space="0" w:color="auto"/>
                            <w:left w:val="none" w:sz="0" w:space="0" w:color="auto"/>
                            <w:bottom w:val="none" w:sz="0" w:space="0" w:color="auto"/>
                            <w:right w:val="none" w:sz="0" w:space="0" w:color="auto"/>
                          </w:divBdr>
                          <w:divsChild>
                            <w:div w:id="471756923">
                              <w:marLeft w:val="0"/>
                              <w:marRight w:val="0"/>
                              <w:marTop w:val="0"/>
                              <w:marBottom w:val="0"/>
                              <w:divBdr>
                                <w:top w:val="none" w:sz="0" w:space="0" w:color="auto"/>
                                <w:left w:val="none" w:sz="0" w:space="0" w:color="auto"/>
                                <w:bottom w:val="none" w:sz="0" w:space="0" w:color="auto"/>
                                <w:right w:val="none" w:sz="0" w:space="0" w:color="auto"/>
                              </w:divBdr>
                              <w:divsChild>
                                <w:div w:id="238441859">
                                  <w:marLeft w:val="0"/>
                                  <w:marRight w:val="0"/>
                                  <w:marTop w:val="0"/>
                                  <w:marBottom w:val="0"/>
                                  <w:divBdr>
                                    <w:top w:val="none" w:sz="0" w:space="0" w:color="auto"/>
                                    <w:left w:val="none" w:sz="0" w:space="0" w:color="auto"/>
                                    <w:bottom w:val="none" w:sz="0" w:space="0" w:color="auto"/>
                                    <w:right w:val="none" w:sz="0" w:space="0" w:color="auto"/>
                                  </w:divBdr>
                                  <w:divsChild>
                                    <w:div w:id="90291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665104">
                      <w:marLeft w:val="0"/>
                      <w:marRight w:val="0"/>
                      <w:marTop w:val="0"/>
                      <w:marBottom w:val="0"/>
                      <w:divBdr>
                        <w:top w:val="none" w:sz="0" w:space="0" w:color="auto"/>
                        <w:left w:val="none" w:sz="0" w:space="0" w:color="auto"/>
                        <w:bottom w:val="none" w:sz="0" w:space="0" w:color="auto"/>
                        <w:right w:val="none" w:sz="0" w:space="0" w:color="auto"/>
                      </w:divBdr>
                      <w:divsChild>
                        <w:div w:id="49349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06345683">
      <w:bodyDiv w:val="1"/>
      <w:marLeft w:val="0"/>
      <w:marRight w:val="0"/>
      <w:marTop w:val="0"/>
      <w:marBottom w:val="0"/>
      <w:divBdr>
        <w:top w:val="none" w:sz="0" w:space="0" w:color="auto"/>
        <w:left w:val="none" w:sz="0" w:space="0" w:color="auto"/>
        <w:bottom w:val="none" w:sz="0" w:space="0" w:color="auto"/>
        <w:right w:val="none" w:sz="0" w:space="0" w:color="auto"/>
      </w:divBdr>
    </w:div>
    <w:div w:id="1112170761">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13867864">
      <w:bodyDiv w:val="1"/>
      <w:marLeft w:val="0"/>
      <w:marRight w:val="0"/>
      <w:marTop w:val="0"/>
      <w:marBottom w:val="0"/>
      <w:divBdr>
        <w:top w:val="none" w:sz="0" w:space="0" w:color="auto"/>
        <w:left w:val="none" w:sz="0" w:space="0" w:color="auto"/>
        <w:bottom w:val="none" w:sz="0" w:space="0" w:color="auto"/>
        <w:right w:val="none" w:sz="0" w:space="0" w:color="auto"/>
      </w:divBdr>
    </w:div>
    <w:div w:id="1114593881">
      <w:bodyDiv w:val="1"/>
      <w:marLeft w:val="0"/>
      <w:marRight w:val="0"/>
      <w:marTop w:val="0"/>
      <w:marBottom w:val="0"/>
      <w:divBdr>
        <w:top w:val="none" w:sz="0" w:space="0" w:color="auto"/>
        <w:left w:val="none" w:sz="0" w:space="0" w:color="auto"/>
        <w:bottom w:val="none" w:sz="0" w:space="0" w:color="auto"/>
        <w:right w:val="none" w:sz="0" w:space="0" w:color="auto"/>
      </w:divBdr>
    </w:div>
    <w:div w:id="1116371537">
      <w:bodyDiv w:val="1"/>
      <w:marLeft w:val="0"/>
      <w:marRight w:val="0"/>
      <w:marTop w:val="0"/>
      <w:marBottom w:val="0"/>
      <w:divBdr>
        <w:top w:val="none" w:sz="0" w:space="0" w:color="auto"/>
        <w:left w:val="none" w:sz="0" w:space="0" w:color="auto"/>
        <w:bottom w:val="none" w:sz="0" w:space="0" w:color="auto"/>
        <w:right w:val="none" w:sz="0" w:space="0" w:color="auto"/>
      </w:divBdr>
    </w:div>
    <w:div w:id="1117410959">
      <w:bodyDiv w:val="1"/>
      <w:marLeft w:val="0"/>
      <w:marRight w:val="0"/>
      <w:marTop w:val="0"/>
      <w:marBottom w:val="0"/>
      <w:divBdr>
        <w:top w:val="none" w:sz="0" w:space="0" w:color="auto"/>
        <w:left w:val="none" w:sz="0" w:space="0" w:color="auto"/>
        <w:bottom w:val="none" w:sz="0" w:space="0" w:color="auto"/>
        <w:right w:val="none" w:sz="0" w:space="0" w:color="auto"/>
      </w:divBdr>
    </w:div>
    <w:div w:id="1118524069">
      <w:bodyDiv w:val="1"/>
      <w:marLeft w:val="0"/>
      <w:marRight w:val="0"/>
      <w:marTop w:val="0"/>
      <w:marBottom w:val="0"/>
      <w:divBdr>
        <w:top w:val="none" w:sz="0" w:space="0" w:color="auto"/>
        <w:left w:val="none" w:sz="0" w:space="0" w:color="auto"/>
        <w:bottom w:val="none" w:sz="0" w:space="0" w:color="auto"/>
        <w:right w:val="none" w:sz="0" w:space="0" w:color="auto"/>
      </w:divBdr>
      <w:divsChild>
        <w:div w:id="1120147219">
          <w:marLeft w:val="0"/>
          <w:marRight w:val="0"/>
          <w:marTop w:val="0"/>
          <w:marBottom w:val="0"/>
          <w:divBdr>
            <w:top w:val="none" w:sz="0" w:space="0" w:color="auto"/>
            <w:left w:val="none" w:sz="0" w:space="0" w:color="auto"/>
            <w:bottom w:val="none" w:sz="0" w:space="0" w:color="auto"/>
            <w:right w:val="none" w:sz="0" w:space="0" w:color="auto"/>
          </w:divBdr>
          <w:divsChild>
            <w:div w:id="790170006">
              <w:marLeft w:val="0"/>
              <w:marRight w:val="0"/>
              <w:marTop w:val="0"/>
              <w:marBottom w:val="0"/>
              <w:divBdr>
                <w:top w:val="none" w:sz="0" w:space="0" w:color="auto"/>
                <w:left w:val="none" w:sz="0" w:space="0" w:color="auto"/>
                <w:bottom w:val="none" w:sz="0" w:space="0" w:color="auto"/>
                <w:right w:val="none" w:sz="0" w:space="0" w:color="auto"/>
              </w:divBdr>
              <w:divsChild>
                <w:div w:id="1357267173">
                  <w:marLeft w:val="0"/>
                  <w:marRight w:val="0"/>
                  <w:marTop w:val="0"/>
                  <w:marBottom w:val="0"/>
                  <w:divBdr>
                    <w:top w:val="none" w:sz="0" w:space="0" w:color="auto"/>
                    <w:left w:val="none" w:sz="0" w:space="0" w:color="auto"/>
                    <w:bottom w:val="none" w:sz="0" w:space="0" w:color="auto"/>
                    <w:right w:val="none" w:sz="0" w:space="0" w:color="auto"/>
                  </w:divBdr>
                  <w:divsChild>
                    <w:div w:id="1320117095">
                      <w:marLeft w:val="0"/>
                      <w:marRight w:val="0"/>
                      <w:marTop w:val="0"/>
                      <w:marBottom w:val="0"/>
                      <w:divBdr>
                        <w:top w:val="none" w:sz="0" w:space="0" w:color="auto"/>
                        <w:left w:val="none" w:sz="0" w:space="0" w:color="auto"/>
                        <w:bottom w:val="none" w:sz="0" w:space="0" w:color="auto"/>
                        <w:right w:val="none" w:sz="0" w:space="0" w:color="auto"/>
                      </w:divBdr>
                      <w:divsChild>
                        <w:div w:id="2135050981">
                          <w:marLeft w:val="0"/>
                          <w:marRight w:val="0"/>
                          <w:marTop w:val="0"/>
                          <w:marBottom w:val="0"/>
                          <w:divBdr>
                            <w:top w:val="none" w:sz="0" w:space="0" w:color="auto"/>
                            <w:left w:val="none" w:sz="0" w:space="0" w:color="auto"/>
                            <w:bottom w:val="none" w:sz="0" w:space="0" w:color="auto"/>
                            <w:right w:val="none" w:sz="0" w:space="0" w:color="auto"/>
                          </w:divBdr>
                          <w:divsChild>
                            <w:div w:id="321549710">
                              <w:marLeft w:val="0"/>
                              <w:marRight w:val="0"/>
                              <w:marTop w:val="0"/>
                              <w:marBottom w:val="0"/>
                              <w:divBdr>
                                <w:top w:val="none" w:sz="0" w:space="0" w:color="auto"/>
                                <w:left w:val="none" w:sz="0" w:space="0" w:color="auto"/>
                                <w:bottom w:val="none" w:sz="0" w:space="0" w:color="auto"/>
                                <w:right w:val="none" w:sz="0" w:space="0" w:color="auto"/>
                              </w:divBdr>
                              <w:divsChild>
                                <w:div w:id="603732216">
                                  <w:marLeft w:val="0"/>
                                  <w:marRight w:val="0"/>
                                  <w:marTop w:val="0"/>
                                  <w:marBottom w:val="0"/>
                                  <w:divBdr>
                                    <w:top w:val="none" w:sz="0" w:space="0" w:color="auto"/>
                                    <w:left w:val="none" w:sz="0" w:space="0" w:color="auto"/>
                                    <w:bottom w:val="none" w:sz="0" w:space="0" w:color="auto"/>
                                    <w:right w:val="none" w:sz="0" w:space="0" w:color="auto"/>
                                  </w:divBdr>
                                  <w:divsChild>
                                    <w:div w:id="128210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9787">
                      <w:marLeft w:val="0"/>
                      <w:marRight w:val="0"/>
                      <w:marTop w:val="0"/>
                      <w:marBottom w:val="0"/>
                      <w:divBdr>
                        <w:top w:val="none" w:sz="0" w:space="0" w:color="auto"/>
                        <w:left w:val="none" w:sz="0" w:space="0" w:color="auto"/>
                        <w:bottom w:val="none" w:sz="0" w:space="0" w:color="auto"/>
                        <w:right w:val="none" w:sz="0" w:space="0" w:color="auto"/>
                      </w:divBdr>
                      <w:divsChild>
                        <w:div w:id="5207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86783">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2842242">
      <w:bodyDiv w:val="1"/>
      <w:marLeft w:val="0"/>
      <w:marRight w:val="0"/>
      <w:marTop w:val="0"/>
      <w:marBottom w:val="0"/>
      <w:divBdr>
        <w:top w:val="none" w:sz="0" w:space="0" w:color="auto"/>
        <w:left w:val="none" w:sz="0" w:space="0" w:color="auto"/>
        <w:bottom w:val="none" w:sz="0" w:space="0" w:color="auto"/>
        <w:right w:val="none" w:sz="0" w:space="0" w:color="auto"/>
      </w:divBdr>
    </w:div>
    <w:div w:id="1123615493">
      <w:bodyDiv w:val="1"/>
      <w:marLeft w:val="0"/>
      <w:marRight w:val="0"/>
      <w:marTop w:val="0"/>
      <w:marBottom w:val="0"/>
      <w:divBdr>
        <w:top w:val="none" w:sz="0" w:space="0" w:color="auto"/>
        <w:left w:val="none" w:sz="0" w:space="0" w:color="auto"/>
        <w:bottom w:val="none" w:sz="0" w:space="0" w:color="auto"/>
        <w:right w:val="none" w:sz="0" w:space="0" w:color="auto"/>
      </w:divBdr>
    </w:div>
    <w:div w:id="112611680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27163774">
      <w:bodyDiv w:val="1"/>
      <w:marLeft w:val="0"/>
      <w:marRight w:val="0"/>
      <w:marTop w:val="0"/>
      <w:marBottom w:val="0"/>
      <w:divBdr>
        <w:top w:val="none" w:sz="0" w:space="0" w:color="auto"/>
        <w:left w:val="none" w:sz="0" w:space="0" w:color="auto"/>
        <w:bottom w:val="none" w:sz="0" w:space="0" w:color="auto"/>
        <w:right w:val="none" w:sz="0" w:space="0" w:color="auto"/>
      </w:divBdr>
    </w:div>
    <w:div w:id="1137842039">
      <w:bodyDiv w:val="1"/>
      <w:marLeft w:val="0"/>
      <w:marRight w:val="0"/>
      <w:marTop w:val="0"/>
      <w:marBottom w:val="0"/>
      <w:divBdr>
        <w:top w:val="none" w:sz="0" w:space="0" w:color="auto"/>
        <w:left w:val="none" w:sz="0" w:space="0" w:color="auto"/>
        <w:bottom w:val="none" w:sz="0" w:space="0" w:color="auto"/>
        <w:right w:val="none" w:sz="0" w:space="0" w:color="auto"/>
      </w:divBdr>
    </w:div>
    <w:div w:id="1140994597">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3237962">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6647590">
      <w:bodyDiv w:val="1"/>
      <w:marLeft w:val="0"/>
      <w:marRight w:val="0"/>
      <w:marTop w:val="0"/>
      <w:marBottom w:val="0"/>
      <w:divBdr>
        <w:top w:val="none" w:sz="0" w:space="0" w:color="auto"/>
        <w:left w:val="none" w:sz="0" w:space="0" w:color="auto"/>
        <w:bottom w:val="none" w:sz="0" w:space="0" w:color="auto"/>
        <w:right w:val="none" w:sz="0" w:space="0" w:color="auto"/>
      </w:divBdr>
    </w:div>
    <w:div w:id="1159925946">
      <w:bodyDiv w:val="1"/>
      <w:marLeft w:val="0"/>
      <w:marRight w:val="0"/>
      <w:marTop w:val="0"/>
      <w:marBottom w:val="0"/>
      <w:divBdr>
        <w:top w:val="none" w:sz="0" w:space="0" w:color="auto"/>
        <w:left w:val="none" w:sz="0" w:space="0" w:color="auto"/>
        <w:bottom w:val="none" w:sz="0" w:space="0" w:color="auto"/>
        <w:right w:val="none" w:sz="0" w:space="0" w:color="auto"/>
      </w:divBdr>
    </w:div>
    <w:div w:id="1165362135">
      <w:bodyDiv w:val="1"/>
      <w:marLeft w:val="0"/>
      <w:marRight w:val="0"/>
      <w:marTop w:val="0"/>
      <w:marBottom w:val="0"/>
      <w:divBdr>
        <w:top w:val="none" w:sz="0" w:space="0" w:color="auto"/>
        <w:left w:val="none" w:sz="0" w:space="0" w:color="auto"/>
        <w:bottom w:val="none" w:sz="0" w:space="0" w:color="auto"/>
        <w:right w:val="none" w:sz="0" w:space="0" w:color="auto"/>
      </w:divBdr>
    </w:div>
    <w:div w:id="1171527285">
      <w:bodyDiv w:val="1"/>
      <w:marLeft w:val="0"/>
      <w:marRight w:val="0"/>
      <w:marTop w:val="0"/>
      <w:marBottom w:val="0"/>
      <w:divBdr>
        <w:top w:val="none" w:sz="0" w:space="0" w:color="auto"/>
        <w:left w:val="none" w:sz="0" w:space="0" w:color="auto"/>
        <w:bottom w:val="none" w:sz="0" w:space="0" w:color="auto"/>
        <w:right w:val="none" w:sz="0" w:space="0" w:color="auto"/>
      </w:divBdr>
    </w:div>
    <w:div w:id="1172112619">
      <w:bodyDiv w:val="1"/>
      <w:marLeft w:val="0"/>
      <w:marRight w:val="0"/>
      <w:marTop w:val="0"/>
      <w:marBottom w:val="0"/>
      <w:divBdr>
        <w:top w:val="none" w:sz="0" w:space="0" w:color="auto"/>
        <w:left w:val="none" w:sz="0" w:space="0" w:color="auto"/>
        <w:bottom w:val="none" w:sz="0" w:space="0" w:color="auto"/>
        <w:right w:val="none" w:sz="0" w:space="0" w:color="auto"/>
      </w:divBdr>
    </w:div>
    <w:div w:id="1175460811">
      <w:bodyDiv w:val="1"/>
      <w:marLeft w:val="0"/>
      <w:marRight w:val="0"/>
      <w:marTop w:val="0"/>
      <w:marBottom w:val="0"/>
      <w:divBdr>
        <w:top w:val="none" w:sz="0" w:space="0" w:color="auto"/>
        <w:left w:val="none" w:sz="0" w:space="0" w:color="auto"/>
        <w:bottom w:val="none" w:sz="0" w:space="0" w:color="auto"/>
        <w:right w:val="none" w:sz="0" w:space="0" w:color="auto"/>
      </w:divBdr>
    </w:div>
    <w:div w:id="1178736754">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186865348">
      <w:bodyDiv w:val="1"/>
      <w:marLeft w:val="0"/>
      <w:marRight w:val="0"/>
      <w:marTop w:val="0"/>
      <w:marBottom w:val="0"/>
      <w:divBdr>
        <w:top w:val="none" w:sz="0" w:space="0" w:color="auto"/>
        <w:left w:val="none" w:sz="0" w:space="0" w:color="auto"/>
        <w:bottom w:val="none" w:sz="0" w:space="0" w:color="auto"/>
        <w:right w:val="none" w:sz="0" w:space="0" w:color="auto"/>
      </w:divBdr>
    </w:div>
    <w:div w:id="1189100840">
      <w:bodyDiv w:val="1"/>
      <w:marLeft w:val="0"/>
      <w:marRight w:val="0"/>
      <w:marTop w:val="0"/>
      <w:marBottom w:val="0"/>
      <w:divBdr>
        <w:top w:val="none" w:sz="0" w:space="0" w:color="auto"/>
        <w:left w:val="none" w:sz="0" w:space="0" w:color="auto"/>
        <w:bottom w:val="none" w:sz="0" w:space="0" w:color="auto"/>
        <w:right w:val="none" w:sz="0" w:space="0" w:color="auto"/>
      </w:divBdr>
    </w:div>
    <w:div w:id="1195650828">
      <w:bodyDiv w:val="1"/>
      <w:marLeft w:val="0"/>
      <w:marRight w:val="0"/>
      <w:marTop w:val="0"/>
      <w:marBottom w:val="0"/>
      <w:divBdr>
        <w:top w:val="none" w:sz="0" w:space="0" w:color="auto"/>
        <w:left w:val="none" w:sz="0" w:space="0" w:color="auto"/>
        <w:bottom w:val="none" w:sz="0" w:space="0" w:color="auto"/>
        <w:right w:val="none" w:sz="0" w:space="0" w:color="auto"/>
      </w:divBdr>
    </w:div>
    <w:div w:id="1196430253">
      <w:bodyDiv w:val="1"/>
      <w:marLeft w:val="0"/>
      <w:marRight w:val="0"/>
      <w:marTop w:val="0"/>
      <w:marBottom w:val="0"/>
      <w:divBdr>
        <w:top w:val="none" w:sz="0" w:space="0" w:color="auto"/>
        <w:left w:val="none" w:sz="0" w:space="0" w:color="auto"/>
        <w:bottom w:val="none" w:sz="0" w:space="0" w:color="auto"/>
        <w:right w:val="none" w:sz="0" w:space="0" w:color="auto"/>
      </w:divBdr>
    </w:div>
    <w:div w:id="1196432799">
      <w:bodyDiv w:val="1"/>
      <w:marLeft w:val="0"/>
      <w:marRight w:val="0"/>
      <w:marTop w:val="0"/>
      <w:marBottom w:val="0"/>
      <w:divBdr>
        <w:top w:val="none" w:sz="0" w:space="0" w:color="auto"/>
        <w:left w:val="none" w:sz="0" w:space="0" w:color="auto"/>
        <w:bottom w:val="none" w:sz="0" w:space="0" w:color="auto"/>
        <w:right w:val="none" w:sz="0" w:space="0" w:color="auto"/>
      </w:divBdr>
      <w:divsChild>
        <w:div w:id="597562725">
          <w:marLeft w:val="0"/>
          <w:marRight w:val="0"/>
          <w:marTop w:val="0"/>
          <w:marBottom w:val="0"/>
          <w:divBdr>
            <w:top w:val="none" w:sz="0" w:space="0" w:color="auto"/>
            <w:left w:val="none" w:sz="0" w:space="0" w:color="auto"/>
            <w:bottom w:val="none" w:sz="0" w:space="0" w:color="auto"/>
            <w:right w:val="none" w:sz="0" w:space="0" w:color="auto"/>
          </w:divBdr>
          <w:divsChild>
            <w:div w:id="746999527">
              <w:marLeft w:val="0"/>
              <w:marRight w:val="0"/>
              <w:marTop w:val="0"/>
              <w:marBottom w:val="0"/>
              <w:divBdr>
                <w:top w:val="none" w:sz="0" w:space="0" w:color="auto"/>
                <w:left w:val="none" w:sz="0" w:space="0" w:color="auto"/>
                <w:bottom w:val="none" w:sz="0" w:space="0" w:color="auto"/>
                <w:right w:val="none" w:sz="0" w:space="0" w:color="auto"/>
              </w:divBdr>
              <w:divsChild>
                <w:div w:id="432870736">
                  <w:marLeft w:val="0"/>
                  <w:marRight w:val="0"/>
                  <w:marTop w:val="0"/>
                  <w:marBottom w:val="0"/>
                  <w:divBdr>
                    <w:top w:val="none" w:sz="0" w:space="0" w:color="auto"/>
                    <w:left w:val="none" w:sz="0" w:space="0" w:color="auto"/>
                    <w:bottom w:val="none" w:sz="0" w:space="0" w:color="auto"/>
                    <w:right w:val="none" w:sz="0" w:space="0" w:color="auto"/>
                  </w:divBdr>
                  <w:divsChild>
                    <w:div w:id="344675799">
                      <w:marLeft w:val="0"/>
                      <w:marRight w:val="0"/>
                      <w:marTop w:val="0"/>
                      <w:marBottom w:val="0"/>
                      <w:divBdr>
                        <w:top w:val="none" w:sz="0" w:space="0" w:color="auto"/>
                        <w:left w:val="none" w:sz="0" w:space="0" w:color="auto"/>
                        <w:bottom w:val="none" w:sz="0" w:space="0" w:color="auto"/>
                        <w:right w:val="none" w:sz="0" w:space="0" w:color="auto"/>
                      </w:divBdr>
                      <w:divsChild>
                        <w:div w:id="876088575">
                          <w:marLeft w:val="0"/>
                          <w:marRight w:val="0"/>
                          <w:marTop w:val="0"/>
                          <w:marBottom w:val="0"/>
                          <w:divBdr>
                            <w:top w:val="none" w:sz="0" w:space="0" w:color="auto"/>
                            <w:left w:val="none" w:sz="0" w:space="0" w:color="auto"/>
                            <w:bottom w:val="none" w:sz="0" w:space="0" w:color="auto"/>
                            <w:right w:val="none" w:sz="0" w:space="0" w:color="auto"/>
                          </w:divBdr>
                          <w:divsChild>
                            <w:div w:id="765493221">
                              <w:marLeft w:val="0"/>
                              <w:marRight w:val="0"/>
                              <w:marTop w:val="0"/>
                              <w:marBottom w:val="0"/>
                              <w:divBdr>
                                <w:top w:val="none" w:sz="0" w:space="0" w:color="auto"/>
                                <w:left w:val="none" w:sz="0" w:space="0" w:color="auto"/>
                                <w:bottom w:val="none" w:sz="0" w:space="0" w:color="auto"/>
                                <w:right w:val="none" w:sz="0" w:space="0" w:color="auto"/>
                              </w:divBdr>
                              <w:divsChild>
                                <w:div w:id="813135598">
                                  <w:marLeft w:val="0"/>
                                  <w:marRight w:val="0"/>
                                  <w:marTop w:val="0"/>
                                  <w:marBottom w:val="0"/>
                                  <w:divBdr>
                                    <w:top w:val="none" w:sz="0" w:space="0" w:color="auto"/>
                                    <w:left w:val="none" w:sz="0" w:space="0" w:color="auto"/>
                                    <w:bottom w:val="none" w:sz="0" w:space="0" w:color="auto"/>
                                    <w:right w:val="none" w:sz="0" w:space="0" w:color="auto"/>
                                  </w:divBdr>
                                  <w:divsChild>
                                    <w:div w:id="79745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24797">
                      <w:marLeft w:val="0"/>
                      <w:marRight w:val="0"/>
                      <w:marTop w:val="0"/>
                      <w:marBottom w:val="0"/>
                      <w:divBdr>
                        <w:top w:val="none" w:sz="0" w:space="0" w:color="auto"/>
                        <w:left w:val="none" w:sz="0" w:space="0" w:color="auto"/>
                        <w:bottom w:val="none" w:sz="0" w:space="0" w:color="auto"/>
                        <w:right w:val="none" w:sz="0" w:space="0" w:color="auto"/>
                      </w:divBdr>
                      <w:divsChild>
                        <w:div w:id="82794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050778">
      <w:bodyDiv w:val="1"/>
      <w:marLeft w:val="0"/>
      <w:marRight w:val="0"/>
      <w:marTop w:val="0"/>
      <w:marBottom w:val="0"/>
      <w:divBdr>
        <w:top w:val="none" w:sz="0" w:space="0" w:color="auto"/>
        <w:left w:val="none" w:sz="0" w:space="0" w:color="auto"/>
        <w:bottom w:val="none" w:sz="0" w:space="0" w:color="auto"/>
        <w:right w:val="none" w:sz="0" w:space="0" w:color="auto"/>
      </w:divBdr>
    </w:div>
    <w:div w:id="1199319104">
      <w:bodyDiv w:val="1"/>
      <w:marLeft w:val="0"/>
      <w:marRight w:val="0"/>
      <w:marTop w:val="0"/>
      <w:marBottom w:val="0"/>
      <w:divBdr>
        <w:top w:val="none" w:sz="0" w:space="0" w:color="auto"/>
        <w:left w:val="none" w:sz="0" w:space="0" w:color="auto"/>
        <w:bottom w:val="none" w:sz="0" w:space="0" w:color="auto"/>
        <w:right w:val="none" w:sz="0" w:space="0" w:color="auto"/>
      </w:divBdr>
    </w:div>
    <w:div w:id="1201360605">
      <w:bodyDiv w:val="1"/>
      <w:marLeft w:val="0"/>
      <w:marRight w:val="0"/>
      <w:marTop w:val="0"/>
      <w:marBottom w:val="0"/>
      <w:divBdr>
        <w:top w:val="none" w:sz="0" w:space="0" w:color="auto"/>
        <w:left w:val="none" w:sz="0" w:space="0" w:color="auto"/>
        <w:bottom w:val="none" w:sz="0" w:space="0" w:color="auto"/>
        <w:right w:val="none" w:sz="0" w:space="0" w:color="auto"/>
      </w:divBdr>
    </w:div>
    <w:div w:id="1202981992">
      <w:bodyDiv w:val="1"/>
      <w:marLeft w:val="0"/>
      <w:marRight w:val="0"/>
      <w:marTop w:val="0"/>
      <w:marBottom w:val="0"/>
      <w:divBdr>
        <w:top w:val="none" w:sz="0" w:space="0" w:color="auto"/>
        <w:left w:val="none" w:sz="0" w:space="0" w:color="auto"/>
        <w:bottom w:val="none" w:sz="0" w:space="0" w:color="auto"/>
        <w:right w:val="none" w:sz="0" w:space="0" w:color="auto"/>
      </w:divBdr>
    </w:div>
    <w:div w:id="1203246857">
      <w:bodyDiv w:val="1"/>
      <w:marLeft w:val="0"/>
      <w:marRight w:val="0"/>
      <w:marTop w:val="0"/>
      <w:marBottom w:val="0"/>
      <w:divBdr>
        <w:top w:val="none" w:sz="0" w:space="0" w:color="auto"/>
        <w:left w:val="none" w:sz="0" w:space="0" w:color="auto"/>
        <w:bottom w:val="none" w:sz="0" w:space="0" w:color="auto"/>
        <w:right w:val="none" w:sz="0" w:space="0" w:color="auto"/>
      </w:divBdr>
    </w:div>
    <w:div w:id="1215191256">
      <w:bodyDiv w:val="1"/>
      <w:marLeft w:val="0"/>
      <w:marRight w:val="0"/>
      <w:marTop w:val="0"/>
      <w:marBottom w:val="0"/>
      <w:divBdr>
        <w:top w:val="none" w:sz="0" w:space="0" w:color="auto"/>
        <w:left w:val="none" w:sz="0" w:space="0" w:color="auto"/>
        <w:bottom w:val="none" w:sz="0" w:space="0" w:color="auto"/>
        <w:right w:val="none" w:sz="0" w:space="0" w:color="auto"/>
      </w:divBdr>
    </w:div>
    <w:div w:id="1225989398">
      <w:bodyDiv w:val="1"/>
      <w:marLeft w:val="0"/>
      <w:marRight w:val="0"/>
      <w:marTop w:val="0"/>
      <w:marBottom w:val="0"/>
      <w:divBdr>
        <w:top w:val="none" w:sz="0" w:space="0" w:color="auto"/>
        <w:left w:val="none" w:sz="0" w:space="0" w:color="auto"/>
        <w:bottom w:val="none" w:sz="0" w:space="0" w:color="auto"/>
        <w:right w:val="none" w:sz="0" w:space="0" w:color="auto"/>
      </w:divBdr>
    </w:div>
    <w:div w:id="1227378588">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32622726">
      <w:bodyDiv w:val="1"/>
      <w:marLeft w:val="0"/>
      <w:marRight w:val="0"/>
      <w:marTop w:val="0"/>
      <w:marBottom w:val="0"/>
      <w:divBdr>
        <w:top w:val="none" w:sz="0" w:space="0" w:color="auto"/>
        <w:left w:val="none" w:sz="0" w:space="0" w:color="auto"/>
        <w:bottom w:val="none" w:sz="0" w:space="0" w:color="auto"/>
        <w:right w:val="none" w:sz="0" w:space="0" w:color="auto"/>
      </w:divBdr>
    </w:div>
    <w:div w:id="1235044668">
      <w:bodyDiv w:val="1"/>
      <w:marLeft w:val="0"/>
      <w:marRight w:val="0"/>
      <w:marTop w:val="0"/>
      <w:marBottom w:val="0"/>
      <w:divBdr>
        <w:top w:val="none" w:sz="0" w:space="0" w:color="auto"/>
        <w:left w:val="none" w:sz="0" w:space="0" w:color="auto"/>
        <w:bottom w:val="none" w:sz="0" w:space="0" w:color="auto"/>
        <w:right w:val="none" w:sz="0" w:space="0" w:color="auto"/>
      </w:divBdr>
    </w:div>
    <w:div w:id="1242716457">
      <w:bodyDiv w:val="1"/>
      <w:marLeft w:val="0"/>
      <w:marRight w:val="0"/>
      <w:marTop w:val="0"/>
      <w:marBottom w:val="0"/>
      <w:divBdr>
        <w:top w:val="none" w:sz="0" w:space="0" w:color="auto"/>
        <w:left w:val="none" w:sz="0" w:space="0" w:color="auto"/>
        <w:bottom w:val="none" w:sz="0" w:space="0" w:color="auto"/>
        <w:right w:val="none" w:sz="0" w:space="0" w:color="auto"/>
      </w:divBdr>
    </w:div>
    <w:div w:id="1243442418">
      <w:bodyDiv w:val="1"/>
      <w:marLeft w:val="0"/>
      <w:marRight w:val="0"/>
      <w:marTop w:val="0"/>
      <w:marBottom w:val="0"/>
      <w:divBdr>
        <w:top w:val="none" w:sz="0" w:space="0" w:color="auto"/>
        <w:left w:val="none" w:sz="0" w:space="0" w:color="auto"/>
        <w:bottom w:val="none" w:sz="0" w:space="0" w:color="auto"/>
        <w:right w:val="none" w:sz="0" w:space="0" w:color="auto"/>
      </w:divBdr>
    </w:div>
    <w:div w:id="1248809238">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56015543">
      <w:bodyDiv w:val="1"/>
      <w:marLeft w:val="0"/>
      <w:marRight w:val="0"/>
      <w:marTop w:val="0"/>
      <w:marBottom w:val="0"/>
      <w:divBdr>
        <w:top w:val="none" w:sz="0" w:space="0" w:color="auto"/>
        <w:left w:val="none" w:sz="0" w:space="0" w:color="auto"/>
        <w:bottom w:val="none" w:sz="0" w:space="0" w:color="auto"/>
        <w:right w:val="none" w:sz="0" w:space="0" w:color="auto"/>
      </w:divBdr>
    </w:div>
    <w:div w:id="1257709025">
      <w:bodyDiv w:val="1"/>
      <w:marLeft w:val="0"/>
      <w:marRight w:val="0"/>
      <w:marTop w:val="0"/>
      <w:marBottom w:val="0"/>
      <w:divBdr>
        <w:top w:val="none" w:sz="0" w:space="0" w:color="auto"/>
        <w:left w:val="none" w:sz="0" w:space="0" w:color="auto"/>
        <w:bottom w:val="none" w:sz="0" w:space="0" w:color="auto"/>
        <w:right w:val="none" w:sz="0" w:space="0" w:color="auto"/>
      </w:divBdr>
    </w:div>
    <w:div w:id="1261984810">
      <w:bodyDiv w:val="1"/>
      <w:marLeft w:val="0"/>
      <w:marRight w:val="0"/>
      <w:marTop w:val="0"/>
      <w:marBottom w:val="0"/>
      <w:divBdr>
        <w:top w:val="none" w:sz="0" w:space="0" w:color="auto"/>
        <w:left w:val="none" w:sz="0" w:space="0" w:color="auto"/>
        <w:bottom w:val="none" w:sz="0" w:space="0" w:color="auto"/>
        <w:right w:val="none" w:sz="0" w:space="0" w:color="auto"/>
      </w:divBdr>
      <w:divsChild>
        <w:div w:id="853809432">
          <w:marLeft w:val="0"/>
          <w:marRight w:val="0"/>
          <w:marTop w:val="0"/>
          <w:marBottom w:val="0"/>
          <w:divBdr>
            <w:top w:val="none" w:sz="0" w:space="0" w:color="auto"/>
            <w:left w:val="none" w:sz="0" w:space="0" w:color="auto"/>
            <w:bottom w:val="none" w:sz="0" w:space="0" w:color="auto"/>
            <w:right w:val="none" w:sz="0" w:space="0" w:color="auto"/>
          </w:divBdr>
          <w:divsChild>
            <w:div w:id="425661392">
              <w:marLeft w:val="0"/>
              <w:marRight w:val="0"/>
              <w:marTop w:val="0"/>
              <w:marBottom w:val="0"/>
              <w:divBdr>
                <w:top w:val="none" w:sz="0" w:space="0" w:color="auto"/>
                <w:left w:val="none" w:sz="0" w:space="0" w:color="auto"/>
                <w:bottom w:val="none" w:sz="0" w:space="0" w:color="auto"/>
                <w:right w:val="none" w:sz="0" w:space="0" w:color="auto"/>
              </w:divBdr>
              <w:divsChild>
                <w:div w:id="906918945">
                  <w:marLeft w:val="0"/>
                  <w:marRight w:val="0"/>
                  <w:marTop w:val="0"/>
                  <w:marBottom w:val="0"/>
                  <w:divBdr>
                    <w:top w:val="none" w:sz="0" w:space="0" w:color="auto"/>
                    <w:left w:val="none" w:sz="0" w:space="0" w:color="auto"/>
                    <w:bottom w:val="none" w:sz="0" w:space="0" w:color="auto"/>
                    <w:right w:val="none" w:sz="0" w:space="0" w:color="auto"/>
                  </w:divBdr>
                  <w:divsChild>
                    <w:div w:id="1556895548">
                      <w:marLeft w:val="0"/>
                      <w:marRight w:val="0"/>
                      <w:marTop w:val="0"/>
                      <w:marBottom w:val="0"/>
                      <w:divBdr>
                        <w:top w:val="none" w:sz="0" w:space="0" w:color="auto"/>
                        <w:left w:val="none" w:sz="0" w:space="0" w:color="auto"/>
                        <w:bottom w:val="none" w:sz="0" w:space="0" w:color="auto"/>
                        <w:right w:val="none" w:sz="0" w:space="0" w:color="auto"/>
                      </w:divBdr>
                      <w:divsChild>
                        <w:div w:id="2049060332">
                          <w:marLeft w:val="0"/>
                          <w:marRight w:val="0"/>
                          <w:marTop w:val="0"/>
                          <w:marBottom w:val="0"/>
                          <w:divBdr>
                            <w:top w:val="none" w:sz="0" w:space="0" w:color="auto"/>
                            <w:left w:val="none" w:sz="0" w:space="0" w:color="auto"/>
                            <w:bottom w:val="none" w:sz="0" w:space="0" w:color="auto"/>
                            <w:right w:val="none" w:sz="0" w:space="0" w:color="auto"/>
                          </w:divBdr>
                          <w:divsChild>
                            <w:div w:id="1152987529">
                              <w:marLeft w:val="0"/>
                              <w:marRight w:val="0"/>
                              <w:marTop w:val="0"/>
                              <w:marBottom w:val="0"/>
                              <w:divBdr>
                                <w:top w:val="none" w:sz="0" w:space="0" w:color="auto"/>
                                <w:left w:val="none" w:sz="0" w:space="0" w:color="auto"/>
                                <w:bottom w:val="none" w:sz="0" w:space="0" w:color="auto"/>
                                <w:right w:val="none" w:sz="0" w:space="0" w:color="auto"/>
                              </w:divBdr>
                              <w:divsChild>
                                <w:div w:id="228656747">
                                  <w:marLeft w:val="0"/>
                                  <w:marRight w:val="0"/>
                                  <w:marTop w:val="0"/>
                                  <w:marBottom w:val="0"/>
                                  <w:divBdr>
                                    <w:top w:val="none" w:sz="0" w:space="0" w:color="auto"/>
                                    <w:left w:val="none" w:sz="0" w:space="0" w:color="auto"/>
                                    <w:bottom w:val="none" w:sz="0" w:space="0" w:color="auto"/>
                                    <w:right w:val="none" w:sz="0" w:space="0" w:color="auto"/>
                                  </w:divBdr>
                                  <w:divsChild>
                                    <w:div w:id="90179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7149">
                      <w:marLeft w:val="0"/>
                      <w:marRight w:val="0"/>
                      <w:marTop w:val="0"/>
                      <w:marBottom w:val="0"/>
                      <w:divBdr>
                        <w:top w:val="none" w:sz="0" w:space="0" w:color="auto"/>
                        <w:left w:val="none" w:sz="0" w:space="0" w:color="auto"/>
                        <w:bottom w:val="none" w:sz="0" w:space="0" w:color="auto"/>
                        <w:right w:val="none" w:sz="0" w:space="0" w:color="auto"/>
                      </w:divBdr>
                      <w:divsChild>
                        <w:div w:id="86294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72976">
      <w:bodyDiv w:val="1"/>
      <w:marLeft w:val="0"/>
      <w:marRight w:val="0"/>
      <w:marTop w:val="0"/>
      <w:marBottom w:val="0"/>
      <w:divBdr>
        <w:top w:val="none" w:sz="0" w:space="0" w:color="auto"/>
        <w:left w:val="none" w:sz="0" w:space="0" w:color="auto"/>
        <w:bottom w:val="none" w:sz="0" w:space="0" w:color="auto"/>
        <w:right w:val="none" w:sz="0" w:space="0" w:color="auto"/>
      </w:divBdr>
    </w:div>
    <w:div w:id="1268923682">
      <w:bodyDiv w:val="1"/>
      <w:marLeft w:val="0"/>
      <w:marRight w:val="0"/>
      <w:marTop w:val="0"/>
      <w:marBottom w:val="0"/>
      <w:divBdr>
        <w:top w:val="none" w:sz="0" w:space="0" w:color="auto"/>
        <w:left w:val="none" w:sz="0" w:space="0" w:color="auto"/>
        <w:bottom w:val="none" w:sz="0" w:space="0" w:color="auto"/>
        <w:right w:val="none" w:sz="0" w:space="0" w:color="auto"/>
      </w:divBdr>
      <w:divsChild>
        <w:div w:id="569197351">
          <w:marLeft w:val="0"/>
          <w:marRight w:val="0"/>
          <w:marTop w:val="0"/>
          <w:marBottom w:val="0"/>
          <w:divBdr>
            <w:top w:val="none" w:sz="0" w:space="0" w:color="auto"/>
            <w:left w:val="none" w:sz="0" w:space="0" w:color="auto"/>
            <w:bottom w:val="none" w:sz="0" w:space="0" w:color="auto"/>
            <w:right w:val="none" w:sz="0" w:space="0" w:color="auto"/>
          </w:divBdr>
          <w:divsChild>
            <w:div w:id="864172677">
              <w:marLeft w:val="0"/>
              <w:marRight w:val="0"/>
              <w:marTop w:val="0"/>
              <w:marBottom w:val="0"/>
              <w:divBdr>
                <w:top w:val="none" w:sz="0" w:space="0" w:color="auto"/>
                <w:left w:val="none" w:sz="0" w:space="0" w:color="auto"/>
                <w:bottom w:val="none" w:sz="0" w:space="0" w:color="auto"/>
                <w:right w:val="none" w:sz="0" w:space="0" w:color="auto"/>
              </w:divBdr>
              <w:divsChild>
                <w:div w:id="1444498335">
                  <w:marLeft w:val="0"/>
                  <w:marRight w:val="0"/>
                  <w:marTop w:val="0"/>
                  <w:marBottom w:val="0"/>
                  <w:divBdr>
                    <w:top w:val="none" w:sz="0" w:space="0" w:color="auto"/>
                    <w:left w:val="none" w:sz="0" w:space="0" w:color="auto"/>
                    <w:bottom w:val="none" w:sz="0" w:space="0" w:color="auto"/>
                    <w:right w:val="none" w:sz="0" w:space="0" w:color="auto"/>
                  </w:divBdr>
                  <w:divsChild>
                    <w:div w:id="1484741067">
                      <w:marLeft w:val="0"/>
                      <w:marRight w:val="0"/>
                      <w:marTop w:val="0"/>
                      <w:marBottom w:val="0"/>
                      <w:divBdr>
                        <w:top w:val="none" w:sz="0" w:space="0" w:color="auto"/>
                        <w:left w:val="none" w:sz="0" w:space="0" w:color="auto"/>
                        <w:bottom w:val="none" w:sz="0" w:space="0" w:color="auto"/>
                        <w:right w:val="none" w:sz="0" w:space="0" w:color="auto"/>
                      </w:divBdr>
                      <w:divsChild>
                        <w:div w:id="266891998">
                          <w:marLeft w:val="0"/>
                          <w:marRight w:val="0"/>
                          <w:marTop w:val="0"/>
                          <w:marBottom w:val="0"/>
                          <w:divBdr>
                            <w:top w:val="none" w:sz="0" w:space="0" w:color="auto"/>
                            <w:left w:val="none" w:sz="0" w:space="0" w:color="auto"/>
                            <w:bottom w:val="none" w:sz="0" w:space="0" w:color="auto"/>
                            <w:right w:val="none" w:sz="0" w:space="0" w:color="auto"/>
                          </w:divBdr>
                          <w:divsChild>
                            <w:div w:id="1371954476">
                              <w:marLeft w:val="0"/>
                              <w:marRight w:val="0"/>
                              <w:marTop w:val="0"/>
                              <w:marBottom w:val="0"/>
                              <w:divBdr>
                                <w:top w:val="none" w:sz="0" w:space="0" w:color="auto"/>
                                <w:left w:val="none" w:sz="0" w:space="0" w:color="auto"/>
                                <w:bottom w:val="none" w:sz="0" w:space="0" w:color="auto"/>
                                <w:right w:val="none" w:sz="0" w:space="0" w:color="auto"/>
                              </w:divBdr>
                              <w:divsChild>
                                <w:div w:id="1571622862">
                                  <w:marLeft w:val="0"/>
                                  <w:marRight w:val="0"/>
                                  <w:marTop w:val="0"/>
                                  <w:marBottom w:val="0"/>
                                  <w:divBdr>
                                    <w:top w:val="none" w:sz="0" w:space="0" w:color="auto"/>
                                    <w:left w:val="none" w:sz="0" w:space="0" w:color="auto"/>
                                    <w:bottom w:val="none" w:sz="0" w:space="0" w:color="auto"/>
                                    <w:right w:val="none" w:sz="0" w:space="0" w:color="auto"/>
                                  </w:divBdr>
                                  <w:divsChild>
                                    <w:div w:id="5183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0697680">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74937807">
      <w:bodyDiv w:val="1"/>
      <w:marLeft w:val="0"/>
      <w:marRight w:val="0"/>
      <w:marTop w:val="0"/>
      <w:marBottom w:val="0"/>
      <w:divBdr>
        <w:top w:val="none" w:sz="0" w:space="0" w:color="auto"/>
        <w:left w:val="none" w:sz="0" w:space="0" w:color="auto"/>
        <w:bottom w:val="none" w:sz="0" w:space="0" w:color="auto"/>
        <w:right w:val="none" w:sz="0" w:space="0" w:color="auto"/>
      </w:divBdr>
    </w:div>
    <w:div w:id="1277519769">
      <w:bodyDiv w:val="1"/>
      <w:marLeft w:val="0"/>
      <w:marRight w:val="0"/>
      <w:marTop w:val="0"/>
      <w:marBottom w:val="0"/>
      <w:divBdr>
        <w:top w:val="none" w:sz="0" w:space="0" w:color="auto"/>
        <w:left w:val="none" w:sz="0" w:space="0" w:color="auto"/>
        <w:bottom w:val="none" w:sz="0" w:space="0" w:color="auto"/>
        <w:right w:val="none" w:sz="0" w:space="0" w:color="auto"/>
      </w:divBdr>
      <w:divsChild>
        <w:div w:id="1978875090">
          <w:marLeft w:val="0"/>
          <w:marRight w:val="0"/>
          <w:marTop w:val="0"/>
          <w:marBottom w:val="0"/>
          <w:divBdr>
            <w:top w:val="none" w:sz="0" w:space="0" w:color="auto"/>
            <w:left w:val="none" w:sz="0" w:space="0" w:color="auto"/>
            <w:bottom w:val="none" w:sz="0" w:space="0" w:color="auto"/>
            <w:right w:val="none" w:sz="0" w:space="0" w:color="auto"/>
          </w:divBdr>
          <w:divsChild>
            <w:div w:id="1398481772">
              <w:marLeft w:val="0"/>
              <w:marRight w:val="0"/>
              <w:marTop w:val="0"/>
              <w:marBottom w:val="0"/>
              <w:divBdr>
                <w:top w:val="none" w:sz="0" w:space="0" w:color="auto"/>
                <w:left w:val="none" w:sz="0" w:space="0" w:color="auto"/>
                <w:bottom w:val="none" w:sz="0" w:space="0" w:color="auto"/>
                <w:right w:val="none" w:sz="0" w:space="0" w:color="auto"/>
              </w:divBdr>
              <w:divsChild>
                <w:div w:id="395856183">
                  <w:marLeft w:val="0"/>
                  <w:marRight w:val="0"/>
                  <w:marTop w:val="0"/>
                  <w:marBottom w:val="0"/>
                  <w:divBdr>
                    <w:top w:val="none" w:sz="0" w:space="0" w:color="auto"/>
                    <w:left w:val="none" w:sz="0" w:space="0" w:color="auto"/>
                    <w:bottom w:val="none" w:sz="0" w:space="0" w:color="auto"/>
                    <w:right w:val="none" w:sz="0" w:space="0" w:color="auto"/>
                  </w:divBdr>
                  <w:divsChild>
                    <w:div w:id="2022269694">
                      <w:marLeft w:val="0"/>
                      <w:marRight w:val="0"/>
                      <w:marTop w:val="0"/>
                      <w:marBottom w:val="0"/>
                      <w:divBdr>
                        <w:top w:val="none" w:sz="0" w:space="0" w:color="auto"/>
                        <w:left w:val="none" w:sz="0" w:space="0" w:color="auto"/>
                        <w:bottom w:val="none" w:sz="0" w:space="0" w:color="auto"/>
                        <w:right w:val="none" w:sz="0" w:space="0" w:color="auto"/>
                      </w:divBdr>
                      <w:divsChild>
                        <w:div w:id="2026902809">
                          <w:marLeft w:val="0"/>
                          <w:marRight w:val="0"/>
                          <w:marTop w:val="0"/>
                          <w:marBottom w:val="0"/>
                          <w:divBdr>
                            <w:top w:val="none" w:sz="0" w:space="0" w:color="auto"/>
                            <w:left w:val="none" w:sz="0" w:space="0" w:color="auto"/>
                            <w:bottom w:val="none" w:sz="0" w:space="0" w:color="auto"/>
                            <w:right w:val="none" w:sz="0" w:space="0" w:color="auto"/>
                          </w:divBdr>
                          <w:divsChild>
                            <w:div w:id="1063328666">
                              <w:marLeft w:val="0"/>
                              <w:marRight w:val="0"/>
                              <w:marTop w:val="0"/>
                              <w:marBottom w:val="0"/>
                              <w:divBdr>
                                <w:top w:val="none" w:sz="0" w:space="0" w:color="auto"/>
                                <w:left w:val="none" w:sz="0" w:space="0" w:color="auto"/>
                                <w:bottom w:val="none" w:sz="0" w:space="0" w:color="auto"/>
                                <w:right w:val="none" w:sz="0" w:space="0" w:color="auto"/>
                              </w:divBdr>
                              <w:divsChild>
                                <w:div w:id="1416130780">
                                  <w:marLeft w:val="0"/>
                                  <w:marRight w:val="0"/>
                                  <w:marTop w:val="0"/>
                                  <w:marBottom w:val="0"/>
                                  <w:divBdr>
                                    <w:top w:val="none" w:sz="0" w:space="0" w:color="auto"/>
                                    <w:left w:val="none" w:sz="0" w:space="0" w:color="auto"/>
                                    <w:bottom w:val="none" w:sz="0" w:space="0" w:color="auto"/>
                                    <w:right w:val="none" w:sz="0" w:space="0" w:color="auto"/>
                                  </w:divBdr>
                                  <w:divsChild>
                                    <w:div w:id="17676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02663">
                      <w:marLeft w:val="0"/>
                      <w:marRight w:val="0"/>
                      <w:marTop w:val="0"/>
                      <w:marBottom w:val="0"/>
                      <w:divBdr>
                        <w:top w:val="none" w:sz="0" w:space="0" w:color="auto"/>
                        <w:left w:val="none" w:sz="0" w:space="0" w:color="auto"/>
                        <w:bottom w:val="none" w:sz="0" w:space="0" w:color="auto"/>
                        <w:right w:val="none" w:sz="0" w:space="0" w:color="auto"/>
                      </w:divBdr>
                      <w:divsChild>
                        <w:div w:id="15442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099379">
      <w:bodyDiv w:val="1"/>
      <w:marLeft w:val="0"/>
      <w:marRight w:val="0"/>
      <w:marTop w:val="0"/>
      <w:marBottom w:val="0"/>
      <w:divBdr>
        <w:top w:val="none" w:sz="0" w:space="0" w:color="auto"/>
        <w:left w:val="none" w:sz="0" w:space="0" w:color="auto"/>
        <w:bottom w:val="none" w:sz="0" w:space="0" w:color="auto"/>
        <w:right w:val="none" w:sz="0" w:space="0" w:color="auto"/>
      </w:divBdr>
    </w:div>
    <w:div w:id="1280602743">
      <w:bodyDiv w:val="1"/>
      <w:marLeft w:val="0"/>
      <w:marRight w:val="0"/>
      <w:marTop w:val="0"/>
      <w:marBottom w:val="0"/>
      <w:divBdr>
        <w:top w:val="none" w:sz="0" w:space="0" w:color="auto"/>
        <w:left w:val="none" w:sz="0" w:space="0" w:color="auto"/>
        <w:bottom w:val="none" w:sz="0" w:space="0" w:color="auto"/>
        <w:right w:val="none" w:sz="0" w:space="0" w:color="auto"/>
      </w:divBdr>
      <w:divsChild>
        <w:div w:id="1540363074">
          <w:marLeft w:val="0"/>
          <w:marRight w:val="0"/>
          <w:marTop w:val="0"/>
          <w:marBottom w:val="0"/>
          <w:divBdr>
            <w:top w:val="none" w:sz="0" w:space="0" w:color="auto"/>
            <w:left w:val="none" w:sz="0" w:space="0" w:color="auto"/>
            <w:bottom w:val="none" w:sz="0" w:space="0" w:color="auto"/>
            <w:right w:val="none" w:sz="0" w:space="0" w:color="auto"/>
          </w:divBdr>
        </w:div>
      </w:divsChild>
    </w:div>
    <w:div w:id="1281834839">
      <w:bodyDiv w:val="1"/>
      <w:marLeft w:val="0"/>
      <w:marRight w:val="0"/>
      <w:marTop w:val="0"/>
      <w:marBottom w:val="0"/>
      <w:divBdr>
        <w:top w:val="none" w:sz="0" w:space="0" w:color="auto"/>
        <w:left w:val="none" w:sz="0" w:space="0" w:color="auto"/>
        <w:bottom w:val="none" w:sz="0" w:space="0" w:color="auto"/>
        <w:right w:val="none" w:sz="0" w:space="0" w:color="auto"/>
      </w:divBdr>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288852471">
      <w:bodyDiv w:val="1"/>
      <w:marLeft w:val="0"/>
      <w:marRight w:val="0"/>
      <w:marTop w:val="0"/>
      <w:marBottom w:val="0"/>
      <w:divBdr>
        <w:top w:val="none" w:sz="0" w:space="0" w:color="auto"/>
        <w:left w:val="none" w:sz="0" w:space="0" w:color="auto"/>
        <w:bottom w:val="none" w:sz="0" w:space="0" w:color="auto"/>
        <w:right w:val="none" w:sz="0" w:space="0" w:color="auto"/>
      </w:divBdr>
      <w:divsChild>
        <w:div w:id="925505499">
          <w:marLeft w:val="0"/>
          <w:marRight w:val="0"/>
          <w:marTop w:val="0"/>
          <w:marBottom w:val="0"/>
          <w:divBdr>
            <w:top w:val="none" w:sz="0" w:space="0" w:color="auto"/>
            <w:left w:val="none" w:sz="0" w:space="0" w:color="auto"/>
            <w:bottom w:val="none" w:sz="0" w:space="0" w:color="auto"/>
            <w:right w:val="none" w:sz="0" w:space="0" w:color="auto"/>
          </w:divBdr>
          <w:divsChild>
            <w:div w:id="1619872428">
              <w:marLeft w:val="0"/>
              <w:marRight w:val="0"/>
              <w:marTop w:val="0"/>
              <w:marBottom w:val="0"/>
              <w:divBdr>
                <w:top w:val="none" w:sz="0" w:space="0" w:color="auto"/>
                <w:left w:val="none" w:sz="0" w:space="0" w:color="auto"/>
                <w:bottom w:val="none" w:sz="0" w:space="0" w:color="auto"/>
                <w:right w:val="none" w:sz="0" w:space="0" w:color="auto"/>
              </w:divBdr>
              <w:divsChild>
                <w:div w:id="1343049549">
                  <w:marLeft w:val="0"/>
                  <w:marRight w:val="0"/>
                  <w:marTop w:val="0"/>
                  <w:marBottom w:val="0"/>
                  <w:divBdr>
                    <w:top w:val="none" w:sz="0" w:space="0" w:color="auto"/>
                    <w:left w:val="none" w:sz="0" w:space="0" w:color="auto"/>
                    <w:bottom w:val="none" w:sz="0" w:space="0" w:color="auto"/>
                    <w:right w:val="none" w:sz="0" w:space="0" w:color="auto"/>
                  </w:divBdr>
                  <w:divsChild>
                    <w:div w:id="1452169187">
                      <w:marLeft w:val="0"/>
                      <w:marRight w:val="0"/>
                      <w:marTop w:val="0"/>
                      <w:marBottom w:val="0"/>
                      <w:divBdr>
                        <w:top w:val="none" w:sz="0" w:space="0" w:color="auto"/>
                        <w:left w:val="none" w:sz="0" w:space="0" w:color="auto"/>
                        <w:bottom w:val="none" w:sz="0" w:space="0" w:color="auto"/>
                        <w:right w:val="none" w:sz="0" w:space="0" w:color="auto"/>
                      </w:divBdr>
                      <w:divsChild>
                        <w:div w:id="2026395820">
                          <w:marLeft w:val="0"/>
                          <w:marRight w:val="0"/>
                          <w:marTop w:val="0"/>
                          <w:marBottom w:val="0"/>
                          <w:divBdr>
                            <w:top w:val="none" w:sz="0" w:space="0" w:color="auto"/>
                            <w:left w:val="none" w:sz="0" w:space="0" w:color="auto"/>
                            <w:bottom w:val="none" w:sz="0" w:space="0" w:color="auto"/>
                            <w:right w:val="none" w:sz="0" w:space="0" w:color="auto"/>
                          </w:divBdr>
                          <w:divsChild>
                            <w:div w:id="854344535">
                              <w:marLeft w:val="0"/>
                              <w:marRight w:val="0"/>
                              <w:marTop w:val="0"/>
                              <w:marBottom w:val="0"/>
                              <w:divBdr>
                                <w:top w:val="none" w:sz="0" w:space="0" w:color="auto"/>
                                <w:left w:val="none" w:sz="0" w:space="0" w:color="auto"/>
                                <w:bottom w:val="none" w:sz="0" w:space="0" w:color="auto"/>
                                <w:right w:val="none" w:sz="0" w:space="0" w:color="auto"/>
                              </w:divBdr>
                              <w:divsChild>
                                <w:div w:id="1922637794">
                                  <w:marLeft w:val="0"/>
                                  <w:marRight w:val="0"/>
                                  <w:marTop w:val="0"/>
                                  <w:marBottom w:val="0"/>
                                  <w:divBdr>
                                    <w:top w:val="none" w:sz="0" w:space="0" w:color="auto"/>
                                    <w:left w:val="none" w:sz="0" w:space="0" w:color="auto"/>
                                    <w:bottom w:val="none" w:sz="0" w:space="0" w:color="auto"/>
                                    <w:right w:val="none" w:sz="0" w:space="0" w:color="auto"/>
                                  </w:divBdr>
                                  <w:divsChild>
                                    <w:div w:id="54972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262756">
      <w:bodyDiv w:val="1"/>
      <w:marLeft w:val="0"/>
      <w:marRight w:val="0"/>
      <w:marTop w:val="0"/>
      <w:marBottom w:val="0"/>
      <w:divBdr>
        <w:top w:val="none" w:sz="0" w:space="0" w:color="auto"/>
        <w:left w:val="none" w:sz="0" w:space="0" w:color="auto"/>
        <w:bottom w:val="none" w:sz="0" w:space="0" w:color="auto"/>
        <w:right w:val="none" w:sz="0" w:space="0" w:color="auto"/>
      </w:divBdr>
    </w:div>
    <w:div w:id="1300375394">
      <w:bodyDiv w:val="1"/>
      <w:marLeft w:val="0"/>
      <w:marRight w:val="0"/>
      <w:marTop w:val="0"/>
      <w:marBottom w:val="0"/>
      <w:divBdr>
        <w:top w:val="none" w:sz="0" w:space="0" w:color="auto"/>
        <w:left w:val="none" w:sz="0" w:space="0" w:color="auto"/>
        <w:bottom w:val="none" w:sz="0" w:space="0" w:color="auto"/>
        <w:right w:val="none" w:sz="0" w:space="0" w:color="auto"/>
      </w:divBdr>
      <w:divsChild>
        <w:div w:id="781220644">
          <w:marLeft w:val="0"/>
          <w:marRight w:val="0"/>
          <w:marTop w:val="0"/>
          <w:marBottom w:val="0"/>
          <w:divBdr>
            <w:top w:val="none" w:sz="0" w:space="0" w:color="auto"/>
            <w:left w:val="none" w:sz="0" w:space="0" w:color="auto"/>
            <w:bottom w:val="none" w:sz="0" w:space="0" w:color="auto"/>
            <w:right w:val="none" w:sz="0" w:space="0" w:color="auto"/>
          </w:divBdr>
          <w:divsChild>
            <w:div w:id="484704330">
              <w:marLeft w:val="0"/>
              <w:marRight w:val="0"/>
              <w:marTop w:val="0"/>
              <w:marBottom w:val="0"/>
              <w:divBdr>
                <w:top w:val="none" w:sz="0" w:space="0" w:color="auto"/>
                <w:left w:val="none" w:sz="0" w:space="0" w:color="auto"/>
                <w:bottom w:val="none" w:sz="0" w:space="0" w:color="auto"/>
                <w:right w:val="none" w:sz="0" w:space="0" w:color="auto"/>
              </w:divBdr>
              <w:divsChild>
                <w:div w:id="757756009">
                  <w:marLeft w:val="0"/>
                  <w:marRight w:val="0"/>
                  <w:marTop w:val="0"/>
                  <w:marBottom w:val="0"/>
                  <w:divBdr>
                    <w:top w:val="none" w:sz="0" w:space="0" w:color="auto"/>
                    <w:left w:val="none" w:sz="0" w:space="0" w:color="auto"/>
                    <w:bottom w:val="none" w:sz="0" w:space="0" w:color="auto"/>
                    <w:right w:val="none" w:sz="0" w:space="0" w:color="auto"/>
                  </w:divBdr>
                  <w:divsChild>
                    <w:div w:id="122047371">
                      <w:marLeft w:val="0"/>
                      <w:marRight w:val="0"/>
                      <w:marTop w:val="0"/>
                      <w:marBottom w:val="0"/>
                      <w:divBdr>
                        <w:top w:val="none" w:sz="0" w:space="0" w:color="auto"/>
                        <w:left w:val="none" w:sz="0" w:space="0" w:color="auto"/>
                        <w:bottom w:val="none" w:sz="0" w:space="0" w:color="auto"/>
                        <w:right w:val="none" w:sz="0" w:space="0" w:color="auto"/>
                      </w:divBdr>
                      <w:divsChild>
                        <w:div w:id="1468858975">
                          <w:marLeft w:val="0"/>
                          <w:marRight w:val="0"/>
                          <w:marTop w:val="0"/>
                          <w:marBottom w:val="0"/>
                          <w:divBdr>
                            <w:top w:val="none" w:sz="0" w:space="0" w:color="auto"/>
                            <w:left w:val="none" w:sz="0" w:space="0" w:color="auto"/>
                            <w:bottom w:val="none" w:sz="0" w:space="0" w:color="auto"/>
                            <w:right w:val="none" w:sz="0" w:space="0" w:color="auto"/>
                          </w:divBdr>
                          <w:divsChild>
                            <w:div w:id="1539589494">
                              <w:marLeft w:val="0"/>
                              <w:marRight w:val="0"/>
                              <w:marTop w:val="0"/>
                              <w:marBottom w:val="0"/>
                              <w:divBdr>
                                <w:top w:val="none" w:sz="0" w:space="0" w:color="auto"/>
                                <w:left w:val="none" w:sz="0" w:space="0" w:color="auto"/>
                                <w:bottom w:val="none" w:sz="0" w:space="0" w:color="auto"/>
                                <w:right w:val="none" w:sz="0" w:space="0" w:color="auto"/>
                              </w:divBdr>
                              <w:divsChild>
                                <w:div w:id="2032292715">
                                  <w:marLeft w:val="0"/>
                                  <w:marRight w:val="0"/>
                                  <w:marTop w:val="0"/>
                                  <w:marBottom w:val="0"/>
                                  <w:divBdr>
                                    <w:top w:val="none" w:sz="0" w:space="0" w:color="auto"/>
                                    <w:left w:val="none" w:sz="0" w:space="0" w:color="auto"/>
                                    <w:bottom w:val="none" w:sz="0" w:space="0" w:color="auto"/>
                                    <w:right w:val="none" w:sz="0" w:space="0" w:color="auto"/>
                                  </w:divBdr>
                                  <w:divsChild>
                                    <w:div w:id="17037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037931">
                      <w:marLeft w:val="0"/>
                      <w:marRight w:val="0"/>
                      <w:marTop w:val="0"/>
                      <w:marBottom w:val="0"/>
                      <w:divBdr>
                        <w:top w:val="none" w:sz="0" w:space="0" w:color="auto"/>
                        <w:left w:val="none" w:sz="0" w:space="0" w:color="auto"/>
                        <w:bottom w:val="none" w:sz="0" w:space="0" w:color="auto"/>
                        <w:right w:val="none" w:sz="0" w:space="0" w:color="auto"/>
                      </w:divBdr>
                      <w:divsChild>
                        <w:div w:id="83369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47376">
      <w:bodyDiv w:val="1"/>
      <w:marLeft w:val="0"/>
      <w:marRight w:val="0"/>
      <w:marTop w:val="0"/>
      <w:marBottom w:val="0"/>
      <w:divBdr>
        <w:top w:val="none" w:sz="0" w:space="0" w:color="auto"/>
        <w:left w:val="none" w:sz="0" w:space="0" w:color="auto"/>
        <w:bottom w:val="none" w:sz="0" w:space="0" w:color="auto"/>
        <w:right w:val="none" w:sz="0" w:space="0" w:color="auto"/>
      </w:divBdr>
    </w:div>
    <w:div w:id="1308319587">
      <w:bodyDiv w:val="1"/>
      <w:marLeft w:val="0"/>
      <w:marRight w:val="0"/>
      <w:marTop w:val="0"/>
      <w:marBottom w:val="0"/>
      <w:divBdr>
        <w:top w:val="none" w:sz="0" w:space="0" w:color="auto"/>
        <w:left w:val="none" w:sz="0" w:space="0" w:color="auto"/>
        <w:bottom w:val="none" w:sz="0" w:space="0" w:color="auto"/>
        <w:right w:val="none" w:sz="0" w:space="0" w:color="auto"/>
      </w:divBdr>
    </w:div>
    <w:div w:id="1311523619">
      <w:bodyDiv w:val="1"/>
      <w:marLeft w:val="0"/>
      <w:marRight w:val="0"/>
      <w:marTop w:val="0"/>
      <w:marBottom w:val="0"/>
      <w:divBdr>
        <w:top w:val="none" w:sz="0" w:space="0" w:color="auto"/>
        <w:left w:val="none" w:sz="0" w:space="0" w:color="auto"/>
        <w:bottom w:val="none" w:sz="0" w:space="0" w:color="auto"/>
        <w:right w:val="none" w:sz="0" w:space="0" w:color="auto"/>
      </w:divBdr>
    </w:div>
    <w:div w:id="1327051710">
      <w:bodyDiv w:val="1"/>
      <w:marLeft w:val="0"/>
      <w:marRight w:val="0"/>
      <w:marTop w:val="0"/>
      <w:marBottom w:val="0"/>
      <w:divBdr>
        <w:top w:val="none" w:sz="0" w:space="0" w:color="auto"/>
        <w:left w:val="none" w:sz="0" w:space="0" w:color="auto"/>
        <w:bottom w:val="none" w:sz="0" w:space="0" w:color="auto"/>
        <w:right w:val="none" w:sz="0" w:space="0" w:color="auto"/>
      </w:divBdr>
    </w:div>
    <w:div w:id="1329285289">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32638163">
      <w:bodyDiv w:val="1"/>
      <w:marLeft w:val="0"/>
      <w:marRight w:val="0"/>
      <w:marTop w:val="0"/>
      <w:marBottom w:val="0"/>
      <w:divBdr>
        <w:top w:val="none" w:sz="0" w:space="0" w:color="auto"/>
        <w:left w:val="none" w:sz="0" w:space="0" w:color="auto"/>
        <w:bottom w:val="none" w:sz="0" w:space="0" w:color="auto"/>
        <w:right w:val="none" w:sz="0" w:space="0" w:color="auto"/>
      </w:divBdr>
    </w:div>
    <w:div w:id="1339040727">
      <w:bodyDiv w:val="1"/>
      <w:marLeft w:val="0"/>
      <w:marRight w:val="0"/>
      <w:marTop w:val="0"/>
      <w:marBottom w:val="0"/>
      <w:divBdr>
        <w:top w:val="none" w:sz="0" w:space="0" w:color="auto"/>
        <w:left w:val="none" w:sz="0" w:space="0" w:color="auto"/>
        <w:bottom w:val="none" w:sz="0" w:space="0" w:color="auto"/>
        <w:right w:val="none" w:sz="0" w:space="0" w:color="auto"/>
      </w:divBdr>
    </w:div>
    <w:div w:id="1339621693">
      <w:bodyDiv w:val="1"/>
      <w:marLeft w:val="0"/>
      <w:marRight w:val="0"/>
      <w:marTop w:val="0"/>
      <w:marBottom w:val="0"/>
      <w:divBdr>
        <w:top w:val="none" w:sz="0" w:space="0" w:color="auto"/>
        <w:left w:val="none" w:sz="0" w:space="0" w:color="auto"/>
        <w:bottom w:val="none" w:sz="0" w:space="0" w:color="auto"/>
        <w:right w:val="none" w:sz="0" w:space="0" w:color="auto"/>
      </w:divBdr>
    </w:div>
    <w:div w:id="1344160723">
      <w:bodyDiv w:val="1"/>
      <w:marLeft w:val="0"/>
      <w:marRight w:val="0"/>
      <w:marTop w:val="0"/>
      <w:marBottom w:val="0"/>
      <w:divBdr>
        <w:top w:val="none" w:sz="0" w:space="0" w:color="auto"/>
        <w:left w:val="none" w:sz="0" w:space="0" w:color="auto"/>
        <w:bottom w:val="none" w:sz="0" w:space="0" w:color="auto"/>
        <w:right w:val="none" w:sz="0" w:space="0" w:color="auto"/>
      </w:divBdr>
    </w:div>
    <w:div w:id="1345018133">
      <w:bodyDiv w:val="1"/>
      <w:marLeft w:val="0"/>
      <w:marRight w:val="0"/>
      <w:marTop w:val="0"/>
      <w:marBottom w:val="0"/>
      <w:divBdr>
        <w:top w:val="none" w:sz="0" w:space="0" w:color="auto"/>
        <w:left w:val="none" w:sz="0" w:space="0" w:color="auto"/>
        <w:bottom w:val="none" w:sz="0" w:space="0" w:color="auto"/>
        <w:right w:val="none" w:sz="0" w:space="0" w:color="auto"/>
      </w:divBdr>
    </w:div>
    <w:div w:id="1346975384">
      <w:bodyDiv w:val="1"/>
      <w:marLeft w:val="0"/>
      <w:marRight w:val="0"/>
      <w:marTop w:val="0"/>
      <w:marBottom w:val="0"/>
      <w:divBdr>
        <w:top w:val="none" w:sz="0" w:space="0" w:color="auto"/>
        <w:left w:val="none" w:sz="0" w:space="0" w:color="auto"/>
        <w:bottom w:val="none" w:sz="0" w:space="0" w:color="auto"/>
        <w:right w:val="none" w:sz="0" w:space="0" w:color="auto"/>
      </w:divBdr>
    </w:div>
    <w:div w:id="1350718160">
      <w:bodyDiv w:val="1"/>
      <w:marLeft w:val="0"/>
      <w:marRight w:val="0"/>
      <w:marTop w:val="0"/>
      <w:marBottom w:val="0"/>
      <w:divBdr>
        <w:top w:val="none" w:sz="0" w:space="0" w:color="auto"/>
        <w:left w:val="none" w:sz="0" w:space="0" w:color="auto"/>
        <w:bottom w:val="none" w:sz="0" w:space="0" w:color="auto"/>
        <w:right w:val="none" w:sz="0" w:space="0" w:color="auto"/>
      </w:divBdr>
    </w:div>
    <w:div w:id="1352874091">
      <w:bodyDiv w:val="1"/>
      <w:marLeft w:val="0"/>
      <w:marRight w:val="0"/>
      <w:marTop w:val="0"/>
      <w:marBottom w:val="0"/>
      <w:divBdr>
        <w:top w:val="none" w:sz="0" w:space="0" w:color="auto"/>
        <w:left w:val="none" w:sz="0" w:space="0" w:color="auto"/>
        <w:bottom w:val="none" w:sz="0" w:space="0" w:color="auto"/>
        <w:right w:val="none" w:sz="0" w:space="0" w:color="auto"/>
      </w:divBdr>
      <w:divsChild>
        <w:div w:id="1645894421">
          <w:marLeft w:val="0"/>
          <w:marRight w:val="0"/>
          <w:marTop w:val="0"/>
          <w:marBottom w:val="0"/>
          <w:divBdr>
            <w:top w:val="none" w:sz="0" w:space="0" w:color="auto"/>
            <w:left w:val="none" w:sz="0" w:space="0" w:color="auto"/>
            <w:bottom w:val="none" w:sz="0" w:space="0" w:color="auto"/>
            <w:right w:val="none" w:sz="0" w:space="0" w:color="auto"/>
          </w:divBdr>
          <w:divsChild>
            <w:div w:id="1090660134">
              <w:marLeft w:val="0"/>
              <w:marRight w:val="0"/>
              <w:marTop w:val="0"/>
              <w:marBottom w:val="0"/>
              <w:divBdr>
                <w:top w:val="none" w:sz="0" w:space="0" w:color="auto"/>
                <w:left w:val="none" w:sz="0" w:space="0" w:color="auto"/>
                <w:bottom w:val="none" w:sz="0" w:space="0" w:color="auto"/>
                <w:right w:val="none" w:sz="0" w:space="0" w:color="auto"/>
              </w:divBdr>
              <w:divsChild>
                <w:div w:id="556866433">
                  <w:marLeft w:val="0"/>
                  <w:marRight w:val="0"/>
                  <w:marTop w:val="0"/>
                  <w:marBottom w:val="0"/>
                  <w:divBdr>
                    <w:top w:val="none" w:sz="0" w:space="0" w:color="auto"/>
                    <w:left w:val="none" w:sz="0" w:space="0" w:color="auto"/>
                    <w:bottom w:val="none" w:sz="0" w:space="0" w:color="auto"/>
                    <w:right w:val="none" w:sz="0" w:space="0" w:color="auto"/>
                  </w:divBdr>
                  <w:divsChild>
                    <w:div w:id="1639997608">
                      <w:marLeft w:val="0"/>
                      <w:marRight w:val="0"/>
                      <w:marTop w:val="0"/>
                      <w:marBottom w:val="0"/>
                      <w:divBdr>
                        <w:top w:val="none" w:sz="0" w:space="0" w:color="auto"/>
                        <w:left w:val="none" w:sz="0" w:space="0" w:color="auto"/>
                        <w:bottom w:val="none" w:sz="0" w:space="0" w:color="auto"/>
                        <w:right w:val="none" w:sz="0" w:space="0" w:color="auto"/>
                      </w:divBdr>
                      <w:divsChild>
                        <w:div w:id="517893563">
                          <w:marLeft w:val="0"/>
                          <w:marRight w:val="0"/>
                          <w:marTop w:val="0"/>
                          <w:marBottom w:val="0"/>
                          <w:divBdr>
                            <w:top w:val="none" w:sz="0" w:space="0" w:color="auto"/>
                            <w:left w:val="none" w:sz="0" w:space="0" w:color="auto"/>
                            <w:bottom w:val="none" w:sz="0" w:space="0" w:color="auto"/>
                            <w:right w:val="none" w:sz="0" w:space="0" w:color="auto"/>
                          </w:divBdr>
                          <w:divsChild>
                            <w:div w:id="713583224">
                              <w:marLeft w:val="0"/>
                              <w:marRight w:val="0"/>
                              <w:marTop w:val="0"/>
                              <w:marBottom w:val="0"/>
                              <w:divBdr>
                                <w:top w:val="none" w:sz="0" w:space="0" w:color="auto"/>
                                <w:left w:val="none" w:sz="0" w:space="0" w:color="auto"/>
                                <w:bottom w:val="none" w:sz="0" w:space="0" w:color="auto"/>
                                <w:right w:val="none" w:sz="0" w:space="0" w:color="auto"/>
                              </w:divBdr>
                              <w:divsChild>
                                <w:div w:id="832374328">
                                  <w:marLeft w:val="0"/>
                                  <w:marRight w:val="0"/>
                                  <w:marTop w:val="0"/>
                                  <w:marBottom w:val="0"/>
                                  <w:divBdr>
                                    <w:top w:val="none" w:sz="0" w:space="0" w:color="auto"/>
                                    <w:left w:val="none" w:sz="0" w:space="0" w:color="auto"/>
                                    <w:bottom w:val="none" w:sz="0" w:space="0" w:color="auto"/>
                                    <w:right w:val="none" w:sz="0" w:space="0" w:color="auto"/>
                                  </w:divBdr>
                                  <w:divsChild>
                                    <w:div w:id="9447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18998">
                          <w:marLeft w:val="0"/>
                          <w:marRight w:val="0"/>
                          <w:marTop w:val="0"/>
                          <w:marBottom w:val="0"/>
                          <w:divBdr>
                            <w:top w:val="none" w:sz="0" w:space="0" w:color="auto"/>
                            <w:left w:val="none" w:sz="0" w:space="0" w:color="auto"/>
                            <w:bottom w:val="none" w:sz="0" w:space="0" w:color="auto"/>
                            <w:right w:val="none" w:sz="0" w:space="0" w:color="auto"/>
                          </w:divBdr>
                          <w:divsChild>
                            <w:div w:id="1840387790">
                              <w:marLeft w:val="0"/>
                              <w:marRight w:val="0"/>
                              <w:marTop w:val="0"/>
                              <w:marBottom w:val="0"/>
                              <w:divBdr>
                                <w:top w:val="none" w:sz="0" w:space="0" w:color="auto"/>
                                <w:left w:val="none" w:sz="0" w:space="0" w:color="auto"/>
                                <w:bottom w:val="none" w:sz="0" w:space="0" w:color="auto"/>
                                <w:right w:val="none" w:sz="0" w:space="0" w:color="auto"/>
                              </w:divBdr>
                              <w:divsChild>
                                <w:div w:id="1247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040959">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56424580">
      <w:bodyDiv w:val="1"/>
      <w:marLeft w:val="0"/>
      <w:marRight w:val="0"/>
      <w:marTop w:val="0"/>
      <w:marBottom w:val="0"/>
      <w:divBdr>
        <w:top w:val="none" w:sz="0" w:space="0" w:color="auto"/>
        <w:left w:val="none" w:sz="0" w:space="0" w:color="auto"/>
        <w:bottom w:val="none" w:sz="0" w:space="0" w:color="auto"/>
        <w:right w:val="none" w:sz="0" w:space="0" w:color="auto"/>
      </w:divBdr>
    </w:div>
    <w:div w:id="1358777433">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68683085">
      <w:bodyDiv w:val="1"/>
      <w:marLeft w:val="0"/>
      <w:marRight w:val="0"/>
      <w:marTop w:val="0"/>
      <w:marBottom w:val="0"/>
      <w:divBdr>
        <w:top w:val="none" w:sz="0" w:space="0" w:color="auto"/>
        <w:left w:val="none" w:sz="0" w:space="0" w:color="auto"/>
        <w:bottom w:val="none" w:sz="0" w:space="0" w:color="auto"/>
        <w:right w:val="none" w:sz="0" w:space="0" w:color="auto"/>
      </w:divBdr>
    </w:div>
    <w:div w:id="1369600799">
      <w:bodyDiv w:val="1"/>
      <w:marLeft w:val="0"/>
      <w:marRight w:val="0"/>
      <w:marTop w:val="0"/>
      <w:marBottom w:val="0"/>
      <w:divBdr>
        <w:top w:val="none" w:sz="0" w:space="0" w:color="auto"/>
        <w:left w:val="none" w:sz="0" w:space="0" w:color="auto"/>
        <w:bottom w:val="none" w:sz="0" w:space="0" w:color="auto"/>
        <w:right w:val="none" w:sz="0" w:space="0" w:color="auto"/>
      </w:divBdr>
    </w:div>
    <w:div w:id="1370301100">
      <w:bodyDiv w:val="1"/>
      <w:marLeft w:val="0"/>
      <w:marRight w:val="0"/>
      <w:marTop w:val="0"/>
      <w:marBottom w:val="0"/>
      <w:divBdr>
        <w:top w:val="none" w:sz="0" w:space="0" w:color="auto"/>
        <w:left w:val="none" w:sz="0" w:space="0" w:color="auto"/>
        <w:bottom w:val="none" w:sz="0" w:space="0" w:color="auto"/>
        <w:right w:val="none" w:sz="0" w:space="0" w:color="auto"/>
      </w:divBdr>
    </w:div>
    <w:div w:id="1370301238">
      <w:bodyDiv w:val="1"/>
      <w:marLeft w:val="0"/>
      <w:marRight w:val="0"/>
      <w:marTop w:val="0"/>
      <w:marBottom w:val="0"/>
      <w:divBdr>
        <w:top w:val="none" w:sz="0" w:space="0" w:color="auto"/>
        <w:left w:val="none" w:sz="0" w:space="0" w:color="auto"/>
        <w:bottom w:val="none" w:sz="0" w:space="0" w:color="auto"/>
        <w:right w:val="none" w:sz="0" w:space="0" w:color="auto"/>
      </w:divBdr>
    </w:div>
    <w:div w:id="1371420765">
      <w:bodyDiv w:val="1"/>
      <w:marLeft w:val="0"/>
      <w:marRight w:val="0"/>
      <w:marTop w:val="0"/>
      <w:marBottom w:val="0"/>
      <w:divBdr>
        <w:top w:val="none" w:sz="0" w:space="0" w:color="auto"/>
        <w:left w:val="none" w:sz="0" w:space="0" w:color="auto"/>
        <w:bottom w:val="none" w:sz="0" w:space="0" w:color="auto"/>
        <w:right w:val="none" w:sz="0" w:space="0" w:color="auto"/>
      </w:divBdr>
    </w:div>
    <w:div w:id="1372418218">
      <w:bodyDiv w:val="1"/>
      <w:marLeft w:val="0"/>
      <w:marRight w:val="0"/>
      <w:marTop w:val="0"/>
      <w:marBottom w:val="0"/>
      <w:divBdr>
        <w:top w:val="none" w:sz="0" w:space="0" w:color="auto"/>
        <w:left w:val="none" w:sz="0" w:space="0" w:color="auto"/>
        <w:bottom w:val="none" w:sz="0" w:space="0" w:color="auto"/>
        <w:right w:val="none" w:sz="0" w:space="0" w:color="auto"/>
      </w:divBdr>
    </w:div>
    <w:div w:id="1376614544">
      <w:bodyDiv w:val="1"/>
      <w:marLeft w:val="0"/>
      <w:marRight w:val="0"/>
      <w:marTop w:val="0"/>
      <w:marBottom w:val="0"/>
      <w:divBdr>
        <w:top w:val="none" w:sz="0" w:space="0" w:color="auto"/>
        <w:left w:val="none" w:sz="0" w:space="0" w:color="auto"/>
        <w:bottom w:val="none" w:sz="0" w:space="0" w:color="auto"/>
        <w:right w:val="none" w:sz="0" w:space="0" w:color="auto"/>
      </w:divBdr>
    </w:div>
    <w:div w:id="1378166691">
      <w:bodyDiv w:val="1"/>
      <w:marLeft w:val="0"/>
      <w:marRight w:val="0"/>
      <w:marTop w:val="0"/>
      <w:marBottom w:val="0"/>
      <w:divBdr>
        <w:top w:val="none" w:sz="0" w:space="0" w:color="auto"/>
        <w:left w:val="none" w:sz="0" w:space="0" w:color="auto"/>
        <w:bottom w:val="none" w:sz="0" w:space="0" w:color="auto"/>
        <w:right w:val="none" w:sz="0" w:space="0" w:color="auto"/>
      </w:divBdr>
      <w:divsChild>
        <w:div w:id="2025085643">
          <w:marLeft w:val="0"/>
          <w:marRight w:val="0"/>
          <w:marTop w:val="0"/>
          <w:marBottom w:val="0"/>
          <w:divBdr>
            <w:top w:val="none" w:sz="0" w:space="0" w:color="auto"/>
            <w:left w:val="none" w:sz="0" w:space="0" w:color="auto"/>
            <w:bottom w:val="none" w:sz="0" w:space="0" w:color="auto"/>
            <w:right w:val="none" w:sz="0" w:space="0" w:color="auto"/>
          </w:divBdr>
          <w:divsChild>
            <w:div w:id="1092970743">
              <w:marLeft w:val="0"/>
              <w:marRight w:val="0"/>
              <w:marTop w:val="0"/>
              <w:marBottom w:val="0"/>
              <w:divBdr>
                <w:top w:val="none" w:sz="0" w:space="0" w:color="auto"/>
                <w:left w:val="none" w:sz="0" w:space="0" w:color="auto"/>
                <w:bottom w:val="none" w:sz="0" w:space="0" w:color="auto"/>
                <w:right w:val="none" w:sz="0" w:space="0" w:color="auto"/>
              </w:divBdr>
              <w:divsChild>
                <w:div w:id="512646859">
                  <w:marLeft w:val="0"/>
                  <w:marRight w:val="0"/>
                  <w:marTop w:val="0"/>
                  <w:marBottom w:val="0"/>
                  <w:divBdr>
                    <w:top w:val="none" w:sz="0" w:space="0" w:color="auto"/>
                    <w:left w:val="none" w:sz="0" w:space="0" w:color="auto"/>
                    <w:bottom w:val="none" w:sz="0" w:space="0" w:color="auto"/>
                    <w:right w:val="none" w:sz="0" w:space="0" w:color="auto"/>
                  </w:divBdr>
                  <w:divsChild>
                    <w:div w:id="1048533206">
                      <w:marLeft w:val="0"/>
                      <w:marRight w:val="0"/>
                      <w:marTop w:val="0"/>
                      <w:marBottom w:val="0"/>
                      <w:divBdr>
                        <w:top w:val="none" w:sz="0" w:space="0" w:color="auto"/>
                        <w:left w:val="none" w:sz="0" w:space="0" w:color="auto"/>
                        <w:bottom w:val="none" w:sz="0" w:space="0" w:color="auto"/>
                        <w:right w:val="none" w:sz="0" w:space="0" w:color="auto"/>
                      </w:divBdr>
                      <w:divsChild>
                        <w:div w:id="648247230">
                          <w:marLeft w:val="0"/>
                          <w:marRight w:val="0"/>
                          <w:marTop w:val="0"/>
                          <w:marBottom w:val="0"/>
                          <w:divBdr>
                            <w:top w:val="none" w:sz="0" w:space="0" w:color="auto"/>
                            <w:left w:val="none" w:sz="0" w:space="0" w:color="auto"/>
                            <w:bottom w:val="none" w:sz="0" w:space="0" w:color="auto"/>
                            <w:right w:val="none" w:sz="0" w:space="0" w:color="auto"/>
                          </w:divBdr>
                          <w:divsChild>
                            <w:div w:id="1963615096">
                              <w:marLeft w:val="0"/>
                              <w:marRight w:val="0"/>
                              <w:marTop w:val="0"/>
                              <w:marBottom w:val="0"/>
                              <w:divBdr>
                                <w:top w:val="none" w:sz="0" w:space="0" w:color="auto"/>
                                <w:left w:val="none" w:sz="0" w:space="0" w:color="auto"/>
                                <w:bottom w:val="none" w:sz="0" w:space="0" w:color="auto"/>
                                <w:right w:val="none" w:sz="0" w:space="0" w:color="auto"/>
                              </w:divBdr>
                              <w:divsChild>
                                <w:div w:id="1825471383">
                                  <w:marLeft w:val="0"/>
                                  <w:marRight w:val="0"/>
                                  <w:marTop w:val="0"/>
                                  <w:marBottom w:val="0"/>
                                  <w:divBdr>
                                    <w:top w:val="none" w:sz="0" w:space="0" w:color="auto"/>
                                    <w:left w:val="none" w:sz="0" w:space="0" w:color="auto"/>
                                    <w:bottom w:val="none" w:sz="0" w:space="0" w:color="auto"/>
                                    <w:right w:val="none" w:sz="0" w:space="0" w:color="auto"/>
                                  </w:divBdr>
                                  <w:divsChild>
                                    <w:div w:id="4641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85570">
                          <w:marLeft w:val="0"/>
                          <w:marRight w:val="0"/>
                          <w:marTop w:val="0"/>
                          <w:marBottom w:val="0"/>
                          <w:divBdr>
                            <w:top w:val="none" w:sz="0" w:space="0" w:color="auto"/>
                            <w:left w:val="none" w:sz="0" w:space="0" w:color="auto"/>
                            <w:bottom w:val="none" w:sz="0" w:space="0" w:color="auto"/>
                            <w:right w:val="none" w:sz="0" w:space="0" w:color="auto"/>
                          </w:divBdr>
                          <w:divsChild>
                            <w:div w:id="2111196073">
                              <w:marLeft w:val="0"/>
                              <w:marRight w:val="0"/>
                              <w:marTop w:val="0"/>
                              <w:marBottom w:val="0"/>
                              <w:divBdr>
                                <w:top w:val="none" w:sz="0" w:space="0" w:color="auto"/>
                                <w:left w:val="none" w:sz="0" w:space="0" w:color="auto"/>
                                <w:bottom w:val="none" w:sz="0" w:space="0" w:color="auto"/>
                                <w:right w:val="none" w:sz="0" w:space="0" w:color="auto"/>
                              </w:divBdr>
                              <w:divsChild>
                                <w:div w:id="176974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9822065">
      <w:bodyDiv w:val="1"/>
      <w:marLeft w:val="0"/>
      <w:marRight w:val="0"/>
      <w:marTop w:val="0"/>
      <w:marBottom w:val="0"/>
      <w:divBdr>
        <w:top w:val="none" w:sz="0" w:space="0" w:color="auto"/>
        <w:left w:val="none" w:sz="0" w:space="0" w:color="auto"/>
        <w:bottom w:val="none" w:sz="0" w:space="0" w:color="auto"/>
        <w:right w:val="none" w:sz="0" w:space="0" w:color="auto"/>
      </w:divBdr>
    </w:div>
    <w:div w:id="1383095034">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0419354">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398816332">
      <w:bodyDiv w:val="1"/>
      <w:marLeft w:val="0"/>
      <w:marRight w:val="0"/>
      <w:marTop w:val="0"/>
      <w:marBottom w:val="0"/>
      <w:divBdr>
        <w:top w:val="none" w:sz="0" w:space="0" w:color="auto"/>
        <w:left w:val="none" w:sz="0" w:space="0" w:color="auto"/>
        <w:bottom w:val="none" w:sz="0" w:space="0" w:color="auto"/>
        <w:right w:val="none" w:sz="0" w:space="0" w:color="auto"/>
      </w:divBdr>
    </w:div>
    <w:div w:id="1403791350">
      <w:bodyDiv w:val="1"/>
      <w:marLeft w:val="0"/>
      <w:marRight w:val="0"/>
      <w:marTop w:val="0"/>
      <w:marBottom w:val="0"/>
      <w:divBdr>
        <w:top w:val="none" w:sz="0" w:space="0" w:color="auto"/>
        <w:left w:val="none" w:sz="0" w:space="0" w:color="auto"/>
        <w:bottom w:val="none" w:sz="0" w:space="0" w:color="auto"/>
        <w:right w:val="none" w:sz="0" w:space="0" w:color="auto"/>
      </w:divBdr>
      <w:divsChild>
        <w:div w:id="108857220">
          <w:marLeft w:val="0"/>
          <w:marRight w:val="0"/>
          <w:marTop w:val="0"/>
          <w:marBottom w:val="0"/>
          <w:divBdr>
            <w:top w:val="none" w:sz="0" w:space="0" w:color="auto"/>
            <w:left w:val="none" w:sz="0" w:space="0" w:color="auto"/>
            <w:bottom w:val="none" w:sz="0" w:space="0" w:color="auto"/>
            <w:right w:val="none" w:sz="0" w:space="0" w:color="auto"/>
          </w:divBdr>
          <w:divsChild>
            <w:div w:id="1486966623">
              <w:marLeft w:val="0"/>
              <w:marRight w:val="0"/>
              <w:marTop w:val="0"/>
              <w:marBottom w:val="0"/>
              <w:divBdr>
                <w:top w:val="none" w:sz="0" w:space="0" w:color="auto"/>
                <w:left w:val="none" w:sz="0" w:space="0" w:color="auto"/>
                <w:bottom w:val="none" w:sz="0" w:space="0" w:color="auto"/>
                <w:right w:val="none" w:sz="0" w:space="0" w:color="auto"/>
              </w:divBdr>
              <w:divsChild>
                <w:div w:id="251017255">
                  <w:marLeft w:val="0"/>
                  <w:marRight w:val="0"/>
                  <w:marTop w:val="0"/>
                  <w:marBottom w:val="0"/>
                  <w:divBdr>
                    <w:top w:val="none" w:sz="0" w:space="0" w:color="auto"/>
                    <w:left w:val="none" w:sz="0" w:space="0" w:color="auto"/>
                    <w:bottom w:val="none" w:sz="0" w:space="0" w:color="auto"/>
                    <w:right w:val="none" w:sz="0" w:space="0" w:color="auto"/>
                  </w:divBdr>
                  <w:divsChild>
                    <w:div w:id="912273865">
                      <w:marLeft w:val="0"/>
                      <w:marRight w:val="0"/>
                      <w:marTop w:val="0"/>
                      <w:marBottom w:val="0"/>
                      <w:divBdr>
                        <w:top w:val="none" w:sz="0" w:space="0" w:color="auto"/>
                        <w:left w:val="none" w:sz="0" w:space="0" w:color="auto"/>
                        <w:bottom w:val="none" w:sz="0" w:space="0" w:color="auto"/>
                        <w:right w:val="none" w:sz="0" w:space="0" w:color="auto"/>
                      </w:divBdr>
                      <w:divsChild>
                        <w:div w:id="81934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955579">
      <w:bodyDiv w:val="1"/>
      <w:marLeft w:val="0"/>
      <w:marRight w:val="0"/>
      <w:marTop w:val="0"/>
      <w:marBottom w:val="0"/>
      <w:divBdr>
        <w:top w:val="none" w:sz="0" w:space="0" w:color="auto"/>
        <w:left w:val="none" w:sz="0" w:space="0" w:color="auto"/>
        <w:bottom w:val="none" w:sz="0" w:space="0" w:color="auto"/>
        <w:right w:val="none" w:sz="0" w:space="0" w:color="auto"/>
      </w:divBdr>
    </w:div>
    <w:div w:id="1408575292">
      <w:bodyDiv w:val="1"/>
      <w:marLeft w:val="0"/>
      <w:marRight w:val="0"/>
      <w:marTop w:val="0"/>
      <w:marBottom w:val="0"/>
      <w:divBdr>
        <w:top w:val="none" w:sz="0" w:space="0" w:color="auto"/>
        <w:left w:val="none" w:sz="0" w:space="0" w:color="auto"/>
        <w:bottom w:val="none" w:sz="0" w:space="0" w:color="auto"/>
        <w:right w:val="none" w:sz="0" w:space="0" w:color="auto"/>
      </w:divBdr>
    </w:div>
    <w:div w:id="1414664158">
      <w:bodyDiv w:val="1"/>
      <w:marLeft w:val="0"/>
      <w:marRight w:val="0"/>
      <w:marTop w:val="0"/>
      <w:marBottom w:val="0"/>
      <w:divBdr>
        <w:top w:val="none" w:sz="0" w:space="0" w:color="auto"/>
        <w:left w:val="none" w:sz="0" w:space="0" w:color="auto"/>
        <w:bottom w:val="none" w:sz="0" w:space="0" w:color="auto"/>
        <w:right w:val="none" w:sz="0" w:space="0" w:color="auto"/>
      </w:divBdr>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17360756">
      <w:bodyDiv w:val="1"/>
      <w:marLeft w:val="0"/>
      <w:marRight w:val="0"/>
      <w:marTop w:val="0"/>
      <w:marBottom w:val="0"/>
      <w:divBdr>
        <w:top w:val="none" w:sz="0" w:space="0" w:color="auto"/>
        <w:left w:val="none" w:sz="0" w:space="0" w:color="auto"/>
        <w:bottom w:val="none" w:sz="0" w:space="0" w:color="auto"/>
        <w:right w:val="none" w:sz="0" w:space="0" w:color="auto"/>
      </w:divBdr>
      <w:divsChild>
        <w:div w:id="263542382">
          <w:marLeft w:val="0"/>
          <w:marRight w:val="0"/>
          <w:marTop w:val="0"/>
          <w:marBottom w:val="0"/>
          <w:divBdr>
            <w:top w:val="none" w:sz="0" w:space="0" w:color="auto"/>
            <w:left w:val="none" w:sz="0" w:space="0" w:color="auto"/>
            <w:bottom w:val="none" w:sz="0" w:space="0" w:color="auto"/>
            <w:right w:val="none" w:sz="0" w:space="0" w:color="auto"/>
          </w:divBdr>
          <w:divsChild>
            <w:div w:id="1412659165">
              <w:marLeft w:val="0"/>
              <w:marRight w:val="0"/>
              <w:marTop w:val="0"/>
              <w:marBottom w:val="0"/>
              <w:divBdr>
                <w:top w:val="none" w:sz="0" w:space="0" w:color="auto"/>
                <w:left w:val="none" w:sz="0" w:space="0" w:color="auto"/>
                <w:bottom w:val="none" w:sz="0" w:space="0" w:color="auto"/>
                <w:right w:val="none" w:sz="0" w:space="0" w:color="auto"/>
              </w:divBdr>
              <w:divsChild>
                <w:div w:id="1888637713">
                  <w:marLeft w:val="0"/>
                  <w:marRight w:val="0"/>
                  <w:marTop w:val="0"/>
                  <w:marBottom w:val="0"/>
                  <w:divBdr>
                    <w:top w:val="none" w:sz="0" w:space="0" w:color="auto"/>
                    <w:left w:val="none" w:sz="0" w:space="0" w:color="auto"/>
                    <w:bottom w:val="none" w:sz="0" w:space="0" w:color="auto"/>
                    <w:right w:val="none" w:sz="0" w:space="0" w:color="auto"/>
                  </w:divBdr>
                  <w:divsChild>
                    <w:div w:id="2037415567">
                      <w:marLeft w:val="0"/>
                      <w:marRight w:val="0"/>
                      <w:marTop w:val="0"/>
                      <w:marBottom w:val="0"/>
                      <w:divBdr>
                        <w:top w:val="none" w:sz="0" w:space="0" w:color="auto"/>
                        <w:left w:val="none" w:sz="0" w:space="0" w:color="auto"/>
                        <w:bottom w:val="none" w:sz="0" w:space="0" w:color="auto"/>
                        <w:right w:val="none" w:sz="0" w:space="0" w:color="auto"/>
                      </w:divBdr>
                      <w:divsChild>
                        <w:div w:id="1845851524">
                          <w:marLeft w:val="0"/>
                          <w:marRight w:val="0"/>
                          <w:marTop w:val="0"/>
                          <w:marBottom w:val="0"/>
                          <w:divBdr>
                            <w:top w:val="none" w:sz="0" w:space="0" w:color="auto"/>
                            <w:left w:val="none" w:sz="0" w:space="0" w:color="auto"/>
                            <w:bottom w:val="none" w:sz="0" w:space="0" w:color="auto"/>
                            <w:right w:val="none" w:sz="0" w:space="0" w:color="auto"/>
                          </w:divBdr>
                          <w:divsChild>
                            <w:div w:id="1733844745">
                              <w:marLeft w:val="0"/>
                              <w:marRight w:val="0"/>
                              <w:marTop w:val="0"/>
                              <w:marBottom w:val="0"/>
                              <w:divBdr>
                                <w:top w:val="none" w:sz="0" w:space="0" w:color="auto"/>
                                <w:left w:val="none" w:sz="0" w:space="0" w:color="auto"/>
                                <w:bottom w:val="none" w:sz="0" w:space="0" w:color="auto"/>
                                <w:right w:val="none" w:sz="0" w:space="0" w:color="auto"/>
                              </w:divBdr>
                              <w:divsChild>
                                <w:div w:id="1421632798">
                                  <w:marLeft w:val="0"/>
                                  <w:marRight w:val="0"/>
                                  <w:marTop w:val="0"/>
                                  <w:marBottom w:val="0"/>
                                  <w:divBdr>
                                    <w:top w:val="none" w:sz="0" w:space="0" w:color="auto"/>
                                    <w:left w:val="none" w:sz="0" w:space="0" w:color="auto"/>
                                    <w:bottom w:val="none" w:sz="0" w:space="0" w:color="auto"/>
                                    <w:right w:val="none" w:sz="0" w:space="0" w:color="auto"/>
                                  </w:divBdr>
                                  <w:divsChild>
                                    <w:div w:id="3916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598982">
      <w:bodyDiv w:val="1"/>
      <w:marLeft w:val="0"/>
      <w:marRight w:val="0"/>
      <w:marTop w:val="0"/>
      <w:marBottom w:val="0"/>
      <w:divBdr>
        <w:top w:val="none" w:sz="0" w:space="0" w:color="auto"/>
        <w:left w:val="none" w:sz="0" w:space="0" w:color="auto"/>
        <w:bottom w:val="none" w:sz="0" w:space="0" w:color="auto"/>
        <w:right w:val="none" w:sz="0" w:space="0" w:color="auto"/>
      </w:divBdr>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5372868">
      <w:bodyDiv w:val="1"/>
      <w:marLeft w:val="0"/>
      <w:marRight w:val="0"/>
      <w:marTop w:val="0"/>
      <w:marBottom w:val="0"/>
      <w:divBdr>
        <w:top w:val="none" w:sz="0" w:space="0" w:color="auto"/>
        <w:left w:val="none" w:sz="0" w:space="0" w:color="auto"/>
        <w:bottom w:val="none" w:sz="0" w:space="0" w:color="auto"/>
        <w:right w:val="none" w:sz="0" w:space="0" w:color="auto"/>
      </w:divBdr>
    </w:div>
    <w:div w:id="1429621825">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31240778">
      <w:bodyDiv w:val="1"/>
      <w:marLeft w:val="0"/>
      <w:marRight w:val="0"/>
      <w:marTop w:val="0"/>
      <w:marBottom w:val="0"/>
      <w:divBdr>
        <w:top w:val="none" w:sz="0" w:space="0" w:color="auto"/>
        <w:left w:val="none" w:sz="0" w:space="0" w:color="auto"/>
        <w:bottom w:val="none" w:sz="0" w:space="0" w:color="auto"/>
        <w:right w:val="none" w:sz="0" w:space="0" w:color="auto"/>
      </w:divBdr>
    </w:div>
    <w:div w:id="1437482400">
      <w:bodyDiv w:val="1"/>
      <w:marLeft w:val="0"/>
      <w:marRight w:val="0"/>
      <w:marTop w:val="0"/>
      <w:marBottom w:val="0"/>
      <w:divBdr>
        <w:top w:val="none" w:sz="0" w:space="0" w:color="auto"/>
        <w:left w:val="none" w:sz="0" w:space="0" w:color="auto"/>
        <w:bottom w:val="none" w:sz="0" w:space="0" w:color="auto"/>
        <w:right w:val="none" w:sz="0" w:space="0" w:color="auto"/>
      </w:divBdr>
    </w:div>
    <w:div w:id="1439057660">
      <w:bodyDiv w:val="1"/>
      <w:marLeft w:val="0"/>
      <w:marRight w:val="0"/>
      <w:marTop w:val="0"/>
      <w:marBottom w:val="0"/>
      <w:divBdr>
        <w:top w:val="none" w:sz="0" w:space="0" w:color="auto"/>
        <w:left w:val="none" w:sz="0" w:space="0" w:color="auto"/>
        <w:bottom w:val="none" w:sz="0" w:space="0" w:color="auto"/>
        <w:right w:val="none" w:sz="0" w:space="0" w:color="auto"/>
      </w:divBdr>
    </w:div>
    <w:div w:id="1449467904">
      <w:bodyDiv w:val="1"/>
      <w:marLeft w:val="0"/>
      <w:marRight w:val="0"/>
      <w:marTop w:val="0"/>
      <w:marBottom w:val="0"/>
      <w:divBdr>
        <w:top w:val="none" w:sz="0" w:space="0" w:color="auto"/>
        <w:left w:val="none" w:sz="0" w:space="0" w:color="auto"/>
        <w:bottom w:val="none" w:sz="0" w:space="0" w:color="auto"/>
        <w:right w:val="none" w:sz="0" w:space="0" w:color="auto"/>
      </w:divBdr>
    </w:div>
    <w:div w:id="1455096927">
      <w:bodyDiv w:val="1"/>
      <w:marLeft w:val="0"/>
      <w:marRight w:val="0"/>
      <w:marTop w:val="0"/>
      <w:marBottom w:val="0"/>
      <w:divBdr>
        <w:top w:val="none" w:sz="0" w:space="0" w:color="auto"/>
        <w:left w:val="none" w:sz="0" w:space="0" w:color="auto"/>
        <w:bottom w:val="none" w:sz="0" w:space="0" w:color="auto"/>
        <w:right w:val="none" w:sz="0" w:space="0" w:color="auto"/>
      </w:divBdr>
    </w:div>
    <w:div w:id="1460686086">
      <w:bodyDiv w:val="1"/>
      <w:marLeft w:val="0"/>
      <w:marRight w:val="0"/>
      <w:marTop w:val="0"/>
      <w:marBottom w:val="0"/>
      <w:divBdr>
        <w:top w:val="none" w:sz="0" w:space="0" w:color="auto"/>
        <w:left w:val="none" w:sz="0" w:space="0" w:color="auto"/>
        <w:bottom w:val="none" w:sz="0" w:space="0" w:color="auto"/>
        <w:right w:val="none" w:sz="0" w:space="0" w:color="auto"/>
      </w:divBdr>
    </w:div>
    <w:div w:id="1463885702">
      <w:bodyDiv w:val="1"/>
      <w:marLeft w:val="0"/>
      <w:marRight w:val="0"/>
      <w:marTop w:val="0"/>
      <w:marBottom w:val="0"/>
      <w:divBdr>
        <w:top w:val="none" w:sz="0" w:space="0" w:color="auto"/>
        <w:left w:val="none" w:sz="0" w:space="0" w:color="auto"/>
        <w:bottom w:val="none" w:sz="0" w:space="0" w:color="auto"/>
        <w:right w:val="none" w:sz="0" w:space="0" w:color="auto"/>
      </w:divBdr>
    </w:div>
    <w:div w:id="1470439581">
      <w:bodyDiv w:val="1"/>
      <w:marLeft w:val="0"/>
      <w:marRight w:val="0"/>
      <w:marTop w:val="0"/>
      <w:marBottom w:val="0"/>
      <w:divBdr>
        <w:top w:val="none" w:sz="0" w:space="0" w:color="auto"/>
        <w:left w:val="none" w:sz="0" w:space="0" w:color="auto"/>
        <w:bottom w:val="none" w:sz="0" w:space="0" w:color="auto"/>
        <w:right w:val="none" w:sz="0" w:space="0" w:color="auto"/>
      </w:divBdr>
    </w:div>
    <w:div w:id="1475222338">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9302454">
      <w:bodyDiv w:val="1"/>
      <w:marLeft w:val="0"/>
      <w:marRight w:val="0"/>
      <w:marTop w:val="0"/>
      <w:marBottom w:val="0"/>
      <w:divBdr>
        <w:top w:val="none" w:sz="0" w:space="0" w:color="auto"/>
        <w:left w:val="none" w:sz="0" w:space="0" w:color="auto"/>
        <w:bottom w:val="none" w:sz="0" w:space="0" w:color="auto"/>
        <w:right w:val="none" w:sz="0" w:space="0" w:color="auto"/>
      </w:divBdr>
      <w:divsChild>
        <w:div w:id="233440979">
          <w:marLeft w:val="0"/>
          <w:marRight w:val="0"/>
          <w:marTop w:val="0"/>
          <w:marBottom w:val="0"/>
          <w:divBdr>
            <w:top w:val="none" w:sz="0" w:space="0" w:color="auto"/>
            <w:left w:val="none" w:sz="0" w:space="0" w:color="auto"/>
            <w:bottom w:val="none" w:sz="0" w:space="0" w:color="auto"/>
            <w:right w:val="none" w:sz="0" w:space="0" w:color="auto"/>
          </w:divBdr>
          <w:divsChild>
            <w:div w:id="929046010">
              <w:marLeft w:val="0"/>
              <w:marRight w:val="0"/>
              <w:marTop w:val="0"/>
              <w:marBottom w:val="0"/>
              <w:divBdr>
                <w:top w:val="none" w:sz="0" w:space="0" w:color="auto"/>
                <w:left w:val="none" w:sz="0" w:space="0" w:color="auto"/>
                <w:bottom w:val="none" w:sz="0" w:space="0" w:color="auto"/>
                <w:right w:val="none" w:sz="0" w:space="0" w:color="auto"/>
              </w:divBdr>
              <w:divsChild>
                <w:div w:id="1242058659">
                  <w:marLeft w:val="0"/>
                  <w:marRight w:val="0"/>
                  <w:marTop w:val="0"/>
                  <w:marBottom w:val="0"/>
                  <w:divBdr>
                    <w:top w:val="none" w:sz="0" w:space="0" w:color="auto"/>
                    <w:left w:val="none" w:sz="0" w:space="0" w:color="auto"/>
                    <w:bottom w:val="none" w:sz="0" w:space="0" w:color="auto"/>
                    <w:right w:val="none" w:sz="0" w:space="0" w:color="auto"/>
                  </w:divBdr>
                  <w:divsChild>
                    <w:div w:id="1736079966">
                      <w:marLeft w:val="0"/>
                      <w:marRight w:val="0"/>
                      <w:marTop w:val="0"/>
                      <w:marBottom w:val="0"/>
                      <w:divBdr>
                        <w:top w:val="none" w:sz="0" w:space="0" w:color="auto"/>
                        <w:left w:val="none" w:sz="0" w:space="0" w:color="auto"/>
                        <w:bottom w:val="none" w:sz="0" w:space="0" w:color="auto"/>
                        <w:right w:val="none" w:sz="0" w:space="0" w:color="auto"/>
                      </w:divBdr>
                      <w:divsChild>
                        <w:div w:id="1003240395">
                          <w:marLeft w:val="0"/>
                          <w:marRight w:val="0"/>
                          <w:marTop w:val="0"/>
                          <w:marBottom w:val="0"/>
                          <w:divBdr>
                            <w:top w:val="none" w:sz="0" w:space="0" w:color="auto"/>
                            <w:left w:val="none" w:sz="0" w:space="0" w:color="auto"/>
                            <w:bottom w:val="none" w:sz="0" w:space="0" w:color="auto"/>
                            <w:right w:val="none" w:sz="0" w:space="0" w:color="auto"/>
                          </w:divBdr>
                          <w:divsChild>
                            <w:div w:id="211695394">
                              <w:marLeft w:val="0"/>
                              <w:marRight w:val="0"/>
                              <w:marTop w:val="0"/>
                              <w:marBottom w:val="0"/>
                              <w:divBdr>
                                <w:top w:val="none" w:sz="0" w:space="0" w:color="auto"/>
                                <w:left w:val="none" w:sz="0" w:space="0" w:color="auto"/>
                                <w:bottom w:val="none" w:sz="0" w:space="0" w:color="auto"/>
                                <w:right w:val="none" w:sz="0" w:space="0" w:color="auto"/>
                              </w:divBdr>
                              <w:divsChild>
                                <w:div w:id="1406032759">
                                  <w:marLeft w:val="0"/>
                                  <w:marRight w:val="0"/>
                                  <w:marTop w:val="0"/>
                                  <w:marBottom w:val="0"/>
                                  <w:divBdr>
                                    <w:top w:val="none" w:sz="0" w:space="0" w:color="auto"/>
                                    <w:left w:val="none" w:sz="0" w:space="0" w:color="auto"/>
                                    <w:bottom w:val="none" w:sz="0" w:space="0" w:color="auto"/>
                                    <w:right w:val="none" w:sz="0" w:space="0" w:color="auto"/>
                                  </w:divBdr>
                                  <w:divsChild>
                                    <w:div w:id="3642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9019">
                      <w:marLeft w:val="0"/>
                      <w:marRight w:val="0"/>
                      <w:marTop w:val="0"/>
                      <w:marBottom w:val="0"/>
                      <w:divBdr>
                        <w:top w:val="none" w:sz="0" w:space="0" w:color="auto"/>
                        <w:left w:val="none" w:sz="0" w:space="0" w:color="auto"/>
                        <w:bottom w:val="none" w:sz="0" w:space="0" w:color="auto"/>
                        <w:right w:val="none" w:sz="0" w:space="0" w:color="auto"/>
                      </w:divBdr>
                      <w:divsChild>
                        <w:div w:id="54094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455510">
      <w:bodyDiv w:val="1"/>
      <w:marLeft w:val="0"/>
      <w:marRight w:val="0"/>
      <w:marTop w:val="0"/>
      <w:marBottom w:val="0"/>
      <w:divBdr>
        <w:top w:val="none" w:sz="0" w:space="0" w:color="auto"/>
        <w:left w:val="none" w:sz="0" w:space="0" w:color="auto"/>
        <w:bottom w:val="none" w:sz="0" w:space="0" w:color="auto"/>
        <w:right w:val="none" w:sz="0" w:space="0" w:color="auto"/>
      </w:divBdr>
    </w:div>
    <w:div w:id="1482504828">
      <w:bodyDiv w:val="1"/>
      <w:marLeft w:val="0"/>
      <w:marRight w:val="0"/>
      <w:marTop w:val="0"/>
      <w:marBottom w:val="0"/>
      <w:divBdr>
        <w:top w:val="none" w:sz="0" w:space="0" w:color="auto"/>
        <w:left w:val="none" w:sz="0" w:space="0" w:color="auto"/>
        <w:bottom w:val="none" w:sz="0" w:space="0" w:color="auto"/>
        <w:right w:val="none" w:sz="0" w:space="0" w:color="auto"/>
      </w:divBdr>
    </w:div>
    <w:div w:id="1485000855">
      <w:bodyDiv w:val="1"/>
      <w:marLeft w:val="0"/>
      <w:marRight w:val="0"/>
      <w:marTop w:val="0"/>
      <w:marBottom w:val="0"/>
      <w:divBdr>
        <w:top w:val="none" w:sz="0" w:space="0" w:color="auto"/>
        <w:left w:val="none" w:sz="0" w:space="0" w:color="auto"/>
        <w:bottom w:val="none" w:sz="0" w:space="0" w:color="auto"/>
        <w:right w:val="none" w:sz="0" w:space="0" w:color="auto"/>
      </w:divBdr>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489786316">
      <w:bodyDiv w:val="1"/>
      <w:marLeft w:val="0"/>
      <w:marRight w:val="0"/>
      <w:marTop w:val="0"/>
      <w:marBottom w:val="0"/>
      <w:divBdr>
        <w:top w:val="none" w:sz="0" w:space="0" w:color="auto"/>
        <w:left w:val="none" w:sz="0" w:space="0" w:color="auto"/>
        <w:bottom w:val="none" w:sz="0" w:space="0" w:color="auto"/>
        <w:right w:val="none" w:sz="0" w:space="0" w:color="auto"/>
      </w:divBdr>
    </w:div>
    <w:div w:id="1490290308">
      <w:bodyDiv w:val="1"/>
      <w:marLeft w:val="0"/>
      <w:marRight w:val="0"/>
      <w:marTop w:val="0"/>
      <w:marBottom w:val="0"/>
      <w:divBdr>
        <w:top w:val="none" w:sz="0" w:space="0" w:color="auto"/>
        <w:left w:val="none" w:sz="0" w:space="0" w:color="auto"/>
        <w:bottom w:val="none" w:sz="0" w:space="0" w:color="auto"/>
        <w:right w:val="none" w:sz="0" w:space="0" w:color="auto"/>
      </w:divBdr>
    </w:div>
    <w:div w:id="1491020569">
      <w:bodyDiv w:val="1"/>
      <w:marLeft w:val="0"/>
      <w:marRight w:val="0"/>
      <w:marTop w:val="0"/>
      <w:marBottom w:val="0"/>
      <w:divBdr>
        <w:top w:val="none" w:sz="0" w:space="0" w:color="auto"/>
        <w:left w:val="none" w:sz="0" w:space="0" w:color="auto"/>
        <w:bottom w:val="none" w:sz="0" w:space="0" w:color="auto"/>
        <w:right w:val="none" w:sz="0" w:space="0" w:color="auto"/>
      </w:divBdr>
    </w:div>
    <w:div w:id="1491483084">
      <w:bodyDiv w:val="1"/>
      <w:marLeft w:val="0"/>
      <w:marRight w:val="0"/>
      <w:marTop w:val="0"/>
      <w:marBottom w:val="0"/>
      <w:divBdr>
        <w:top w:val="none" w:sz="0" w:space="0" w:color="auto"/>
        <w:left w:val="none" w:sz="0" w:space="0" w:color="auto"/>
        <w:bottom w:val="none" w:sz="0" w:space="0" w:color="auto"/>
        <w:right w:val="none" w:sz="0" w:space="0" w:color="auto"/>
      </w:divBdr>
    </w:div>
    <w:div w:id="1498618187">
      <w:bodyDiv w:val="1"/>
      <w:marLeft w:val="0"/>
      <w:marRight w:val="0"/>
      <w:marTop w:val="0"/>
      <w:marBottom w:val="0"/>
      <w:divBdr>
        <w:top w:val="none" w:sz="0" w:space="0" w:color="auto"/>
        <w:left w:val="none" w:sz="0" w:space="0" w:color="auto"/>
        <w:bottom w:val="none" w:sz="0" w:space="0" w:color="auto"/>
        <w:right w:val="none" w:sz="0" w:space="0" w:color="auto"/>
      </w:divBdr>
    </w:div>
    <w:div w:id="1498884217">
      <w:bodyDiv w:val="1"/>
      <w:marLeft w:val="0"/>
      <w:marRight w:val="0"/>
      <w:marTop w:val="0"/>
      <w:marBottom w:val="0"/>
      <w:divBdr>
        <w:top w:val="none" w:sz="0" w:space="0" w:color="auto"/>
        <w:left w:val="none" w:sz="0" w:space="0" w:color="auto"/>
        <w:bottom w:val="none" w:sz="0" w:space="0" w:color="auto"/>
        <w:right w:val="none" w:sz="0" w:space="0" w:color="auto"/>
      </w:divBdr>
    </w:div>
    <w:div w:id="1504736130">
      <w:bodyDiv w:val="1"/>
      <w:marLeft w:val="0"/>
      <w:marRight w:val="0"/>
      <w:marTop w:val="0"/>
      <w:marBottom w:val="0"/>
      <w:divBdr>
        <w:top w:val="none" w:sz="0" w:space="0" w:color="auto"/>
        <w:left w:val="none" w:sz="0" w:space="0" w:color="auto"/>
        <w:bottom w:val="none" w:sz="0" w:space="0" w:color="auto"/>
        <w:right w:val="none" w:sz="0" w:space="0" w:color="auto"/>
      </w:divBdr>
      <w:divsChild>
        <w:div w:id="467238509">
          <w:marLeft w:val="0"/>
          <w:marRight w:val="0"/>
          <w:marTop w:val="0"/>
          <w:marBottom w:val="0"/>
          <w:divBdr>
            <w:top w:val="none" w:sz="0" w:space="0" w:color="auto"/>
            <w:left w:val="none" w:sz="0" w:space="0" w:color="auto"/>
            <w:bottom w:val="none" w:sz="0" w:space="0" w:color="auto"/>
            <w:right w:val="none" w:sz="0" w:space="0" w:color="auto"/>
          </w:divBdr>
        </w:div>
      </w:divsChild>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15534776">
      <w:bodyDiv w:val="1"/>
      <w:marLeft w:val="0"/>
      <w:marRight w:val="0"/>
      <w:marTop w:val="0"/>
      <w:marBottom w:val="0"/>
      <w:divBdr>
        <w:top w:val="none" w:sz="0" w:space="0" w:color="auto"/>
        <w:left w:val="none" w:sz="0" w:space="0" w:color="auto"/>
        <w:bottom w:val="none" w:sz="0" w:space="0" w:color="auto"/>
        <w:right w:val="none" w:sz="0" w:space="0" w:color="auto"/>
      </w:divBdr>
    </w:div>
    <w:div w:id="1518999756">
      <w:bodyDiv w:val="1"/>
      <w:marLeft w:val="0"/>
      <w:marRight w:val="0"/>
      <w:marTop w:val="0"/>
      <w:marBottom w:val="0"/>
      <w:divBdr>
        <w:top w:val="none" w:sz="0" w:space="0" w:color="auto"/>
        <w:left w:val="none" w:sz="0" w:space="0" w:color="auto"/>
        <w:bottom w:val="none" w:sz="0" w:space="0" w:color="auto"/>
        <w:right w:val="none" w:sz="0" w:space="0" w:color="auto"/>
      </w:divBdr>
    </w:div>
    <w:div w:id="1521818092">
      <w:bodyDiv w:val="1"/>
      <w:marLeft w:val="0"/>
      <w:marRight w:val="0"/>
      <w:marTop w:val="0"/>
      <w:marBottom w:val="0"/>
      <w:divBdr>
        <w:top w:val="none" w:sz="0" w:space="0" w:color="auto"/>
        <w:left w:val="none" w:sz="0" w:space="0" w:color="auto"/>
        <w:bottom w:val="none" w:sz="0" w:space="0" w:color="auto"/>
        <w:right w:val="none" w:sz="0" w:space="0" w:color="auto"/>
      </w:divBdr>
    </w:div>
    <w:div w:id="1525436724">
      <w:bodyDiv w:val="1"/>
      <w:marLeft w:val="0"/>
      <w:marRight w:val="0"/>
      <w:marTop w:val="0"/>
      <w:marBottom w:val="0"/>
      <w:divBdr>
        <w:top w:val="none" w:sz="0" w:space="0" w:color="auto"/>
        <w:left w:val="none" w:sz="0" w:space="0" w:color="auto"/>
        <w:bottom w:val="none" w:sz="0" w:space="0" w:color="auto"/>
        <w:right w:val="none" w:sz="0" w:space="0" w:color="auto"/>
      </w:divBdr>
    </w:div>
    <w:div w:id="1529952925">
      <w:bodyDiv w:val="1"/>
      <w:marLeft w:val="0"/>
      <w:marRight w:val="0"/>
      <w:marTop w:val="0"/>
      <w:marBottom w:val="0"/>
      <w:divBdr>
        <w:top w:val="none" w:sz="0" w:space="0" w:color="auto"/>
        <w:left w:val="none" w:sz="0" w:space="0" w:color="auto"/>
        <w:bottom w:val="none" w:sz="0" w:space="0" w:color="auto"/>
        <w:right w:val="none" w:sz="0" w:space="0" w:color="auto"/>
      </w:divBdr>
    </w:div>
    <w:div w:id="1530988212">
      <w:bodyDiv w:val="1"/>
      <w:marLeft w:val="0"/>
      <w:marRight w:val="0"/>
      <w:marTop w:val="0"/>
      <w:marBottom w:val="0"/>
      <w:divBdr>
        <w:top w:val="none" w:sz="0" w:space="0" w:color="auto"/>
        <w:left w:val="none" w:sz="0" w:space="0" w:color="auto"/>
        <w:bottom w:val="none" w:sz="0" w:space="0" w:color="auto"/>
        <w:right w:val="none" w:sz="0" w:space="0" w:color="auto"/>
      </w:divBdr>
    </w:div>
    <w:div w:id="1536039664">
      <w:bodyDiv w:val="1"/>
      <w:marLeft w:val="0"/>
      <w:marRight w:val="0"/>
      <w:marTop w:val="0"/>
      <w:marBottom w:val="0"/>
      <w:divBdr>
        <w:top w:val="none" w:sz="0" w:space="0" w:color="auto"/>
        <w:left w:val="none" w:sz="0" w:space="0" w:color="auto"/>
        <w:bottom w:val="none" w:sz="0" w:space="0" w:color="auto"/>
        <w:right w:val="none" w:sz="0" w:space="0" w:color="auto"/>
      </w:divBdr>
    </w:div>
    <w:div w:id="1539273354">
      <w:bodyDiv w:val="1"/>
      <w:marLeft w:val="0"/>
      <w:marRight w:val="0"/>
      <w:marTop w:val="0"/>
      <w:marBottom w:val="0"/>
      <w:divBdr>
        <w:top w:val="none" w:sz="0" w:space="0" w:color="auto"/>
        <w:left w:val="none" w:sz="0" w:space="0" w:color="auto"/>
        <w:bottom w:val="none" w:sz="0" w:space="0" w:color="auto"/>
        <w:right w:val="none" w:sz="0" w:space="0" w:color="auto"/>
      </w:divBdr>
      <w:divsChild>
        <w:div w:id="253708973">
          <w:marLeft w:val="0"/>
          <w:marRight w:val="0"/>
          <w:marTop w:val="0"/>
          <w:marBottom w:val="0"/>
          <w:divBdr>
            <w:top w:val="none" w:sz="0" w:space="0" w:color="auto"/>
            <w:left w:val="none" w:sz="0" w:space="0" w:color="auto"/>
            <w:bottom w:val="none" w:sz="0" w:space="0" w:color="auto"/>
            <w:right w:val="none" w:sz="0" w:space="0" w:color="auto"/>
          </w:divBdr>
          <w:divsChild>
            <w:div w:id="3435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3973">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47528898">
      <w:bodyDiv w:val="1"/>
      <w:marLeft w:val="0"/>
      <w:marRight w:val="0"/>
      <w:marTop w:val="0"/>
      <w:marBottom w:val="0"/>
      <w:divBdr>
        <w:top w:val="none" w:sz="0" w:space="0" w:color="auto"/>
        <w:left w:val="none" w:sz="0" w:space="0" w:color="auto"/>
        <w:bottom w:val="none" w:sz="0" w:space="0" w:color="auto"/>
        <w:right w:val="none" w:sz="0" w:space="0" w:color="auto"/>
      </w:divBdr>
      <w:divsChild>
        <w:div w:id="1177964232">
          <w:marLeft w:val="0"/>
          <w:marRight w:val="0"/>
          <w:marTop w:val="0"/>
          <w:marBottom w:val="0"/>
          <w:divBdr>
            <w:top w:val="none" w:sz="0" w:space="0" w:color="auto"/>
            <w:left w:val="none" w:sz="0" w:space="0" w:color="auto"/>
            <w:bottom w:val="none" w:sz="0" w:space="0" w:color="auto"/>
            <w:right w:val="none" w:sz="0" w:space="0" w:color="auto"/>
          </w:divBdr>
          <w:divsChild>
            <w:div w:id="11148058">
              <w:marLeft w:val="0"/>
              <w:marRight w:val="0"/>
              <w:marTop w:val="0"/>
              <w:marBottom w:val="0"/>
              <w:divBdr>
                <w:top w:val="none" w:sz="0" w:space="0" w:color="auto"/>
                <w:left w:val="none" w:sz="0" w:space="0" w:color="auto"/>
                <w:bottom w:val="none" w:sz="0" w:space="0" w:color="auto"/>
                <w:right w:val="none" w:sz="0" w:space="0" w:color="auto"/>
              </w:divBdr>
              <w:divsChild>
                <w:div w:id="595015520">
                  <w:marLeft w:val="0"/>
                  <w:marRight w:val="0"/>
                  <w:marTop w:val="0"/>
                  <w:marBottom w:val="0"/>
                  <w:divBdr>
                    <w:top w:val="none" w:sz="0" w:space="0" w:color="auto"/>
                    <w:left w:val="none" w:sz="0" w:space="0" w:color="auto"/>
                    <w:bottom w:val="none" w:sz="0" w:space="0" w:color="auto"/>
                    <w:right w:val="none" w:sz="0" w:space="0" w:color="auto"/>
                  </w:divBdr>
                  <w:divsChild>
                    <w:div w:id="557319930">
                      <w:marLeft w:val="0"/>
                      <w:marRight w:val="0"/>
                      <w:marTop w:val="0"/>
                      <w:marBottom w:val="0"/>
                      <w:divBdr>
                        <w:top w:val="none" w:sz="0" w:space="0" w:color="auto"/>
                        <w:left w:val="none" w:sz="0" w:space="0" w:color="auto"/>
                        <w:bottom w:val="none" w:sz="0" w:space="0" w:color="auto"/>
                        <w:right w:val="none" w:sz="0" w:space="0" w:color="auto"/>
                      </w:divBdr>
                      <w:divsChild>
                        <w:div w:id="2649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985101">
      <w:bodyDiv w:val="1"/>
      <w:marLeft w:val="0"/>
      <w:marRight w:val="0"/>
      <w:marTop w:val="0"/>
      <w:marBottom w:val="0"/>
      <w:divBdr>
        <w:top w:val="none" w:sz="0" w:space="0" w:color="auto"/>
        <w:left w:val="none" w:sz="0" w:space="0" w:color="auto"/>
        <w:bottom w:val="none" w:sz="0" w:space="0" w:color="auto"/>
        <w:right w:val="none" w:sz="0" w:space="0" w:color="auto"/>
      </w:divBdr>
      <w:divsChild>
        <w:div w:id="16851529">
          <w:marLeft w:val="0"/>
          <w:marRight w:val="0"/>
          <w:marTop w:val="0"/>
          <w:marBottom w:val="0"/>
          <w:divBdr>
            <w:top w:val="none" w:sz="0" w:space="0" w:color="auto"/>
            <w:left w:val="none" w:sz="0" w:space="0" w:color="auto"/>
            <w:bottom w:val="none" w:sz="0" w:space="0" w:color="auto"/>
            <w:right w:val="none" w:sz="0" w:space="0" w:color="auto"/>
          </w:divBdr>
          <w:divsChild>
            <w:div w:id="606699012">
              <w:marLeft w:val="0"/>
              <w:marRight w:val="0"/>
              <w:marTop w:val="0"/>
              <w:marBottom w:val="0"/>
              <w:divBdr>
                <w:top w:val="none" w:sz="0" w:space="0" w:color="auto"/>
                <w:left w:val="none" w:sz="0" w:space="0" w:color="auto"/>
                <w:bottom w:val="none" w:sz="0" w:space="0" w:color="auto"/>
                <w:right w:val="none" w:sz="0" w:space="0" w:color="auto"/>
              </w:divBdr>
              <w:divsChild>
                <w:div w:id="1190607944">
                  <w:marLeft w:val="0"/>
                  <w:marRight w:val="0"/>
                  <w:marTop w:val="0"/>
                  <w:marBottom w:val="0"/>
                  <w:divBdr>
                    <w:top w:val="none" w:sz="0" w:space="0" w:color="auto"/>
                    <w:left w:val="none" w:sz="0" w:space="0" w:color="auto"/>
                    <w:bottom w:val="none" w:sz="0" w:space="0" w:color="auto"/>
                    <w:right w:val="none" w:sz="0" w:space="0" w:color="auto"/>
                  </w:divBdr>
                  <w:divsChild>
                    <w:div w:id="615717765">
                      <w:marLeft w:val="0"/>
                      <w:marRight w:val="0"/>
                      <w:marTop w:val="0"/>
                      <w:marBottom w:val="0"/>
                      <w:divBdr>
                        <w:top w:val="none" w:sz="0" w:space="0" w:color="auto"/>
                        <w:left w:val="none" w:sz="0" w:space="0" w:color="auto"/>
                        <w:bottom w:val="none" w:sz="0" w:space="0" w:color="auto"/>
                        <w:right w:val="none" w:sz="0" w:space="0" w:color="auto"/>
                      </w:divBdr>
                      <w:divsChild>
                        <w:div w:id="1057320061">
                          <w:marLeft w:val="0"/>
                          <w:marRight w:val="0"/>
                          <w:marTop w:val="0"/>
                          <w:marBottom w:val="0"/>
                          <w:divBdr>
                            <w:top w:val="none" w:sz="0" w:space="0" w:color="auto"/>
                            <w:left w:val="none" w:sz="0" w:space="0" w:color="auto"/>
                            <w:bottom w:val="none" w:sz="0" w:space="0" w:color="auto"/>
                            <w:right w:val="none" w:sz="0" w:space="0" w:color="auto"/>
                          </w:divBdr>
                          <w:divsChild>
                            <w:div w:id="18116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77692">
      <w:bodyDiv w:val="1"/>
      <w:marLeft w:val="0"/>
      <w:marRight w:val="0"/>
      <w:marTop w:val="0"/>
      <w:marBottom w:val="0"/>
      <w:divBdr>
        <w:top w:val="none" w:sz="0" w:space="0" w:color="auto"/>
        <w:left w:val="none" w:sz="0" w:space="0" w:color="auto"/>
        <w:bottom w:val="none" w:sz="0" w:space="0" w:color="auto"/>
        <w:right w:val="none" w:sz="0" w:space="0" w:color="auto"/>
      </w:divBdr>
      <w:divsChild>
        <w:div w:id="742988577">
          <w:marLeft w:val="0"/>
          <w:marRight w:val="0"/>
          <w:marTop w:val="0"/>
          <w:marBottom w:val="0"/>
          <w:divBdr>
            <w:top w:val="none" w:sz="0" w:space="0" w:color="auto"/>
            <w:left w:val="none" w:sz="0" w:space="0" w:color="auto"/>
            <w:bottom w:val="none" w:sz="0" w:space="0" w:color="auto"/>
            <w:right w:val="none" w:sz="0" w:space="0" w:color="auto"/>
          </w:divBdr>
          <w:divsChild>
            <w:div w:id="1519077065">
              <w:marLeft w:val="0"/>
              <w:marRight w:val="0"/>
              <w:marTop w:val="0"/>
              <w:marBottom w:val="0"/>
              <w:divBdr>
                <w:top w:val="none" w:sz="0" w:space="0" w:color="auto"/>
                <w:left w:val="none" w:sz="0" w:space="0" w:color="auto"/>
                <w:bottom w:val="none" w:sz="0" w:space="0" w:color="auto"/>
                <w:right w:val="none" w:sz="0" w:space="0" w:color="auto"/>
              </w:divBdr>
              <w:divsChild>
                <w:div w:id="245892953">
                  <w:marLeft w:val="0"/>
                  <w:marRight w:val="0"/>
                  <w:marTop w:val="0"/>
                  <w:marBottom w:val="0"/>
                  <w:divBdr>
                    <w:top w:val="none" w:sz="0" w:space="0" w:color="auto"/>
                    <w:left w:val="none" w:sz="0" w:space="0" w:color="auto"/>
                    <w:bottom w:val="none" w:sz="0" w:space="0" w:color="auto"/>
                    <w:right w:val="none" w:sz="0" w:space="0" w:color="auto"/>
                  </w:divBdr>
                  <w:divsChild>
                    <w:div w:id="539325058">
                      <w:marLeft w:val="0"/>
                      <w:marRight w:val="0"/>
                      <w:marTop w:val="0"/>
                      <w:marBottom w:val="0"/>
                      <w:divBdr>
                        <w:top w:val="none" w:sz="0" w:space="0" w:color="auto"/>
                        <w:left w:val="none" w:sz="0" w:space="0" w:color="auto"/>
                        <w:bottom w:val="none" w:sz="0" w:space="0" w:color="auto"/>
                        <w:right w:val="none" w:sz="0" w:space="0" w:color="auto"/>
                      </w:divBdr>
                      <w:divsChild>
                        <w:div w:id="1104300685">
                          <w:marLeft w:val="0"/>
                          <w:marRight w:val="0"/>
                          <w:marTop w:val="0"/>
                          <w:marBottom w:val="0"/>
                          <w:divBdr>
                            <w:top w:val="none" w:sz="0" w:space="0" w:color="auto"/>
                            <w:left w:val="none" w:sz="0" w:space="0" w:color="auto"/>
                            <w:bottom w:val="none" w:sz="0" w:space="0" w:color="auto"/>
                            <w:right w:val="none" w:sz="0" w:space="0" w:color="auto"/>
                          </w:divBdr>
                          <w:divsChild>
                            <w:div w:id="610741923">
                              <w:marLeft w:val="0"/>
                              <w:marRight w:val="0"/>
                              <w:marTop w:val="0"/>
                              <w:marBottom w:val="0"/>
                              <w:divBdr>
                                <w:top w:val="none" w:sz="0" w:space="0" w:color="auto"/>
                                <w:left w:val="none" w:sz="0" w:space="0" w:color="auto"/>
                                <w:bottom w:val="none" w:sz="0" w:space="0" w:color="auto"/>
                                <w:right w:val="none" w:sz="0" w:space="0" w:color="auto"/>
                              </w:divBdr>
                              <w:divsChild>
                                <w:div w:id="1173759977">
                                  <w:marLeft w:val="0"/>
                                  <w:marRight w:val="0"/>
                                  <w:marTop w:val="0"/>
                                  <w:marBottom w:val="0"/>
                                  <w:divBdr>
                                    <w:top w:val="none" w:sz="0" w:space="0" w:color="auto"/>
                                    <w:left w:val="none" w:sz="0" w:space="0" w:color="auto"/>
                                    <w:bottom w:val="none" w:sz="0" w:space="0" w:color="auto"/>
                                    <w:right w:val="none" w:sz="0" w:space="0" w:color="auto"/>
                                  </w:divBdr>
                                  <w:divsChild>
                                    <w:div w:id="144634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1883">
                          <w:marLeft w:val="0"/>
                          <w:marRight w:val="0"/>
                          <w:marTop w:val="0"/>
                          <w:marBottom w:val="0"/>
                          <w:divBdr>
                            <w:top w:val="none" w:sz="0" w:space="0" w:color="auto"/>
                            <w:left w:val="none" w:sz="0" w:space="0" w:color="auto"/>
                            <w:bottom w:val="none" w:sz="0" w:space="0" w:color="auto"/>
                            <w:right w:val="none" w:sz="0" w:space="0" w:color="auto"/>
                          </w:divBdr>
                          <w:divsChild>
                            <w:div w:id="1613972451">
                              <w:marLeft w:val="0"/>
                              <w:marRight w:val="0"/>
                              <w:marTop w:val="0"/>
                              <w:marBottom w:val="0"/>
                              <w:divBdr>
                                <w:top w:val="none" w:sz="0" w:space="0" w:color="auto"/>
                                <w:left w:val="none" w:sz="0" w:space="0" w:color="auto"/>
                                <w:bottom w:val="none" w:sz="0" w:space="0" w:color="auto"/>
                                <w:right w:val="none" w:sz="0" w:space="0" w:color="auto"/>
                              </w:divBdr>
                              <w:divsChild>
                                <w:div w:id="5257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2499958">
      <w:bodyDiv w:val="1"/>
      <w:marLeft w:val="0"/>
      <w:marRight w:val="0"/>
      <w:marTop w:val="0"/>
      <w:marBottom w:val="0"/>
      <w:divBdr>
        <w:top w:val="none" w:sz="0" w:space="0" w:color="auto"/>
        <w:left w:val="none" w:sz="0" w:space="0" w:color="auto"/>
        <w:bottom w:val="none" w:sz="0" w:space="0" w:color="auto"/>
        <w:right w:val="none" w:sz="0" w:space="0" w:color="auto"/>
      </w:divBdr>
    </w:div>
    <w:div w:id="1554808544">
      <w:bodyDiv w:val="1"/>
      <w:marLeft w:val="0"/>
      <w:marRight w:val="0"/>
      <w:marTop w:val="0"/>
      <w:marBottom w:val="0"/>
      <w:divBdr>
        <w:top w:val="none" w:sz="0" w:space="0" w:color="auto"/>
        <w:left w:val="none" w:sz="0" w:space="0" w:color="auto"/>
        <w:bottom w:val="none" w:sz="0" w:space="0" w:color="auto"/>
        <w:right w:val="none" w:sz="0" w:space="0" w:color="auto"/>
      </w:divBdr>
    </w:div>
    <w:div w:id="1558473606">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1478006">
      <w:bodyDiv w:val="1"/>
      <w:marLeft w:val="0"/>
      <w:marRight w:val="0"/>
      <w:marTop w:val="0"/>
      <w:marBottom w:val="0"/>
      <w:divBdr>
        <w:top w:val="none" w:sz="0" w:space="0" w:color="auto"/>
        <w:left w:val="none" w:sz="0" w:space="0" w:color="auto"/>
        <w:bottom w:val="none" w:sz="0" w:space="0" w:color="auto"/>
        <w:right w:val="none" w:sz="0" w:space="0" w:color="auto"/>
      </w:divBdr>
    </w:div>
    <w:div w:id="1561480164">
      <w:bodyDiv w:val="1"/>
      <w:marLeft w:val="0"/>
      <w:marRight w:val="0"/>
      <w:marTop w:val="0"/>
      <w:marBottom w:val="0"/>
      <w:divBdr>
        <w:top w:val="none" w:sz="0" w:space="0" w:color="auto"/>
        <w:left w:val="none" w:sz="0" w:space="0" w:color="auto"/>
        <w:bottom w:val="none" w:sz="0" w:space="0" w:color="auto"/>
        <w:right w:val="none" w:sz="0" w:space="0" w:color="auto"/>
      </w:divBdr>
    </w:div>
    <w:div w:id="1568413270">
      <w:bodyDiv w:val="1"/>
      <w:marLeft w:val="0"/>
      <w:marRight w:val="0"/>
      <w:marTop w:val="0"/>
      <w:marBottom w:val="0"/>
      <w:divBdr>
        <w:top w:val="none" w:sz="0" w:space="0" w:color="auto"/>
        <w:left w:val="none" w:sz="0" w:space="0" w:color="auto"/>
        <w:bottom w:val="none" w:sz="0" w:space="0" w:color="auto"/>
        <w:right w:val="none" w:sz="0" w:space="0" w:color="auto"/>
      </w:divBdr>
    </w:div>
    <w:div w:id="1573199269">
      <w:bodyDiv w:val="1"/>
      <w:marLeft w:val="0"/>
      <w:marRight w:val="0"/>
      <w:marTop w:val="0"/>
      <w:marBottom w:val="0"/>
      <w:divBdr>
        <w:top w:val="none" w:sz="0" w:space="0" w:color="auto"/>
        <w:left w:val="none" w:sz="0" w:space="0" w:color="auto"/>
        <w:bottom w:val="none" w:sz="0" w:space="0" w:color="auto"/>
        <w:right w:val="none" w:sz="0" w:space="0" w:color="auto"/>
      </w:divBdr>
    </w:div>
    <w:div w:id="1576434689">
      <w:bodyDiv w:val="1"/>
      <w:marLeft w:val="0"/>
      <w:marRight w:val="0"/>
      <w:marTop w:val="0"/>
      <w:marBottom w:val="0"/>
      <w:divBdr>
        <w:top w:val="none" w:sz="0" w:space="0" w:color="auto"/>
        <w:left w:val="none" w:sz="0" w:space="0" w:color="auto"/>
        <w:bottom w:val="none" w:sz="0" w:space="0" w:color="auto"/>
        <w:right w:val="none" w:sz="0" w:space="0" w:color="auto"/>
      </w:divBdr>
      <w:divsChild>
        <w:div w:id="793016811">
          <w:marLeft w:val="0"/>
          <w:marRight w:val="0"/>
          <w:marTop w:val="0"/>
          <w:marBottom w:val="0"/>
          <w:divBdr>
            <w:top w:val="none" w:sz="0" w:space="0" w:color="auto"/>
            <w:left w:val="none" w:sz="0" w:space="0" w:color="auto"/>
            <w:bottom w:val="none" w:sz="0" w:space="0" w:color="auto"/>
            <w:right w:val="none" w:sz="0" w:space="0" w:color="auto"/>
          </w:divBdr>
          <w:divsChild>
            <w:div w:id="1119958067">
              <w:marLeft w:val="0"/>
              <w:marRight w:val="0"/>
              <w:marTop w:val="0"/>
              <w:marBottom w:val="0"/>
              <w:divBdr>
                <w:top w:val="none" w:sz="0" w:space="0" w:color="auto"/>
                <w:left w:val="none" w:sz="0" w:space="0" w:color="auto"/>
                <w:bottom w:val="none" w:sz="0" w:space="0" w:color="auto"/>
                <w:right w:val="none" w:sz="0" w:space="0" w:color="auto"/>
              </w:divBdr>
              <w:divsChild>
                <w:div w:id="1499685616">
                  <w:marLeft w:val="0"/>
                  <w:marRight w:val="0"/>
                  <w:marTop w:val="0"/>
                  <w:marBottom w:val="0"/>
                  <w:divBdr>
                    <w:top w:val="none" w:sz="0" w:space="0" w:color="auto"/>
                    <w:left w:val="none" w:sz="0" w:space="0" w:color="auto"/>
                    <w:bottom w:val="none" w:sz="0" w:space="0" w:color="auto"/>
                    <w:right w:val="none" w:sz="0" w:space="0" w:color="auto"/>
                  </w:divBdr>
                  <w:divsChild>
                    <w:div w:id="15735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250261">
      <w:bodyDiv w:val="1"/>
      <w:marLeft w:val="0"/>
      <w:marRight w:val="0"/>
      <w:marTop w:val="0"/>
      <w:marBottom w:val="0"/>
      <w:divBdr>
        <w:top w:val="none" w:sz="0" w:space="0" w:color="auto"/>
        <w:left w:val="none" w:sz="0" w:space="0" w:color="auto"/>
        <w:bottom w:val="none" w:sz="0" w:space="0" w:color="auto"/>
        <w:right w:val="none" w:sz="0" w:space="0" w:color="auto"/>
      </w:divBdr>
    </w:div>
    <w:div w:id="1579711554">
      <w:bodyDiv w:val="1"/>
      <w:marLeft w:val="0"/>
      <w:marRight w:val="0"/>
      <w:marTop w:val="0"/>
      <w:marBottom w:val="0"/>
      <w:divBdr>
        <w:top w:val="none" w:sz="0" w:space="0" w:color="auto"/>
        <w:left w:val="none" w:sz="0" w:space="0" w:color="auto"/>
        <w:bottom w:val="none" w:sz="0" w:space="0" w:color="auto"/>
        <w:right w:val="none" w:sz="0" w:space="0" w:color="auto"/>
      </w:divBdr>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88075911">
      <w:bodyDiv w:val="1"/>
      <w:marLeft w:val="0"/>
      <w:marRight w:val="0"/>
      <w:marTop w:val="0"/>
      <w:marBottom w:val="0"/>
      <w:divBdr>
        <w:top w:val="none" w:sz="0" w:space="0" w:color="auto"/>
        <w:left w:val="none" w:sz="0" w:space="0" w:color="auto"/>
        <w:bottom w:val="none" w:sz="0" w:space="0" w:color="auto"/>
        <w:right w:val="none" w:sz="0" w:space="0" w:color="auto"/>
      </w:divBdr>
    </w:div>
    <w:div w:id="1590574572">
      <w:bodyDiv w:val="1"/>
      <w:marLeft w:val="0"/>
      <w:marRight w:val="0"/>
      <w:marTop w:val="0"/>
      <w:marBottom w:val="0"/>
      <w:divBdr>
        <w:top w:val="none" w:sz="0" w:space="0" w:color="auto"/>
        <w:left w:val="none" w:sz="0" w:space="0" w:color="auto"/>
        <w:bottom w:val="none" w:sz="0" w:space="0" w:color="auto"/>
        <w:right w:val="none" w:sz="0" w:space="0" w:color="auto"/>
      </w:divBdr>
    </w:div>
    <w:div w:id="1592277413">
      <w:bodyDiv w:val="1"/>
      <w:marLeft w:val="0"/>
      <w:marRight w:val="0"/>
      <w:marTop w:val="0"/>
      <w:marBottom w:val="0"/>
      <w:divBdr>
        <w:top w:val="none" w:sz="0" w:space="0" w:color="auto"/>
        <w:left w:val="none" w:sz="0" w:space="0" w:color="auto"/>
        <w:bottom w:val="none" w:sz="0" w:space="0" w:color="auto"/>
        <w:right w:val="none" w:sz="0" w:space="0" w:color="auto"/>
      </w:divBdr>
    </w:div>
    <w:div w:id="1593973233">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00068199">
      <w:bodyDiv w:val="1"/>
      <w:marLeft w:val="0"/>
      <w:marRight w:val="0"/>
      <w:marTop w:val="0"/>
      <w:marBottom w:val="0"/>
      <w:divBdr>
        <w:top w:val="none" w:sz="0" w:space="0" w:color="auto"/>
        <w:left w:val="none" w:sz="0" w:space="0" w:color="auto"/>
        <w:bottom w:val="none" w:sz="0" w:space="0" w:color="auto"/>
        <w:right w:val="none" w:sz="0" w:space="0" w:color="auto"/>
      </w:divBdr>
    </w:div>
    <w:div w:id="1603757438">
      <w:bodyDiv w:val="1"/>
      <w:marLeft w:val="0"/>
      <w:marRight w:val="0"/>
      <w:marTop w:val="0"/>
      <w:marBottom w:val="0"/>
      <w:divBdr>
        <w:top w:val="none" w:sz="0" w:space="0" w:color="auto"/>
        <w:left w:val="none" w:sz="0" w:space="0" w:color="auto"/>
        <w:bottom w:val="none" w:sz="0" w:space="0" w:color="auto"/>
        <w:right w:val="none" w:sz="0" w:space="0" w:color="auto"/>
      </w:divBdr>
    </w:div>
    <w:div w:id="1604344202">
      <w:bodyDiv w:val="1"/>
      <w:marLeft w:val="0"/>
      <w:marRight w:val="0"/>
      <w:marTop w:val="0"/>
      <w:marBottom w:val="0"/>
      <w:divBdr>
        <w:top w:val="none" w:sz="0" w:space="0" w:color="auto"/>
        <w:left w:val="none" w:sz="0" w:space="0" w:color="auto"/>
        <w:bottom w:val="none" w:sz="0" w:space="0" w:color="auto"/>
        <w:right w:val="none" w:sz="0" w:space="0" w:color="auto"/>
      </w:divBdr>
      <w:divsChild>
        <w:div w:id="45028889">
          <w:marLeft w:val="0"/>
          <w:marRight w:val="0"/>
          <w:marTop w:val="0"/>
          <w:marBottom w:val="0"/>
          <w:divBdr>
            <w:top w:val="none" w:sz="0" w:space="0" w:color="auto"/>
            <w:left w:val="none" w:sz="0" w:space="0" w:color="auto"/>
            <w:bottom w:val="none" w:sz="0" w:space="0" w:color="auto"/>
            <w:right w:val="none" w:sz="0" w:space="0" w:color="auto"/>
          </w:divBdr>
          <w:divsChild>
            <w:div w:id="1549418037">
              <w:marLeft w:val="0"/>
              <w:marRight w:val="0"/>
              <w:marTop w:val="0"/>
              <w:marBottom w:val="0"/>
              <w:divBdr>
                <w:top w:val="none" w:sz="0" w:space="0" w:color="auto"/>
                <w:left w:val="none" w:sz="0" w:space="0" w:color="auto"/>
                <w:bottom w:val="none" w:sz="0" w:space="0" w:color="auto"/>
                <w:right w:val="none" w:sz="0" w:space="0" w:color="auto"/>
              </w:divBdr>
              <w:divsChild>
                <w:div w:id="842360228">
                  <w:marLeft w:val="0"/>
                  <w:marRight w:val="0"/>
                  <w:marTop w:val="0"/>
                  <w:marBottom w:val="0"/>
                  <w:divBdr>
                    <w:top w:val="none" w:sz="0" w:space="0" w:color="auto"/>
                    <w:left w:val="none" w:sz="0" w:space="0" w:color="auto"/>
                    <w:bottom w:val="none" w:sz="0" w:space="0" w:color="auto"/>
                    <w:right w:val="none" w:sz="0" w:space="0" w:color="auto"/>
                  </w:divBdr>
                  <w:divsChild>
                    <w:div w:id="2114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3669">
          <w:marLeft w:val="0"/>
          <w:marRight w:val="0"/>
          <w:marTop w:val="0"/>
          <w:marBottom w:val="0"/>
          <w:divBdr>
            <w:top w:val="none" w:sz="0" w:space="0" w:color="auto"/>
            <w:left w:val="none" w:sz="0" w:space="0" w:color="auto"/>
            <w:bottom w:val="none" w:sz="0" w:space="0" w:color="auto"/>
            <w:right w:val="none" w:sz="0" w:space="0" w:color="auto"/>
          </w:divBdr>
          <w:divsChild>
            <w:div w:id="733087550">
              <w:marLeft w:val="0"/>
              <w:marRight w:val="0"/>
              <w:marTop w:val="0"/>
              <w:marBottom w:val="0"/>
              <w:divBdr>
                <w:top w:val="none" w:sz="0" w:space="0" w:color="auto"/>
                <w:left w:val="none" w:sz="0" w:space="0" w:color="auto"/>
                <w:bottom w:val="none" w:sz="0" w:space="0" w:color="auto"/>
                <w:right w:val="none" w:sz="0" w:space="0" w:color="auto"/>
              </w:divBdr>
              <w:divsChild>
                <w:div w:id="582296593">
                  <w:marLeft w:val="0"/>
                  <w:marRight w:val="0"/>
                  <w:marTop w:val="0"/>
                  <w:marBottom w:val="0"/>
                  <w:divBdr>
                    <w:top w:val="none" w:sz="0" w:space="0" w:color="auto"/>
                    <w:left w:val="none" w:sz="0" w:space="0" w:color="auto"/>
                    <w:bottom w:val="none" w:sz="0" w:space="0" w:color="auto"/>
                    <w:right w:val="none" w:sz="0" w:space="0" w:color="auto"/>
                  </w:divBdr>
                  <w:divsChild>
                    <w:div w:id="13382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94978">
      <w:bodyDiv w:val="1"/>
      <w:marLeft w:val="0"/>
      <w:marRight w:val="0"/>
      <w:marTop w:val="0"/>
      <w:marBottom w:val="0"/>
      <w:divBdr>
        <w:top w:val="none" w:sz="0" w:space="0" w:color="auto"/>
        <w:left w:val="none" w:sz="0" w:space="0" w:color="auto"/>
        <w:bottom w:val="none" w:sz="0" w:space="0" w:color="auto"/>
        <w:right w:val="none" w:sz="0" w:space="0" w:color="auto"/>
      </w:divBdr>
    </w:div>
    <w:div w:id="1610550016">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4631442">
      <w:bodyDiv w:val="1"/>
      <w:marLeft w:val="0"/>
      <w:marRight w:val="0"/>
      <w:marTop w:val="0"/>
      <w:marBottom w:val="0"/>
      <w:divBdr>
        <w:top w:val="none" w:sz="0" w:space="0" w:color="auto"/>
        <w:left w:val="none" w:sz="0" w:space="0" w:color="auto"/>
        <w:bottom w:val="none" w:sz="0" w:space="0" w:color="auto"/>
        <w:right w:val="none" w:sz="0" w:space="0" w:color="auto"/>
      </w:divBdr>
    </w:div>
    <w:div w:id="161778709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3465354">
      <w:bodyDiv w:val="1"/>
      <w:marLeft w:val="0"/>
      <w:marRight w:val="0"/>
      <w:marTop w:val="0"/>
      <w:marBottom w:val="0"/>
      <w:divBdr>
        <w:top w:val="none" w:sz="0" w:space="0" w:color="auto"/>
        <w:left w:val="none" w:sz="0" w:space="0" w:color="auto"/>
        <w:bottom w:val="none" w:sz="0" w:space="0" w:color="auto"/>
        <w:right w:val="none" w:sz="0" w:space="0" w:color="auto"/>
      </w:divBdr>
      <w:divsChild>
        <w:div w:id="1140422807">
          <w:marLeft w:val="0"/>
          <w:marRight w:val="0"/>
          <w:marTop w:val="0"/>
          <w:marBottom w:val="0"/>
          <w:divBdr>
            <w:top w:val="none" w:sz="0" w:space="0" w:color="auto"/>
            <w:left w:val="none" w:sz="0" w:space="0" w:color="auto"/>
            <w:bottom w:val="none" w:sz="0" w:space="0" w:color="auto"/>
            <w:right w:val="none" w:sz="0" w:space="0" w:color="auto"/>
          </w:divBdr>
          <w:divsChild>
            <w:div w:id="527379227">
              <w:marLeft w:val="0"/>
              <w:marRight w:val="0"/>
              <w:marTop w:val="0"/>
              <w:marBottom w:val="0"/>
              <w:divBdr>
                <w:top w:val="none" w:sz="0" w:space="0" w:color="auto"/>
                <w:left w:val="none" w:sz="0" w:space="0" w:color="auto"/>
                <w:bottom w:val="none" w:sz="0" w:space="0" w:color="auto"/>
                <w:right w:val="none" w:sz="0" w:space="0" w:color="auto"/>
              </w:divBdr>
              <w:divsChild>
                <w:div w:id="1419987153">
                  <w:marLeft w:val="0"/>
                  <w:marRight w:val="0"/>
                  <w:marTop w:val="0"/>
                  <w:marBottom w:val="0"/>
                  <w:divBdr>
                    <w:top w:val="none" w:sz="0" w:space="0" w:color="auto"/>
                    <w:left w:val="none" w:sz="0" w:space="0" w:color="auto"/>
                    <w:bottom w:val="none" w:sz="0" w:space="0" w:color="auto"/>
                    <w:right w:val="none" w:sz="0" w:space="0" w:color="auto"/>
                  </w:divBdr>
                  <w:divsChild>
                    <w:div w:id="635916742">
                      <w:marLeft w:val="0"/>
                      <w:marRight w:val="0"/>
                      <w:marTop w:val="0"/>
                      <w:marBottom w:val="0"/>
                      <w:divBdr>
                        <w:top w:val="none" w:sz="0" w:space="0" w:color="auto"/>
                        <w:left w:val="none" w:sz="0" w:space="0" w:color="auto"/>
                        <w:bottom w:val="none" w:sz="0" w:space="0" w:color="auto"/>
                        <w:right w:val="none" w:sz="0" w:space="0" w:color="auto"/>
                      </w:divBdr>
                      <w:divsChild>
                        <w:div w:id="591550888">
                          <w:marLeft w:val="0"/>
                          <w:marRight w:val="0"/>
                          <w:marTop w:val="0"/>
                          <w:marBottom w:val="0"/>
                          <w:divBdr>
                            <w:top w:val="none" w:sz="0" w:space="0" w:color="auto"/>
                            <w:left w:val="none" w:sz="0" w:space="0" w:color="auto"/>
                            <w:bottom w:val="none" w:sz="0" w:space="0" w:color="auto"/>
                            <w:right w:val="none" w:sz="0" w:space="0" w:color="auto"/>
                          </w:divBdr>
                          <w:divsChild>
                            <w:div w:id="39862577">
                              <w:marLeft w:val="0"/>
                              <w:marRight w:val="0"/>
                              <w:marTop w:val="0"/>
                              <w:marBottom w:val="0"/>
                              <w:divBdr>
                                <w:top w:val="none" w:sz="0" w:space="0" w:color="auto"/>
                                <w:left w:val="none" w:sz="0" w:space="0" w:color="auto"/>
                                <w:bottom w:val="none" w:sz="0" w:space="0" w:color="auto"/>
                                <w:right w:val="none" w:sz="0" w:space="0" w:color="auto"/>
                              </w:divBdr>
                              <w:divsChild>
                                <w:div w:id="1373118803">
                                  <w:marLeft w:val="0"/>
                                  <w:marRight w:val="0"/>
                                  <w:marTop w:val="0"/>
                                  <w:marBottom w:val="0"/>
                                  <w:divBdr>
                                    <w:top w:val="none" w:sz="0" w:space="0" w:color="auto"/>
                                    <w:left w:val="none" w:sz="0" w:space="0" w:color="auto"/>
                                    <w:bottom w:val="none" w:sz="0" w:space="0" w:color="auto"/>
                                    <w:right w:val="none" w:sz="0" w:space="0" w:color="auto"/>
                                  </w:divBdr>
                                  <w:divsChild>
                                    <w:div w:id="63919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53304">
                      <w:marLeft w:val="0"/>
                      <w:marRight w:val="0"/>
                      <w:marTop w:val="0"/>
                      <w:marBottom w:val="0"/>
                      <w:divBdr>
                        <w:top w:val="none" w:sz="0" w:space="0" w:color="auto"/>
                        <w:left w:val="none" w:sz="0" w:space="0" w:color="auto"/>
                        <w:bottom w:val="none" w:sz="0" w:space="0" w:color="auto"/>
                        <w:right w:val="none" w:sz="0" w:space="0" w:color="auto"/>
                      </w:divBdr>
                      <w:divsChild>
                        <w:div w:id="10487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076470">
      <w:bodyDiv w:val="1"/>
      <w:marLeft w:val="0"/>
      <w:marRight w:val="0"/>
      <w:marTop w:val="0"/>
      <w:marBottom w:val="0"/>
      <w:divBdr>
        <w:top w:val="none" w:sz="0" w:space="0" w:color="auto"/>
        <w:left w:val="none" w:sz="0" w:space="0" w:color="auto"/>
        <w:bottom w:val="none" w:sz="0" w:space="0" w:color="auto"/>
        <w:right w:val="none" w:sz="0" w:space="0" w:color="auto"/>
      </w:divBdr>
    </w:div>
    <w:div w:id="1625767640">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2398994">
      <w:bodyDiv w:val="1"/>
      <w:marLeft w:val="0"/>
      <w:marRight w:val="0"/>
      <w:marTop w:val="0"/>
      <w:marBottom w:val="0"/>
      <w:divBdr>
        <w:top w:val="none" w:sz="0" w:space="0" w:color="auto"/>
        <w:left w:val="none" w:sz="0" w:space="0" w:color="auto"/>
        <w:bottom w:val="none" w:sz="0" w:space="0" w:color="auto"/>
        <w:right w:val="none" w:sz="0" w:space="0" w:color="auto"/>
      </w:divBdr>
    </w:div>
    <w:div w:id="1634287413">
      <w:bodyDiv w:val="1"/>
      <w:marLeft w:val="0"/>
      <w:marRight w:val="0"/>
      <w:marTop w:val="0"/>
      <w:marBottom w:val="0"/>
      <w:divBdr>
        <w:top w:val="none" w:sz="0" w:space="0" w:color="auto"/>
        <w:left w:val="none" w:sz="0" w:space="0" w:color="auto"/>
        <w:bottom w:val="none" w:sz="0" w:space="0" w:color="auto"/>
        <w:right w:val="none" w:sz="0" w:space="0" w:color="auto"/>
      </w:divBdr>
    </w:div>
    <w:div w:id="1634945492">
      <w:bodyDiv w:val="1"/>
      <w:marLeft w:val="0"/>
      <w:marRight w:val="0"/>
      <w:marTop w:val="0"/>
      <w:marBottom w:val="0"/>
      <w:divBdr>
        <w:top w:val="none" w:sz="0" w:space="0" w:color="auto"/>
        <w:left w:val="none" w:sz="0" w:space="0" w:color="auto"/>
        <w:bottom w:val="none" w:sz="0" w:space="0" w:color="auto"/>
        <w:right w:val="none" w:sz="0" w:space="0" w:color="auto"/>
      </w:divBdr>
    </w:div>
    <w:div w:id="1638879442">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0110109">
      <w:bodyDiv w:val="1"/>
      <w:marLeft w:val="0"/>
      <w:marRight w:val="0"/>
      <w:marTop w:val="0"/>
      <w:marBottom w:val="0"/>
      <w:divBdr>
        <w:top w:val="none" w:sz="0" w:space="0" w:color="auto"/>
        <w:left w:val="none" w:sz="0" w:space="0" w:color="auto"/>
        <w:bottom w:val="none" w:sz="0" w:space="0" w:color="auto"/>
        <w:right w:val="none" w:sz="0" w:space="0" w:color="auto"/>
      </w:divBdr>
    </w:div>
    <w:div w:id="1642155118">
      <w:bodyDiv w:val="1"/>
      <w:marLeft w:val="0"/>
      <w:marRight w:val="0"/>
      <w:marTop w:val="0"/>
      <w:marBottom w:val="0"/>
      <w:divBdr>
        <w:top w:val="none" w:sz="0" w:space="0" w:color="auto"/>
        <w:left w:val="none" w:sz="0" w:space="0" w:color="auto"/>
        <w:bottom w:val="none" w:sz="0" w:space="0" w:color="auto"/>
        <w:right w:val="none" w:sz="0" w:space="0" w:color="auto"/>
      </w:divBdr>
    </w:div>
    <w:div w:id="1642493409">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2636225">
      <w:bodyDiv w:val="1"/>
      <w:marLeft w:val="0"/>
      <w:marRight w:val="0"/>
      <w:marTop w:val="0"/>
      <w:marBottom w:val="0"/>
      <w:divBdr>
        <w:top w:val="none" w:sz="0" w:space="0" w:color="auto"/>
        <w:left w:val="none" w:sz="0" w:space="0" w:color="auto"/>
        <w:bottom w:val="none" w:sz="0" w:space="0" w:color="auto"/>
        <w:right w:val="none" w:sz="0" w:space="0" w:color="auto"/>
      </w:divBdr>
    </w:div>
    <w:div w:id="1652713111">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54874920">
      <w:bodyDiv w:val="1"/>
      <w:marLeft w:val="0"/>
      <w:marRight w:val="0"/>
      <w:marTop w:val="0"/>
      <w:marBottom w:val="0"/>
      <w:divBdr>
        <w:top w:val="none" w:sz="0" w:space="0" w:color="auto"/>
        <w:left w:val="none" w:sz="0" w:space="0" w:color="auto"/>
        <w:bottom w:val="none" w:sz="0" w:space="0" w:color="auto"/>
        <w:right w:val="none" w:sz="0" w:space="0" w:color="auto"/>
      </w:divBdr>
    </w:div>
    <w:div w:id="1661733205">
      <w:bodyDiv w:val="1"/>
      <w:marLeft w:val="0"/>
      <w:marRight w:val="0"/>
      <w:marTop w:val="0"/>
      <w:marBottom w:val="0"/>
      <w:divBdr>
        <w:top w:val="none" w:sz="0" w:space="0" w:color="auto"/>
        <w:left w:val="none" w:sz="0" w:space="0" w:color="auto"/>
        <w:bottom w:val="none" w:sz="0" w:space="0" w:color="auto"/>
        <w:right w:val="none" w:sz="0" w:space="0" w:color="auto"/>
      </w:divBdr>
    </w:div>
    <w:div w:id="1662852839">
      <w:bodyDiv w:val="1"/>
      <w:marLeft w:val="0"/>
      <w:marRight w:val="0"/>
      <w:marTop w:val="0"/>
      <w:marBottom w:val="0"/>
      <w:divBdr>
        <w:top w:val="none" w:sz="0" w:space="0" w:color="auto"/>
        <w:left w:val="none" w:sz="0" w:space="0" w:color="auto"/>
        <w:bottom w:val="none" w:sz="0" w:space="0" w:color="auto"/>
        <w:right w:val="none" w:sz="0" w:space="0" w:color="auto"/>
      </w:divBdr>
    </w:div>
    <w:div w:id="1664889854">
      <w:bodyDiv w:val="1"/>
      <w:marLeft w:val="0"/>
      <w:marRight w:val="0"/>
      <w:marTop w:val="0"/>
      <w:marBottom w:val="0"/>
      <w:divBdr>
        <w:top w:val="none" w:sz="0" w:space="0" w:color="auto"/>
        <w:left w:val="none" w:sz="0" w:space="0" w:color="auto"/>
        <w:bottom w:val="none" w:sz="0" w:space="0" w:color="auto"/>
        <w:right w:val="none" w:sz="0" w:space="0" w:color="auto"/>
      </w:divBdr>
    </w:div>
    <w:div w:id="1667056330">
      <w:bodyDiv w:val="1"/>
      <w:marLeft w:val="0"/>
      <w:marRight w:val="0"/>
      <w:marTop w:val="0"/>
      <w:marBottom w:val="0"/>
      <w:divBdr>
        <w:top w:val="none" w:sz="0" w:space="0" w:color="auto"/>
        <w:left w:val="none" w:sz="0" w:space="0" w:color="auto"/>
        <w:bottom w:val="none" w:sz="0" w:space="0" w:color="auto"/>
        <w:right w:val="none" w:sz="0" w:space="0" w:color="auto"/>
      </w:divBdr>
    </w:div>
    <w:div w:id="1668435714">
      <w:bodyDiv w:val="1"/>
      <w:marLeft w:val="0"/>
      <w:marRight w:val="0"/>
      <w:marTop w:val="0"/>
      <w:marBottom w:val="0"/>
      <w:divBdr>
        <w:top w:val="none" w:sz="0" w:space="0" w:color="auto"/>
        <w:left w:val="none" w:sz="0" w:space="0" w:color="auto"/>
        <w:bottom w:val="none" w:sz="0" w:space="0" w:color="auto"/>
        <w:right w:val="none" w:sz="0" w:space="0" w:color="auto"/>
      </w:divBdr>
    </w:div>
    <w:div w:id="1669358127">
      <w:bodyDiv w:val="1"/>
      <w:marLeft w:val="0"/>
      <w:marRight w:val="0"/>
      <w:marTop w:val="0"/>
      <w:marBottom w:val="0"/>
      <w:divBdr>
        <w:top w:val="none" w:sz="0" w:space="0" w:color="auto"/>
        <w:left w:val="none" w:sz="0" w:space="0" w:color="auto"/>
        <w:bottom w:val="none" w:sz="0" w:space="0" w:color="auto"/>
        <w:right w:val="none" w:sz="0" w:space="0" w:color="auto"/>
      </w:divBdr>
    </w:div>
    <w:div w:id="1673216309">
      <w:bodyDiv w:val="1"/>
      <w:marLeft w:val="0"/>
      <w:marRight w:val="0"/>
      <w:marTop w:val="0"/>
      <w:marBottom w:val="0"/>
      <w:divBdr>
        <w:top w:val="none" w:sz="0" w:space="0" w:color="auto"/>
        <w:left w:val="none" w:sz="0" w:space="0" w:color="auto"/>
        <w:bottom w:val="none" w:sz="0" w:space="0" w:color="auto"/>
        <w:right w:val="none" w:sz="0" w:space="0" w:color="auto"/>
      </w:divBdr>
      <w:divsChild>
        <w:div w:id="400638683">
          <w:marLeft w:val="0"/>
          <w:marRight w:val="0"/>
          <w:marTop w:val="0"/>
          <w:marBottom w:val="0"/>
          <w:divBdr>
            <w:top w:val="none" w:sz="0" w:space="0" w:color="auto"/>
            <w:left w:val="none" w:sz="0" w:space="0" w:color="auto"/>
            <w:bottom w:val="none" w:sz="0" w:space="0" w:color="auto"/>
            <w:right w:val="none" w:sz="0" w:space="0" w:color="auto"/>
          </w:divBdr>
          <w:divsChild>
            <w:div w:id="1273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6631">
      <w:bodyDiv w:val="1"/>
      <w:marLeft w:val="0"/>
      <w:marRight w:val="0"/>
      <w:marTop w:val="0"/>
      <w:marBottom w:val="0"/>
      <w:divBdr>
        <w:top w:val="none" w:sz="0" w:space="0" w:color="auto"/>
        <w:left w:val="none" w:sz="0" w:space="0" w:color="auto"/>
        <w:bottom w:val="none" w:sz="0" w:space="0" w:color="auto"/>
        <w:right w:val="none" w:sz="0" w:space="0" w:color="auto"/>
      </w:divBdr>
    </w:div>
    <w:div w:id="1675722562">
      <w:bodyDiv w:val="1"/>
      <w:marLeft w:val="0"/>
      <w:marRight w:val="0"/>
      <w:marTop w:val="0"/>
      <w:marBottom w:val="0"/>
      <w:divBdr>
        <w:top w:val="none" w:sz="0" w:space="0" w:color="auto"/>
        <w:left w:val="none" w:sz="0" w:space="0" w:color="auto"/>
        <w:bottom w:val="none" w:sz="0" w:space="0" w:color="auto"/>
        <w:right w:val="none" w:sz="0" w:space="0" w:color="auto"/>
      </w:divBdr>
    </w:div>
    <w:div w:id="1679698960">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4815">
      <w:bodyDiv w:val="1"/>
      <w:marLeft w:val="0"/>
      <w:marRight w:val="0"/>
      <w:marTop w:val="0"/>
      <w:marBottom w:val="0"/>
      <w:divBdr>
        <w:top w:val="none" w:sz="0" w:space="0" w:color="auto"/>
        <w:left w:val="none" w:sz="0" w:space="0" w:color="auto"/>
        <w:bottom w:val="none" w:sz="0" w:space="0" w:color="auto"/>
        <w:right w:val="none" w:sz="0" w:space="0" w:color="auto"/>
      </w:divBdr>
    </w:div>
    <w:div w:id="1683362407">
      <w:bodyDiv w:val="1"/>
      <w:marLeft w:val="0"/>
      <w:marRight w:val="0"/>
      <w:marTop w:val="0"/>
      <w:marBottom w:val="0"/>
      <w:divBdr>
        <w:top w:val="none" w:sz="0" w:space="0" w:color="auto"/>
        <w:left w:val="none" w:sz="0" w:space="0" w:color="auto"/>
        <w:bottom w:val="none" w:sz="0" w:space="0" w:color="auto"/>
        <w:right w:val="none" w:sz="0" w:space="0" w:color="auto"/>
      </w:divBdr>
    </w:div>
    <w:div w:id="1684013995">
      <w:bodyDiv w:val="1"/>
      <w:marLeft w:val="0"/>
      <w:marRight w:val="0"/>
      <w:marTop w:val="0"/>
      <w:marBottom w:val="0"/>
      <w:divBdr>
        <w:top w:val="none" w:sz="0" w:space="0" w:color="auto"/>
        <w:left w:val="none" w:sz="0" w:space="0" w:color="auto"/>
        <w:bottom w:val="none" w:sz="0" w:space="0" w:color="auto"/>
        <w:right w:val="none" w:sz="0" w:space="0" w:color="auto"/>
      </w:divBdr>
      <w:divsChild>
        <w:div w:id="822694924">
          <w:marLeft w:val="446"/>
          <w:marRight w:val="0"/>
          <w:marTop w:val="86"/>
          <w:marBottom w:val="120"/>
          <w:divBdr>
            <w:top w:val="none" w:sz="0" w:space="0" w:color="auto"/>
            <w:left w:val="none" w:sz="0" w:space="0" w:color="auto"/>
            <w:bottom w:val="none" w:sz="0" w:space="0" w:color="auto"/>
            <w:right w:val="none" w:sz="0" w:space="0" w:color="auto"/>
          </w:divBdr>
        </w:div>
        <w:div w:id="1120301412">
          <w:marLeft w:val="446"/>
          <w:marRight w:val="0"/>
          <w:marTop w:val="86"/>
          <w:marBottom w:val="120"/>
          <w:divBdr>
            <w:top w:val="none" w:sz="0" w:space="0" w:color="auto"/>
            <w:left w:val="none" w:sz="0" w:space="0" w:color="auto"/>
            <w:bottom w:val="none" w:sz="0" w:space="0" w:color="auto"/>
            <w:right w:val="none" w:sz="0" w:space="0" w:color="auto"/>
          </w:divBdr>
        </w:div>
        <w:div w:id="524438778">
          <w:marLeft w:val="446"/>
          <w:marRight w:val="0"/>
          <w:marTop w:val="86"/>
          <w:marBottom w:val="120"/>
          <w:divBdr>
            <w:top w:val="none" w:sz="0" w:space="0" w:color="auto"/>
            <w:left w:val="none" w:sz="0" w:space="0" w:color="auto"/>
            <w:bottom w:val="none" w:sz="0" w:space="0" w:color="auto"/>
            <w:right w:val="none" w:sz="0" w:space="0" w:color="auto"/>
          </w:divBdr>
        </w:div>
        <w:div w:id="1849905544">
          <w:marLeft w:val="446"/>
          <w:marRight w:val="0"/>
          <w:marTop w:val="86"/>
          <w:marBottom w:val="120"/>
          <w:divBdr>
            <w:top w:val="none" w:sz="0" w:space="0" w:color="auto"/>
            <w:left w:val="none" w:sz="0" w:space="0" w:color="auto"/>
            <w:bottom w:val="none" w:sz="0" w:space="0" w:color="auto"/>
            <w:right w:val="none" w:sz="0" w:space="0" w:color="auto"/>
          </w:divBdr>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90135965">
      <w:bodyDiv w:val="1"/>
      <w:marLeft w:val="0"/>
      <w:marRight w:val="0"/>
      <w:marTop w:val="0"/>
      <w:marBottom w:val="0"/>
      <w:divBdr>
        <w:top w:val="none" w:sz="0" w:space="0" w:color="auto"/>
        <w:left w:val="none" w:sz="0" w:space="0" w:color="auto"/>
        <w:bottom w:val="none" w:sz="0" w:space="0" w:color="auto"/>
        <w:right w:val="none" w:sz="0" w:space="0" w:color="auto"/>
      </w:divBdr>
      <w:divsChild>
        <w:div w:id="2026906842">
          <w:marLeft w:val="0"/>
          <w:marRight w:val="0"/>
          <w:marTop w:val="0"/>
          <w:marBottom w:val="0"/>
          <w:divBdr>
            <w:top w:val="none" w:sz="0" w:space="0" w:color="auto"/>
            <w:left w:val="none" w:sz="0" w:space="0" w:color="auto"/>
            <w:bottom w:val="none" w:sz="0" w:space="0" w:color="auto"/>
            <w:right w:val="none" w:sz="0" w:space="0" w:color="auto"/>
          </w:divBdr>
          <w:divsChild>
            <w:div w:id="3747336">
              <w:marLeft w:val="0"/>
              <w:marRight w:val="0"/>
              <w:marTop w:val="0"/>
              <w:marBottom w:val="0"/>
              <w:divBdr>
                <w:top w:val="none" w:sz="0" w:space="0" w:color="auto"/>
                <w:left w:val="none" w:sz="0" w:space="0" w:color="auto"/>
                <w:bottom w:val="none" w:sz="0" w:space="0" w:color="auto"/>
                <w:right w:val="none" w:sz="0" w:space="0" w:color="auto"/>
              </w:divBdr>
              <w:divsChild>
                <w:div w:id="2049838504">
                  <w:marLeft w:val="0"/>
                  <w:marRight w:val="0"/>
                  <w:marTop w:val="0"/>
                  <w:marBottom w:val="0"/>
                  <w:divBdr>
                    <w:top w:val="none" w:sz="0" w:space="0" w:color="auto"/>
                    <w:left w:val="none" w:sz="0" w:space="0" w:color="auto"/>
                    <w:bottom w:val="none" w:sz="0" w:space="0" w:color="auto"/>
                    <w:right w:val="none" w:sz="0" w:space="0" w:color="auto"/>
                  </w:divBdr>
                  <w:divsChild>
                    <w:div w:id="75789106">
                      <w:marLeft w:val="0"/>
                      <w:marRight w:val="0"/>
                      <w:marTop w:val="0"/>
                      <w:marBottom w:val="0"/>
                      <w:divBdr>
                        <w:top w:val="none" w:sz="0" w:space="0" w:color="auto"/>
                        <w:left w:val="none" w:sz="0" w:space="0" w:color="auto"/>
                        <w:bottom w:val="none" w:sz="0" w:space="0" w:color="auto"/>
                        <w:right w:val="none" w:sz="0" w:space="0" w:color="auto"/>
                      </w:divBdr>
                      <w:divsChild>
                        <w:div w:id="1909535889">
                          <w:marLeft w:val="0"/>
                          <w:marRight w:val="0"/>
                          <w:marTop w:val="0"/>
                          <w:marBottom w:val="0"/>
                          <w:divBdr>
                            <w:top w:val="none" w:sz="0" w:space="0" w:color="auto"/>
                            <w:left w:val="none" w:sz="0" w:space="0" w:color="auto"/>
                            <w:bottom w:val="none" w:sz="0" w:space="0" w:color="auto"/>
                            <w:right w:val="none" w:sz="0" w:space="0" w:color="auto"/>
                          </w:divBdr>
                          <w:divsChild>
                            <w:div w:id="782117010">
                              <w:marLeft w:val="0"/>
                              <w:marRight w:val="0"/>
                              <w:marTop w:val="0"/>
                              <w:marBottom w:val="0"/>
                              <w:divBdr>
                                <w:top w:val="none" w:sz="0" w:space="0" w:color="auto"/>
                                <w:left w:val="none" w:sz="0" w:space="0" w:color="auto"/>
                                <w:bottom w:val="none" w:sz="0" w:space="0" w:color="auto"/>
                                <w:right w:val="none" w:sz="0" w:space="0" w:color="auto"/>
                              </w:divBdr>
                              <w:divsChild>
                                <w:div w:id="1657219233">
                                  <w:marLeft w:val="0"/>
                                  <w:marRight w:val="0"/>
                                  <w:marTop w:val="0"/>
                                  <w:marBottom w:val="0"/>
                                  <w:divBdr>
                                    <w:top w:val="none" w:sz="0" w:space="0" w:color="auto"/>
                                    <w:left w:val="none" w:sz="0" w:space="0" w:color="auto"/>
                                    <w:bottom w:val="none" w:sz="0" w:space="0" w:color="auto"/>
                                    <w:right w:val="none" w:sz="0" w:space="0" w:color="auto"/>
                                  </w:divBdr>
                                  <w:divsChild>
                                    <w:div w:id="118451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2035">
                          <w:marLeft w:val="0"/>
                          <w:marRight w:val="0"/>
                          <w:marTop w:val="0"/>
                          <w:marBottom w:val="0"/>
                          <w:divBdr>
                            <w:top w:val="none" w:sz="0" w:space="0" w:color="auto"/>
                            <w:left w:val="none" w:sz="0" w:space="0" w:color="auto"/>
                            <w:bottom w:val="none" w:sz="0" w:space="0" w:color="auto"/>
                            <w:right w:val="none" w:sz="0" w:space="0" w:color="auto"/>
                          </w:divBdr>
                          <w:divsChild>
                            <w:div w:id="746461787">
                              <w:marLeft w:val="0"/>
                              <w:marRight w:val="0"/>
                              <w:marTop w:val="0"/>
                              <w:marBottom w:val="0"/>
                              <w:divBdr>
                                <w:top w:val="none" w:sz="0" w:space="0" w:color="auto"/>
                                <w:left w:val="none" w:sz="0" w:space="0" w:color="auto"/>
                                <w:bottom w:val="none" w:sz="0" w:space="0" w:color="auto"/>
                                <w:right w:val="none" w:sz="0" w:space="0" w:color="auto"/>
                              </w:divBdr>
                              <w:divsChild>
                                <w:div w:id="116663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990340">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696538468">
      <w:bodyDiv w:val="1"/>
      <w:marLeft w:val="0"/>
      <w:marRight w:val="0"/>
      <w:marTop w:val="0"/>
      <w:marBottom w:val="0"/>
      <w:divBdr>
        <w:top w:val="none" w:sz="0" w:space="0" w:color="auto"/>
        <w:left w:val="none" w:sz="0" w:space="0" w:color="auto"/>
        <w:bottom w:val="none" w:sz="0" w:space="0" w:color="auto"/>
        <w:right w:val="none" w:sz="0" w:space="0" w:color="auto"/>
      </w:divBdr>
    </w:div>
    <w:div w:id="1704591528">
      <w:bodyDiv w:val="1"/>
      <w:marLeft w:val="0"/>
      <w:marRight w:val="0"/>
      <w:marTop w:val="0"/>
      <w:marBottom w:val="0"/>
      <w:divBdr>
        <w:top w:val="none" w:sz="0" w:space="0" w:color="auto"/>
        <w:left w:val="none" w:sz="0" w:space="0" w:color="auto"/>
        <w:bottom w:val="none" w:sz="0" w:space="0" w:color="auto"/>
        <w:right w:val="none" w:sz="0" w:space="0" w:color="auto"/>
      </w:divBdr>
      <w:divsChild>
        <w:div w:id="120344777">
          <w:marLeft w:val="0"/>
          <w:marRight w:val="0"/>
          <w:marTop w:val="0"/>
          <w:marBottom w:val="0"/>
          <w:divBdr>
            <w:top w:val="none" w:sz="0" w:space="0" w:color="auto"/>
            <w:left w:val="none" w:sz="0" w:space="0" w:color="auto"/>
            <w:bottom w:val="none" w:sz="0" w:space="0" w:color="auto"/>
            <w:right w:val="none" w:sz="0" w:space="0" w:color="auto"/>
          </w:divBdr>
        </w:div>
        <w:div w:id="1306857949">
          <w:marLeft w:val="0"/>
          <w:marRight w:val="0"/>
          <w:marTop w:val="0"/>
          <w:marBottom w:val="0"/>
          <w:divBdr>
            <w:top w:val="none" w:sz="0" w:space="0" w:color="auto"/>
            <w:left w:val="none" w:sz="0" w:space="0" w:color="auto"/>
            <w:bottom w:val="none" w:sz="0" w:space="0" w:color="auto"/>
            <w:right w:val="none" w:sz="0" w:space="0" w:color="auto"/>
          </w:divBdr>
        </w:div>
      </w:divsChild>
    </w:div>
    <w:div w:id="1704668071">
      <w:bodyDiv w:val="1"/>
      <w:marLeft w:val="0"/>
      <w:marRight w:val="0"/>
      <w:marTop w:val="0"/>
      <w:marBottom w:val="0"/>
      <w:divBdr>
        <w:top w:val="none" w:sz="0" w:space="0" w:color="auto"/>
        <w:left w:val="none" w:sz="0" w:space="0" w:color="auto"/>
        <w:bottom w:val="none" w:sz="0" w:space="0" w:color="auto"/>
        <w:right w:val="none" w:sz="0" w:space="0" w:color="auto"/>
      </w:divBdr>
    </w:div>
    <w:div w:id="1704868213">
      <w:bodyDiv w:val="1"/>
      <w:marLeft w:val="0"/>
      <w:marRight w:val="0"/>
      <w:marTop w:val="0"/>
      <w:marBottom w:val="0"/>
      <w:divBdr>
        <w:top w:val="none" w:sz="0" w:space="0" w:color="auto"/>
        <w:left w:val="none" w:sz="0" w:space="0" w:color="auto"/>
        <w:bottom w:val="none" w:sz="0" w:space="0" w:color="auto"/>
        <w:right w:val="none" w:sz="0" w:space="0" w:color="auto"/>
      </w:divBdr>
    </w:div>
    <w:div w:id="1710565094">
      <w:bodyDiv w:val="1"/>
      <w:marLeft w:val="0"/>
      <w:marRight w:val="0"/>
      <w:marTop w:val="0"/>
      <w:marBottom w:val="0"/>
      <w:divBdr>
        <w:top w:val="none" w:sz="0" w:space="0" w:color="auto"/>
        <w:left w:val="none" w:sz="0" w:space="0" w:color="auto"/>
        <w:bottom w:val="none" w:sz="0" w:space="0" w:color="auto"/>
        <w:right w:val="none" w:sz="0" w:space="0" w:color="auto"/>
      </w:divBdr>
    </w:div>
    <w:div w:id="1711801074">
      <w:bodyDiv w:val="1"/>
      <w:marLeft w:val="0"/>
      <w:marRight w:val="0"/>
      <w:marTop w:val="0"/>
      <w:marBottom w:val="0"/>
      <w:divBdr>
        <w:top w:val="none" w:sz="0" w:space="0" w:color="auto"/>
        <w:left w:val="none" w:sz="0" w:space="0" w:color="auto"/>
        <w:bottom w:val="none" w:sz="0" w:space="0" w:color="auto"/>
        <w:right w:val="none" w:sz="0" w:space="0" w:color="auto"/>
      </w:divBdr>
    </w:div>
    <w:div w:id="1712264402">
      <w:bodyDiv w:val="1"/>
      <w:marLeft w:val="0"/>
      <w:marRight w:val="0"/>
      <w:marTop w:val="0"/>
      <w:marBottom w:val="0"/>
      <w:divBdr>
        <w:top w:val="none" w:sz="0" w:space="0" w:color="auto"/>
        <w:left w:val="none" w:sz="0" w:space="0" w:color="auto"/>
        <w:bottom w:val="none" w:sz="0" w:space="0" w:color="auto"/>
        <w:right w:val="none" w:sz="0" w:space="0" w:color="auto"/>
      </w:divBdr>
      <w:divsChild>
        <w:div w:id="329910184">
          <w:marLeft w:val="446"/>
          <w:marRight w:val="0"/>
          <w:marTop w:val="86"/>
          <w:marBottom w:val="120"/>
          <w:divBdr>
            <w:top w:val="none" w:sz="0" w:space="0" w:color="auto"/>
            <w:left w:val="none" w:sz="0" w:space="0" w:color="auto"/>
            <w:bottom w:val="none" w:sz="0" w:space="0" w:color="auto"/>
            <w:right w:val="none" w:sz="0" w:space="0" w:color="auto"/>
          </w:divBdr>
        </w:div>
        <w:div w:id="892544600">
          <w:marLeft w:val="446"/>
          <w:marRight w:val="0"/>
          <w:marTop w:val="86"/>
          <w:marBottom w:val="120"/>
          <w:divBdr>
            <w:top w:val="none" w:sz="0" w:space="0" w:color="auto"/>
            <w:left w:val="none" w:sz="0" w:space="0" w:color="auto"/>
            <w:bottom w:val="none" w:sz="0" w:space="0" w:color="auto"/>
            <w:right w:val="none" w:sz="0" w:space="0" w:color="auto"/>
          </w:divBdr>
        </w:div>
        <w:div w:id="454983571">
          <w:marLeft w:val="446"/>
          <w:marRight w:val="0"/>
          <w:marTop w:val="86"/>
          <w:marBottom w:val="120"/>
          <w:divBdr>
            <w:top w:val="none" w:sz="0" w:space="0" w:color="auto"/>
            <w:left w:val="none" w:sz="0" w:space="0" w:color="auto"/>
            <w:bottom w:val="none" w:sz="0" w:space="0" w:color="auto"/>
            <w:right w:val="none" w:sz="0" w:space="0" w:color="auto"/>
          </w:divBdr>
        </w:div>
        <w:div w:id="1233809111">
          <w:marLeft w:val="446"/>
          <w:marRight w:val="0"/>
          <w:marTop w:val="86"/>
          <w:marBottom w:val="120"/>
          <w:divBdr>
            <w:top w:val="none" w:sz="0" w:space="0" w:color="auto"/>
            <w:left w:val="none" w:sz="0" w:space="0" w:color="auto"/>
            <w:bottom w:val="none" w:sz="0" w:space="0" w:color="auto"/>
            <w:right w:val="none" w:sz="0" w:space="0" w:color="auto"/>
          </w:divBdr>
        </w:div>
        <w:div w:id="1058825820">
          <w:marLeft w:val="446"/>
          <w:marRight w:val="0"/>
          <w:marTop w:val="86"/>
          <w:marBottom w:val="120"/>
          <w:divBdr>
            <w:top w:val="none" w:sz="0" w:space="0" w:color="auto"/>
            <w:left w:val="none" w:sz="0" w:space="0" w:color="auto"/>
            <w:bottom w:val="none" w:sz="0" w:space="0" w:color="auto"/>
            <w:right w:val="none" w:sz="0" w:space="0" w:color="auto"/>
          </w:divBdr>
        </w:div>
        <w:div w:id="1544900743">
          <w:marLeft w:val="446"/>
          <w:marRight w:val="0"/>
          <w:marTop w:val="86"/>
          <w:marBottom w:val="120"/>
          <w:divBdr>
            <w:top w:val="none" w:sz="0" w:space="0" w:color="auto"/>
            <w:left w:val="none" w:sz="0" w:space="0" w:color="auto"/>
            <w:bottom w:val="none" w:sz="0" w:space="0" w:color="auto"/>
            <w:right w:val="none" w:sz="0" w:space="0" w:color="auto"/>
          </w:divBdr>
        </w:div>
      </w:divsChild>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19817731">
      <w:bodyDiv w:val="1"/>
      <w:marLeft w:val="0"/>
      <w:marRight w:val="0"/>
      <w:marTop w:val="0"/>
      <w:marBottom w:val="0"/>
      <w:divBdr>
        <w:top w:val="none" w:sz="0" w:space="0" w:color="auto"/>
        <w:left w:val="none" w:sz="0" w:space="0" w:color="auto"/>
        <w:bottom w:val="none" w:sz="0" w:space="0" w:color="auto"/>
        <w:right w:val="none" w:sz="0" w:space="0" w:color="auto"/>
      </w:divBdr>
    </w:div>
    <w:div w:id="1721242744">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39088645">
      <w:bodyDiv w:val="1"/>
      <w:marLeft w:val="0"/>
      <w:marRight w:val="0"/>
      <w:marTop w:val="0"/>
      <w:marBottom w:val="0"/>
      <w:divBdr>
        <w:top w:val="none" w:sz="0" w:space="0" w:color="auto"/>
        <w:left w:val="none" w:sz="0" w:space="0" w:color="auto"/>
        <w:bottom w:val="none" w:sz="0" w:space="0" w:color="auto"/>
        <w:right w:val="none" w:sz="0" w:space="0" w:color="auto"/>
      </w:divBdr>
    </w:div>
    <w:div w:id="1740832826">
      <w:bodyDiv w:val="1"/>
      <w:marLeft w:val="0"/>
      <w:marRight w:val="0"/>
      <w:marTop w:val="0"/>
      <w:marBottom w:val="0"/>
      <w:divBdr>
        <w:top w:val="none" w:sz="0" w:space="0" w:color="auto"/>
        <w:left w:val="none" w:sz="0" w:space="0" w:color="auto"/>
        <w:bottom w:val="none" w:sz="0" w:space="0" w:color="auto"/>
        <w:right w:val="none" w:sz="0" w:space="0" w:color="auto"/>
      </w:divBdr>
    </w:div>
    <w:div w:id="1746756177">
      <w:bodyDiv w:val="1"/>
      <w:marLeft w:val="0"/>
      <w:marRight w:val="0"/>
      <w:marTop w:val="0"/>
      <w:marBottom w:val="0"/>
      <w:divBdr>
        <w:top w:val="none" w:sz="0" w:space="0" w:color="auto"/>
        <w:left w:val="none" w:sz="0" w:space="0" w:color="auto"/>
        <w:bottom w:val="none" w:sz="0" w:space="0" w:color="auto"/>
        <w:right w:val="none" w:sz="0" w:space="0" w:color="auto"/>
      </w:divBdr>
    </w:div>
    <w:div w:id="1747339001">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58018882">
      <w:bodyDiv w:val="1"/>
      <w:marLeft w:val="0"/>
      <w:marRight w:val="0"/>
      <w:marTop w:val="0"/>
      <w:marBottom w:val="0"/>
      <w:divBdr>
        <w:top w:val="none" w:sz="0" w:space="0" w:color="auto"/>
        <w:left w:val="none" w:sz="0" w:space="0" w:color="auto"/>
        <w:bottom w:val="none" w:sz="0" w:space="0" w:color="auto"/>
        <w:right w:val="none" w:sz="0" w:space="0" w:color="auto"/>
      </w:divBdr>
    </w:div>
    <w:div w:id="1759016424">
      <w:bodyDiv w:val="1"/>
      <w:marLeft w:val="0"/>
      <w:marRight w:val="0"/>
      <w:marTop w:val="0"/>
      <w:marBottom w:val="0"/>
      <w:divBdr>
        <w:top w:val="none" w:sz="0" w:space="0" w:color="auto"/>
        <w:left w:val="none" w:sz="0" w:space="0" w:color="auto"/>
        <w:bottom w:val="none" w:sz="0" w:space="0" w:color="auto"/>
        <w:right w:val="none" w:sz="0" w:space="0" w:color="auto"/>
      </w:divBdr>
    </w:div>
    <w:div w:id="1761901443">
      <w:bodyDiv w:val="1"/>
      <w:marLeft w:val="0"/>
      <w:marRight w:val="0"/>
      <w:marTop w:val="0"/>
      <w:marBottom w:val="0"/>
      <w:divBdr>
        <w:top w:val="none" w:sz="0" w:space="0" w:color="auto"/>
        <w:left w:val="none" w:sz="0" w:space="0" w:color="auto"/>
        <w:bottom w:val="none" w:sz="0" w:space="0" w:color="auto"/>
        <w:right w:val="none" w:sz="0" w:space="0" w:color="auto"/>
      </w:divBdr>
    </w:div>
    <w:div w:id="1764372520">
      <w:bodyDiv w:val="1"/>
      <w:marLeft w:val="0"/>
      <w:marRight w:val="0"/>
      <w:marTop w:val="0"/>
      <w:marBottom w:val="0"/>
      <w:divBdr>
        <w:top w:val="none" w:sz="0" w:space="0" w:color="auto"/>
        <w:left w:val="none" w:sz="0" w:space="0" w:color="auto"/>
        <w:bottom w:val="none" w:sz="0" w:space="0" w:color="auto"/>
        <w:right w:val="none" w:sz="0" w:space="0" w:color="auto"/>
      </w:divBdr>
      <w:divsChild>
        <w:div w:id="1498690970">
          <w:marLeft w:val="0"/>
          <w:marRight w:val="0"/>
          <w:marTop w:val="0"/>
          <w:marBottom w:val="0"/>
          <w:divBdr>
            <w:top w:val="none" w:sz="0" w:space="0" w:color="auto"/>
            <w:left w:val="none" w:sz="0" w:space="0" w:color="auto"/>
            <w:bottom w:val="none" w:sz="0" w:space="0" w:color="auto"/>
            <w:right w:val="none" w:sz="0" w:space="0" w:color="auto"/>
          </w:divBdr>
          <w:divsChild>
            <w:div w:id="971787745">
              <w:marLeft w:val="0"/>
              <w:marRight w:val="0"/>
              <w:marTop w:val="0"/>
              <w:marBottom w:val="0"/>
              <w:divBdr>
                <w:top w:val="none" w:sz="0" w:space="0" w:color="auto"/>
                <w:left w:val="none" w:sz="0" w:space="0" w:color="auto"/>
                <w:bottom w:val="none" w:sz="0" w:space="0" w:color="auto"/>
                <w:right w:val="none" w:sz="0" w:space="0" w:color="auto"/>
              </w:divBdr>
              <w:divsChild>
                <w:div w:id="1764062845">
                  <w:marLeft w:val="0"/>
                  <w:marRight w:val="0"/>
                  <w:marTop w:val="0"/>
                  <w:marBottom w:val="0"/>
                  <w:divBdr>
                    <w:top w:val="none" w:sz="0" w:space="0" w:color="auto"/>
                    <w:left w:val="none" w:sz="0" w:space="0" w:color="auto"/>
                    <w:bottom w:val="none" w:sz="0" w:space="0" w:color="auto"/>
                    <w:right w:val="none" w:sz="0" w:space="0" w:color="auto"/>
                  </w:divBdr>
                  <w:divsChild>
                    <w:div w:id="91631926">
                      <w:marLeft w:val="0"/>
                      <w:marRight w:val="0"/>
                      <w:marTop w:val="0"/>
                      <w:marBottom w:val="0"/>
                      <w:divBdr>
                        <w:top w:val="none" w:sz="0" w:space="0" w:color="auto"/>
                        <w:left w:val="none" w:sz="0" w:space="0" w:color="auto"/>
                        <w:bottom w:val="none" w:sz="0" w:space="0" w:color="auto"/>
                        <w:right w:val="none" w:sz="0" w:space="0" w:color="auto"/>
                      </w:divBdr>
                      <w:divsChild>
                        <w:div w:id="1673603999">
                          <w:marLeft w:val="0"/>
                          <w:marRight w:val="0"/>
                          <w:marTop w:val="0"/>
                          <w:marBottom w:val="0"/>
                          <w:divBdr>
                            <w:top w:val="none" w:sz="0" w:space="0" w:color="auto"/>
                            <w:left w:val="none" w:sz="0" w:space="0" w:color="auto"/>
                            <w:bottom w:val="none" w:sz="0" w:space="0" w:color="auto"/>
                            <w:right w:val="none" w:sz="0" w:space="0" w:color="auto"/>
                          </w:divBdr>
                          <w:divsChild>
                            <w:div w:id="1021780426">
                              <w:marLeft w:val="0"/>
                              <w:marRight w:val="0"/>
                              <w:marTop w:val="0"/>
                              <w:marBottom w:val="0"/>
                              <w:divBdr>
                                <w:top w:val="none" w:sz="0" w:space="0" w:color="auto"/>
                                <w:left w:val="none" w:sz="0" w:space="0" w:color="auto"/>
                                <w:bottom w:val="none" w:sz="0" w:space="0" w:color="auto"/>
                                <w:right w:val="none" w:sz="0" w:space="0" w:color="auto"/>
                              </w:divBdr>
                              <w:divsChild>
                                <w:div w:id="1168977858">
                                  <w:marLeft w:val="0"/>
                                  <w:marRight w:val="0"/>
                                  <w:marTop w:val="0"/>
                                  <w:marBottom w:val="0"/>
                                  <w:divBdr>
                                    <w:top w:val="none" w:sz="0" w:space="0" w:color="auto"/>
                                    <w:left w:val="none" w:sz="0" w:space="0" w:color="auto"/>
                                    <w:bottom w:val="none" w:sz="0" w:space="0" w:color="auto"/>
                                    <w:right w:val="none" w:sz="0" w:space="0" w:color="auto"/>
                                  </w:divBdr>
                                  <w:divsChild>
                                    <w:div w:id="101942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7849142">
      <w:bodyDiv w:val="1"/>
      <w:marLeft w:val="0"/>
      <w:marRight w:val="0"/>
      <w:marTop w:val="0"/>
      <w:marBottom w:val="0"/>
      <w:divBdr>
        <w:top w:val="none" w:sz="0" w:space="0" w:color="auto"/>
        <w:left w:val="none" w:sz="0" w:space="0" w:color="auto"/>
        <w:bottom w:val="none" w:sz="0" w:space="0" w:color="auto"/>
        <w:right w:val="none" w:sz="0" w:space="0" w:color="auto"/>
      </w:divBdr>
    </w:div>
    <w:div w:id="1772387024">
      <w:bodyDiv w:val="1"/>
      <w:marLeft w:val="0"/>
      <w:marRight w:val="0"/>
      <w:marTop w:val="0"/>
      <w:marBottom w:val="0"/>
      <w:divBdr>
        <w:top w:val="none" w:sz="0" w:space="0" w:color="auto"/>
        <w:left w:val="none" w:sz="0" w:space="0" w:color="auto"/>
        <w:bottom w:val="none" w:sz="0" w:space="0" w:color="auto"/>
        <w:right w:val="none" w:sz="0" w:space="0" w:color="auto"/>
      </w:divBdr>
    </w:div>
    <w:div w:id="1781025486">
      <w:bodyDiv w:val="1"/>
      <w:marLeft w:val="0"/>
      <w:marRight w:val="0"/>
      <w:marTop w:val="0"/>
      <w:marBottom w:val="0"/>
      <w:divBdr>
        <w:top w:val="none" w:sz="0" w:space="0" w:color="auto"/>
        <w:left w:val="none" w:sz="0" w:space="0" w:color="auto"/>
        <w:bottom w:val="none" w:sz="0" w:space="0" w:color="auto"/>
        <w:right w:val="none" w:sz="0" w:space="0" w:color="auto"/>
      </w:divBdr>
    </w:div>
    <w:div w:id="1783184416">
      <w:bodyDiv w:val="1"/>
      <w:marLeft w:val="0"/>
      <w:marRight w:val="0"/>
      <w:marTop w:val="0"/>
      <w:marBottom w:val="0"/>
      <w:divBdr>
        <w:top w:val="none" w:sz="0" w:space="0" w:color="auto"/>
        <w:left w:val="none" w:sz="0" w:space="0" w:color="auto"/>
        <w:bottom w:val="none" w:sz="0" w:space="0" w:color="auto"/>
        <w:right w:val="none" w:sz="0" w:space="0" w:color="auto"/>
      </w:divBdr>
      <w:divsChild>
        <w:div w:id="576787480">
          <w:marLeft w:val="0"/>
          <w:marRight w:val="0"/>
          <w:marTop w:val="0"/>
          <w:marBottom w:val="0"/>
          <w:divBdr>
            <w:top w:val="none" w:sz="0" w:space="0" w:color="auto"/>
            <w:left w:val="none" w:sz="0" w:space="0" w:color="auto"/>
            <w:bottom w:val="none" w:sz="0" w:space="0" w:color="auto"/>
            <w:right w:val="none" w:sz="0" w:space="0" w:color="auto"/>
          </w:divBdr>
          <w:divsChild>
            <w:div w:id="1545293977">
              <w:marLeft w:val="0"/>
              <w:marRight w:val="0"/>
              <w:marTop w:val="0"/>
              <w:marBottom w:val="0"/>
              <w:divBdr>
                <w:top w:val="none" w:sz="0" w:space="0" w:color="auto"/>
                <w:left w:val="none" w:sz="0" w:space="0" w:color="auto"/>
                <w:bottom w:val="none" w:sz="0" w:space="0" w:color="auto"/>
                <w:right w:val="none" w:sz="0" w:space="0" w:color="auto"/>
              </w:divBdr>
              <w:divsChild>
                <w:div w:id="512307249">
                  <w:marLeft w:val="0"/>
                  <w:marRight w:val="0"/>
                  <w:marTop w:val="0"/>
                  <w:marBottom w:val="0"/>
                  <w:divBdr>
                    <w:top w:val="none" w:sz="0" w:space="0" w:color="auto"/>
                    <w:left w:val="none" w:sz="0" w:space="0" w:color="auto"/>
                    <w:bottom w:val="none" w:sz="0" w:space="0" w:color="auto"/>
                    <w:right w:val="none" w:sz="0" w:space="0" w:color="auto"/>
                  </w:divBdr>
                  <w:divsChild>
                    <w:div w:id="694158636">
                      <w:marLeft w:val="0"/>
                      <w:marRight w:val="0"/>
                      <w:marTop w:val="0"/>
                      <w:marBottom w:val="0"/>
                      <w:divBdr>
                        <w:top w:val="none" w:sz="0" w:space="0" w:color="auto"/>
                        <w:left w:val="none" w:sz="0" w:space="0" w:color="auto"/>
                        <w:bottom w:val="none" w:sz="0" w:space="0" w:color="auto"/>
                        <w:right w:val="none" w:sz="0" w:space="0" w:color="auto"/>
                      </w:divBdr>
                      <w:divsChild>
                        <w:div w:id="754131511">
                          <w:marLeft w:val="0"/>
                          <w:marRight w:val="0"/>
                          <w:marTop w:val="0"/>
                          <w:marBottom w:val="0"/>
                          <w:divBdr>
                            <w:top w:val="none" w:sz="0" w:space="0" w:color="auto"/>
                            <w:left w:val="none" w:sz="0" w:space="0" w:color="auto"/>
                            <w:bottom w:val="none" w:sz="0" w:space="0" w:color="auto"/>
                            <w:right w:val="none" w:sz="0" w:space="0" w:color="auto"/>
                          </w:divBdr>
                          <w:divsChild>
                            <w:div w:id="1517189226">
                              <w:marLeft w:val="0"/>
                              <w:marRight w:val="0"/>
                              <w:marTop w:val="0"/>
                              <w:marBottom w:val="0"/>
                              <w:divBdr>
                                <w:top w:val="none" w:sz="0" w:space="0" w:color="auto"/>
                                <w:left w:val="none" w:sz="0" w:space="0" w:color="auto"/>
                                <w:bottom w:val="none" w:sz="0" w:space="0" w:color="auto"/>
                                <w:right w:val="none" w:sz="0" w:space="0" w:color="auto"/>
                              </w:divBdr>
                              <w:divsChild>
                                <w:div w:id="1239823176">
                                  <w:marLeft w:val="0"/>
                                  <w:marRight w:val="0"/>
                                  <w:marTop w:val="0"/>
                                  <w:marBottom w:val="0"/>
                                  <w:divBdr>
                                    <w:top w:val="none" w:sz="0" w:space="0" w:color="auto"/>
                                    <w:left w:val="none" w:sz="0" w:space="0" w:color="auto"/>
                                    <w:bottom w:val="none" w:sz="0" w:space="0" w:color="auto"/>
                                    <w:right w:val="none" w:sz="0" w:space="0" w:color="auto"/>
                                  </w:divBdr>
                                  <w:divsChild>
                                    <w:div w:id="1381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861232">
                      <w:marLeft w:val="0"/>
                      <w:marRight w:val="0"/>
                      <w:marTop w:val="0"/>
                      <w:marBottom w:val="0"/>
                      <w:divBdr>
                        <w:top w:val="none" w:sz="0" w:space="0" w:color="auto"/>
                        <w:left w:val="none" w:sz="0" w:space="0" w:color="auto"/>
                        <w:bottom w:val="none" w:sz="0" w:space="0" w:color="auto"/>
                        <w:right w:val="none" w:sz="0" w:space="0" w:color="auto"/>
                      </w:divBdr>
                      <w:divsChild>
                        <w:div w:id="18016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571129">
      <w:bodyDiv w:val="1"/>
      <w:marLeft w:val="0"/>
      <w:marRight w:val="0"/>
      <w:marTop w:val="0"/>
      <w:marBottom w:val="0"/>
      <w:divBdr>
        <w:top w:val="none" w:sz="0" w:space="0" w:color="auto"/>
        <w:left w:val="none" w:sz="0" w:space="0" w:color="auto"/>
        <w:bottom w:val="none" w:sz="0" w:space="0" w:color="auto"/>
        <w:right w:val="none" w:sz="0" w:space="0" w:color="auto"/>
      </w:divBdr>
    </w:div>
    <w:div w:id="1785685745">
      <w:bodyDiv w:val="1"/>
      <w:marLeft w:val="0"/>
      <w:marRight w:val="0"/>
      <w:marTop w:val="0"/>
      <w:marBottom w:val="0"/>
      <w:divBdr>
        <w:top w:val="none" w:sz="0" w:space="0" w:color="auto"/>
        <w:left w:val="none" w:sz="0" w:space="0" w:color="auto"/>
        <w:bottom w:val="none" w:sz="0" w:space="0" w:color="auto"/>
        <w:right w:val="none" w:sz="0" w:space="0" w:color="auto"/>
      </w:divBdr>
    </w:div>
    <w:div w:id="1787889766">
      <w:bodyDiv w:val="1"/>
      <w:marLeft w:val="0"/>
      <w:marRight w:val="0"/>
      <w:marTop w:val="0"/>
      <w:marBottom w:val="0"/>
      <w:divBdr>
        <w:top w:val="none" w:sz="0" w:space="0" w:color="auto"/>
        <w:left w:val="none" w:sz="0" w:space="0" w:color="auto"/>
        <w:bottom w:val="none" w:sz="0" w:space="0" w:color="auto"/>
        <w:right w:val="none" w:sz="0" w:space="0" w:color="auto"/>
      </w:divBdr>
    </w:div>
    <w:div w:id="1788767060">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6390381">
      <w:bodyDiv w:val="1"/>
      <w:marLeft w:val="0"/>
      <w:marRight w:val="0"/>
      <w:marTop w:val="0"/>
      <w:marBottom w:val="0"/>
      <w:divBdr>
        <w:top w:val="none" w:sz="0" w:space="0" w:color="auto"/>
        <w:left w:val="none" w:sz="0" w:space="0" w:color="auto"/>
        <w:bottom w:val="none" w:sz="0" w:space="0" w:color="auto"/>
        <w:right w:val="none" w:sz="0" w:space="0" w:color="auto"/>
      </w:divBdr>
    </w:div>
    <w:div w:id="1806969254">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746879">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6295823">
      <w:bodyDiv w:val="1"/>
      <w:marLeft w:val="0"/>
      <w:marRight w:val="0"/>
      <w:marTop w:val="0"/>
      <w:marBottom w:val="0"/>
      <w:divBdr>
        <w:top w:val="none" w:sz="0" w:space="0" w:color="auto"/>
        <w:left w:val="none" w:sz="0" w:space="0" w:color="auto"/>
        <w:bottom w:val="none" w:sz="0" w:space="0" w:color="auto"/>
        <w:right w:val="none" w:sz="0" w:space="0" w:color="auto"/>
      </w:divBdr>
    </w:div>
    <w:div w:id="1817916640">
      <w:bodyDiv w:val="1"/>
      <w:marLeft w:val="0"/>
      <w:marRight w:val="0"/>
      <w:marTop w:val="0"/>
      <w:marBottom w:val="0"/>
      <w:divBdr>
        <w:top w:val="none" w:sz="0" w:space="0" w:color="auto"/>
        <w:left w:val="none" w:sz="0" w:space="0" w:color="auto"/>
        <w:bottom w:val="none" w:sz="0" w:space="0" w:color="auto"/>
        <w:right w:val="none" w:sz="0" w:space="0" w:color="auto"/>
      </w:divBdr>
      <w:divsChild>
        <w:div w:id="744034825">
          <w:marLeft w:val="0"/>
          <w:marRight w:val="0"/>
          <w:marTop w:val="0"/>
          <w:marBottom w:val="0"/>
          <w:divBdr>
            <w:top w:val="none" w:sz="0" w:space="0" w:color="auto"/>
            <w:left w:val="none" w:sz="0" w:space="0" w:color="auto"/>
            <w:bottom w:val="none" w:sz="0" w:space="0" w:color="auto"/>
            <w:right w:val="none" w:sz="0" w:space="0" w:color="auto"/>
          </w:divBdr>
        </w:div>
      </w:divsChild>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22693185">
      <w:bodyDiv w:val="1"/>
      <w:marLeft w:val="0"/>
      <w:marRight w:val="0"/>
      <w:marTop w:val="0"/>
      <w:marBottom w:val="0"/>
      <w:divBdr>
        <w:top w:val="none" w:sz="0" w:space="0" w:color="auto"/>
        <w:left w:val="none" w:sz="0" w:space="0" w:color="auto"/>
        <w:bottom w:val="none" w:sz="0" w:space="0" w:color="auto"/>
        <w:right w:val="none" w:sz="0" w:space="0" w:color="auto"/>
      </w:divBdr>
    </w:div>
    <w:div w:id="1823695191">
      <w:bodyDiv w:val="1"/>
      <w:marLeft w:val="0"/>
      <w:marRight w:val="0"/>
      <w:marTop w:val="0"/>
      <w:marBottom w:val="0"/>
      <w:divBdr>
        <w:top w:val="none" w:sz="0" w:space="0" w:color="auto"/>
        <w:left w:val="none" w:sz="0" w:space="0" w:color="auto"/>
        <w:bottom w:val="none" w:sz="0" w:space="0" w:color="auto"/>
        <w:right w:val="none" w:sz="0" w:space="0" w:color="auto"/>
      </w:divBdr>
    </w:div>
    <w:div w:id="1834376139">
      <w:bodyDiv w:val="1"/>
      <w:marLeft w:val="0"/>
      <w:marRight w:val="0"/>
      <w:marTop w:val="0"/>
      <w:marBottom w:val="0"/>
      <w:divBdr>
        <w:top w:val="none" w:sz="0" w:space="0" w:color="auto"/>
        <w:left w:val="none" w:sz="0" w:space="0" w:color="auto"/>
        <w:bottom w:val="none" w:sz="0" w:space="0" w:color="auto"/>
        <w:right w:val="none" w:sz="0" w:space="0" w:color="auto"/>
      </w:divBdr>
    </w:div>
    <w:div w:id="1836191190">
      <w:bodyDiv w:val="1"/>
      <w:marLeft w:val="0"/>
      <w:marRight w:val="0"/>
      <w:marTop w:val="0"/>
      <w:marBottom w:val="0"/>
      <w:divBdr>
        <w:top w:val="none" w:sz="0" w:space="0" w:color="auto"/>
        <w:left w:val="none" w:sz="0" w:space="0" w:color="auto"/>
        <w:bottom w:val="none" w:sz="0" w:space="0" w:color="auto"/>
        <w:right w:val="none" w:sz="0" w:space="0" w:color="auto"/>
      </w:divBdr>
    </w:div>
    <w:div w:id="1842041598">
      <w:bodyDiv w:val="1"/>
      <w:marLeft w:val="0"/>
      <w:marRight w:val="0"/>
      <w:marTop w:val="0"/>
      <w:marBottom w:val="0"/>
      <w:divBdr>
        <w:top w:val="none" w:sz="0" w:space="0" w:color="auto"/>
        <w:left w:val="none" w:sz="0" w:space="0" w:color="auto"/>
        <w:bottom w:val="none" w:sz="0" w:space="0" w:color="auto"/>
        <w:right w:val="none" w:sz="0" w:space="0" w:color="auto"/>
      </w:divBdr>
      <w:divsChild>
        <w:div w:id="175309560">
          <w:marLeft w:val="0"/>
          <w:marRight w:val="0"/>
          <w:marTop w:val="0"/>
          <w:marBottom w:val="0"/>
          <w:divBdr>
            <w:top w:val="none" w:sz="0" w:space="0" w:color="auto"/>
            <w:left w:val="none" w:sz="0" w:space="0" w:color="auto"/>
            <w:bottom w:val="none" w:sz="0" w:space="0" w:color="auto"/>
            <w:right w:val="none" w:sz="0" w:space="0" w:color="auto"/>
          </w:divBdr>
          <w:divsChild>
            <w:div w:id="1959872851">
              <w:marLeft w:val="0"/>
              <w:marRight w:val="0"/>
              <w:marTop w:val="0"/>
              <w:marBottom w:val="0"/>
              <w:divBdr>
                <w:top w:val="none" w:sz="0" w:space="0" w:color="auto"/>
                <w:left w:val="none" w:sz="0" w:space="0" w:color="auto"/>
                <w:bottom w:val="none" w:sz="0" w:space="0" w:color="auto"/>
                <w:right w:val="none" w:sz="0" w:space="0" w:color="auto"/>
              </w:divBdr>
              <w:divsChild>
                <w:div w:id="853804919">
                  <w:marLeft w:val="0"/>
                  <w:marRight w:val="0"/>
                  <w:marTop w:val="0"/>
                  <w:marBottom w:val="0"/>
                  <w:divBdr>
                    <w:top w:val="none" w:sz="0" w:space="0" w:color="auto"/>
                    <w:left w:val="none" w:sz="0" w:space="0" w:color="auto"/>
                    <w:bottom w:val="none" w:sz="0" w:space="0" w:color="auto"/>
                    <w:right w:val="none" w:sz="0" w:space="0" w:color="auto"/>
                  </w:divBdr>
                  <w:divsChild>
                    <w:div w:id="1278759589">
                      <w:marLeft w:val="0"/>
                      <w:marRight w:val="0"/>
                      <w:marTop w:val="0"/>
                      <w:marBottom w:val="0"/>
                      <w:divBdr>
                        <w:top w:val="none" w:sz="0" w:space="0" w:color="auto"/>
                        <w:left w:val="none" w:sz="0" w:space="0" w:color="auto"/>
                        <w:bottom w:val="none" w:sz="0" w:space="0" w:color="auto"/>
                        <w:right w:val="none" w:sz="0" w:space="0" w:color="auto"/>
                      </w:divBdr>
                      <w:divsChild>
                        <w:div w:id="7329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31545">
      <w:bodyDiv w:val="1"/>
      <w:marLeft w:val="0"/>
      <w:marRight w:val="0"/>
      <w:marTop w:val="0"/>
      <w:marBottom w:val="0"/>
      <w:divBdr>
        <w:top w:val="none" w:sz="0" w:space="0" w:color="auto"/>
        <w:left w:val="none" w:sz="0" w:space="0" w:color="auto"/>
        <w:bottom w:val="none" w:sz="0" w:space="0" w:color="auto"/>
        <w:right w:val="none" w:sz="0" w:space="0" w:color="auto"/>
      </w:divBdr>
    </w:div>
    <w:div w:id="1847986575">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55655699">
      <w:bodyDiv w:val="1"/>
      <w:marLeft w:val="0"/>
      <w:marRight w:val="0"/>
      <w:marTop w:val="0"/>
      <w:marBottom w:val="0"/>
      <w:divBdr>
        <w:top w:val="none" w:sz="0" w:space="0" w:color="auto"/>
        <w:left w:val="none" w:sz="0" w:space="0" w:color="auto"/>
        <w:bottom w:val="none" w:sz="0" w:space="0" w:color="auto"/>
        <w:right w:val="none" w:sz="0" w:space="0" w:color="auto"/>
      </w:divBdr>
      <w:divsChild>
        <w:div w:id="1036076533">
          <w:marLeft w:val="0"/>
          <w:marRight w:val="0"/>
          <w:marTop w:val="0"/>
          <w:marBottom w:val="0"/>
          <w:divBdr>
            <w:top w:val="none" w:sz="0" w:space="0" w:color="auto"/>
            <w:left w:val="none" w:sz="0" w:space="0" w:color="auto"/>
            <w:bottom w:val="none" w:sz="0" w:space="0" w:color="auto"/>
            <w:right w:val="none" w:sz="0" w:space="0" w:color="auto"/>
          </w:divBdr>
          <w:divsChild>
            <w:div w:id="2166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69249358">
      <w:bodyDiv w:val="1"/>
      <w:marLeft w:val="0"/>
      <w:marRight w:val="0"/>
      <w:marTop w:val="0"/>
      <w:marBottom w:val="0"/>
      <w:divBdr>
        <w:top w:val="none" w:sz="0" w:space="0" w:color="auto"/>
        <w:left w:val="none" w:sz="0" w:space="0" w:color="auto"/>
        <w:bottom w:val="none" w:sz="0" w:space="0" w:color="auto"/>
        <w:right w:val="none" w:sz="0" w:space="0" w:color="auto"/>
      </w:divBdr>
    </w:div>
    <w:div w:id="1871453609">
      <w:bodyDiv w:val="1"/>
      <w:marLeft w:val="0"/>
      <w:marRight w:val="0"/>
      <w:marTop w:val="0"/>
      <w:marBottom w:val="0"/>
      <w:divBdr>
        <w:top w:val="none" w:sz="0" w:space="0" w:color="auto"/>
        <w:left w:val="none" w:sz="0" w:space="0" w:color="auto"/>
        <w:bottom w:val="none" w:sz="0" w:space="0" w:color="auto"/>
        <w:right w:val="none" w:sz="0" w:space="0" w:color="auto"/>
      </w:divBdr>
    </w:div>
    <w:div w:id="1872525476">
      <w:bodyDiv w:val="1"/>
      <w:marLeft w:val="0"/>
      <w:marRight w:val="0"/>
      <w:marTop w:val="0"/>
      <w:marBottom w:val="0"/>
      <w:divBdr>
        <w:top w:val="none" w:sz="0" w:space="0" w:color="auto"/>
        <w:left w:val="none" w:sz="0" w:space="0" w:color="auto"/>
        <w:bottom w:val="none" w:sz="0" w:space="0" w:color="auto"/>
        <w:right w:val="none" w:sz="0" w:space="0" w:color="auto"/>
      </w:divBdr>
    </w:div>
    <w:div w:id="1876843893">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80582026">
      <w:bodyDiv w:val="1"/>
      <w:marLeft w:val="0"/>
      <w:marRight w:val="0"/>
      <w:marTop w:val="0"/>
      <w:marBottom w:val="0"/>
      <w:divBdr>
        <w:top w:val="none" w:sz="0" w:space="0" w:color="auto"/>
        <w:left w:val="none" w:sz="0" w:space="0" w:color="auto"/>
        <w:bottom w:val="none" w:sz="0" w:space="0" w:color="auto"/>
        <w:right w:val="none" w:sz="0" w:space="0" w:color="auto"/>
      </w:divBdr>
    </w:div>
    <w:div w:id="1880626190">
      <w:bodyDiv w:val="1"/>
      <w:marLeft w:val="0"/>
      <w:marRight w:val="0"/>
      <w:marTop w:val="0"/>
      <w:marBottom w:val="0"/>
      <w:divBdr>
        <w:top w:val="none" w:sz="0" w:space="0" w:color="auto"/>
        <w:left w:val="none" w:sz="0" w:space="0" w:color="auto"/>
        <w:bottom w:val="none" w:sz="0" w:space="0" w:color="auto"/>
        <w:right w:val="none" w:sz="0" w:space="0" w:color="auto"/>
      </w:divBdr>
    </w:div>
    <w:div w:id="1881239336">
      <w:bodyDiv w:val="1"/>
      <w:marLeft w:val="0"/>
      <w:marRight w:val="0"/>
      <w:marTop w:val="0"/>
      <w:marBottom w:val="0"/>
      <w:divBdr>
        <w:top w:val="none" w:sz="0" w:space="0" w:color="auto"/>
        <w:left w:val="none" w:sz="0" w:space="0" w:color="auto"/>
        <w:bottom w:val="none" w:sz="0" w:space="0" w:color="auto"/>
        <w:right w:val="none" w:sz="0" w:space="0" w:color="auto"/>
      </w:divBdr>
    </w:div>
    <w:div w:id="1884901587">
      <w:bodyDiv w:val="1"/>
      <w:marLeft w:val="0"/>
      <w:marRight w:val="0"/>
      <w:marTop w:val="0"/>
      <w:marBottom w:val="0"/>
      <w:divBdr>
        <w:top w:val="none" w:sz="0" w:space="0" w:color="auto"/>
        <w:left w:val="none" w:sz="0" w:space="0" w:color="auto"/>
        <w:bottom w:val="none" w:sz="0" w:space="0" w:color="auto"/>
        <w:right w:val="none" w:sz="0" w:space="0" w:color="auto"/>
      </w:divBdr>
    </w:div>
    <w:div w:id="1895267579">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898079858">
      <w:bodyDiv w:val="1"/>
      <w:marLeft w:val="0"/>
      <w:marRight w:val="0"/>
      <w:marTop w:val="0"/>
      <w:marBottom w:val="0"/>
      <w:divBdr>
        <w:top w:val="none" w:sz="0" w:space="0" w:color="auto"/>
        <w:left w:val="none" w:sz="0" w:space="0" w:color="auto"/>
        <w:bottom w:val="none" w:sz="0" w:space="0" w:color="auto"/>
        <w:right w:val="none" w:sz="0" w:space="0" w:color="auto"/>
      </w:divBdr>
    </w:div>
    <w:div w:id="1898515111">
      <w:bodyDiv w:val="1"/>
      <w:marLeft w:val="0"/>
      <w:marRight w:val="0"/>
      <w:marTop w:val="0"/>
      <w:marBottom w:val="0"/>
      <w:divBdr>
        <w:top w:val="none" w:sz="0" w:space="0" w:color="auto"/>
        <w:left w:val="none" w:sz="0" w:space="0" w:color="auto"/>
        <w:bottom w:val="none" w:sz="0" w:space="0" w:color="auto"/>
        <w:right w:val="none" w:sz="0" w:space="0" w:color="auto"/>
      </w:divBdr>
    </w:div>
    <w:div w:id="1898661289">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5598441">
      <w:bodyDiv w:val="1"/>
      <w:marLeft w:val="0"/>
      <w:marRight w:val="0"/>
      <w:marTop w:val="0"/>
      <w:marBottom w:val="0"/>
      <w:divBdr>
        <w:top w:val="none" w:sz="0" w:space="0" w:color="auto"/>
        <w:left w:val="none" w:sz="0" w:space="0" w:color="auto"/>
        <w:bottom w:val="none" w:sz="0" w:space="0" w:color="auto"/>
        <w:right w:val="none" w:sz="0" w:space="0" w:color="auto"/>
      </w:divBdr>
    </w:div>
    <w:div w:id="1905949148">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4390359">
      <w:bodyDiv w:val="1"/>
      <w:marLeft w:val="0"/>
      <w:marRight w:val="0"/>
      <w:marTop w:val="0"/>
      <w:marBottom w:val="0"/>
      <w:divBdr>
        <w:top w:val="none" w:sz="0" w:space="0" w:color="auto"/>
        <w:left w:val="none" w:sz="0" w:space="0" w:color="auto"/>
        <w:bottom w:val="none" w:sz="0" w:space="0" w:color="auto"/>
        <w:right w:val="none" w:sz="0" w:space="0" w:color="auto"/>
      </w:divBdr>
      <w:divsChild>
        <w:div w:id="628435610">
          <w:marLeft w:val="0"/>
          <w:marRight w:val="0"/>
          <w:marTop w:val="0"/>
          <w:marBottom w:val="0"/>
          <w:divBdr>
            <w:top w:val="none" w:sz="0" w:space="0" w:color="auto"/>
            <w:left w:val="none" w:sz="0" w:space="0" w:color="auto"/>
            <w:bottom w:val="none" w:sz="0" w:space="0" w:color="auto"/>
            <w:right w:val="none" w:sz="0" w:space="0" w:color="auto"/>
          </w:divBdr>
          <w:divsChild>
            <w:div w:id="150301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71575">
      <w:bodyDiv w:val="1"/>
      <w:marLeft w:val="0"/>
      <w:marRight w:val="0"/>
      <w:marTop w:val="0"/>
      <w:marBottom w:val="0"/>
      <w:divBdr>
        <w:top w:val="none" w:sz="0" w:space="0" w:color="auto"/>
        <w:left w:val="none" w:sz="0" w:space="0" w:color="auto"/>
        <w:bottom w:val="none" w:sz="0" w:space="0" w:color="auto"/>
        <w:right w:val="none" w:sz="0" w:space="0" w:color="auto"/>
      </w:divBdr>
      <w:divsChild>
        <w:div w:id="1662196841">
          <w:marLeft w:val="792"/>
          <w:marRight w:val="0"/>
          <w:marTop w:val="0"/>
          <w:marBottom w:val="0"/>
          <w:divBdr>
            <w:top w:val="none" w:sz="0" w:space="0" w:color="auto"/>
            <w:left w:val="none" w:sz="0" w:space="0" w:color="auto"/>
            <w:bottom w:val="none" w:sz="0" w:space="0" w:color="auto"/>
            <w:right w:val="none" w:sz="0" w:space="0" w:color="auto"/>
          </w:divBdr>
        </w:div>
      </w:divsChild>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16280465">
      <w:bodyDiv w:val="1"/>
      <w:marLeft w:val="0"/>
      <w:marRight w:val="0"/>
      <w:marTop w:val="0"/>
      <w:marBottom w:val="0"/>
      <w:divBdr>
        <w:top w:val="none" w:sz="0" w:space="0" w:color="auto"/>
        <w:left w:val="none" w:sz="0" w:space="0" w:color="auto"/>
        <w:bottom w:val="none" w:sz="0" w:space="0" w:color="auto"/>
        <w:right w:val="none" w:sz="0" w:space="0" w:color="auto"/>
      </w:divBdr>
    </w:div>
    <w:div w:id="1925605931">
      <w:bodyDiv w:val="1"/>
      <w:marLeft w:val="0"/>
      <w:marRight w:val="0"/>
      <w:marTop w:val="0"/>
      <w:marBottom w:val="0"/>
      <w:divBdr>
        <w:top w:val="none" w:sz="0" w:space="0" w:color="auto"/>
        <w:left w:val="none" w:sz="0" w:space="0" w:color="auto"/>
        <w:bottom w:val="none" w:sz="0" w:space="0" w:color="auto"/>
        <w:right w:val="none" w:sz="0" w:space="0" w:color="auto"/>
      </w:divBdr>
    </w:div>
    <w:div w:id="1926721334">
      <w:bodyDiv w:val="1"/>
      <w:marLeft w:val="0"/>
      <w:marRight w:val="0"/>
      <w:marTop w:val="0"/>
      <w:marBottom w:val="0"/>
      <w:divBdr>
        <w:top w:val="none" w:sz="0" w:space="0" w:color="auto"/>
        <w:left w:val="none" w:sz="0" w:space="0" w:color="auto"/>
        <w:bottom w:val="none" w:sz="0" w:space="0" w:color="auto"/>
        <w:right w:val="none" w:sz="0" w:space="0" w:color="auto"/>
      </w:divBdr>
      <w:divsChild>
        <w:div w:id="358044012">
          <w:marLeft w:val="0"/>
          <w:marRight w:val="0"/>
          <w:marTop w:val="0"/>
          <w:marBottom w:val="0"/>
          <w:divBdr>
            <w:top w:val="none" w:sz="0" w:space="0" w:color="auto"/>
            <w:left w:val="none" w:sz="0" w:space="0" w:color="auto"/>
            <w:bottom w:val="none" w:sz="0" w:space="0" w:color="auto"/>
            <w:right w:val="none" w:sz="0" w:space="0" w:color="auto"/>
          </w:divBdr>
          <w:divsChild>
            <w:div w:id="2144224448">
              <w:marLeft w:val="0"/>
              <w:marRight w:val="0"/>
              <w:marTop w:val="0"/>
              <w:marBottom w:val="0"/>
              <w:divBdr>
                <w:top w:val="none" w:sz="0" w:space="0" w:color="auto"/>
                <w:left w:val="none" w:sz="0" w:space="0" w:color="auto"/>
                <w:bottom w:val="none" w:sz="0" w:space="0" w:color="auto"/>
                <w:right w:val="none" w:sz="0" w:space="0" w:color="auto"/>
              </w:divBdr>
              <w:divsChild>
                <w:div w:id="1021972014">
                  <w:marLeft w:val="0"/>
                  <w:marRight w:val="0"/>
                  <w:marTop w:val="0"/>
                  <w:marBottom w:val="0"/>
                  <w:divBdr>
                    <w:top w:val="none" w:sz="0" w:space="0" w:color="auto"/>
                    <w:left w:val="none" w:sz="0" w:space="0" w:color="auto"/>
                    <w:bottom w:val="none" w:sz="0" w:space="0" w:color="auto"/>
                    <w:right w:val="none" w:sz="0" w:space="0" w:color="auto"/>
                  </w:divBdr>
                  <w:divsChild>
                    <w:div w:id="1756854709">
                      <w:marLeft w:val="0"/>
                      <w:marRight w:val="0"/>
                      <w:marTop w:val="0"/>
                      <w:marBottom w:val="0"/>
                      <w:divBdr>
                        <w:top w:val="none" w:sz="0" w:space="0" w:color="auto"/>
                        <w:left w:val="none" w:sz="0" w:space="0" w:color="auto"/>
                        <w:bottom w:val="none" w:sz="0" w:space="0" w:color="auto"/>
                        <w:right w:val="none" w:sz="0" w:space="0" w:color="auto"/>
                      </w:divBdr>
                      <w:divsChild>
                        <w:div w:id="2012219390">
                          <w:marLeft w:val="0"/>
                          <w:marRight w:val="0"/>
                          <w:marTop w:val="0"/>
                          <w:marBottom w:val="0"/>
                          <w:divBdr>
                            <w:top w:val="none" w:sz="0" w:space="0" w:color="auto"/>
                            <w:left w:val="none" w:sz="0" w:space="0" w:color="auto"/>
                            <w:bottom w:val="none" w:sz="0" w:space="0" w:color="auto"/>
                            <w:right w:val="none" w:sz="0" w:space="0" w:color="auto"/>
                          </w:divBdr>
                          <w:divsChild>
                            <w:div w:id="2108765171">
                              <w:marLeft w:val="0"/>
                              <w:marRight w:val="0"/>
                              <w:marTop w:val="0"/>
                              <w:marBottom w:val="0"/>
                              <w:divBdr>
                                <w:top w:val="none" w:sz="0" w:space="0" w:color="auto"/>
                                <w:left w:val="none" w:sz="0" w:space="0" w:color="auto"/>
                                <w:bottom w:val="none" w:sz="0" w:space="0" w:color="auto"/>
                                <w:right w:val="none" w:sz="0" w:space="0" w:color="auto"/>
                              </w:divBdr>
                              <w:divsChild>
                                <w:div w:id="1340549209">
                                  <w:marLeft w:val="0"/>
                                  <w:marRight w:val="0"/>
                                  <w:marTop w:val="0"/>
                                  <w:marBottom w:val="0"/>
                                  <w:divBdr>
                                    <w:top w:val="none" w:sz="0" w:space="0" w:color="auto"/>
                                    <w:left w:val="none" w:sz="0" w:space="0" w:color="auto"/>
                                    <w:bottom w:val="none" w:sz="0" w:space="0" w:color="auto"/>
                                    <w:right w:val="none" w:sz="0" w:space="0" w:color="auto"/>
                                  </w:divBdr>
                                  <w:divsChild>
                                    <w:div w:id="195331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354792">
                          <w:marLeft w:val="0"/>
                          <w:marRight w:val="0"/>
                          <w:marTop w:val="0"/>
                          <w:marBottom w:val="0"/>
                          <w:divBdr>
                            <w:top w:val="none" w:sz="0" w:space="0" w:color="auto"/>
                            <w:left w:val="none" w:sz="0" w:space="0" w:color="auto"/>
                            <w:bottom w:val="none" w:sz="0" w:space="0" w:color="auto"/>
                            <w:right w:val="none" w:sz="0" w:space="0" w:color="auto"/>
                          </w:divBdr>
                          <w:divsChild>
                            <w:div w:id="1477189174">
                              <w:marLeft w:val="0"/>
                              <w:marRight w:val="0"/>
                              <w:marTop w:val="0"/>
                              <w:marBottom w:val="0"/>
                              <w:divBdr>
                                <w:top w:val="none" w:sz="0" w:space="0" w:color="auto"/>
                                <w:left w:val="none" w:sz="0" w:space="0" w:color="auto"/>
                                <w:bottom w:val="none" w:sz="0" w:space="0" w:color="auto"/>
                                <w:right w:val="none" w:sz="0" w:space="0" w:color="auto"/>
                              </w:divBdr>
                              <w:divsChild>
                                <w:div w:id="2075857877">
                                  <w:marLeft w:val="0"/>
                                  <w:marRight w:val="0"/>
                                  <w:marTop w:val="0"/>
                                  <w:marBottom w:val="0"/>
                                  <w:divBdr>
                                    <w:top w:val="none" w:sz="0" w:space="0" w:color="auto"/>
                                    <w:left w:val="none" w:sz="0" w:space="0" w:color="auto"/>
                                    <w:bottom w:val="none" w:sz="0" w:space="0" w:color="auto"/>
                                    <w:right w:val="none" w:sz="0" w:space="0" w:color="auto"/>
                                  </w:divBdr>
                                  <w:divsChild>
                                    <w:div w:id="69581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669259">
          <w:marLeft w:val="0"/>
          <w:marRight w:val="0"/>
          <w:marTop w:val="0"/>
          <w:marBottom w:val="0"/>
          <w:divBdr>
            <w:top w:val="none" w:sz="0" w:space="0" w:color="auto"/>
            <w:left w:val="none" w:sz="0" w:space="0" w:color="auto"/>
            <w:bottom w:val="none" w:sz="0" w:space="0" w:color="auto"/>
            <w:right w:val="none" w:sz="0" w:space="0" w:color="auto"/>
          </w:divBdr>
          <w:divsChild>
            <w:div w:id="92365212">
              <w:marLeft w:val="0"/>
              <w:marRight w:val="0"/>
              <w:marTop w:val="0"/>
              <w:marBottom w:val="0"/>
              <w:divBdr>
                <w:top w:val="none" w:sz="0" w:space="0" w:color="auto"/>
                <w:left w:val="none" w:sz="0" w:space="0" w:color="auto"/>
                <w:bottom w:val="none" w:sz="0" w:space="0" w:color="auto"/>
                <w:right w:val="none" w:sz="0" w:space="0" w:color="auto"/>
              </w:divBdr>
              <w:divsChild>
                <w:div w:id="1992977763">
                  <w:marLeft w:val="0"/>
                  <w:marRight w:val="0"/>
                  <w:marTop w:val="0"/>
                  <w:marBottom w:val="0"/>
                  <w:divBdr>
                    <w:top w:val="none" w:sz="0" w:space="0" w:color="auto"/>
                    <w:left w:val="none" w:sz="0" w:space="0" w:color="auto"/>
                    <w:bottom w:val="none" w:sz="0" w:space="0" w:color="auto"/>
                    <w:right w:val="none" w:sz="0" w:space="0" w:color="auto"/>
                  </w:divBdr>
                  <w:divsChild>
                    <w:div w:id="832795365">
                      <w:marLeft w:val="0"/>
                      <w:marRight w:val="0"/>
                      <w:marTop w:val="0"/>
                      <w:marBottom w:val="0"/>
                      <w:divBdr>
                        <w:top w:val="none" w:sz="0" w:space="0" w:color="auto"/>
                        <w:left w:val="none" w:sz="0" w:space="0" w:color="auto"/>
                        <w:bottom w:val="none" w:sz="0" w:space="0" w:color="auto"/>
                        <w:right w:val="none" w:sz="0" w:space="0" w:color="auto"/>
                      </w:divBdr>
                      <w:divsChild>
                        <w:div w:id="1788114827">
                          <w:marLeft w:val="0"/>
                          <w:marRight w:val="0"/>
                          <w:marTop w:val="0"/>
                          <w:marBottom w:val="0"/>
                          <w:divBdr>
                            <w:top w:val="none" w:sz="0" w:space="0" w:color="auto"/>
                            <w:left w:val="none" w:sz="0" w:space="0" w:color="auto"/>
                            <w:bottom w:val="none" w:sz="0" w:space="0" w:color="auto"/>
                            <w:right w:val="none" w:sz="0" w:space="0" w:color="auto"/>
                          </w:divBdr>
                          <w:divsChild>
                            <w:div w:id="1807820208">
                              <w:marLeft w:val="0"/>
                              <w:marRight w:val="0"/>
                              <w:marTop w:val="0"/>
                              <w:marBottom w:val="0"/>
                              <w:divBdr>
                                <w:top w:val="none" w:sz="0" w:space="0" w:color="auto"/>
                                <w:left w:val="none" w:sz="0" w:space="0" w:color="auto"/>
                                <w:bottom w:val="none" w:sz="0" w:space="0" w:color="auto"/>
                                <w:right w:val="none" w:sz="0" w:space="0" w:color="auto"/>
                              </w:divBdr>
                              <w:divsChild>
                                <w:div w:id="895749711">
                                  <w:marLeft w:val="0"/>
                                  <w:marRight w:val="0"/>
                                  <w:marTop w:val="0"/>
                                  <w:marBottom w:val="0"/>
                                  <w:divBdr>
                                    <w:top w:val="none" w:sz="0" w:space="0" w:color="auto"/>
                                    <w:left w:val="none" w:sz="0" w:space="0" w:color="auto"/>
                                    <w:bottom w:val="none" w:sz="0" w:space="0" w:color="auto"/>
                                    <w:right w:val="none" w:sz="0" w:space="0" w:color="auto"/>
                                  </w:divBdr>
                                  <w:divsChild>
                                    <w:div w:id="1596397854">
                                      <w:marLeft w:val="0"/>
                                      <w:marRight w:val="0"/>
                                      <w:marTop w:val="0"/>
                                      <w:marBottom w:val="0"/>
                                      <w:divBdr>
                                        <w:top w:val="none" w:sz="0" w:space="0" w:color="auto"/>
                                        <w:left w:val="none" w:sz="0" w:space="0" w:color="auto"/>
                                        <w:bottom w:val="none" w:sz="0" w:space="0" w:color="auto"/>
                                        <w:right w:val="none" w:sz="0" w:space="0" w:color="auto"/>
                                      </w:divBdr>
                                      <w:divsChild>
                                        <w:div w:id="8607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117721">
      <w:bodyDiv w:val="1"/>
      <w:marLeft w:val="0"/>
      <w:marRight w:val="0"/>
      <w:marTop w:val="0"/>
      <w:marBottom w:val="0"/>
      <w:divBdr>
        <w:top w:val="none" w:sz="0" w:space="0" w:color="auto"/>
        <w:left w:val="none" w:sz="0" w:space="0" w:color="auto"/>
        <w:bottom w:val="none" w:sz="0" w:space="0" w:color="auto"/>
        <w:right w:val="none" w:sz="0" w:space="0" w:color="auto"/>
      </w:divBdr>
    </w:div>
    <w:div w:id="1932740722">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4536817">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52664129">
      <w:bodyDiv w:val="1"/>
      <w:marLeft w:val="0"/>
      <w:marRight w:val="0"/>
      <w:marTop w:val="0"/>
      <w:marBottom w:val="0"/>
      <w:divBdr>
        <w:top w:val="none" w:sz="0" w:space="0" w:color="auto"/>
        <w:left w:val="none" w:sz="0" w:space="0" w:color="auto"/>
        <w:bottom w:val="none" w:sz="0" w:space="0" w:color="auto"/>
        <w:right w:val="none" w:sz="0" w:space="0" w:color="auto"/>
      </w:divBdr>
    </w:div>
    <w:div w:id="1958104008">
      <w:bodyDiv w:val="1"/>
      <w:marLeft w:val="0"/>
      <w:marRight w:val="0"/>
      <w:marTop w:val="0"/>
      <w:marBottom w:val="0"/>
      <w:divBdr>
        <w:top w:val="none" w:sz="0" w:space="0" w:color="auto"/>
        <w:left w:val="none" w:sz="0" w:space="0" w:color="auto"/>
        <w:bottom w:val="none" w:sz="0" w:space="0" w:color="auto"/>
        <w:right w:val="none" w:sz="0" w:space="0" w:color="auto"/>
      </w:divBdr>
    </w:div>
    <w:div w:id="1964263331">
      <w:bodyDiv w:val="1"/>
      <w:marLeft w:val="0"/>
      <w:marRight w:val="0"/>
      <w:marTop w:val="0"/>
      <w:marBottom w:val="0"/>
      <w:divBdr>
        <w:top w:val="none" w:sz="0" w:space="0" w:color="auto"/>
        <w:left w:val="none" w:sz="0" w:space="0" w:color="auto"/>
        <w:bottom w:val="none" w:sz="0" w:space="0" w:color="auto"/>
        <w:right w:val="none" w:sz="0" w:space="0" w:color="auto"/>
      </w:divBdr>
    </w:div>
    <w:div w:id="1966303654">
      <w:bodyDiv w:val="1"/>
      <w:marLeft w:val="0"/>
      <w:marRight w:val="0"/>
      <w:marTop w:val="0"/>
      <w:marBottom w:val="0"/>
      <w:divBdr>
        <w:top w:val="none" w:sz="0" w:space="0" w:color="auto"/>
        <w:left w:val="none" w:sz="0" w:space="0" w:color="auto"/>
        <w:bottom w:val="none" w:sz="0" w:space="0" w:color="auto"/>
        <w:right w:val="none" w:sz="0" w:space="0" w:color="auto"/>
      </w:divBdr>
    </w:div>
    <w:div w:id="1975019951">
      <w:bodyDiv w:val="1"/>
      <w:marLeft w:val="0"/>
      <w:marRight w:val="0"/>
      <w:marTop w:val="0"/>
      <w:marBottom w:val="0"/>
      <w:divBdr>
        <w:top w:val="none" w:sz="0" w:space="0" w:color="auto"/>
        <w:left w:val="none" w:sz="0" w:space="0" w:color="auto"/>
        <w:bottom w:val="none" w:sz="0" w:space="0" w:color="auto"/>
        <w:right w:val="none" w:sz="0" w:space="0" w:color="auto"/>
      </w:divBdr>
    </w:div>
    <w:div w:id="1975788949">
      <w:bodyDiv w:val="1"/>
      <w:marLeft w:val="0"/>
      <w:marRight w:val="0"/>
      <w:marTop w:val="0"/>
      <w:marBottom w:val="0"/>
      <w:divBdr>
        <w:top w:val="none" w:sz="0" w:space="0" w:color="auto"/>
        <w:left w:val="none" w:sz="0" w:space="0" w:color="auto"/>
        <w:bottom w:val="none" w:sz="0" w:space="0" w:color="auto"/>
        <w:right w:val="none" w:sz="0" w:space="0" w:color="auto"/>
      </w:divBdr>
      <w:divsChild>
        <w:div w:id="1858032225">
          <w:marLeft w:val="0"/>
          <w:marRight w:val="0"/>
          <w:marTop w:val="0"/>
          <w:marBottom w:val="0"/>
          <w:divBdr>
            <w:top w:val="none" w:sz="0" w:space="0" w:color="auto"/>
            <w:left w:val="none" w:sz="0" w:space="0" w:color="auto"/>
            <w:bottom w:val="none" w:sz="0" w:space="0" w:color="auto"/>
            <w:right w:val="none" w:sz="0" w:space="0" w:color="auto"/>
          </w:divBdr>
          <w:divsChild>
            <w:div w:id="122791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8241">
      <w:bodyDiv w:val="1"/>
      <w:marLeft w:val="0"/>
      <w:marRight w:val="0"/>
      <w:marTop w:val="0"/>
      <w:marBottom w:val="0"/>
      <w:divBdr>
        <w:top w:val="none" w:sz="0" w:space="0" w:color="auto"/>
        <w:left w:val="none" w:sz="0" w:space="0" w:color="auto"/>
        <w:bottom w:val="none" w:sz="0" w:space="0" w:color="auto"/>
        <w:right w:val="none" w:sz="0" w:space="0" w:color="auto"/>
      </w:divBdr>
    </w:div>
    <w:div w:id="1979215178">
      <w:bodyDiv w:val="1"/>
      <w:marLeft w:val="0"/>
      <w:marRight w:val="0"/>
      <w:marTop w:val="0"/>
      <w:marBottom w:val="0"/>
      <w:divBdr>
        <w:top w:val="none" w:sz="0" w:space="0" w:color="auto"/>
        <w:left w:val="none" w:sz="0" w:space="0" w:color="auto"/>
        <w:bottom w:val="none" w:sz="0" w:space="0" w:color="auto"/>
        <w:right w:val="none" w:sz="0" w:space="0" w:color="auto"/>
      </w:divBdr>
    </w:div>
    <w:div w:id="1981573450">
      <w:bodyDiv w:val="1"/>
      <w:marLeft w:val="0"/>
      <w:marRight w:val="0"/>
      <w:marTop w:val="0"/>
      <w:marBottom w:val="0"/>
      <w:divBdr>
        <w:top w:val="none" w:sz="0" w:space="0" w:color="auto"/>
        <w:left w:val="none" w:sz="0" w:space="0" w:color="auto"/>
        <w:bottom w:val="none" w:sz="0" w:space="0" w:color="auto"/>
        <w:right w:val="none" w:sz="0" w:space="0" w:color="auto"/>
      </w:divBdr>
    </w:div>
    <w:div w:id="1982728207">
      <w:bodyDiv w:val="1"/>
      <w:marLeft w:val="0"/>
      <w:marRight w:val="0"/>
      <w:marTop w:val="0"/>
      <w:marBottom w:val="0"/>
      <w:divBdr>
        <w:top w:val="none" w:sz="0" w:space="0" w:color="auto"/>
        <w:left w:val="none" w:sz="0" w:space="0" w:color="auto"/>
        <w:bottom w:val="none" w:sz="0" w:space="0" w:color="auto"/>
        <w:right w:val="none" w:sz="0" w:space="0" w:color="auto"/>
      </w:divBdr>
    </w:div>
    <w:div w:id="1982879271">
      <w:bodyDiv w:val="1"/>
      <w:marLeft w:val="0"/>
      <w:marRight w:val="0"/>
      <w:marTop w:val="0"/>
      <w:marBottom w:val="0"/>
      <w:divBdr>
        <w:top w:val="none" w:sz="0" w:space="0" w:color="auto"/>
        <w:left w:val="none" w:sz="0" w:space="0" w:color="auto"/>
        <w:bottom w:val="none" w:sz="0" w:space="0" w:color="auto"/>
        <w:right w:val="none" w:sz="0" w:space="0" w:color="auto"/>
      </w:divBdr>
    </w:div>
    <w:div w:id="1986624330">
      <w:bodyDiv w:val="1"/>
      <w:marLeft w:val="0"/>
      <w:marRight w:val="0"/>
      <w:marTop w:val="0"/>
      <w:marBottom w:val="0"/>
      <w:divBdr>
        <w:top w:val="none" w:sz="0" w:space="0" w:color="auto"/>
        <w:left w:val="none" w:sz="0" w:space="0" w:color="auto"/>
        <w:bottom w:val="none" w:sz="0" w:space="0" w:color="auto"/>
        <w:right w:val="none" w:sz="0" w:space="0" w:color="auto"/>
      </w:divBdr>
      <w:divsChild>
        <w:div w:id="1662931600">
          <w:marLeft w:val="0"/>
          <w:marRight w:val="0"/>
          <w:marTop w:val="0"/>
          <w:marBottom w:val="0"/>
          <w:divBdr>
            <w:top w:val="none" w:sz="0" w:space="0" w:color="auto"/>
            <w:left w:val="none" w:sz="0" w:space="0" w:color="auto"/>
            <w:bottom w:val="none" w:sz="0" w:space="0" w:color="auto"/>
            <w:right w:val="none" w:sz="0" w:space="0" w:color="auto"/>
          </w:divBdr>
          <w:divsChild>
            <w:div w:id="12830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33374">
      <w:bodyDiv w:val="1"/>
      <w:marLeft w:val="0"/>
      <w:marRight w:val="0"/>
      <w:marTop w:val="0"/>
      <w:marBottom w:val="0"/>
      <w:divBdr>
        <w:top w:val="none" w:sz="0" w:space="0" w:color="auto"/>
        <w:left w:val="none" w:sz="0" w:space="0" w:color="auto"/>
        <w:bottom w:val="none" w:sz="0" w:space="0" w:color="auto"/>
        <w:right w:val="none" w:sz="0" w:space="0" w:color="auto"/>
      </w:divBdr>
    </w:div>
    <w:div w:id="1988198264">
      <w:bodyDiv w:val="1"/>
      <w:marLeft w:val="0"/>
      <w:marRight w:val="0"/>
      <w:marTop w:val="0"/>
      <w:marBottom w:val="0"/>
      <w:divBdr>
        <w:top w:val="none" w:sz="0" w:space="0" w:color="auto"/>
        <w:left w:val="none" w:sz="0" w:space="0" w:color="auto"/>
        <w:bottom w:val="none" w:sz="0" w:space="0" w:color="auto"/>
        <w:right w:val="none" w:sz="0" w:space="0" w:color="auto"/>
      </w:divBdr>
    </w:div>
    <w:div w:id="1994285872">
      <w:bodyDiv w:val="1"/>
      <w:marLeft w:val="0"/>
      <w:marRight w:val="0"/>
      <w:marTop w:val="0"/>
      <w:marBottom w:val="0"/>
      <w:divBdr>
        <w:top w:val="none" w:sz="0" w:space="0" w:color="auto"/>
        <w:left w:val="none" w:sz="0" w:space="0" w:color="auto"/>
        <w:bottom w:val="none" w:sz="0" w:space="0" w:color="auto"/>
        <w:right w:val="none" w:sz="0" w:space="0" w:color="auto"/>
      </w:divBdr>
      <w:divsChild>
        <w:div w:id="737359485">
          <w:marLeft w:val="0"/>
          <w:marRight w:val="0"/>
          <w:marTop w:val="0"/>
          <w:marBottom w:val="0"/>
          <w:divBdr>
            <w:top w:val="none" w:sz="0" w:space="0" w:color="auto"/>
            <w:left w:val="none" w:sz="0" w:space="0" w:color="auto"/>
            <w:bottom w:val="none" w:sz="0" w:space="0" w:color="auto"/>
            <w:right w:val="none" w:sz="0" w:space="0" w:color="auto"/>
          </w:divBdr>
          <w:divsChild>
            <w:div w:id="1156260077">
              <w:marLeft w:val="0"/>
              <w:marRight w:val="0"/>
              <w:marTop w:val="0"/>
              <w:marBottom w:val="0"/>
              <w:divBdr>
                <w:top w:val="none" w:sz="0" w:space="0" w:color="auto"/>
                <w:left w:val="none" w:sz="0" w:space="0" w:color="auto"/>
                <w:bottom w:val="none" w:sz="0" w:space="0" w:color="auto"/>
                <w:right w:val="none" w:sz="0" w:space="0" w:color="auto"/>
              </w:divBdr>
              <w:divsChild>
                <w:div w:id="1764182049">
                  <w:marLeft w:val="0"/>
                  <w:marRight w:val="0"/>
                  <w:marTop w:val="0"/>
                  <w:marBottom w:val="0"/>
                  <w:divBdr>
                    <w:top w:val="none" w:sz="0" w:space="0" w:color="auto"/>
                    <w:left w:val="none" w:sz="0" w:space="0" w:color="auto"/>
                    <w:bottom w:val="none" w:sz="0" w:space="0" w:color="auto"/>
                    <w:right w:val="none" w:sz="0" w:space="0" w:color="auto"/>
                  </w:divBdr>
                  <w:divsChild>
                    <w:div w:id="304354378">
                      <w:marLeft w:val="0"/>
                      <w:marRight w:val="0"/>
                      <w:marTop w:val="0"/>
                      <w:marBottom w:val="0"/>
                      <w:divBdr>
                        <w:top w:val="none" w:sz="0" w:space="0" w:color="auto"/>
                        <w:left w:val="none" w:sz="0" w:space="0" w:color="auto"/>
                        <w:bottom w:val="none" w:sz="0" w:space="0" w:color="auto"/>
                        <w:right w:val="none" w:sz="0" w:space="0" w:color="auto"/>
                      </w:divBdr>
                      <w:divsChild>
                        <w:div w:id="82991654">
                          <w:marLeft w:val="0"/>
                          <w:marRight w:val="0"/>
                          <w:marTop w:val="0"/>
                          <w:marBottom w:val="0"/>
                          <w:divBdr>
                            <w:top w:val="none" w:sz="0" w:space="0" w:color="auto"/>
                            <w:left w:val="none" w:sz="0" w:space="0" w:color="auto"/>
                            <w:bottom w:val="none" w:sz="0" w:space="0" w:color="auto"/>
                            <w:right w:val="none" w:sz="0" w:space="0" w:color="auto"/>
                          </w:divBdr>
                          <w:divsChild>
                            <w:div w:id="274680630">
                              <w:marLeft w:val="0"/>
                              <w:marRight w:val="0"/>
                              <w:marTop w:val="0"/>
                              <w:marBottom w:val="0"/>
                              <w:divBdr>
                                <w:top w:val="none" w:sz="0" w:space="0" w:color="auto"/>
                                <w:left w:val="none" w:sz="0" w:space="0" w:color="auto"/>
                                <w:bottom w:val="none" w:sz="0" w:space="0" w:color="auto"/>
                                <w:right w:val="none" w:sz="0" w:space="0" w:color="auto"/>
                              </w:divBdr>
                              <w:divsChild>
                                <w:div w:id="1035158406">
                                  <w:marLeft w:val="0"/>
                                  <w:marRight w:val="0"/>
                                  <w:marTop w:val="0"/>
                                  <w:marBottom w:val="0"/>
                                  <w:divBdr>
                                    <w:top w:val="none" w:sz="0" w:space="0" w:color="auto"/>
                                    <w:left w:val="none" w:sz="0" w:space="0" w:color="auto"/>
                                    <w:bottom w:val="none" w:sz="0" w:space="0" w:color="auto"/>
                                    <w:right w:val="none" w:sz="0" w:space="0" w:color="auto"/>
                                  </w:divBdr>
                                  <w:divsChild>
                                    <w:div w:id="204918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00189313">
      <w:bodyDiv w:val="1"/>
      <w:marLeft w:val="0"/>
      <w:marRight w:val="0"/>
      <w:marTop w:val="0"/>
      <w:marBottom w:val="0"/>
      <w:divBdr>
        <w:top w:val="none" w:sz="0" w:space="0" w:color="auto"/>
        <w:left w:val="none" w:sz="0" w:space="0" w:color="auto"/>
        <w:bottom w:val="none" w:sz="0" w:space="0" w:color="auto"/>
        <w:right w:val="none" w:sz="0" w:space="0" w:color="auto"/>
      </w:divBdr>
    </w:div>
    <w:div w:id="2011323620">
      <w:bodyDiv w:val="1"/>
      <w:marLeft w:val="0"/>
      <w:marRight w:val="0"/>
      <w:marTop w:val="0"/>
      <w:marBottom w:val="0"/>
      <w:divBdr>
        <w:top w:val="none" w:sz="0" w:space="0" w:color="auto"/>
        <w:left w:val="none" w:sz="0" w:space="0" w:color="auto"/>
        <w:bottom w:val="none" w:sz="0" w:space="0" w:color="auto"/>
        <w:right w:val="none" w:sz="0" w:space="0" w:color="auto"/>
      </w:divBdr>
    </w:div>
    <w:div w:id="2011443414">
      <w:bodyDiv w:val="1"/>
      <w:marLeft w:val="0"/>
      <w:marRight w:val="0"/>
      <w:marTop w:val="0"/>
      <w:marBottom w:val="0"/>
      <w:divBdr>
        <w:top w:val="none" w:sz="0" w:space="0" w:color="auto"/>
        <w:left w:val="none" w:sz="0" w:space="0" w:color="auto"/>
        <w:bottom w:val="none" w:sz="0" w:space="0" w:color="auto"/>
        <w:right w:val="none" w:sz="0" w:space="0" w:color="auto"/>
      </w:divBdr>
    </w:div>
    <w:div w:id="2011983866">
      <w:bodyDiv w:val="1"/>
      <w:marLeft w:val="0"/>
      <w:marRight w:val="0"/>
      <w:marTop w:val="0"/>
      <w:marBottom w:val="0"/>
      <w:divBdr>
        <w:top w:val="none" w:sz="0" w:space="0" w:color="auto"/>
        <w:left w:val="none" w:sz="0" w:space="0" w:color="auto"/>
        <w:bottom w:val="none" w:sz="0" w:space="0" w:color="auto"/>
        <w:right w:val="none" w:sz="0" w:space="0" w:color="auto"/>
      </w:divBdr>
      <w:divsChild>
        <w:div w:id="966548686">
          <w:marLeft w:val="0"/>
          <w:marRight w:val="0"/>
          <w:marTop w:val="0"/>
          <w:marBottom w:val="0"/>
          <w:divBdr>
            <w:top w:val="none" w:sz="0" w:space="0" w:color="auto"/>
            <w:left w:val="none" w:sz="0" w:space="0" w:color="auto"/>
            <w:bottom w:val="none" w:sz="0" w:space="0" w:color="auto"/>
            <w:right w:val="none" w:sz="0" w:space="0" w:color="auto"/>
          </w:divBdr>
          <w:divsChild>
            <w:div w:id="185769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41945">
      <w:bodyDiv w:val="1"/>
      <w:marLeft w:val="0"/>
      <w:marRight w:val="0"/>
      <w:marTop w:val="0"/>
      <w:marBottom w:val="0"/>
      <w:divBdr>
        <w:top w:val="none" w:sz="0" w:space="0" w:color="auto"/>
        <w:left w:val="none" w:sz="0" w:space="0" w:color="auto"/>
        <w:bottom w:val="none" w:sz="0" w:space="0" w:color="auto"/>
        <w:right w:val="none" w:sz="0" w:space="0" w:color="auto"/>
      </w:divBdr>
    </w:div>
    <w:div w:id="2015181007">
      <w:bodyDiv w:val="1"/>
      <w:marLeft w:val="0"/>
      <w:marRight w:val="0"/>
      <w:marTop w:val="0"/>
      <w:marBottom w:val="0"/>
      <w:divBdr>
        <w:top w:val="none" w:sz="0" w:space="0" w:color="auto"/>
        <w:left w:val="none" w:sz="0" w:space="0" w:color="auto"/>
        <w:bottom w:val="none" w:sz="0" w:space="0" w:color="auto"/>
        <w:right w:val="none" w:sz="0" w:space="0" w:color="auto"/>
      </w:divBdr>
    </w:div>
    <w:div w:id="2015380062">
      <w:bodyDiv w:val="1"/>
      <w:marLeft w:val="0"/>
      <w:marRight w:val="0"/>
      <w:marTop w:val="0"/>
      <w:marBottom w:val="0"/>
      <w:divBdr>
        <w:top w:val="none" w:sz="0" w:space="0" w:color="auto"/>
        <w:left w:val="none" w:sz="0" w:space="0" w:color="auto"/>
        <w:bottom w:val="none" w:sz="0" w:space="0" w:color="auto"/>
        <w:right w:val="none" w:sz="0" w:space="0" w:color="auto"/>
      </w:divBdr>
    </w:div>
    <w:div w:id="2016804949">
      <w:bodyDiv w:val="1"/>
      <w:marLeft w:val="0"/>
      <w:marRight w:val="0"/>
      <w:marTop w:val="0"/>
      <w:marBottom w:val="0"/>
      <w:divBdr>
        <w:top w:val="none" w:sz="0" w:space="0" w:color="auto"/>
        <w:left w:val="none" w:sz="0" w:space="0" w:color="auto"/>
        <w:bottom w:val="none" w:sz="0" w:space="0" w:color="auto"/>
        <w:right w:val="none" w:sz="0" w:space="0" w:color="auto"/>
      </w:divBdr>
      <w:divsChild>
        <w:div w:id="903640075">
          <w:marLeft w:val="446"/>
          <w:marRight w:val="0"/>
          <w:marTop w:val="86"/>
          <w:marBottom w:val="120"/>
          <w:divBdr>
            <w:top w:val="none" w:sz="0" w:space="0" w:color="auto"/>
            <w:left w:val="none" w:sz="0" w:space="0" w:color="auto"/>
            <w:bottom w:val="none" w:sz="0" w:space="0" w:color="auto"/>
            <w:right w:val="none" w:sz="0" w:space="0" w:color="auto"/>
          </w:divBdr>
        </w:div>
        <w:div w:id="75327030">
          <w:marLeft w:val="446"/>
          <w:marRight w:val="0"/>
          <w:marTop w:val="86"/>
          <w:marBottom w:val="120"/>
          <w:divBdr>
            <w:top w:val="none" w:sz="0" w:space="0" w:color="auto"/>
            <w:left w:val="none" w:sz="0" w:space="0" w:color="auto"/>
            <w:bottom w:val="none" w:sz="0" w:space="0" w:color="auto"/>
            <w:right w:val="none" w:sz="0" w:space="0" w:color="auto"/>
          </w:divBdr>
        </w:div>
        <w:div w:id="2105296226">
          <w:marLeft w:val="446"/>
          <w:marRight w:val="0"/>
          <w:marTop w:val="86"/>
          <w:marBottom w:val="120"/>
          <w:divBdr>
            <w:top w:val="none" w:sz="0" w:space="0" w:color="auto"/>
            <w:left w:val="none" w:sz="0" w:space="0" w:color="auto"/>
            <w:bottom w:val="none" w:sz="0" w:space="0" w:color="auto"/>
            <w:right w:val="none" w:sz="0" w:space="0" w:color="auto"/>
          </w:divBdr>
        </w:div>
        <w:div w:id="177038103">
          <w:marLeft w:val="446"/>
          <w:marRight w:val="0"/>
          <w:marTop w:val="86"/>
          <w:marBottom w:val="120"/>
          <w:divBdr>
            <w:top w:val="none" w:sz="0" w:space="0" w:color="auto"/>
            <w:left w:val="none" w:sz="0" w:space="0" w:color="auto"/>
            <w:bottom w:val="none" w:sz="0" w:space="0" w:color="auto"/>
            <w:right w:val="none" w:sz="0" w:space="0" w:color="auto"/>
          </w:divBdr>
        </w:div>
        <w:div w:id="1453549755">
          <w:marLeft w:val="446"/>
          <w:marRight w:val="0"/>
          <w:marTop w:val="86"/>
          <w:marBottom w:val="120"/>
          <w:divBdr>
            <w:top w:val="none" w:sz="0" w:space="0" w:color="auto"/>
            <w:left w:val="none" w:sz="0" w:space="0" w:color="auto"/>
            <w:bottom w:val="none" w:sz="0" w:space="0" w:color="auto"/>
            <w:right w:val="none" w:sz="0" w:space="0" w:color="auto"/>
          </w:divBdr>
        </w:div>
        <w:div w:id="1272930210">
          <w:marLeft w:val="446"/>
          <w:marRight w:val="0"/>
          <w:marTop w:val="86"/>
          <w:marBottom w:val="120"/>
          <w:divBdr>
            <w:top w:val="none" w:sz="0" w:space="0" w:color="auto"/>
            <w:left w:val="none" w:sz="0" w:space="0" w:color="auto"/>
            <w:bottom w:val="none" w:sz="0" w:space="0" w:color="auto"/>
            <w:right w:val="none" w:sz="0" w:space="0" w:color="auto"/>
          </w:divBdr>
        </w:div>
      </w:divsChild>
    </w:div>
    <w:div w:id="2024429806">
      <w:bodyDiv w:val="1"/>
      <w:marLeft w:val="0"/>
      <w:marRight w:val="0"/>
      <w:marTop w:val="0"/>
      <w:marBottom w:val="0"/>
      <w:divBdr>
        <w:top w:val="none" w:sz="0" w:space="0" w:color="auto"/>
        <w:left w:val="none" w:sz="0" w:space="0" w:color="auto"/>
        <w:bottom w:val="none" w:sz="0" w:space="0" w:color="auto"/>
        <w:right w:val="none" w:sz="0" w:space="0" w:color="auto"/>
      </w:divBdr>
    </w:div>
    <w:div w:id="2027752849">
      <w:bodyDiv w:val="1"/>
      <w:marLeft w:val="0"/>
      <w:marRight w:val="0"/>
      <w:marTop w:val="0"/>
      <w:marBottom w:val="0"/>
      <w:divBdr>
        <w:top w:val="none" w:sz="0" w:space="0" w:color="auto"/>
        <w:left w:val="none" w:sz="0" w:space="0" w:color="auto"/>
        <w:bottom w:val="none" w:sz="0" w:space="0" w:color="auto"/>
        <w:right w:val="none" w:sz="0" w:space="0" w:color="auto"/>
      </w:divBdr>
    </w:div>
    <w:div w:id="2028016696">
      <w:bodyDiv w:val="1"/>
      <w:marLeft w:val="0"/>
      <w:marRight w:val="0"/>
      <w:marTop w:val="0"/>
      <w:marBottom w:val="0"/>
      <w:divBdr>
        <w:top w:val="none" w:sz="0" w:space="0" w:color="auto"/>
        <w:left w:val="none" w:sz="0" w:space="0" w:color="auto"/>
        <w:bottom w:val="none" w:sz="0" w:space="0" w:color="auto"/>
        <w:right w:val="none" w:sz="0" w:space="0" w:color="auto"/>
      </w:divBdr>
    </w:div>
    <w:div w:id="2029063070">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46246702">
      <w:bodyDiv w:val="1"/>
      <w:marLeft w:val="0"/>
      <w:marRight w:val="0"/>
      <w:marTop w:val="0"/>
      <w:marBottom w:val="0"/>
      <w:divBdr>
        <w:top w:val="none" w:sz="0" w:space="0" w:color="auto"/>
        <w:left w:val="none" w:sz="0" w:space="0" w:color="auto"/>
        <w:bottom w:val="none" w:sz="0" w:space="0" w:color="auto"/>
        <w:right w:val="none" w:sz="0" w:space="0" w:color="auto"/>
      </w:divBdr>
      <w:divsChild>
        <w:div w:id="1735811035">
          <w:marLeft w:val="0"/>
          <w:marRight w:val="0"/>
          <w:marTop w:val="0"/>
          <w:marBottom w:val="0"/>
          <w:divBdr>
            <w:top w:val="none" w:sz="0" w:space="0" w:color="auto"/>
            <w:left w:val="none" w:sz="0" w:space="0" w:color="auto"/>
            <w:bottom w:val="none" w:sz="0" w:space="0" w:color="auto"/>
            <w:right w:val="none" w:sz="0" w:space="0" w:color="auto"/>
          </w:divBdr>
          <w:divsChild>
            <w:div w:id="210930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62876">
      <w:bodyDiv w:val="1"/>
      <w:marLeft w:val="0"/>
      <w:marRight w:val="0"/>
      <w:marTop w:val="0"/>
      <w:marBottom w:val="0"/>
      <w:divBdr>
        <w:top w:val="none" w:sz="0" w:space="0" w:color="auto"/>
        <w:left w:val="none" w:sz="0" w:space="0" w:color="auto"/>
        <w:bottom w:val="none" w:sz="0" w:space="0" w:color="auto"/>
        <w:right w:val="none" w:sz="0" w:space="0" w:color="auto"/>
      </w:divBdr>
    </w:div>
    <w:div w:id="2048871291">
      <w:bodyDiv w:val="1"/>
      <w:marLeft w:val="0"/>
      <w:marRight w:val="0"/>
      <w:marTop w:val="0"/>
      <w:marBottom w:val="0"/>
      <w:divBdr>
        <w:top w:val="none" w:sz="0" w:space="0" w:color="auto"/>
        <w:left w:val="none" w:sz="0" w:space="0" w:color="auto"/>
        <w:bottom w:val="none" w:sz="0" w:space="0" w:color="auto"/>
        <w:right w:val="none" w:sz="0" w:space="0" w:color="auto"/>
      </w:divBdr>
    </w:div>
    <w:div w:id="2049142856">
      <w:bodyDiv w:val="1"/>
      <w:marLeft w:val="0"/>
      <w:marRight w:val="0"/>
      <w:marTop w:val="0"/>
      <w:marBottom w:val="0"/>
      <w:divBdr>
        <w:top w:val="none" w:sz="0" w:space="0" w:color="auto"/>
        <w:left w:val="none" w:sz="0" w:space="0" w:color="auto"/>
        <w:bottom w:val="none" w:sz="0" w:space="0" w:color="auto"/>
        <w:right w:val="none" w:sz="0" w:space="0" w:color="auto"/>
      </w:divBdr>
    </w:div>
    <w:div w:id="2050570857">
      <w:bodyDiv w:val="1"/>
      <w:marLeft w:val="0"/>
      <w:marRight w:val="0"/>
      <w:marTop w:val="0"/>
      <w:marBottom w:val="0"/>
      <w:divBdr>
        <w:top w:val="none" w:sz="0" w:space="0" w:color="auto"/>
        <w:left w:val="none" w:sz="0" w:space="0" w:color="auto"/>
        <w:bottom w:val="none" w:sz="0" w:space="0" w:color="auto"/>
        <w:right w:val="none" w:sz="0" w:space="0" w:color="auto"/>
      </w:divBdr>
    </w:div>
    <w:div w:id="2057193622">
      <w:bodyDiv w:val="1"/>
      <w:marLeft w:val="0"/>
      <w:marRight w:val="0"/>
      <w:marTop w:val="0"/>
      <w:marBottom w:val="0"/>
      <w:divBdr>
        <w:top w:val="none" w:sz="0" w:space="0" w:color="auto"/>
        <w:left w:val="none" w:sz="0" w:space="0" w:color="auto"/>
        <w:bottom w:val="none" w:sz="0" w:space="0" w:color="auto"/>
        <w:right w:val="none" w:sz="0" w:space="0" w:color="auto"/>
      </w:divBdr>
      <w:divsChild>
        <w:div w:id="1292899613">
          <w:marLeft w:val="0"/>
          <w:marRight w:val="0"/>
          <w:marTop w:val="0"/>
          <w:marBottom w:val="0"/>
          <w:divBdr>
            <w:top w:val="none" w:sz="0" w:space="0" w:color="auto"/>
            <w:left w:val="none" w:sz="0" w:space="0" w:color="auto"/>
            <w:bottom w:val="none" w:sz="0" w:space="0" w:color="auto"/>
            <w:right w:val="none" w:sz="0" w:space="0" w:color="auto"/>
          </w:divBdr>
        </w:div>
      </w:divsChild>
    </w:div>
    <w:div w:id="2063751913">
      <w:bodyDiv w:val="1"/>
      <w:marLeft w:val="0"/>
      <w:marRight w:val="0"/>
      <w:marTop w:val="0"/>
      <w:marBottom w:val="0"/>
      <w:divBdr>
        <w:top w:val="none" w:sz="0" w:space="0" w:color="auto"/>
        <w:left w:val="none" w:sz="0" w:space="0" w:color="auto"/>
        <w:bottom w:val="none" w:sz="0" w:space="0" w:color="auto"/>
        <w:right w:val="none" w:sz="0" w:space="0" w:color="auto"/>
      </w:divBdr>
    </w:div>
    <w:div w:id="2064014938">
      <w:bodyDiv w:val="1"/>
      <w:marLeft w:val="0"/>
      <w:marRight w:val="0"/>
      <w:marTop w:val="0"/>
      <w:marBottom w:val="0"/>
      <w:divBdr>
        <w:top w:val="none" w:sz="0" w:space="0" w:color="auto"/>
        <w:left w:val="none" w:sz="0" w:space="0" w:color="auto"/>
        <w:bottom w:val="none" w:sz="0" w:space="0" w:color="auto"/>
        <w:right w:val="none" w:sz="0" w:space="0" w:color="auto"/>
      </w:divBdr>
    </w:div>
    <w:div w:id="2068409623">
      <w:bodyDiv w:val="1"/>
      <w:marLeft w:val="0"/>
      <w:marRight w:val="0"/>
      <w:marTop w:val="0"/>
      <w:marBottom w:val="0"/>
      <w:divBdr>
        <w:top w:val="none" w:sz="0" w:space="0" w:color="auto"/>
        <w:left w:val="none" w:sz="0" w:space="0" w:color="auto"/>
        <w:bottom w:val="none" w:sz="0" w:space="0" w:color="auto"/>
        <w:right w:val="none" w:sz="0" w:space="0" w:color="auto"/>
      </w:divBdr>
    </w:div>
    <w:div w:id="2069834749">
      <w:bodyDiv w:val="1"/>
      <w:marLeft w:val="0"/>
      <w:marRight w:val="0"/>
      <w:marTop w:val="0"/>
      <w:marBottom w:val="0"/>
      <w:divBdr>
        <w:top w:val="none" w:sz="0" w:space="0" w:color="auto"/>
        <w:left w:val="none" w:sz="0" w:space="0" w:color="auto"/>
        <w:bottom w:val="none" w:sz="0" w:space="0" w:color="auto"/>
        <w:right w:val="none" w:sz="0" w:space="0" w:color="auto"/>
      </w:divBdr>
    </w:div>
    <w:div w:id="2070574799">
      <w:bodyDiv w:val="1"/>
      <w:marLeft w:val="0"/>
      <w:marRight w:val="0"/>
      <w:marTop w:val="0"/>
      <w:marBottom w:val="0"/>
      <w:divBdr>
        <w:top w:val="none" w:sz="0" w:space="0" w:color="auto"/>
        <w:left w:val="none" w:sz="0" w:space="0" w:color="auto"/>
        <w:bottom w:val="none" w:sz="0" w:space="0" w:color="auto"/>
        <w:right w:val="none" w:sz="0" w:space="0" w:color="auto"/>
      </w:divBdr>
    </w:div>
    <w:div w:id="2070809822">
      <w:bodyDiv w:val="1"/>
      <w:marLeft w:val="0"/>
      <w:marRight w:val="0"/>
      <w:marTop w:val="0"/>
      <w:marBottom w:val="0"/>
      <w:divBdr>
        <w:top w:val="none" w:sz="0" w:space="0" w:color="auto"/>
        <w:left w:val="none" w:sz="0" w:space="0" w:color="auto"/>
        <w:bottom w:val="none" w:sz="0" w:space="0" w:color="auto"/>
        <w:right w:val="none" w:sz="0" w:space="0" w:color="auto"/>
      </w:divBdr>
    </w:div>
    <w:div w:id="2073236826">
      <w:bodyDiv w:val="1"/>
      <w:marLeft w:val="0"/>
      <w:marRight w:val="0"/>
      <w:marTop w:val="0"/>
      <w:marBottom w:val="0"/>
      <w:divBdr>
        <w:top w:val="none" w:sz="0" w:space="0" w:color="auto"/>
        <w:left w:val="none" w:sz="0" w:space="0" w:color="auto"/>
        <w:bottom w:val="none" w:sz="0" w:space="0" w:color="auto"/>
        <w:right w:val="none" w:sz="0" w:space="0" w:color="auto"/>
      </w:divBdr>
    </w:div>
    <w:div w:id="2078631328">
      <w:bodyDiv w:val="1"/>
      <w:marLeft w:val="0"/>
      <w:marRight w:val="0"/>
      <w:marTop w:val="0"/>
      <w:marBottom w:val="0"/>
      <w:divBdr>
        <w:top w:val="none" w:sz="0" w:space="0" w:color="auto"/>
        <w:left w:val="none" w:sz="0" w:space="0" w:color="auto"/>
        <w:bottom w:val="none" w:sz="0" w:space="0" w:color="auto"/>
        <w:right w:val="none" w:sz="0" w:space="0" w:color="auto"/>
      </w:divBdr>
    </w:div>
    <w:div w:id="2085758773">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094859978">
      <w:bodyDiv w:val="1"/>
      <w:marLeft w:val="0"/>
      <w:marRight w:val="0"/>
      <w:marTop w:val="0"/>
      <w:marBottom w:val="0"/>
      <w:divBdr>
        <w:top w:val="none" w:sz="0" w:space="0" w:color="auto"/>
        <w:left w:val="none" w:sz="0" w:space="0" w:color="auto"/>
        <w:bottom w:val="none" w:sz="0" w:space="0" w:color="auto"/>
        <w:right w:val="none" w:sz="0" w:space="0" w:color="auto"/>
      </w:divBdr>
    </w:div>
    <w:div w:id="2101369804">
      <w:bodyDiv w:val="1"/>
      <w:marLeft w:val="0"/>
      <w:marRight w:val="0"/>
      <w:marTop w:val="0"/>
      <w:marBottom w:val="0"/>
      <w:divBdr>
        <w:top w:val="none" w:sz="0" w:space="0" w:color="auto"/>
        <w:left w:val="none" w:sz="0" w:space="0" w:color="auto"/>
        <w:bottom w:val="none" w:sz="0" w:space="0" w:color="auto"/>
        <w:right w:val="none" w:sz="0" w:space="0" w:color="auto"/>
      </w:divBdr>
      <w:divsChild>
        <w:div w:id="290400766">
          <w:marLeft w:val="0"/>
          <w:marRight w:val="0"/>
          <w:marTop w:val="0"/>
          <w:marBottom w:val="0"/>
          <w:divBdr>
            <w:top w:val="none" w:sz="0" w:space="0" w:color="auto"/>
            <w:left w:val="none" w:sz="0" w:space="0" w:color="auto"/>
            <w:bottom w:val="none" w:sz="0" w:space="0" w:color="auto"/>
            <w:right w:val="none" w:sz="0" w:space="0" w:color="auto"/>
          </w:divBdr>
          <w:divsChild>
            <w:div w:id="1529759336">
              <w:marLeft w:val="0"/>
              <w:marRight w:val="0"/>
              <w:marTop w:val="0"/>
              <w:marBottom w:val="0"/>
              <w:divBdr>
                <w:top w:val="none" w:sz="0" w:space="0" w:color="auto"/>
                <w:left w:val="none" w:sz="0" w:space="0" w:color="auto"/>
                <w:bottom w:val="none" w:sz="0" w:space="0" w:color="auto"/>
                <w:right w:val="none" w:sz="0" w:space="0" w:color="auto"/>
              </w:divBdr>
              <w:divsChild>
                <w:div w:id="283198211">
                  <w:marLeft w:val="0"/>
                  <w:marRight w:val="0"/>
                  <w:marTop w:val="0"/>
                  <w:marBottom w:val="0"/>
                  <w:divBdr>
                    <w:top w:val="none" w:sz="0" w:space="0" w:color="auto"/>
                    <w:left w:val="none" w:sz="0" w:space="0" w:color="auto"/>
                    <w:bottom w:val="none" w:sz="0" w:space="0" w:color="auto"/>
                    <w:right w:val="none" w:sz="0" w:space="0" w:color="auto"/>
                  </w:divBdr>
                  <w:divsChild>
                    <w:div w:id="33386684">
                      <w:marLeft w:val="0"/>
                      <w:marRight w:val="0"/>
                      <w:marTop w:val="0"/>
                      <w:marBottom w:val="0"/>
                      <w:divBdr>
                        <w:top w:val="none" w:sz="0" w:space="0" w:color="auto"/>
                        <w:left w:val="none" w:sz="0" w:space="0" w:color="auto"/>
                        <w:bottom w:val="none" w:sz="0" w:space="0" w:color="auto"/>
                        <w:right w:val="none" w:sz="0" w:space="0" w:color="auto"/>
                      </w:divBdr>
                      <w:divsChild>
                        <w:div w:id="1371344960">
                          <w:marLeft w:val="0"/>
                          <w:marRight w:val="0"/>
                          <w:marTop w:val="0"/>
                          <w:marBottom w:val="0"/>
                          <w:divBdr>
                            <w:top w:val="none" w:sz="0" w:space="0" w:color="auto"/>
                            <w:left w:val="none" w:sz="0" w:space="0" w:color="auto"/>
                            <w:bottom w:val="none" w:sz="0" w:space="0" w:color="auto"/>
                            <w:right w:val="none" w:sz="0" w:space="0" w:color="auto"/>
                          </w:divBdr>
                          <w:divsChild>
                            <w:div w:id="134032152">
                              <w:marLeft w:val="0"/>
                              <w:marRight w:val="0"/>
                              <w:marTop w:val="0"/>
                              <w:marBottom w:val="0"/>
                              <w:divBdr>
                                <w:top w:val="none" w:sz="0" w:space="0" w:color="auto"/>
                                <w:left w:val="none" w:sz="0" w:space="0" w:color="auto"/>
                                <w:bottom w:val="none" w:sz="0" w:space="0" w:color="auto"/>
                                <w:right w:val="none" w:sz="0" w:space="0" w:color="auto"/>
                              </w:divBdr>
                              <w:divsChild>
                                <w:div w:id="811561258">
                                  <w:marLeft w:val="0"/>
                                  <w:marRight w:val="0"/>
                                  <w:marTop w:val="0"/>
                                  <w:marBottom w:val="0"/>
                                  <w:divBdr>
                                    <w:top w:val="none" w:sz="0" w:space="0" w:color="auto"/>
                                    <w:left w:val="none" w:sz="0" w:space="0" w:color="auto"/>
                                    <w:bottom w:val="none" w:sz="0" w:space="0" w:color="auto"/>
                                    <w:right w:val="none" w:sz="0" w:space="0" w:color="auto"/>
                                  </w:divBdr>
                                  <w:divsChild>
                                    <w:div w:id="45410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700847">
                      <w:marLeft w:val="0"/>
                      <w:marRight w:val="0"/>
                      <w:marTop w:val="0"/>
                      <w:marBottom w:val="0"/>
                      <w:divBdr>
                        <w:top w:val="none" w:sz="0" w:space="0" w:color="auto"/>
                        <w:left w:val="none" w:sz="0" w:space="0" w:color="auto"/>
                        <w:bottom w:val="none" w:sz="0" w:space="0" w:color="auto"/>
                        <w:right w:val="none" w:sz="0" w:space="0" w:color="auto"/>
                      </w:divBdr>
                      <w:divsChild>
                        <w:div w:id="193974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674066">
      <w:bodyDiv w:val="1"/>
      <w:marLeft w:val="0"/>
      <w:marRight w:val="0"/>
      <w:marTop w:val="0"/>
      <w:marBottom w:val="0"/>
      <w:divBdr>
        <w:top w:val="none" w:sz="0" w:space="0" w:color="auto"/>
        <w:left w:val="none" w:sz="0" w:space="0" w:color="auto"/>
        <w:bottom w:val="none" w:sz="0" w:space="0" w:color="auto"/>
        <w:right w:val="none" w:sz="0" w:space="0" w:color="auto"/>
      </w:divBdr>
    </w:div>
    <w:div w:id="2103137290">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13013453">
      <w:bodyDiv w:val="1"/>
      <w:marLeft w:val="0"/>
      <w:marRight w:val="0"/>
      <w:marTop w:val="0"/>
      <w:marBottom w:val="0"/>
      <w:divBdr>
        <w:top w:val="none" w:sz="0" w:space="0" w:color="auto"/>
        <w:left w:val="none" w:sz="0" w:space="0" w:color="auto"/>
        <w:bottom w:val="none" w:sz="0" w:space="0" w:color="auto"/>
        <w:right w:val="none" w:sz="0" w:space="0" w:color="auto"/>
      </w:divBdr>
    </w:div>
    <w:div w:id="2118481023">
      <w:bodyDiv w:val="1"/>
      <w:marLeft w:val="0"/>
      <w:marRight w:val="0"/>
      <w:marTop w:val="0"/>
      <w:marBottom w:val="0"/>
      <w:divBdr>
        <w:top w:val="none" w:sz="0" w:space="0" w:color="auto"/>
        <w:left w:val="none" w:sz="0" w:space="0" w:color="auto"/>
        <w:bottom w:val="none" w:sz="0" w:space="0" w:color="auto"/>
        <w:right w:val="none" w:sz="0" w:space="0" w:color="auto"/>
      </w:divBdr>
      <w:divsChild>
        <w:div w:id="917784607">
          <w:marLeft w:val="0"/>
          <w:marRight w:val="0"/>
          <w:marTop w:val="0"/>
          <w:marBottom w:val="0"/>
          <w:divBdr>
            <w:top w:val="none" w:sz="0" w:space="0" w:color="auto"/>
            <w:left w:val="none" w:sz="0" w:space="0" w:color="auto"/>
            <w:bottom w:val="none" w:sz="0" w:space="0" w:color="auto"/>
            <w:right w:val="none" w:sz="0" w:space="0" w:color="auto"/>
          </w:divBdr>
          <w:divsChild>
            <w:div w:id="585964621">
              <w:marLeft w:val="0"/>
              <w:marRight w:val="0"/>
              <w:marTop w:val="0"/>
              <w:marBottom w:val="0"/>
              <w:divBdr>
                <w:top w:val="none" w:sz="0" w:space="0" w:color="auto"/>
                <w:left w:val="none" w:sz="0" w:space="0" w:color="auto"/>
                <w:bottom w:val="none" w:sz="0" w:space="0" w:color="auto"/>
                <w:right w:val="none" w:sz="0" w:space="0" w:color="auto"/>
              </w:divBdr>
            </w:div>
          </w:divsChild>
        </w:div>
        <w:div w:id="778255908">
          <w:marLeft w:val="0"/>
          <w:marRight w:val="0"/>
          <w:marTop w:val="0"/>
          <w:marBottom w:val="0"/>
          <w:divBdr>
            <w:top w:val="none" w:sz="0" w:space="0" w:color="auto"/>
            <w:left w:val="none" w:sz="0" w:space="0" w:color="auto"/>
            <w:bottom w:val="none" w:sz="0" w:space="0" w:color="auto"/>
            <w:right w:val="none" w:sz="0" w:space="0" w:color="auto"/>
          </w:divBdr>
          <w:divsChild>
            <w:div w:id="7192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263682">
      <w:bodyDiv w:val="1"/>
      <w:marLeft w:val="0"/>
      <w:marRight w:val="0"/>
      <w:marTop w:val="0"/>
      <w:marBottom w:val="0"/>
      <w:divBdr>
        <w:top w:val="none" w:sz="0" w:space="0" w:color="auto"/>
        <w:left w:val="none" w:sz="0" w:space="0" w:color="auto"/>
        <w:bottom w:val="none" w:sz="0" w:space="0" w:color="auto"/>
        <w:right w:val="none" w:sz="0" w:space="0" w:color="auto"/>
      </w:divBdr>
    </w:div>
    <w:div w:id="2125148661">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3357858">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 w:id="2141996062">
      <w:bodyDiv w:val="1"/>
      <w:marLeft w:val="0"/>
      <w:marRight w:val="0"/>
      <w:marTop w:val="0"/>
      <w:marBottom w:val="0"/>
      <w:divBdr>
        <w:top w:val="none" w:sz="0" w:space="0" w:color="auto"/>
        <w:left w:val="none" w:sz="0" w:space="0" w:color="auto"/>
        <w:bottom w:val="none" w:sz="0" w:space="0" w:color="auto"/>
        <w:right w:val="none" w:sz="0" w:space="0" w:color="auto"/>
      </w:divBdr>
    </w:div>
    <w:div w:id="2142992963">
      <w:bodyDiv w:val="1"/>
      <w:marLeft w:val="0"/>
      <w:marRight w:val="0"/>
      <w:marTop w:val="0"/>
      <w:marBottom w:val="0"/>
      <w:divBdr>
        <w:top w:val="none" w:sz="0" w:space="0" w:color="auto"/>
        <w:left w:val="none" w:sz="0" w:space="0" w:color="auto"/>
        <w:bottom w:val="none" w:sz="0" w:space="0" w:color="auto"/>
        <w:right w:val="none" w:sz="0" w:space="0" w:color="auto"/>
      </w:divBdr>
    </w:div>
    <w:div w:id="214407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21F1E-1425-42EE-B403-22875D986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20557</Words>
  <Characters>117175</Characters>
  <Application>Microsoft Office Word</Application>
  <DocSecurity>0</DocSecurity>
  <Lines>976</Lines>
  <Paragraphs>274</Paragraphs>
  <ScaleCrop>false</ScaleCrop>
  <Company/>
  <LinksUpToDate>false</LinksUpToDate>
  <CharactersWithSpaces>137458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2026-06-03T15:41:00Z</dcterms:created>
  <dcterms:modified xsi:type="dcterms:W3CDTF">2026-06-07T11:55:00Z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9d261e61-ace8-45ea-8388-104acbbcd951</vt:lpwstr>
  </property>
</Properties>
</file>