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E3ACBF" w14:textId="2B98C3FD" w:rsidR="002B361F" w:rsidRPr="00801F1E" w:rsidRDefault="0033344C" w:rsidP="0033344C">
      <w:pPr>
        <w:jc w:val="center"/>
        <w:rPr>
          <w:b/>
          <w:bCs/>
        </w:rPr>
      </w:pPr>
      <w:r w:rsidRPr="00801F1E">
        <w:rPr>
          <w:b/>
          <w:bCs/>
        </w:rPr>
        <w:t>Why are terrorist organisations often involved in other forms of criminality (e.g. acquisitive crime), and how can this inform counter-terrorism policing?</w:t>
      </w:r>
    </w:p>
    <w:p w14:paraId="5C8C2B19" w14:textId="4325B951" w:rsidR="0033344C" w:rsidRPr="00801F1E" w:rsidRDefault="0033344C" w:rsidP="00801F1E">
      <w:pPr>
        <w:jc w:val="center"/>
        <w:rPr>
          <w:b/>
          <w:bCs/>
        </w:rPr>
      </w:pPr>
      <w:r w:rsidRPr="00801F1E">
        <w:rPr>
          <w:b/>
          <w:bCs/>
        </w:rPr>
        <w:t>By Ciaron Jackson 2124647</w:t>
      </w:r>
    </w:p>
    <w:p w14:paraId="3A721B10" w14:textId="3BD3943E" w:rsidR="0033344C" w:rsidRPr="00C455CA" w:rsidRDefault="0033344C" w:rsidP="00C6064D">
      <w:pPr>
        <w:spacing w:after="0" w:line="240" w:lineRule="auto"/>
        <w:ind w:firstLine="720"/>
        <w:rPr>
          <w:rFonts w:ascii="Times New Roman" w:hAnsi="Times New Roman" w:cs="Times New Roman"/>
          <w:sz w:val="24"/>
          <w:szCs w:val="24"/>
        </w:rPr>
      </w:pPr>
      <w:r w:rsidRPr="00612843">
        <w:rPr>
          <w:rFonts w:ascii="Times New Roman" w:hAnsi="Times New Roman" w:cs="Times New Roman"/>
          <w:sz w:val="24"/>
          <w:szCs w:val="24"/>
        </w:rPr>
        <w:t xml:space="preserve">Terrorism is a </w:t>
      </w:r>
      <w:r>
        <w:rPr>
          <w:rFonts w:ascii="Times New Roman" w:hAnsi="Times New Roman" w:cs="Times New Roman"/>
          <w:sz w:val="24"/>
          <w:szCs w:val="24"/>
        </w:rPr>
        <w:t>complex</w:t>
      </w:r>
      <w:r w:rsidRPr="00612843">
        <w:rPr>
          <w:rFonts w:ascii="Times New Roman" w:hAnsi="Times New Roman" w:cs="Times New Roman"/>
          <w:sz w:val="24"/>
          <w:szCs w:val="24"/>
        </w:rPr>
        <w:t xml:space="preserve"> phenomenon that </w:t>
      </w:r>
      <w:r>
        <w:rPr>
          <w:rFonts w:ascii="Times New Roman" w:hAnsi="Times New Roman" w:cs="Times New Roman"/>
          <w:sz w:val="24"/>
          <w:szCs w:val="24"/>
        </w:rPr>
        <w:t>goes beyond</w:t>
      </w:r>
      <w:r w:rsidRPr="00612843">
        <w:rPr>
          <w:rFonts w:ascii="Times New Roman" w:hAnsi="Times New Roman" w:cs="Times New Roman"/>
          <w:sz w:val="24"/>
          <w:szCs w:val="24"/>
        </w:rPr>
        <w:t xml:space="preserve"> acts of violent and </w:t>
      </w:r>
      <w:r>
        <w:rPr>
          <w:rFonts w:ascii="Times New Roman" w:hAnsi="Times New Roman" w:cs="Times New Roman"/>
          <w:sz w:val="24"/>
          <w:szCs w:val="24"/>
        </w:rPr>
        <w:t xml:space="preserve">involves the use of </w:t>
      </w:r>
      <w:r w:rsidRPr="00612843">
        <w:rPr>
          <w:rFonts w:ascii="Times New Roman" w:hAnsi="Times New Roman" w:cs="Times New Roman"/>
          <w:sz w:val="24"/>
          <w:szCs w:val="24"/>
        </w:rPr>
        <w:t xml:space="preserve">elements of criminal acts. Most of the terrorist groups engage in criminal activities such as drug trafficking, </w:t>
      </w:r>
      <w:r>
        <w:rPr>
          <w:rFonts w:ascii="Times New Roman" w:hAnsi="Times New Roman" w:cs="Times New Roman"/>
          <w:sz w:val="24"/>
          <w:szCs w:val="24"/>
        </w:rPr>
        <w:t xml:space="preserve">and </w:t>
      </w:r>
      <w:r w:rsidRPr="00612843">
        <w:rPr>
          <w:rFonts w:ascii="Times New Roman" w:hAnsi="Times New Roman" w:cs="Times New Roman"/>
          <w:sz w:val="24"/>
          <w:szCs w:val="24"/>
        </w:rPr>
        <w:t xml:space="preserve">fraud, </w:t>
      </w:r>
      <w:r>
        <w:rPr>
          <w:rFonts w:ascii="Times New Roman" w:hAnsi="Times New Roman" w:cs="Times New Roman"/>
          <w:sz w:val="24"/>
          <w:szCs w:val="24"/>
        </w:rPr>
        <w:t>to get</w:t>
      </w:r>
      <w:r w:rsidRPr="00612843">
        <w:rPr>
          <w:rFonts w:ascii="Times New Roman" w:hAnsi="Times New Roman" w:cs="Times New Roman"/>
          <w:sz w:val="24"/>
          <w:szCs w:val="24"/>
        </w:rPr>
        <w:t xml:space="preserve"> </w:t>
      </w:r>
      <w:r>
        <w:rPr>
          <w:rFonts w:ascii="Times New Roman" w:hAnsi="Times New Roman" w:cs="Times New Roman"/>
          <w:sz w:val="24"/>
          <w:szCs w:val="24"/>
        </w:rPr>
        <w:t>funds</w:t>
      </w:r>
      <w:r w:rsidRPr="00612843">
        <w:rPr>
          <w:rFonts w:ascii="Times New Roman" w:hAnsi="Times New Roman" w:cs="Times New Roman"/>
          <w:sz w:val="24"/>
          <w:szCs w:val="24"/>
        </w:rPr>
        <w:t xml:space="preserve"> for their missions and to spread their ideologies (</w:t>
      </w:r>
      <w:proofErr w:type="spellStart"/>
      <w:r w:rsidRPr="00612843">
        <w:rPr>
          <w:rFonts w:ascii="Times New Roman" w:hAnsi="Times New Roman" w:cs="Times New Roman"/>
          <w:sz w:val="24"/>
          <w:szCs w:val="24"/>
        </w:rPr>
        <w:t>Kupchella</w:t>
      </w:r>
      <w:proofErr w:type="spellEnd"/>
      <w:r w:rsidRPr="00612843">
        <w:rPr>
          <w:rFonts w:ascii="Times New Roman" w:hAnsi="Times New Roman" w:cs="Times New Roman"/>
          <w:sz w:val="24"/>
          <w:szCs w:val="24"/>
        </w:rPr>
        <w:t xml:space="preserve">, 2022). These unlawful operations give them the financial means by which they expand the functioning and reach of their networks while capitalizing on the unprotected areas in global police work (Clare et al., </w:t>
      </w:r>
      <w:r>
        <w:rPr>
          <w:rFonts w:ascii="Times New Roman" w:hAnsi="Times New Roman" w:cs="Times New Roman"/>
          <w:sz w:val="24"/>
          <w:szCs w:val="24"/>
        </w:rPr>
        <w:t>20</w:t>
      </w:r>
      <w:r w:rsidRPr="00612843">
        <w:rPr>
          <w:rFonts w:ascii="Times New Roman" w:hAnsi="Times New Roman" w:cs="Times New Roman"/>
          <w:sz w:val="24"/>
          <w:szCs w:val="24"/>
        </w:rPr>
        <w:t xml:space="preserve">24). Hence, there is a need to understand the </w:t>
      </w:r>
      <w:r>
        <w:rPr>
          <w:rFonts w:ascii="Times New Roman" w:hAnsi="Times New Roman" w:cs="Times New Roman"/>
          <w:sz w:val="24"/>
          <w:szCs w:val="24"/>
        </w:rPr>
        <w:t>connection</w:t>
      </w:r>
      <w:r w:rsidRPr="00612843">
        <w:rPr>
          <w:rFonts w:ascii="Times New Roman" w:hAnsi="Times New Roman" w:cs="Times New Roman"/>
          <w:sz w:val="24"/>
          <w:szCs w:val="24"/>
        </w:rPr>
        <w:t xml:space="preserve"> between terrorism and criminology in </w:t>
      </w:r>
      <w:r>
        <w:rPr>
          <w:rFonts w:ascii="Times New Roman" w:hAnsi="Times New Roman" w:cs="Times New Roman"/>
          <w:sz w:val="24"/>
          <w:szCs w:val="24"/>
        </w:rPr>
        <w:t>order</w:t>
      </w:r>
      <w:r w:rsidRPr="00612843">
        <w:rPr>
          <w:rFonts w:ascii="Times New Roman" w:hAnsi="Times New Roman" w:cs="Times New Roman"/>
          <w:sz w:val="24"/>
          <w:szCs w:val="24"/>
        </w:rPr>
        <w:t xml:space="preserve"> to make feasible counter-terrorism strategies that can </w:t>
      </w:r>
      <w:r>
        <w:rPr>
          <w:rFonts w:ascii="Times New Roman" w:hAnsi="Times New Roman" w:cs="Times New Roman"/>
          <w:sz w:val="24"/>
          <w:szCs w:val="24"/>
        </w:rPr>
        <w:t>counteract</w:t>
      </w:r>
      <w:r w:rsidRPr="00612843">
        <w:rPr>
          <w:rFonts w:ascii="Times New Roman" w:hAnsi="Times New Roman" w:cs="Times New Roman"/>
          <w:sz w:val="24"/>
          <w:szCs w:val="24"/>
        </w:rPr>
        <w:t xml:space="preserve"> the financing channels that fund these groups and ensure a decline in the</w:t>
      </w:r>
      <w:r>
        <w:rPr>
          <w:rFonts w:ascii="Times New Roman" w:hAnsi="Times New Roman" w:cs="Times New Roman"/>
          <w:sz w:val="24"/>
          <w:szCs w:val="24"/>
        </w:rPr>
        <w:t>ir</w:t>
      </w:r>
      <w:r w:rsidRPr="00612843">
        <w:rPr>
          <w:rFonts w:ascii="Times New Roman" w:hAnsi="Times New Roman" w:cs="Times New Roman"/>
          <w:sz w:val="24"/>
          <w:szCs w:val="24"/>
        </w:rPr>
        <w:t xml:space="preserve"> general effectiveness (Ellis et al., 2024)</w:t>
      </w:r>
      <w:r w:rsidRPr="00C455CA">
        <w:rPr>
          <w:rFonts w:ascii="Times New Roman" w:hAnsi="Times New Roman" w:cs="Times New Roman"/>
          <w:sz w:val="24"/>
          <w:szCs w:val="24"/>
        </w:rPr>
        <w:t xml:space="preserve">. In general, terrorist </w:t>
      </w:r>
      <w:r>
        <w:rPr>
          <w:rFonts w:ascii="Times New Roman" w:hAnsi="Times New Roman" w:cs="Times New Roman"/>
          <w:sz w:val="24"/>
          <w:szCs w:val="24"/>
        </w:rPr>
        <w:t>organisations</w:t>
      </w:r>
      <w:r w:rsidRPr="00C455CA">
        <w:rPr>
          <w:rFonts w:ascii="Times New Roman" w:hAnsi="Times New Roman" w:cs="Times New Roman"/>
          <w:sz w:val="24"/>
          <w:szCs w:val="24"/>
        </w:rPr>
        <w:t xml:space="preserve"> are involved in other forms of criminal activities, including acquisitive crime, not only for resource mobili</w:t>
      </w:r>
      <w:r>
        <w:rPr>
          <w:rFonts w:ascii="Times New Roman" w:hAnsi="Times New Roman" w:cs="Times New Roman"/>
          <w:sz w:val="24"/>
          <w:szCs w:val="24"/>
        </w:rPr>
        <w:t>s</w:t>
      </w:r>
      <w:r w:rsidRPr="00C455CA">
        <w:rPr>
          <w:rFonts w:ascii="Times New Roman" w:hAnsi="Times New Roman" w:cs="Times New Roman"/>
          <w:sz w:val="24"/>
          <w:szCs w:val="24"/>
        </w:rPr>
        <w:t xml:space="preserve">ation purposes but also to exploit the gaps in the policing of world crimes. Thus, it is crucial to understand and address these criminal activities to improve counter-terrorism policing strategies and strategies that target the financial support for the </w:t>
      </w:r>
      <w:r>
        <w:rPr>
          <w:rFonts w:ascii="Times New Roman" w:hAnsi="Times New Roman" w:cs="Times New Roman"/>
          <w:sz w:val="24"/>
          <w:szCs w:val="24"/>
        </w:rPr>
        <w:t xml:space="preserve">extremist </w:t>
      </w:r>
      <w:r w:rsidRPr="00C455CA">
        <w:rPr>
          <w:rFonts w:ascii="Times New Roman" w:hAnsi="Times New Roman" w:cs="Times New Roman"/>
          <w:sz w:val="24"/>
          <w:szCs w:val="24"/>
        </w:rPr>
        <w:t>groups.</w:t>
      </w:r>
    </w:p>
    <w:p w14:paraId="04754D66" w14:textId="719CD97F" w:rsidR="0033344C" w:rsidRPr="00C455CA" w:rsidRDefault="0033344C" w:rsidP="00C6064D">
      <w:pPr>
        <w:spacing w:after="0" w:line="240" w:lineRule="auto"/>
        <w:ind w:firstLine="720"/>
        <w:rPr>
          <w:rFonts w:ascii="Times New Roman" w:hAnsi="Times New Roman" w:cs="Times New Roman"/>
          <w:sz w:val="24"/>
          <w:szCs w:val="24"/>
        </w:rPr>
      </w:pPr>
      <w:r w:rsidRPr="00C455CA">
        <w:rPr>
          <w:rFonts w:ascii="Times New Roman" w:hAnsi="Times New Roman" w:cs="Times New Roman"/>
          <w:sz w:val="24"/>
          <w:szCs w:val="24"/>
        </w:rPr>
        <w:t>Terrorist groups often use</w:t>
      </w:r>
      <w:r>
        <w:rPr>
          <w:rFonts w:ascii="Times New Roman" w:hAnsi="Times New Roman" w:cs="Times New Roman"/>
          <w:sz w:val="24"/>
          <w:szCs w:val="24"/>
        </w:rPr>
        <w:t xml:space="preserve"> different </w:t>
      </w:r>
      <w:r w:rsidR="00C6064D">
        <w:rPr>
          <w:rFonts w:ascii="Times New Roman" w:hAnsi="Times New Roman" w:cs="Times New Roman"/>
          <w:sz w:val="24"/>
          <w:szCs w:val="24"/>
        </w:rPr>
        <w:t>types of</w:t>
      </w:r>
      <w:r w:rsidRPr="00C455CA">
        <w:rPr>
          <w:rFonts w:ascii="Times New Roman" w:hAnsi="Times New Roman" w:cs="Times New Roman"/>
          <w:sz w:val="24"/>
          <w:szCs w:val="24"/>
        </w:rPr>
        <w:t xml:space="preserve"> crime as one of the main ways of financing their activities and obtaining the necessary money for operations. According to </w:t>
      </w:r>
      <w:proofErr w:type="spellStart"/>
      <w:r w:rsidRPr="00C455CA">
        <w:rPr>
          <w:rFonts w:ascii="Times New Roman" w:hAnsi="Times New Roman" w:cs="Times New Roman"/>
          <w:sz w:val="24"/>
          <w:szCs w:val="24"/>
        </w:rPr>
        <w:t>Zabyelina</w:t>
      </w:r>
      <w:proofErr w:type="spellEnd"/>
      <w:r w:rsidRPr="00C455CA">
        <w:rPr>
          <w:rFonts w:ascii="Times New Roman" w:hAnsi="Times New Roman" w:cs="Times New Roman"/>
          <w:sz w:val="24"/>
          <w:szCs w:val="24"/>
        </w:rPr>
        <w:t xml:space="preserve"> (2023), one of the most critical factors that motivate </w:t>
      </w:r>
      <w:r>
        <w:rPr>
          <w:rFonts w:ascii="Times New Roman" w:hAnsi="Times New Roman" w:cs="Times New Roman"/>
          <w:sz w:val="24"/>
          <w:szCs w:val="24"/>
        </w:rPr>
        <w:t>organised</w:t>
      </w:r>
      <w:r w:rsidRPr="00C455CA">
        <w:rPr>
          <w:rFonts w:ascii="Times New Roman" w:hAnsi="Times New Roman" w:cs="Times New Roman"/>
          <w:sz w:val="24"/>
          <w:szCs w:val="24"/>
        </w:rPr>
        <w:t xml:space="preserve"> criminal groups, including terrorist </w:t>
      </w:r>
      <w:r>
        <w:rPr>
          <w:rFonts w:ascii="Times New Roman" w:hAnsi="Times New Roman" w:cs="Times New Roman"/>
          <w:sz w:val="24"/>
          <w:szCs w:val="24"/>
        </w:rPr>
        <w:t>organisations</w:t>
      </w:r>
      <w:r w:rsidRPr="00C455CA">
        <w:rPr>
          <w:rFonts w:ascii="Times New Roman" w:hAnsi="Times New Roman" w:cs="Times New Roman"/>
          <w:sz w:val="24"/>
          <w:szCs w:val="24"/>
        </w:rPr>
        <w:t>, is the profit motive,</w:t>
      </w:r>
      <w:r>
        <w:rPr>
          <w:rFonts w:ascii="Times New Roman" w:hAnsi="Times New Roman" w:cs="Times New Roman"/>
          <w:sz w:val="24"/>
          <w:szCs w:val="24"/>
        </w:rPr>
        <w:t xml:space="preserve"> this renumeration</w:t>
      </w:r>
      <w:r w:rsidRPr="00C455CA">
        <w:rPr>
          <w:rFonts w:ascii="Times New Roman" w:hAnsi="Times New Roman" w:cs="Times New Roman"/>
          <w:sz w:val="24"/>
          <w:szCs w:val="24"/>
        </w:rPr>
        <w:t xml:space="preserve"> makes the</w:t>
      </w:r>
      <w:r>
        <w:rPr>
          <w:rFonts w:ascii="Times New Roman" w:hAnsi="Times New Roman" w:cs="Times New Roman"/>
          <w:sz w:val="24"/>
          <w:szCs w:val="24"/>
        </w:rPr>
        <w:t xml:space="preserve"> groups</w:t>
      </w:r>
      <w:r w:rsidRPr="00C455CA">
        <w:rPr>
          <w:rFonts w:ascii="Times New Roman" w:hAnsi="Times New Roman" w:cs="Times New Roman"/>
          <w:sz w:val="24"/>
          <w:szCs w:val="24"/>
        </w:rPr>
        <w:t xml:space="preserve"> undertake such activities to be able to continue supporting their ideological agendas and remain relevant and sustainable in an often</w:t>
      </w:r>
      <w:r>
        <w:rPr>
          <w:rFonts w:ascii="Times New Roman" w:hAnsi="Times New Roman" w:cs="Times New Roman"/>
          <w:sz w:val="24"/>
          <w:szCs w:val="24"/>
        </w:rPr>
        <w:t>-unforgiving</w:t>
      </w:r>
      <w:r w:rsidRPr="00C455CA">
        <w:rPr>
          <w:rFonts w:ascii="Times New Roman" w:hAnsi="Times New Roman" w:cs="Times New Roman"/>
          <w:sz w:val="24"/>
          <w:szCs w:val="24"/>
        </w:rPr>
        <w:t xml:space="preserve"> environment. Such activities as drug business, money </w:t>
      </w:r>
      <w:r>
        <w:rPr>
          <w:rFonts w:ascii="Times New Roman" w:hAnsi="Times New Roman" w:cs="Times New Roman"/>
          <w:sz w:val="24"/>
          <w:szCs w:val="24"/>
        </w:rPr>
        <w:t>laundering</w:t>
      </w:r>
      <w:r w:rsidRPr="00C455CA">
        <w:rPr>
          <w:rFonts w:ascii="Times New Roman" w:hAnsi="Times New Roman" w:cs="Times New Roman"/>
          <w:sz w:val="24"/>
          <w:szCs w:val="24"/>
        </w:rPr>
        <w:t xml:space="preserve">, and extortion help generate the capital necessary for maintaining and expanding their authority in the </w:t>
      </w:r>
      <w:r>
        <w:rPr>
          <w:rFonts w:ascii="Times New Roman" w:hAnsi="Times New Roman" w:cs="Times New Roman"/>
          <w:sz w:val="24"/>
          <w:szCs w:val="24"/>
        </w:rPr>
        <w:t>countries of operation</w:t>
      </w:r>
      <w:r w:rsidR="00C6064D">
        <w:rPr>
          <w:rFonts w:ascii="Times New Roman" w:hAnsi="Times New Roman" w:cs="Times New Roman"/>
          <w:sz w:val="24"/>
          <w:szCs w:val="24"/>
        </w:rPr>
        <w:t xml:space="preserve"> </w:t>
      </w:r>
      <w:r w:rsidRPr="00C455CA">
        <w:rPr>
          <w:rFonts w:ascii="Times New Roman" w:hAnsi="Times New Roman" w:cs="Times New Roman"/>
          <w:sz w:val="24"/>
          <w:szCs w:val="24"/>
        </w:rPr>
        <w:t xml:space="preserve">(The Financial Action Task Force [FATF], 2023). The financial benefits that accrue from these crimes are indispensable </w:t>
      </w:r>
      <w:r>
        <w:rPr>
          <w:rFonts w:ascii="Times New Roman" w:hAnsi="Times New Roman" w:cs="Times New Roman"/>
          <w:sz w:val="24"/>
          <w:szCs w:val="24"/>
        </w:rPr>
        <w:t xml:space="preserve">to these groups </w:t>
      </w:r>
      <w:r w:rsidRPr="00C455CA">
        <w:rPr>
          <w:rFonts w:ascii="Times New Roman" w:hAnsi="Times New Roman" w:cs="Times New Roman"/>
          <w:sz w:val="24"/>
          <w:szCs w:val="24"/>
        </w:rPr>
        <w:t>when it comes to financing terrorism by purchasing arms and recruiting more personnel.</w:t>
      </w:r>
      <w:r>
        <w:rPr>
          <w:rFonts w:ascii="Times New Roman" w:hAnsi="Times New Roman" w:cs="Times New Roman"/>
          <w:sz w:val="24"/>
          <w:szCs w:val="24"/>
        </w:rPr>
        <w:t xml:space="preserve"> </w:t>
      </w:r>
      <w:r w:rsidRPr="00C455CA">
        <w:rPr>
          <w:rFonts w:ascii="Times New Roman" w:hAnsi="Times New Roman" w:cs="Times New Roman"/>
          <w:sz w:val="24"/>
          <w:szCs w:val="24"/>
        </w:rPr>
        <w:t xml:space="preserve">Furthermore, terrorist groups are motivated to commit other forms of criminality because they can rely on existing criminal networks across national borders, which help them acquire funds and weapons as well as escape from </w:t>
      </w:r>
      <w:r w:rsidR="002459C8">
        <w:rPr>
          <w:rFonts w:ascii="Times New Roman" w:hAnsi="Times New Roman" w:cs="Times New Roman"/>
          <w:sz w:val="24"/>
          <w:szCs w:val="24"/>
        </w:rPr>
        <w:t>police forces all over the world</w:t>
      </w:r>
      <w:r w:rsidRPr="00C455CA">
        <w:rPr>
          <w:rFonts w:ascii="Times New Roman" w:hAnsi="Times New Roman" w:cs="Times New Roman"/>
          <w:sz w:val="24"/>
          <w:szCs w:val="24"/>
        </w:rPr>
        <w:t xml:space="preserve">. When terrorists become part of these networks, they can easily transport money, weapons, and people across borders (McAleenan, 2019). Terrorist </w:t>
      </w:r>
      <w:r>
        <w:rPr>
          <w:rFonts w:ascii="Times New Roman" w:hAnsi="Times New Roman" w:cs="Times New Roman"/>
          <w:sz w:val="24"/>
          <w:szCs w:val="24"/>
        </w:rPr>
        <w:t>organisations</w:t>
      </w:r>
      <w:r w:rsidRPr="00C455CA">
        <w:rPr>
          <w:rFonts w:ascii="Times New Roman" w:hAnsi="Times New Roman" w:cs="Times New Roman"/>
          <w:sz w:val="24"/>
          <w:szCs w:val="24"/>
        </w:rPr>
        <w:t xml:space="preserve"> work with traditional criminal </w:t>
      </w:r>
      <w:r>
        <w:rPr>
          <w:rFonts w:ascii="Times New Roman" w:hAnsi="Times New Roman" w:cs="Times New Roman"/>
          <w:sz w:val="24"/>
          <w:szCs w:val="24"/>
        </w:rPr>
        <w:t>organisations</w:t>
      </w:r>
      <w:r w:rsidRPr="00C455CA">
        <w:rPr>
          <w:rFonts w:ascii="Times New Roman" w:hAnsi="Times New Roman" w:cs="Times New Roman"/>
          <w:sz w:val="24"/>
          <w:szCs w:val="24"/>
        </w:rPr>
        <w:t xml:space="preserve">, which not only increases their capacity and reach but also makes it more difficult to counter their activities (Ellis et al., 2024). Ideally, terrorism and </w:t>
      </w:r>
      <w:r>
        <w:rPr>
          <w:rFonts w:ascii="Times New Roman" w:hAnsi="Times New Roman" w:cs="Times New Roman"/>
          <w:sz w:val="24"/>
          <w:szCs w:val="24"/>
        </w:rPr>
        <w:t>organised</w:t>
      </w:r>
      <w:r w:rsidRPr="00C455CA">
        <w:rPr>
          <w:rFonts w:ascii="Times New Roman" w:hAnsi="Times New Roman" w:cs="Times New Roman"/>
          <w:sz w:val="24"/>
          <w:szCs w:val="24"/>
        </w:rPr>
        <w:t xml:space="preserve"> crime pose many challenges for law enforcement agencies because both these areas are constantly developing in terms of how they become more effective in interfering with international financial systems and law enforcement agencies for their benefit. </w:t>
      </w:r>
    </w:p>
    <w:p w14:paraId="2326FE86" w14:textId="7460A43F" w:rsidR="0033344C" w:rsidRPr="00C455CA" w:rsidRDefault="0033344C" w:rsidP="00C6064D">
      <w:pPr>
        <w:spacing w:after="0" w:line="240" w:lineRule="auto"/>
        <w:ind w:firstLine="720"/>
        <w:rPr>
          <w:rFonts w:ascii="Times New Roman" w:hAnsi="Times New Roman" w:cs="Times New Roman"/>
          <w:sz w:val="24"/>
          <w:szCs w:val="24"/>
        </w:rPr>
      </w:pPr>
      <w:r w:rsidRPr="00C455CA">
        <w:rPr>
          <w:rFonts w:ascii="Times New Roman" w:hAnsi="Times New Roman" w:cs="Times New Roman"/>
          <w:sz w:val="24"/>
          <w:szCs w:val="24"/>
        </w:rPr>
        <w:t>Specifically, terrorists are involved in common acquisitive crimes in the form of theft, robbery</w:t>
      </w:r>
      <w:r w:rsidR="002459C8">
        <w:rPr>
          <w:rFonts w:ascii="Times New Roman" w:hAnsi="Times New Roman" w:cs="Times New Roman"/>
          <w:sz w:val="24"/>
          <w:szCs w:val="24"/>
        </w:rPr>
        <w:t xml:space="preserve"> and</w:t>
      </w:r>
      <w:r w:rsidRPr="00C455CA">
        <w:rPr>
          <w:rFonts w:ascii="Times New Roman" w:hAnsi="Times New Roman" w:cs="Times New Roman"/>
          <w:sz w:val="24"/>
          <w:szCs w:val="24"/>
        </w:rPr>
        <w:t xml:space="preserve"> fraud</w:t>
      </w:r>
      <w:r w:rsidR="002459C8">
        <w:rPr>
          <w:rFonts w:ascii="Times New Roman" w:hAnsi="Times New Roman" w:cs="Times New Roman"/>
          <w:sz w:val="24"/>
          <w:szCs w:val="24"/>
        </w:rPr>
        <w:t>ulent activities</w:t>
      </w:r>
      <w:r w:rsidRPr="00C455CA">
        <w:rPr>
          <w:rFonts w:ascii="Times New Roman" w:hAnsi="Times New Roman" w:cs="Times New Roman"/>
          <w:sz w:val="24"/>
          <w:szCs w:val="24"/>
        </w:rPr>
        <w:t xml:space="preserve"> because these are ways through which they can directly access the resources they need for their activities. In contrast to other funding mechanisms that may entail elaborate coordination or take time to reali</w:t>
      </w:r>
      <w:r w:rsidR="002459C8">
        <w:rPr>
          <w:rFonts w:ascii="Times New Roman" w:hAnsi="Times New Roman" w:cs="Times New Roman"/>
          <w:sz w:val="24"/>
          <w:szCs w:val="24"/>
        </w:rPr>
        <w:t>s</w:t>
      </w:r>
      <w:r w:rsidRPr="00C455CA">
        <w:rPr>
          <w:rFonts w:ascii="Times New Roman" w:hAnsi="Times New Roman" w:cs="Times New Roman"/>
          <w:sz w:val="24"/>
          <w:szCs w:val="24"/>
        </w:rPr>
        <w:t xml:space="preserve">e, acquisitive crimes offer fast, significant monetary gains (Clare et al., 2024). These resources are used in the purchase of weapons and funding of training, besides being used in the day-to-day activities of the group or team (His Majesty's Treasury, 2020). Given that acquisitive crimes are direct, they best fit the immediate and continuous financial requirements of the terrorist groups, thus the groups’ strategic use of such a tool in their overall schemes. </w:t>
      </w:r>
    </w:p>
    <w:p w14:paraId="29FF2490" w14:textId="19F9AE27" w:rsidR="0033344C" w:rsidRPr="00C455CA" w:rsidRDefault="0033344C" w:rsidP="00C6064D">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A</w:t>
      </w:r>
      <w:r w:rsidRPr="00C455CA">
        <w:rPr>
          <w:rFonts w:ascii="Times New Roman" w:hAnsi="Times New Roman" w:cs="Times New Roman"/>
          <w:sz w:val="24"/>
          <w:szCs w:val="24"/>
        </w:rPr>
        <w:t xml:space="preserve">cquisitive crimes are considered favourites by terrorist </w:t>
      </w:r>
      <w:r>
        <w:rPr>
          <w:rFonts w:ascii="Times New Roman" w:hAnsi="Times New Roman" w:cs="Times New Roman"/>
          <w:sz w:val="24"/>
          <w:szCs w:val="24"/>
        </w:rPr>
        <w:t>organisations</w:t>
      </w:r>
      <w:r w:rsidRPr="00C455CA">
        <w:rPr>
          <w:rFonts w:ascii="Times New Roman" w:hAnsi="Times New Roman" w:cs="Times New Roman"/>
          <w:sz w:val="24"/>
          <w:szCs w:val="24"/>
        </w:rPr>
        <w:t xml:space="preserve"> because they are a way or strategy of taking advantage of the existing loopholes within a given country's security and economic structures. Due to the inadequacy of funding and corrupted or </w:t>
      </w:r>
      <w:r w:rsidRPr="00C455CA">
        <w:rPr>
          <w:rFonts w:ascii="Times New Roman" w:hAnsi="Times New Roman" w:cs="Times New Roman"/>
          <w:sz w:val="24"/>
          <w:szCs w:val="24"/>
        </w:rPr>
        <w:lastRenderedPageBreak/>
        <w:t>compromised police forces in specific geographical locations, terrorist groups are easily able to conduct these crimes since their chances of getting arrested or punish</w:t>
      </w:r>
      <w:r w:rsidR="002459C8">
        <w:rPr>
          <w:rFonts w:ascii="Times New Roman" w:hAnsi="Times New Roman" w:cs="Times New Roman"/>
          <w:sz w:val="24"/>
          <w:szCs w:val="24"/>
        </w:rPr>
        <w:t>ed</w:t>
      </w:r>
      <w:r w:rsidRPr="00C455CA">
        <w:rPr>
          <w:rFonts w:ascii="Times New Roman" w:hAnsi="Times New Roman" w:cs="Times New Roman"/>
          <w:sz w:val="24"/>
          <w:szCs w:val="24"/>
        </w:rPr>
        <w:t xml:space="preserve"> are low (Clare et al., 2024). Most of these crimes are undetectable and can easily be committed by terrorist </w:t>
      </w:r>
      <w:r>
        <w:rPr>
          <w:rFonts w:ascii="Times New Roman" w:hAnsi="Times New Roman" w:cs="Times New Roman"/>
          <w:sz w:val="24"/>
          <w:szCs w:val="24"/>
        </w:rPr>
        <w:t>organisations</w:t>
      </w:r>
      <w:r w:rsidRPr="00C455CA">
        <w:rPr>
          <w:rFonts w:ascii="Times New Roman" w:hAnsi="Times New Roman" w:cs="Times New Roman"/>
          <w:sz w:val="24"/>
          <w:szCs w:val="24"/>
        </w:rPr>
        <w:t xml:space="preserve"> at any time by exploiting inevitable mistakes, for example, weak security or economic hardship that is likely to have left a certain asset unprotected (</w:t>
      </w:r>
      <w:proofErr w:type="spellStart"/>
      <w:r w:rsidRPr="00C455CA">
        <w:rPr>
          <w:rFonts w:ascii="Times New Roman" w:hAnsi="Times New Roman" w:cs="Times New Roman"/>
          <w:sz w:val="24"/>
          <w:szCs w:val="24"/>
        </w:rPr>
        <w:t>Zabyelina</w:t>
      </w:r>
      <w:proofErr w:type="spellEnd"/>
      <w:r w:rsidRPr="00C455CA">
        <w:rPr>
          <w:rFonts w:ascii="Times New Roman" w:hAnsi="Times New Roman" w:cs="Times New Roman"/>
          <w:sz w:val="24"/>
          <w:szCs w:val="24"/>
        </w:rPr>
        <w:t>, 2023). This ability to take advantage of systemic weaknesses not only offers direct monetary gains but also weakens and challenges the legitimacy of local governments, which, in turn, serves the terrorist group’s larger objectives of destabili</w:t>
      </w:r>
      <w:r w:rsidR="002459C8">
        <w:rPr>
          <w:rFonts w:ascii="Times New Roman" w:hAnsi="Times New Roman" w:cs="Times New Roman"/>
          <w:sz w:val="24"/>
          <w:szCs w:val="24"/>
        </w:rPr>
        <w:t>s</w:t>
      </w:r>
      <w:r w:rsidRPr="00C455CA">
        <w:rPr>
          <w:rFonts w:ascii="Times New Roman" w:hAnsi="Times New Roman" w:cs="Times New Roman"/>
          <w:sz w:val="24"/>
          <w:szCs w:val="24"/>
        </w:rPr>
        <w:t>ation.</w:t>
      </w:r>
    </w:p>
    <w:p w14:paraId="3C2A5F89" w14:textId="34E2062F" w:rsidR="0033344C" w:rsidRPr="00C455CA" w:rsidRDefault="0033344C" w:rsidP="00C6064D">
      <w:pPr>
        <w:spacing w:after="0" w:line="240" w:lineRule="auto"/>
        <w:ind w:firstLine="720"/>
        <w:rPr>
          <w:rFonts w:ascii="Times New Roman" w:hAnsi="Times New Roman" w:cs="Times New Roman"/>
          <w:sz w:val="24"/>
          <w:szCs w:val="24"/>
        </w:rPr>
      </w:pPr>
      <w:r w:rsidRPr="00C455CA">
        <w:rPr>
          <w:rFonts w:ascii="Times New Roman" w:hAnsi="Times New Roman" w:cs="Times New Roman"/>
          <w:sz w:val="24"/>
          <w:szCs w:val="24"/>
        </w:rPr>
        <w:t xml:space="preserve">An excellent example of a terrorist group that committed acquisitive crime to fund its operations is ISIS, which </w:t>
      </w:r>
      <w:r>
        <w:rPr>
          <w:rFonts w:ascii="Times New Roman" w:hAnsi="Times New Roman" w:cs="Times New Roman"/>
          <w:sz w:val="24"/>
          <w:szCs w:val="24"/>
        </w:rPr>
        <w:t>organised</w:t>
      </w:r>
      <w:r w:rsidRPr="00C455CA">
        <w:rPr>
          <w:rFonts w:ascii="Times New Roman" w:hAnsi="Times New Roman" w:cs="Times New Roman"/>
          <w:sz w:val="24"/>
          <w:szCs w:val="24"/>
        </w:rPr>
        <w:t xml:space="preserve"> the theft and selling of ancient artifacts in Syria and Iraq. While looting and selling antiquities in the black market, ISIS made good revenues that were used to fund its terrorism (Westcott, 2020). This example explains how quickly the potential terrorist groups can adapt to the new source of funding for their terror activities, especially in regions of conflict where their other sources of funding may have been cut off. However, the destruction and sale of these artifacts were not just a source of revenue but also a propaganda weapon designed to demorali</w:t>
      </w:r>
      <w:r w:rsidR="002459C8">
        <w:rPr>
          <w:rFonts w:ascii="Times New Roman" w:hAnsi="Times New Roman" w:cs="Times New Roman"/>
          <w:sz w:val="24"/>
          <w:szCs w:val="24"/>
        </w:rPr>
        <w:t>s</w:t>
      </w:r>
      <w:r w:rsidRPr="00C455CA">
        <w:rPr>
          <w:rFonts w:ascii="Times New Roman" w:hAnsi="Times New Roman" w:cs="Times New Roman"/>
          <w:sz w:val="24"/>
          <w:szCs w:val="24"/>
        </w:rPr>
        <w:t>e and undermine the spirit of communities in regions targeted by terrorism, which shows how acquisitive crime is manifold in the terrorist agenda.</w:t>
      </w:r>
    </w:p>
    <w:p w14:paraId="50516F02" w14:textId="595874BC" w:rsidR="0033344C" w:rsidRPr="00C455CA" w:rsidRDefault="0033344C" w:rsidP="00C6064D">
      <w:pPr>
        <w:spacing w:after="0" w:line="240" w:lineRule="auto"/>
        <w:ind w:firstLine="720"/>
        <w:rPr>
          <w:rFonts w:ascii="Times New Roman" w:hAnsi="Times New Roman" w:cs="Times New Roman"/>
          <w:sz w:val="24"/>
          <w:szCs w:val="24"/>
        </w:rPr>
      </w:pPr>
      <w:r w:rsidRPr="00C455CA">
        <w:rPr>
          <w:rFonts w:ascii="Times New Roman" w:hAnsi="Times New Roman" w:cs="Times New Roman"/>
          <w:sz w:val="24"/>
          <w:szCs w:val="24"/>
        </w:rPr>
        <w:t xml:space="preserve">Counter-terrorism policing requires an addition of criminal investigation methods that will focus on dismantling the terrorist's financial sources. In most cases, terrorist </w:t>
      </w:r>
      <w:r>
        <w:rPr>
          <w:rFonts w:ascii="Times New Roman" w:hAnsi="Times New Roman" w:cs="Times New Roman"/>
          <w:sz w:val="24"/>
          <w:szCs w:val="24"/>
        </w:rPr>
        <w:t>organisations</w:t>
      </w:r>
      <w:r w:rsidRPr="00C455CA">
        <w:rPr>
          <w:rFonts w:ascii="Times New Roman" w:hAnsi="Times New Roman" w:cs="Times New Roman"/>
          <w:sz w:val="24"/>
          <w:szCs w:val="24"/>
        </w:rPr>
        <w:t xml:space="preserve"> make use of systems of highly interlinked financial transactions and money laundering mechanisms to get the funds required for their activities through activities like drug trafficking, extortion, and fraud (</w:t>
      </w:r>
      <w:proofErr w:type="spellStart"/>
      <w:r w:rsidRPr="00C455CA">
        <w:rPr>
          <w:rFonts w:ascii="Times New Roman" w:hAnsi="Times New Roman" w:cs="Times New Roman"/>
          <w:sz w:val="24"/>
          <w:szCs w:val="24"/>
        </w:rPr>
        <w:t>Omelicheva</w:t>
      </w:r>
      <w:proofErr w:type="spellEnd"/>
      <w:r w:rsidRPr="00C455CA">
        <w:rPr>
          <w:rFonts w:ascii="Times New Roman" w:hAnsi="Times New Roman" w:cs="Times New Roman"/>
          <w:sz w:val="24"/>
          <w:szCs w:val="24"/>
        </w:rPr>
        <w:t xml:space="preserve"> &amp; Markowitz, 2021). Thus, by treating terrorism as not merely a security threat but also as a business and a criminal organi</w:t>
      </w:r>
      <w:r w:rsidR="002459C8">
        <w:rPr>
          <w:rFonts w:ascii="Times New Roman" w:hAnsi="Times New Roman" w:cs="Times New Roman"/>
          <w:sz w:val="24"/>
          <w:szCs w:val="24"/>
        </w:rPr>
        <w:t>s</w:t>
      </w:r>
      <w:r w:rsidRPr="00C455CA">
        <w:rPr>
          <w:rFonts w:ascii="Times New Roman" w:hAnsi="Times New Roman" w:cs="Times New Roman"/>
          <w:sz w:val="24"/>
          <w:szCs w:val="24"/>
        </w:rPr>
        <w:t xml:space="preserve">ation, </w:t>
      </w:r>
      <w:r w:rsidR="002459C8">
        <w:rPr>
          <w:rFonts w:ascii="Times New Roman" w:hAnsi="Times New Roman" w:cs="Times New Roman"/>
          <w:sz w:val="24"/>
          <w:szCs w:val="24"/>
        </w:rPr>
        <w:t>police forces</w:t>
      </w:r>
      <w:r w:rsidRPr="00C455CA">
        <w:rPr>
          <w:rFonts w:ascii="Times New Roman" w:hAnsi="Times New Roman" w:cs="Times New Roman"/>
          <w:sz w:val="24"/>
          <w:szCs w:val="24"/>
        </w:rPr>
        <w:t xml:space="preserve"> can apply conventional criminal investigation schemes, including financial surveillance, tracking terrorists’ assets, and even forensic accounting to dismantle the financial infrastructure that supports terrorism (McAleenan, 2019). This strategy focuses on the funds to eliminate money, which is the root of the issue, weakening the organi</w:t>
      </w:r>
      <w:r w:rsidR="002459C8">
        <w:rPr>
          <w:rFonts w:ascii="Times New Roman" w:hAnsi="Times New Roman" w:cs="Times New Roman"/>
          <w:sz w:val="24"/>
          <w:szCs w:val="24"/>
        </w:rPr>
        <w:t>s</w:t>
      </w:r>
      <w:r w:rsidRPr="00C455CA">
        <w:rPr>
          <w:rFonts w:ascii="Times New Roman" w:hAnsi="Times New Roman" w:cs="Times New Roman"/>
          <w:sz w:val="24"/>
          <w:szCs w:val="24"/>
        </w:rPr>
        <w:t>ation’s ability to expand its network and perpetrate acts of terror.</w:t>
      </w:r>
    </w:p>
    <w:p w14:paraId="5F1C80AF" w14:textId="07E86954" w:rsidR="0033344C" w:rsidRPr="00C455CA" w:rsidRDefault="002459C8" w:rsidP="00C6064D">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In addition to this</w:t>
      </w:r>
      <w:r w:rsidR="0033344C" w:rsidRPr="00C455CA">
        <w:rPr>
          <w:rFonts w:ascii="Times New Roman" w:hAnsi="Times New Roman" w:cs="Times New Roman"/>
          <w:sz w:val="24"/>
          <w:szCs w:val="24"/>
        </w:rPr>
        <w:t>, efforts towards counter-terrorism operations can be boosted by moving from an ideology-based counter-terrorism to a more financial and supplies-based counter-terrorism. Although studying the ideologies of terrorist groups is crucial for anticipating and preventing radicali</w:t>
      </w:r>
      <w:r>
        <w:rPr>
          <w:rFonts w:ascii="Times New Roman" w:hAnsi="Times New Roman" w:cs="Times New Roman"/>
          <w:sz w:val="24"/>
          <w:szCs w:val="24"/>
        </w:rPr>
        <w:t>s</w:t>
      </w:r>
      <w:r w:rsidR="0033344C" w:rsidRPr="00C455CA">
        <w:rPr>
          <w:rFonts w:ascii="Times New Roman" w:hAnsi="Times New Roman" w:cs="Times New Roman"/>
          <w:sz w:val="24"/>
          <w:szCs w:val="24"/>
        </w:rPr>
        <w:t>ation in the long run, dismantling their immediate dangerous activities requires the denial of funds and resources (International et al., 2023). Undercover operations, wiretaps, and cyber surveillance can reveal how and where (through various methods) funds are transferred or acquired by the terrorists, purchase of weapons, and payment of its members (</w:t>
      </w:r>
      <w:proofErr w:type="spellStart"/>
      <w:r w:rsidR="0033344C" w:rsidRPr="00C455CA">
        <w:rPr>
          <w:rFonts w:ascii="Times New Roman" w:hAnsi="Times New Roman" w:cs="Times New Roman"/>
          <w:sz w:val="24"/>
          <w:szCs w:val="24"/>
        </w:rPr>
        <w:t>Omelicheva</w:t>
      </w:r>
      <w:proofErr w:type="spellEnd"/>
      <w:r w:rsidR="0033344C" w:rsidRPr="00C455CA">
        <w:rPr>
          <w:rFonts w:ascii="Times New Roman" w:hAnsi="Times New Roman" w:cs="Times New Roman"/>
          <w:sz w:val="24"/>
          <w:szCs w:val="24"/>
        </w:rPr>
        <w:t xml:space="preserve"> &amp; Markowitz, 2021). This does not only guard against present dangers but also consistently undercuts the group’s ability to operate. Through freezing of the bank accounts, confiscating their ill-gotten gains, and interception of the terrorist meant for shipments, terrorist operations are curtailed (McAleenan, 2019). Generally, targeting the financial and logistics elements of the terrorists is effective in counter-terrorism policing.</w:t>
      </w:r>
    </w:p>
    <w:p w14:paraId="6381950F" w14:textId="4320BBEF" w:rsidR="0033344C" w:rsidRPr="00C455CA" w:rsidRDefault="0033344C" w:rsidP="00C6064D">
      <w:pPr>
        <w:spacing w:after="0" w:line="240" w:lineRule="auto"/>
        <w:rPr>
          <w:rFonts w:ascii="Times New Roman" w:hAnsi="Times New Roman" w:cs="Times New Roman"/>
          <w:sz w:val="24"/>
          <w:szCs w:val="24"/>
        </w:rPr>
      </w:pPr>
      <w:r w:rsidRPr="00C455CA">
        <w:rPr>
          <w:rFonts w:ascii="Times New Roman" w:hAnsi="Times New Roman" w:cs="Times New Roman"/>
          <w:sz w:val="24"/>
          <w:szCs w:val="24"/>
        </w:rPr>
        <w:t xml:space="preserve">Other measures central to combating terrorist financing include international cooperation and exchange of information. Terrorist </w:t>
      </w:r>
      <w:r>
        <w:rPr>
          <w:rFonts w:ascii="Times New Roman" w:hAnsi="Times New Roman" w:cs="Times New Roman"/>
          <w:sz w:val="24"/>
          <w:szCs w:val="24"/>
        </w:rPr>
        <w:t>organisations</w:t>
      </w:r>
      <w:r w:rsidRPr="00C455CA">
        <w:rPr>
          <w:rFonts w:ascii="Times New Roman" w:hAnsi="Times New Roman" w:cs="Times New Roman"/>
          <w:sz w:val="24"/>
          <w:szCs w:val="24"/>
        </w:rPr>
        <w:t xml:space="preserve"> work internationally and, thus, use international financial resources and networks in their operations (North Atlantic Treaty Organi</w:t>
      </w:r>
      <w:r w:rsidR="00C3354D">
        <w:rPr>
          <w:rFonts w:ascii="Times New Roman" w:hAnsi="Times New Roman" w:cs="Times New Roman"/>
          <w:sz w:val="24"/>
          <w:szCs w:val="24"/>
        </w:rPr>
        <w:t>s</w:t>
      </w:r>
      <w:r w:rsidRPr="00C455CA">
        <w:rPr>
          <w:rFonts w:ascii="Times New Roman" w:hAnsi="Times New Roman" w:cs="Times New Roman"/>
          <w:sz w:val="24"/>
          <w:szCs w:val="24"/>
        </w:rPr>
        <w:t xml:space="preserve">ation [NATO], 2023). Unfortunately, these threats cannot be addressed independently by an individual country; practical cooperation on </w:t>
      </w:r>
      <w:r w:rsidR="002459C8">
        <w:rPr>
          <w:rFonts w:ascii="Times New Roman" w:hAnsi="Times New Roman" w:cs="Times New Roman"/>
          <w:sz w:val="24"/>
          <w:szCs w:val="24"/>
        </w:rPr>
        <w:t>an</w:t>
      </w:r>
      <w:r w:rsidRPr="00C455CA">
        <w:rPr>
          <w:rFonts w:ascii="Times New Roman" w:hAnsi="Times New Roman" w:cs="Times New Roman"/>
          <w:sz w:val="24"/>
          <w:szCs w:val="24"/>
        </w:rPr>
        <w:t xml:space="preserve"> international level is </w:t>
      </w:r>
      <w:r w:rsidR="002459C8">
        <w:rPr>
          <w:rFonts w:ascii="Times New Roman" w:hAnsi="Times New Roman" w:cs="Times New Roman"/>
          <w:sz w:val="24"/>
          <w:szCs w:val="24"/>
        </w:rPr>
        <w:t>required</w:t>
      </w:r>
      <w:r w:rsidRPr="00C455CA">
        <w:rPr>
          <w:rFonts w:ascii="Times New Roman" w:hAnsi="Times New Roman" w:cs="Times New Roman"/>
          <w:sz w:val="24"/>
          <w:szCs w:val="24"/>
        </w:rPr>
        <w:t xml:space="preserve">. Police cooperation on </w:t>
      </w:r>
      <w:r w:rsidR="002459C8">
        <w:rPr>
          <w:rFonts w:ascii="Times New Roman" w:hAnsi="Times New Roman" w:cs="Times New Roman"/>
          <w:sz w:val="24"/>
          <w:szCs w:val="24"/>
        </w:rPr>
        <w:t>an</w:t>
      </w:r>
      <w:r w:rsidRPr="00C455CA">
        <w:rPr>
          <w:rFonts w:ascii="Times New Roman" w:hAnsi="Times New Roman" w:cs="Times New Roman"/>
          <w:sz w:val="24"/>
          <w:szCs w:val="24"/>
        </w:rPr>
        <w:t xml:space="preserve"> international level involves entering into certain treaties, joint task forces, and intelligence sharing, which enables countries to cooperate in tracking and containing the </w:t>
      </w:r>
      <w:r>
        <w:rPr>
          <w:rFonts w:ascii="Times New Roman" w:hAnsi="Times New Roman" w:cs="Times New Roman"/>
          <w:sz w:val="24"/>
          <w:szCs w:val="24"/>
        </w:rPr>
        <w:t>organised</w:t>
      </w:r>
      <w:r w:rsidRPr="00C455CA">
        <w:rPr>
          <w:rFonts w:ascii="Times New Roman" w:hAnsi="Times New Roman" w:cs="Times New Roman"/>
          <w:sz w:val="24"/>
          <w:szCs w:val="24"/>
        </w:rPr>
        <w:t xml:space="preserve"> crimes that support terrorism (United Nations, 2023). This arrangement makes it easy for the authorities to share current information concerning financial transactions, other </w:t>
      </w:r>
      <w:r w:rsidRPr="00C455CA">
        <w:rPr>
          <w:rFonts w:ascii="Times New Roman" w:hAnsi="Times New Roman" w:cs="Times New Roman"/>
          <w:sz w:val="24"/>
          <w:szCs w:val="24"/>
        </w:rPr>
        <w:lastRenderedPageBreak/>
        <w:t>criminal activities, and terrorist movements to help with interventions. An example of a successful organi</w:t>
      </w:r>
      <w:r w:rsidR="002459C8">
        <w:rPr>
          <w:rFonts w:ascii="Times New Roman" w:hAnsi="Times New Roman" w:cs="Times New Roman"/>
          <w:sz w:val="24"/>
          <w:szCs w:val="24"/>
        </w:rPr>
        <w:t>s</w:t>
      </w:r>
      <w:r w:rsidRPr="00C455CA">
        <w:rPr>
          <w:rFonts w:ascii="Times New Roman" w:hAnsi="Times New Roman" w:cs="Times New Roman"/>
          <w:sz w:val="24"/>
          <w:szCs w:val="24"/>
        </w:rPr>
        <w:t>ation is the Financial Action Task Force (FATF), which has formulated guidelines for combating money laundering and financing terrorism (FATF, 2023). When laws are aligned, intelligence is exchanged, and operations are coordinated, it becomes unbearable for terrorist financing groups to operate, thus dwindling their resources.</w:t>
      </w:r>
    </w:p>
    <w:p w14:paraId="7D405855" w14:textId="575D0AC1" w:rsidR="0033344C" w:rsidRPr="00C455CA" w:rsidRDefault="0033344C" w:rsidP="00C6064D">
      <w:pPr>
        <w:spacing w:after="0" w:line="240" w:lineRule="auto"/>
        <w:ind w:firstLine="720"/>
        <w:rPr>
          <w:rFonts w:ascii="Times New Roman" w:hAnsi="Times New Roman" w:cs="Times New Roman"/>
          <w:sz w:val="24"/>
          <w:szCs w:val="24"/>
        </w:rPr>
      </w:pPr>
      <w:r w:rsidRPr="00C455CA">
        <w:rPr>
          <w:rFonts w:ascii="Times New Roman" w:hAnsi="Times New Roman" w:cs="Times New Roman"/>
          <w:sz w:val="24"/>
          <w:szCs w:val="24"/>
        </w:rPr>
        <w:t>Therefore, the utili</w:t>
      </w:r>
      <w:r w:rsidR="002459C8">
        <w:rPr>
          <w:rFonts w:ascii="Times New Roman" w:hAnsi="Times New Roman" w:cs="Times New Roman"/>
          <w:sz w:val="24"/>
          <w:szCs w:val="24"/>
        </w:rPr>
        <w:t>s</w:t>
      </w:r>
      <w:r w:rsidRPr="00C455CA">
        <w:rPr>
          <w:rFonts w:ascii="Times New Roman" w:hAnsi="Times New Roman" w:cs="Times New Roman"/>
          <w:sz w:val="24"/>
          <w:szCs w:val="24"/>
        </w:rPr>
        <w:t xml:space="preserve">ation of criminal investigative practices in counter-terrorism policing is critical to counter the financial structures supporting terrorism. When law enforcement agencies target the criminal facets of terrorism, which include money laundering, fraud, and illicit trade, terrorist groups can be prevented from obtaining the money required to execute their acts (United Nations, 2023). This approach is not only focused on eradicating the imminent danger of terrorism but also on dismantling the sustainability of the terrorists' </w:t>
      </w:r>
      <w:r>
        <w:rPr>
          <w:rFonts w:ascii="Times New Roman" w:hAnsi="Times New Roman" w:cs="Times New Roman"/>
          <w:sz w:val="24"/>
          <w:szCs w:val="24"/>
        </w:rPr>
        <w:t>organisations</w:t>
      </w:r>
      <w:r w:rsidRPr="00C455CA">
        <w:rPr>
          <w:rFonts w:ascii="Times New Roman" w:hAnsi="Times New Roman" w:cs="Times New Roman"/>
          <w:sz w:val="24"/>
          <w:szCs w:val="24"/>
        </w:rPr>
        <w:t>, thus helping to ensure security and stability on the international level.</w:t>
      </w:r>
    </w:p>
    <w:p w14:paraId="43CCD135" w14:textId="77777777" w:rsidR="0033344C" w:rsidRPr="00C455CA" w:rsidRDefault="0033344C" w:rsidP="00C6064D">
      <w:pPr>
        <w:spacing w:after="0" w:line="240" w:lineRule="auto"/>
        <w:ind w:firstLine="720"/>
        <w:rPr>
          <w:rFonts w:ascii="Times New Roman" w:hAnsi="Times New Roman" w:cs="Times New Roman"/>
          <w:sz w:val="24"/>
          <w:szCs w:val="24"/>
        </w:rPr>
      </w:pPr>
      <w:r w:rsidRPr="00C455CA">
        <w:rPr>
          <w:rFonts w:ascii="Times New Roman" w:hAnsi="Times New Roman" w:cs="Times New Roman"/>
          <w:sz w:val="24"/>
          <w:szCs w:val="24"/>
        </w:rPr>
        <w:t>Counter-terrorism policing may bring about significant ethical and operational dilemmas, especially in present-day policing. These concerns may include issues related to balancing the need for aggressive tactics with protecting civil liberties and human rights. Terrorism as a threat can be used to justify most radical actions like spying, imprisoning, and even using force against individuals (Omand, 2021). However, these measures have to be balanced to ensure they do not violate people's and groups' rights. The blurring of the lines between criminal operations and terrorism adds another layer of confusion to distinguishing general criminality and terrorism-related offenses from the perspective of law enforcement. This blurring of lines may cause problems in prosecuting suspects because there is a grey area between a simple criminal act and a terrorist act (Henschke et al., 2021). Thus, the problem is to find out the criteria that would preferably allow for a clear distinction between the said activities while at the same time making sure that counter-terrorism measures remain/are kept to the point.</w:t>
      </w:r>
    </w:p>
    <w:p w14:paraId="04C2D74C" w14:textId="77777777" w:rsidR="00801F1E" w:rsidRDefault="0033344C" w:rsidP="00C6064D">
      <w:pPr>
        <w:spacing w:after="0" w:line="240" w:lineRule="auto"/>
        <w:ind w:firstLine="720"/>
        <w:rPr>
          <w:rFonts w:ascii="Times New Roman" w:hAnsi="Times New Roman" w:cs="Times New Roman"/>
          <w:sz w:val="24"/>
          <w:szCs w:val="24"/>
        </w:rPr>
      </w:pPr>
      <w:r w:rsidRPr="00C455CA">
        <w:rPr>
          <w:rFonts w:ascii="Times New Roman" w:hAnsi="Times New Roman" w:cs="Times New Roman"/>
          <w:sz w:val="24"/>
          <w:szCs w:val="24"/>
        </w:rPr>
        <w:t>Therefore, counter-terrorism policies should be formulated and executed to help protect the nation while upholding the principles of fairness. Authorities, politicians, and police departments must be aware of possible outcomes of their decisions and practices, possible injustices against minorities, misuse of power, and their effects on human rights and democratic processes (</w:t>
      </w:r>
      <w:proofErr w:type="spellStart"/>
      <w:r w:rsidRPr="00C455CA">
        <w:rPr>
          <w:rFonts w:ascii="Times New Roman" w:hAnsi="Times New Roman" w:cs="Times New Roman"/>
          <w:sz w:val="24"/>
          <w:szCs w:val="24"/>
        </w:rPr>
        <w:t>Omelicheva</w:t>
      </w:r>
      <w:proofErr w:type="spellEnd"/>
      <w:r w:rsidRPr="00C455CA">
        <w:rPr>
          <w:rFonts w:ascii="Times New Roman" w:hAnsi="Times New Roman" w:cs="Times New Roman"/>
          <w:sz w:val="24"/>
          <w:szCs w:val="24"/>
        </w:rPr>
        <w:t xml:space="preserve"> &amp; Markowitz, 2021). Checks and balances, non-disclosure, and public participation guarantee that counter-terrorism procedures are not counterproductive and threaten the democracy they are fighting to uphold (McAleenan, 2019). Through grounding counter-terrorism policing in ethical principles, it is possible to develop strategies that can effectively address the threats of terrorism while remaining sensitive to the existing legal and moral norms.</w:t>
      </w:r>
      <w:r w:rsidR="00801F1E">
        <w:rPr>
          <w:rFonts w:ascii="Times New Roman" w:hAnsi="Times New Roman" w:cs="Times New Roman"/>
          <w:sz w:val="24"/>
          <w:szCs w:val="24"/>
        </w:rPr>
        <w:t xml:space="preserve"> </w:t>
      </w:r>
    </w:p>
    <w:p w14:paraId="08B80978" w14:textId="1A41CFE1" w:rsidR="00801F1E" w:rsidRDefault="00801F1E" w:rsidP="00C6064D">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In conclusion t</w:t>
      </w:r>
      <w:r w:rsidR="0033344C" w:rsidRPr="00C455CA">
        <w:rPr>
          <w:rFonts w:ascii="Times New Roman" w:hAnsi="Times New Roman" w:cs="Times New Roman"/>
          <w:sz w:val="24"/>
          <w:szCs w:val="24"/>
        </w:rPr>
        <w:t xml:space="preserve">errorists are involved in other criminal activities, especially property crimes, to enable them to generate the necessary financial and other resources needed to conduct their terrorist activities and achieve their objectives. Activities like theft, robbery, fraud, and other embezzlement schemes provide criminals, including terrorist </w:t>
      </w:r>
      <w:r w:rsidR="0033344C">
        <w:rPr>
          <w:rFonts w:ascii="Times New Roman" w:hAnsi="Times New Roman" w:cs="Times New Roman"/>
          <w:sz w:val="24"/>
          <w:szCs w:val="24"/>
        </w:rPr>
        <w:t>organisations</w:t>
      </w:r>
      <w:r w:rsidR="0033344C" w:rsidRPr="00C455CA">
        <w:rPr>
          <w:rFonts w:ascii="Times New Roman" w:hAnsi="Times New Roman" w:cs="Times New Roman"/>
          <w:sz w:val="24"/>
          <w:szCs w:val="24"/>
        </w:rPr>
        <w:t>, with quick and ample funds to retain and consolidate their power. This type of crime takes advantage of faults in local security and economic structures, presenting problems for the police force. Knowledge of these criminal activities is relevant to counter-terrorism policing because it helps to prevent and dismantle the terrorist's financial support. Thus, counter-terrorism can be made considerably more efficient by adopting criminal investigation methods and emphasi</w:t>
      </w:r>
      <w:r w:rsidR="00C3354D">
        <w:rPr>
          <w:rFonts w:ascii="Times New Roman" w:hAnsi="Times New Roman" w:cs="Times New Roman"/>
          <w:sz w:val="24"/>
          <w:szCs w:val="24"/>
        </w:rPr>
        <w:t>s</w:t>
      </w:r>
      <w:r w:rsidR="0033344C" w:rsidRPr="00C455CA">
        <w:rPr>
          <w:rFonts w:ascii="Times New Roman" w:hAnsi="Times New Roman" w:cs="Times New Roman"/>
          <w:sz w:val="24"/>
          <w:szCs w:val="24"/>
        </w:rPr>
        <w:t>ing capability degrading. However, these strategies should embrace ethics while implementing to avoid compromising civil liberties and human rights.</w:t>
      </w:r>
    </w:p>
    <w:p w14:paraId="70DA6DA4" w14:textId="77777777" w:rsidR="00801F1E" w:rsidRDefault="00801F1E" w:rsidP="00801F1E">
      <w:pPr>
        <w:spacing w:after="0" w:line="240" w:lineRule="auto"/>
        <w:rPr>
          <w:rFonts w:ascii="Times New Roman" w:hAnsi="Times New Roman" w:cs="Times New Roman"/>
          <w:sz w:val="24"/>
          <w:szCs w:val="24"/>
        </w:rPr>
      </w:pPr>
    </w:p>
    <w:p w14:paraId="52F32E1E" w14:textId="174FF0ED" w:rsidR="00801F1E" w:rsidRPr="00801F1E" w:rsidRDefault="00801F1E" w:rsidP="00801F1E">
      <w:pPr>
        <w:spacing w:after="0" w:line="240" w:lineRule="auto"/>
        <w:rPr>
          <w:rFonts w:ascii="Times New Roman" w:hAnsi="Times New Roman" w:cs="Times New Roman"/>
          <w:sz w:val="24"/>
          <w:szCs w:val="24"/>
        </w:rPr>
      </w:pPr>
      <w:r w:rsidRPr="00801F1E">
        <w:rPr>
          <w:rFonts w:ascii="Times New Roman" w:hAnsi="Times New Roman" w:cs="Times New Roman"/>
          <w:b/>
          <w:bCs/>
          <w:sz w:val="24"/>
          <w:szCs w:val="24"/>
        </w:rPr>
        <w:t>1782 Words</w:t>
      </w:r>
    </w:p>
    <w:p w14:paraId="41AFCF17" w14:textId="77777777" w:rsidR="00801F1E" w:rsidRDefault="00801F1E" w:rsidP="0033344C">
      <w:pPr>
        <w:jc w:val="center"/>
        <w:rPr>
          <w:b/>
          <w:bCs/>
        </w:rPr>
      </w:pPr>
    </w:p>
    <w:p w14:paraId="39BBE783" w14:textId="267A8F8E" w:rsidR="00801F1E" w:rsidRPr="00801F1E" w:rsidRDefault="00801F1E" w:rsidP="0033344C">
      <w:pPr>
        <w:jc w:val="center"/>
        <w:rPr>
          <w:rFonts w:ascii="Times New Roman" w:hAnsi="Times New Roman" w:cs="Times New Roman"/>
          <w:b/>
          <w:bCs/>
          <w:sz w:val="24"/>
          <w:szCs w:val="24"/>
        </w:rPr>
      </w:pPr>
      <w:r w:rsidRPr="00801F1E">
        <w:rPr>
          <w:rFonts w:ascii="Times New Roman" w:hAnsi="Times New Roman" w:cs="Times New Roman"/>
          <w:b/>
          <w:bCs/>
          <w:sz w:val="24"/>
          <w:szCs w:val="24"/>
        </w:rPr>
        <w:lastRenderedPageBreak/>
        <w:t>What impact can the challenges of operational policing have on individual and group wellbeing? Why is it important to manage mental wellbeing in policing?</w:t>
      </w:r>
    </w:p>
    <w:p w14:paraId="0E9126D7" w14:textId="77777777" w:rsidR="00801F1E" w:rsidRPr="00801F1E" w:rsidRDefault="00801F1E" w:rsidP="00801F1E">
      <w:pPr>
        <w:jc w:val="center"/>
        <w:rPr>
          <w:rFonts w:ascii="Times New Roman" w:hAnsi="Times New Roman" w:cs="Times New Roman"/>
          <w:b/>
          <w:bCs/>
          <w:sz w:val="24"/>
          <w:szCs w:val="24"/>
        </w:rPr>
      </w:pPr>
      <w:r w:rsidRPr="00801F1E">
        <w:rPr>
          <w:rFonts w:ascii="Times New Roman" w:hAnsi="Times New Roman" w:cs="Times New Roman"/>
          <w:b/>
          <w:bCs/>
          <w:sz w:val="24"/>
          <w:szCs w:val="24"/>
        </w:rPr>
        <w:t>By Ciaron Jackson 2124647</w:t>
      </w:r>
    </w:p>
    <w:p w14:paraId="3FDBDA71" w14:textId="6EB8E9AC" w:rsidR="00801F1E" w:rsidRPr="00801F1E" w:rsidRDefault="00801F1E" w:rsidP="00C6064D">
      <w:pPr>
        <w:spacing w:after="0" w:line="240" w:lineRule="auto"/>
        <w:ind w:firstLine="720"/>
        <w:rPr>
          <w:rFonts w:ascii="Times New Roman" w:eastAsia="Times New Roman" w:hAnsi="Times New Roman" w:cs="Times New Roman"/>
          <w:sz w:val="24"/>
          <w:szCs w:val="24"/>
        </w:rPr>
      </w:pPr>
      <w:r w:rsidRPr="00801F1E">
        <w:rPr>
          <w:rFonts w:ascii="Times New Roman" w:hAnsi="Times New Roman" w:cs="Times New Roman"/>
          <w:sz w:val="24"/>
          <w:szCs w:val="24"/>
        </w:rPr>
        <w:t xml:space="preserve">Policing as an operational profession is undoubtedly risky, one that entails numerous inherent difficulties, such as the irregularity and tension of the </w:t>
      </w:r>
      <w:r w:rsidR="00C6064D">
        <w:rPr>
          <w:rFonts w:ascii="Times New Roman" w:hAnsi="Times New Roman" w:cs="Times New Roman"/>
          <w:sz w:val="24"/>
          <w:szCs w:val="24"/>
        </w:rPr>
        <w:t>calls</w:t>
      </w:r>
      <w:r w:rsidRPr="00801F1E">
        <w:rPr>
          <w:rFonts w:ascii="Times New Roman" w:hAnsi="Times New Roman" w:cs="Times New Roman"/>
          <w:sz w:val="24"/>
          <w:szCs w:val="24"/>
        </w:rPr>
        <w:t>, as well as constant criticism by society and the media. If these issues are not addressed well, they can hurt both the members of the police force and the policing organisation. This essay will analyse the objective realities of work in the police force, their effects on the general health of the officers and their collective, and the reasons for emphasising the officers' mental health. Thus, the issue of policing mental health is a crucial factor both for the personnel's welfare and for sustaining the relationship between the public and the police.</w:t>
      </w:r>
      <w:r>
        <w:rPr>
          <w:rFonts w:ascii="Times New Roman" w:hAnsi="Times New Roman" w:cs="Times New Roman"/>
          <w:sz w:val="24"/>
          <w:szCs w:val="24"/>
        </w:rPr>
        <w:t xml:space="preserve"> </w:t>
      </w:r>
      <w:r w:rsidRPr="00801F1E">
        <w:rPr>
          <w:rFonts w:ascii="Times New Roman" w:hAnsi="Times New Roman" w:cs="Times New Roman"/>
          <w:sz w:val="24"/>
          <w:szCs w:val="24"/>
        </w:rPr>
        <w:t xml:space="preserve">Operational policing includes numerous tasks that put the officers in scenarios which demand quick </w:t>
      </w:r>
      <w:r w:rsidR="00C6064D">
        <w:rPr>
          <w:rFonts w:ascii="Times New Roman" w:hAnsi="Times New Roman" w:cs="Times New Roman"/>
          <w:sz w:val="24"/>
          <w:szCs w:val="24"/>
        </w:rPr>
        <w:t>decisions and in some case puts officers under immense pressure</w:t>
      </w:r>
      <w:r w:rsidRPr="00801F1E">
        <w:rPr>
          <w:rFonts w:ascii="Times New Roman" w:hAnsi="Times New Roman" w:cs="Times New Roman"/>
          <w:sz w:val="24"/>
          <w:szCs w:val="24"/>
        </w:rPr>
        <w:t>. The role of police officers requires them to work in the social, legal, and ethical contexts</w:t>
      </w:r>
      <w:r w:rsidR="00C6064D">
        <w:rPr>
          <w:rFonts w:ascii="Times New Roman" w:hAnsi="Times New Roman" w:cs="Times New Roman"/>
          <w:sz w:val="24"/>
          <w:szCs w:val="24"/>
        </w:rPr>
        <w:t xml:space="preserve"> expected of them</w:t>
      </w:r>
      <w:r w:rsidRPr="00801F1E">
        <w:rPr>
          <w:rFonts w:ascii="Times New Roman" w:hAnsi="Times New Roman" w:cs="Times New Roman"/>
          <w:sz w:val="24"/>
          <w:szCs w:val="24"/>
        </w:rPr>
        <w:t xml:space="preserve"> while still </w:t>
      </w:r>
      <w:r w:rsidR="00C6064D">
        <w:rPr>
          <w:rFonts w:ascii="Times New Roman" w:hAnsi="Times New Roman" w:cs="Times New Roman"/>
          <w:sz w:val="24"/>
          <w:szCs w:val="24"/>
        </w:rPr>
        <w:t>upholding the la</w:t>
      </w:r>
      <w:r w:rsidRPr="00801F1E">
        <w:rPr>
          <w:rFonts w:ascii="Times New Roman" w:hAnsi="Times New Roman" w:cs="Times New Roman"/>
          <w:sz w:val="24"/>
          <w:szCs w:val="24"/>
        </w:rPr>
        <w:t xml:space="preserve">. These duties bring about a set of issues which can, in turn, profoundly affect the condition of an officer. There are significant challenges that police officers face in </w:t>
      </w:r>
      <w:r w:rsidR="00C6064D">
        <w:rPr>
          <w:rFonts w:ascii="Times New Roman" w:hAnsi="Times New Roman" w:cs="Times New Roman"/>
          <w:sz w:val="24"/>
          <w:szCs w:val="24"/>
        </w:rPr>
        <w:t>police forces all over the world which effect</w:t>
      </w:r>
      <w:r w:rsidRPr="00801F1E">
        <w:rPr>
          <w:rFonts w:ascii="Times New Roman" w:hAnsi="Times New Roman" w:cs="Times New Roman"/>
          <w:sz w:val="24"/>
          <w:szCs w:val="24"/>
        </w:rPr>
        <w:t xml:space="preserve"> both the individual</w:t>
      </w:r>
      <w:r w:rsidR="00C6064D">
        <w:rPr>
          <w:rFonts w:ascii="Times New Roman" w:hAnsi="Times New Roman" w:cs="Times New Roman"/>
          <w:sz w:val="24"/>
          <w:szCs w:val="24"/>
        </w:rPr>
        <w:t xml:space="preserve"> officers and has an impact on others too.</w:t>
      </w:r>
      <w:r w:rsidRPr="00801F1E">
        <w:rPr>
          <w:rFonts w:ascii="Times New Roman" w:hAnsi="Times New Roman" w:cs="Times New Roman"/>
          <w:sz w:val="24"/>
          <w:szCs w:val="24"/>
        </w:rPr>
        <w:t xml:space="preserve"> These concerns challenge officers and impound pressure on their mental, physical and emotional wellbeing due to exposures coupled with the physical and mental demands produced by the job.</w:t>
      </w:r>
    </w:p>
    <w:p w14:paraId="4F9422D4" w14:textId="2109B9A9" w:rsidR="00801F1E" w:rsidRPr="00801F1E" w:rsidRDefault="00801F1E" w:rsidP="00C6064D">
      <w:pPr>
        <w:spacing w:after="0"/>
        <w:ind w:firstLine="720"/>
        <w:rPr>
          <w:rFonts w:ascii="Times New Roman" w:hAnsi="Times New Roman" w:cs="Times New Roman"/>
          <w:sz w:val="24"/>
          <w:szCs w:val="24"/>
        </w:rPr>
      </w:pPr>
      <w:r w:rsidRPr="00801F1E">
        <w:rPr>
          <w:rFonts w:ascii="Times New Roman" w:hAnsi="Times New Roman" w:cs="Times New Roman"/>
          <w:sz w:val="24"/>
          <w:szCs w:val="24"/>
        </w:rPr>
        <w:t>Organisational requirements greatly limit a police officer's actual performance, impacting the latter's physical and mental state. These effects are not only felt at the workplace but also affect the officers' off-duty lives and their future wellbeing. Observing the critical impact of policing on people's quality of life is necessary to enhance coping programs aimed at helping officers maintain their health and work productivity.</w:t>
      </w:r>
      <w:r>
        <w:rPr>
          <w:rFonts w:ascii="Times New Roman" w:hAnsi="Times New Roman" w:cs="Times New Roman"/>
          <w:sz w:val="24"/>
          <w:szCs w:val="24"/>
        </w:rPr>
        <w:t xml:space="preserve"> </w:t>
      </w:r>
      <w:r w:rsidRPr="00801F1E">
        <w:rPr>
          <w:rFonts w:ascii="Times New Roman" w:hAnsi="Times New Roman" w:cs="Times New Roman"/>
          <w:sz w:val="24"/>
          <w:szCs w:val="24"/>
        </w:rPr>
        <w:t>One vital impact on the psychological wellbeing of the officers as a result of operational policing is anxiety, depression and PTSD. Demands of a traumatic nature, where the officers witness or participate in violent crimes, work with victims of critical injuries or are faced with life-threatening conditions, have an impact on the development of mental pathologies (</w:t>
      </w:r>
      <w:proofErr w:type="spellStart"/>
      <w:r w:rsidRPr="00801F1E">
        <w:rPr>
          <w:rFonts w:ascii="Times New Roman" w:hAnsi="Times New Roman" w:cs="Times New Roman"/>
          <w:sz w:val="24"/>
          <w:szCs w:val="24"/>
        </w:rPr>
        <w:t>Demou</w:t>
      </w:r>
      <w:proofErr w:type="spellEnd"/>
      <w:r w:rsidRPr="00801F1E">
        <w:rPr>
          <w:rFonts w:ascii="Times New Roman" w:hAnsi="Times New Roman" w:cs="Times New Roman"/>
          <w:sz w:val="24"/>
          <w:szCs w:val="24"/>
        </w:rPr>
        <w:t xml:space="preserve">, Hale and Hunt 2020). These effects include </w:t>
      </w:r>
      <w:r w:rsidR="00C6064D" w:rsidRPr="00801F1E">
        <w:rPr>
          <w:rFonts w:ascii="Times New Roman" w:hAnsi="Times New Roman" w:cs="Times New Roman"/>
          <w:sz w:val="24"/>
          <w:szCs w:val="24"/>
        </w:rPr>
        <w:t>post-traumatic</w:t>
      </w:r>
      <w:r w:rsidRPr="00801F1E">
        <w:rPr>
          <w:rFonts w:ascii="Times New Roman" w:hAnsi="Times New Roman" w:cs="Times New Roman"/>
          <w:sz w:val="24"/>
          <w:szCs w:val="24"/>
        </w:rPr>
        <w:t xml:space="preserve"> stress disorder (PTSD), which is experienced by many police officers, where people have flashbacks, nightmares, and stressful reactions connected to specific incidents. It can also be caused by chronic stress and emotional fatigue as a result of policing that may cause hopelessness, lack of interest in previously enjoyed activities, or thoughts of suicide. Mental disorders are a significant concern in police force</w:t>
      </w:r>
      <w:r w:rsidR="00C6064D">
        <w:rPr>
          <w:rFonts w:ascii="Times New Roman" w:hAnsi="Times New Roman" w:cs="Times New Roman"/>
          <w:sz w:val="24"/>
          <w:szCs w:val="24"/>
        </w:rPr>
        <w:t>s</w:t>
      </w:r>
      <w:r w:rsidRPr="00801F1E">
        <w:rPr>
          <w:rFonts w:ascii="Times New Roman" w:hAnsi="Times New Roman" w:cs="Times New Roman"/>
          <w:sz w:val="24"/>
          <w:szCs w:val="24"/>
        </w:rPr>
        <w:t xml:space="preserve"> (Queirós et al. 2020). However, such issues come hand in hand with a harmful police tradition in which officers feel uncomfortable seeking professional help for their psychological issues.</w:t>
      </w:r>
    </w:p>
    <w:p w14:paraId="50C11569" w14:textId="77777777" w:rsidR="00801F1E" w:rsidRPr="00801F1E" w:rsidRDefault="00801F1E" w:rsidP="00C6064D">
      <w:pPr>
        <w:spacing w:after="0" w:line="240" w:lineRule="auto"/>
        <w:ind w:firstLine="720"/>
        <w:rPr>
          <w:rFonts w:ascii="Times New Roman" w:hAnsi="Times New Roman" w:cs="Times New Roman"/>
          <w:sz w:val="24"/>
          <w:szCs w:val="24"/>
        </w:rPr>
      </w:pPr>
      <w:r w:rsidRPr="00801F1E">
        <w:rPr>
          <w:rFonts w:ascii="Times New Roman" w:hAnsi="Times New Roman" w:cs="Times New Roman"/>
          <w:sz w:val="24"/>
          <w:szCs w:val="24"/>
        </w:rPr>
        <w:t xml:space="preserve">An inevitable result of stress and emotional change that tends to develop in police officers due to the long-term exercise of the profession is burnout. Burnout is a condition that results from prolonged stress and is defined by emotional, mental, and physical fatigue </w:t>
      </w:r>
      <w:r w:rsidRPr="00801F1E">
        <w:rPr>
          <w:rFonts w:ascii="Times New Roman" w:eastAsia="Times New Roman" w:hAnsi="Times New Roman" w:cs="Times New Roman"/>
          <w:sz w:val="24"/>
          <w:szCs w:val="24"/>
        </w:rPr>
        <w:t>(Queirós et al. 2020)</w:t>
      </w:r>
      <w:r w:rsidRPr="00801F1E">
        <w:rPr>
          <w:rFonts w:ascii="Times New Roman" w:hAnsi="Times New Roman" w:cs="Times New Roman"/>
          <w:sz w:val="24"/>
          <w:szCs w:val="24"/>
        </w:rPr>
        <w:t xml:space="preserve">. Symptoms of burnout that may be determined among officers include overwhelming emotional fatigue and depleted capacity to meet work demands. Burnout means that the officers' performance is reduced in value through less productivity, less involvement in duties, and increased chances of making wrong decisions. Another type of burnout is secondary traumatic stress, which happens when officers develop a sort of callousness to what they witness in the line of duty </w:t>
      </w:r>
      <w:r w:rsidRPr="00801F1E">
        <w:rPr>
          <w:rFonts w:ascii="Times New Roman" w:eastAsia="Times New Roman" w:hAnsi="Times New Roman" w:cs="Times New Roman"/>
          <w:sz w:val="24"/>
          <w:szCs w:val="24"/>
        </w:rPr>
        <w:t>(Oh, Jang and Ko 2022)</w:t>
      </w:r>
      <w:r w:rsidRPr="00801F1E">
        <w:rPr>
          <w:rFonts w:ascii="Times New Roman" w:hAnsi="Times New Roman" w:cs="Times New Roman"/>
          <w:sz w:val="24"/>
          <w:szCs w:val="24"/>
        </w:rPr>
        <w:t xml:space="preserve">. Officers become </w:t>
      </w:r>
      <w:r w:rsidRPr="00801F1E">
        <w:rPr>
          <w:rFonts w:ascii="Times New Roman" w:hAnsi="Times New Roman" w:cs="Times New Roman"/>
          <w:sz w:val="24"/>
          <w:szCs w:val="24"/>
        </w:rPr>
        <w:lastRenderedPageBreak/>
        <w:t>desensitised to these distressing life situations through their work, and they lose touch with basic human emotions.</w:t>
      </w:r>
    </w:p>
    <w:p w14:paraId="1A5F3CE8" w14:textId="77777777" w:rsidR="00801F1E" w:rsidRPr="00801F1E" w:rsidRDefault="00801F1E" w:rsidP="00C6064D">
      <w:pPr>
        <w:spacing w:after="0" w:line="240" w:lineRule="auto"/>
        <w:ind w:firstLine="720"/>
        <w:rPr>
          <w:rFonts w:ascii="Times New Roman" w:eastAsia="Times New Roman" w:hAnsi="Times New Roman" w:cs="Times New Roman"/>
          <w:sz w:val="24"/>
          <w:szCs w:val="24"/>
        </w:rPr>
      </w:pPr>
      <w:r w:rsidRPr="00801F1E">
        <w:rPr>
          <w:rFonts w:ascii="Times New Roman" w:hAnsi="Times New Roman" w:cs="Times New Roman"/>
          <w:sz w:val="24"/>
          <w:szCs w:val="24"/>
        </w:rPr>
        <w:t xml:space="preserve">Police officers also suffer compassion fatigue due to exposure while administrating their duties. The negative impact of compassion fatigue is that the officer will be unable to provide adequate care, support, and response to the public, leading to inefficiency in the performance of their docket </w:t>
      </w:r>
      <w:r w:rsidRPr="00801F1E">
        <w:rPr>
          <w:rFonts w:ascii="Times New Roman" w:eastAsia="Times New Roman" w:hAnsi="Times New Roman" w:cs="Times New Roman"/>
          <w:sz w:val="24"/>
          <w:szCs w:val="24"/>
        </w:rPr>
        <w:t>(Papazoglou, Koskelainen and Stuewe 2019)</w:t>
      </w:r>
      <w:r w:rsidRPr="00801F1E">
        <w:rPr>
          <w:rFonts w:ascii="Times New Roman" w:hAnsi="Times New Roman" w:cs="Times New Roman"/>
          <w:sz w:val="24"/>
          <w:szCs w:val="24"/>
        </w:rPr>
        <w:t xml:space="preserve">. Thus, burnout and compassion fatigue symptoms are visible in the workplace and impact officers' lives. The effects of these conditions may lead to officers avoiding social contact, engaging in only necessary activities, and losing interest in hobbies or other interests in which they previously could spend hours </w:t>
      </w:r>
      <w:r w:rsidRPr="00801F1E">
        <w:rPr>
          <w:rFonts w:ascii="Times New Roman" w:eastAsia="Times New Roman" w:hAnsi="Times New Roman" w:cs="Times New Roman"/>
          <w:sz w:val="24"/>
          <w:szCs w:val="24"/>
        </w:rPr>
        <w:t>(Papazoglou, Koskelainen and Stuewe 2019)</w:t>
      </w:r>
      <w:r w:rsidRPr="00801F1E">
        <w:rPr>
          <w:rFonts w:ascii="Times New Roman" w:hAnsi="Times New Roman" w:cs="Times New Roman"/>
          <w:sz w:val="24"/>
          <w:szCs w:val="24"/>
        </w:rPr>
        <w:t>. Physical tiredness, mental aloofness and reduced self-esteem all play a key assessing role regarding one's overall health, which in turn puts the patient at particular risk of developing mental health problems such as depression, anxiety and even thoughts of suicide.</w:t>
      </w:r>
    </w:p>
    <w:p w14:paraId="4B5437D0" w14:textId="53FB3CAF" w:rsidR="00801F1E" w:rsidRPr="00801F1E" w:rsidRDefault="00801F1E" w:rsidP="00C6064D">
      <w:pPr>
        <w:spacing w:after="0" w:line="240" w:lineRule="auto"/>
        <w:ind w:firstLine="720"/>
        <w:rPr>
          <w:rFonts w:ascii="Times New Roman" w:eastAsia="Times New Roman" w:hAnsi="Times New Roman" w:cs="Times New Roman"/>
          <w:sz w:val="24"/>
          <w:szCs w:val="24"/>
        </w:rPr>
      </w:pPr>
      <w:r w:rsidRPr="00801F1E">
        <w:rPr>
          <w:rFonts w:ascii="Times New Roman" w:hAnsi="Times New Roman" w:cs="Times New Roman"/>
          <w:sz w:val="24"/>
          <w:szCs w:val="24"/>
        </w:rPr>
        <w:t xml:space="preserve">The health needs of individual officers are central to determining the cooperation and interaction of police </w:t>
      </w:r>
      <w:r w:rsidR="00C6064D">
        <w:rPr>
          <w:rFonts w:ascii="Times New Roman" w:hAnsi="Times New Roman" w:cs="Times New Roman"/>
          <w:sz w:val="24"/>
          <w:szCs w:val="24"/>
        </w:rPr>
        <w:t>officers</w:t>
      </w:r>
      <w:r w:rsidRPr="00801F1E">
        <w:rPr>
          <w:rFonts w:ascii="Times New Roman" w:hAnsi="Times New Roman" w:cs="Times New Roman"/>
          <w:sz w:val="24"/>
          <w:szCs w:val="24"/>
        </w:rPr>
        <w:t xml:space="preserve">. Intense stress, burnout, or emotional exhaustion are potential outcomes for officers that foster team tension and conflict </w:t>
      </w:r>
      <w:r w:rsidRPr="00801F1E">
        <w:rPr>
          <w:rFonts w:ascii="Times New Roman" w:eastAsia="Times New Roman" w:hAnsi="Times New Roman" w:cs="Times New Roman"/>
          <w:sz w:val="24"/>
          <w:szCs w:val="24"/>
        </w:rPr>
        <w:t>(</w:t>
      </w:r>
      <w:proofErr w:type="spellStart"/>
      <w:r w:rsidRPr="00801F1E">
        <w:rPr>
          <w:rFonts w:ascii="Times New Roman" w:eastAsia="Times New Roman" w:hAnsi="Times New Roman" w:cs="Times New Roman"/>
          <w:sz w:val="24"/>
          <w:szCs w:val="24"/>
        </w:rPr>
        <w:t>Purba</w:t>
      </w:r>
      <w:proofErr w:type="spellEnd"/>
      <w:r w:rsidRPr="00801F1E">
        <w:rPr>
          <w:rFonts w:ascii="Times New Roman" w:eastAsia="Times New Roman" w:hAnsi="Times New Roman" w:cs="Times New Roman"/>
          <w:sz w:val="24"/>
          <w:szCs w:val="24"/>
        </w:rPr>
        <w:t xml:space="preserve"> and </w:t>
      </w:r>
      <w:proofErr w:type="spellStart"/>
      <w:r w:rsidRPr="00801F1E">
        <w:rPr>
          <w:rFonts w:ascii="Times New Roman" w:eastAsia="Times New Roman" w:hAnsi="Times New Roman" w:cs="Times New Roman"/>
          <w:sz w:val="24"/>
          <w:szCs w:val="24"/>
        </w:rPr>
        <w:t>Demou</w:t>
      </w:r>
      <w:proofErr w:type="spellEnd"/>
      <w:r w:rsidRPr="00801F1E">
        <w:rPr>
          <w:rFonts w:ascii="Times New Roman" w:eastAsia="Times New Roman" w:hAnsi="Times New Roman" w:cs="Times New Roman"/>
          <w:sz w:val="24"/>
          <w:szCs w:val="24"/>
        </w:rPr>
        <w:t xml:space="preserve"> 2019)</w:t>
      </w:r>
      <w:r w:rsidRPr="00801F1E">
        <w:rPr>
          <w:rFonts w:ascii="Times New Roman" w:hAnsi="Times New Roman" w:cs="Times New Roman"/>
          <w:sz w:val="24"/>
          <w:szCs w:val="24"/>
        </w:rPr>
        <w:t xml:space="preserve">. Teamwork is essential in policing since police officers usually work in pairs or groups to handle cases, investigations, and order-maintaining duties. Where team dynamics are affected, the ability of the officers to coordinate themselves is hindered, which causes negative implications for safety and output </w:t>
      </w:r>
      <w:r w:rsidRPr="00801F1E">
        <w:rPr>
          <w:rFonts w:ascii="Times New Roman" w:eastAsia="Times New Roman" w:hAnsi="Times New Roman" w:cs="Times New Roman"/>
          <w:sz w:val="24"/>
          <w:szCs w:val="24"/>
        </w:rPr>
        <w:t>(</w:t>
      </w:r>
      <w:proofErr w:type="spellStart"/>
      <w:r w:rsidRPr="00801F1E">
        <w:rPr>
          <w:rFonts w:ascii="Times New Roman" w:eastAsia="Times New Roman" w:hAnsi="Times New Roman" w:cs="Times New Roman"/>
          <w:sz w:val="24"/>
          <w:szCs w:val="24"/>
        </w:rPr>
        <w:t>Espevik</w:t>
      </w:r>
      <w:proofErr w:type="spellEnd"/>
      <w:r w:rsidRPr="00801F1E">
        <w:rPr>
          <w:rFonts w:ascii="Times New Roman" w:eastAsia="Times New Roman" w:hAnsi="Times New Roman" w:cs="Times New Roman"/>
          <w:sz w:val="24"/>
          <w:szCs w:val="24"/>
        </w:rPr>
        <w:t xml:space="preserve"> et al. 2021)</w:t>
      </w:r>
      <w:r w:rsidRPr="00801F1E">
        <w:rPr>
          <w:rFonts w:ascii="Times New Roman" w:hAnsi="Times New Roman" w:cs="Times New Roman"/>
          <w:sz w:val="24"/>
          <w:szCs w:val="24"/>
        </w:rPr>
        <w:t xml:space="preserve">. For instance, a poor communication structure and coordination failure among team members tend to result in errors in the </w:t>
      </w:r>
      <w:r w:rsidR="005D73AD">
        <w:rPr>
          <w:rFonts w:ascii="Times New Roman" w:hAnsi="Times New Roman" w:cs="Times New Roman"/>
          <w:sz w:val="24"/>
          <w:szCs w:val="24"/>
        </w:rPr>
        <w:t>public</w:t>
      </w:r>
      <w:r w:rsidRPr="00801F1E">
        <w:rPr>
          <w:rFonts w:ascii="Times New Roman" w:hAnsi="Times New Roman" w:cs="Times New Roman"/>
          <w:sz w:val="24"/>
          <w:szCs w:val="24"/>
        </w:rPr>
        <w:t xml:space="preserve">, unnecessary misunderstandings when responding to situations and poor upset management </w:t>
      </w:r>
      <w:r w:rsidRPr="00801F1E">
        <w:rPr>
          <w:rFonts w:ascii="Times New Roman" w:eastAsia="Times New Roman" w:hAnsi="Times New Roman" w:cs="Times New Roman"/>
          <w:sz w:val="24"/>
          <w:szCs w:val="24"/>
        </w:rPr>
        <w:t>(</w:t>
      </w:r>
      <w:proofErr w:type="spellStart"/>
      <w:r w:rsidRPr="00801F1E">
        <w:rPr>
          <w:rFonts w:ascii="Times New Roman" w:eastAsia="Times New Roman" w:hAnsi="Times New Roman" w:cs="Times New Roman"/>
          <w:sz w:val="24"/>
          <w:szCs w:val="24"/>
        </w:rPr>
        <w:t>Fritsvold</w:t>
      </w:r>
      <w:proofErr w:type="spellEnd"/>
      <w:r w:rsidRPr="00801F1E">
        <w:rPr>
          <w:rFonts w:ascii="Times New Roman" w:eastAsia="Times New Roman" w:hAnsi="Times New Roman" w:cs="Times New Roman"/>
          <w:sz w:val="24"/>
          <w:szCs w:val="24"/>
        </w:rPr>
        <w:t xml:space="preserve"> 2019)</w:t>
      </w:r>
      <w:r w:rsidRPr="00801F1E">
        <w:rPr>
          <w:rFonts w:ascii="Times New Roman" w:hAnsi="Times New Roman" w:cs="Times New Roman"/>
          <w:sz w:val="24"/>
          <w:szCs w:val="24"/>
        </w:rPr>
        <w:t>. These issues are dangerous to the officers and problematic for the success rate of policing operations. Additionally, a lack of team integration results in the demoralisation of officers, who may feel outside of that team. This, in turn, generates a cycle with low morale, contributing to increased stress levels and rates of burnout, generating further difficulties in maintaining coherence and efficiency among the team.</w:t>
      </w:r>
    </w:p>
    <w:p w14:paraId="5CDA495E" w14:textId="64B565CE" w:rsidR="00801F1E" w:rsidRPr="00801F1E" w:rsidRDefault="00801F1E" w:rsidP="00C6064D">
      <w:pPr>
        <w:spacing w:after="0" w:line="240" w:lineRule="auto"/>
        <w:ind w:firstLine="720"/>
        <w:rPr>
          <w:rFonts w:ascii="Times New Roman" w:eastAsia="Times New Roman" w:hAnsi="Times New Roman" w:cs="Times New Roman"/>
          <w:sz w:val="24"/>
          <w:szCs w:val="24"/>
        </w:rPr>
      </w:pPr>
      <w:r w:rsidRPr="00801F1E">
        <w:rPr>
          <w:rFonts w:ascii="Times New Roman" w:hAnsi="Times New Roman" w:cs="Times New Roman"/>
          <w:sz w:val="24"/>
          <w:szCs w:val="24"/>
        </w:rPr>
        <w:t xml:space="preserve">The health of police officers is anchored on the organisational culture and work morale of the policing organisation. Thus, the organisation risks developing a toxic culture when officers' stress levels, burnout, or other wellbeing difficulties arise. Under such conditions, cynicism, negativity, and distrust, on average, sets in, and consequently, officers' morale and level of job satisfaction are worse </w:t>
      </w:r>
      <w:r w:rsidRPr="00801F1E">
        <w:rPr>
          <w:rFonts w:ascii="Times New Roman" w:eastAsia="Times New Roman" w:hAnsi="Times New Roman" w:cs="Times New Roman"/>
          <w:sz w:val="24"/>
          <w:szCs w:val="24"/>
        </w:rPr>
        <w:t>(Werner-de-</w:t>
      </w:r>
      <w:proofErr w:type="spellStart"/>
      <w:r w:rsidRPr="00801F1E">
        <w:rPr>
          <w:rFonts w:ascii="Times New Roman" w:eastAsia="Times New Roman" w:hAnsi="Times New Roman" w:cs="Times New Roman"/>
          <w:sz w:val="24"/>
          <w:szCs w:val="24"/>
        </w:rPr>
        <w:t>Sondberg</w:t>
      </w:r>
      <w:proofErr w:type="spellEnd"/>
      <w:r w:rsidRPr="00801F1E">
        <w:rPr>
          <w:rFonts w:ascii="Times New Roman" w:eastAsia="Times New Roman" w:hAnsi="Times New Roman" w:cs="Times New Roman"/>
          <w:sz w:val="24"/>
          <w:szCs w:val="24"/>
        </w:rPr>
        <w:t xml:space="preserve"> et al. 2021)</w:t>
      </w:r>
      <w:r w:rsidRPr="00801F1E">
        <w:rPr>
          <w:rFonts w:ascii="Times New Roman" w:hAnsi="Times New Roman" w:cs="Times New Roman"/>
          <w:sz w:val="24"/>
          <w:szCs w:val="24"/>
        </w:rPr>
        <w:t xml:space="preserve">. The results of a toxic organisational culture are high turnover, low productivity, and higher absenteeism. When the organisational culture is negative within a police </w:t>
      </w:r>
      <w:r w:rsidR="005D73AD">
        <w:rPr>
          <w:rFonts w:ascii="Times New Roman" w:hAnsi="Times New Roman" w:cs="Times New Roman"/>
          <w:sz w:val="24"/>
          <w:szCs w:val="24"/>
        </w:rPr>
        <w:t>force</w:t>
      </w:r>
      <w:r w:rsidRPr="00801F1E">
        <w:rPr>
          <w:rFonts w:ascii="Times New Roman" w:hAnsi="Times New Roman" w:cs="Times New Roman"/>
          <w:sz w:val="24"/>
          <w:szCs w:val="24"/>
        </w:rPr>
        <w:t xml:space="preserve">, the officers are not </w:t>
      </w:r>
      <w:r w:rsidR="0005267C" w:rsidRPr="00801F1E">
        <w:rPr>
          <w:rFonts w:ascii="Times New Roman" w:hAnsi="Times New Roman" w:cs="Times New Roman"/>
          <w:sz w:val="24"/>
          <w:szCs w:val="24"/>
        </w:rPr>
        <w:t>encouraged</w:t>
      </w:r>
      <w:r w:rsidR="0005267C">
        <w:rPr>
          <w:rFonts w:ascii="Times New Roman" w:hAnsi="Times New Roman" w:cs="Times New Roman"/>
          <w:sz w:val="24"/>
          <w:szCs w:val="24"/>
        </w:rPr>
        <w:t xml:space="preserve"> </w:t>
      </w:r>
      <w:r w:rsidR="0005267C" w:rsidRPr="00801F1E">
        <w:rPr>
          <w:rFonts w:ascii="Times New Roman" w:hAnsi="Times New Roman" w:cs="Times New Roman"/>
          <w:sz w:val="24"/>
          <w:szCs w:val="24"/>
        </w:rPr>
        <w:t>to</w:t>
      </w:r>
      <w:r w:rsidRPr="00801F1E">
        <w:rPr>
          <w:rFonts w:ascii="Times New Roman" w:hAnsi="Times New Roman" w:cs="Times New Roman"/>
          <w:sz w:val="24"/>
          <w:szCs w:val="24"/>
        </w:rPr>
        <w:t xml:space="preserve"> get healthcare services for their mental health problems, for they will be discriminated against </w:t>
      </w:r>
      <w:r w:rsidRPr="00801F1E">
        <w:rPr>
          <w:rFonts w:ascii="Times New Roman" w:eastAsia="Times New Roman" w:hAnsi="Times New Roman" w:cs="Times New Roman"/>
          <w:sz w:val="24"/>
          <w:szCs w:val="24"/>
        </w:rPr>
        <w:t>(Werner-de-</w:t>
      </w:r>
      <w:proofErr w:type="spellStart"/>
      <w:r w:rsidRPr="00801F1E">
        <w:rPr>
          <w:rFonts w:ascii="Times New Roman" w:eastAsia="Times New Roman" w:hAnsi="Times New Roman" w:cs="Times New Roman"/>
          <w:sz w:val="24"/>
          <w:szCs w:val="24"/>
        </w:rPr>
        <w:t>Sondberg</w:t>
      </w:r>
      <w:proofErr w:type="spellEnd"/>
      <w:r w:rsidRPr="00801F1E">
        <w:rPr>
          <w:rFonts w:ascii="Times New Roman" w:eastAsia="Times New Roman" w:hAnsi="Times New Roman" w:cs="Times New Roman"/>
          <w:sz w:val="24"/>
          <w:szCs w:val="24"/>
        </w:rPr>
        <w:t xml:space="preserve"> et al. 2021)</w:t>
      </w:r>
      <w:r w:rsidRPr="00801F1E">
        <w:rPr>
          <w:rFonts w:ascii="Times New Roman" w:hAnsi="Times New Roman" w:cs="Times New Roman"/>
          <w:sz w:val="24"/>
          <w:szCs w:val="24"/>
        </w:rPr>
        <w:t xml:space="preserve">. This may further deteriorate their wellbeing, mainly since </w:t>
      </w:r>
      <w:r w:rsidR="0005267C" w:rsidRPr="00801F1E">
        <w:rPr>
          <w:rFonts w:ascii="Times New Roman" w:hAnsi="Times New Roman" w:cs="Times New Roman"/>
          <w:sz w:val="24"/>
          <w:szCs w:val="24"/>
        </w:rPr>
        <w:t>officer’s</w:t>
      </w:r>
      <w:r w:rsidRPr="00801F1E">
        <w:rPr>
          <w:rFonts w:ascii="Times New Roman" w:hAnsi="Times New Roman" w:cs="Times New Roman"/>
          <w:sz w:val="24"/>
          <w:szCs w:val="24"/>
        </w:rPr>
        <w:t xml:space="preserve"> deal with their issues alone. Over time, the damage of such a culture produces adverse, destructive effects that lead to the demerit of an excellent organisational culture as the basis on which organisations may struggle to build effective work environments.</w:t>
      </w:r>
    </w:p>
    <w:p w14:paraId="78FA685F" w14:textId="77777777" w:rsidR="00801F1E" w:rsidRPr="00801F1E" w:rsidRDefault="00801F1E" w:rsidP="00C6064D">
      <w:pPr>
        <w:spacing w:after="0" w:line="240" w:lineRule="auto"/>
        <w:ind w:firstLine="720"/>
        <w:rPr>
          <w:rFonts w:ascii="Times New Roman" w:eastAsia="Times New Roman" w:hAnsi="Times New Roman" w:cs="Times New Roman"/>
          <w:sz w:val="24"/>
          <w:szCs w:val="24"/>
        </w:rPr>
      </w:pPr>
      <w:r w:rsidRPr="00801F1E">
        <w:rPr>
          <w:rFonts w:ascii="Times New Roman" w:hAnsi="Times New Roman" w:cs="Times New Roman"/>
          <w:sz w:val="24"/>
          <w:szCs w:val="24"/>
        </w:rPr>
        <w:t xml:space="preserve">Maintaining mental health in policing is critical and should not be neglected for the sake of officers, organisations, or departments but for the greater good of the societies and the nations. Thus, when police officers have depression, anxiety, stress and other related symptoms, it will affect their performance, decisions and interaction with the public. Furthermore, attending to the mental health needs of employees could result in virtues such as increased retention and recruitment of human resources, decreased rates of absenteeism, and healthcare expenses, leading to improved public security and quality service delivery </w:t>
      </w:r>
      <w:r w:rsidRPr="00801F1E">
        <w:rPr>
          <w:rFonts w:ascii="Times New Roman" w:eastAsia="Times New Roman" w:hAnsi="Times New Roman" w:cs="Times New Roman"/>
          <w:sz w:val="24"/>
          <w:szCs w:val="24"/>
        </w:rPr>
        <w:t>(</w:t>
      </w:r>
      <w:proofErr w:type="spellStart"/>
      <w:r w:rsidRPr="00801F1E">
        <w:rPr>
          <w:rFonts w:ascii="Times New Roman" w:eastAsia="Times New Roman" w:hAnsi="Times New Roman" w:cs="Times New Roman"/>
          <w:sz w:val="24"/>
          <w:szCs w:val="24"/>
        </w:rPr>
        <w:t>Demou</w:t>
      </w:r>
      <w:proofErr w:type="spellEnd"/>
      <w:r w:rsidRPr="00801F1E">
        <w:rPr>
          <w:rFonts w:ascii="Times New Roman" w:eastAsia="Times New Roman" w:hAnsi="Times New Roman" w:cs="Times New Roman"/>
          <w:sz w:val="24"/>
          <w:szCs w:val="24"/>
        </w:rPr>
        <w:t>, Hale and Hunt 2020)</w:t>
      </w:r>
      <w:r w:rsidRPr="00801F1E">
        <w:rPr>
          <w:rFonts w:ascii="Times New Roman" w:hAnsi="Times New Roman" w:cs="Times New Roman"/>
          <w:sz w:val="24"/>
          <w:szCs w:val="24"/>
        </w:rPr>
        <w:t>. This section considers the key arguments as to why the policing profession is right to focus on the management of mental health.</w:t>
      </w:r>
    </w:p>
    <w:p w14:paraId="7407DED3" w14:textId="77777777" w:rsidR="00801F1E" w:rsidRPr="00801F1E" w:rsidRDefault="00801F1E" w:rsidP="00C6064D">
      <w:pPr>
        <w:spacing w:after="0" w:line="240" w:lineRule="auto"/>
        <w:ind w:firstLine="720"/>
        <w:rPr>
          <w:rFonts w:ascii="Times New Roman" w:eastAsia="Times New Roman" w:hAnsi="Times New Roman" w:cs="Times New Roman"/>
          <w:sz w:val="24"/>
          <w:szCs w:val="24"/>
        </w:rPr>
      </w:pPr>
      <w:r w:rsidRPr="00801F1E">
        <w:rPr>
          <w:rFonts w:ascii="Times New Roman" w:hAnsi="Times New Roman" w:cs="Times New Roman"/>
          <w:sz w:val="24"/>
          <w:szCs w:val="24"/>
        </w:rPr>
        <w:lastRenderedPageBreak/>
        <w:t xml:space="preserve">It is essential to analyse how police officers' mental health affects their performance and choices. Thus, policing is characterised by making quick decisions, which are critical and often made during stressful events. This remains useful because mentally healthy officers can determine the circumstances and ramifications of their actions and reason when in a stressful state </w:t>
      </w:r>
      <w:r w:rsidRPr="00801F1E">
        <w:rPr>
          <w:rFonts w:ascii="Times New Roman" w:eastAsia="Times New Roman" w:hAnsi="Times New Roman" w:cs="Times New Roman"/>
          <w:sz w:val="24"/>
          <w:szCs w:val="24"/>
        </w:rPr>
        <w:t>(</w:t>
      </w:r>
      <w:proofErr w:type="spellStart"/>
      <w:r w:rsidRPr="00801F1E">
        <w:rPr>
          <w:rFonts w:ascii="Times New Roman" w:eastAsia="Times New Roman" w:hAnsi="Times New Roman" w:cs="Times New Roman"/>
          <w:sz w:val="24"/>
          <w:szCs w:val="24"/>
        </w:rPr>
        <w:t>Demou</w:t>
      </w:r>
      <w:proofErr w:type="spellEnd"/>
      <w:r w:rsidRPr="00801F1E">
        <w:rPr>
          <w:rFonts w:ascii="Times New Roman" w:eastAsia="Times New Roman" w:hAnsi="Times New Roman" w:cs="Times New Roman"/>
          <w:sz w:val="24"/>
          <w:szCs w:val="24"/>
        </w:rPr>
        <w:t>, Hale and Hunt 2020)</w:t>
      </w:r>
      <w:r w:rsidRPr="00801F1E">
        <w:rPr>
          <w:rFonts w:ascii="Times New Roman" w:hAnsi="Times New Roman" w:cs="Times New Roman"/>
          <w:sz w:val="24"/>
          <w:szCs w:val="24"/>
        </w:rPr>
        <w:t xml:space="preserve">. Mental health involves cognitive processes basic to police exercises, such as focus, retention, and thinking ability. General stress, anxiety, or mental health problems might make an officer lose focus, which would bring about poor decision-making and, therefore, increase the chances of error </w:t>
      </w:r>
      <w:r w:rsidRPr="00801F1E">
        <w:rPr>
          <w:rFonts w:ascii="Times New Roman" w:eastAsia="Times New Roman" w:hAnsi="Times New Roman" w:cs="Times New Roman"/>
          <w:sz w:val="24"/>
          <w:szCs w:val="24"/>
        </w:rPr>
        <w:t>(Queirós et al. 2020)</w:t>
      </w:r>
      <w:r w:rsidRPr="00801F1E">
        <w:rPr>
          <w:rFonts w:ascii="Times New Roman" w:hAnsi="Times New Roman" w:cs="Times New Roman"/>
          <w:sz w:val="24"/>
          <w:szCs w:val="24"/>
        </w:rPr>
        <w:t xml:space="preserve">. In situations where force is required, having a slip in decision-making can result in tragedy among the affected forces, citizens, or the society at large. Also, officers who are sound in mental health can spearhead prevention policing by looking for possible precursors of disorder and dealing with them as they develop rather than when they have already become crises. They are also better placed to avoid loose tempers and act impulsively when provoked, thus avoiding escalation and keeping to the right side of the law </w:t>
      </w:r>
      <w:r w:rsidRPr="00801F1E">
        <w:rPr>
          <w:rFonts w:ascii="Times New Roman" w:eastAsia="Times New Roman" w:hAnsi="Times New Roman" w:cs="Times New Roman"/>
          <w:sz w:val="24"/>
          <w:szCs w:val="24"/>
        </w:rPr>
        <w:t>(</w:t>
      </w:r>
      <w:proofErr w:type="spellStart"/>
      <w:r w:rsidRPr="00801F1E">
        <w:rPr>
          <w:rFonts w:ascii="Times New Roman" w:eastAsia="Times New Roman" w:hAnsi="Times New Roman" w:cs="Times New Roman"/>
          <w:sz w:val="24"/>
          <w:szCs w:val="24"/>
        </w:rPr>
        <w:t>Purba</w:t>
      </w:r>
      <w:proofErr w:type="spellEnd"/>
      <w:r w:rsidRPr="00801F1E">
        <w:rPr>
          <w:rFonts w:ascii="Times New Roman" w:eastAsia="Times New Roman" w:hAnsi="Times New Roman" w:cs="Times New Roman"/>
          <w:sz w:val="24"/>
          <w:szCs w:val="24"/>
        </w:rPr>
        <w:t xml:space="preserve"> and </w:t>
      </w:r>
      <w:proofErr w:type="spellStart"/>
      <w:r w:rsidRPr="00801F1E">
        <w:rPr>
          <w:rFonts w:ascii="Times New Roman" w:eastAsia="Times New Roman" w:hAnsi="Times New Roman" w:cs="Times New Roman"/>
          <w:sz w:val="24"/>
          <w:szCs w:val="24"/>
        </w:rPr>
        <w:t>Demou</w:t>
      </w:r>
      <w:proofErr w:type="spellEnd"/>
      <w:r w:rsidRPr="00801F1E">
        <w:rPr>
          <w:rFonts w:ascii="Times New Roman" w:eastAsia="Times New Roman" w:hAnsi="Times New Roman" w:cs="Times New Roman"/>
          <w:sz w:val="24"/>
          <w:szCs w:val="24"/>
        </w:rPr>
        <w:t xml:space="preserve"> 2019)</w:t>
      </w:r>
      <w:r w:rsidRPr="00801F1E">
        <w:rPr>
          <w:rFonts w:ascii="Times New Roman" w:hAnsi="Times New Roman" w:cs="Times New Roman"/>
          <w:sz w:val="24"/>
          <w:szCs w:val="24"/>
        </w:rPr>
        <w:t>. Therefore, managing mental well-being factors aids in proactive and reactive efficient and ethical policymaking, thereby increasing public trust and safety.</w:t>
      </w:r>
    </w:p>
    <w:p w14:paraId="253DB37B" w14:textId="77777777" w:rsidR="00801F1E" w:rsidRPr="00801F1E" w:rsidRDefault="00801F1E" w:rsidP="00C6064D">
      <w:pPr>
        <w:spacing w:after="0" w:line="240" w:lineRule="auto"/>
        <w:ind w:firstLine="720"/>
        <w:rPr>
          <w:rFonts w:ascii="Times New Roman" w:eastAsia="Times New Roman" w:hAnsi="Times New Roman" w:cs="Times New Roman"/>
          <w:sz w:val="24"/>
          <w:szCs w:val="24"/>
        </w:rPr>
      </w:pPr>
      <w:r w:rsidRPr="00801F1E">
        <w:rPr>
          <w:rFonts w:ascii="Times New Roman" w:hAnsi="Times New Roman" w:cs="Times New Roman"/>
          <w:sz w:val="24"/>
          <w:szCs w:val="24"/>
        </w:rPr>
        <w:t xml:space="preserve">The health of police officers' minds is an important aspect that determines the continuation of police officers in their jobs and recruiting new officers. Law enforcement can be a very strenuous and stressful job, and without proper counsel on officer's mental wellbeing, several may decide to change careers, thus causing an increased turnover rate </w:t>
      </w:r>
      <w:r w:rsidRPr="00801F1E">
        <w:rPr>
          <w:rFonts w:ascii="Times New Roman" w:eastAsia="Times New Roman" w:hAnsi="Times New Roman" w:cs="Times New Roman"/>
          <w:sz w:val="24"/>
          <w:szCs w:val="24"/>
        </w:rPr>
        <w:t xml:space="preserve">(Hilal and Litsey 2019. </w:t>
      </w:r>
      <w:r w:rsidRPr="00801F1E">
        <w:rPr>
          <w:rFonts w:ascii="Times New Roman" w:hAnsi="Times New Roman" w:cs="Times New Roman"/>
          <w:sz w:val="24"/>
          <w:szCs w:val="24"/>
        </w:rPr>
        <w:t xml:space="preserve">The need to retain officers to senior experienced officers must be balanced for the organisation since this leads to experience and creates a mentorship crop within the force. Besides retention, there is another significant factor to consider within the management, namely the mental wellbeing of the workers, to attract more people to join the organisation. Law enforcement has had problems in the last couple of years as a practice about recruitment because of the growing negative attitude towards police work and welfare concerns such as stress and burnout </w:t>
      </w:r>
      <w:r w:rsidRPr="00801F1E">
        <w:rPr>
          <w:rFonts w:ascii="Times New Roman" w:eastAsia="Times New Roman" w:hAnsi="Times New Roman" w:cs="Times New Roman"/>
          <w:sz w:val="24"/>
          <w:szCs w:val="24"/>
        </w:rPr>
        <w:t>(Sayers 2022)</w:t>
      </w:r>
      <w:r w:rsidRPr="00801F1E">
        <w:rPr>
          <w:rFonts w:ascii="Times New Roman" w:hAnsi="Times New Roman" w:cs="Times New Roman"/>
          <w:sz w:val="24"/>
          <w:szCs w:val="24"/>
        </w:rPr>
        <w:t>. Therefore, by addressing officers' mental health and wellbeing, police organisations can also market themselves as friendly and inclusive employers, thus attracting more talent in the field. This can help in the acquisition of qualified talents who are willing to be servants to their fellow human beings.</w:t>
      </w:r>
    </w:p>
    <w:p w14:paraId="710EA1A0" w14:textId="5B2A0391" w:rsidR="00801F1E" w:rsidRPr="00F1276A" w:rsidRDefault="00C6064D" w:rsidP="00C6064D">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In conclusion t</w:t>
      </w:r>
      <w:r w:rsidR="00801F1E" w:rsidRPr="00801F1E">
        <w:rPr>
          <w:rFonts w:ascii="Times New Roman" w:hAnsi="Times New Roman" w:cs="Times New Roman"/>
          <w:sz w:val="24"/>
          <w:szCs w:val="24"/>
        </w:rPr>
        <w:t>he psychological health of police</w:t>
      </w:r>
      <w:r>
        <w:rPr>
          <w:rFonts w:ascii="Times New Roman" w:hAnsi="Times New Roman" w:cs="Times New Roman"/>
          <w:sz w:val="24"/>
          <w:szCs w:val="24"/>
        </w:rPr>
        <w:t xml:space="preserve"> officers</w:t>
      </w:r>
      <w:r w:rsidR="00801F1E" w:rsidRPr="00801F1E">
        <w:rPr>
          <w:rFonts w:ascii="Times New Roman" w:hAnsi="Times New Roman" w:cs="Times New Roman"/>
          <w:sz w:val="24"/>
          <w:szCs w:val="24"/>
        </w:rPr>
        <w:t xml:space="preserve"> is not only an individual issue but a strategic issue that defines police performance and society's perception of the force. The essay points out detrimental conditions that characterise police work, such as high-pressure environments, shift work, and the nature of work where police officers are exposed to violent situations. The consequences of these issues are not only career and personal but also affect team cohesiveness, the organisational climate, and, perhaps, the overall and significant police-community relations. Policing needs to address mental health in several ways. First, it impacts the performance and decision-making capability of the officers, which is vital to efficiency and policing ethics. Second, mental health promotion also aims to maintain and improve the quality and quantity of employees by retaining those with adequate experience. Third, promoting an excellent mental health organisation increases the organisational capacity for attending to</w:t>
      </w:r>
      <w:r w:rsidR="00C3354D">
        <w:rPr>
          <w:rFonts w:ascii="Times New Roman" w:hAnsi="Times New Roman" w:cs="Times New Roman"/>
          <w:sz w:val="24"/>
          <w:szCs w:val="24"/>
        </w:rPr>
        <w:t xml:space="preserve"> response</w:t>
      </w:r>
      <w:r w:rsidR="00801F1E" w:rsidRPr="00801F1E">
        <w:rPr>
          <w:rFonts w:ascii="Times New Roman" w:hAnsi="Times New Roman" w:cs="Times New Roman"/>
          <w:sz w:val="24"/>
          <w:szCs w:val="24"/>
        </w:rPr>
        <w:t xml:space="preserve"> calls and decreases </w:t>
      </w:r>
      <w:r w:rsidR="00C3354D">
        <w:rPr>
          <w:rFonts w:ascii="Times New Roman" w:hAnsi="Times New Roman" w:cs="Times New Roman"/>
          <w:sz w:val="24"/>
          <w:szCs w:val="24"/>
        </w:rPr>
        <w:t>attrition</w:t>
      </w:r>
      <w:r w:rsidR="00801F1E" w:rsidRPr="00801F1E">
        <w:rPr>
          <w:rFonts w:ascii="Times New Roman" w:hAnsi="Times New Roman" w:cs="Times New Roman"/>
          <w:sz w:val="24"/>
          <w:szCs w:val="24"/>
        </w:rPr>
        <w:t xml:space="preserve"> and healthcare expenses, thus ensuring better-equipped police services. Lastly, officers' organisational safety best serves the public's interests and the quality of provided services, as psychologically sound officers help sustain a productive and amicable relationship with the public. Therefore, it can be stated that police forces must ensure the good state of officers' mental health due to its significant impact on their performance. </w:t>
      </w:r>
    </w:p>
    <w:p w14:paraId="31AAB5DB" w14:textId="3AF92FDA" w:rsidR="00801F1E" w:rsidRDefault="00801F1E" w:rsidP="00801F1E">
      <w:pPr>
        <w:spacing w:after="0"/>
      </w:pPr>
    </w:p>
    <w:p w14:paraId="126F25CA" w14:textId="0167E06F" w:rsidR="00801F1E" w:rsidRPr="00801F1E" w:rsidRDefault="00801F1E" w:rsidP="00801F1E">
      <w:pPr>
        <w:spacing w:after="0"/>
        <w:rPr>
          <w:b/>
          <w:bCs/>
        </w:rPr>
      </w:pPr>
      <w:r w:rsidRPr="00801F1E">
        <w:rPr>
          <w:b/>
          <w:bCs/>
        </w:rPr>
        <w:t>18</w:t>
      </w:r>
      <w:r w:rsidR="00402B43">
        <w:rPr>
          <w:b/>
          <w:bCs/>
        </w:rPr>
        <w:t>24</w:t>
      </w:r>
      <w:r w:rsidRPr="00801F1E">
        <w:rPr>
          <w:b/>
          <w:bCs/>
        </w:rPr>
        <w:t xml:space="preserve"> Words</w:t>
      </w:r>
    </w:p>
    <w:p w14:paraId="52D2A155" w14:textId="77777777" w:rsidR="00801F1E" w:rsidRDefault="00801F1E" w:rsidP="0033344C">
      <w:pPr>
        <w:jc w:val="center"/>
        <w:rPr>
          <w:b/>
          <w:bCs/>
        </w:rPr>
      </w:pPr>
    </w:p>
    <w:p w14:paraId="07FB4D40" w14:textId="2798C3B6" w:rsidR="0033344C" w:rsidRPr="0033344C" w:rsidRDefault="0033344C" w:rsidP="00801F1E">
      <w:pPr>
        <w:jc w:val="center"/>
        <w:rPr>
          <w:b/>
          <w:bCs/>
        </w:rPr>
      </w:pPr>
      <w:r w:rsidRPr="0033344C">
        <w:rPr>
          <w:b/>
          <w:bCs/>
        </w:rPr>
        <w:lastRenderedPageBreak/>
        <w:t>Bibliography</w:t>
      </w:r>
    </w:p>
    <w:p w14:paraId="6BF71CBA" w14:textId="77777777" w:rsidR="0033344C" w:rsidRDefault="0033344C" w:rsidP="0033344C">
      <w:pPr>
        <w:pStyle w:val="NormalWeb"/>
        <w:spacing w:before="0" w:beforeAutospacing="0" w:after="0" w:afterAutospacing="0"/>
        <w:ind w:left="720" w:hanging="720"/>
      </w:pPr>
      <w:r>
        <w:t xml:space="preserve">Clare, J., Quinn, L., Gately, N. &amp; Rock, S. (2024). Offenders' perspectives on acquisitive crime targets and stolen goods disposal methods. </w:t>
      </w:r>
      <w:r>
        <w:rPr>
          <w:i/>
          <w:iCs/>
        </w:rPr>
        <w:t>Journal of criminology</w:t>
      </w:r>
      <w:r>
        <w:t xml:space="preserve">. Doi: </w:t>
      </w:r>
      <w:hyperlink r:id="rId4" w:history="1">
        <w:r w:rsidRPr="0075700B">
          <w:rPr>
            <w:rStyle w:val="Hyperlink"/>
            <w:rFonts w:eastAsiaTheme="majorEastAsia"/>
          </w:rPr>
          <w:t>https://doi.org/10.1177/26338076241241828</w:t>
        </w:r>
      </w:hyperlink>
      <w:r>
        <w:t>.</w:t>
      </w:r>
    </w:p>
    <w:p w14:paraId="412D74A8" w14:textId="77777777" w:rsidR="00801F1E" w:rsidRDefault="00801F1E" w:rsidP="0033344C">
      <w:pPr>
        <w:pStyle w:val="NormalWeb"/>
        <w:spacing w:before="0" w:beforeAutospacing="0" w:after="0" w:afterAutospacing="0"/>
        <w:ind w:left="720" w:hanging="720"/>
      </w:pPr>
    </w:p>
    <w:p w14:paraId="28903EC1" w14:textId="77777777" w:rsidR="00801F1E" w:rsidRDefault="00801F1E" w:rsidP="00801F1E">
      <w:pPr>
        <w:pStyle w:val="NormalWeb"/>
        <w:spacing w:before="0" w:beforeAutospacing="0" w:after="0" w:afterAutospacing="0"/>
        <w:ind w:left="720" w:hanging="720"/>
      </w:pPr>
      <w:proofErr w:type="spellStart"/>
      <w:r>
        <w:t>Demou</w:t>
      </w:r>
      <w:proofErr w:type="spellEnd"/>
      <w:r>
        <w:t xml:space="preserve">, E., Hale, H. and Hunt, K. 2020. Understanding the mental health and wellbeing needs of police officers and staff in Scotland. </w:t>
      </w:r>
      <w:r>
        <w:rPr>
          <w:i/>
          <w:iCs/>
        </w:rPr>
        <w:t>Police Practice and Research</w:t>
      </w:r>
      <w:r>
        <w:t xml:space="preserve">, [online] 21(6), pp.1–15. </w:t>
      </w:r>
      <w:hyperlink r:id="rId5" w:history="1">
        <w:r w:rsidRPr="003E6F94">
          <w:rPr>
            <w:rStyle w:val="Hyperlink"/>
            <w:rFonts w:eastAsiaTheme="majorEastAsia"/>
          </w:rPr>
          <w:t>https://doi.org/10.1080/15614263.2020.1772782</w:t>
        </w:r>
      </w:hyperlink>
      <w:r>
        <w:t xml:space="preserve">. </w:t>
      </w:r>
    </w:p>
    <w:p w14:paraId="5D588918" w14:textId="77777777" w:rsidR="00801F1E" w:rsidRDefault="00801F1E" w:rsidP="0033344C">
      <w:pPr>
        <w:pStyle w:val="NormalWeb"/>
        <w:spacing w:before="0" w:beforeAutospacing="0" w:after="0" w:afterAutospacing="0"/>
        <w:ind w:left="720" w:hanging="720"/>
      </w:pPr>
    </w:p>
    <w:p w14:paraId="02160B24" w14:textId="77777777" w:rsidR="0033344C" w:rsidRDefault="0033344C" w:rsidP="0033344C">
      <w:pPr>
        <w:pStyle w:val="NormalWeb"/>
        <w:spacing w:before="0" w:beforeAutospacing="0" w:after="0" w:afterAutospacing="0"/>
        <w:ind w:left="720" w:hanging="720"/>
      </w:pPr>
      <w:r>
        <w:t xml:space="preserve">Ellis, B., Erez, E., Horgan, J., </w:t>
      </w:r>
      <w:proofErr w:type="spellStart"/>
      <w:r>
        <w:t>Lafree</w:t>
      </w:r>
      <w:proofErr w:type="spellEnd"/>
      <w:r>
        <w:t xml:space="preserve">, G. and </w:t>
      </w:r>
      <w:proofErr w:type="spellStart"/>
      <w:r>
        <w:t>Spaaij</w:t>
      </w:r>
      <w:proofErr w:type="spellEnd"/>
      <w:r>
        <w:t xml:space="preserve">, R. (2024). </w:t>
      </w:r>
      <w:r>
        <w:rPr>
          <w:i/>
          <w:iCs/>
        </w:rPr>
        <w:t>COMPARING VIOLENT EXTREMISM AND TERRORISM TO OTHER FORMS OF TARGETED VIOLENCE</w:t>
      </w:r>
      <w:r>
        <w:t xml:space="preserve">. [online] Available at: </w:t>
      </w:r>
      <w:hyperlink r:id="rId6" w:history="1">
        <w:r w:rsidRPr="0075700B">
          <w:rPr>
            <w:rStyle w:val="Hyperlink"/>
            <w:rFonts w:eastAsiaTheme="majorEastAsia"/>
          </w:rPr>
          <w:t>https://www.ojp.gov/pdffiles1/nij/306124.pdf</w:t>
        </w:r>
      </w:hyperlink>
      <w:r>
        <w:t xml:space="preserve"> [Accessed 28 Aug. 2024].</w:t>
      </w:r>
    </w:p>
    <w:p w14:paraId="034AB5C2" w14:textId="77777777" w:rsidR="00801F1E" w:rsidRDefault="00801F1E" w:rsidP="0033344C">
      <w:pPr>
        <w:pStyle w:val="NormalWeb"/>
        <w:spacing w:before="0" w:beforeAutospacing="0" w:after="0" w:afterAutospacing="0"/>
        <w:ind w:left="720" w:hanging="720"/>
      </w:pPr>
    </w:p>
    <w:p w14:paraId="7EF07EC5" w14:textId="77777777" w:rsidR="00801F1E" w:rsidRDefault="00801F1E" w:rsidP="00801F1E">
      <w:pPr>
        <w:pStyle w:val="NormalWeb"/>
        <w:spacing w:before="0" w:beforeAutospacing="0" w:after="0" w:afterAutospacing="0"/>
        <w:ind w:left="720" w:hanging="720"/>
        <w:rPr>
          <w:lang w:val="de-DE"/>
        </w:rPr>
      </w:pPr>
      <w:proofErr w:type="spellStart"/>
      <w:r>
        <w:t>Espevik</w:t>
      </w:r>
      <w:proofErr w:type="spellEnd"/>
      <w:r>
        <w:t xml:space="preserve">, R., Johnsen, B.H., Saus, E.R., Sanden, S. and Olsen, O.K. 2021. Teamwork on Patrol: Investigating Teamwork Processes and Underlaying Coordinating Mechanisms in a Police Training Program. </w:t>
      </w:r>
      <w:r w:rsidRPr="001B0972">
        <w:rPr>
          <w:i/>
          <w:iCs/>
          <w:lang w:val="de-DE"/>
        </w:rPr>
        <w:t>Frontiers in Psychology</w:t>
      </w:r>
      <w:r w:rsidRPr="001B0972">
        <w:rPr>
          <w:lang w:val="de-DE"/>
        </w:rPr>
        <w:t xml:space="preserve">, [online] 12(12), p.702347. </w:t>
      </w:r>
      <w:hyperlink r:id="rId7" w:history="1">
        <w:r w:rsidRPr="001B0972">
          <w:rPr>
            <w:rStyle w:val="Hyperlink"/>
            <w:rFonts w:eastAsiaTheme="majorEastAsia"/>
            <w:lang w:val="de-DE"/>
          </w:rPr>
          <w:t>https://doi.org/10.3389/fpsyg.2021.702347</w:t>
        </w:r>
      </w:hyperlink>
      <w:r w:rsidRPr="001B0972">
        <w:rPr>
          <w:lang w:val="de-DE"/>
        </w:rPr>
        <w:t xml:space="preserve">. </w:t>
      </w:r>
    </w:p>
    <w:p w14:paraId="6FFEF556" w14:textId="77777777" w:rsidR="00801F1E" w:rsidRPr="001B0972" w:rsidRDefault="00801F1E" w:rsidP="00801F1E">
      <w:pPr>
        <w:pStyle w:val="NormalWeb"/>
        <w:spacing w:before="0" w:beforeAutospacing="0" w:after="0" w:afterAutospacing="0"/>
        <w:ind w:left="720" w:hanging="720"/>
        <w:rPr>
          <w:lang w:val="de-DE"/>
        </w:rPr>
      </w:pPr>
    </w:p>
    <w:p w14:paraId="75580B24" w14:textId="7B61FC7F" w:rsidR="00801F1E" w:rsidRDefault="00801F1E" w:rsidP="0033344C">
      <w:pPr>
        <w:pStyle w:val="NormalWeb"/>
        <w:spacing w:before="0" w:beforeAutospacing="0" w:after="0" w:afterAutospacing="0"/>
        <w:ind w:left="720" w:hanging="720"/>
      </w:pPr>
      <w:r w:rsidRPr="00711F59">
        <w:rPr>
          <w:lang w:val="de-DE"/>
        </w:rPr>
        <w:t xml:space="preserve">Fritsvold, E. 2019. </w:t>
      </w:r>
      <w:r>
        <w:rPr>
          <w:i/>
          <w:iCs/>
        </w:rPr>
        <w:t>Police Communication Skills Matter More Than Ever: Here’s Why</w:t>
      </w:r>
      <w:r>
        <w:t xml:space="preserve">. [online] University of San Diego. Available at: </w:t>
      </w:r>
      <w:hyperlink r:id="rId8" w:history="1">
        <w:r w:rsidRPr="003E6F94">
          <w:rPr>
            <w:rStyle w:val="Hyperlink"/>
            <w:rFonts w:eastAsiaTheme="majorEastAsia"/>
          </w:rPr>
          <w:t>https://onlinedegrees.sandiego.edu/police-communication-important-today/</w:t>
        </w:r>
      </w:hyperlink>
      <w:r>
        <w:t>.</w:t>
      </w:r>
    </w:p>
    <w:p w14:paraId="5407117C" w14:textId="77777777" w:rsidR="0033344C" w:rsidRDefault="0033344C" w:rsidP="0033344C">
      <w:pPr>
        <w:pStyle w:val="NormalWeb"/>
        <w:spacing w:before="0" w:beforeAutospacing="0" w:after="0" w:afterAutospacing="0"/>
        <w:ind w:left="720" w:hanging="720"/>
      </w:pPr>
    </w:p>
    <w:p w14:paraId="22B60DD1" w14:textId="77777777" w:rsidR="0033344C" w:rsidRDefault="0033344C" w:rsidP="0033344C">
      <w:pPr>
        <w:pStyle w:val="NormalWeb"/>
        <w:spacing w:before="0" w:beforeAutospacing="0" w:after="0" w:afterAutospacing="0"/>
        <w:ind w:left="720" w:hanging="720"/>
      </w:pPr>
      <w:r>
        <w:t xml:space="preserve">Henschke, A., Reed, A., Robbins, S. and Miller, S. eds., (2021). </w:t>
      </w:r>
      <w:r>
        <w:rPr>
          <w:i/>
          <w:iCs/>
        </w:rPr>
        <w:t>Counter-Terrorism, Ethics and Technology</w:t>
      </w:r>
      <w:r>
        <w:t xml:space="preserve">. [online] </w:t>
      </w:r>
      <w:r>
        <w:rPr>
          <w:i/>
          <w:iCs/>
        </w:rPr>
        <w:t>Advanced Sciences and Technologies for Security Applications</w:t>
      </w:r>
      <w:r>
        <w:t xml:space="preserve">. Cham: Springer International Publishing. </w:t>
      </w:r>
      <w:proofErr w:type="spellStart"/>
      <w:r>
        <w:t>doi</w:t>
      </w:r>
      <w:proofErr w:type="spellEnd"/>
      <w:r>
        <w:t xml:space="preserve">: </w:t>
      </w:r>
      <w:hyperlink r:id="rId9" w:history="1">
        <w:r w:rsidRPr="0075700B">
          <w:rPr>
            <w:rStyle w:val="Hyperlink"/>
            <w:rFonts w:eastAsiaTheme="majorEastAsia"/>
          </w:rPr>
          <w:t>https://doi.org/10.1007/978-3-030-90221-6</w:t>
        </w:r>
      </w:hyperlink>
      <w:r>
        <w:t>.</w:t>
      </w:r>
    </w:p>
    <w:p w14:paraId="29EC6591" w14:textId="77777777" w:rsidR="00801F1E" w:rsidRDefault="00801F1E" w:rsidP="00801F1E">
      <w:pPr>
        <w:pStyle w:val="NormalWeb"/>
        <w:spacing w:before="0" w:beforeAutospacing="0" w:after="0" w:afterAutospacing="0"/>
        <w:ind w:left="720" w:hanging="720"/>
      </w:pPr>
    </w:p>
    <w:p w14:paraId="6D012478" w14:textId="77777777" w:rsidR="00801F1E" w:rsidRDefault="00801F1E" w:rsidP="00801F1E">
      <w:pPr>
        <w:pStyle w:val="NormalWeb"/>
        <w:spacing w:before="0" w:beforeAutospacing="0" w:after="0" w:afterAutospacing="0"/>
        <w:ind w:left="720" w:hanging="720"/>
      </w:pPr>
      <w:r>
        <w:t xml:space="preserve">Hilal, S. and Litsey, B. 2019. Reducing police turnover: Recommendations for the law enforcement agency. </w:t>
      </w:r>
      <w:r>
        <w:rPr>
          <w:i/>
          <w:iCs/>
        </w:rPr>
        <w:t>International Journal of Police Science &amp; Management</w:t>
      </w:r>
      <w:r>
        <w:t xml:space="preserve">, [online] 22(1), pp.73–83. </w:t>
      </w:r>
      <w:hyperlink r:id="rId10" w:history="1">
        <w:r w:rsidRPr="003E6F94">
          <w:rPr>
            <w:rStyle w:val="Hyperlink"/>
            <w:rFonts w:eastAsiaTheme="majorEastAsia"/>
          </w:rPr>
          <w:t>https://doi.org/10.1177/1461355719882443</w:t>
        </w:r>
      </w:hyperlink>
      <w:r>
        <w:t xml:space="preserve">. </w:t>
      </w:r>
    </w:p>
    <w:p w14:paraId="39A5D515" w14:textId="77777777" w:rsidR="00801F1E" w:rsidRDefault="00801F1E" w:rsidP="0033344C">
      <w:pPr>
        <w:pStyle w:val="NormalWeb"/>
        <w:spacing w:before="0" w:beforeAutospacing="0" w:after="0" w:afterAutospacing="0"/>
        <w:ind w:left="720" w:hanging="720"/>
      </w:pPr>
    </w:p>
    <w:p w14:paraId="3D3CC513" w14:textId="77777777" w:rsidR="0033344C" w:rsidRDefault="0033344C" w:rsidP="0033344C">
      <w:pPr>
        <w:pStyle w:val="NormalWeb"/>
        <w:spacing w:before="0" w:beforeAutospacing="0" w:after="0" w:afterAutospacing="0"/>
        <w:ind w:left="720" w:hanging="720"/>
      </w:pPr>
      <w:r>
        <w:t xml:space="preserve">His Majesty's Treasury (2020). </w:t>
      </w:r>
      <w:r>
        <w:rPr>
          <w:i/>
          <w:iCs/>
        </w:rPr>
        <w:t>National risk assessment of money laundering and terrorist financing 2020</w:t>
      </w:r>
      <w:r>
        <w:t xml:space="preserve">. [online] Available at: </w:t>
      </w:r>
      <w:hyperlink r:id="rId11" w:history="1">
        <w:r w:rsidRPr="0075700B">
          <w:rPr>
            <w:rStyle w:val="Hyperlink"/>
            <w:rFonts w:eastAsiaTheme="majorEastAsia"/>
          </w:rPr>
          <w:t>https://assets.publishing.service.gov.uk/media/5fdb34abe90e071be47feb2c/NRA_2020_v1.2_FOR_PUBLICATION.pdf</w:t>
        </w:r>
      </w:hyperlink>
      <w:r>
        <w:t>.</w:t>
      </w:r>
    </w:p>
    <w:p w14:paraId="2DE8F0E6" w14:textId="77777777" w:rsidR="0033344C" w:rsidRDefault="0033344C" w:rsidP="0033344C">
      <w:pPr>
        <w:pStyle w:val="NormalWeb"/>
        <w:spacing w:before="0" w:beforeAutospacing="0" w:after="0" w:afterAutospacing="0"/>
        <w:ind w:left="720" w:hanging="720"/>
      </w:pPr>
    </w:p>
    <w:p w14:paraId="5F613295" w14:textId="77777777" w:rsidR="0033344C" w:rsidRDefault="0033344C" w:rsidP="0033344C">
      <w:pPr>
        <w:pStyle w:val="NormalWeb"/>
        <w:spacing w:before="0" w:beforeAutospacing="0" w:after="0" w:afterAutospacing="0"/>
        <w:ind w:left="720" w:hanging="720"/>
      </w:pPr>
      <w:r>
        <w:t xml:space="preserve">International Monetary Fund (2023). </w:t>
      </w:r>
      <w:r>
        <w:rPr>
          <w:i/>
          <w:iCs/>
        </w:rPr>
        <w:t>Anti-Money Laundering and Combating the Financing of Terrorism</w:t>
      </w:r>
      <w:r>
        <w:t xml:space="preserve">. [online] IMF. Available at: </w:t>
      </w:r>
      <w:hyperlink r:id="rId12" w:history="1">
        <w:r w:rsidRPr="0075700B">
          <w:rPr>
            <w:rStyle w:val="Hyperlink"/>
            <w:rFonts w:eastAsiaTheme="majorEastAsia"/>
          </w:rPr>
          <w:t>https://www.imf.org/en/Topics/Financial-Integrity/amlcft</w:t>
        </w:r>
      </w:hyperlink>
      <w:r>
        <w:t>.</w:t>
      </w:r>
    </w:p>
    <w:p w14:paraId="15D717D5" w14:textId="77777777" w:rsidR="0033344C" w:rsidRDefault="0033344C" w:rsidP="0033344C">
      <w:pPr>
        <w:pStyle w:val="NormalWeb"/>
        <w:spacing w:before="0" w:beforeAutospacing="0" w:after="0" w:afterAutospacing="0"/>
        <w:ind w:left="720" w:hanging="720"/>
      </w:pPr>
    </w:p>
    <w:p w14:paraId="2EDE5F50" w14:textId="77777777" w:rsidR="0033344C" w:rsidRDefault="0033344C" w:rsidP="0033344C">
      <w:pPr>
        <w:pStyle w:val="NormalWeb"/>
        <w:spacing w:before="0" w:beforeAutospacing="0" w:after="0" w:afterAutospacing="0"/>
        <w:ind w:left="720" w:hanging="720"/>
      </w:pPr>
      <w:r>
        <w:t xml:space="preserve">McAleenan, K. (2019). </w:t>
      </w:r>
      <w:r>
        <w:rPr>
          <w:i/>
          <w:iCs/>
        </w:rPr>
        <w:t>Department of Homeland Security Strategic Framework for Countering Terrorism and Targeted Violence</w:t>
      </w:r>
      <w:r>
        <w:t xml:space="preserve">. [online] Available at: </w:t>
      </w:r>
      <w:hyperlink r:id="rId13" w:history="1">
        <w:r w:rsidRPr="0075700B">
          <w:rPr>
            <w:rStyle w:val="Hyperlink"/>
            <w:rFonts w:eastAsiaTheme="majorEastAsia"/>
          </w:rPr>
          <w:t>https://www.dhs.gov/sites/default/files/publications/19_0920_plcy_strategic-framework-countering-terrorism-targeted-violence.pdf</w:t>
        </w:r>
      </w:hyperlink>
      <w:r>
        <w:t>.</w:t>
      </w:r>
    </w:p>
    <w:p w14:paraId="36C4006F" w14:textId="77777777" w:rsidR="0033344C" w:rsidRDefault="0033344C" w:rsidP="0033344C">
      <w:pPr>
        <w:pStyle w:val="NormalWeb"/>
        <w:spacing w:before="0" w:beforeAutospacing="0" w:after="0" w:afterAutospacing="0"/>
        <w:ind w:left="720" w:hanging="720"/>
      </w:pPr>
    </w:p>
    <w:p w14:paraId="23FB4A18" w14:textId="3F642240" w:rsidR="0033344C" w:rsidRDefault="0033344C" w:rsidP="0033344C">
      <w:pPr>
        <w:pStyle w:val="NormalWeb"/>
        <w:spacing w:before="0" w:beforeAutospacing="0" w:after="0" w:afterAutospacing="0"/>
        <w:ind w:left="720" w:hanging="720"/>
      </w:pPr>
      <w:r>
        <w:t xml:space="preserve">North Atlantic Treaty </w:t>
      </w:r>
      <w:proofErr w:type="spellStart"/>
      <w:r>
        <w:t>Organi</w:t>
      </w:r>
      <w:r w:rsidR="002459C8">
        <w:t>s</w:t>
      </w:r>
      <w:r>
        <w:t>ation</w:t>
      </w:r>
      <w:proofErr w:type="spellEnd"/>
      <w:r>
        <w:t xml:space="preserve"> [NATO] (2023). </w:t>
      </w:r>
      <w:r>
        <w:rPr>
          <w:i/>
          <w:iCs/>
        </w:rPr>
        <w:t>Countering Terrorism</w:t>
      </w:r>
      <w:r>
        <w:t xml:space="preserve">. [online] NATO. Available at: </w:t>
      </w:r>
      <w:hyperlink r:id="rId14" w:history="1">
        <w:r w:rsidRPr="0075700B">
          <w:rPr>
            <w:rStyle w:val="Hyperlink"/>
            <w:rFonts w:eastAsiaTheme="majorEastAsia"/>
          </w:rPr>
          <w:t>https://www.nato.int/cps/en/natohq/topics_77646.htm</w:t>
        </w:r>
      </w:hyperlink>
      <w:r>
        <w:t>.</w:t>
      </w:r>
    </w:p>
    <w:p w14:paraId="0A6299EE" w14:textId="77777777" w:rsidR="0033344C" w:rsidRDefault="0033344C" w:rsidP="0033344C">
      <w:pPr>
        <w:pStyle w:val="NormalWeb"/>
        <w:spacing w:before="0" w:beforeAutospacing="0" w:after="0" w:afterAutospacing="0"/>
        <w:ind w:left="720" w:hanging="720"/>
      </w:pPr>
    </w:p>
    <w:p w14:paraId="45714EAC" w14:textId="26E3E58B" w:rsidR="00801F1E" w:rsidRDefault="00801F1E" w:rsidP="0033344C">
      <w:pPr>
        <w:pStyle w:val="NormalWeb"/>
        <w:spacing w:before="0" w:beforeAutospacing="0" w:after="0" w:afterAutospacing="0"/>
        <w:ind w:left="720" w:hanging="720"/>
      </w:pPr>
      <w:r>
        <w:lastRenderedPageBreak/>
        <w:t xml:space="preserve">Oh, H.-K., Jang, C.Y. and Ko, M.S. 2022. Factors influencing post-traumatic stress disorder among police officers in South Korea. </w:t>
      </w:r>
      <w:r>
        <w:rPr>
          <w:i/>
          <w:iCs/>
        </w:rPr>
        <w:t>Frontiers in Public Health</w:t>
      </w:r>
      <w:r>
        <w:t xml:space="preserve">, [online] 10. </w:t>
      </w:r>
      <w:hyperlink r:id="rId15" w:history="1">
        <w:r w:rsidRPr="003E6F94">
          <w:rPr>
            <w:rStyle w:val="Hyperlink"/>
            <w:rFonts w:eastAsiaTheme="majorEastAsia"/>
          </w:rPr>
          <w:t>https://doi.org/10.3389/fpubh.2022.1024284</w:t>
        </w:r>
      </w:hyperlink>
      <w:r>
        <w:t>.</w:t>
      </w:r>
    </w:p>
    <w:p w14:paraId="42DB6DA1" w14:textId="77777777" w:rsidR="00801F1E" w:rsidRDefault="00801F1E" w:rsidP="0033344C">
      <w:pPr>
        <w:pStyle w:val="NormalWeb"/>
        <w:spacing w:before="0" w:beforeAutospacing="0" w:after="0" w:afterAutospacing="0"/>
        <w:ind w:left="720" w:hanging="720"/>
      </w:pPr>
    </w:p>
    <w:p w14:paraId="7A563FE0" w14:textId="77777777" w:rsidR="0033344C" w:rsidRDefault="0033344C" w:rsidP="0033344C">
      <w:pPr>
        <w:pStyle w:val="NormalWeb"/>
        <w:spacing w:before="0" w:beforeAutospacing="0" w:after="0" w:afterAutospacing="0"/>
        <w:ind w:left="720" w:hanging="720"/>
      </w:pPr>
      <w:r>
        <w:t xml:space="preserve">Omand, D. (2021). The Ethical Limits We Should Place on Intelligence Gathering as Part of an Integrated CT Strategy. </w:t>
      </w:r>
      <w:r>
        <w:rPr>
          <w:i/>
          <w:iCs/>
        </w:rPr>
        <w:t>Terrorism and Political Violence</w:t>
      </w:r>
      <w:r>
        <w:t xml:space="preserve">, 33(2), pp.290–301. </w:t>
      </w:r>
      <w:proofErr w:type="spellStart"/>
      <w:r>
        <w:t>doi</w:t>
      </w:r>
      <w:proofErr w:type="spellEnd"/>
      <w:r>
        <w:t xml:space="preserve">: </w:t>
      </w:r>
      <w:hyperlink r:id="rId16" w:history="1">
        <w:r w:rsidRPr="0075700B">
          <w:rPr>
            <w:rStyle w:val="Hyperlink"/>
            <w:rFonts w:eastAsiaTheme="majorEastAsia"/>
          </w:rPr>
          <w:t>https://doi.org/10.1080/09546553.2021.1880225</w:t>
        </w:r>
      </w:hyperlink>
      <w:r>
        <w:t>.</w:t>
      </w:r>
    </w:p>
    <w:p w14:paraId="45F7CFF1" w14:textId="77777777" w:rsidR="0033344C" w:rsidRDefault="0033344C" w:rsidP="0033344C">
      <w:pPr>
        <w:pStyle w:val="NormalWeb"/>
        <w:spacing w:before="0" w:beforeAutospacing="0" w:after="0" w:afterAutospacing="0"/>
        <w:ind w:left="720" w:hanging="720"/>
      </w:pPr>
    </w:p>
    <w:p w14:paraId="59DD6750" w14:textId="77777777" w:rsidR="0033344C" w:rsidRDefault="0033344C" w:rsidP="0033344C">
      <w:pPr>
        <w:pStyle w:val="NormalWeb"/>
        <w:spacing w:before="0" w:beforeAutospacing="0" w:after="0" w:afterAutospacing="0"/>
        <w:ind w:left="720" w:hanging="720"/>
      </w:pPr>
      <w:proofErr w:type="spellStart"/>
      <w:r>
        <w:t>Omelicheva</w:t>
      </w:r>
      <w:proofErr w:type="spellEnd"/>
      <w:r>
        <w:t xml:space="preserve">, M.Y. and Markowitz, L.P. (2021). Rethinking Intersections of Crime and Terrorism: Insights from Political Economies of Violence. </w:t>
      </w:r>
      <w:r>
        <w:rPr>
          <w:i/>
          <w:iCs/>
        </w:rPr>
        <w:t>International Studies Review</w:t>
      </w:r>
      <w:r>
        <w:t xml:space="preserve">, 23(4), pp.1541–1565. </w:t>
      </w:r>
      <w:proofErr w:type="spellStart"/>
      <w:r>
        <w:t>doi</w:t>
      </w:r>
      <w:proofErr w:type="spellEnd"/>
      <w:r>
        <w:t xml:space="preserve">: </w:t>
      </w:r>
      <w:hyperlink r:id="rId17" w:history="1">
        <w:r w:rsidRPr="0075700B">
          <w:rPr>
            <w:rStyle w:val="Hyperlink"/>
            <w:rFonts w:eastAsiaTheme="majorEastAsia"/>
          </w:rPr>
          <w:t>https://doi.org/10.1093/isr/viab025</w:t>
        </w:r>
      </w:hyperlink>
      <w:r>
        <w:t>.</w:t>
      </w:r>
    </w:p>
    <w:p w14:paraId="07AF5ACF" w14:textId="77777777" w:rsidR="00801F1E" w:rsidRDefault="00801F1E" w:rsidP="0033344C">
      <w:pPr>
        <w:pStyle w:val="NormalWeb"/>
        <w:spacing w:before="0" w:beforeAutospacing="0" w:after="0" w:afterAutospacing="0"/>
        <w:ind w:left="720" w:hanging="720"/>
      </w:pPr>
    </w:p>
    <w:p w14:paraId="2A6FB084" w14:textId="77777777" w:rsidR="00801F1E" w:rsidRDefault="00801F1E" w:rsidP="00801F1E">
      <w:pPr>
        <w:pStyle w:val="NormalWeb"/>
        <w:spacing w:before="0" w:beforeAutospacing="0" w:after="0" w:afterAutospacing="0"/>
        <w:ind w:left="720" w:hanging="720"/>
      </w:pPr>
      <w:r>
        <w:t xml:space="preserve">Papazoglou, K., Koskelainen, M. and Stuewe, N. 2019. Examining the Relationship Between Personality Traits, Compassion Satisfaction, and Compassion Fatigue Among Police Officers. </w:t>
      </w:r>
      <w:r>
        <w:rPr>
          <w:i/>
          <w:iCs/>
        </w:rPr>
        <w:t>SAGE Open</w:t>
      </w:r>
      <w:r>
        <w:t xml:space="preserve">, [online] 9(1), p.215824401882519. </w:t>
      </w:r>
      <w:hyperlink r:id="rId18" w:history="1">
        <w:r w:rsidRPr="003E6F94">
          <w:rPr>
            <w:rStyle w:val="Hyperlink"/>
            <w:rFonts w:eastAsiaTheme="majorEastAsia"/>
          </w:rPr>
          <w:t>https://doi.org/10.1177/2158244018825190</w:t>
        </w:r>
      </w:hyperlink>
      <w:r>
        <w:t xml:space="preserve">. </w:t>
      </w:r>
    </w:p>
    <w:p w14:paraId="2E74B845" w14:textId="77777777" w:rsidR="00801F1E" w:rsidRDefault="00801F1E" w:rsidP="00801F1E">
      <w:pPr>
        <w:pStyle w:val="NormalWeb"/>
        <w:spacing w:before="0" w:beforeAutospacing="0" w:after="0" w:afterAutospacing="0"/>
        <w:ind w:left="720" w:hanging="720"/>
      </w:pPr>
    </w:p>
    <w:p w14:paraId="2519B081" w14:textId="77777777" w:rsidR="00801F1E" w:rsidRDefault="00801F1E" w:rsidP="00801F1E">
      <w:pPr>
        <w:pStyle w:val="NormalWeb"/>
        <w:spacing w:before="0" w:beforeAutospacing="0" w:after="0" w:afterAutospacing="0"/>
        <w:ind w:left="720" w:hanging="720"/>
      </w:pPr>
      <w:proofErr w:type="spellStart"/>
      <w:r>
        <w:t>Purba</w:t>
      </w:r>
      <w:proofErr w:type="spellEnd"/>
      <w:r>
        <w:t xml:space="preserve">, A. and </w:t>
      </w:r>
      <w:proofErr w:type="spellStart"/>
      <w:r>
        <w:t>Demou</w:t>
      </w:r>
      <w:proofErr w:type="spellEnd"/>
      <w:r>
        <w:t xml:space="preserve">, E. 2019. The relationship between </w:t>
      </w:r>
      <w:proofErr w:type="spellStart"/>
      <w:r>
        <w:t>organisational</w:t>
      </w:r>
      <w:proofErr w:type="spellEnd"/>
      <w:r>
        <w:t xml:space="preserve"> stressors and mental wellbeing within police officers: A systematic review. </w:t>
      </w:r>
      <w:r>
        <w:rPr>
          <w:i/>
          <w:iCs/>
        </w:rPr>
        <w:t>BMC Public Health</w:t>
      </w:r>
      <w:r>
        <w:t xml:space="preserve">, [online] 19(1). </w:t>
      </w:r>
      <w:hyperlink r:id="rId19" w:history="1">
        <w:r w:rsidRPr="003E6F94">
          <w:rPr>
            <w:rStyle w:val="Hyperlink"/>
            <w:rFonts w:eastAsiaTheme="majorEastAsia"/>
          </w:rPr>
          <w:t>https://doi.org/10.1186/s12889-019-7609-0</w:t>
        </w:r>
      </w:hyperlink>
      <w:r>
        <w:t xml:space="preserve">. </w:t>
      </w:r>
    </w:p>
    <w:p w14:paraId="4DE8841B" w14:textId="77777777" w:rsidR="00801F1E" w:rsidRDefault="00801F1E" w:rsidP="00801F1E">
      <w:pPr>
        <w:pStyle w:val="NormalWeb"/>
        <w:spacing w:before="0" w:beforeAutospacing="0" w:after="0" w:afterAutospacing="0"/>
        <w:ind w:left="720" w:hanging="720"/>
      </w:pPr>
    </w:p>
    <w:p w14:paraId="6595024D" w14:textId="77777777" w:rsidR="00801F1E" w:rsidRDefault="00801F1E" w:rsidP="00801F1E">
      <w:pPr>
        <w:pStyle w:val="NormalWeb"/>
        <w:spacing w:before="0" w:beforeAutospacing="0" w:after="0" w:afterAutospacing="0"/>
        <w:ind w:left="720" w:hanging="720"/>
      </w:pPr>
      <w:r>
        <w:t xml:space="preserve">Queirós, C., Passos, F., </w:t>
      </w:r>
      <w:proofErr w:type="spellStart"/>
      <w:r>
        <w:t>Bártolo</w:t>
      </w:r>
      <w:proofErr w:type="spellEnd"/>
      <w:r>
        <w:t xml:space="preserve">, A., Faria, S., Fonseca, S.M., Marques, A.J., Silva, C.F. and Pereira, A. 2020. Job Stress, Burnout and Coping in Police Officers: Relationships and Psychometric Properties of the Organizational Police Stress Questionnaire. </w:t>
      </w:r>
      <w:r>
        <w:rPr>
          <w:i/>
          <w:iCs/>
        </w:rPr>
        <w:t>International Journal of Environmental Research and Public Health</w:t>
      </w:r>
      <w:r>
        <w:t xml:space="preserve">, 17(18), p.6718. </w:t>
      </w:r>
      <w:hyperlink r:id="rId20" w:history="1">
        <w:r w:rsidRPr="003E6F94">
          <w:rPr>
            <w:rStyle w:val="Hyperlink"/>
            <w:rFonts w:eastAsiaTheme="majorEastAsia"/>
          </w:rPr>
          <w:t>https://doi.org/10.3390/ijerph17186718</w:t>
        </w:r>
      </w:hyperlink>
      <w:r>
        <w:t xml:space="preserve">. </w:t>
      </w:r>
    </w:p>
    <w:p w14:paraId="41703C51" w14:textId="77777777" w:rsidR="00801F1E" w:rsidRDefault="00801F1E" w:rsidP="00801F1E">
      <w:pPr>
        <w:pStyle w:val="NormalWeb"/>
        <w:spacing w:before="0" w:beforeAutospacing="0" w:after="0" w:afterAutospacing="0"/>
        <w:ind w:left="720" w:hanging="720"/>
      </w:pPr>
    </w:p>
    <w:p w14:paraId="20864214" w14:textId="77777777" w:rsidR="00801F1E" w:rsidRDefault="00801F1E" w:rsidP="00801F1E">
      <w:pPr>
        <w:pStyle w:val="NormalWeb"/>
        <w:spacing w:before="0" w:beforeAutospacing="0" w:after="0" w:afterAutospacing="0"/>
        <w:ind w:left="720" w:hanging="720"/>
      </w:pPr>
      <w:r>
        <w:t xml:space="preserve">Sayers, R.Y.M. 2022. </w:t>
      </w:r>
      <w:r>
        <w:rPr>
          <w:i/>
          <w:iCs/>
        </w:rPr>
        <w:t>Why police forces are struggling to recruit and keep officers</w:t>
      </w:r>
      <w:r>
        <w:t xml:space="preserve">. [online] CNN. Available at: </w:t>
      </w:r>
      <w:hyperlink r:id="rId21" w:history="1">
        <w:r w:rsidRPr="003E6F94">
          <w:rPr>
            <w:rStyle w:val="Hyperlink"/>
            <w:rFonts w:eastAsiaTheme="majorEastAsia"/>
          </w:rPr>
          <w:t>https://edition.cnn.com/2022/02/02/us/police-departments-struggle-recruit-retain-officers/index.html</w:t>
        </w:r>
      </w:hyperlink>
      <w:r>
        <w:t xml:space="preserve">. </w:t>
      </w:r>
    </w:p>
    <w:p w14:paraId="14DD110A" w14:textId="77777777" w:rsidR="0033344C" w:rsidRDefault="0033344C" w:rsidP="0033344C">
      <w:pPr>
        <w:pStyle w:val="NormalWeb"/>
        <w:spacing w:before="0" w:beforeAutospacing="0" w:after="0" w:afterAutospacing="0"/>
        <w:ind w:left="720" w:hanging="720"/>
      </w:pPr>
    </w:p>
    <w:p w14:paraId="1DD15A7B" w14:textId="77777777" w:rsidR="0033344C" w:rsidRDefault="0033344C" w:rsidP="0033344C">
      <w:pPr>
        <w:pStyle w:val="NormalWeb"/>
        <w:spacing w:before="0" w:beforeAutospacing="0" w:after="0" w:afterAutospacing="0"/>
        <w:ind w:left="720" w:hanging="720"/>
      </w:pPr>
      <w:r>
        <w:t xml:space="preserve">The Financial Action Task Force [FATF] (2023). </w:t>
      </w:r>
      <w:r>
        <w:rPr>
          <w:i/>
          <w:iCs/>
        </w:rPr>
        <w:t>Crowdfunding for Terrorism Financing</w:t>
      </w:r>
      <w:r>
        <w:t xml:space="preserve">. [online] Available at: </w:t>
      </w:r>
      <w:hyperlink r:id="rId22" w:history="1">
        <w:r w:rsidRPr="0075700B">
          <w:rPr>
            <w:rStyle w:val="Hyperlink"/>
            <w:rFonts w:eastAsiaTheme="majorEastAsia"/>
          </w:rPr>
          <w:t>https://www.fatf-gafi.org/content/dam/fatf-gafi/reports/Crowdfunding-Terrorism-Financing.pdf.coredownload.inline.pdf</w:t>
        </w:r>
      </w:hyperlink>
      <w:r>
        <w:t>.</w:t>
      </w:r>
    </w:p>
    <w:p w14:paraId="500AADEE" w14:textId="77777777" w:rsidR="0033344C" w:rsidRDefault="0033344C" w:rsidP="0033344C">
      <w:pPr>
        <w:pStyle w:val="NormalWeb"/>
        <w:spacing w:before="0" w:beforeAutospacing="0" w:after="0" w:afterAutospacing="0"/>
        <w:ind w:left="720" w:hanging="720"/>
      </w:pPr>
    </w:p>
    <w:p w14:paraId="0388E22D" w14:textId="3551C72F" w:rsidR="0033344C" w:rsidRDefault="0033344C" w:rsidP="0033344C">
      <w:pPr>
        <w:pStyle w:val="NormalWeb"/>
        <w:spacing w:before="0" w:beforeAutospacing="0" w:after="0" w:afterAutospacing="0"/>
        <w:ind w:left="720" w:hanging="720"/>
      </w:pPr>
      <w:r>
        <w:t xml:space="preserve">United Nations (2023). </w:t>
      </w:r>
      <w:r>
        <w:rPr>
          <w:i/>
          <w:iCs/>
        </w:rPr>
        <w:t>Security Council Adopts Presidential Statement on Transnational Organised Crime, Urges States to Ramp Up Cooperation, Laws, Borders to Combat It | UN Press</w:t>
      </w:r>
      <w:r>
        <w:t xml:space="preserve">. [online] press.un.org. Available at: </w:t>
      </w:r>
      <w:hyperlink r:id="rId23" w:history="1">
        <w:r w:rsidRPr="0075700B">
          <w:rPr>
            <w:rStyle w:val="Hyperlink"/>
            <w:rFonts w:eastAsiaTheme="majorEastAsia"/>
          </w:rPr>
          <w:t>https://press.un.org/en/2023/sc15516.doc.htm</w:t>
        </w:r>
      </w:hyperlink>
      <w:r>
        <w:t>.</w:t>
      </w:r>
    </w:p>
    <w:p w14:paraId="4AB882C6" w14:textId="77777777" w:rsidR="00801F1E" w:rsidRDefault="00801F1E" w:rsidP="0033344C">
      <w:pPr>
        <w:pStyle w:val="NormalWeb"/>
        <w:spacing w:before="0" w:beforeAutospacing="0" w:after="0" w:afterAutospacing="0"/>
        <w:ind w:left="720" w:hanging="720"/>
      </w:pPr>
    </w:p>
    <w:p w14:paraId="0B841243" w14:textId="77777777" w:rsidR="00801F1E" w:rsidRPr="00F1276A" w:rsidRDefault="00801F1E" w:rsidP="00801F1E">
      <w:pPr>
        <w:pStyle w:val="NormalWeb"/>
        <w:spacing w:before="0" w:beforeAutospacing="0" w:after="0" w:afterAutospacing="0"/>
        <w:ind w:left="720" w:hanging="720"/>
      </w:pPr>
      <w:r>
        <w:t>Werner-de-</w:t>
      </w:r>
      <w:proofErr w:type="spellStart"/>
      <w:r>
        <w:t>Sondberg</w:t>
      </w:r>
      <w:proofErr w:type="spellEnd"/>
      <w:r>
        <w:t xml:space="preserve">, C.R.M., </w:t>
      </w:r>
      <w:proofErr w:type="spellStart"/>
      <w:r>
        <w:t>Karanika</w:t>
      </w:r>
      <w:proofErr w:type="spellEnd"/>
      <w:r>
        <w:t xml:space="preserve">-Murray, M., Baguley, T. and Blagden, N. 2021. The Role of Organizational Culture and Climate for Wellbeing among Police Custody Personnel: A Multilevel Examination. </w:t>
      </w:r>
      <w:r>
        <w:rPr>
          <w:i/>
          <w:iCs/>
        </w:rPr>
        <w:t>International Journal of Environmental Research and Public Health</w:t>
      </w:r>
      <w:r>
        <w:t xml:space="preserve">, [online] 18(12), p.6369. </w:t>
      </w:r>
      <w:hyperlink r:id="rId24" w:history="1">
        <w:r w:rsidRPr="003E6F94">
          <w:rPr>
            <w:rStyle w:val="Hyperlink"/>
            <w:rFonts w:eastAsiaTheme="majorEastAsia"/>
          </w:rPr>
          <w:t>https://doi.org/10.3390/ijerph18126369</w:t>
        </w:r>
      </w:hyperlink>
      <w:r>
        <w:t xml:space="preserve">. </w:t>
      </w:r>
    </w:p>
    <w:p w14:paraId="514EA0D4" w14:textId="77777777" w:rsidR="00801F1E" w:rsidRDefault="00801F1E" w:rsidP="0033344C">
      <w:pPr>
        <w:pStyle w:val="NormalWeb"/>
        <w:spacing w:before="0" w:beforeAutospacing="0" w:after="0" w:afterAutospacing="0"/>
        <w:ind w:left="720" w:hanging="720"/>
      </w:pPr>
    </w:p>
    <w:p w14:paraId="35598262" w14:textId="06FA0DCF" w:rsidR="0033344C" w:rsidRDefault="0033344C" w:rsidP="0033344C">
      <w:pPr>
        <w:pStyle w:val="NormalWeb"/>
        <w:spacing w:before="0" w:beforeAutospacing="0" w:after="0" w:afterAutospacing="0"/>
        <w:ind w:left="720" w:hanging="720"/>
      </w:pPr>
      <w:r>
        <w:t xml:space="preserve">Westcott, T. (2020). </w:t>
      </w:r>
      <w:r>
        <w:rPr>
          <w:i/>
          <w:iCs/>
        </w:rPr>
        <w:t>Islamic State, Iraqi antiquities and organised crime DESTRUCTION OR THEFT?</w:t>
      </w:r>
      <w:r>
        <w:t xml:space="preserve"> [online] Available at: </w:t>
      </w:r>
      <w:hyperlink r:id="rId25" w:history="1">
        <w:r w:rsidRPr="0075700B">
          <w:rPr>
            <w:rStyle w:val="Hyperlink"/>
            <w:rFonts w:eastAsiaTheme="majorEastAsia"/>
          </w:rPr>
          <w:t>https://globalinitiative.net/wp-content/uploads/2020/03/Destruction-or-theft-Islamic-State-Iraqi-antiquities-and-</w:t>
        </w:r>
        <w:r>
          <w:rPr>
            <w:rStyle w:val="Hyperlink"/>
            <w:rFonts w:eastAsiaTheme="majorEastAsia"/>
          </w:rPr>
          <w:t>organised</w:t>
        </w:r>
        <w:r w:rsidRPr="0075700B">
          <w:rPr>
            <w:rStyle w:val="Hyperlink"/>
            <w:rFonts w:eastAsiaTheme="majorEastAsia"/>
          </w:rPr>
          <w:t>-crime.pdf</w:t>
        </w:r>
      </w:hyperlink>
      <w:r>
        <w:t xml:space="preserve"> [Accessed 16</w:t>
      </w:r>
      <w:r w:rsidRPr="0033344C">
        <w:rPr>
          <w:vertAlign w:val="superscript"/>
        </w:rPr>
        <w:t>th</w:t>
      </w:r>
      <w:r>
        <w:t xml:space="preserve"> August. 2024].</w:t>
      </w:r>
    </w:p>
    <w:p w14:paraId="795E2756" w14:textId="77777777" w:rsidR="00801F1E" w:rsidRDefault="00801F1E" w:rsidP="0033344C">
      <w:pPr>
        <w:pStyle w:val="NormalWeb"/>
        <w:spacing w:before="0" w:beforeAutospacing="0" w:after="0" w:afterAutospacing="0"/>
        <w:ind w:left="720" w:hanging="720"/>
      </w:pPr>
    </w:p>
    <w:p w14:paraId="45EBBF9F" w14:textId="42CC8E6C" w:rsidR="0033344C" w:rsidRDefault="0033344C" w:rsidP="0033344C">
      <w:pPr>
        <w:pStyle w:val="NormalWeb"/>
        <w:spacing w:before="0" w:beforeAutospacing="0" w:after="0" w:afterAutospacing="0"/>
        <w:ind w:left="720" w:hanging="720"/>
      </w:pPr>
      <w:proofErr w:type="spellStart"/>
      <w:r>
        <w:t>Zabyelina</w:t>
      </w:r>
      <w:proofErr w:type="spellEnd"/>
      <w:r>
        <w:t xml:space="preserve">, Y. (2023). Revisiting the concept of organised crime through the disciplinary lens of economic criminology. </w:t>
      </w:r>
      <w:r>
        <w:rPr>
          <w:i/>
          <w:iCs/>
        </w:rPr>
        <w:t>Journal of Economic Criminology</w:t>
      </w:r>
      <w:r>
        <w:t xml:space="preserve">, [online] 1, p.100017. </w:t>
      </w:r>
      <w:proofErr w:type="spellStart"/>
      <w:r>
        <w:t>doi</w:t>
      </w:r>
      <w:proofErr w:type="spellEnd"/>
      <w:r>
        <w:t xml:space="preserve">: </w:t>
      </w:r>
      <w:hyperlink r:id="rId26" w:history="1">
        <w:r w:rsidRPr="0075700B">
          <w:rPr>
            <w:rStyle w:val="Hyperlink"/>
            <w:rFonts w:eastAsiaTheme="majorEastAsia"/>
          </w:rPr>
          <w:t>https://doi.org/10.1016/j.jeconc.2023.100017</w:t>
        </w:r>
      </w:hyperlink>
      <w:r>
        <w:t>.</w:t>
      </w:r>
    </w:p>
    <w:p w14:paraId="1AA5F6BB" w14:textId="77777777" w:rsidR="0033344C" w:rsidRDefault="0033344C" w:rsidP="0033344C">
      <w:pPr>
        <w:jc w:val="center"/>
      </w:pPr>
    </w:p>
    <w:sectPr w:rsidR="003334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44C"/>
    <w:rsid w:val="0005267C"/>
    <w:rsid w:val="002459C8"/>
    <w:rsid w:val="002B361F"/>
    <w:rsid w:val="0033344C"/>
    <w:rsid w:val="00402B43"/>
    <w:rsid w:val="005B2903"/>
    <w:rsid w:val="005D73AD"/>
    <w:rsid w:val="00767662"/>
    <w:rsid w:val="00801F1E"/>
    <w:rsid w:val="008113F3"/>
    <w:rsid w:val="00866F9F"/>
    <w:rsid w:val="008F5175"/>
    <w:rsid w:val="00930F72"/>
    <w:rsid w:val="009B4127"/>
    <w:rsid w:val="00C3354D"/>
    <w:rsid w:val="00C6064D"/>
    <w:rsid w:val="00DA2666"/>
    <w:rsid w:val="00FC23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7626B"/>
  <w15:chartTrackingRefBased/>
  <w15:docId w15:val="{B5F6EC41-C736-40D1-8348-70708E8F4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344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3344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3344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3344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3344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344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344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344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344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44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3344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3344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3344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344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34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34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34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344C"/>
    <w:rPr>
      <w:rFonts w:eastAsiaTheme="majorEastAsia" w:cstheme="majorBidi"/>
      <w:color w:val="272727" w:themeColor="text1" w:themeTint="D8"/>
    </w:rPr>
  </w:style>
  <w:style w:type="paragraph" w:styleId="Title">
    <w:name w:val="Title"/>
    <w:basedOn w:val="Normal"/>
    <w:next w:val="Normal"/>
    <w:link w:val="TitleChar"/>
    <w:uiPriority w:val="10"/>
    <w:qFormat/>
    <w:rsid w:val="003334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34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344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34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344C"/>
    <w:pPr>
      <w:spacing w:before="160"/>
      <w:jc w:val="center"/>
    </w:pPr>
    <w:rPr>
      <w:i/>
      <w:iCs/>
      <w:color w:val="404040" w:themeColor="text1" w:themeTint="BF"/>
    </w:rPr>
  </w:style>
  <w:style w:type="character" w:customStyle="1" w:styleId="QuoteChar">
    <w:name w:val="Quote Char"/>
    <w:basedOn w:val="DefaultParagraphFont"/>
    <w:link w:val="Quote"/>
    <w:uiPriority w:val="29"/>
    <w:rsid w:val="0033344C"/>
    <w:rPr>
      <w:i/>
      <w:iCs/>
      <w:color w:val="404040" w:themeColor="text1" w:themeTint="BF"/>
    </w:rPr>
  </w:style>
  <w:style w:type="paragraph" w:styleId="ListParagraph">
    <w:name w:val="List Paragraph"/>
    <w:basedOn w:val="Normal"/>
    <w:uiPriority w:val="34"/>
    <w:qFormat/>
    <w:rsid w:val="0033344C"/>
    <w:pPr>
      <w:ind w:left="720"/>
      <w:contextualSpacing/>
    </w:pPr>
  </w:style>
  <w:style w:type="character" w:styleId="IntenseEmphasis">
    <w:name w:val="Intense Emphasis"/>
    <w:basedOn w:val="DefaultParagraphFont"/>
    <w:uiPriority w:val="21"/>
    <w:qFormat/>
    <w:rsid w:val="0033344C"/>
    <w:rPr>
      <w:i/>
      <w:iCs/>
      <w:color w:val="0F4761" w:themeColor="accent1" w:themeShade="BF"/>
    </w:rPr>
  </w:style>
  <w:style w:type="paragraph" w:styleId="IntenseQuote">
    <w:name w:val="Intense Quote"/>
    <w:basedOn w:val="Normal"/>
    <w:next w:val="Normal"/>
    <w:link w:val="IntenseQuoteChar"/>
    <w:uiPriority w:val="30"/>
    <w:qFormat/>
    <w:rsid w:val="003334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344C"/>
    <w:rPr>
      <w:i/>
      <w:iCs/>
      <w:color w:val="0F4761" w:themeColor="accent1" w:themeShade="BF"/>
    </w:rPr>
  </w:style>
  <w:style w:type="character" w:styleId="IntenseReference">
    <w:name w:val="Intense Reference"/>
    <w:basedOn w:val="DefaultParagraphFont"/>
    <w:uiPriority w:val="32"/>
    <w:qFormat/>
    <w:rsid w:val="0033344C"/>
    <w:rPr>
      <w:b/>
      <w:bCs/>
      <w:smallCaps/>
      <w:color w:val="0F4761" w:themeColor="accent1" w:themeShade="BF"/>
      <w:spacing w:val="5"/>
    </w:rPr>
  </w:style>
  <w:style w:type="paragraph" w:styleId="NormalWeb">
    <w:name w:val="Normal (Web)"/>
    <w:basedOn w:val="Normal"/>
    <w:uiPriority w:val="99"/>
    <w:unhideWhenUsed/>
    <w:rsid w:val="0033344C"/>
    <w:pPr>
      <w:spacing w:before="100" w:beforeAutospacing="1" w:after="100" w:afterAutospacing="1" w:line="240" w:lineRule="auto"/>
    </w:pPr>
    <w:rPr>
      <w:rFonts w:ascii="Times New Roman" w:eastAsia="Times New Roman" w:hAnsi="Times New Roman" w:cs="Times New Roman"/>
      <w:kern w:val="0"/>
      <w:sz w:val="24"/>
      <w:szCs w:val="24"/>
      <w:lang w:val="en-US"/>
    </w:rPr>
  </w:style>
  <w:style w:type="character" w:styleId="Hyperlink">
    <w:name w:val="Hyperlink"/>
    <w:basedOn w:val="DefaultParagraphFont"/>
    <w:uiPriority w:val="99"/>
    <w:unhideWhenUsed/>
    <w:rsid w:val="0033344C"/>
    <w:rPr>
      <w:color w:val="467886" w:themeColor="hyperlink"/>
      <w:u w:val="single"/>
    </w:rPr>
  </w:style>
  <w:style w:type="character" w:styleId="Strong">
    <w:name w:val="Strong"/>
    <w:basedOn w:val="DefaultParagraphFont"/>
    <w:uiPriority w:val="22"/>
    <w:qFormat/>
    <w:rsid w:val="00801F1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linedegrees.sandiego.edu/police-communication-important-today/" TargetMode="External"/><Relationship Id="rId13" Type="http://schemas.openxmlformats.org/officeDocument/2006/relationships/hyperlink" Target="https://www.dhs.gov/sites/default/files/publications/19_0920_plcy_strategic-framework-countering-terrorism-targeted-violence.pdf" TargetMode="External"/><Relationship Id="rId18" Type="http://schemas.openxmlformats.org/officeDocument/2006/relationships/hyperlink" Target="https://doi.org/10.1177/2158244018825190" TargetMode="External"/><Relationship Id="rId26" Type="http://schemas.openxmlformats.org/officeDocument/2006/relationships/hyperlink" Target="https://doi.org/10.1016/j.jeconc.2023.100017" TargetMode="External"/><Relationship Id="rId3" Type="http://schemas.openxmlformats.org/officeDocument/2006/relationships/webSettings" Target="webSettings.xml"/><Relationship Id="rId21" Type="http://schemas.openxmlformats.org/officeDocument/2006/relationships/hyperlink" Target="https://edition.cnn.com/2022/02/02/us/police-departments-struggle-recruit-retain-officers/index.html" TargetMode="External"/><Relationship Id="rId7" Type="http://schemas.openxmlformats.org/officeDocument/2006/relationships/hyperlink" Target="https://doi.org/10.3389/fpsyg.2021.702347" TargetMode="External"/><Relationship Id="rId12" Type="http://schemas.openxmlformats.org/officeDocument/2006/relationships/hyperlink" Target="https://www.imf.org/en/Topics/Financial-Integrity/amlcft" TargetMode="External"/><Relationship Id="rId17" Type="http://schemas.openxmlformats.org/officeDocument/2006/relationships/hyperlink" Target="https://doi.org/10.1093/isr/viab025" TargetMode="External"/><Relationship Id="rId25" Type="http://schemas.openxmlformats.org/officeDocument/2006/relationships/hyperlink" Target="https://globalinitiative.net/wp-content/uploads/2020/03/Destruction-or-theft-Islamic-State-Iraqi-antiquities-and-organized-crime.pdf" TargetMode="External"/><Relationship Id="rId2" Type="http://schemas.openxmlformats.org/officeDocument/2006/relationships/settings" Target="settings.xml"/><Relationship Id="rId16" Type="http://schemas.openxmlformats.org/officeDocument/2006/relationships/hyperlink" Target="https://doi.org/10.1080/09546553.2021.1880225" TargetMode="External"/><Relationship Id="rId20" Type="http://schemas.openxmlformats.org/officeDocument/2006/relationships/hyperlink" Target="https://doi.org/10.3390/ijerph17186718" TargetMode="External"/><Relationship Id="rId1" Type="http://schemas.openxmlformats.org/officeDocument/2006/relationships/styles" Target="styles.xml"/><Relationship Id="rId6" Type="http://schemas.openxmlformats.org/officeDocument/2006/relationships/hyperlink" Target="https://www.ojp.gov/pdffiles1/nij/306124.pdf" TargetMode="External"/><Relationship Id="rId11" Type="http://schemas.openxmlformats.org/officeDocument/2006/relationships/hyperlink" Target="https://assets.publishing.service.gov.uk/media/5fdb34abe90e071be47feb2c/NRA_2020_v1.2_FOR_PUBLICATION.pdf" TargetMode="External"/><Relationship Id="rId24" Type="http://schemas.openxmlformats.org/officeDocument/2006/relationships/hyperlink" Target="https://doi.org/10.3390/ijerph18126369" TargetMode="External"/><Relationship Id="rId5" Type="http://schemas.openxmlformats.org/officeDocument/2006/relationships/hyperlink" Target="https://doi.org/10.1080/15614263.2020.1772782" TargetMode="External"/><Relationship Id="rId15" Type="http://schemas.openxmlformats.org/officeDocument/2006/relationships/hyperlink" Target="https://doi.org/10.3389/fpubh.2022.1024284" TargetMode="External"/><Relationship Id="rId23" Type="http://schemas.openxmlformats.org/officeDocument/2006/relationships/hyperlink" Target="https://press.un.org/en/2023/sc15516.doc.htm" TargetMode="External"/><Relationship Id="rId28" Type="http://schemas.openxmlformats.org/officeDocument/2006/relationships/theme" Target="theme/theme1.xml"/><Relationship Id="rId10" Type="http://schemas.openxmlformats.org/officeDocument/2006/relationships/hyperlink" Target="https://doi.org/10.1177/1461355719882443" TargetMode="External"/><Relationship Id="rId19" Type="http://schemas.openxmlformats.org/officeDocument/2006/relationships/hyperlink" Target="https://doi.org/10.1186/s12889-019-7609-0" TargetMode="External"/><Relationship Id="rId4" Type="http://schemas.openxmlformats.org/officeDocument/2006/relationships/hyperlink" Target="https://doi.org/10.1177/26338076241241828" TargetMode="External"/><Relationship Id="rId9" Type="http://schemas.openxmlformats.org/officeDocument/2006/relationships/hyperlink" Target="https://doi.org/10.1007/978-3-030-90221-6" TargetMode="External"/><Relationship Id="rId14" Type="http://schemas.openxmlformats.org/officeDocument/2006/relationships/hyperlink" Target="https://www.nato.int/cps/en/natohq/topics_77646.htm" TargetMode="External"/><Relationship Id="rId22" Type="http://schemas.openxmlformats.org/officeDocument/2006/relationships/hyperlink" Target="https://www.fatf-gafi.org/content/dam/fatf-gafi/reports/Crowdfunding-Terrorism-Financing.pdf.coredownload.inline.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4848</Words>
  <Characters>27638</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Ciaron Jackson</dc:creator>
  <cp:keywords/>
  <dc:description/>
  <cp:lastModifiedBy>Ciaron Jackson</cp:lastModifiedBy>
  <cp:revision>3</cp:revision>
  <dcterms:created xsi:type="dcterms:W3CDTF">2024-09-02T19:01:00Z</dcterms:created>
  <dcterms:modified xsi:type="dcterms:W3CDTF">2024-09-02T19:03:00Z</dcterms:modified>
</cp:coreProperties>
</file>