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E4D8ED" w14:textId="26C7877F" w:rsidR="00780D73" w:rsidRPr="00C8346F" w:rsidRDefault="00822049" w:rsidP="00822049">
      <w:pPr>
        <w:jc w:val="center"/>
        <w:rPr>
          <w:rFonts w:cs="Arial"/>
          <w:b/>
          <w:bCs/>
          <w:sz w:val="36"/>
          <w:szCs w:val="36"/>
          <w:lang w:val="en-US"/>
        </w:rPr>
      </w:pPr>
      <w:r w:rsidRPr="00C8346F">
        <w:rPr>
          <w:rFonts w:cs="Arial"/>
          <w:b/>
          <w:bCs/>
          <w:sz w:val="36"/>
          <w:szCs w:val="36"/>
          <w:lang w:val="en-US"/>
        </w:rPr>
        <w:t>Salma Begum</w:t>
      </w:r>
    </w:p>
    <w:p w14:paraId="2A61916D" w14:textId="7ED6C1DC" w:rsidR="00822049" w:rsidRPr="00C8346F" w:rsidRDefault="00822049" w:rsidP="00822049">
      <w:pPr>
        <w:jc w:val="center"/>
        <w:rPr>
          <w:rFonts w:cs="Arial"/>
          <w:b/>
          <w:bCs/>
          <w:sz w:val="36"/>
          <w:szCs w:val="36"/>
          <w:lang w:val="en-US"/>
        </w:rPr>
      </w:pPr>
      <w:r w:rsidRPr="00C8346F">
        <w:rPr>
          <w:rFonts w:cs="Arial"/>
          <w:b/>
          <w:bCs/>
          <w:sz w:val="36"/>
          <w:szCs w:val="36"/>
          <w:lang w:val="en-US"/>
        </w:rPr>
        <w:t>Student ID: 2323795</w:t>
      </w:r>
    </w:p>
    <w:p w14:paraId="5394B9A7" w14:textId="10DA01AE" w:rsidR="00822049" w:rsidRPr="00C8346F" w:rsidRDefault="00822049" w:rsidP="00822049">
      <w:pPr>
        <w:jc w:val="center"/>
        <w:rPr>
          <w:rFonts w:cs="Arial"/>
          <w:b/>
          <w:bCs/>
          <w:color w:val="242130"/>
          <w:sz w:val="36"/>
          <w:szCs w:val="36"/>
          <w:shd w:val="clear" w:color="auto" w:fill="FFFFFF"/>
        </w:rPr>
      </w:pPr>
      <w:r w:rsidRPr="00C8346F">
        <w:rPr>
          <w:rFonts w:cs="Arial"/>
          <w:b/>
          <w:bCs/>
          <w:color w:val="242130"/>
          <w:sz w:val="36"/>
          <w:szCs w:val="36"/>
          <w:shd w:val="clear" w:color="auto" w:fill="FFFFFF"/>
        </w:rPr>
        <w:t>Psychopathological Classifications and Provisions</w:t>
      </w:r>
    </w:p>
    <w:p w14:paraId="6FF3D890" w14:textId="34F73714" w:rsidR="00C8346F" w:rsidRPr="00C8346F" w:rsidRDefault="00C8346F" w:rsidP="00822049">
      <w:pPr>
        <w:jc w:val="center"/>
        <w:rPr>
          <w:rFonts w:cs="Arial"/>
          <w:b/>
          <w:bCs/>
          <w:sz w:val="36"/>
          <w:szCs w:val="36"/>
          <w:lang w:val="en-US"/>
        </w:rPr>
      </w:pPr>
      <w:r w:rsidRPr="00C8346F">
        <w:rPr>
          <w:rFonts w:cs="Arial"/>
          <w:b/>
          <w:bCs/>
          <w:color w:val="242130"/>
          <w:sz w:val="36"/>
          <w:szCs w:val="36"/>
          <w:shd w:val="clear" w:color="auto" w:fill="FFFFFF"/>
        </w:rPr>
        <w:t>Component 2: Written Report</w:t>
      </w:r>
    </w:p>
    <w:p w14:paraId="7036585E" w14:textId="1BB24B20" w:rsidR="00822049" w:rsidRPr="00C8346F" w:rsidRDefault="00822049" w:rsidP="00822049">
      <w:pPr>
        <w:jc w:val="center"/>
        <w:rPr>
          <w:rFonts w:cs="Arial"/>
          <w:b/>
          <w:bCs/>
          <w:sz w:val="36"/>
          <w:szCs w:val="36"/>
          <w:lang w:val="en-US"/>
        </w:rPr>
      </w:pPr>
      <w:r w:rsidRPr="00C8346F">
        <w:rPr>
          <w:rFonts w:cs="Arial"/>
          <w:b/>
          <w:bCs/>
          <w:sz w:val="36"/>
          <w:szCs w:val="36"/>
          <w:lang w:val="en-US"/>
        </w:rPr>
        <w:t>Module Code: BMHP6029</w:t>
      </w:r>
    </w:p>
    <w:p w14:paraId="5E2BE26B" w14:textId="790DBE88" w:rsidR="00822049" w:rsidRPr="00C8346F" w:rsidRDefault="00822049" w:rsidP="00822049">
      <w:pPr>
        <w:jc w:val="center"/>
        <w:rPr>
          <w:rFonts w:cs="Arial"/>
          <w:b/>
          <w:bCs/>
          <w:sz w:val="36"/>
          <w:szCs w:val="36"/>
          <w:lang w:val="en-US"/>
        </w:rPr>
      </w:pPr>
      <w:r w:rsidRPr="00C8346F">
        <w:rPr>
          <w:rFonts w:cs="Arial"/>
          <w:b/>
          <w:bCs/>
          <w:sz w:val="36"/>
          <w:szCs w:val="36"/>
          <w:lang w:val="en-US"/>
        </w:rPr>
        <w:t>Lecturer: Neale Haddon</w:t>
      </w:r>
    </w:p>
    <w:p w14:paraId="0D7D2B13" w14:textId="77777777" w:rsidR="00822049" w:rsidRDefault="00822049" w:rsidP="00822049">
      <w:pPr>
        <w:jc w:val="center"/>
        <w:rPr>
          <w:lang w:val="en-US"/>
        </w:rPr>
      </w:pPr>
    </w:p>
    <w:p w14:paraId="0B97C11B" w14:textId="77777777" w:rsidR="00822049" w:rsidRDefault="00822049" w:rsidP="00780D73">
      <w:pPr>
        <w:rPr>
          <w:lang w:val="en-US"/>
        </w:rPr>
      </w:pPr>
    </w:p>
    <w:p w14:paraId="11DC8F28" w14:textId="77777777" w:rsidR="00822049" w:rsidRDefault="00822049" w:rsidP="00780D73">
      <w:pPr>
        <w:rPr>
          <w:lang w:val="en-US"/>
        </w:rPr>
      </w:pPr>
    </w:p>
    <w:p w14:paraId="4533C1B1" w14:textId="77777777" w:rsidR="00822049" w:rsidRDefault="00822049" w:rsidP="00780D73">
      <w:pPr>
        <w:rPr>
          <w:lang w:val="en-US"/>
        </w:rPr>
      </w:pPr>
    </w:p>
    <w:p w14:paraId="58753A22" w14:textId="77777777" w:rsidR="00822049" w:rsidRDefault="00822049" w:rsidP="00780D73">
      <w:pPr>
        <w:rPr>
          <w:lang w:val="en-US"/>
        </w:rPr>
      </w:pPr>
    </w:p>
    <w:p w14:paraId="5FD7A3AE" w14:textId="77777777" w:rsidR="00822049" w:rsidRDefault="00822049" w:rsidP="00780D73">
      <w:pPr>
        <w:rPr>
          <w:lang w:val="en-US"/>
        </w:rPr>
      </w:pPr>
    </w:p>
    <w:p w14:paraId="50DB8ED3" w14:textId="77777777" w:rsidR="00822049" w:rsidRDefault="00822049" w:rsidP="00780D73">
      <w:pPr>
        <w:rPr>
          <w:lang w:val="en-US"/>
        </w:rPr>
      </w:pPr>
    </w:p>
    <w:p w14:paraId="1A8946DD" w14:textId="77777777" w:rsidR="00822049" w:rsidRDefault="00822049" w:rsidP="00780D73">
      <w:pPr>
        <w:rPr>
          <w:lang w:val="en-US"/>
        </w:rPr>
      </w:pPr>
    </w:p>
    <w:p w14:paraId="2F5F381E" w14:textId="77777777" w:rsidR="00822049" w:rsidRDefault="00822049" w:rsidP="00780D73">
      <w:pPr>
        <w:rPr>
          <w:lang w:val="en-US"/>
        </w:rPr>
      </w:pPr>
    </w:p>
    <w:p w14:paraId="487621C8" w14:textId="77777777" w:rsidR="00822049" w:rsidRDefault="00822049" w:rsidP="00780D73">
      <w:pPr>
        <w:rPr>
          <w:lang w:val="en-US"/>
        </w:rPr>
      </w:pPr>
    </w:p>
    <w:p w14:paraId="0FE881F3" w14:textId="77777777" w:rsidR="00822049" w:rsidRDefault="00822049" w:rsidP="00780D73">
      <w:pPr>
        <w:rPr>
          <w:lang w:val="en-US"/>
        </w:rPr>
      </w:pPr>
    </w:p>
    <w:p w14:paraId="29EB91DB" w14:textId="77777777" w:rsidR="00822049" w:rsidRDefault="00822049" w:rsidP="00780D73">
      <w:pPr>
        <w:rPr>
          <w:lang w:val="en-US"/>
        </w:rPr>
      </w:pPr>
    </w:p>
    <w:p w14:paraId="4367E620" w14:textId="77777777" w:rsidR="00822049" w:rsidRDefault="00822049" w:rsidP="00780D73">
      <w:pPr>
        <w:rPr>
          <w:lang w:val="en-US"/>
        </w:rPr>
      </w:pPr>
    </w:p>
    <w:p w14:paraId="4AFCA72D" w14:textId="77777777" w:rsidR="00822049" w:rsidRDefault="00822049" w:rsidP="00780D73">
      <w:pPr>
        <w:rPr>
          <w:lang w:val="en-US"/>
        </w:rPr>
      </w:pPr>
    </w:p>
    <w:p w14:paraId="5CBC7F77" w14:textId="77777777" w:rsidR="00822049" w:rsidRDefault="00822049" w:rsidP="00780D73">
      <w:pPr>
        <w:rPr>
          <w:lang w:val="en-US"/>
        </w:rPr>
      </w:pPr>
    </w:p>
    <w:p w14:paraId="094EBEA5" w14:textId="77777777" w:rsidR="00822049" w:rsidRDefault="00822049" w:rsidP="00780D73">
      <w:pPr>
        <w:rPr>
          <w:lang w:val="en-US"/>
        </w:rPr>
      </w:pPr>
    </w:p>
    <w:p w14:paraId="3A2D53D6" w14:textId="77777777" w:rsidR="00822049" w:rsidRPr="00746C04" w:rsidRDefault="00822049" w:rsidP="00780D73">
      <w:pPr>
        <w:rPr>
          <w:lang w:val="en-US"/>
        </w:rPr>
      </w:pPr>
    </w:p>
    <w:p w14:paraId="18522FF1" w14:textId="62E86CD9" w:rsidR="006A40BF" w:rsidRPr="00746C04" w:rsidRDefault="006A40BF" w:rsidP="006A40BF">
      <w:pPr>
        <w:spacing w:line="278" w:lineRule="auto"/>
        <w:jc w:val="center"/>
        <w:rPr>
          <w:b/>
          <w:bCs/>
          <w:lang w:val="en-US"/>
        </w:rPr>
      </w:pPr>
      <w:r w:rsidRPr="00746C04">
        <w:rPr>
          <w:b/>
          <w:bCs/>
          <w:lang w:val="en-US"/>
        </w:rPr>
        <w:t>Table of Contents</w:t>
      </w:r>
    </w:p>
    <w:sdt>
      <w:sdtPr>
        <w:id w:val="706308407"/>
        <w:docPartObj>
          <w:docPartGallery w:val="Table of Contents"/>
          <w:docPartUnique/>
        </w:docPartObj>
      </w:sdtPr>
      <w:sdtEndPr/>
      <w:sdtContent>
        <w:p w14:paraId="760AA9A6" w14:textId="21B00EE5" w:rsidR="3C314F47" w:rsidRPr="00746C04" w:rsidRDefault="3C314F47" w:rsidP="3C314F47">
          <w:pPr>
            <w:pStyle w:val="TOC1"/>
            <w:tabs>
              <w:tab w:val="right" w:leader="dot" w:pos="9015"/>
            </w:tabs>
            <w:rPr>
              <w:rStyle w:val="Hyperlink"/>
            </w:rPr>
          </w:pPr>
          <w:r w:rsidRPr="00746C04">
            <w:fldChar w:fldCharType="begin"/>
          </w:r>
          <w:r w:rsidRPr="00746C04">
            <w:instrText>TOC \o \z \u \h</w:instrText>
          </w:r>
          <w:r w:rsidRPr="00746C04">
            <w:fldChar w:fldCharType="separate"/>
          </w:r>
          <w:hyperlink w:anchor="_Toc331180195">
            <w:r w:rsidRPr="00746C04">
              <w:rPr>
                <w:rStyle w:val="Hyperlink"/>
              </w:rPr>
              <w:t>Introduction</w:t>
            </w:r>
            <w:r w:rsidRPr="00746C04">
              <w:tab/>
            </w:r>
            <w:r w:rsidRPr="00746C04">
              <w:fldChar w:fldCharType="begin"/>
            </w:r>
            <w:r w:rsidRPr="00746C04">
              <w:instrText>PAGEREF _Toc331180195 \h</w:instrText>
            </w:r>
            <w:r w:rsidRPr="00746C04">
              <w:fldChar w:fldCharType="separate"/>
            </w:r>
            <w:r w:rsidRPr="00746C04">
              <w:rPr>
                <w:rStyle w:val="Hyperlink"/>
              </w:rPr>
              <w:t>2</w:t>
            </w:r>
            <w:r w:rsidRPr="00746C04">
              <w:fldChar w:fldCharType="end"/>
            </w:r>
          </w:hyperlink>
        </w:p>
        <w:p w14:paraId="0FA63193" w14:textId="02A3659C" w:rsidR="3C314F47" w:rsidRPr="00746C04" w:rsidRDefault="3C314F47" w:rsidP="3C314F47">
          <w:pPr>
            <w:pStyle w:val="TOC1"/>
            <w:tabs>
              <w:tab w:val="left" w:pos="480"/>
              <w:tab w:val="right" w:leader="dot" w:pos="9015"/>
            </w:tabs>
            <w:rPr>
              <w:rStyle w:val="Hyperlink"/>
            </w:rPr>
          </w:pPr>
          <w:hyperlink w:anchor="_Toc1538879678">
            <w:r w:rsidRPr="00746C04">
              <w:rPr>
                <w:rStyle w:val="Hyperlink"/>
              </w:rPr>
              <w:t>a)</w:t>
            </w:r>
            <w:r w:rsidRPr="00746C04">
              <w:tab/>
            </w:r>
            <w:r w:rsidRPr="00746C04">
              <w:rPr>
                <w:rStyle w:val="Hyperlink"/>
              </w:rPr>
              <w:t>Classification and Diagnosis</w:t>
            </w:r>
            <w:r w:rsidRPr="00746C04">
              <w:tab/>
            </w:r>
            <w:r w:rsidRPr="00746C04">
              <w:fldChar w:fldCharType="begin"/>
            </w:r>
            <w:r w:rsidRPr="00746C04">
              <w:instrText>PAGEREF _Toc1538879678 \h</w:instrText>
            </w:r>
            <w:r w:rsidRPr="00746C04">
              <w:fldChar w:fldCharType="separate"/>
            </w:r>
            <w:r w:rsidRPr="00746C04">
              <w:rPr>
                <w:rStyle w:val="Hyperlink"/>
              </w:rPr>
              <w:t>3</w:t>
            </w:r>
            <w:r w:rsidRPr="00746C04">
              <w:fldChar w:fldCharType="end"/>
            </w:r>
          </w:hyperlink>
        </w:p>
        <w:p w14:paraId="3C0B4578" w14:textId="6E0C8748" w:rsidR="3C314F47" w:rsidRPr="00746C04" w:rsidRDefault="3C314F47" w:rsidP="3C314F47">
          <w:pPr>
            <w:pStyle w:val="TOC2"/>
            <w:tabs>
              <w:tab w:val="right" w:leader="dot" w:pos="9015"/>
            </w:tabs>
            <w:rPr>
              <w:rStyle w:val="Hyperlink"/>
            </w:rPr>
          </w:pPr>
          <w:hyperlink w:anchor="_Toc1322966711">
            <w:r w:rsidRPr="00746C04">
              <w:rPr>
                <w:rStyle w:val="Hyperlink"/>
              </w:rPr>
              <w:t>How the condition is classified in ICD-11</w:t>
            </w:r>
            <w:r w:rsidRPr="00746C04">
              <w:tab/>
            </w:r>
            <w:r w:rsidRPr="00746C04">
              <w:fldChar w:fldCharType="begin"/>
            </w:r>
            <w:r w:rsidRPr="00746C04">
              <w:instrText>PAGEREF _Toc1322966711 \h</w:instrText>
            </w:r>
            <w:r w:rsidRPr="00746C04">
              <w:fldChar w:fldCharType="separate"/>
            </w:r>
            <w:r w:rsidRPr="00746C04">
              <w:rPr>
                <w:rStyle w:val="Hyperlink"/>
              </w:rPr>
              <w:t>4</w:t>
            </w:r>
            <w:r w:rsidRPr="00746C04">
              <w:fldChar w:fldCharType="end"/>
            </w:r>
          </w:hyperlink>
        </w:p>
        <w:p w14:paraId="493BB2AB" w14:textId="271D593D" w:rsidR="3C314F47" w:rsidRPr="00746C04" w:rsidRDefault="3C314F47" w:rsidP="3C314F47">
          <w:pPr>
            <w:pStyle w:val="TOC2"/>
            <w:tabs>
              <w:tab w:val="right" w:leader="dot" w:pos="9015"/>
            </w:tabs>
            <w:rPr>
              <w:rStyle w:val="Hyperlink"/>
            </w:rPr>
          </w:pPr>
          <w:hyperlink w:anchor="_Toc451830336">
            <w:r w:rsidRPr="00746C04">
              <w:rPr>
                <w:rStyle w:val="Hyperlink"/>
              </w:rPr>
              <w:t>Diagnostic criteria and process</w:t>
            </w:r>
            <w:r w:rsidRPr="00746C04">
              <w:tab/>
            </w:r>
            <w:r w:rsidRPr="00746C04">
              <w:fldChar w:fldCharType="begin"/>
            </w:r>
            <w:r w:rsidRPr="00746C04">
              <w:instrText>PAGEREF _Toc451830336 \h</w:instrText>
            </w:r>
            <w:r w:rsidRPr="00746C04">
              <w:fldChar w:fldCharType="separate"/>
            </w:r>
            <w:r w:rsidRPr="00746C04">
              <w:rPr>
                <w:rStyle w:val="Hyperlink"/>
              </w:rPr>
              <w:t>4</w:t>
            </w:r>
            <w:r w:rsidRPr="00746C04">
              <w:fldChar w:fldCharType="end"/>
            </w:r>
          </w:hyperlink>
        </w:p>
        <w:p w14:paraId="1D099E1A" w14:textId="25C67A6D" w:rsidR="3C314F47" w:rsidRPr="00746C04" w:rsidRDefault="3C314F47" w:rsidP="3C314F47">
          <w:pPr>
            <w:pStyle w:val="TOC2"/>
            <w:tabs>
              <w:tab w:val="right" w:leader="dot" w:pos="9015"/>
            </w:tabs>
            <w:rPr>
              <w:rStyle w:val="Hyperlink"/>
            </w:rPr>
          </w:pPr>
          <w:hyperlink w:anchor="_Toc1848325022">
            <w:r w:rsidRPr="00746C04">
              <w:rPr>
                <w:rStyle w:val="Hyperlink"/>
              </w:rPr>
              <w:t>Language used in classification</w:t>
            </w:r>
            <w:r w:rsidRPr="00746C04">
              <w:tab/>
            </w:r>
            <w:r w:rsidRPr="00746C04">
              <w:fldChar w:fldCharType="begin"/>
            </w:r>
            <w:r w:rsidRPr="00746C04">
              <w:instrText>PAGEREF _Toc1848325022 \h</w:instrText>
            </w:r>
            <w:r w:rsidRPr="00746C04">
              <w:fldChar w:fldCharType="separate"/>
            </w:r>
            <w:r w:rsidRPr="00746C04">
              <w:rPr>
                <w:rStyle w:val="Hyperlink"/>
              </w:rPr>
              <w:t>5</w:t>
            </w:r>
            <w:r w:rsidRPr="00746C04">
              <w:fldChar w:fldCharType="end"/>
            </w:r>
          </w:hyperlink>
        </w:p>
        <w:p w14:paraId="370C9A99" w14:textId="7EC63715" w:rsidR="3C314F47" w:rsidRPr="00746C04" w:rsidRDefault="3C314F47" w:rsidP="3C314F47">
          <w:pPr>
            <w:pStyle w:val="TOC1"/>
            <w:tabs>
              <w:tab w:val="left" w:pos="480"/>
              <w:tab w:val="right" w:leader="dot" w:pos="9015"/>
            </w:tabs>
            <w:rPr>
              <w:rStyle w:val="Hyperlink"/>
            </w:rPr>
          </w:pPr>
          <w:hyperlink w:anchor="_Toc362627105">
            <w:r w:rsidRPr="00746C04">
              <w:rPr>
                <w:rStyle w:val="Hyperlink"/>
              </w:rPr>
              <w:t>b)</w:t>
            </w:r>
            <w:r w:rsidRPr="00746C04">
              <w:tab/>
            </w:r>
            <w:r w:rsidRPr="00746C04">
              <w:rPr>
                <w:rStyle w:val="Hyperlink"/>
              </w:rPr>
              <w:t>Treatment and Rehabilitation</w:t>
            </w:r>
            <w:r w:rsidRPr="00746C04">
              <w:tab/>
            </w:r>
            <w:r w:rsidRPr="00746C04">
              <w:fldChar w:fldCharType="begin"/>
            </w:r>
            <w:r w:rsidRPr="00746C04">
              <w:instrText>PAGEREF _Toc362627105 \h</w:instrText>
            </w:r>
            <w:r w:rsidRPr="00746C04">
              <w:fldChar w:fldCharType="separate"/>
            </w:r>
            <w:r w:rsidRPr="00746C04">
              <w:rPr>
                <w:rStyle w:val="Hyperlink"/>
              </w:rPr>
              <w:t>5</w:t>
            </w:r>
            <w:r w:rsidRPr="00746C04">
              <w:fldChar w:fldCharType="end"/>
            </w:r>
          </w:hyperlink>
        </w:p>
        <w:p w14:paraId="74394740" w14:textId="1092852E" w:rsidR="3C314F47" w:rsidRPr="00746C04" w:rsidRDefault="3C314F47" w:rsidP="3C314F47">
          <w:pPr>
            <w:pStyle w:val="TOC2"/>
            <w:tabs>
              <w:tab w:val="right" w:leader="dot" w:pos="9015"/>
            </w:tabs>
            <w:rPr>
              <w:rStyle w:val="Hyperlink"/>
            </w:rPr>
          </w:pPr>
          <w:hyperlink w:anchor="_Toc1181846349">
            <w:r w:rsidRPr="00746C04">
              <w:rPr>
                <w:rStyle w:val="Hyperlink"/>
              </w:rPr>
              <w:t>Standard treatment approaches for depressive disorders/depression</w:t>
            </w:r>
            <w:r w:rsidRPr="00746C04">
              <w:tab/>
            </w:r>
            <w:r w:rsidRPr="00746C04">
              <w:fldChar w:fldCharType="begin"/>
            </w:r>
            <w:r w:rsidRPr="00746C04">
              <w:instrText>PAGEREF _Toc1181846349 \h</w:instrText>
            </w:r>
            <w:r w:rsidRPr="00746C04">
              <w:fldChar w:fldCharType="separate"/>
            </w:r>
            <w:r w:rsidRPr="00746C04">
              <w:rPr>
                <w:rStyle w:val="Hyperlink"/>
              </w:rPr>
              <w:t>5</w:t>
            </w:r>
            <w:r w:rsidRPr="00746C04">
              <w:fldChar w:fldCharType="end"/>
            </w:r>
          </w:hyperlink>
        </w:p>
        <w:p w14:paraId="3B2141D9" w14:textId="096C4267" w:rsidR="3C314F47" w:rsidRPr="00746C04" w:rsidRDefault="3C314F47" w:rsidP="3C314F47">
          <w:pPr>
            <w:pStyle w:val="TOC2"/>
            <w:tabs>
              <w:tab w:val="right" w:leader="dot" w:pos="9015"/>
            </w:tabs>
            <w:rPr>
              <w:rStyle w:val="Hyperlink"/>
            </w:rPr>
          </w:pPr>
          <w:hyperlink w:anchor="_Toc587728252">
            <w:r w:rsidRPr="00746C04">
              <w:rPr>
                <w:rStyle w:val="Hyperlink"/>
              </w:rPr>
              <w:t>Rehabilitation measures included in ICD-11 and in practice</w:t>
            </w:r>
            <w:r w:rsidRPr="00746C04">
              <w:tab/>
            </w:r>
            <w:r w:rsidRPr="00746C04">
              <w:fldChar w:fldCharType="begin"/>
            </w:r>
            <w:r w:rsidRPr="00746C04">
              <w:instrText>PAGEREF _Toc587728252 \h</w:instrText>
            </w:r>
            <w:r w:rsidRPr="00746C04">
              <w:fldChar w:fldCharType="separate"/>
            </w:r>
            <w:r w:rsidRPr="00746C04">
              <w:rPr>
                <w:rStyle w:val="Hyperlink"/>
              </w:rPr>
              <w:t>6</w:t>
            </w:r>
            <w:r w:rsidRPr="00746C04">
              <w:fldChar w:fldCharType="end"/>
            </w:r>
          </w:hyperlink>
        </w:p>
        <w:p w14:paraId="2F3244DA" w14:textId="2BEDC868" w:rsidR="3C314F47" w:rsidRPr="00746C04" w:rsidRDefault="3C314F47" w:rsidP="3C314F47">
          <w:pPr>
            <w:pStyle w:val="TOC2"/>
            <w:tabs>
              <w:tab w:val="right" w:leader="dot" w:pos="9015"/>
            </w:tabs>
            <w:rPr>
              <w:rStyle w:val="Hyperlink"/>
            </w:rPr>
          </w:pPr>
          <w:hyperlink w:anchor="_Toc1568759060">
            <w:r w:rsidRPr="00746C04">
              <w:rPr>
                <w:rStyle w:val="Hyperlink"/>
              </w:rPr>
              <w:t>Assessing the effectiveness and limitations</w:t>
            </w:r>
            <w:r w:rsidRPr="00746C04">
              <w:tab/>
            </w:r>
            <w:r w:rsidRPr="00746C04">
              <w:fldChar w:fldCharType="begin"/>
            </w:r>
            <w:r w:rsidRPr="00746C04">
              <w:instrText>PAGEREF _Toc1568759060 \h</w:instrText>
            </w:r>
            <w:r w:rsidRPr="00746C04">
              <w:fldChar w:fldCharType="separate"/>
            </w:r>
            <w:r w:rsidRPr="00746C04">
              <w:rPr>
                <w:rStyle w:val="Hyperlink"/>
              </w:rPr>
              <w:t>6</w:t>
            </w:r>
            <w:r w:rsidRPr="00746C04">
              <w:fldChar w:fldCharType="end"/>
            </w:r>
          </w:hyperlink>
        </w:p>
        <w:p w14:paraId="3C2E8876" w14:textId="7E16D45B" w:rsidR="3C314F47" w:rsidRPr="00746C04" w:rsidRDefault="3C314F47" w:rsidP="3C314F47">
          <w:pPr>
            <w:pStyle w:val="TOC1"/>
            <w:tabs>
              <w:tab w:val="left" w:pos="480"/>
              <w:tab w:val="right" w:leader="dot" w:pos="9015"/>
            </w:tabs>
            <w:rPr>
              <w:rStyle w:val="Hyperlink"/>
            </w:rPr>
          </w:pPr>
          <w:hyperlink w:anchor="_Toc611162007">
            <w:r w:rsidRPr="00746C04">
              <w:rPr>
                <w:rStyle w:val="Hyperlink"/>
              </w:rPr>
              <w:t>c)</w:t>
            </w:r>
            <w:r w:rsidRPr="00746C04">
              <w:tab/>
            </w:r>
            <w:r w:rsidRPr="00746C04">
              <w:rPr>
                <w:rStyle w:val="Hyperlink"/>
              </w:rPr>
              <w:t>Current debates and emerging issues</w:t>
            </w:r>
            <w:r w:rsidRPr="00746C04">
              <w:tab/>
            </w:r>
            <w:r w:rsidRPr="00746C04">
              <w:fldChar w:fldCharType="begin"/>
            </w:r>
            <w:r w:rsidRPr="00746C04">
              <w:instrText>PAGEREF _Toc611162007 \h</w:instrText>
            </w:r>
            <w:r w:rsidRPr="00746C04">
              <w:fldChar w:fldCharType="separate"/>
            </w:r>
            <w:r w:rsidRPr="00746C04">
              <w:rPr>
                <w:rStyle w:val="Hyperlink"/>
              </w:rPr>
              <w:t>7</w:t>
            </w:r>
            <w:r w:rsidRPr="00746C04">
              <w:fldChar w:fldCharType="end"/>
            </w:r>
          </w:hyperlink>
        </w:p>
        <w:p w14:paraId="4F26D0C7" w14:textId="6B061CCC" w:rsidR="3C314F47" w:rsidRPr="00746C04" w:rsidRDefault="3C314F47" w:rsidP="3C314F47">
          <w:pPr>
            <w:pStyle w:val="TOC2"/>
            <w:tabs>
              <w:tab w:val="right" w:leader="dot" w:pos="9015"/>
            </w:tabs>
            <w:rPr>
              <w:rStyle w:val="Hyperlink"/>
            </w:rPr>
          </w:pPr>
          <w:hyperlink w:anchor="_Toc2003811880">
            <w:r w:rsidRPr="00746C04">
              <w:rPr>
                <w:rStyle w:val="Hyperlink"/>
              </w:rPr>
              <w:t>Ongoing debates</w:t>
            </w:r>
            <w:r w:rsidRPr="00746C04">
              <w:tab/>
            </w:r>
            <w:r w:rsidRPr="00746C04">
              <w:fldChar w:fldCharType="begin"/>
            </w:r>
            <w:r w:rsidRPr="00746C04">
              <w:instrText>PAGEREF _Toc2003811880 \h</w:instrText>
            </w:r>
            <w:r w:rsidRPr="00746C04">
              <w:fldChar w:fldCharType="separate"/>
            </w:r>
            <w:r w:rsidRPr="00746C04">
              <w:rPr>
                <w:rStyle w:val="Hyperlink"/>
              </w:rPr>
              <w:t>7</w:t>
            </w:r>
            <w:r w:rsidRPr="00746C04">
              <w:fldChar w:fldCharType="end"/>
            </w:r>
          </w:hyperlink>
        </w:p>
        <w:p w14:paraId="24DD719B" w14:textId="6167990A" w:rsidR="3C314F47" w:rsidRPr="00746C04" w:rsidRDefault="3C314F47" w:rsidP="3C314F47">
          <w:pPr>
            <w:pStyle w:val="TOC2"/>
            <w:tabs>
              <w:tab w:val="right" w:leader="dot" w:pos="9015"/>
            </w:tabs>
            <w:rPr>
              <w:rStyle w:val="Hyperlink"/>
            </w:rPr>
          </w:pPr>
          <w:hyperlink w:anchor="_Toc2142790204">
            <w:r w:rsidRPr="00746C04">
              <w:rPr>
                <w:rStyle w:val="Hyperlink"/>
              </w:rPr>
              <w:t>Critical assessment of the role of neurodivergence</w:t>
            </w:r>
            <w:r w:rsidRPr="00746C04">
              <w:tab/>
            </w:r>
            <w:r w:rsidRPr="00746C04">
              <w:fldChar w:fldCharType="begin"/>
            </w:r>
            <w:r w:rsidRPr="00746C04">
              <w:instrText>PAGEREF _Toc2142790204 \h</w:instrText>
            </w:r>
            <w:r w:rsidRPr="00746C04">
              <w:fldChar w:fldCharType="separate"/>
            </w:r>
            <w:r w:rsidRPr="00746C04">
              <w:rPr>
                <w:rStyle w:val="Hyperlink"/>
              </w:rPr>
              <w:t>7</w:t>
            </w:r>
            <w:r w:rsidRPr="00746C04">
              <w:fldChar w:fldCharType="end"/>
            </w:r>
          </w:hyperlink>
        </w:p>
        <w:p w14:paraId="1B37E7F0" w14:textId="2B703625" w:rsidR="3C314F47" w:rsidRPr="00746C04" w:rsidRDefault="3C314F47" w:rsidP="3C314F47">
          <w:pPr>
            <w:pStyle w:val="TOC2"/>
            <w:tabs>
              <w:tab w:val="right" w:leader="dot" w:pos="9015"/>
            </w:tabs>
            <w:rPr>
              <w:rStyle w:val="Hyperlink"/>
            </w:rPr>
          </w:pPr>
          <w:hyperlink w:anchor="_Toc942275051">
            <w:r w:rsidRPr="00746C04">
              <w:rPr>
                <w:rStyle w:val="Hyperlink"/>
              </w:rPr>
              <w:t>Impact of the debates</w:t>
            </w:r>
            <w:r w:rsidRPr="00746C04">
              <w:tab/>
            </w:r>
            <w:r w:rsidRPr="00746C04">
              <w:fldChar w:fldCharType="begin"/>
            </w:r>
            <w:r w:rsidRPr="00746C04">
              <w:instrText>PAGEREF _Toc942275051 \h</w:instrText>
            </w:r>
            <w:r w:rsidRPr="00746C04">
              <w:fldChar w:fldCharType="separate"/>
            </w:r>
            <w:r w:rsidRPr="00746C04">
              <w:rPr>
                <w:rStyle w:val="Hyperlink"/>
              </w:rPr>
              <w:t>8</w:t>
            </w:r>
            <w:r w:rsidRPr="00746C04">
              <w:fldChar w:fldCharType="end"/>
            </w:r>
          </w:hyperlink>
        </w:p>
        <w:p w14:paraId="1424E028" w14:textId="3FAC7B9A" w:rsidR="3C314F47" w:rsidRPr="00746C04" w:rsidRDefault="3C314F47" w:rsidP="3C314F47">
          <w:pPr>
            <w:pStyle w:val="TOC1"/>
            <w:tabs>
              <w:tab w:val="left" w:pos="480"/>
              <w:tab w:val="right" w:leader="dot" w:pos="9015"/>
            </w:tabs>
            <w:rPr>
              <w:rStyle w:val="Hyperlink"/>
            </w:rPr>
          </w:pPr>
          <w:hyperlink w:anchor="_Toc1157170777">
            <w:r w:rsidRPr="00746C04">
              <w:rPr>
                <w:rStyle w:val="Hyperlink"/>
              </w:rPr>
              <w:t>d)</w:t>
            </w:r>
            <w:r w:rsidRPr="00746C04">
              <w:tab/>
            </w:r>
            <w:r w:rsidRPr="00746C04">
              <w:rPr>
                <w:rStyle w:val="Hyperlink"/>
              </w:rPr>
              <w:t>Recommendations</w:t>
            </w:r>
            <w:r w:rsidRPr="00746C04">
              <w:tab/>
            </w:r>
            <w:r w:rsidRPr="00746C04">
              <w:fldChar w:fldCharType="begin"/>
            </w:r>
            <w:r w:rsidRPr="00746C04">
              <w:instrText>PAGEREF _Toc1157170777 \h</w:instrText>
            </w:r>
            <w:r w:rsidRPr="00746C04">
              <w:fldChar w:fldCharType="separate"/>
            </w:r>
            <w:r w:rsidRPr="00746C04">
              <w:rPr>
                <w:rStyle w:val="Hyperlink"/>
              </w:rPr>
              <w:t>8</w:t>
            </w:r>
            <w:r w:rsidRPr="00746C04">
              <w:fldChar w:fldCharType="end"/>
            </w:r>
          </w:hyperlink>
        </w:p>
        <w:p w14:paraId="18F50C42" w14:textId="56F463BC" w:rsidR="3C314F47" w:rsidRPr="00746C04" w:rsidRDefault="3C314F47" w:rsidP="3C314F47">
          <w:pPr>
            <w:pStyle w:val="TOC2"/>
            <w:tabs>
              <w:tab w:val="right" w:leader="dot" w:pos="9015"/>
            </w:tabs>
            <w:rPr>
              <w:rStyle w:val="Hyperlink"/>
            </w:rPr>
          </w:pPr>
          <w:hyperlink w:anchor="_Toc1710654726">
            <w:r w:rsidRPr="00746C04">
              <w:rPr>
                <w:rStyle w:val="Hyperlink"/>
              </w:rPr>
              <w:t>Well-reasoned recommendations</w:t>
            </w:r>
            <w:r w:rsidRPr="00746C04">
              <w:tab/>
            </w:r>
            <w:r w:rsidRPr="00746C04">
              <w:fldChar w:fldCharType="begin"/>
            </w:r>
            <w:r w:rsidRPr="00746C04">
              <w:instrText>PAGEREF _Toc1710654726 \h</w:instrText>
            </w:r>
            <w:r w:rsidRPr="00746C04">
              <w:fldChar w:fldCharType="separate"/>
            </w:r>
            <w:r w:rsidRPr="00746C04">
              <w:rPr>
                <w:rStyle w:val="Hyperlink"/>
              </w:rPr>
              <w:t>8</w:t>
            </w:r>
            <w:r w:rsidRPr="00746C04">
              <w:fldChar w:fldCharType="end"/>
            </w:r>
          </w:hyperlink>
        </w:p>
        <w:p w14:paraId="0735357B" w14:textId="27C360DB" w:rsidR="3C314F47" w:rsidRPr="00746C04" w:rsidRDefault="3C314F47" w:rsidP="3C314F47">
          <w:pPr>
            <w:pStyle w:val="TOC2"/>
            <w:tabs>
              <w:tab w:val="right" w:leader="dot" w:pos="9015"/>
            </w:tabs>
            <w:rPr>
              <w:rStyle w:val="Hyperlink"/>
            </w:rPr>
          </w:pPr>
          <w:hyperlink w:anchor="_Toc1313853868">
            <w:r w:rsidRPr="00746C04">
              <w:rPr>
                <w:rStyle w:val="Hyperlink"/>
              </w:rPr>
              <w:t>Implications of the recommendations</w:t>
            </w:r>
            <w:r w:rsidRPr="00746C04">
              <w:tab/>
            </w:r>
            <w:r w:rsidRPr="00746C04">
              <w:fldChar w:fldCharType="begin"/>
            </w:r>
            <w:r w:rsidRPr="00746C04">
              <w:instrText>PAGEREF _Toc1313853868 \h</w:instrText>
            </w:r>
            <w:r w:rsidRPr="00746C04">
              <w:fldChar w:fldCharType="separate"/>
            </w:r>
            <w:r w:rsidRPr="00746C04">
              <w:rPr>
                <w:rStyle w:val="Hyperlink"/>
              </w:rPr>
              <w:t>9</w:t>
            </w:r>
            <w:r w:rsidRPr="00746C04">
              <w:fldChar w:fldCharType="end"/>
            </w:r>
          </w:hyperlink>
        </w:p>
        <w:p w14:paraId="277920AC" w14:textId="0E197401" w:rsidR="3C314F47" w:rsidRPr="00746C04" w:rsidRDefault="3C314F47" w:rsidP="3C314F47">
          <w:pPr>
            <w:pStyle w:val="TOC1"/>
            <w:tabs>
              <w:tab w:val="right" w:leader="dot" w:pos="9015"/>
            </w:tabs>
            <w:rPr>
              <w:rStyle w:val="Hyperlink"/>
            </w:rPr>
          </w:pPr>
          <w:hyperlink w:anchor="_Toc1716778134">
            <w:r w:rsidRPr="00746C04">
              <w:rPr>
                <w:rStyle w:val="Hyperlink"/>
              </w:rPr>
              <w:t>Conclusions</w:t>
            </w:r>
            <w:r w:rsidRPr="00746C04">
              <w:tab/>
            </w:r>
            <w:r w:rsidRPr="00746C04">
              <w:fldChar w:fldCharType="begin"/>
            </w:r>
            <w:r w:rsidRPr="00746C04">
              <w:instrText>PAGEREF _Toc1716778134 \h</w:instrText>
            </w:r>
            <w:r w:rsidRPr="00746C04">
              <w:fldChar w:fldCharType="separate"/>
            </w:r>
            <w:r w:rsidRPr="00746C04">
              <w:rPr>
                <w:rStyle w:val="Hyperlink"/>
              </w:rPr>
              <w:t>9</w:t>
            </w:r>
            <w:r w:rsidRPr="00746C04">
              <w:fldChar w:fldCharType="end"/>
            </w:r>
          </w:hyperlink>
        </w:p>
        <w:p w14:paraId="29950D3E" w14:textId="6EFF9C56" w:rsidR="3C314F47" w:rsidRPr="00746C04" w:rsidRDefault="3C314F47" w:rsidP="3C314F47">
          <w:pPr>
            <w:pStyle w:val="TOC1"/>
            <w:tabs>
              <w:tab w:val="right" w:leader="dot" w:pos="9015"/>
            </w:tabs>
            <w:rPr>
              <w:rStyle w:val="Hyperlink"/>
            </w:rPr>
          </w:pPr>
          <w:hyperlink w:anchor="_Toc261868405">
            <w:r w:rsidRPr="00746C04">
              <w:rPr>
                <w:rStyle w:val="Hyperlink"/>
              </w:rPr>
              <w:t>References</w:t>
            </w:r>
            <w:r w:rsidRPr="00746C04">
              <w:tab/>
            </w:r>
            <w:r w:rsidRPr="00746C04">
              <w:fldChar w:fldCharType="begin"/>
            </w:r>
            <w:r w:rsidRPr="00746C04">
              <w:instrText>PAGEREF _Toc261868405 \h</w:instrText>
            </w:r>
            <w:r w:rsidRPr="00746C04">
              <w:fldChar w:fldCharType="separate"/>
            </w:r>
            <w:r w:rsidRPr="00746C04">
              <w:rPr>
                <w:rStyle w:val="Hyperlink"/>
              </w:rPr>
              <w:t>10</w:t>
            </w:r>
            <w:r w:rsidRPr="00746C04">
              <w:fldChar w:fldCharType="end"/>
            </w:r>
          </w:hyperlink>
          <w:r w:rsidRPr="00746C04">
            <w:fldChar w:fldCharType="end"/>
          </w:r>
        </w:p>
      </w:sdtContent>
    </w:sdt>
    <w:p w14:paraId="50737895" w14:textId="77777777" w:rsidR="006A40BF" w:rsidRDefault="006A40BF">
      <w:pPr>
        <w:spacing w:line="278" w:lineRule="auto"/>
        <w:jc w:val="left"/>
        <w:rPr>
          <w:rFonts w:eastAsiaTheme="majorEastAsia" w:cstheme="majorBidi"/>
          <w:b/>
          <w:color w:val="0F4761" w:themeColor="accent1" w:themeShade="BF"/>
          <w:sz w:val="28"/>
          <w:szCs w:val="40"/>
          <w:lang w:val="en-US"/>
        </w:rPr>
      </w:pPr>
    </w:p>
    <w:p w14:paraId="2577C3C5" w14:textId="77777777" w:rsidR="006A40BF" w:rsidRDefault="006A40BF">
      <w:pPr>
        <w:spacing w:line="278" w:lineRule="auto"/>
        <w:jc w:val="left"/>
        <w:rPr>
          <w:rFonts w:eastAsiaTheme="majorEastAsia" w:cstheme="majorBidi"/>
          <w:b/>
          <w:color w:val="0F4761" w:themeColor="accent1" w:themeShade="BF"/>
          <w:sz w:val="28"/>
          <w:szCs w:val="40"/>
          <w:lang w:val="en-US"/>
        </w:rPr>
      </w:pPr>
      <w:r>
        <w:rPr>
          <w:lang w:val="en-US"/>
        </w:rPr>
        <w:br w:type="page"/>
      </w:r>
    </w:p>
    <w:p w14:paraId="7CA3B04D" w14:textId="78E5DDB8" w:rsidR="0055187C" w:rsidRDefault="0055187C" w:rsidP="00822049">
      <w:pPr>
        <w:pStyle w:val="Heading1"/>
        <w:jc w:val="left"/>
        <w:rPr>
          <w:lang w:val="en-US"/>
        </w:rPr>
      </w:pPr>
      <w:bookmarkStart w:id="0" w:name="_Toc331180195"/>
      <w:r w:rsidRPr="3C314F47">
        <w:rPr>
          <w:lang w:val="en-US"/>
        </w:rPr>
        <w:lastRenderedPageBreak/>
        <w:t>Introduction</w:t>
      </w:r>
      <w:bookmarkEnd w:id="0"/>
    </w:p>
    <w:p w14:paraId="51A64948" w14:textId="089F4B21" w:rsidR="006F5EE7" w:rsidRPr="006F5EE7" w:rsidRDefault="006F5EE7" w:rsidP="006F5EE7">
      <w:pPr>
        <w:pStyle w:val="NormalWeb"/>
        <w:spacing w:line="360" w:lineRule="auto"/>
        <w:rPr>
          <w:rFonts w:ascii="Arial" w:hAnsi="Arial" w:cs="Arial"/>
          <w:sz w:val="22"/>
          <w:szCs w:val="22"/>
        </w:rPr>
      </w:pPr>
      <w:r w:rsidRPr="006F5EE7">
        <w:rPr>
          <w:rFonts w:ascii="Arial" w:hAnsi="Arial" w:cs="Arial"/>
          <w:sz w:val="22"/>
          <w:szCs w:val="22"/>
        </w:rPr>
        <w:t>The chosen mental health disorder from the ICD-11 manual is depression for this task, which is characterized by depressive mood such as sadness, irritability, and emptiness, along with other cognitive, behavioural, and neurovegetative symptoms that affect individuals’ ability to function (WHO, 2018). Based on the individual’s history, depression can be mild or severe, where individuals can indulge in self-harm activities like suicide or self-neglect. Therefore, according to the ICD-11 manual, a depressive episode is characterized by a period of almost daily depressed mood and reduced interest or lack of activities, besides other symptoms like trouble concentrating, excessive or inappropriate guilt, changes in appetite or sleep, reduced energy, and continuous fatigue (WHO, 2018).</w:t>
      </w:r>
    </w:p>
    <w:p w14:paraId="73562938" w14:textId="77777777" w:rsidR="006F5EE7" w:rsidRPr="006F5EE7" w:rsidRDefault="006F5EE7" w:rsidP="006F5EE7">
      <w:pPr>
        <w:pStyle w:val="NormalWeb"/>
        <w:spacing w:line="360" w:lineRule="auto"/>
        <w:rPr>
          <w:rFonts w:ascii="Arial" w:hAnsi="Arial" w:cs="Arial"/>
          <w:sz w:val="22"/>
          <w:szCs w:val="22"/>
        </w:rPr>
      </w:pPr>
      <w:r w:rsidRPr="006F5EE7">
        <w:rPr>
          <w:rFonts w:ascii="Arial" w:hAnsi="Arial" w:cs="Arial"/>
          <w:sz w:val="22"/>
          <w:szCs w:val="22"/>
        </w:rPr>
        <w:t>The next section of the report therefore aims at analysing the chosen condition in ICD-11, discussing the diagnosis and standard treatment approaches of the condition. Though focusing on the current debate regarding classification, the link with neurodivergence and the impact of the condition on practice or policy will be discussed in the report.</w:t>
      </w:r>
    </w:p>
    <w:p w14:paraId="0B70B2C7" w14:textId="3ED2069A" w:rsidR="004C41A9" w:rsidRDefault="004C41A9" w:rsidP="00562090">
      <w:pPr>
        <w:jc w:val="left"/>
        <w:rPr>
          <w:rFonts w:cs="Arial"/>
          <w:sz w:val="22"/>
          <w:szCs w:val="22"/>
          <w:lang w:val="en-US"/>
        </w:rPr>
      </w:pPr>
    </w:p>
    <w:p w14:paraId="102DFCE1" w14:textId="77777777" w:rsidR="00562090" w:rsidRDefault="00562090" w:rsidP="00562090">
      <w:pPr>
        <w:jc w:val="left"/>
        <w:rPr>
          <w:rFonts w:cs="Arial"/>
          <w:sz w:val="22"/>
          <w:szCs w:val="22"/>
          <w:lang w:val="en-US"/>
        </w:rPr>
      </w:pPr>
    </w:p>
    <w:p w14:paraId="07636B8A" w14:textId="77777777" w:rsidR="00562090" w:rsidRDefault="00562090" w:rsidP="00562090">
      <w:pPr>
        <w:jc w:val="left"/>
        <w:rPr>
          <w:rFonts w:cs="Arial"/>
          <w:sz w:val="22"/>
          <w:szCs w:val="22"/>
          <w:lang w:val="en-US"/>
        </w:rPr>
      </w:pPr>
    </w:p>
    <w:p w14:paraId="283E87E9" w14:textId="77777777" w:rsidR="00562090" w:rsidRDefault="00562090" w:rsidP="00562090">
      <w:pPr>
        <w:jc w:val="left"/>
        <w:rPr>
          <w:rFonts w:cs="Arial"/>
          <w:sz w:val="22"/>
          <w:szCs w:val="22"/>
          <w:lang w:val="en-US"/>
        </w:rPr>
      </w:pPr>
    </w:p>
    <w:p w14:paraId="11CD60E3" w14:textId="77777777" w:rsidR="00562090" w:rsidRDefault="00562090" w:rsidP="00562090">
      <w:pPr>
        <w:jc w:val="left"/>
        <w:rPr>
          <w:rFonts w:cs="Arial"/>
          <w:sz w:val="22"/>
          <w:szCs w:val="22"/>
          <w:lang w:val="en-US"/>
        </w:rPr>
      </w:pPr>
    </w:p>
    <w:p w14:paraId="5A10FDEB" w14:textId="77777777" w:rsidR="00562090" w:rsidRDefault="00562090" w:rsidP="00562090">
      <w:pPr>
        <w:jc w:val="left"/>
        <w:rPr>
          <w:rFonts w:cs="Arial"/>
          <w:sz w:val="22"/>
          <w:szCs w:val="22"/>
          <w:lang w:val="en-US"/>
        </w:rPr>
      </w:pPr>
    </w:p>
    <w:p w14:paraId="7843E49B" w14:textId="77777777" w:rsidR="00562090" w:rsidRDefault="00562090" w:rsidP="00562090">
      <w:pPr>
        <w:jc w:val="left"/>
        <w:rPr>
          <w:rFonts w:cs="Arial"/>
          <w:sz w:val="22"/>
          <w:szCs w:val="22"/>
          <w:lang w:val="en-US"/>
        </w:rPr>
      </w:pPr>
    </w:p>
    <w:p w14:paraId="78BA7C04" w14:textId="77777777" w:rsidR="00562090" w:rsidRDefault="00562090" w:rsidP="00562090">
      <w:pPr>
        <w:jc w:val="left"/>
        <w:rPr>
          <w:rFonts w:cs="Arial"/>
          <w:sz w:val="22"/>
          <w:szCs w:val="22"/>
          <w:lang w:val="en-US"/>
        </w:rPr>
      </w:pPr>
    </w:p>
    <w:p w14:paraId="3467A1DA" w14:textId="77777777" w:rsidR="00562090" w:rsidRDefault="00562090" w:rsidP="00562090">
      <w:pPr>
        <w:jc w:val="left"/>
        <w:rPr>
          <w:rFonts w:cs="Arial"/>
          <w:sz w:val="22"/>
          <w:szCs w:val="22"/>
          <w:lang w:val="en-US"/>
        </w:rPr>
      </w:pPr>
    </w:p>
    <w:p w14:paraId="100236C3" w14:textId="77777777" w:rsidR="00562090" w:rsidRDefault="00562090" w:rsidP="00562090">
      <w:pPr>
        <w:jc w:val="left"/>
        <w:rPr>
          <w:rFonts w:cs="Arial"/>
          <w:sz w:val="22"/>
          <w:szCs w:val="22"/>
          <w:lang w:val="en-US"/>
        </w:rPr>
      </w:pPr>
    </w:p>
    <w:p w14:paraId="673E8418" w14:textId="77777777" w:rsidR="006F5EE7" w:rsidRPr="00562090" w:rsidRDefault="006F5EE7" w:rsidP="00562090">
      <w:pPr>
        <w:jc w:val="left"/>
        <w:rPr>
          <w:rFonts w:cs="Arial"/>
          <w:sz w:val="22"/>
          <w:szCs w:val="22"/>
          <w:lang w:val="en-US"/>
        </w:rPr>
      </w:pPr>
    </w:p>
    <w:p w14:paraId="47D5B801" w14:textId="6C7521E2" w:rsidR="004C41A9" w:rsidRPr="00562090" w:rsidRDefault="004C41A9" w:rsidP="00822049">
      <w:pPr>
        <w:pStyle w:val="Heading1"/>
        <w:numPr>
          <w:ilvl w:val="0"/>
          <w:numId w:val="2"/>
        </w:numPr>
        <w:jc w:val="left"/>
        <w:rPr>
          <w:rFonts w:cs="Arial"/>
          <w:sz w:val="22"/>
          <w:szCs w:val="22"/>
          <w:lang w:val="en-US"/>
        </w:rPr>
      </w:pPr>
      <w:bookmarkStart w:id="1" w:name="_Toc1538879678"/>
      <w:r w:rsidRPr="00562090">
        <w:rPr>
          <w:rFonts w:cs="Arial"/>
          <w:sz w:val="22"/>
          <w:szCs w:val="22"/>
          <w:lang w:val="en-US"/>
        </w:rPr>
        <w:lastRenderedPageBreak/>
        <w:t>Classification and Diagnosis</w:t>
      </w:r>
      <w:bookmarkEnd w:id="1"/>
    </w:p>
    <w:p w14:paraId="7CA1F74C" w14:textId="531AD8C0" w:rsidR="004C41A9" w:rsidRDefault="004C41A9" w:rsidP="00822049">
      <w:pPr>
        <w:pStyle w:val="Heading2"/>
        <w:jc w:val="left"/>
        <w:rPr>
          <w:rFonts w:cs="Arial"/>
          <w:sz w:val="22"/>
          <w:szCs w:val="22"/>
          <w:lang w:val="en-US"/>
        </w:rPr>
      </w:pPr>
      <w:bookmarkStart w:id="2" w:name="_Toc1322966711"/>
      <w:r w:rsidRPr="00562090">
        <w:rPr>
          <w:rFonts w:cs="Arial"/>
          <w:sz w:val="22"/>
          <w:szCs w:val="22"/>
          <w:lang w:val="en-US"/>
        </w:rPr>
        <w:t>How the condition is classified in ICD-11</w:t>
      </w:r>
      <w:bookmarkEnd w:id="2"/>
    </w:p>
    <w:p w14:paraId="6E6EBAA9" w14:textId="0F089E44" w:rsidR="008D48DF" w:rsidRPr="008D48DF" w:rsidRDefault="008D48DF" w:rsidP="008D48DF">
      <w:pPr>
        <w:rPr>
          <w:sz w:val="22"/>
          <w:szCs w:val="22"/>
          <w:lang w:val="en-US"/>
        </w:rPr>
      </w:pPr>
      <w:r w:rsidRPr="008D48DF">
        <w:rPr>
          <w:sz w:val="22"/>
          <w:szCs w:val="22"/>
        </w:rPr>
        <w:t>The condition is categorized as a type of depressive disorder, which is further subdivided into several categories, such as single episode depressive disorder, recurrent depressive disorder, and dysthymic disorder. According to the ICD-11 manual, single episode depressive disorder includes mild single episode depressive disorder, a single episode of depressive disorder with moderate intensity that lacks psychotic symptoms, and a moderate level single episode of depressive disorder that presents with psychotic symptoms, as well as severe single episode depressive disorders, both with and without psychotic symptoms. Recurrent depressive disorder is defined by the current episode being mild, moderate recurrent depressive disorder with or without psychotic symptoms, and recurrent depressive disorder where the severity of the current episode is not specified.</w:t>
      </w:r>
    </w:p>
    <w:p w14:paraId="60C3C963" w14:textId="0E12F52E" w:rsidR="004C41A9" w:rsidRDefault="004C41A9" w:rsidP="00822049">
      <w:pPr>
        <w:pStyle w:val="Heading2"/>
        <w:jc w:val="left"/>
        <w:rPr>
          <w:sz w:val="28"/>
          <w:szCs w:val="28"/>
          <w:lang w:val="en-US"/>
        </w:rPr>
      </w:pPr>
      <w:bookmarkStart w:id="3" w:name="_Toc451830336"/>
      <w:r w:rsidRPr="00562090">
        <w:rPr>
          <w:sz w:val="28"/>
          <w:szCs w:val="28"/>
          <w:lang w:val="en-US"/>
        </w:rPr>
        <w:t>Diagnostic criteria and process</w:t>
      </w:r>
      <w:bookmarkEnd w:id="3"/>
    </w:p>
    <w:p w14:paraId="7EF8858B" w14:textId="19BFB8C3" w:rsidR="008D48DF" w:rsidRDefault="008D48DF" w:rsidP="008D48DF">
      <w:pPr>
        <w:jc w:val="left"/>
        <w:rPr>
          <w:sz w:val="22"/>
          <w:szCs w:val="22"/>
        </w:rPr>
      </w:pPr>
      <w:r w:rsidRPr="008D48DF">
        <w:rPr>
          <w:sz w:val="22"/>
          <w:szCs w:val="22"/>
        </w:rPr>
        <w:t>According to the ICD-11 manual, individuals who have undergone a manic, mixed, or hypomanic episode should not be diagnosed with a depressive disorder, as this indicates the presence of bipolar disorder (Lundin et al., 2023). Furthermore, the criteria for diagnosis vary according to the symptoms exhibited and the characteristics of the episodes. For instance, in instances of mild depressive disorder characterized by a single episode, the symptoms should not be of significant severity, allowing the individual to maintain regular work, social interactions, and other daily responsibilities. Conversely, in cases of a single episode of moderate severity depressive disorder without psychotic features, the diagnosis is established based on the existence of a persistently depressed mood and diminished interest in daily activities lasting for a minimum of two weeks. Additionally, symptoms such as impaired concentration, feelings of emptiness, and guilt are frequently observed. In contrast, a single episode of depressive disorder accompanied by psychotic symptoms is more severe, potentially involving delusions or hallucinations. Feelings of emptiness may also be linked to suicidal ideation or a fixation on death. There are evident challenges in maintaining daily activities, including household chores, professional responsibilities, and self-care. The diagnostic considerations are also significantly influenced by factors such as psychomotor agitation or retardation, feelings of hopelessness, sleep disturbances, and changes in appetite, where individuals may either overeat or experience a lack of appetite.</w:t>
      </w:r>
    </w:p>
    <w:p w14:paraId="18F95104" w14:textId="7C4CB05E" w:rsidR="008D48DF" w:rsidRPr="008D48DF" w:rsidRDefault="008D48DF" w:rsidP="008D48DF">
      <w:pPr>
        <w:jc w:val="left"/>
        <w:rPr>
          <w:sz w:val="22"/>
          <w:szCs w:val="22"/>
          <w:lang w:val="en-US"/>
        </w:rPr>
      </w:pPr>
      <w:r w:rsidRPr="008D48DF">
        <w:rPr>
          <w:sz w:val="22"/>
          <w:szCs w:val="22"/>
        </w:rPr>
        <w:t xml:space="preserve">Another </w:t>
      </w:r>
      <w:r>
        <w:rPr>
          <w:sz w:val="22"/>
          <w:szCs w:val="22"/>
        </w:rPr>
        <w:t xml:space="preserve">classification </w:t>
      </w:r>
      <w:r w:rsidRPr="008D48DF">
        <w:rPr>
          <w:sz w:val="22"/>
          <w:szCs w:val="22"/>
        </w:rPr>
        <w:t xml:space="preserve">of depressive disorders encompasses recurrent depressive disorder, which also incorporates seasonal affective disorder (SAD), characterized by individuals experiencing depressive symptoms during specific seasons. As outlined in the WHO (2018) ICD-11 manual, the diagnosis of recurrent depressive disorder is defined by a history of at </w:t>
      </w:r>
      <w:r w:rsidRPr="008D48DF">
        <w:rPr>
          <w:sz w:val="22"/>
          <w:szCs w:val="22"/>
        </w:rPr>
        <w:lastRenderedPageBreak/>
        <w:t xml:space="preserve">least two depressive episodes occurring over several months, with no significant mood disturbances in between episodes. It is crucial to note that there should be no previous manic, hypomanic, or mixed episodes, as their presence would suggest bipolar disorder. Furthermore, when diagnosing recurrent depressive disorder, psychiatrists verify that the criteria for recurrent depressive episodes are fulfilled and that the severity of the condition is distinctly assessed. </w:t>
      </w:r>
      <w:r w:rsidRPr="008D48DF">
        <w:rPr>
          <w:sz w:val="22"/>
          <w:szCs w:val="22"/>
        </w:rPr>
        <w:t>Considering</w:t>
      </w:r>
      <w:r w:rsidRPr="008D48DF">
        <w:rPr>
          <w:sz w:val="22"/>
          <w:szCs w:val="22"/>
        </w:rPr>
        <w:t xml:space="preserve"> the understanding of depression-related symptoms, general practitioners and psychiatrists may conduct additional physical examinations, although it is important to note that there is no definitive physical test for depression (NHS, 2023). However, as per the NHS, an underactive thyroid can present symptoms </w:t>
      </w:r>
      <w:proofErr w:type="gramStart"/>
      <w:r w:rsidRPr="008D48DF">
        <w:rPr>
          <w:sz w:val="22"/>
          <w:szCs w:val="22"/>
        </w:rPr>
        <w:t>similar to</w:t>
      </w:r>
      <w:proofErr w:type="gramEnd"/>
      <w:r w:rsidRPr="008D48DF">
        <w:rPr>
          <w:sz w:val="22"/>
          <w:szCs w:val="22"/>
        </w:rPr>
        <w:t xml:space="preserve"> those of depressive disorder without psychotic features, including low mood, diminished interest in daily activities, and sleep disruptions (NHS, 2023). Consequently, the diagnostic procedure entails posing various questions concerning mental health, which encompass the patient’s home environment, lifestyle choices, and possible triggers. The diagnosis is subsequently established based on the gathered responses.</w:t>
      </w:r>
    </w:p>
    <w:p w14:paraId="3223857D" w14:textId="3F6425D1" w:rsidR="004C41A9" w:rsidRDefault="004C41A9" w:rsidP="00822049">
      <w:pPr>
        <w:pStyle w:val="Heading2"/>
        <w:jc w:val="left"/>
        <w:rPr>
          <w:lang w:val="en-US"/>
        </w:rPr>
      </w:pPr>
      <w:bookmarkStart w:id="4" w:name="_Toc1848325022"/>
      <w:r w:rsidRPr="3C314F47">
        <w:rPr>
          <w:lang w:val="en-US"/>
        </w:rPr>
        <w:t>Language used in classification</w:t>
      </w:r>
      <w:bookmarkEnd w:id="4"/>
    </w:p>
    <w:p w14:paraId="1FDBDD0F" w14:textId="77777777" w:rsidR="00587F26" w:rsidRPr="00587F26" w:rsidRDefault="00587F26" w:rsidP="009F4AFE">
      <w:pPr>
        <w:pStyle w:val="NormalWeb"/>
        <w:spacing w:line="360" w:lineRule="auto"/>
        <w:rPr>
          <w:rFonts w:ascii="Arial" w:hAnsi="Arial" w:cs="Arial"/>
          <w:sz w:val="22"/>
          <w:szCs w:val="22"/>
        </w:rPr>
      </w:pPr>
      <w:r w:rsidRPr="00587F26">
        <w:rPr>
          <w:rFonts w:ascii="Arial" w:hAnsi="Arial" w:cs="Arial"/>
          <w:sz w:val="22"/>
          <w:szCs w:val="22"/>
        </w:rPr>
        <w:t>The ICD-11 mentions depression as a ‘disorder’, and the language used within ICD-11 consistently refers to it as a disorder. The rationale provided by ICD-11 is that the main signs and symptoms of depression include a depressed mood and a lack of enthusiasm for life, which are accompanied by cognitive, behavioural, or neurovegetative symptoms (</w:t>
      </w:r>
      <w:proofErr w:type="spellStart"/>
      <w:r w:rsidRPr="00587F26">
        <w:rPr>
          <w:rFonts w:ascii="Arial" w:hAnsi="Arial" w:cs="Arial"/>
          <w:sz w:val="22"/>
          <w:szCs w:val="22"/>
        </w:rPr>
        <w:t>Härter</w:t>
      </w:r>
      <w:proofErr w:type="spellEnd"/>
      <w:r w:rsidRPr="00587F26">
        <w:rPr>
          <w:rFonts w:ascii="Arial" w:hAnsi="Arial" w:cs="Arial"/>
          <w:sz w:val="22"/>
          <w:szCs w:val="22"/>
        </w:rPr>
        <w:t xml:space="preserve"> and Schneider, 2025).</w:t>
      </w:r>
    </w:p>
    <w:p w14:paraId="4003909C" w14:textId="633C8010" w:rsidR="00587F26" w:rsidRPr="00587F26" w:rsidRDefault="00587F26" w:rsidP="009F4AFE">
      <w:pPr>
        <w:pStyle w:val="NormalWeb"/>
        <w:spacing w:line="360" w:lineRule="auto"/>
        <w:rPr>
          <w:rFonts w:ascii="Arial" w:hAnsi="Arial" w:cs="Arial"/>
          <w:sz w:val="22"/>
          <w:szCs w:val="22"/>
        </w:rPr>
      </w:pPr>
      <w:r w:rsidRPr="00587F26">
        <w:rPr>
          <w:rFonts w:ascii="Arial" w:hAnsi="Arial" w:cs="Arial"/>
          <w:sz w:val="22"/>
          <w:szCs w:val="22"/>
        </w:rPr>
        <w:t>Therefore, as affective disorders are known as a cluster of disorders that involve changes in mood across different phases and affect individuals’ energy levels, depression is also categorised within the group of affective disorders (</w:t>
      </w:r>
      <w:proofErr w:type="spellStart"/>
      <w:r w:rsidRPr="00587F26">
        <w:rPr>
          <w:rFonts w:ascii="Arial" w:hAnsi="Arial" w:cs="Arial"/>
          <w:sz w:val="22"/>
          <w:szCs w:val="22"/>
        </w:rPr>
        <w:t>Härter</w:t>
      </w:r>
      <w:proofErr w:type="spellEnd"/>
      <w:r w:rsidRPr="00587F26">
        <w:rPr>
          <w:rFonts w:ascii="Arial" w:hAnsi="Arial" w:cs="Arial"/>
          <w:sz w:val="22"/>
          <w:szCs w:val="22"/>
        </w:rPr>
        <w:t xml:space="preserve"> and Schneider, 2025).</w:t>
      </w:r>
    </w:p>
    <w:p w14:paraId="30D8E4EF" w14:textId="45760684" w:rsidR="00494695" w:rsidRDefault="005A7131" w:rsidP="00822049">
      <w:pPr>
        <w:pStyle w:val="Heading1"/>
        <w:numPr>
          <w:ilvl w:val="0"/>
          <w:numId w:val="2"/>
        </w:numPr>
        <w:jc w:val="left"/>
        <w:rPr>
          <w:lang w:val="en-US"/>
        </w:rPr>
      </w:pPr>
      <w:bookmarkStart w:id="5" w:name="_Toc362627105"/>
      <w:r w:rsidRPr="3C314F47">
        <w:rPr>
          <w:lang w:val="en-US"/>
        </w:rPr>
        <w:t>Treatment and Rehabilitation</w:t>
      </w:r>
      <w:bookmarkEnd w:id="5"/>
      <w:r w:rsidRPr="3C314F47">
        <w:rPr>
          <w:lang w:val="en-US"/>
        </w:rPr>
        <w:t xml:space="preserve"> </w:t>
      </w:r>
    </w:p>
    <w:p w14:paraId="718C0CDE" w14:textId="59EAF9B9" w:rsidR="005A7131" w:rsidRDefault="005A7131" w:rsidP="00822049">
      <w:pPr>
        <w:pStyle w:val="Heading2"/>
        <w:jc w:val="left"/>
        <w:rPr>
          <w:lang w:val="en-US"/>
        </w:rPr>
      </w:pPr>
      <w:bookmarkStart w:id="6" w:name="_Toc1181846349"/>
      <w:r w:rsidRPr="3C314F47">
        <w:rPr>
          <w:lang w:val="en-US"/>
        </w:rPr>
        <w:t>Standard treatment approaches for depressive disorders/depression</w:t>
      </w:r>
      <w:bookmarkEnd w:id="6"/>
    </w:p>
    <w:p w14:paraId="29425311" w14:textId="77777777" w:rsidR="00587F26" w:rsidRPr="00587F26" w:rsidRDefault="00587F26" w:rsidP="009F4AFE">
      <w:pPr>
        <w:pStyle w:val="NormalWeb"/>
        <w:spacing w:line="360" w:lineRule="auto"/>
        <w:rPr>
          <w:rFonts w:ascii="Arial" w:hAnsi="Arial" w:cs="Arial"/>
          <w:sz w:val="22"/>
          <w:szCs w:val="22"/>
        </w:rPr>
      </w:pPr>
      <w:r w:rsidRPr="00587F26">
        <w:rPr>
          <w:rFonts w:ascii="Arial" w:hAnsi="Arial" w:cs="Arial"/>
          <w:sz w:val="22"/>
          <w:szCs w:val="22"/>
        </w:rPr>
        <w:t>According to the NHS UK, treatment approaches for depression generally depend on a combination of self-help, talking therapies, and medicines (antidepressants). The goal of treatment is to prevent recurrent depressive episodes so that individuals can return to a normal level of functioning.</w:t>
      </w:r>
    </w:p>
    <w:p w14:paraId="70797F73" w14:textId="77777777" w:rsidR="00587F26" w:rsidRPr="00587F26" w:rsidRDefault="00587F26" w:rsidP="009F4AFE">
      <w:pPr>
        <w:pStyle w:val="NormalWeb"/>
        <w:spacing w:line="360" w:lineRule="auto"/>
        <w:rPr>
          <w:rFonts w:ascii="Arial" w:hAnsi="Arial" w:cs="Arial"/>
          <w:sz w:val="22"/>
          <w:szCs w:val="22"/>
        </w:rPr>
      </w:pPr>
      <w:r w:rsidRPr="00587F26">
        <w:rPr>
          <w:rFonts w:ascii="Arial" w:hAnsi="Arial" w:cs="Arial"/>
          <w:sz w:val="22"/>
          <w:szCs w:val="22"/>
        </w:rPr>
        <w:t xml:space="preserve">The first line of treatment for severe depressive episodes with psychotic features involves the administration of serotonin reuptake inhibitors (SSRIs), monoamine oxidase inhibitors, or </w:t>
      </w:r>
      <w:r w:rsidRPr="00587F26">
        <w:rPr>
          <w:rFonts w:ascii="Arial" w:hAnsi="Arial" w:cs="Arial"/>
          <w:sz w:val="22"/>
          <w:szCs w:val="22"/>
        </w:rPr>
        <w:lastRenderedPageBreak/>
        <w:t>sometimes norepinephrine reuptake inhibitors, all of which are generally well tolerated among individuals (</w:t>
      </w:r>
      <w:proofErr w:type="spellStart"/>
      <w:r w:rsidRPr="00587F26">
        <w:rPr>
          <w:rFonts w:ascii="Arial" w:hAnsi="Arial" w:cs="Arial"/>
          <w:sz w:val="22"/>
          <w:szCs w:val="22"/>
        </w:rPr>
        <w:t>Karrouri</w:t>
      </w:r>
      <w:proofErr w:type="spellEnd"/>
      <w:r w:rsidRPr="00587F26">
        <w:rPr>
          <w:rFonts w:ascii="Arial" w:hAnsi="Arial" w:cs="Arial"/>
          <w:sz w:val="22"/>
          <w:szCs w:val="22"/>
        </w:rPr>
        <w:t xml:space="preserve"> et al., 2021).</w:t>
      </w:r>
    </w:p>
    <w:p w14:paraId="001B5B8A" w14:textId="77777777" w:rsidR="00587F26" w:rsidRPr="00587F26" w:rsidRDefault="00587F26" w:rsidP="009F4AFE">
      <w:pPr>
        <w:pStyle w:val="NormalWeb"/>
        <w:spacing w:line="360" w:lineRule="auto"/>
        <w:rPr>
          <w:rFonts w:ascii="Arial" w:hAnsi="Arial" w:cs="Arial"/>
          <w:sz w:val="22"/>
          <w:szCs w:val="22"/>
        </w:rPr>
      </w:pPr>
      <w:r w:rsidRPr="00587F26">
        <w:rPr>
          <w:rFonts w:ascii="Arial" w:hAnsi="Arial" w:cs="Arial"/>
          <w:sz w:val="22"/>
          <w:szCs w:val="22"/>
        </w:rPr>
        <w:t>However, according to the American Psychological Association, treatment should be decided through discussion with patients, involving them in the decision-making process. Initially, the focus is often on psychotherapy, which includes behavioural therapy, cognitive behavioural therapy, mindfulness-based therapy, psychodynamic therapy, or interpersonal psychotherapy (APA, 2019).</w:t>
      </w:r>
    </w:p>
    <w:p w14:paraId="34935AE1" w14:textId="77777777" w:rsidR="00587F26" w:rsidRPr="00587F26" w:rsidRDefault="00587F26" w:rsidP="009F4AFE">
      <w:pPr>
        <w:pStyle w:val="NormalWeb"/>
        <w:spacing w:line="360" w:lineRule="auto"/>
        <w:rPr>
          <w:rFonts w:ascii="Arial" w:hAnsi="Arial" w:cs="Arial"/>
          <w:sz w:val="22"/>
          <w:szCs w:val="22"/>
        </w:rPr>
      </w:pPr>
      <w:r w:rsidRPr="00587F26">
        <w:rPr>
          <w:rFonts w:ascii="Arial" w:hAnsi="Arial" w:cs="Arial"/>
          <w:sz w:val="22"/>
          <w:szCs w:val="22"/>
        </w:rPr>
        <w:t>Additionally, according to the APA, for individuals who do not respond well to psychotherapy or pharmacotherapy, alternative treatments such as exercise monotherapy, bright light therapy, yoga, acupuncture, and omega-3 fatty acid monotherapy may be considered (APA, 2019).</w:t>
      </w:r>
    </w:p>
    <w:p w14:paraId="735281F1" w14:textId="0DD95228" w:rsidR="00587F26" w:rsidRPr="00587F26" w:rsidRDefault="00587F26" w:rsidP="009F4AFE">
      <w:pPr>
        <w:pStyle w:val="NormalWeb"/>
        <w:spacing w:line="360" w:lineRule="auto"/>
        <w:rPr>
          <w:rFonts w:ascii="Arial" w:hAnsi="Arial" w:cs="Arial"/>
          <w:sz w:val="22"/>
          <w:szCs w:val="22"/>
        </w:rPr>
      </w:pPr>
      <w:r w:rsidRPr="00587F26">
        <w:rPr>
          <w:rFonts w:ascii="Arial" w:hAnsi="Arial" w:cs="Arial"/>
          <w:sz w:val="22"/>
          <w:szCs w:val="22"/>
        </w:rPr>
        <w:t>Talking therapies, particularly Cognitive Behavioural Therapy (CBT), are considered highly effective, as they allow patients to understand their thoughts and behaviours and how these affect them. CBT also acknowledges that past events may have shaped an individual, but it mainly focuses on present thinking patterns. Therefore, it helps individuals develop strategies to manage and navigate negative thoughts (NHS, 2023b).</w:t>
      </w:r>
    </w:p>
    <w:p w14:paraId="14F927A6" w14:textId="1142E779" w:rsidR="005A7131" w:rsidRDefault="00403506" w:rsidP="00822049">
      <w:pPr>
        <w:pStyle w:val="Heading2"/>
        <w:jc w:val="left"/>
        <w:rPr>
          <w:lang w:val="en-US"/>
        </w:rPr>
      </w:pPr>
      <w:bookmarkStart w:id="7" w:name="_Toc587728252"/>
      <w:r w:rsidRPr="3C314F47">
        <w:rPr>
          <w:lang w:val="en-US"/>
        </w:rPr>
        <w:t>Rehabilitation measures included in ICD-11 and in practice</w:t>
      </w:r>
      <w:bookmarkEnd w:id="7"/>
    </w:p>
    <w:p w14:paraId="4DFADFB0" w14:textId="200E8AFE" w:rsidR="00403869" w:rsidRPr="00587F26" w:rsidRDefault="00403869" w:rsidP="00822049">
      <w:pPr>
        <w:jc w:val="left"/>
        <w:rPr>
          <w:rFonts w:cs="Arial"/>
          <w:sz w:val="22"/>
          <w:szCs w:val="22"/>
          <w:lang w:val="en-US"/>
        </w:rPr>
      </w:pPr>
      <w:r w:rsidRPr="00587F26">
        <w:rPr>
          <w:rFonts w:cs="Arial"/>
          <w:sz w:val="22"/>
          <w:szCs w:val="22"/>
          <w:lang w:val="en-US"/>
        </w:rPr>
        <w:t xml:space="preserve">According to a study, the </w:t>
      </w:r>
      <w:r w:rsidR="00605F2A" w:rsidRPr="00587F26">
        <w:rPr>
          <w:rFonts w:cs="Arial"/>
          <w:sz w:val="22"/>
          <w:szCs w:val="22"/>
          <w:lang w:val="en-US"/>
        </w:rPr>
        <w:t>key rehabilitation aspect for depression in ICD-11 includes understanding the severity of the depression that ranges from mild to moderate to severe and sometimes with or without psychotic symptoms</w:t>
      </w:r>
      <w:r w:rsidR="008F351D" w:rsidRPr="00587F26">
        <w:rPr>
          <w:rFonts w:cs="Arial"/>
          <w:sz w:val="22"/>
          <w:szCs w:val="22"/>
          <w:lang w:val="en-US"/>
        </w:rPr>
        <w:t xml:space="preserve"> (WHO 2024)</w:t>
      </w:r>
      <w:r w:rsidR="00A106B3" w:rsidRPr="00587F26">
        <w:rPr>
          <w:rFonts w:cs="Arial"/>
          <w:sz w:val="22"/>
          <w:szCs w:val="22"/>
          <w:lang w:val="en-US"/>
        </w:rPr>
        <w:t xml:space="preserve">. Therefore, concept of rehabilitation is only included </w:t>
      </w:r>
      <w:r w:rsidR="00822049" w:rsidRPr="00587F26">
        <w:rPr>
          <w:rFonts w:cs="Arial"/>
          <w:sz w:val="22"/>
          <w:szCs w:val="22"/>
          <w:lang w:val="en-US"/>
        </w:rPr>
        <w:t>in</w:t>
      </w:r>
      <w:r w:rsidR="00A106B3" w:rsidRPr="00587F26">
        <w:rPr>
          <w:rFonts w:cs="Arial"/>
          <w:sz w:val="22"/>
          <w:szCs w:val="22"/>
          <w:lang w:val="en-US"/>
        </w:rPr>
        <w:t xml:space="preserve"> daily life </w:t>
      </w:r>
      <w:r w:rsidR="00C44997" w:rsidRPr="00587F26">
        <w:rPr>
          <w:rFonts w:cs="Arial"/>
          <w:sz w:val="22"/>
          <w:szCs w:val="22"/>
          <w:lang w:val="en-US"/>
        </w:rPr>
        <w:t xml:space="preserve">care. For example, the rehabilitation part considers assessing the social functioning before and during and in </w:t>
      </w:r>
      <w:r w:rsidR="00822049" w:rsidRPr="00587F26">
        <w:rPr>
          <w:rFonts w:cs="Arial"/>
          <w:sz w:val="22"/>
          <w:szCs w:val="22"/>
          <w:lang w:val="en-US"/>
        </w:rPr>
        <w:t>preventing</w:t>
      </w:r>
      <w:r w:rsidR="00F8724C" w:rsidRPr="00587F26">
        <w:rPr>
          <w:rFonts w:cs="Arial"/>
          <w:sz w:val="22"/>
          <w:szCs w:val="22"/>
          <w:lang w:val="en-US"/>
        </w:rPr>
        <w:t xml:space="preserve"> depression that facilitates rehabilitation efforts aimed at restoring daily activities level where individuals play</w:t>
      </w:r>
      <w:r w:rsidR="008E1C6E" w:rsidRPr="00587F26">
        <w:rPr>
          <w:rFonts w:cs="Arial"/>
          <w:sz w:val="22"/>
          <w:szCs w:val="22"/>
          <w:lang w:val="en-US"/>
        </w:rPr>
        <w:t xml:space="preserve"> get back to their normal life. </w:t>
      </w:r>
    </w:p>
    <w:p w14:paraId="54D02AAF" w14:textId="35482B0B" w:rsidR="00403506" w:rsidRDefault="00403506" w:rsidP="00822049">
      <w:pPr>
        <w:pStyle w:val="Heading2"/>
        <w:jc w:val="left"/>
        <w:rPr>
          <w:lang w:val="en-US"/>
        </w:rPr>
      </w:pPr>
      <w:bookmarkStart w:id="8" w:name="_Toc1568759060"/>
      <w:r w:rsidRPr="3C314F47">
        <w:rPr>
          <w:lang w:val="en-US"/>
        </w:rPr>
        <w:t>Assessing the effectiveness and limitations</w:t>
      </w:r>
      <w:bookmarkEnd w:id="8"/>
    </w:p>
    <w:p w14:paraId="24388F77" w14:textId="592ED6AA" w:rsidR="003817FF" w:rsidRPr="00587F26" w:rsidRDefault="003817FF" w:rsidP="00822049">
      <w:pPr>
        <w:jc w:val="left"/>
        <w:rPr>
          <w:sz w:val="22"/>
          <w:szCs w:val="22"/>
          <w:lang w:val="en-US"/>
        </w:rPr>
      </w:pPr>
      <w:r w:rsidRPr="00587F26">
        <w:rPr>
          <w:sz w:val="22"/>
          <w:szCs w:val="22"/>
          <w:lang w:val="en-US"/>
        </w:rPr>
        <w:t>Depression management strategies, such as pharmacotherapy and cognitive behavioral therapy (CBT), as well as combined therapies, are effective in managing symptoms and preventing relapse. Pharmacotherapy can help manage mood in patients with moderate to severe depression, while CBT can help improve coping mechanisms and cognitive restructuring</w:t>
      </w:r>
      <w:r w:rsidR="002D1B18" w:rsidRPr="00587F26">
        <w:rPr>
          <w:sz w:val="22"/>
          <w:szCs w:val="22"/>
          <w:lang w:val="en-US"/>
        </w:rPr>
        <w:t xml:space="preserve"> (Ibrahim 2025)</w:t>
      </w:r>
      <w:r w:rsidRPr="00587F26">
        <w:rPr>
          <w:sz w:val="22"/>
          <w:szCs w:val="22"/>
          <w:lang w:val="en-US"/>
        </w:rPr>
        <w:t xml:space="preserve">. Rehabilitation programs like psychosocial interventions and vocational interventions can help with functional recovery. However, there are some limitations to these management strategies, such as the fact that not all patients respond to </w:t>
      </w:r>
      <w:r w:rsidRPr="00587F26">
        <w:rPr>
          <w:sz w:val="22"/>
          <w:szCs w:val="22"/>
          <w:lang w:val="en-US"/>
        </w:rPr>
        <w:lastRenderedPageBreak/>
        <w:t xml:space="preserve">treatment, there is a high rate of relapse, side effects of medications can lead to poor patient compliance, and there are disparities in access to care. </w:t>
      </w:r>
    </w:p>
    <w:p w14:paraId="45557036" w14:textId="4F201902" w:rsidR="00403506" w:rsidRDefault="00403506" w:rsidP="00822049">
      <w:pPr>
        <w:pStyle w:val="Heading1"/>
        <w:numPr>
          <w:ilvl w:val="0"/>
          <w:numId w:val="2"/>
        </w:numPr>
        <w:jc w:val="left"/>
        <w:rPr>
          <w:lang w:val="en-US"/>
        </w:rPr>
      </w:pPr>
      <w:bookmarkStart w:id="9" w:name="_Toc611162007"/>
      <w:r w:rsidRPr="3C314F47">
        <w:rPr>
          <w:lang w:val="en-US"/>
        </w:rPr>
        <w:t>Current de</w:t>
      </w:r>
      <w:r w:rsidR="009760B2" w:rsidRPr="3C314F47">
        <w:rPr>
          <w:lang w:val="en-US"/>
        </w:rPr>
        <w:t>bates and emerging issues</w:t>
      </w:r>
      <w:bookmarkEnd w:id="9"/>
    </w:p>
    <w:p w14:paraId="50FE90CA" w14:textId="4244556E" w:rsidR="009760B2" w:rsidRDefault="009760B2" w:rsidP="00822049">
      <w:pPr>
        <w:pStyle w:val="Heading2"/>
        <w:jc w:val="left"/>
        <w:rPr>
          <w:lang w:val="en-US"/>
        </w:rPr>
      </w:pPr>
      <w:bookmarkStart w:id="10" w:name="_Toc2003811880"/>
      <w:r w:rsidRPr="3C314F47">
        <w:rPr>
          <w:lang w:val="en-US"/>
        </w:rPr>
        <w:t>Ongoing debates</w:t>
      </w:r>
      <w:bookmarkEnd w:id="10"/>
    </w:p>
    <w:p w14:paraId="69D59534" w14:textId="77777777" w:rsidR="00587F26" w:rsidRPr="00587F26" w:rsidRDefault="00587F26" w:rsidP="009F4AFE">
      <w:pPr>
        <w:pStyle w:val="NormalWeb"/>
        <w:spacing w:line="360" w:lineRule="auto"/>
        <w:rPr>
          <w:rFonts w:ascii="Arial" w:hAnsi="Arial" w:cs="Arial"/>
          <w:sz w:val="22"/>
          <w:szCs w:val="22"/>
        </w:rPr>
      </w:pPr>
      <w:r w:rsidRPr="00587F26">
        <w:rPr>
          <w:rFonts w:ascii="Arial" w:hAnsi="Arial" w:cs="Arial"/>
          <w:sz w:val="22"/>
          <w:szCs w:val="22"/>
        </w:rPr>
        <w:t>The treatment options for depression have improved significantly, but the prevalence of depression has not been fully alleviated; rather, it is gradually increasing. This underpins the treatment-prevalence paradox (TPP), which raises questions regarding diagnosis, classification, and treatment approaches (</w:t>
      </w:r>
      <w:proofErr w:type="spellStart"/>
      <w:r w:rsidRPr="00587F26">
        <w:rPr>
          <w:rFonts w:ascii="Arial" w:hAnsi="Arial" w:cs="Arial"/>
          <w:sz w:val="22"/>
          <w:szCs w:val="22"/>
        </w:rPr>
        <w:t>Ormel</w:t>
      </w:r>
      <w:proofErr w:type="spellEnd"/>
      <w:r w:rsidRPr="00587F26">
        <w:rPr>
          <w:rFonts w:ascii="Arial" w:hAnsi="Arial" w:cs="Arial"/>
          <w:sz w:val="22"/>
          <w:szCs w:val="22"/>
        </w:rPr>
        <w:t xml:space="preserve"> et al., 2022).</w:t>
      </w:r>
    </w:p>
    <w:p w14:paraId="41C9DCBC" w14:textId="77777777" w:rsidR="00587F26" w:rsidRPr="00587F26" w:rsidRDefault="00587F26" w:rsidP="009F4AFE">
      <w:pPr>
        <w:pStyle w:val="NormalWeb"/>
        <w:spacing w:line="360" w:lineRule="auto"/>
        <w:rPr>
          <w:rFonts w:ascii="Arial" w:hAnsi="Arial" w:cs="Arial"/>
          <w:sz w:val="22"/>
          <w:szCs w:val="22"/>
        </w:rPr>
      </w:pPr>
      <w:r w:rsidRPr="00587F26">
        <w:rPr>
          <w:rFonts w:ascii="Arial" w:hAnsi="Arial" w:cs="Arial"/>
          <w:sz w:val="22"/>
          <w:szCs w:val="22"/>
        </w:rPr>
        <w:t>One study suggests that improved treatment options for depression should aim to shorten depressive episodes as well as prevent relapses. Therefore, a combination of various treatment approaches, as mentioned by the APA, is expected to reduce prevalence. However, a recent meta-analysis that conducted epidemiological surveys in the general population since 1978 found no evidence of a reduction in depression rates (</w:t>
      </w:r>
      <w:proofErr w:type="spellStart"/>
      <w:r w:rsidRPr="00587F26">
        <w:rPr>
          <w:rFonts w:ascii="Arial" w:hAnsi="Arial" w:cs="Arial"/>
          <w:sz w:val="22"/>
          <w:szCs w:val="22"/>
        </w:rPr>
        <w:t>Ormel</w:t>
      </w:r>
      <w:proofErr w:type="spellEnd"/>
      <w:r w:rsidRPr="00587F26">
        <w:rPr>
          <w:rFonts w:ascii="Arial" w:hAnsi="Arial" w:cs="Arial"/>
          <w:sz w:val="22"/>
          <w:szCs w:val="22"/>
        </w:rPr>
        <w:t xml:space="preserve"> et al., 2022).</w:t>
      </w:r>
    </w:p>
    <w:p w14:paraId="7825E0E6" w14:textId="77777777" w:rsidR="00587F26" w:rsidRPr="00587F26" w:rsidRDefault="00587F26" w:rsidP="009F4AFE">
      <w:pPr>
        <w:pStyle w:val="NormalWeb"/>
        <w:spacing w:line="360" w:lineRule="auto"/>
        <w:rPr>
          <w:rFonts w:ascii="Arial" w:hAnsi="Arial" w:cs="Arial"/>
          <w:sz w:val="22"/>
          <w:szCs w:val="22"/>
        </w:rPr>
      </w:pPr>
      <w:r w:rsidRPr="00587F26">
        <w:rPr>
          <w:rFonts w:ascii="Arial" w:hAnsi="Arial" w:cs="Arial"/>
          <w:sz w:val="22"/>
          <w:szCs w:val="22"/>
        </w:rPr>
        <w:t>Some authors also argue that considering depression only as a ‘disorder’ belittles the consequences faced by individuals affected by it (Esposito et al., 2023). In addition, treatment options other than pharmacotherapy and long-term CBT may not significantly lower prevalence, as these often focus on regulating individuals’ perspectives on life, such as how they view their surroundings, needs, and demands.</w:t>
      </w:r>
    </w:p>
    <w:p w14:paraId="6031D821" w14:textId="77777777" w:rsidR="00587F26" w:rsidRPr="00587F26" w:rsidRDefault="00587F26" w:rsidP="009F4AFE">
      <w:pPr>
        <w:pStyle w:val="NormalWeb"/>
        <w:spacing w:line="360" w:lineRule="auto"/>
        <w:rPr>
          <w:rFonts w:ascii="Arial" w:hAnsi="Arial" w:cs="Arial"/>
          <w:sz w:val="22"/>
          <w:szCs w:val="22"/>
        </w:rPr>
      </w:pPr>
      <w:r w:rsidRPr="00587F26">
        <w:rPr>
          <w:rFonts w:ascii="Arial" w:hAnsi="Arial" w:cs="Arial"/>
          <w:sz w:val="22"/>
          <w:szCs w:val="22"/>
        </w:rPr>
        <w:t>This raises important questions about the socio-economic and political determinants of health that are associated with mental health and wellbeing. For example, one study found that Black women and African women in the UK face greater racial disparities compared to White individuals, which can prevent them from accessing improved healthcare and enhancing their quality of life (Watkinson et al., 2021).</w:t>
      </w:r>
    </w:p>
    <w:p w14:paraId="20C42863" w14:textId="4930458A" w:rsidR="00587F26" w:rsidRPr="00587F26" w:rsidRDefault="00587F26" w:rsidP="009F4AFE">
      <w:pPr>
        <w:pStyle w:val="NormalWeb"/>
        <w:spacing w:line="360" w:lineRule="auto"/>
        <w:rPr>
          <w:rFonts w:ascii="Arial" w:hAnsi="Arial" w:cs="Arial"/>
          <w:sz w:val="22"/>
          <w:szCs w:val="22"/>
        </w:rPr>
      </w:pPr>
      <w:r w:rsidRPr="00587F26">
        <w:rPr>
          <w:rFonts w:ascii="Arial" w:hAnsi="Arial" w:cs="Arial"/>
          <w:sz w:val="22"/>
          <w:szCs w:val="22"/>
        </w:rPr>
        <w:t>Furthermore, in terms of diagnosis, having too many classifications without considering individuals’ social circumstances</w:t>
      </w:r>
      <w:r>
        <w:rPr>
          <w:rFonts w:ascii="Arial" w:hAnsi="Arial" w:cs="Arial"/>
          <w:sz w:val="22"/>
          <w:szCs w:val="22"/>
        </w:rPr>
        <w:t xml:space="preserve"> (</w:t>
      </w:r>
      <w:r w:rsidRPr="00587F26">
        <w:rPr>
          <w:rFonts w:ascii="Arial" w:hAnsi="Arial" w:cs="Arial"/>
          <w:sz w:val="22"/>
          <w:szCs w:val="22"/>
        </w:rPr>
        <w:t>also known as diagnostic bias</w:t>
      </w:r>
      <w:r>
        <w:rPr>
          <w:rFonts w:ascii="Arial" w:hAnsi="Arial" w:cs="Arial"/>
          <w:sz w:val="22"/>
          <w:szCs w:val="22"/>
        </w:rPr>
        <w:t xml:space="preserve">) </w:t>
      </w:r>
      <w:r w:rsidRPr="00587F26">
        <w:rPr>
          <w:rFonts w:ascii="Arial" w:hAnsi="Arial" w:cs="Arial"/>
          <w:sz w:val="22"/>
          <w:szCs w:val="22"/>
        </w:rPr>
        <w:t>can make treatment less effective.</w:t>
      </w:r>
    </w:p>
    <w:p w14:paraId="32D24F87" w14:textId="7AFBCFBF" w:rsidR="009760B2" w:rsidRDefault="009760B2" w:rsidP="00822049">
      <w:pPr>
        <w:pStyle w:val="Heading2"/>
        <w:jc w:val="left"/>
        <w:rPr>
          <w:lang w:val="en-US"/>
        </w:rPr>
      </w:pPr>
      <w:bookmarkStart w:id="11" w:name="_Toc2142790204"/>
      <w:r w:rsidRPr="3C314F47">
        <w:rPr>
          <w:lang w:val="en-US"/>
        </w:rPr>
        <w:t>Critical assessment of the role of neurodivergence</w:t>
      </w:r>
      <w:bookmarkEnd w:id="11"/>
      <w:r w:rsidRPr="3C314F47">
        <w:rPr>
          <w:lang w:val="en-US"/>
        </w:rPr>
        <w:t xml:space="preserve"> </w:t>
      </w:r>
    </w:p>
    <w:p w14:paraId="6DDDEBA4" w14:textId="0DD3795A" w:rsidR="004C763F" w:rsidRPr="00587F26" w:rsidRDefault="00792E53" w:rsidP="009F4AFE">
      <w:pPr>
        <w:jc w:val="left"/>
        <w:rPr>
          <w:rFonts w:cs="Arial"/>
          <w:sz w:val="22"/>
          <w:szCs w:val="22"/>
          <w:lang w:val="en-US"/>
        </w:rPr>
      </w:pPr>
      <w:r w:rsidRPr="00587F26">
        <w:rPr>
          <w:rFonts w:cs="Arial"/>
          <w:sz w:val="22"/>
          <w:szCs w:val="22"/>
          <w:lang w:val="en-US"/>
        </w:rPr>
        <w:t xml:space="preserve">Neurodivergence refers to those individuals whose brain works in a different way than normal people </w:t>
      </w:r>
      <w:r w:rsidR="00B740BA" w:rsidRPr="00587F26">
        <w:rPr>
          <w:rFonts w:cs="Arial"/>
          <w:sz w:val="22"/>
          <w:szCs w:val="22"/>
          <w:lang w:val="en-US"/>
        </w:rPr>
        <w:t xml:space="preserve">and they experience some common instances such as autism spectrum </w:t>
      </w:r>
      <w:r w:rsidR="00B740BA" w:rsidRPr="00587F26">
        <w:rPr>
          <w:rFonts w:cs="Arial"/>
          <w:sz w:val="22"/>
          <w:szCs w:val="22"/>
          <w:lang w:val="en-US"/>
        </w:rPr>
        <w:lastRenderedPageBreak/>
        <w:t>disorder, Attention-Deficit Hyperactivity Disorder (ADHD), Dyslexia, Dyspraxia and others</w:t>
      </w:r>
      <w:r w:rsidR="00C829DB" w:rsidRPr="00587F26">
        <w:rPr>
          <w:rFonts w:cs="Arial"/>
          <w:sz w:val="22"/>
          <w:szCs w:val="22"/>
          <w:lang w:val="en-US"/>
        </w:rPr>
        <w:t xml:space="preserve"> (Centre for Anxiety 2025)</w:t>
      </w:r>
      <w:r w:rsidR="00C16CE0" w:rsidRPr="00587F26">
        <w:rPr>
          <w:rFonts w:cs="Arial"/>
          <w:sz w:val="22"/>
          <w:szCs w:val="22"/>
          <w:lang w:val="en-US"/>
        </w:rPr>
        <w:t xml:space="preserve">. Neurodivergent people also have issues with learning, concentrating and communication but have some strengths including creativity, new ideas, empathy and </w:t>
      </w:r>
      <w:r w:rsidR="000E281B" w:rsidRPr="00587F26">
        <w:rPr>
          <w:rFonts w:cs="Arial"/>
          <w:sz w:val="22"/>
          <w:szCs w:val="22"/>
          <w:lang w:val="en-US"/>
        </w:rPr>
        <w:t>problem-solving skills. Therefore, sometimes neurodivergence can lead to depression if neurodivergent people face struggle to concentrate, completing daily tasks</w:t>
      </w:r>
      <w:r w:rsidR="00C175C9" w:rsidRPr="00587F26">
        <w:rPr>
          <w:rFonts w:cs="Arial"/>
          <w:sz w:val="22"/>
          <w:szCs w:val="22"/>
          <w:lang w:val="en-US"/>
        </w:rPr>
        <w:t xml:space="preserve"> leading to unfulfillment of goals in personal and professional life and loss, leading to sadness or mood disorder</w:t>
      </w:r>
      <w:r w:rsidR="001A6093" w:rsidRPr="00587F26">
        <w:rPr>
          <w:rFonts w:cs="Arial"/>
          <w:sz w:val="22"/>
          <w:szCs w:val="22"/>
          <w:lang w:val="en-US"/>
        </w:rPr>
        <w:t xml:space="preserve"> (Beck et al. 2026)</w:t>
      </w:r>
      <w:r w:rsidR="00C175C9" w:rsidRPr="00587F26">
        <w:rPr>
          <w:rFonts w:cs="Arial"/>
          <w:sz w:val="22"/>
          <w:szCs w:val="22"/>
          <w:lang w:val="en-US"/>
        </w:rPr>
        <w:t xml:space="preserve">. </w:t>
      </w:r>
      <w:r w:rsidR="00A30BBC" w:rsidRPr="00587F26">
        <w:rPr>
          <w:rFonts w:cs="Arial"/>
          <w:sz w:val="22"/>
          <w:szCs w:val="22"/>
          <w:lang w:val="en-US"/>
        </w:rPr>
        <w:t xml:space="preserve">Another study has also supported the view by mentioning neurodivergent people </w:t>
      </w:r>
      <w:r w:rsidR="00AC6834" w:rsidRPr="00587F26">
        <w:rPr>
          <w:rFonts w:cs="Arial"/>
          <w:sz w:val="22"/>
          <w:szCs w:val="22"/>
          <w:lang w:val="en-US"/>
        </w:rPr>
        <w:t>report worse depression, anxiety and have higher utilization rate in healthcare sector</w:t>
      </w:r>
      <w:r w:rsidR="004C4C00" w:rsidRPr="00587F26">
        <w:rPr>
          <w:rFonts w:cs="Arial"/>
          <w:sz w:val="22"/>
          <w:szCs w:val="22"/>
          <w:lang w:val="en-US"/>
        </w:rPr>
        <w:t xml:space="preserve"> because their </w:t>
      </w:r>
      <w:r w:rsidR="001C0FD8" w:rsidRPr="00587F26">
        <w:rPr>
          <w:rFonts w:cs="Arial"/>
          <w:sz w:val="22"/>
          <w:szCs w:val="22"/>
          <w:lang w:val="en-US"/>
        </w:rPr>
        <w:t>behavior</w:t>
      </w:r>
      <w:r w:rsidR="004C4C00" w:rsidRPr="00587F26">
        <w:rPr>
          <w:rFonts w:cs="Arial"/>
          <w:sz w:val="22"/>
          <w:szCs w:val="22"/>
          <w:lang w:val="en-US"/>
        </w:rPr>
        <w:t xml:space="preserve"> is different from neurotypical people and often are labelled with stigma</w:t>
      </w:r>
      <w:r w:rsidR="001C0FD8" w:rsidRPr="00587F26">
        <w:rPr>
          <w:rFonts w:cs="Arial"/>
          <w:sz w:val="22"/>
          <w:szCs w:val="22"/>
          <w:lang w:val="en-US"/>
        </w:rPr>
        <w:t xml:space="preserve"> for acting different</w:t>
      </w:r>
      <w:r w:rsidR="00CB2748" w:rsidRPr="00587F26">
        <w:rPr>
          <w:rFonts w:cs="Arial"/>
          <w:sz w:val="22"/>
          <w:szCs w:val="22"/>
          <w:lang w:val="en-US"/>
        </w:rPr>
        <w:t xml:space="preserve"> (Kroll et al. 2024)</w:t>
      </w:r>
      <w:r w:rsidR="001C0FD8" w:rsidRPr="00587F26">
        <w:rPr>
          <w:rFonts w:cs="Arial"/>
          <w:sz w:val="22"/>
          <w:szCs w:val="22"/>
          <w:lang w:val="en-US"/>
        </w:rPr>
        <w:t xml:space="preserve">. </w:t>
      </w:r>
      <w:r w:rsidR="001B2EF5" w:rsidRPr="00587F26">
        <w:rPr>
          <w:rFonts w:cs="Arial"/>
          <w:sz w:val="22"/>
          <w:szCs w:val="22"/>
          <w:lang w:val="en-US"/>
        </w:rPr>
        <w:t xml:space="preserve">Though gender biasness such as women and marginalized people, </w:t>
      </w:r>
      <w:r w:rsidR="00C83C35" w:rsidRPr="00587F26">
        <w:rPr>
          <w:rFonts w:cs="Arial"/>
          <w:sz w:val="22"/>
          <w:szCs w:val="22"/>
          <w:lang w:val="en-US"/>
        </w:rPr>
        <w:t>transgender</w:t>
      </w:r>
      <w:r w:rsidR="00BB1439" w:rsidRPr="00587F26">
        <w:rPr>
          <w:rFonts w:cs="Arial"/>
          <w:sz w:val="22"/>
          <w:szCs w:val="22"/>
          <w:lang w:val="en-US"/>
        </w:rPr>
        <w:t xml:space="preserve"> peopl</w:t>
      </w:r>
      <w:r w:rsidR="00774D9E" w:rsidRPr="00587F26">
        <w:rPr>
          <w:rFonts w:cs="Arial"/>
          <w:sz w:val="22"/>
          <w:szCs w:val="22"/>
          <w:lang w:val="en-US"/>
        </w:rPr>
        <w:t xml:space="preserve">e, black people, having different sexual orientation of neurodivergent people </w:t>
      </w:r>
      <w:r w:rsidR="00BB1439" w:rsidRPr="00587F26">
        <w:rPr>
          <w:rFonts w:cs="Arial"/>
          <w:sz w:val="22"/>
          <w:szCs w:val="22"/>
          <w:lang w:val="en-US"/>
        </w:rPr>
        <w:t>face more discrimination in society</w:t>
      </w:r>
      <w:r w:rsidR="00E97506" w:rsidRPr="00587F26">
        <w:rPr>
          <w:rFonts w:cs="Arial"/>
          <w:sz w:val="22"/>
          <w:szCs w:val="22"/>
          <w:lang w:val="en-US"/>
        </w:rPr>
        <w:t xml:space="preserve"> that leads to depression (Kroll et al. 2025). </w:t>
      </w:r>
      <w:r w:rsidR="00BB1439" w:rsidRPr="00587F26">
        <w:rPr>
          <w:rFonts w:cs="Arial"/>
          <w:sz w:val="22"/>
          <w:szCs w:val="22"/>
          <w:lang w:val="en-US"/>
        </w:rPr>
        <w:t xml:space="preserve"> </w:t>
      </w:r>
    </w:p>
    <w:p w14:paraId="358C36F6" w14:textId="3539F8DA" w:rsidR="005F6B8D" w:rsidRDefault="005F6B8D" w:rsidP="00822049">
      <w:pPr>
        <w:pStyle w:val="Heading2"/>
        <w:jc w:val="left"/>
        <w:rPr>
          <w:lang w:val="en-US"/>
        </w:rPr>
      </w:pPr>
      <w:bookmarkStart w:id="12" w:name="_Toc942275051"/>
      <w:r w:rsidRPr="3C314F47">
        <w:rPr>
          <w:lang w:val="en-US"/>
        </w:rPr>
        <w:t>Impact of the debates</w:t>
      </w:r>
      <w:bookmarkEnd w:id="12"/>
    </w:p>
    <w:p w14:paraId="31A28B3C" w14:textId="77777777" w:rsidR="00BD5B15" w:rsidRPr="00BD5B15" w:rsidRDefault="00BD5B15" w:rsidP="009F4AFE">
      <w:pPr>
        <w:pStyle w:val="NormalWeb"/>
        <w:spacing w:line="360" w:lineRule="auto"/>
        <w:rPr>
          <w:rFonts w:ascii="Arial" w:hAnsi="Arial" w:cs="Arial"/>
          <w:sz w:val="22"/>
          <w:szCs w:val="22"/>
        </w:rPr>
      </w:pPr>
      <w:r w:rsidRPr="00BD5B15">
        <w:rPr>
          <w:rFonts w:ascii="Arial" w:hAnsi="Arial" w:cs="Arial"/>
          <w:sz w:val="22"/>
          <w:szCs w:val="22"/>
        </w:rPr>
        <w:t xml:space="preserve">These debates play a strong role in depression management through policy and treatment options, as they </w:t>
      </w:r>
      <w:proofErr w:type="gramStart"/>
      <w:r w:rsidRPr="00BD5B15">
        <w:rPr>
          <w:rFonts w:ascii="Arial" w:hAnsi="Arial" w:cs="Arial"/>
          <w:sz w:val="22"/>
          <w:szCs w:val="22"/>
        </w:rPr>
        <w:t>open up</w:t>
      </w:r>
      <w:proofErr w:type="gramEnd"/>
      <w:r w:rsidRPr="00BD5B15">
        <w:rPr>
          <w:rFonts w:ascii="Arial" w:hAnsi="Arial" w:cs="Arial"/>
          <w:sz w:val="22"/>
          <w:szCs w:val="22"/>
        </w:rPr>
        <w:t xml:space="preserve"> considerations beyond the biopsychosocial model, which primarily focuses on individuals’ physiological factors behind wellbeing. Therefore, policymakers should focus on early intervention, preventing relapse, and adopting community-based mental health promotion, as opposed to strictly pharmacological or individual psychological interventions (Lyons, 2023).</w:t>
      </w:r>
    </w:p>
    <w:p w14:paraId="43C44E52" w14:textId="77777777" w:rsidR="00BD5B15" w:rsidRPr="00BD5B15" w:rsidRDefault="00BD5B15" w:rsidP="009F4AFE">
      <w:pPr>
        <w:pStyle w:val="NormalWeb"/>
        <w:spacing w:line="360" w:lineRule="auto"/>
        <w:rPr>
          <w:rFonts w:ascii="Arial" w:hAnsi="Arial" w:cs="Arial"/>
          <w:sz w:val="22"/>
          <w:szCs w:val="22"/>
        </w:rPr>
      </w:pPr>
      <w:r w:rsidRPr="00BD5B15">
        <w:rPr>
          <w:rFonts w:ascii="Arial" w:hAnsi="Arial" w:cs="Arial"/>
          <w:sz w:val="22"/>
          <w:szCs w:val="22"/>
        </w:rPr>
        <w:t xml:space="preserve">Practitioners are encouraged to adopt holistic, person-centred approaches to assessment that </w:t>
      </w:r>
      <w:proofErr w:type="gramStart"/>
      <w:r w:rsidRPr="00BD5B15">
        <w:rPr>
          <w:rFonts w:ascii="Arial" w:hAnsi="Arial" w:cs="Arial"/>
          <w:sz w:val="22"/>
          <w:szCs w:val="22"/>
        </w:rPr>
        <w:t>take into account</w:t>
      </w:r>
      <w:proofErr w:type="gramEnd"/>
      <w:r w:rsidRPr="00BD5B15">
        <w:rPr>
          <w:rFonts w:ascii="Arial" w:hAnsi="Arial" w:cs="Arial"/>
          <w:sz w:val="22"/>
          <w:szCs w:val="22"/>
        </w:rPr>
        <w:t xml:space="preserve"> socio-economic adversity, cultural factors, and structural inequalities. The increasing awareness of neurodiversity also calls for the implementation of inclusive, anti-stigma, and trauma-informed models.</w:t>
      </w:r>
    </w:p>
    <w:p w14:paraId="5CFD6B3E" w14:textId="77777777" w:rsidR="00BD5B15" w:rsidRPr="00BD5B15" w:rsidRDefault="00BD5B15" w:rsidP="009F4AFE">
      <w:pPr>
        <w:pStyle w:val="NormalWeb"/>
        <w:spacing w:line="360" w:lineRule="auto"/>
        <w:rPr>
          <w:rFonts w:ascii="Arial" w:hAnsi="Arial" w:cs="Arial"/>
          <w:sz w:val="22"/>
          <w:szCs w:val="22"/>
        </w:rPr>
      </w:pPr>
      <w:r w:rsidRPr="00BD5B15">
        <w:rPr>
          <w:rFonts w:ascii="Arial" w:hAnsi="Arial" w:cs="Arial"/>
          <w:sz w:val="22"/>
          <w:szCs w:val="22"/>
        </w:rPr>
        <w:t>In the UK, relevant legislation aligned with these recommendations includes the Mental Health Act 1983. This legislation supports the protection, assessment, and treatment of individuals suffering from severe mental health conditions, such as depression, particularly where there is a risk of self-harm or suicide (Legislation.gov.uk, 2025). It ensures that individuals receive necessary assessment and treatment while also protecting their rights, promoting the least restrictive care, and supporting community-based approaches, all of which align with holistic care principles.</w:t>
      </w:r>
    </w:p>
    <w:p w14:paraId="1880E37C" w14:textId="5E5504E5" w:rsidR="00BD5B15" w:rsidRPr="00BD5B15" w:rsidRDefault="00BD5B15" w:rsidP="009F4AFE">
      <w:pPr>
        <w:pStyle w:val="NormalWeb"/>
        <w:spacing w:line="360" w:lineRule="auto"/>
      </w:pPr>
      <w:r w:rsidRPr="00BD5B15">
        <w:rPr>
          <w:rFonts w:ascii="Arial" w:hAnsi="Arial" w:cs="Arial"/>
          <w:sz w:val="22"/>
          <w:szCs w:val="22"/>
        </w:rPr>
        <w:lastRenderedPageBreak/>
        <w:t>Furthermore, the Equality Act 2010 supports these recommendations by protecting individuals with mental health conditions, including depression, from discrimination in healthcare, employment, and social services.</w:t>
      </w:r>
    </w:p>
    <w:p w14:paraId="59C92143" w14:textId="382F2431" w:rsidR="005F6B8D" w:rsidRDefault="005F6B8D" w:rsidP="00822049">
      <w:pPr>
        <w:pStyle w:val="Heading1"/>
        <w:numPr>
          <w:ilvl w:val="0"/>
          <w:numId w:val="2"/>
        </w:numPr>
        <w:jc w:val="left"/>
        <w:rPr>
          <w:lang w:val="en-US"/>
        </w:rPr>
      </w:pPr>
      <w:bookmarkStart w:id="13" w:name="_Toc1157170777"/>
      <w:r w:rsidRPr="3C314F47">
        <w:rPr>
          <w:lang w:val="en-US"/>
        </w:rPr>
        <w:t>Recommendations</w:t>
      </w:r>
      <w:bookmarkEnd w:id="13"/>
    </w:p>
    <w:p w14:paraId="62F7A021" w14:textId="4F281A25" w:rsidR="005F6B8D" w:rsidRDefault="005F6B8D" w:rsidP="00822049">
      <w:pPr>
        <w:pStyle w:val="Heading2"/>
        <w:jc w:val="left"/>
        <w:rPr>
          <w:lang w:val="en-US"/>
        </w:rPr>
      </w:pPr>
      <w:bookmarkStart w:id="14" w:name="_Toc1710654726"/>
      <w:r w:rsidRPr="3C314F47">
        <w:rPr>
          <w:lang w:val="en-US"/>
        </w:rPr>
        <w:t>Well-reasoned recommendations</w:t>
      </w:r>
      <w:bookmarkEnd w:id="14"/>
    </w:p>
    <w:p w14:paraId="18AB7B88" w14:textId="77777777" w:rsidR="00BD5B15" w:rsidRPr="00BD5B15" w:rsidRDefault="00BD5B15" w:rsidP="009F4AFE">
      <w:pPr>
        <w:pStyle w:val="NormalWeb"/>
        <w:spacing w:line="360" w:lineRule="auto"/>
        <w:rPr>
          <w:rFonts w:ascii="Arial" w:hAnsi="Arial" w:cs="Arial"/>
          <w:sz w:val="22"/>
          <w:szCs w:val="22"/>
        </w:rPr>
      </w:pPr>
      <w:r w:rsidRPr="00BD5B15">
        <w:rPr>
          <w:rFonts w:ascii="Arial" w:hAnsi="Arial" w:cs="Arial"/>
          <w:sz w:val="22"/>
          <w:szCs w:val="22"/>
        </w:rPr>
        <w:t>Improvement should be directed towards incorporating a more biopsychosocial and culturally responsive classification system, in line with World Health Organization ICD-11 guidelines. The diagnostic process should include structured clinical interviews and the evaluation of social determinants, trauma, and neurodivergent features to minimise diagnostic bias. Screening in primary care should be enhanced to support early diagnosis and relapse prevention (Blackstone et al., 2022).</w:t>
      </w:r>
    </w:p>
    <w:p w14:paraId="10771B20" w14:textId="07FEABE1" w:rsidR="00BD5B15" w:rsidRPr="00BD5B15" w:rsidRDefault="00BD5B15" w:rsidP="009F4AFE">
      <w:pPr>
        <w:pStyle w:val="NormalWeb"/>
        <w:spacing w:line="360" w:lineRule="auto"/>
        <w:rPr>
          <w:rFonts w:ascii="Arial" w:hAnsi="Arial" w:cs="Arial"/>
          <w:sz w:val="22"/>
          <w:szCs w:val="22"/>
        </w:rPr>
      </w:pPr>
      <w:r w:rsidRPr="00BD5B15">
        <w:rPr>
          <w:rFonts w:ascii="Arial" w:hAnsi="Arial" w:cs="Arial"/>
          <w:sz w:val="22"/>
          <w:szCs w:val="22"/>
        </w:rPr>
        <w:t>Treatment regimens should emphasise shared decision-making, integrating pharmacological, psychotherapeutic, and community-based rehabilitation programmes such as vocational and peer support. Greater attention to culturally safe, trauma-informed, and anti-stigma interventions is also required. Digital mental health technologies and stepped-care approaches can further improve accessibility, continuity of care, and functional recovery.</w:t>
      </w:r>
    </w:p>
    <w:p w14:paraId="56AE9195" w14:textId="59458248" w:rsidR="005F6B8D" w:rsidRDefault="005F6B8D" w:rsidP="00822049">
      <w:pPr>
        <w:pStyle w:val="Heading2"/>
        <w:jc w:val="left"/>
        <w:rPr>
          <w:lang w:val="en-US"/>
        </w:rPr>
      </w:pPr>
      <w:bookmarkStart w:id="15" w:name="_Toc1313853868"/>
      <w:r w:rsidRPr="3C314F47">
        <w:rPr>
          <w:lang w:val="en-US"/>
        </w:rPr>
        <w:t>Implications of the recommendations</w:t>
      </w:r>
      <w:bookmarkEnd w:id="15"/>
    </w:p>
    <w:p w14:paraId="51CA5105" w14:textId="77777777" w:rsidR="00BD5B15" w:rsidRPr="00BD5B15" w:rsidRDefault="00BD5B15" w:rsidP="009F4AFE">
      <w:pPr>
        <w:pStyle w:val="NormalWeb"/>
        <w:spacing w:line="360" w:lineRule="auto"/>
        <w:rPr>
          <w:rFonts w:ascii="Arial" w:hAnsi="Arial" w:cs="Arial"/>
          <w:sz w:val="22"/>
          <w:szCs w:val="22"/>
        </w:rPr>
      </w:pPr>
      <w:r w:rsidRPr="00BD5B15">
        <w:rPr>
          <w:rFonts w:ascii="Arial" w:hAnsi="Arial" w:cs="Arial"/>
          <w:sz w:val="22"/>
          <w:szCs w:val="22"/>
        </w:rPr>
        <w:t>These would encourage policymakers to invest in integrated and community-based mental health care, rather than hospital-based services. In practice, healthcare professionals should use holistic and culturally competent approaches to assessment and care planning, which would enhance patient engagement and adherence. Improving early intervention strategies could lower the rate of relapse and reduce the burden of long-term disability.</w:t>
      </w:r>
    </w:p>
    <w:p w14:paraId="5993096D" w14:textId="77777777" w:rsidR="00BD5B15" w:rsidRPr="00BD5B15" w:rsidRDefault="00BD5B15" w:rsidP="009F4AFE">
      <w:pPr>
        <w:pStyle w:val="NormalWeb"/>
        <w:spacing w:line="360" w:lineRule="auto"/>
        <w:rPr>
          <w:rFonts w:ascii="Arial" w:hAnsi="Arial" w:cs="Arial"/>
          <w:sz w:val="22"/>
          <w:szCs w:val="22"/>
        </w:rPr>
      </w:pPr>
      <w:r w:rsidRPr="00BD5B15">
        <w:rPr>
          <w:rFonts w:ascii="Arial" w:hAnsi="Arial" w:cs="Arial"/>
          <w:sz w:val="22"/>
          <w:szCs w:val="22"/>
        </w:rPr>
        <w:t>In research, there is a need to investigate the complex relationship between depression, neurodiversity, and socio-economic inequality using longitudinal and cross-cultural research designs (Schnittker, 2025). Assessing digital and stepped-care approaches could provide evidence for scaling up such interventions.</w:t>
      </w:r>
    </w:p>
    <w:p w14:paraId="0AD8D649" w14:textId="16FB8759" w:rsidR="00BD5B15" w:rsidRPr="00BD5B15" w:rsidRDefault="00BD5B15" w:rsidP="009F4AFE">
      <w:pPr>
        <w:pStyle w:val="NormalWeb"/>
        <w:spacing w:line="360" w:lineRule="auto"/>
        <w:rPr>
          <w:rFonts w:ascii="Arial" w:hAnsi="Arial" w:cs="Arial"/>
          <w:sz w:val="22"/>
          <w:szCs w:val="22"/>
        </w:rPr>
      </w:pPr>
      <w:r w:rsidRPr="00BD5B15">
        <w:rPr>
          <w:rFonts w:ascii="Arial" w:hAnsi="Arial" w:cs="Arial"/>
          <w:sz w:val="22"/>
          <w:szCs w:val="22"/>
        </w:rPr>
        <w:t>Overall, realigning classification with lived experience could enhance service equity, effectiveness, and population-level mental health outcomes.</w:t>
      </w:r>
    </w:p>
    <w:p w14:paraId="4D9C61AA" w14:textId="1CFCB79F" w:rsidR="005F6B8D" w:rsidRDefault="005F6B8D" w:rsidP="00822049">
      <w:pPr>
        <w:pStyle w:val="Heading1"/>
        <w:jc w:val="left"/>
        <w:rPr>
          <w:lang w:val="en-US"/>
        </w:rPr>
      </w:pPr>
      <w:bookmarkStart w:id="16" w:name="_Toc1716778134"/>
      <w:r w:rsidRPr="3C314F47">
        <w:rPr>
          <w:lang w:val="en-US"/>
        </w:rPr>
        <w:lastRenderedPageBreak/>
        <w:t>Conclusions</w:t>
      </w:r>
      <w:bookmarkEnd w:id="16"/>
    </w:p>
    <w:p w14:paraId="115AFE4F" w14:textId="79CA6782" w:rsidR="0011622E" w:rsidRPr="00BD5B15" w:rsidRDefault="0011622E" w:rsidP="009F4AFE">
      <w:pPr>
        <w:jc w:val="left"/>
        <w:rPr>
          <w:sz w:val="22"/>
          <w:szCs w:val="22"/>
          <w:lang w:val="en-US"/>
        </w:rPr>
      </w:pPr>
      <w:r w:rsidRPr="00BD5B15">
        <w:rPr>
          <w:sz w:val="22"/>
          <w:szCs w:val="22"/>
          <w:lang w:val="en-US"/>
        </w:rPr>
        <w:t xml:space="preserve">Overall, in conclusion, it can be said that depression is considered as a disorder in ICD-11 that </w:t>
      </w:r>
      <w:r w:rsidR="00FF1F06" w:rsidRPr="00BD5B15">
        <w:rPr>
          <w:sz w:val="22"/>
          <w:szCs w:val="22"/>
          <w:lang w:val="en-US"/>
        </w:rPr>
        <w:t>is widely focused on individuals’ mood and lack of interest in daily activities without considering the socio-economic</w:t>
      </w:r>
      <w:r w:rsidR="004829C0" w:rsidRPr="00BD5B15">
        <w:rPr>
          <w:sz w:val="22"/>
          <w:szCs w:val="22"/>
          <w:lang w:val="en-US"/>
        </w:rPr>
        <w:t>-political factors that broadly affect individuals’ well-being.</w:t>
      </w:r>
      <w:r w:rsidR="00A11421" w:rsidRPr="00BD5B15">
        <w:rPr>
          <w:sz w:val="22"/>
          <w:szCs w:val="22"/>
          <w:lang w:val="en-US"/>
        </w:rPr>
        <w:t xml:space="preserve"> Also, neurodivergence is somewhat linked to the prevalence of depression as it affects individuals’ ability to </w:t>
      </w:r>
      <w:r w:rsidR="00135724" w:rsidRPr="00BD5B15">
        <w:rPr>
          <w:sz w:val="22"/>
          <w:szCs w:val="22"/>
          <w:lang w:val="en-US"/>
        </w:rPr>
        <w:t xml:space="preserve">perform daily tasks. Some recommendations include </w:t>
      </w:r>
      <w:r w:rsidR="00BE7B1C" w:rsidRPr="00BD5B15">
        <w:rPr>
          <w:sz w:val="22"/>
          <w:szCs w:val="22"/>
          <w:lang w:val="en-US"/>
        </w:rPr>
        <w:t xml:space="preserve">screening in primary care, improving socio-economic status should be taken into policy and practice considerations. </w:t>
      </w:r>
    </w:p>
    <w:p w14:paraId="7D0B917C" w14:textId="77777777" w:rsidR="004C41A9" w:rsidRDefault="004C41A9" w:rsidP="00822049">
      <w:pPr>
        <w:spacing w:line="278" w:lineRule="auto"/>
        <w:jc w:val="left"/>
        <w:rPr>
          <w:rFonts w:eastAsiaTheme="majorEastAsia" w:cstheme="majorBidi"/>
          <w:b/>
          <w:color w:val="0F4761" w:themeColor="accent1" w:themeShade="BF"/>
          <w:sz w:val="28"/>
          <w:szCs w:val="40"/>
          <w:lang w:val="en-US"/>
        </w:rPr>
      </w:pPr>
      <w:r>
        <w:rPr>
          <w:lang w:val="en-US"/>
        </w:rPr>
        <w:br w:type="page"/>
      </w:r>
    </w:p>
    <w:p w14:paraId="5844FCB4" w14:textId="7BEAE2CB" w:rsidR="000457FC" w:rsidRDefault="000457FC" w:rsidP="00822049">
      <w:pPr>
        <w:pStyle w:val="Heading1"/>
        <w:jc w:val="left"/>
        <w:rPr>
          <w:lang w:val="en-US"/>
        </w:rPr>
      </w:pPr>
      <w:bookmarkStart w:id="17" w:name="_Toc261868405"/>
      <w:r w:rsidRPr="3C314F47">
        <w:rPr>
          <w:lang w:val="en-US"/>
        </w:rPr>
        <w:lastRenderedPageBreak/>
        <w:t>References</w:t>
      </w:r>
      <w:bookmarkEnd w:id="17"/>
    </w:p>
    <w:p w14:paraId="1996EFBD" w14:textId="6D0DD1B1" w:rsidR="006A40BF" w:rsidRPr="00BD5B15" w:rsidRDefault="006A40BF" w:rsidP="00822049">
      <w:pPr>
        <w:jc w:val="left"/>
        <w:rPr>
          <w:rFonts w:cs="Arial"/>
          <w:sz w:val="22"/>
          <w:szCs w:val="22"/>
        </w:rPr>
      </w:pPr>
      <w:r w:rsidRPr="00BD5B15">
        <w:rPr>
          <w:rFonts w:cs="Arial"/>
          <w:sz w:val="22"/>
          <w:szCs w:val="22"/>
        </w:rPr>
        <w:t xml:space="preserve">APA. (2019) </w:t>
      </w:r>
      <w:r w:rsidRPr="00BD5B15">
        <w:rPr>
          <w:rFonts w:cs="Arial"/>
          <w:i/>
          <w:iCs/>
          <w:sz w:val="22"/>
          <w:szCs w:val="22"/>
        </w:rPr>
        <w:t>APA Clinical Practice Guideline for the Treatment of Depression Across Three Age Cohorts</w:t>
      </w:r>
      <w:r w:rsidRPr="00BD5B15">
        <w:rPr>
          <w:rFonts w:cs="Arial"/>
          <w:sz w:val="22"/>
          <w:szCs w:val="22"/>
        </w:rPr>
        <w:t xml:space="preserve"> [Online]. Available at: </w:t>
      </w:r>
      <w:hyperlink r:id="rId10" w:history="1">
        <w:r w:rsidRPr="00BD5B15">
          <w:rPr>
            <w:rStyle w:val="Hyperlink"/>
            <w:rFonts w:cs="Arial"/>
            <w:sz w:val="22"/>
            <w:szCs w:val="22"/>
          </w:rPr>
          <w:t>https://www.apa.org/depression-guideline/guideline.pdf</w:t>
        </w:r>
      </w:hyperlink>
      <w:r w:rsidRPr="00BD5B15">
        <w:rPr>
          <w:rFonts w:cs="Arial"/>
          <w:sz w:val="22"/>
          <w:szCs w:val="22"/>
        </w:rPr>
        <w:t xml:space="preserve"> [Accessed on 24</w:t>
      </w:r>
      <w:r w:rsidRPr="00BD5B15">
        <w:rPr>
          <w:rFonts w:cs="Arial"/>
          <w:sz w:val="22"/>
          <w:szCs w:val="22"/>
          <w:vertAlign w:val="superscript"/>
        </w:rPr>
        <w:t>th</w:t>
      </w:r>
      <w:r w:rsidRPr="00BD5B15">
        <w:rPr>
          <w:rFonts w:cs="Arial"/>
          <w:sz w:val="22"/>
          <w:szCs w:val="22"/>
        </w:rPr>
        <w:t xml:space="preserve"> Feb 2026]. </w:t>
      </w:r>
    </w:p>
    <w:p w14:paraId="4E77F47C" w14:textId="77777777" w:rsidR="006A40BF" w:rsidRPr="00BD5B15" w:rsidRDefault="006A40BF" w:rsidP="00822049">
      <w:pPr>
        <w:jc w:val="left"/>
        <w:rPr>
          <w:rFonts w:cs="Arial"/>
          <w:sz w:val="22"/>
          <w:szCs w:val="22"/>
        </w:rPr>
      </w:pPr>
      <w:r w:rsidRPr="00BD5B15">
        <w:rPr>
          <w:rFonts w:cs="Arial"/>
          <w:sz w:val="22"/>
          <w:szCs w:val="22"/>
        </w:rPr>
        <w:t>Beck, K.B., MacKenzie, K.T., Kumar, T., Breitenfeldt, K.E., Chang, J.C., Conner, C.M., Mandell, D.L., White, S.W. and Mazefsky, C.A. (2026) “The world’s really not set up for the neurodivergent person”: Understanding emotion dysregulation from the perspective of autistic adults. </w:t>
      </w:r>
      <w:r w:rsidRPr="00BD5B15">
        <w:rPr>
          <w:rFonts w:cs="Arial"/>
          <w:i/>
          <w:iCs/>
          <w:sz w:val="22"/>
          <w:szCs w:val="22"/>
        </w:rPr>
        <w:t>Autism in Adulthood</w:t>
      </w:r>
      <w:r w:rsidRPr="00BD5B15">
        <w:rPr>
          <w:rFonts w:cs="Arial"/>
          <w:sz w:val="22"/>
          <w:szCs w:val="22"/>
        </w:rPr>
        <w:t>, </w:t>
      </w:r>
      <w:r w:rsidRPr="00BD5B15">
        <w:rPr>
          <w:rFonts w:cs="Arial"/>
          <w:i/>
          <w:iCs/>
          <w:sz w:val="22"/>
          <w:szCs w:val="22"/>
        </w:rPr>
        <w:t>8</w:t>
      </w:r>
      <w:r w:rsidRPr="00BD5B15">
        <w:rPr>
          <w:rFonts w:cs="Arial"/>
          <w:sz w:val="22"/>
          <w:szCs w:val="22"/>
        </w:rPr>
        <w:t xml:space="preserve">(1), pp.68-78. </w:t>
      </w:r>
      <w:hyperlink r:id="rId11" w:history="1">
        <w:r w:rsidRPr="00BD5B15">
          <w:rPr>
            <w:rStyle w:val="Hyperlink"/>
            <w:rFonts w:cs="Arial"/>
            <w:sz w:val="22"/>
            <w:szCs w:val="22"/>
          </w:rPr>
          <w:t>https://journals.sagepub.com/doi/pdf/10.1089/aut.2023.0214</w:t>
        </w:r>
      </w:hyperlink>
      <w:r w:rsidRPr="00BD5B15">
        <w:rPr>
          <w:rFonts w:cs="Arial"/>
          <w:sz w:val="22"/>
          <w:szCs w:val="22"/>
        </w:rPr>
        <w:t xml:space="preserve"> </w:t>
      </w:r>
    </w:p>
    <w:p w14:paraId="6AEB162E" w14:textId="77777777" w:rsidR="006A40BF" w:rsidRPr="00BD5B15" w:rsidRDefault="006A40BF" w:rsidP="00822049">
      <w:pPr>
        <w:jc w:val="left"/>
        <w:rPr>
          <w:rFonts w:cs="Arial"/>
          <w:sz w:val="22"/>
          <w:szCs w:val="22"/>
        </w:rPr>
      </w:pPr>
      <w:r w:rsidRPr="00BD5B15">
        <w:rPr>
          <w:rFonts w:cs="Arial"/>
          <w:sz w:val="22"/>
          <w:szCs w:val="22"/>
        </w:rPr>
        <w:t>Blackstone, S.R., Sebring, A.N., Allen, C., Tan, J.S. and Compton, R. (2022) Improving depression screening in primary care: a quality improvement initiative. </w:t>
      </w:r>
      <w:r w:rsidRPr="00BD5B15">
        <w:rPr>
          <w:rFonts w:cs="Arial"/>
          <w:i/>
          <w:iCs/>
          <w:sz w:val="22"/>
          <w:szCs w:val="22"/>
        </w:rPr>
        <w:t>Journal of community health</w:t>
      </w:r>
      <w:r w:rsidRPr="00BD5B15">
        <w:rPr>
          <w:rFonts w:cs="Arial"/>
          <w:sz w:val="22"/>
          <w:szCs w:val="22"/>
        </w:rPr>
        <w:t>, </w:t>
      </w:r>
      <w:r w:rsidRPr="00BD5B15">
        <w:rPr>
          <w:rFonts w:cs="Arial"/>
          <w:i/>
          <w:iCs/>
          <w:sz w:val="22"/>
          <w:szCs w:val="22"/>
        </w:rPr>
        <w:t>47</w:t>
      </w:r>
      <w:r w:rsidRPr="00BD5B15">
        <w:rPr>
          <w:rFonts w:cs="Arial"/>
          <w:sz w:val="22"/>
          <w:szCs w:val="22"/>
        </w:rPr>
        <w:t xml:space="preserve">(3), pp.400-407. </w:t>
      </w:r>
      <w:hyperlink r:id="rId12" w:history="1">
        <w:r w:rsidRPr="00BD5B15">
          <w:rPr>
            <w:rStyle w:val="Hyperlink"/>
            <w:rFonts w:cs="Arial"/>
            <w:sz w:val="22"/>
            <w:szCs w:val="22"/>
          </w:rPr>
          <w:t>https://pmc.ncbi.nlm.nih.gov/articles/PMC8787741/pdf/10900_2022_Article_1068.pdf</w:t>
        </w:r>
      </w:hyperlink>
      <w:r w:rsidRPr="00BD5B15">
        <w:rPr>
          <w:rFonts w:cs="Arial"/>
          <w:sz w:val="22"/>
          <w:szCs w:val="22"/>
        </w:rPr>
        <w:t xml:space="preserve"> </w:t>
      </w:r>
    </w:p>
    <w:p w14:paraId="57BEDA72" w14:textId="77777777" w:rsidR="006A40BF" w:rsidRPr="00BD5B15" w:rsidRDefault="006A40BF" w:rsidP="00822049">
      <w:pPr>
        <w:jc w:val="left"/>
        <w:rPr>
          <w:rFonts w:cs="Arial"/>
          <w:sz w:val="22"/>
          <w:szCs w:val="22"/>
        </w:rPr>
      </w:pPr>
      <w:r w:rsidRPr="00BD5B15">
        <w:rPr>
          <w:rFonts w:cs="Arial"/>
          <w:sz w:val="22"/>
          <w:szCs w:val="22"/>
          <w:lang w:val="en-US"/>
        </w:rPr>
        <w:t xml:space="preserve">Centre for Anxiety. (2025) </w:t>
      </w:r>
      <w:r w:rsidRPr="00BD5B15">
        <w:rPr>
          <w:rFonts w:cs="Arial"/>
          <w:i/>
          <w:iCs/>
          <w:sz w:val="22"/>
          <w:szCs w:val="22"/>
        </w:rPr>
        <w:t xml:space="preserve">Is Depression Neurodivergent? Link Between Depression and Neurodivergence </w:t>
      </w:r>
      <w:r w:rsidRPr="00BD5B15">
        <w:rPr>
          <w:rFonts w:cs="Arial"/>
          <w:sz w:val="22"/>
          <w:szCs w:val="22"/>
        </w:rPr>
        <w:t xml:space="preserve">[Online]. Available at: </w:t>
      </w:r>
      <w:hyperlink r:id="rId13" w:history="1">
        <w:r w:rsidRPr="00BD5B15">
          <w:rPr>
            <w:rStyle w:val="Hyperlink"/>
            <w:rFonts w:cs="Arial"/>
            <w:sz w:val="22"/>
            <w:szCs w:val="22"/>
          </w:rPr>
          <w:t>https://www.centerforanxiety.org/is-depression-neurodivergent/</w:t>
        </w:r>
      </w:hyperlink>
      <w:r w:rsidRPr="00BD5B15">
        <w:rPr>
          <w:rFonts w:cs="Arial"/>
          <w:sz w:val="22"/>
          <w:szCs w:val="22"/>
        </w:rPr>
        <w:t xml:space="preserve">  [Accessed on 25</w:t>
      </w:r>
      <w:r w:rsidRPr="00BD5B15">
        <w:rPr>
          <w:rFonts w:cs="Arial"/>
          <w:sz w:val="22"/>
          <w:szCs w:val="22"/>
          <w:vertAlign w:val="superscript"/>
        </w:rPr>
        <w:t>th</w:t>
      </w:r>
      <w:r w:rsidRPr="00BD5B15">
        <w:rPr>
          <w:rFonts w:cs="Arial"/>
          <w:sz w:val="22"/>
          <w:szCs w:val="22"/>
        </w:rPr>
        <w:t xml:space="preserve"> Feb 2026]. </w:t>
      </w:r>
    </w:p>
    <w:p w14:paraId="4FCF2B71" w14:textId="77777777" w:rsidR="006A40BF" w:rsidRPr="00BD5B15" w:rsidRDefault="006A40BF" w:rsidP="00822049">
      <w:pPr>
        <w:jc w:val="left"/>
        <w:rPr>
          <w:rFonts w:cs="Arial"/>
          <w:sz w:val="22"/>
          <w:szCs w:val="22"/>
        </w:rPr>
      </w:pPr>
      <w:r w:rsidRPr="00BD5B15">
        <w:rPr>
          <w:rFonts w:cs="Arial"/>
          <w:sz w:val="22"/>
          <w:szCs w:val="22"/>
        </w:rPr>
        <w:t xml:space="preserve">Esposito, C.M., Mancini, M., </w:t>
      </w:r>
      <w:proofErr w:type="spellStart"/>
      <w:r w:rsidRPr="00BD5B15">
        <w:rPr>
          <w:rFonts w:cs="Arial"/>
          <w:sz w:val="22"/>
          <w:szCs w:val="22"/>
        </w:rPr>
        <w:t>Estradé</w:t>
      </w:r>
      <w:proofErr w:type="spellEnd"/>
      <w:r w:rsidRPr="00BD5B15">
        <w:rPr>
          <w:rFonts w:cs="Arial"/>
          <w:sz w:val="22"/>
          <w:szCs w:val="22"/>
        </w:rPr>
        <w:t xml:space="preserve">, A., Rosfort, R., </w:t>
      </w:r>
      <w:proofErr w:type="spellStart"/>
      <w:r w:rsidRPr="00BD5B15">
        <w:rPr>
          <w:rFonts w:cs="Arial"/>
          <w:sz w:val="22"/>
          <w:szCs w:val="22"/>
        </w:rPr>
        <w:t>Fusar</w:t>
      </w:r>
      <w:proofErr w:type="spellEnd"/>
      <w:r w:rsidRPr="00BD5B15">
        <w:rPr>
          <w:rFonts w:cs="Arial"/>
          <w:sz w:val="22"/>
          <w:szCs w:val="22"/>
        </w:rPr>
        <w:t xml:space="preserve">-Poli, P. and </w:t>
      </w:r>
      <w:proofErr w:type="spellStart"/>
      <w:r w:rsidRPr="00BD5B15">
        <w:rPr>
          <w:rFonts w:cs="Arial"/>
          <w:sz w:val="22"/>
          <w:szCs w:val="22"/>
        </w:rPr>
        <w:t>Stanghellini</w:t>
      </w:r>
      <w:proofErr w:type="spellEnd"/>
      <w:r w:rsidRPr="00BD5B15">
        <w:rPr>
          <w:rFonts w:cs="Arial"/>
          <w:sz w:val="22"/>
          <w:szCs w:val="22"/>
        </w:rPr>
        <w:t>, G. (2024) How do depressed people feel perceived by others? A qualitative study from the patient's perspective. </w:t>
      </w:r>
      <w:r w:rsidRPr="00BD5B15">
        <w:rPr>
          <w:rFonts w:cs="Arial"/>
          <w:i/>
          <w:iCs/>
          <w:sz w:val="22"/>
          <w:szCs w:val="22"/>
        </w:rPr>
        <w:t>Journal of Affective Disorders Reports</w:t>
      </w:r>
      <w:r w:rsidRPr="00BD5B15">
        <w:rPr>
          <w:rFonts w:cs="Arial"/>
          <w:sz w:val="22"/>
          <w:szCs w:val="22"/>
        </w:rPr>
        <w:t>, </w:t>
      </w:r>
      <w:r w:rsidRPr="00BD5B15">
        <w:rPr>
          <w:rFonts w:cs="Arial"/>
          <w:i/>
          <w:iCs/>
          <w:sz w:val="22"/>
          <w:szCs w:val="22"/>
        </w:rPr>
        <w:t>16</w:t>
      </w:r>
      <w:r w:rsidRPr="00BD5B15">
        <w:rPr>
          <w:rFonts w:cs="Arial"/>
          <w:sz w:val="22"/>
          <w:szCs w:val="22"/>
        </w:rPr>
        <w:t xml:space="preserve">, p.100776. </w:t>
      </w:r>
      <w:hyperlink r:id="rId14" w:history="1">
        <w:r w:rsidRPr="00BD5B15">
          <w:rPr>
            <w:rStyle w:val="Hyperlink"/>
            <w:rFonts w:cs="Arial"/>
            <w:sz w:val="22"/>
            <w:szCs w:val="22"/>
          </w:rPr>
          <w:t>https://www.sciencedirect.com/science/article/pii/S2666915324000623</w:t>
        </w:r>
      </w:hyperlink>
      <w:r w:rsidRPr="00BD5B15">
        <w:rPr>
          <w:rFonts w:cs="Arial"/>
          <w:sz w:val="22"/>
          <w:szCs w:val="22"/>
        </w:rPr>
        <w:t xml:space="preserve"> </w:t>
      </w:r>
    </w:p>
    <w:p w14:paraId="59C27AB2" w14:textId="77777777" w:rsidR="006A40BF" w:rsidRPr="00BD5B15" w:rsidRDefault="006A40BF" w:rsidP="00822049">
      <w:pPr>
        <w:jc w:val="left"/>
        <w:rPr>
          <w:rFonts w:cs="Arial"/>
          <w:sz w:val="22"/>
          <w:szCs w:val="22"/>
        </w:rPr>
      </w:pPr>
      <w:proofErr w:type="spellStart"/>
      <w:r w:rsidRPr="00BD5B15">
        <w:rPr>
          <w:rFonts w:cs="Arial"/>
          <w:sz w:val="22"/>
          <w:szCs w:val="22"/>
        </w:rPr>
        <w:t>Härter</w:t>
      </w:r>
      <w:proofErr w:type="spellEnd"/>
      <w:r w:rsidRPr="00BD5B15">
        <w:rPr>
          <w:rFonts w:cs="Arial"/>
          <w:sz w:val="22"/>
          <w:szCs w:val="22"/>
        </w:rPr>
        <w:t xml:space="preserve">, M., &amp; Schneider, F. (2025). Affective disorders-developments of ICD-11 in comparison with ICD-10. </w:t>
      </w:r>
      <w:proofErr w:type="spellStart"/>
      <w:r w:rsidRPr="00BD5B15">
        <w:rPr>
          <w:rFonts w:cs="Arial"/>
          <w:sz w:val="22"/>
          <w:szCs w:val="22"/>
        </w:rPr>
        <w:t>Affektive</w:t>
      </w:r>
      <w:proofErr w:type="spellEnd"/>
      <w:r w:rsidRPr="00BD5B15">
        <w:rPr>
          <w:rFonts w:cs="Arial"/>
          <w:sz w:val="22"/>
          <w:szCs w:val="22"/>
        </w:rPr>
        <w:t xml:space="preserve"> </w:t>
      </w:r>
      <w:proofErr w:type="spellStart"/>
      <w:r w:rsidRPr="00BD5B15">
        <w:rPr>
          <w:rFonts w:cs="Arial"/>
          <w:sz w:val="22"/>
          <w:szCs w:val="22"/>
        </w:rPr>
        <w:t>Störungen</w:t>
      </w:r>
      <w:proofErr w:type="spellEnd"/>
      <w:r w:rsidRPr="00BD5B15">
        <w:rPr>
          <w:rFonts w:cs="Arial"/>
          <w:sz w:val="22"/>
          <w:szCs w:val="22"/>
        </w:rPr>
        <w:t xml:space="preserve">: </w:t>
      </w:r>
      <w:proofErr w:type="spellStart"/>
      <w:r w:rsidRPr="00BD5B15">
        <w:rPr>
          <w:rFonts w:cs="Arial"/>
          <w:sz w:val="22"/>
          <w:szCs w:val="22"/>
        </w:rPr>
        <w:t>Entwicklungen</w:t>
      </w:r>
      <w:proofErr w:type="spellEnd"/>
      <w:r w:rsidRPr="00BD5B15">
        <w:rPr>
          <w:rFonts w:cs="Arial"/>
          <w:sz w:val="22"/>
          <w:szCs w:val="22"/>
        </w:rPr>
        <w:t xml:space="preserve"> der ICD-11 </w:t>
      </w:r>
      <w:proofErr w:type="spellStart"/>
      <w:r w:rsidRPr="00BD5B15">
        <w:rPr>
          <w:rFonts w:cs="Arial"/>
          <w:sz w:val="22"/>
          <w:szCs w:val="22"/>
        </w:rPr>
        <w:t>im</w:t>
      </w:r>
      <w:proofErr w:type="spellEnd"/>
      <w:r w:rsidRPr="00BD5B15">
        <w:rPr>
          <w:rFonts w:cs="Arial"/>
          <w:sz w:val="22"/>
          <w:szCs w:val="22"/>
        </w:rPr>
        <w:t xml:space="preserve"> </w:t>
      </w:r>
      <w:proofErr w:type="spellStart"/>
      <w:r w:rsidRPr="00BD5B15">
        <w:rPr>
          <w:rFonts w:cs="Arial"/>
          <w:sz w:val="22"/>
          <w:szCs w:val="22"/>
        </w:rPr>
        <w:t>Vergleich</w:t>
      </w:r>
      <w:proofErr w:type="spellEnd"/>
      <w:r w:rsidRPr="00BD5B15">
        <w:rPr>
          <w:rFonts w:cs="Arial"/>
          <w:sz w:val="22"/>
          <w:szCs w:val="22"/>
        </w:rPr>
        <w:t xml:space="preserve"> </w:t>
      </w:r>
      <w:proofErr w:type="spellStart"/>
      <w:r w:rsidRPr="00BD5B15">
        <w:rPr>
          <w:rFonts w:cs="Arial"/>
          <w:sz w:val="22"/>
          <w:szCs w:val="22"/>
        </w:rPr>
        <w:t>zur</w:t>
      </w:r>
      <w:proofErr w:type="spellEnd"/>
      <w:r w:rsidRPr="00BD5B15">
        <w:rPr>
          <w:rFonts w:cs="Arial"/>
          <w:sz w:val="22"/>
          <w:szCs w:val="22"/>
        </w:rPr>
        <w:t xml:space="preserve"> ICD-10. </w:t>
      </w:r>
      <w:proofErr w:type="spellStart"/>
      <w:r w:rsidRPr="00BD5B15">
        <w:rPr>
          <w:rFonts w:cs="Arial"/>
          <w:sz w:val="22"/>
          <w:szCs w:val="22"/>
        </w:rPr>
        <w:t>Englische</w:t>
      </w:r>
      <w:proofErr w:type="spellEnd"/>
      <w:r w:rsidRPr="00BD5B15">
        <w:rPr>
          <w:rFonts w:cs="Arial"/>
          <w:sz w:val="22"/>
          <w:szCs w:val="22"/>
        </w:rPr>
        <w:t xml:space="preserve"> Version. </w:t>
      </w:r>
      <w:r w:rsidRPr="00BD5B15">
        <w:rPr>
          <w:rFonts w:cs="Arial"/>
          <w:i/>
          <w:iCs/>
          <w:sz w:val="22"/>
          <w:szCs w:val="22"/>
        </w:rPr>
        <w:t xml:space="preserve">Der </w:t>
      </w:r>
      <w:proofErr w:type="spellStart"/>
      <w:r w:rsidRPr="00BD5B15">
        <w:rPr>
          <w:rFonts w:cs="Arial"/>
          <w:i/>
          <w:iCs/>
          <w:sz w:val="22"/>
          <w:szCs w:val="22"/>
        </w:rPr>
        <w:t>Nervenarzt</w:t>
      </w:r>
      <w:proofErr w:type="spellEnd"/>
      <w:r w:rsidRPr="00BD5B15">
        <w:rPr>
          <w:rFonts w:cs="Arial"/>
          <w:sz w:val="22"/>
          <w:szCs w:val="22"/>
        </w:rPr>
        <w:t>, </w:t>
      </w:r>
      <w:r w:rsidRPr="00BD5B15">
        <w:rPr>
          <w:rFonts w:cs="Arial"/>
          <w:i/>
          <w:iCs/>
          <w:sz w:val="22"/>
          <w:szCs w:val="22"/>
        </w:rPr>
        <w:t>96</w:t>
      </w:r>
      <w:r w:rsidRPr="00BD5B15">
        <w:rPr>
          <w:rFonts w:cs="Arial"/>
          <w:sz w:val="22"/>
          <w:szCs w:val="22"/>
        </w:rPr>
        <w:t>(</w:t>
      </w:r>
      <w:proofErr w:type="spellStart"/>
      <w:r w:rsidRPr="00BD5B15">
        <w:rPr>
          <w:rFonts w:cs="Arial"/>
          <w:sz w:val="22"/>
          <w:szCs w:val="22"/>
        </w:rPr>
        <w:t>Suppl</w:t>
      </w:r>
      <w:proofErr w:type="spellEnd"/>
      <w:r w:rsidRPr="00BD5B15">
        <w:rPr>
          <w:rFonts w:cs="Arial"/>
          <w:sz w:val="22"/>
          <w:szCs w:val="22"/>
        </w:rPr>
        <w:t xml:space="preserve"> 1), 6–10. </w:t>
      </w:r>
      <w:hyperlink r:id="rId15" w:history="1">
        <w:r w:rsidRPr="00BD5B15">
          <w:rPr>
            <w:rStyle w:val="Hyperlink"/>
            <w:rFonts w:cs="Arial"/>
            <w:sz w:val="22"/>
            <w:szCs w:val="22"/>
          </w:rPr>
          <w:t>https://doi.org/10.1007/s00115-025-01877-9</w:t>
        </w:r>
      </w:hyperlink>
      <w:r w:rsidRPr="00BD5B15">
        <w:rPr>
          <w:rFonts w:cs="Arial"/>
          <w:sz w:val="22"/>
          <w:szCs w:val="22"/>
        </w:rPr>
        <w:t xml:space="preserve"> </w:t>
      </w:r>
    </w:p>
    <w:p w14:paraId="14E9E70B" w14:textId="77777777" w:rsidR="006A40BF" w:rsidRPr="00BD5B15" w:rsidRDefault="006A40BF" w:rsidP="00822049">
      <w:pPr>
        <w:jc w:val="left"/>
        <w:rPr>
          <w:rFonts w:cs="Arial"/>
          <w:sz w:val="22"/>
          <w:szCs w:val="22"/>
          <w:lang w:val="en-US"/>
        </w:rPr>
      </w:pPr>
      <w:r w:rsidRPr="00BD5B15">
        <w:rPr>
          <w:rFonts w:cs="Arial"/>
          <w:sz w:val="22"/>
          <w:szCs w:val="22"/>
        </w:rPr>
        <w:t>Ibrahim, M.M.A. (2025) The role of psychotherapy and pharmacotherapy in managing major depressive disorder. </w:t>
      </w:r>
      <w:r w:rsidRPr="00BD5B15">
        <w:rPr>
          <w:rFonts w:cs="Arial"/>
          <w:i/>
          <w:iCs/>
          <w:sz w:val="22"/>
          <w:szCs w:val="22"/>
        </w:rPr>
        <w:t xml:space="preserve">Int J </w:t>
      </w:r>
      <w:proofErr w:type="spellStart"/>
      <w:r w:rsidRPr="00BD5B15">
        <w:rPr>
          <w:rFonts w:cs="Arial"/>
          <w:i/>
          <w:iCs/>
          <w:sz w:val="22"/>
          <w:szCs w:val="22"/>
        </w:rPr>
        <w:t>Psychol</w:t>
      </w:r>
      <w:proofErr w:type="spellEnd"/>
      <w:r w:rsidRPr="00BD5B15">
        <w:rPr>
          <w:rFonts w:cs="Arial"/>
          <w:i/>
          <w:iCs/>
          <w:sz w:val="22"/>
          <w:szCs w:val="22"/>
        </w:rPr>
        <w:t xml:space="preserve"> Sci</w:t>
      </w:r>
      <w:r w:rsidRPr="00BD5B15">
        <w:rPr>
          <w:rFonts w:cs="Arial"/>
          <w:sz w:val="22"/>
          <w:szCs w:val="22"/>
        </w:rPr>
        <w:t>, </w:t>
      </w:r>
      <w:r w:rsidRPr="00BD5B15">
        <w:rPr>
          <w:rFonts w:cs="Arial"/>
          <w:i/>
          <w:iCs/>
          <w:sz w:val="22"/>
          <w:szCs w:val="22"/>
        </w:rPr>
        <w:t>7</w:t>
      </w:r>
      <w:r w:rsidRPr="00BD5B15">
        <w:rPr>
          <w:rFonts w:cs="Arial"/>
          <w:sz w:val="22"/>
          <w:szCs w:val="22"/>
        </w:rPr>
        <w:t xml:space="preserve">(1), pp.18-27. </w:t>
      </w:r>
      <w:hyperlink r:id="rId16" w:history="1">
        <w:r w:rsidRPr="00BD5B15">
          <w:rPr>
            <w:rStyle w:val="Hyperlink"/>
            <w:rFonts w:cs="Arial"/>
            <w:sz w:val="22"/>
            <w:szCs w:val="22"/>
          </w:rPr>
          <w:t>https://www.psychologyjournal.net/archives/2025/vol7issue1/PartA/7-1-5-287.pdf</w:t>
        </w:r>
      </w:hyperlink>
      <w:r w:rsidRPr="00BD5B15">
        <w:rPr>
          <w:rFonts w:cs="Arial"/>
          <w:sz w:val="22"/>
          <w:szCs w:val="22"/>
        </w:rPr>
        <w:t xml:space="preserve"> </w:t>
      </w:r>
    </w:p>
    <w:p w14:paraId="6C514572" w14:textId="77777777" w:rsidR="006A40BF" w:rsidRPr="00BD5B15" w:rsidRDefault="006A40BF" w:rsidP="00822049">
      <w:pPr>
        <w:jc w:val="left"/>
        <w:rPr>
          <w:rFonts w:cs="Arial"/>
          <w:sz w:val="22"/>
          <w:szCs w:val="22"/>
        </w:rPr>
      </w:pPr>
      <w:proofErr w:type="spellStart"/>
      <w:r w:rsidRPr="00BD5B15">
        <w:rPr>
          <w:rFonts w:cs="Arial"/>
          <w:sz w:val="22"/>
          <w:szCs w:val="22"/>
        </w:rPr>
        <w:t>Karrouri</w:t>
      </w:r>
      <w:proofErr w:type="spellEnd"/>
      <w:r w:rsidRPr="00BD5B15">
        <w:rPr>
          <w:rFonts w:cs="Arial"/>
          <w:sz w:val="22"/>
          <w:szCs w:val="22"/>
        </w:rPr>
        <w:t xml:space="preserve">, R., </w:t>
      </w:r>
      <w:proofErr w:type="spellStart"/>
      <w:r w:rsidRPr="00BD5B15">
        <w:rPr>
          <w:rFonts w:cs="Arial"/>
          <w:sz w:val="22"/>
          <w:szCs w:val="22"/>
        </w:rPr>
        <w:t>Hammani</w:t>
      </w:r>
      <w:proofErr w:type="spellEnd"/>
      <w:r w:rsidRPr="00BD5B15">
        <w:rPr>
          <w:rFonts w:cs="Arial"/>
          <w:sz w:val="22"/>
          <w:szCs w:val="22"/>
        </w:rPr>
        <w:t xml:space="preserve">, Z., Benjelloun, R., &amp; </w:t>
      </w:r>
      <w:proofErr w:type="spellStart"/>
      <w:r w:rsidRPr="00BD5B15">
        <w:rPr>
          <w:rFonts w:cs="Arial"/>
          <w:sz w:val="22"/>
          <w:szCs w:val="22"/>
        </w:rPr>
        <w:t>Otheman</w:t>
      </w:r>
      <w:proofErr w:type="spellEnd"/>
      <w:r w:rsidRPr="00BD5B15">
        <w:rPr>
          <w:rFonts w:cs="Arial"/>
          <w:sz w:val="22"/>
          <w:szCs w:val="22"/>
        </w:rPr>
        <w:t>, Y. (2021). Major depressive disorder: Validated treatments and future challenges. </w:t>
      </w:r>
      <w:r w:rsidRPr="00BD5B15">
        <w:rPr>
          <w:rFonts w:cs="Arial"/>
          <w:i/>
          <w:iCs/>
          <w:sz w:val="22"/>
          <w:szCs w:val="22"/>
        </w:rPr>
        <w:t>World journal of clinical cases</w:t>
      </w:r>
      <w:r w:rsidRPr="00BD5B15">
        <w:rPr>
          <w:rFonts w:cs="Arial"/>
          <w:sz w:val="22"/>
          <w:szCs w:val="22"/>
        </w:rPr>
        <w:t>, </w:t>
      </w:r>
      <w:r w:rsidRPr="00BD5B15">
        <w:rPr>
          <w:rFonts w:cs="Arial"/>
          <w:i/>
          <w:iCs/>
          <w:sz w:val="22"/>
          <w:szCs w:val="22"/>
        </w:rPr>
        <w:t>9</w:t>
      </w:r>
      <w:r w:rsidRPr="00BD5B15">
        <w:rPr>
          <w:rFonts w:cs="Arial"/>
          <w:sz w:val="22"/>
          <w:szCs w:val="22"/>
        </w:rPr>
        <w:t xml:space="preserve">(31), 9350–9367. </w:t>
      </w:r>
      <w:hyperlink r:id="rId17" w:history="1">
        <w:r w:rsidRPr="00BD5B15">
          <w:rPr>
            <w:rStyle w:val="Hyperlink"/>
            <w:rFonts w:cs="Arial"/>
            <w:sz w:val="22"/>
            <w:szCs w:val="22"/>
          </w:rPr>
          <w:t>https://doi.org/10.12998/wjcc.v9.i31.9350</w:t>
        </w:r>
      </w:hyperlink>
      <w:r w:rsidRPr="00BD5B15">
        <w:rPr>
          <w:rFonts w:cs="Arial"/>
          <w:sz w:val="22"/>
          <w:szCs w:val="22"/>
        </w:rPr>
        <w:t xml:space="preserve"> </w:t>
      </w:r>
    </w:p>
    <w:p w14:paraId="04E205F4" w14:textId="77777777" w:rsidR="006A40BF" w:rsidRPr="00BD5B15" w:rsidRDefault="006A40BF" w:rsidP="00822049">
      <w:pPr>
        <w:jc w:val="left"/>
        <w:rPr>
          <w:rFonts w:cs="Arial"/>
          <w:sz w:val="22"/>
          <w:szCs w:val="22"/>
        </w:rPr>
      </w:pPr>
      <w:r w:rsidRPr="00BD5B15">
        <w:rPr>
          <w:rFonts w:cs="Arial"/>
          <w:sz w:val="22"/>
          <w:szCs w:val="22"/>
        </w:rPr>
        <w:t xml:space="preserve">Kroll, E., Lederman, M., Kohlmeier, J., Ballard, J., Zant, I., and </w:t>
      </w:r>
      <w:proofErr w:type="spellStart"/>
      <w:r w:rsidRPr="00BD5B15">
        <w:rPr>
          <w:rFonts w:cs="Arial"/>
          <w:sz w:val="22"/>
          <w:szCs w:val="22"/>
        </w:rPr>
        <w:t>Fenkel</w:t>
      </w:r>
      <w:proofErr w:type="spellEnd"/>
      <w:r w:rsidRPr="00BD5B15">
        <w:rPr>
          <w:rFonts w:cs="Arial"/>
          <w:sz w:val="22"/>
          <w:szCs w:val="22"/>
        </w:rPr>
        <w:t xml:space="preserve">, C. (2025) Examining the mental health symptoms of neurodivergent individuals across demographic and identity </w:t>
      </w:r>
      <w:r w:rsidRPr="00BD5B15">
        <w:rPr>
          <w:rFonts w:cs="Arial"/>
          <w:sz w:val="22"/>
          <w:szCs w:val="22"/>
        </w:rPr>
        <w:lastRenderedPageBreak/>
        <w:t>factors: a quantitative analysis. </w:t>
      </w:r>
      <w:r w:rsidRPr="00BD5B15">
        <w:rPr>
          <w:rFonts w:cs="Arial"/>
          <w:i/>
          <w:iCs/>
          <w:sz w:val="22"/>
          <w:szCs w:val="22"/>
        </w:rPr>
        <w:t>Frontiers in psychology</w:t>
      </w:r>
      <w:r w:rsidRPr="00BD5B15">
        <w:rPr>
          <w:rFonts w:cs="Arial"/>
          <w:sz w:val="22"/>
          <w:szCs w:val="22"/>
        </w:rPr>
        <w:t>, </w:t>
      </w:r>
      <w:r w:rsidRPr="00BD5B15">
        <w:rPr>
          <w:rFonts w:cs="Arial"/>
          <w:i/>
          <w:iCs/>
          <w:sz w:val="22"/>
          <w:szCs w:val="22"/>
        </w:rPr>
        <w:t>16</w:t>
      </w:r>
      <w:r w:rsidRPr="00BD5B15">
        <w:rPr>
          <w:rFonts w:cs="Arial"/>
          <w:sz w:val="22"/>
          <w:szCs w:val="22"/>
        </w:rPr>
        <w:t xml:space="preserve">, 1499390. </w:t>
      </w:r>
      <w:hyperlink r:id="rId18" w:history="1">
        <w:r w:rsidRPr="00BD5B15">
          <w:rPr>
            <w:rStyle w:val="Hyperlink"/>
            <w:rFonts w:cs="Arial"/>
            <w:sz w:val="22"/>
            <w:szCs w:val="22"/>
          </w:rPr>
          <w:t>https://doi.org/10.3389/fpsyg.2025.1499390</w:t>
        </w:r>
      </w:hyperlink>
      <w:r w:rsidRPr="00BD5B15">
        <w:rPr>
          <w:rFonts w:cs="Arial"/>
          <w:sz w:val="22"/>
          <w:szCs w:val="22"/>
        </w:rPr>
        <w:t xml:space="preserve"> </w:t>
      </w:r>
    </w:p>
    <w:p w14:paraId="6E0B0587" w14:textId="77777777" w:rsidR="006A40BF" w:rsidRPr="00BD5B15" w:rsidRDefault="006A40BF" w:rsidP="00822049">
      <w:pPr>
        <w:jc w:val="left"/>
        <w:rPr>
          <w:rFonts w:cs="Arial"/>
          <w:sz w:val="22"/>
          <w:szCs w:val="22"/>
        </w:rPr>
      </w:pPr>
      <w:r w:rsidRPr="00BD5B15">
        <w:rPr>
          <w:rFonts w:cs="Arial"/>
          <w:sz w:val="22"/>
          <w:szCs w:val="22"/>
        </w:rPr>
        <w:t xml:space="preserve">Kroll, E., Lederman, M., Kohlmeier, J., Kumar, K., Ballard, J., Zant, I. and </w:t>
      </w:r>
      <w:proofErr w:type="spellStart"/>
      <w:r w:rsidRPr="00BD5B15">
        <w:rPr>
          <w:rFonts w:cs="Arial"/>
          <w:sz w:val="22"/>
          <w:szCs w:val="22"/>
        </w:rPr>
        <w:t>Fenkel</w:t>
      </w:r>
      <w:proofErr w:type="spellEnd"/>
      <w:r w:rsidRPr="00BD5B15">
        <w:rPr>
          <w:rFonts w:cs="Arial"/>
          <w:sz w:val="22"/>
          <w:szCs w:val="22"/>
        </w:rPr>
        <w:t>, C. (2024) The positive impact of identity-affirming mental health treatment for neurodivergent individuals. </w:t>
      </w:r>
      <w:r w:rsidRPr="00BD5B15">
        <w:rPr>
          <w:rFonts w:cs="Arial"/>
          <w:i/>
          <w:iCs/>
          <w:sz w:val="22"/>
          <w:szCs w:val="22"/>
        </w:rPr>
        <w:t>Frontiers in Psychology</w:t>
      </w:r>
      <w:r w:rsidRPr="00BD5B15">
        <w:rPr>
          <w:rFonts w:cs="Arial"/>
          <w:sz w:val="22"/>
          <w:szCs w:val="22"/>
        </w:rPr>
        <w:t>, </w:t>
      </w:r>
      <w:r w:rsidRPr="00BD5B15">
        <w:rPr>
          <w:rFonts w:cs="Arial"/>
          <w:i/>
          <w:iCs/>
          <w:sz w:val="22"/>
          <w:szCs w:val="22"/>
        </w:rPr>
        <w:t>15</w:t>
      </w:r>
      <w:r w:rsidRPr="00BD5B15">
        <w:rPr>
          <w:rFonts w:cs="Arial"/>
          <w:sz w:val="22"/>
          <w:szCs w:val="22"/>
        </w:rPr>
        <w:t xml:space="preserve">, p.1403129. </w:t>
      </w:r>
      <w:hyperlink r:id="rId19" w:history="1">
        <w:r w:rsidRPr="00BD5B15">
          <w:rPr>
            <w:rStyle w:val="Hyperlink"/>
            <w:rFonts w:cs="Arial"/>
            <w:sz w:val="22"/>
            <w:szCs w:val="22"/>
          </w:rPr>
          <w:t>https://www.frontiersin.org/journals/psychology/articles/10.3389/fpsyg.2024.1403129/full?fbp=fb.1.1743206400031.71078435847139346&amp;utm_source=nationaltribune&amp;utm_medium=nationaltribune&amp;utm_campaign=news</w:t>
        </w:r>
      </w:hyperlink>
      <w:r w:rsidRPr="00BD5B15">
        <w:rPr>
          <w:rFonts w:cs="Arial"/>
          <w:sz w:val="22"/>
          <w:szCs w:val="22"/>
        </w:rPr>
        <w:t xml:space="preserve"> </w:t>
      </w:r>
    </w:p>
    <w:p w14:paraId="645753BE" w14:textId="22E6EDA5" w:rsidR="00950367" w:rsidRPr="00BD5B15" w:rsidRDefault="00950367" w:rsidP="00822049">
      <w:pPr>
        <w:jc w:val="left"/>
        <w:rPr>
          <w:rFonts w:cs="Arial"/>
          <w:sz w:val="22"/>
          <w:szCs w:val="22"/>
        </w:rPr>
      </w:pPr>
      <w:r w:rsidRPr="00BD5B15">
        <w:rPr>
          <w:rFonts w:cs="Arial"/>
          <w:sz w:val="22"/>
          <w:szCs w:val="22"/>
        </w:rPr>
        <w:t xml:space="preserve">Legislation.Gov.UK. (2025) </w:t>
      </w:r>
      <w:r w:rsidRPr="00BD5B15">
        <w:rPr>
          <w:rFonts w:cs="Arial"/>
          <w:i/>
          <w:iCs/>
          <w:sz w:val="22"/>
          <w:szCs w:val="22"/>
        </w:rPr>
        <w:t>Mental Health Act 1983</w:t>
      </w:r>
      <w:r w:rsidRPr="00BD5B15">
        <w:rPr>
          <w:rFonts w:cs="Arial"/>
          <w:sz w:val="22"/>
          <w:szCs w:val="22"/>
        </w:rPr>
        <w:t xml:space="preserve"> [Online]. </w:t>
      </w:r>
      <w:r w:rsidR="00772D80" w:rsidRPr="00BD5B15">
        <w:rPr>
          <w:rFonts w:cs="Arial"/>
          <w:sz w:val="22"/>
          <w:szCs w:val="22"/>
        </w:rPr>
        <w:t xml:space="preserve">Available at: </w:t>
      </w:r>
      <w:hyperlink r:id="rId20" w:history="1">
        <w:r w:rsidR="00772D80" w:rsidRPr="00BD5B15">
          <w:rPr>
            <w:rStyle w:val="Hyperlink"/>
            <w:rFonts w:cs="Arial"/>
            <w:sz w:val="22"/>
            <w:szCs w:val="22"/>
          </w:rPr>
          <w:t>https://www.legislation.gov.uk/ukpga/1983/20/contents</w:t>
        </w:r>
      </w:hyperlink>
      <w:r w:rsidR="00772D80" w:rsidRPr="00BD5B15">
        <w:rPr>
          <w:rFonts w:cs="Arial"/>
          <w:sz w:val="22"/>
          <w:szCs w:val="22"/>
        </w:rPr>
        <w:t xml:space="preserve"> [Accessed on 5</w:t>
      </w:r>
      <w:r w:rsidR="00772D80" w:rsidRPr="00BD5B15">
        <w:rPr>
          <w:rFonts w:cs="Arial"/>
          <w:sz w:val="22"/>
          <w:szCs w:val="22"/>
          <w:vertAlign w:val="superscript"/>
        </w:rPr>
        <w:t>th</w:t>
      </w:r>
      <w:r w:rsidR="00772D80" w:rsidRPr="00BD5B15">
        <w:rPr>
          <w:rFonts w:cs="Arial"/>
          <w:sz w:val="22"/>
          <w:szCs w:val="22"/>
        </w:rPr>
        <w:t xml:space="preserve"> March 2026]. </w:t>
      </w:r>
    </w:p>
    <w:p w14:paraId="37E00C79" w14:textId="77777777" w:rsidR="006A40BF" w:rsidRPr="00BD5B15" w:rsidRDefault="006A40BF" w:rsidP="00822049">
      <w:pPr>
        <w:jc w:val="left"/>
        <w:rPr>
          <w:rFonts w:cs="Arial"/>
          <w:sz w:val="22"/>
          <w:szCs w:val="22"/>
        </w:rPr>
      </w:pPr>
      <w:r w:rsidRPr="00BD5B15">
        <w:rPr>
          <w:rFonts w:cs="Arial"/>
          <w:sz w:val="22"/>
          <w:szCs w:val="22"/>
        </w:rPr>
        <w:t>Lundin, A., Möller, J. and Forsell, Y. (2023) The Major Depression Inventory for diagnosing according to DSM</w:t>
      </w:r>
      <w:r w:rsidRPr="00BD5B15">
        <w:rPr>
          <w:rFonts w:ascii="Cambria Math" w:hAnsi="Cambria Math" w:cs="Cambria Math"/>
          <w:sz w:val="22"/>
          <w:szCs w:val="22"/>
        </w:rPr>
        <w:t>‐</w:t>
      </w:r>
      <w:r w:rsidRPr="00BD5B15">
        <w:rPr>
          <w:rFonts w:cs="Arial"/>
          <w:sz w:val="22"/>
          <w:szCs w:val="22"/>
        </w:rPr>
        <w:t>5 and ICD</w:t>
      </w:r>
      <w:r w:rsidRPr="00BD5B15">
        <w:rPr>
          <w:rFonts w:ascii="Cambria Math" w:hAnsi="Cambria Math" w:cs="Cambria Math"/>
          <w:sz w:val="22"/>
          <w:szCs w:val="22"/>
        </w:rPr>
        <w:t>‐</w:t>
      </w:r>
      <w:r w:rsidRPr="00BD5B15">
        <w:rPr>
          <w:rFonts w:cs="Arial"/>
          <w:sz w:val="22"/>
          <w:szCs w:val="22"/>
        </w:rPr>
        <w:t>11: Psychometric properties and validity in a Swedish general population. </w:t>
      </w:r>
      <w:r w:rsidRPr="00BD5B15">
        <w:rPr>
          <w:rFonts w:cs="Arial"/>
          <w:i/>
          <w:iCs/>
          <w:sz w:val="22"/>
          <w:szCs w:val="22"/>
        </w:rPr>
        <w:t>International Journal of Methods in Psychiatric Research</w:t>
      </w:r>
      <w:r w:rsidRPr="00BD5B15">
        <w:rPr>
          <w:rFonts w:cs="Arial"/>
          <w:sz w:val="22"/>
          <w:szCs w:val="22"/>
        </w:rPr>
        <w:t>, </w:t>
      </w:r>
      <w:r w:rsidRPr="00BD5B15">
        <w:rPr>
          <w:rFonts w:cs="Arial"/>
          <w:i/>
          <w:iCs/>
          <w:sz w:val="22"/>
          <w:szCs w:val="22"/>
        </w:rPr>
        <w:t>32</w:t>
      </w:r>
      <w:r w:rsidRPr="00BD5B15">
        <w:rPr>
          <w:rFonts w:cs="Arial"/>
          <w:sz w:val="22"/>
          <w:szCs w:val="22"/>
        </w:rPr>
        <w:t xml:space="preserve">(4), p.e1966. </w:t>
      </w:r>
      <w:hyperlink r:id="rId21" w:history="1">
        <w:r w:rsidRPr="00BD5B15">
          <w:rPr>
            <w:rStyle w:val="Hyperlink"/>
            <w:rFonts w:cs="Arial"/>
            <w:sz w:val="22"/>
            <w:szCs w:val="22"/>
          </w:rPr>
          <w:t>https://onlinelibrary.wiley.com/doi/pdf/10.1002/mpr.1966</w:t>
        </w:r>
      </w:hyperlink>
      <w:r w:rsidRPr="00BD5B15">
        <w:rPr>
          <w:rFonts w:cs="Arial"/>
          <w:sz w:val="22"/>
          <w:szCs w:val="22"/>
        </w:rPr>
        <w:t xml:space="preserve"> </w:t>
      </w:r>
    </w:p>
    <w:p w14:paraId="294B3E52" w14:textId="77777777" w:rsidR="006A40BF" w:rsidRPr="00BD5B15" w:rsidRDefault="006A40BF" w:rsidP="00822049">
      <w:pPr>
        <w:jc w:val="left"/>
        <w:rPr>
          <w:rFonts w:cs="Arial"/>
          <w:sz w:val="22"/>
          <w:szCs w:val="22"/>
        </w:rPr>
      </w:pPr>
      <w:r w:rsidRPr="00BD5B15">
        <w:rPr>
          <w:rFonts w:cs="Arial"/>
          <w:sz w:val="22"/>
          <w:szCs w:val="22"/>
          <w:lang w:val="en-US"/>
        </w:rPr>
        <w:t xml:space="preserve">NHS. (2023a) </w:t>
      </w:r>
      <w:r w:rsidRPr="00BD5B15">
        <w:rPr>
          <w:rFonts w:cs="Arial"/>
          <w:i/>
          <w:iCs/>
          <w:sz w:val="22"/>
          <w:szCs w:val="22"/>
        </w:rPr>
        <w:t>Diagnosis - Depression in adults</w:t>
      </w:r>
      <w:r w:rsidRPr="00BD5B15">
        <w:rPr>
          <w:rFonts w:cs="Arial"/>
          <w:sz w:val="22"/>
          <w:szCs w:val="22"/>
        </w:rPr>
        <w:t xml:space="preserve"> [Online]. Available at: </w:t>
      </w:r>
      <w:hyperlink r:id="rId22" w:history="1">
        <w:r w:rsidRPr="00BD5B15">
          <w:rPr>
            <w:rStyle w:val="Hyperlink"/>
            <w:rFonts w:cs="Arial"/>
            <w:sz w:val="22"/>
            <w:szCs w:val="22"/>
          </w:rPr>
          <w:t>https://www.nhs.uk/mental-health/conditions/depression-in-adults/diagnosis/</w:t>
        </w:r>
      </w:hyperlink>
      <w:r w:rsidRPr="00BD5B15">
        <w:rPr>
          <w:rFonts w:cs="Arial"/>
          <w:sz w:val="22"/>
          <w:szCs w:val="22"/>
        </w:rPr>
        <w:t xml:space="preserve">  [Accessed on 23</w:t>
      </w:r>
      <w:r w:rsidRPr="00BD5B15">
        <w:rPr>
          <w:rFonts w:cs="Arial"/>
          <w:sz w:val="22"/>
          <w:szCs w:val="22"/>
          <w:vertAlign w:val="superscript"/>
        </w:rPr>
        <w:t>rd</w:t>
      </w:r>
      <w:r w:rsidRPr="00BD5B15">
        <w:rPr>
          <w:rFonts w:cs="Arial"/>
          <w:sz w:val="22"/>
          <w:szCs w:val="22"/>
        </w:rPr>
        <w:t xml:space="preserve"> Feb 2026]. </w:t>
      </w:r>
    </w:p>
    <w:p w14:paraId="46A2AAC0" w14:textId="77777777" w:rsidR="006A40BF" w:rsidRPr="00BD5B15" w:rsidRDefault="006A40BF" w:rsidP="00822049">
      <w:pPr>
        <w:jc w:val="left"/>
        <w:rPr>
          <w:rFonts w:cs="Arial"/>
          <w:sz w:val="22"/>
          <w:szCs w:val="22"/>
        </w:rPr>
      </w:pPr>
      <w:r w:rsidRPr="00BD5B15">
        <w:rPr>
          <w:rFonts w:cs="Arial"/>
          <w:sz w:val="22"/>
          <w:szCs w:val="22"/>
        </w:rPr>
        <w:t xml:space="preserve">NHS. (2023b) </w:t>
      </w:r>
      <w:r w:rsidRPr="00BD5B15">
        <w:rPr>
          <w:rFonts w:cs="Arial"/>
          <w:i/>
          <w:iCs/>
          <w:sz w:val="22"/>
          <w:szCs w:val="22"/>
        </w:rPr>
        <w:t>Treatment- Depression in adults</w:t>
      </w:r>
      <w:r w:rsidRPr="00BD5B15">
        <w:rPr>
          <w:rFonts w:cs="Arial"/>
          <w:sz w:val="22"/>
          <w:szCs w:val="22"/>
        </w:rPr>
        <w:t xml:space="preserve"> [Online]. Available at: </w:t>
      </w:r>
      <w:hyperlink r:id="rId23" w:history="1">
        <w:r w:rsidRPr="00BD5B15">
          <w:rPr>
            <w:rStyle w:val="Hyperlink"/>
            <w:rFonts w:cs="Arial"/>
            <w:sz w:val="22"/>
            <w:szCs w:val="22"/>
          </w:rPr>
          <w:t>https://www.nhs.uk/mental-health/conditions/depression-in-adults/treatment/</w:t>
        </w:r>
      </w:hyperlink>
      <w:r w:rsidRPr="00BD5B15">
        <w:rPr>
          <w:rFonts w:cs="Arial"/>
          <w:sz w:val="22"/>
          <w:szCs w:val="22"/>
        </w:rPr>
        <w:t xml:space="preserve"> [Accessed on 24</w:t>
      </w:r>
      <w:r w:rsidRPr="00BD5B15">
        <w:rPr>
          <w:rFonts w:cs="Arial"/>
          <w:sz w:val="22"/>
          <w:szCs w:val="22"/>
          <w:vertAlign w:val="superscript"/>
        </w:rPr>
        <w:t>th</w:t>
      </w:r>
      <w:r w:rsidRPr="00BD5B15">
        <w:rPr>
          <w:rFonts w:cs="Arial"/>
          <w:sz w:val="22"/>
          <w:szCs w:val="22"/>
        </w:rPr>
        <w:t xml:space="preserve"> Feb 2026]. </w:t>
      </w:r>
    </w:p>
    <w:p w14:paraId="697D7538" w14:textId="77777777" w:rsidR="006A40BF" w:rsidRPr="00BD5B15" w:rsidRDefault="006A40BF" w:rsidP="00822049">
      <w:pPr>
        <w:jc w:val="left"/>
        <w:rPr>
          <w:rFonts w:cs="Arial"/>
          <w:sz w:val="22"/>
          <w:szCs w:val="22"/>
        </w:rPr>
      </w:pPr>
      <w:proofErr w:type="spellStart"/>
      <w:r w:rsidRPr="00BD5B15">
        <w:rPr>
          <w:rFonts w:cs="Arial"/>
          <w:sz w:val="22"/>
          <w:szCs w:val="22"/>
        </w:rPr>
        <w:t>Ormel</w:t>
      </w:r>
      <w:proofErr w:type="spellEnd"/>
      <w:r w:rsidRPr="00BD5B15">
        <w:rPr>
          <w:rFonts w:cs="Arial"/>
          <w:sz w:val="22"/>
          <w:szCs w:val="22"/>
        </w:rPr>
        <w:t>, J., Hollon, S.D., Kessler, R.C., Cuijpers, P. and Monroe, S.M. (2022) More treatment but no less depression: The treatment-prevalence paradox. </w:t>
      </w:r>
      <w:r w:rsidRPr="00BD5B15">
        <w:rPr>
          <w:rFonts w:cs="Arial"/>
          <w:i/>
          <w:iCs/>
          <w:sz w:val="22"/>
          <w:szCs w:val="22"/>
        </w:rPr>
        <w:t>Clinical psychology review</w:t>
      </w:r>
      <w:r w:rsidRPr="00BD5B15">
        <w:rPr>
          <w:rFonts w:cs="Arial"/>
          <w:sz w:val="22"/>
          <w:szCs w:val="22"/>
        </w:rPr>
        <w:t>, </w:t>
      </w:r>
      <w:r w:rsidRPr="00BD5B15">
        <w:rPr>
          <w:rFonts w:cs="Arial"/>
          <w:i/>
          <w:iCs/>
          <w:sz w:val="22"/>
          <w:szCs w:val="22"/>
        </w:rPr>
        <w:t>91</w:t>
      </w:r>
      <w:r w:rsidRPr="00BD5B15">
        <w:rPr>
          <w:rFonts w:cs="Arial"/>
          <w:sz w:val="22"/>
          <w:szCs w:val="22"/>
        </w:rPr>
        <w:t xml:space="preserve">, p.102111. </w:t>
      </w:r>
      <w:hyperlink r:id="rId24" w:history="1">
        <w:r w:rsidRPr="00BD5B15">
          <w:rPr>
            <w:rStyle w:val="Hyperlink"/>
            <w:rFonts w:cs="Arial"/>
            <w:sz w:val="22"/>
            <w:szCs w:val="22"/>
          </w:rPr>
          <w:t>https://www.sciencedirect.com/science/article/pii/S0272735821001549</w:t>
        </w:r>
      </w:hyperlink>
      <w:r w:rsidRPr="00BD5B15">
        <w:rPr>
          <w:rFonts w:cs="Arial"/>
          <w:sz w:val="22"/>
          <w:szCs w:val="22"/>
        </w:rPr>
        <w:t xml:space="preserve"> </w:t>
      </w:r>
    </w:p>
    <w:p w14:paraId="0D06CDA6" w14:textId="77777777" w:rsidR="006A40BF" w:rsidRPr="00BD5B15" w:rsidRDefault="006A40BF" w:rsidP="00822049">
      <w:pPr>
        <w:jc w:val="left"/>
        <w:rPr>
          <w:rFonts w:cs="Arial"/>
          <w:sz w:val="22"/>
          <w:szCs w:val="22"/>
        </w:rPr>
      </w:pPr>
      <w:r w:rsidRPr="00BD5B15">
        <w:rPr>
          <w:rFonts w:cs="Arial"/>
          <w:sz w:val="22"/>
          <w:szCs w:val="22"/>
        </w:rPr>
        <w:t>Schnittker, J. (2025) The sociology of mental health and the twenty-first-century mental health crisis. </w:t>
      </w:r>
      <w:r w:rsidRPr="00BD5B15">
        <w:rPr>
          <w:rFonts w:cs="Arial"/>
          <w:i/>
          <w:iCs/>
          <w:sz w:val="22"/>
          <w:szCs w:val="22"/>
        </w:rPr>
        <w:t>Society and Mental Health</w:t>
      </w:r>
      <w:r w:rsidRPr="00BD5B15">
        <w:rPr>
          <w:rFonts w:cs="Arial"/>
          <w:sz w:val="22"/>
          <w:szCs w:val="22"/>
        </w:rPr>
        <w:t>, </w:t>
      </w:r>
      <w:r w:rsidRPr="00BD5B15">
        <w:rPr>
          <w:rFonts w:cs="Arial"/>
          <w:i/>
          <w:iCs/>
          <w:sz w:val="22"/>
          <w:szCs w:val="22"/>
        </w:rPr>
        <w:t>15</w:t>
      </w:r>
      <w:r w:rsidRPr="00BD5B15">
        <w:rPr>
          <w:rFonts w:cs="Arial"/>
          <w:sz w:val="22"/>
          <w:szCs w:val="22"/>
        </w:rPr>
        <w:t xml:space="preserve">(1), pp.1-16. </w:t>
      </w:r>
      <w:hyperlink r:id="rId25" w:history="1">
        <w:r w:rsidRPr="00BD5B15">
          <w:rPr>
            <w:rStyle w:val="Hyperlink"/>
            <w:rFonts w:cs="Arial"/>
            <w:sz w:val="22"/>
            <w:szCs w:val="22"/>
          </w:rPr>
          <w:t>https://journals.sagepub.com/doi/pdf/10.1177/21568693241303685</w:t>
        </w:r>
      </w:hyperlink>
      <w:r w:rsidRPr="00BD5B15">
        <w:rPr>
          <w:rFonts w:cs="Arial"/>
          <w:sz w:val="22"/>
          <w:szCs w:val="22"/>
        </w:rPr>
        <w:t xml:space="preserve"> </w:t>
      </w:r>
    </w:p>
    <w:p w14:paraId="590C06C9" w14:textId="77777777" w:rsidR="006A40BF" w:rsidRPr="00BD5B15" w:rsidRDefault="006A40BF" w:rsidP="00822049">
      <w:pPr>
        <w:jc w:val="left"/>
        <w:rPr>
          <w:rFonts w:cs="Arial"/>
          <w:sz w:val="22"/>
          <w:szCs w:val="22"/>
        </w:rPr>
      </w:pPr>
      <w:r w:rsidRPr="00BD5B15">
        <w:rPr>
          <w:rFonts w:cs="Arial"/>
          <w:sz w:val="22"/>
          <w:szCs w:val="22"/>
        </w:rPr>
        <w:t>Watkinson, R.E., Sutton, M. and Turner, A.J. (2021) Ethnic inequalities in health-related quality of life among older adults in England: secondary analysis of a national cross-sectional survey. </w:t>
      </w:r>
      <w:r w:rsidRPr="00BD5B15">
        <w:rPr>
          <w:rFonts w:cs="Arial"/>
          <w:i/>
          <w:iCs/>
          <w:sz w:val="22"/>
          <w:szCs w:val="22"/>
        </w:rPr>
        <w:t>The Lancet Public Health</w:t>
      </w:r>
      <w:r w:rsidRPr="00BD5B15">
        <w:rPr>
          <w:rFonts w:cs="Arial"/>
          <w:sz w:val="22"/>
          <w:szCs w:val="22"/>
        </w:rPr>
        <w:t>, </w:t>
      </w:r>
      <w:r w:rsidRPr="00BD5B15">
        <w:rPr>
          <w:rFonts w:cs="Arial"/>
          <w:i/>
          <w:iCs/>
          <w:sz w:val="22"/>
          <w:szCs w:val="22"/>
        </w:rPr>
        <w:t>6</w:t>
      </w:r>
      <w:r w:rsidRPr="00BD5B15">
        <w:rPr>
          <w:rFonts w:cs="Arial"/>
          <w:sz w:val="22"/>
          <w:szCs w:val="22"/>
        </w:rPr>
        <w:t xml:space="preserve">(3), </w:t>
      </w:r>
      <w:proofErr w:type="gramStart"/>
      <w:r w:rsidRPr="00BD5B15">
        <w:rPr>
          <w:rFonts w:cs="Arial"/>
          <w:sz w:val="22"/>
          <w:szCs w:val="22"/>
        </w:rPr>
        <w:t>pp.e</w:t>
      </w:r>
      <w:proofErr w:type="gramEnd"/>
      <w:r w:rsidRPr="00BD5B15">
        <w:rPr>
          <w:rFonts w:cs="Arial"/>
          <w:sz w:val="22"/>
          <w:szCs w:val="22"/>
        </w:rPr>
        <w:t xml:space="preserve">145-e154. </w:t>
      </w:r>
      <w:hyperlink r:id="rId26" w:history="1">
        <w:r w:rsidRPr="00BD5B15">
          <w:rPr>
            <w:rStyle w:val="Hyperlink"/>
            <w:rFonts w:cs="Arial"/>
            <w:sz w:val="22"/>
            <w:szCs w:val="22"/>
          </w:rPr>
          <w:t>https://www.thelancet.com/pdfs/journals/lanpub/PIIS2468-2667(20)30287-5.pdf</w:t>
        </w:r>
      </w:hyperlink>
      <w:r w:rsidRPr="00BD5B15">
        <w:rPr>
          <w:rFonts w:cs="Arial"/>
          <w:sz w:val="22"/>
          <w:szCs w:val="22"/>
        </w:rPr>
        <w:t xml:space="preserve"> </w:t>
      </w:r>
    </w:p>
    <w:p w14:paraId="3D6D30AD" w14:textId="77777777" w:rsidR="006A40BF" w:rsidRPr="00BD5B15" w:rsidRDefault="006A40BF" w:rsidP="00822049">
      <w:pPr>
        <w:jc w:val="left"/>
        <w:rPr>
          <w:rFonts w:cs="Arial"/>
          <w:sz w:val="22"/>
          <w:szCs w:val="22"/>
          <w:lang w:val="en-US"/>
        </w:rPr>
      </w:pPr>
      <w:r w:rsidRPr="00BD5B15">
        <w:rPr>
          <w:rFonts w:cs="Arial"/>
          <w:sz w:val="22"/>
          <w:szCs w:val="22"/>
          <w:lang w:val="en-US"/>
        </w:rPr>
        <w:t xml:space="preserve">WHO. (2018) </w:t>
      </w:r>
      <w:r w:rsidRPr="00BD5B15">
        <w:rPr>
          <w:rFonts w:cs="Arial"/>
          <w:i/>
          <w:iCs/>
          <w:sz w:val="22"/>
          <w:szCs w:val="22"/>
          <w:lang w:val="en-US"/>
        </w:rPr>
        <w:t>The ICD-11 Classification of Mental and Behavioral Disorders</w:t>
      </w:r>
      <w:r w:rsidRPr="00BD5B15">
        <w:rPr>
          <w:rFonts w:cs="Arial"/>
          <w:sz w:val="22"/>
          <w:szCs w:val="22"/>
          <w:lang w:val="en-US"/>
        </w:rPr>
        <w:t xml:space="preserve"> [Online]. Available at: </w:t>
      </w:r>
      <w:hyperlink r:id="rId27" w:history="1">
        <w:r w:rsidRPr="00BD5B15">
          <w:rPr>
            <w:rStyle w:val="Hyperlink"/>
            <w:rFonts w:cs="Arial"/>
            <w:sz w:val="22"/>
            <w:szCs w:val="22"/>
            <w:lang w:val="en-US"/>
          </w:rPr>
          <w:t>https://faculty.ksu.edu.sa/sites/default/files/icd-_11_2018.pdf</w:t>
        </w:r>
      </w:hyperlink>
      <w:r w:rsidRPr="00BD5B15">
        <w:rPr>
          <w:rFonts w:cs="Arial"/>
          <w:sz w:val="22"/>
          <w:szCs w:val="22"/>
          <w:lang w:val="en-US"/>
        </w:rPr>
        <w:t xml:space="preserve"> [Accessed on 23</w:t>
      </w:r>
      <w:r w:rsidRPr="00BD5B15">
        <w:rPr>
          <w:rFonts w:cs="Arial"/>
          <w:sz w:val="22"/>
          <w:szCs w:val="22"/>
          <w:vertAlign w:val="superscript"/>
          <w:lang w:val="en-US"/>
        </w:rPr>
        <w:t>rd</w:t>
      </w:r>
      <w:r w:rsidRPr="00BD5B15">
        <w:rPr>
          <w:rFonts w:cs="Arial"/>
          <w:sz w:val="22"/>
          <w:szCs w:val="22"/>
          <w:lang w:val="en-US"/>
        </w:rPr>
        <w:t xml:space="preserve"> Feb 2026]. </w:t>
      </w:r>
    </w:p>
    <w:p w14:paraId="20F126A7" w14:textId="77777777" w:rsidR="006A40BF" w:rsidRPr="00BD5B15" w:rsidRDefault="006A40BF" w:rsidP="00822049">
      <w:pPr>
        <w:jc w:val="left"/>
        <w:rPr>
          <w:rFonts w:cs="Arial"/>
          <w:sz w:val="22"/>
          <w:szCs w:val="22"/>
        </w:rPr>
      </w:pPr>
      <w:r w:rsidRPr="00BD5B15">
        <w:rPr>
          <w:rFonts w:cs="Arial"/>
          <w:sz w:val="22"/>
          <w:szCs w:val="22"/>
        </w:rPr>
        <w:lastRenderedPageBreak/>
        <w:t>World Health Organization (WHO). (2024) </w:t>
      </w:r>
      <w:r w:rsidRPr="00BD5B15">
        <w:rPr>
          <w:rFonts w:cs="Arial"/>
          <w:i/>
          <w:iCs/>
          <w:sz w:val="22"/>
          <w:szCs w:val="22"/>
        </w:rPr>
        <w:t>Clinical descriptions and diagnostic requirements for ICD-11 mental, behavioural and neurodevelopmental disorders</w:t>
      </w:r>
      <w:r w:rsidRPr="00BD5B15">
        <w:rPr>
          <w:rFonts w:cs="Arial"/>
          <w:sz w:val="22"/>
          <w:szCs w:val="22"/>
        </w:rPr>
        <w:t xml:space="preserve"> [Online]. Available at: </w:t>
      </w:r>
      <w:hyperlink r:id="rId28" w:history="1">
        <w:r w:rsidRPr="00BD5B15">
          <w:rPr>
            <w:rStyle w:val="Hyperlink"/>
            <w:rFonts w:cs="Arial"/>
            <w:sz w:val="22"/>
            <w:szCs w:val="22"/>
          </w:rPr>
          <w:t>https://books.google.com/books?hl=en&amp;lr=&amp;id=84gOEQAAQBAJ&amp;oi=fnd&amp;pg=PR3&amp;dq=the+key+rehabilitation+aspect+for+depression+in+ICD-11+includes+understanding+the+severity+of+the+depression+that+ranges+from+mild+to+moderate+to+severe+and+sometimes+with+or+without+psychotic+symptoms.+&amp;ots=OheLHHkqV4&amp;sig=WuhNhA8VdxafWNHT_IWfTKljz8E</w:t>
        </w:r>
      </w:hyperlink>
      <w:r w:rsidRPr="00BD5B15">
        <w:rPr>
          <w:rFonts w:cs="Arial"/>
          <w:sz w:val="22"/>
          <w:szCs w:val="22"/>
        </w:rPr>
        <w:t xml:space="preserve">  [Accessed on 25</w:t>
      </w:r>
      <w:r w:rsidRPr="00BD5B15">
        <w:rPr>
          <w:rFonts w:cs="Arial"/>
          <w:sz w:val="22"/>
          <w:szCs w:val="22"/>
          <w:vertAlign w:val="superscript"/>
        </w:rPr>
        <w:t>th</w:t>
      </w:r>
      <w:r w:rsidRPr="00BD5B15">
        <w:rPr>
          <w:rFonts w:cs="Arial"/>
          <w:sz w:val="22"/>
          <w:szCs w:val="22"/>
        </w:rPr>
        <w:t xml:space="preserve"> Feb 2026].  </w:t>
      </w:r>
    </w:p>
    <w:sectPr w:rsidR="006A40BF" w:rsidRPr="00BD5B15" w:rsidSect="003E566B">
      <w:headerReference w:type="defaul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278A12" w14:textId="77777777" w:rsidR="00FF7EA7" w:rsidRDefault="00FF7EA7" w:rsidP="003E566B">
      <w:pPr>
        <w:spacing w:after="0" w:line="240" w:lineRule="auto"/>
      </w:pPr>
      <w:r>
        <w:separator/>
      </w:r>
    </w:p>
  </w:endnote>
  <w:endnote w:type="continuationSeparator" w:id="0">
    <w:p w14:paraId="434BF561" w14:textId="77777777" w:rsidR="00FF7EA7" w:rsidRDefault="00FF7EA7" w:rsidP="003E5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PMingLiU">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A34B4D" w14:textId="77777777" w:rsidR="00FF7EA7" w:rsidRDefault="00FF7EA7" w:rsidP="003E566B">
      <w:pPr>
        <w:spacing w:after="0" w:line="240" w:lineRule="auto"/>
      </w:pPr>
      <w:r>
        <w:separator/>
      </w:r>
    </w:p>
  </w:footnote>
  <w:footnote w:type="continuationSeparator" w:id="0">
    <w:p w14:paraId="205496FA" w14:textId="77777777" w:rsidR="00FF7EA7" w:rsidRDefault="00FF7EA7" w:rsidP="003E56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3628236"/>
      <w:docPartObj>
        <w:docPartGallery w:val="Page Numbers (Top of Page)"/>
        <w:docPartUnique/>
      </w:docPartObj>
    </w:sdtPr>
    <w:sdtEndPr>
      <w:rPr>
        <w:noProof/>
      </w:rPr>
    </w:sdtEndPr>
    <w:sdtContent>
      <w:p w14:paraId="1E4908A9" w14:textId="3F308CCC" w:rsidR="003E566B" w:rsidRDefault="003E566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5D8C99A" w14:textId="77777777" w:rsidR="003E566B" w:rsidRDefault="003E566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6C4913"/>
    <w:multiLevelType w:val="hybridMultilevel"/>
    <w:tmpl w:val="F6B89108"/>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FCA73E5"/>
    <w:multiLevelType w:val="hybridMultilevel"/>
    <w:tmpl w:val="BC1C30CA"/>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0397272">
    <w:abstractNumId w:val="1"/>
  </w:num>
  <w:num w:numId="2" w16cid:durableId="14728654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D03"/>
    <w:rsid w:val="000457FC"/>
    <w:rsid w:val="000B48A1"/>
    <w:rsid w:val="000E281B"/>
    <w:rsid w:val="0011622E"/>
    <w:rsid w:val="00135724"/>
    <w:rsid w:val="00144976"/>
    <w:rsid w:val="001519B7"/>
    <w:rsid w:val="0016114D"/>
    <w:rsid w:val="00172CCB"/>
    <w:rsid w:val="0017623D"/>
    <w:rsid w:val="00190BF4"/>
    <w:rsid w:val="001A6093"/>
    <w:rsid w:val="001B2EF5"/>
    <w:rsid w:val="001C0FD8"/>
    <w:rsid w:val="001D0F6A"/>
    <w:rsid w:val="001E77F2"/>
    <w:rsid w:val="001F4B27"/>
    <w:rsid w:val="001F5C53"/>
    <w:rsid w:val="00233F7F"/>
    <w:rsid w:val="00244A90"/>
    <w:rsid w:val="002716DF"/>
    <w:rsid w:val="002A63F7"/>
    <w:rsid w:val="002B3B02"/>
    <w:rsid w:val="002B6501"/>
    <w:rsid w:val="002D1B18"/>
    <w:rsid w:val="002D3840"/>
    <w:rsid w:val="002D3F08"/>
    <w:rsid w:val="002F5C3C"/>
    <w:rsid w:val="00310698"/>
    <w:rsid w:val="003307BD"/>
    <w:rsid w:val="00336A45"/>
    <w:rsid w:val="0035477F"/>
    <w:rsid w:val="00373470"/>
    <w:rsid w:val="00374C2F"/>
    <w:rsid w:val="003817FF"/>
    <w:rsid w:val="00383AB6"/>
    <w:rsid w:val="003A1A71"/>
    <w:rsid w:val="003B34F3"/>
    <w:rsid w:val="003B4398"/>
    <w:rsid w:val="003D28AE"/>
    <w:rsid w:val="003E566B"/>
    <w:rsid w:val="003F4C16"/>
    <w:rsid w:val="00403506"/>
    <w:rsid w:val="00403869"/>
    <w:rsid w:val="00411610"/>
    <w:rsid w:val="00427A13"/>
    <w:rsid w:val="00440C80"/>
    <w:rsid w:val="00445C24"/>
    <w:rsid w:val="00454B3F"/>
    <w:rsid w:val="004829C0"/>
    <w:rsid w:val="00494695"/>
    <w:rsid w:val="00495AB9"/>
    <w:rsid w:val="004A1054"/>
    <w:rsid w:val="004C41A9"/>
    <w:rsid w:val="004C4C00"/>
    <w:rsid w:val="004C763F"/>
    <w:rsid w:val="004E1D44"/>
    <w:rsid w:val="004F1B43"/>
    <w:rsid w:val="00515038"/>
    <w:rsid w:val="00542B7A"/>
    <w:rsid w:val="0055187C"/>
    <w:rsid w:val="00562090"/>
    <w:rsid w:val="005872E2"/>
    <w:rsid w:val="00587F26"/>
    <w:rsid w:val="005A7131"/>
    <w:rsid w:val="005E366E"/>
    <w:rsid w:val="005F6B8D"/>
    <w:rsid w:val="00605F2A"/>
    <w:rsid w:val="00640369"/>
    <w:rsid w:val="00645742"/>
    <w:rsid w:val="00652B63"/>
    <w:rsid w:val="00654638"/>
    <w:rsid w:val="00670B4D"/>
    <w:rsid w:val="00681F50"/>
    <w:rsid w:val="006A2651"/>
    <w:rsid w:val="006A40BF"/>
    <w:rsid w:val="006F43A7"/>
    <w:rsid w:val="006F5EE7"/>
    <w:rsid w:val="006F691D"/>
    <w:rsid w:val="007240B9"/>
    <w:rsid w:val="00746C04"/>
    <w:rsid w:val="007629FD"/>
    <w:rsid w:val="00766210"/>
    <w:rsid w:val="00772D80"/>
    <w:rsid w:val="00774D9E"/>
    <w:rsid w:val="00777BAE"/>
    <w:rsid w:val="00780D73"/>
    <w:rsid w:val="00792E53"/>
    <w:rsid w:val="007C7325"/>
    <w:rsid w:val="007E2BF2"/>
    <w:rsid w:val="007E49C8"/>
    <w:rsid w:val="008008E0"/>
    <w:rsid w:val="0080512E"/>
    <w:rsid w:val="00822049"/>
    <w:rsid w:val="008326AB"/>
    <w:rsid w:val="00832AB0"/>
    <w:rsid w:val="008403F3"/>
    <w:rsid w:val="00846328"/>
    <w:rsid w:val="00854C65"/>
    <w:rsid w:val="008773B8"/>
    <w:rsid w:val="00892539"/>
    <w:rsid w:val="008925FF"/>
    <w:rsid w:val="008B7C64"/>
    <w:rsid w:val="008D48DF"/>
    <w:rsid w:val="008E1C6E"/>
    <w:rsid w:val="008F351D"/>
    <w:rsid w:val="00922285"/>
    <w:rsid w:val="009324A4"/>
    <w:rsid w:val="00941886"/>
    <w:rsid w:val="00944E43"/>
    <w:rsid w:val="00950367"/>
    <w:rsid w:val="00957CF4"/>
    <w:rsid w:val="00964BB1"/>
    <w:rsid w:val="00974714"/>
    <w:rsid w:val="009760B2"/>
    <w:rsid w:val="009848CC"/>
    <w:rsid w:val="009854EF"/>
    <w:rsid w:val="00992CC5"/>
    <w:rsid w:val="009A350B"/>
    <w:rsid w:val="009A62ED"/>
    <w:rsid w:val="009B1C6A"/>
    <w:rsid w:val="009F26BD"/>
    <w:rsid w:val="009F4302"/>
    <w:rsid w:val="009F4AFE"/>
    <w:rsid w:val="00A021CE"/>
    <w:rsid w:val="00A106B3"/>
    <w:rsid w:val="00A11421"/>
    <w:rsid w:val="00A13B47"/>
    <w:rsid w:val="00A30BBC"/>
    <w:rsid w:val="00A32EC4"/>
    <w:rsid w:val="00A901A6"/>
    <w:rsid w:val="00A94DA4"/>
    <w:rsid w:val="00A971FA"/>
    <w:rsid w:val="00A97D51"/>
    <w:rsid w:val="00AB27DD"/>
    <w:rsid w:val="00AB6AF6"/>
    <w:rsid w:val="00AB7E67"/>
    <w:rsid w:val="00AC6834"/>
    <w:rsid w:val="00AD6BEF"/>
    <w:rsid w:val="00AF5B52"/>
    <w:rsid w:val="00B207F8"/>
    <w:rsid w:val="00B62620"/>
    <w:rsid w:val="00B73785"/>
    <w:rsid w:val="00B740BA"/>
    <w:rsid w:val="00B75D31"/>
    <w:rsid w:val="00BA5EDD"/>
    <w:rsid w:val="00BB1439"/>
    <w:rsid w:val="00BB2561"/>
    <w:rsid w:val="00BB76C5"/>
    <w:rsid w:val="00BC47B4"/>
    <w:rsid w:val="00BD5B15"/>
    <w:rsid w:val="00BE09F9"/>
    <w:rsid w:val="00BE7B1C"/>
    <w:rsid w:val="00C16CE0"/>
    <w:rsid w:val="00C175C9"/>
    <w:rsid w:val="00C44997"/>
    <w:rsid w:val="00C46B6E"/>
    <w:rsid w:val="00C54DFE"/>
    <w:rsid w:val="00C66B1C"/>
    <w:rsid w:val="00C67907"/>
    <w:rsid w:val="00C829DB"/>
    <w:rsid w:val="00C8346F"/>
    <w:rsid w:val="00C83C35"/>
    <w:rsid w:val="00C85204"/>
    <w:rsid w:val="00CB2748"/>
    <w:rsid w:val="00CD39B3"/>
    <w:rsid w:val="00CE0BB3"/>
    <w:rsid w:val="00CE1C41"/>
    <w:rsid w:val="00D060DE"/>
    <w:rsid w:val="00D41572"/>
    <w:rsid w:val="00D74C1C"/>
    <w:rsid w:val="00D94C14"/>
    <w:rsid w:val="00D95EB0"/>
    <w:rsid w:val="00DD697E"/>
    <w:rsid w:val="00DE1B51"/>
    <w:rsid w:val="00E1205C"/>
    <w:rsid w:val="00E42B76"/>
    <w:rsid w:val="00E44940"/>
    <w:rsid w:val="00E97506"/>
    <w:rsid w:val="00EB558F"/>
    <w:rsid w:val="00ED3E24"/>
    <w:rsid w:val="00EE330B"/>
    <w:rsid w:val="00EF0B2B"/>
    <w:rsid w:val="00F02372"/>
    <w:rsid w:val="00F123DD"/>
    <w:rsid w:val="00F22D03"/>
    <w:rsid w:val="00F27DA7"/>
    <w:rsid w:val="00F5245E"/>
    <w:rsid w:val="00F727AE"/>
    <w:rsid w:val="00F73B1D"/>
    <w:rsid w:val="00F8472B"/>
    <w:rsid w:val="00F8724C"/>
    <w:rsid w:val="00F92D46"/>
    <w:rsid w:val="00FB1B4A"/>
    <w:rsid w:val="00FC5FE5"/>
    <w:rsid w:val="00FD7DB7"/>
    <w:rsid w:val="00FF1F06"/>
    <w:rsid w:val="00FF7EA7"/>
    <w:rsid w:val="3C314F47"/>
    <w:rsid w:val="576D1BB7"/>
  </w:rsids>
  <m:mathPr>
    <m:mathFont m:val="Cambria Math"/>
    <m:brkBin m:val="before"/>
    <m:brkBinSub m:val="--"/>
    <m:smallFrac m:val="0"/>
    <m:dispDef/>
    <m:lMargin m:val="0"/>
    <m:rMargin m:val="0"/>
    <m:defJc m:val="centerGroup"/>
    <m:wrapIndent m:val="1440"/>
    <m:intLim m:val="subSup"/>
    <m:naryLim m:val="undOvr"/>
  </m:mathPr>
  <w:themeFontLang w:val="en-IN"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C2BDC"/>
  <w15:chartTrackingRefBased/>
  <w15:docId w15:val="{536B3671-CC30-495A-914C-766E3DACC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0D73"/>
    <w:pPr>
      <w:spacing w:line="360" w:lineRule="auto"/>
      <w:jc w:val="both"/>
    </w:pPr>
    <w:rPr>
      <w:rFonts w:ascii="Arial" w:hAnsi="Arial"/>
      <w:color w:val="000000" w:themeColor="text1"/>
    </w:rPr>
  </w:style>
  <w:style w:type="paragraph" w:styleId="Heading1">
    <w:name w:val="heading 1"/>
    <w:basedOn w:val="Normal"/>
    <w:next w:val="Normal"/>
    <w:link w:val="Heading1Char"/>
    <w:uiPriority w:val="9"/>
    <w:qFormat/>
    <w:rsid w:val="0055187C"/>
    <w:pPr>
      <w:keepNext/>
      <w:keepLines/>
      <w:spacing w:before="360" w:after="80"/>
      <w:outlineLvl w:val="0"/>
    </w:pPr>
    <w:rPr>
      <w:rFonts w:eastAsiaTheme="majorEastAsia" w:cstheme="majorBidi"/>
      <w:b/>
      <w:color w:val="0F4761" w:themeColor="accent1" w:themeShade="BF"/>
      <w:sz w:val="28"/>
      <w:szCs w:val="40"/>
    </w:rPr>
  </w:style>
  <w:style w:type="paragraph" w:styleId="Heading2">
    <w:name w:val="heading 2"/>
    <w:basedOn w:val="Normal"/>
    <w:next w:val="Normal"/>
    <w:link w:val="Heading2Char"/>
    <w:uiPriority w:val="9"/>
    <w:unhideWhenUsed/>
    <w:qFormat/>
    <w:rsid w:val="004C41A9"/>
    <w:pPr>
      <w:keepNext/>
      <w:keepLines/>
      <w:spacing w:before="160" w:after="80"/>
      <w:outlineLvl w:val="1"/>
    </w:pPr>
    <w:rPr>
      <w:rFonts w:eastAsiaTheme="majorEastAsia" w:cstheme="majorBidi"/>
      <w:b/>
      <w:color w:val="0F4761" w:themeColor="accent1" w:themeShade="BF"/>
      <w:sz w:val="26"/>
      <w:szCs w:val="32"/>
    </w:rPr>
  </w:style>
  <w:style w:type="paragraph" w:styleId="Heading3">
    <w:name w:val="heading 3"/>
    <w:basedOn w:val="Normal"/>
    <w:next w:val="Normal"/>
    <w:link w:val="Heading3Char"/>
    <w:uiPriority w:val="9"/>
    <w:semiHidden/>
    <w:unhideWhenUsed/>
    <w:qFormat/>
    <w:rsid w:val="00F22D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2D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2D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2D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2D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2D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2D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87C"/>
    <w:rPr>
      <w:rFonts w:ascii="Arial" w:eastAsiaTheme="majorEastAsia" w:hAnsi="Arial" w:cstheme="majorBidi"/>
      <w:b/>
      <w:color w:val="0F4761" w:themeColor="accent1" w:themeShade="BF"/>
      <w:sz w:val="28"/>
      <w:szCs w:val="40"/>
    </w:rPr>
  </w:style>
  <w:style w:type="character" w:customStyle="1" w:styleId="Heading2Char">
    <w:name w:val="Heading 2 Char"/>
    <w:basedOn w:val="DefaultParagraphFont"/>
    <w:link w:val="Heading2"/>
    <w:uiPriority w:val="9"/>
    <w:rsid w:val="004C41A9"/>
    <w:rPr>
      <w:rFonts w:ascii="Arial" w:eastAsiaTheme="majorEastAsia" w:hAnsi="Arial" w:cstheme="majorBidi"/>
      <w:b/>
      <w:color w:val="0F4761" w:themeColor="accent1" w:themeShade="BF"/>
      <w:sz w:val="26"/>
      <w:szCs w:val="32"/>
    </w:rPr>
  </w:style>
  <w:style w:type="character" w:customStyle="1" w:styleId="Heading3Char">
    <w:name w:val="Heading 3 Char"/>
    <w:basedOn w:val="DefaultParagraphFont"/>
    <w:link w:val="Heading3"/>
    <w:uiPriority w:val="9"/>
    <w:semiHidden/>
    <w:rsid w:val="00F22D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2D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2D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2D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2D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2D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2D03"/>
    <w:rPr>
      <w:rFonts w:eastAsiaTheme="majorEastAsia" w:cstheme="majorBidi"/>
      <w:color w:val="272727" w:themeColor="text1" w:themeTint="D8"/>
    </w:rPr>
  </w:style>
  <w:style w:type="paragraph" w:styleId="Title">
    <w:name w:val="Title"/>
    <w:basedOn w:val="Normal"/>
    <w:next w:val="Normal"/>
    <w:link w:val="TitleChar"/>
    <w:uiPriority w:val="10"/>
    <w:qFormat/>
    <w:rsid w:val="00F22D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2D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2D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2D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2D03"/>
    <w:pPr>
      <w:spacing w:before="160"/>
      <w:jc w:val="center"/>
    </w:pPr>
    <w:rPr>
      <w:i/>
      <w:iCs/>
      <w:color w:val="404040" w:themeColor="text1" w:themeTint="BF"/>
    </w:rPr>
  </w:style>
  <w:style w:type="character" w:customStyle="1" w:styleId="QuoteChar">
    <w:name w:val="Quote Char"/>
    <w:basedOn w:val="DefaultParagraphFont"/>
    <w:link w:val="Quote"/>
    <w:uiPriority w:val="29"/>
    <w:rsid w:val="00F22D03"/>
    <w:rPr>
      <w:i/>
      <w:iCs/>
      <w:color w:val="404040" w:themeColor="text1" w:themeTint="BF"/>
    </w:rPr>
  </w:style>
  <w:style w:type="paragraph" w:styleId="ListParagraph">
    <w:name w:val="List Paragraph"/>
    <w:basedOn w:val="Normal"/>
    <w:uiPriority w:val="34"/>
    <w:qFormat/>
    <w:rsid w:val="00F22D03"/>
    <w:pPr>
      <w:ind w:left="720"/>
      <w:contextualSpacing/>
    </w:pPr>
  </w:style>
  <w:style w:type="character" w:styleId="IntenseEmphasis">
    <w:name w:val="Intense Emphasis"/>
    <w:basedOn w:val="DefaultParagraphFont"/>
    <w:uiPriority w:val="21"/>
    <w:qFormat/>
    <w:rsid w:val="00F22D03"/>
    <w:rPr>
      <w:i/>
      <w:iCs/>
      <w:color w:val="0F4761" w:themeColor="accent1" w:themeShade="BF"/>
    </w:rPr>
  </w:style>
  <w:style w:type="paragraph" w:styleId="IntenseQuote">
    <w:name w:val="Intense Quote"/>
    <w:basedOn w:val="Normal"/>
    <w:next w:val="Normal"/>
    <w:link w:val="IntenseQuoteChar"/>
    <w:uiPriority w:val="30"/>
    <w:qFormat/>
    <w:rsid w:val="00F22D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2D03"/>
    <w:rPr>
      <w:i/>
      <w:iCs/>
      <w:color w:val="0F4761" w:themeColor="accent1" w:themeShade="BF"/>
    </w:rPr>
  </w:style>
  <w:style w:type="character" w:styleId="IntenseReference">
    <w:name w:val="Intense Reference"/>
    <w:basedOn w:val="DefaultParagraphFont"/>
    <w:uiPriority w:val="32"/>
    <w:qFormat/>
    <w:rsid w:val="00F22D03"/>
    <w:rPr>
      <w:b/>
      <w:bCs/>
      <w:smallCaps/>
      <w:color w:val="0F4761" w:themeColor="accent1" w:themeShade="BF"/>
      <w:spacing w:val="5"/>
    </w:rPr>
  </w:style>
  <w:style w:type="character" w:styleId="Hyperlink">
    <w:name w:val="Hyperlink"/>
    <w:basedOn w:val="DefaultParagraphFont"/>
    <w:uiPriority w:val="99"/>
    <w:unhideWhenUsed/>
    <w:rsid w:val="004C41A9"/>
    <w:rPr>
      <w:color w:val="467886" w:themeColor="hyperlink"/>
      <w:u w:val="single"/>
    </w:rPr>
  </w:style>
  <w:style w:type="character" w:styleId="UnresolvedMention">
    <w:name w:val="Unresolved Mention"/>
    <w:basedOn w:val="DefaultParagraphFont"/>
    <w:uiPriority w:val="99"/>
    <w:semiHidden/>
    <w:unhideWhenUsed/>
    <w:rsid w:val="004C41A9"/>
    <w:rPr>
      <w:color w:val="605E5C"/>
      <w:shd w:val="clear" w:color="auto" w:fill="E1DFDD"/>
    </w:rPr>
  </w:style>
  <w:style w:type="character" w:styleId="FollowedHyperlink">
    <w:name w:val="FollowedHyperlink"/>
    <w:basedOn w:val="DefaultParagraphFont"/>
    <w:uiPriority w:val="99"/>
    <w:semiHidden/>
    <w:unhideWhenUsed/>
    <w:rsid w:val="00A97D51"/>
    <w:rPr>
      <w:color w:val="96607D" w:themeColor="followedHyperlink"/>
      <w:u w:val="single"/>
    </w:rPr>
  </w:style>
  <w:style w:type="paragraph" w:styleId="Header">
    <w:name w:val="header"/>
    <w:basedOn w:val="Normal"/>
    <w:link w:val="HeaderChar"/>
    <w:uiPriority w:val="99"/>
    <w:unhideWhenUsed/>
    <w:rsid w:val="003E5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566B"/>
    <w:rPr>
      <w:rFonts w:ascii="Arial" w:hAnsi="Arial"/>
      <w:color w:val="000000" w:themeColor="text1"/>
    </w:rPr>
  </w:style>
  <w:style w:type="paragraph" w:styleId="Footer">
    <w:name w:val="footer"/>
    <w:basedOn w:val="Normal"/>
    <w:link w:val="FooterChar"/>
    <w:uiPriority w:val="99"/>
    <w:unhideWhenUsed/>
    <w:rsid w:val="003E5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566B"/>
    <w:rPr>
      <w:rFonts w:ascii="Arial" w:hAnsi="Arial"/>
      <w:color w:val="000000" w:themeColor="text1"/>
    </w:rPr>
  </w:style>
  <w:style w:type="paragraph" w:styleId="TOC1">
    <w:name w:val="toc 1"/>
    <w:basedOn w:val="Normal"/>
    <w:next w:val="Normal"/>
    <w:uiPriority w:val="39"/>
    <w:unhideWhenUsed/>
    <w:rsid w:val="3C314F47"/>
    <w:pPr>
      <w:spacing w:after="100"/>
    </w:pPr>
  </w:style>
  <w:style w:type="paragraph" w:styleId="TOC2">
    <w:name w:val="toc 2"/>
    <w:basedOn w:val="Normal"/>
    <w:next w:val="Normal"/>
    <w:uiPriority w:val="39"/>
    <w:unhideWhenUsed/>
    <w:rsid w:val="3C314F47"/>
    <w:pPr>
      <w:spacing w:after="100"/>
      <w:ind w:left="220"/>
    </w:pPr>
  </w:style>
  <w:style w:type="paragraph" w:styleId="NormalWeb">
    <w:name w:val="Normal (Web)"/>
    <w:basedOn w:val="Normal"/>
    <w:uiPriority w:val="99"/>
    <w:unhideWhenUsed/>
    <w:rsid w:val="00562090"/>
    <w:pPr>
      <w:spacing w:before="100" w:beforeAutospacing="1" w:after="100" w:afterAutospacing="1" w:line="240" w:lineRule="auto"/>
      <w:jc w:val="left"/>
    </w:pPr>
    <w:rPr>
      <w:rFonts w:ascii="Times New Roman" w:eastAsia="Times New Roman" w:hAnsi="Times New Roman" w:cs="Times New Roman"/>
      <w:color w:val="auto"/>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enterforanxiety.org/is-depression-neurodivergent/" TargetMode="External"/><Relationship Id="rId18" Type="http://schemas.openxmlformats.org/officeDocument/2006/relationships/hyperlink" Target="https://doi.org/10.3389/fpsyg.2025.1499390" TargetMode="External"/><Relationship Id="rId26" Type="http://schemas.openxmlformats.org/officeDocument/2006/relationships/hyperlink" Target="https://www.thelancet.com/pdfs/journals/lanpub/PIIS2468-2667(20)30287-5.pdf" TargetMode="External"/><Relationship Id="rId3" Type="http://schemas.openxmlformats.org/officeDocument/2006/relationships/customXml" Target="../customXml/item3.xml"/><Relationship Id="rId21" Type="http://schemas.openxmlformats.org/officeDocument/2006/relationships/hyperlink" Target="https://onlinelibrary.wiley.com/doi/pdf/10.1002/mpr.1966" TargetMode="External"/><Relationship Id="rId7" Type="http://schemas.openxmlformats.org/officeDocument/2006/relationships/webSettings" Target="webSettings.xml"/><Relationship Id="rId12" Type="http://schemas.openxmlformats.org/officeDocument/2006/relationships/hyperlink" Target="https://pmc.ncbi.nlm.nih.gov/articles/PMC8787741/pdf/10900_2022_Article_1068.pdf" TargetMode="External"/><Relationship Id="rId17" Type="http://schemas.openxmlformats.org/officeDocument/2006/relationships/hyperlink" Target="https://doi.org/10.12998/wjcc.v9.i31.9350" TargetMode="External"/><Relationship Id="rId25" Type="http://schemas.openxmlformats.org/officeDocument/2006/relationships/hyperlink" Target="https://journals.sagepub.com/doi/pdf/10.1177/21568693241303685" TargetMode="External"/><Relationship Id="rId2" Type="http://schemas.openxmlformats.org/officeDocument/2006/relationships/customXml" Target="../customXml/item2.xml"/><Relationship Id="rId16" Type="http://schemas.openxmlformats.org/officeDocument/2006/relationships/hyperlink" Target="https://www.psychologyjournal.net/archives/2025/vol7issue1/PartA/7-1-5-287.pdf" TargetMode="External"/><Relationship Id="rId20" Type="http://schemas.openxmlformats.org/officeDocument/2006/relationships/hyperlink" Target="https://www.legislation.gov.uk/ukpga/1983/20/contents"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journals.sagepub.com/doi/pdf/10.1089/aut.2023.0214" TargetMode="External"/><Relationship Id="rId24" Type="http://schemas.openxmlformats.org/officeDocument/2006/relationships/hyperlink" Target="https://www.sciencedirect.com/science/article/pii/S0272735821001549" TargetMode="External"/><Relationship Id="rId5" Type="http://schemas.openxmlformats.org/officeDocument/2006/relationships/styles" Target="styles.xml"/><Relationship Id="rId15" Type="http://schemas.openxmlformats.org/officeDocument/2006/relationships/hyperlink" Target="https://doi.org/10.1007/s00115-025-01877-9" TargetMode="External"/><Relationship Id="rId23" Type="http://schemas.openxmlformats.org/officeDocument/2006/relationships/hyperlink" Target="https://www.nhs.uk/mental-health/conditions/depression-in-adults/treatment/" TargetMode="External"/><Relationship Id="rId28" Type="http://schemas.openxmlformats.org/officeDocument/2006/relationships/hyperlink" Target="https://books.google.com/books?hl=en&amp;lr=&amp;id=84gOEQAAQBAJ&amp;oi=fnd&amp;pg=PR3&amp;dq=the+key+rehabilitation+aspect+for+depression+in+ICD-11+includes+understanding+the+severity+of+the+depression+that+ranges+from+mild+to+moderate+to+severe+and+sometimes+with+or+without+psychotic+symptoms.+&amp;ots=OheLHHkqV4&amp;sig=WuhNhA8VdxafWNHT_IWfTKljz8E" TargetMode="External"/><Relationship Id="rId10" Type="http://schemas.openxmlformats.org/officeDocument/2006/relationships/hyperlink" Target="https://www.apa.org/depression-guideline/guideline.pdf" TargetMode="External"/><Relationship Id="rId19" Type="http://schemas.openxmlformats.org/officeDocument/2006/relationships/hyperlink" Target="https://www.frontiersin.org/journals/psychology/articles/10.3389/fpsyg.2024.1403129/full?fbp=fb.1.1743206400031.71078435847139346&amp;utm_source=nationaltribune&amp;utm_medium=nationaltribune&amp;utm_campaign=news"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sciencedirect.com/science/article/pii/S2666915324000623" TargetMode="External"/><Relationship Id="rId22" Type="http://schemas.openxmlformats.org/officeDocument/2006/relationships/hyperlink" Target="https://www.nhs.uk/mental-health/conditions/depression-in-adults/diagnosis/" TargetMode="External"/><Relationship Id="rId27" Type="http://schemas.openxmlformats.org/officeDocument/2006/relationships/hyperlink" Target="https://faculty.ksu.edu.sa/sites/default/files/icd-_11_2018.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89ABA28F046F04E92B9341F710745C9" ma:contentTypeVersion="9" ma:contentTypeDescription="Create a new document." ma:contentTypeScope="" ma:versionID="cc2d0d8bba0158e025d3daa2cb8f132d">
  <xsd:schema xmlns:xsd="http://www.w3.org/2001/XMLSchema" xmlns:xs="http://www.w3.org/2001/XMLSchema" xmlns:p="http://schemas.microsoft.com/office/2006/metadata/properties" xmlns:ns3="a653a6be-78ee-4b80-ae82-fa43b262699b" xmlns:ns4="94f14c45-4680-4fdb-90a1-beddc8a22c58" targetNamespace="http://schemas.microsoft.com/office/2006/metadata/properties" ma:root="true" ma:fieldsID="1eae7490a8595defb8ffccb3d4ef1bcf" ns3:_="" ns4:_="">
    <xsd:import namespace="a653a6be-78ee-4b80-ae82-fa43b262699b"/>
    <xsd:import namespace="94f14c45-4680-4fdb-90a1-beddc8a22c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653a6be-78ee-4b80-ae82-fa43b262699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4f14c45-4680-4fdb-90a1-beddc8a22c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a653a6be-78ee-4b80-ae82-fa43b262699b" xsi:nil="true"/>
  </documentManagement>
</p:properties>
</file>

<file path=customXml/itemProps1.xml><?xml version="1.0" encoding="utf-8"?>
<ds:datastoreItem xmlns:ds="http://schemas.openxmlformats.org/officeDocument/2006/customXml" ds:itemID="{35FC3C6A-5369-433E-8B0E-8C27A7CACE41}">
  <ds:schemaRefs>
    <ds:schemaRef ds:uri="http://schemas.microsoft.com/sharepoint/v3/contenttype/forms"/>
  </ds:schemaRefs>
</ds:datastoreItem>
</file>

<file path=customXml/itemProps2.xml><?xml version="1.0" encoding="utf-8"?>
<ds:datastoreItem xmlns:ds="http://schemas.openxmlformats.org/officeDocument/2006/customXml" ds:itemID="{6CE952A8-3E1A-40AE-BE03-9A5B03B6F1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653a6be-78ee-4b80-ae82-fa43b262699b"/>
    <ds:schemaRef ds:uri="94f14c45-4680-4fdb-90a1-beddc8a22c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7E699FF-D0C0-4FB7-9B3F-180ECBC01F32}">
  <ds:schemaRefs>
    <ds:schemaRef ds:uri="http://schemas.microsoft.com/office/2006/metadata/properties"/>
    <ds:schemaRef ds:uri="http://schemas.microsoft.com/office/infopath/2007/PartnerControls"/>
    <ds:schemaRef ds:uri="a653a6be-78ee-4b80-ae82-fa43b262699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3814</Words>
  <Characters>21741</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0212</dc:creator>
  <cp:keywords/>
  <dc:description/>
  <cp:lastModifiedBy>Salma Begum (2323795)</cp:lastModifiedBy>
  <cp:revision>2</cp:revision>
  <dcterms:created xsi:type="dcterms:W3CDTF">2026-03-26T19:09:00Z</dcterms:created>
  <dcterms:modified xsi:type="dcterms:W3CDTF">2026-03-26T19:09:00Z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0x010100189ABA28F046F04E92B9341F710745C9</vt:lpwstr>
  </property>
</Properties>
</file>