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8A580F"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635C32CC"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356551">
        <w:rPr>
          <w:rFonts w:ascii="Arial" w:hAnsi="Arial" w:cs="Arial"/>
          <w:sz w:val="28"/>
          <w:szCs w:val="28"/>
          <w:lang w:val="nl-NL"/>
        </w:rPr>
        <w:t>INTRODUCTION TO HEAITH AND SOCIAL CARE</w:t>
      </w:r>
    </w:p>
    <w:p w14:paraId="537571AF" w14:textId="698D3E05"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 xml:space="preserve">Module </w:t>
      </w:r>
      <w:r w:rsidR="00356551" w:rsidRPr="00CD33A8">
        <w:rPr>
          <w:rFonts w:ascii="Arial" w:hAnsi="Arial" w:cs="Arial"/>
          <w:b/>
          <w:bCs/>
          <w:sz w:val="28"/>
          <w:szCs w:val="28"/>
        </w:rPr>
        <w:t>code</w:t>
      </w:r>
      <w:r w:rsidR="00356551" w:rsidRPr="00CD33A8">
        <w:rPr>
          <w:rFonts w:ascii="Arial" w:hAnsi="Arial" w:cs="Arial"/>
          <w:sz w:val="28"/>
          <w:szCs w:val="28"/>
        </w:rPr>
        <w:t>:</w:t>
      </w:r>
      <w:r w:rsidR="00356551">
        <w:rPr>
          <w:rFonts w:ascii="Arial" w:hAnsi="Arial" w:cs="Arial"/>
          <w:sz w:val="28"/>
          <w:szCs w:val="28"/>
        </w:rPr>
        <w:t xml:space="preserve"> LCHS4003_LON</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42A62F6A"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C42D34">
        <w:rPr>
          <w:rFonts w:ascii="Arial" w:hAnsi="Arial" w:cs="Arial"/>
          <w:sz w:val="28"/>
          <w:szCs w:val="28"/>
          <w:lang w:val="nl-NL"/>
        </w:rPr>
        <w:t>JOY OBASOGIE</w:t>
      </w:r>
    </w:p>
    <w:p w14:paraId="39AA4413" w14:textId="18B5A7B1"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057120">
        <w:rPr>
          <w:rFonts w:ascii="Arial" w:hAnsi="Arial" w:cs="Arial"/>
          <w:sz w:val="28"/>
          <w:szCs w:val="28"/>
          <w:lang w:val="nl-NL"/>
        </w:rPr>
        <w:t xml:space="preserve"> </w:t>
      </w:r>
      <w:r w:rsidR="00356551">
        <w:rPr>
          <w:rFonts w:ascii="Arial" w:hAnsi="Arial" w:cs="Arial"/>
          <w:sz w:val="28"/>
          <w:szCs w:val="28"/>
          <w:lang w:val="nl-NL"/>
        </w:rPr>
        <w:t>2516286</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2C321753"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057120">
        <w:rPr>
          <w:rFonts w:ascii="Arial" w:hAnsi="Arial" w:cs="Arial"/>
          <w:sz w:val="28"/>
          <w:szCs w:val="28"/>
        </w:rPr>
        <w:t xml:space="preserve"> </w:t>
      </w:r>
      <w:r w:rsidR="00B96A09">
        <w:rPr>
          <w:rFonts w:ascii="Arial" w:hAnsi="Arial" w:cs="Arial"/>
          <w:sz w:val="28"/>
          <w:szCs w:val="28"/>
        </w:rPr>
        <w:t>DR INYE ABEL -TARIAH</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Default="00B87E75" w:rsidP="00E620E7">
      <w:pPr>
        <w:pStyle w:val="Heading1"/>
      </w:pPr>
      <w:r w:rsidRPr="00CD33A8">
        <w:lastRenderedPageBreak/>
        <w:t>Table of contents</w:t>
      </w:r>
    </w:p>
    <w:p w14:paraId="5D7DEC93" w14:textId="7B871B5F" w:rsidR="00240C9F" w:rsidRDefault="00240C9F" w:rsidP="00240C9F">
      <w:r>
        <w:t>1.Introduction</w:t>
      </w:r>
    </w:p>
    <w:p w14:paraId="1AC01CFA" w14:textId="4CA10EB5" w:rsidR="00240C9F" w:rsidRDefault="00240C9F" w:rsidP="00240C9F">
      <w:r>
        <w:t>2</w:t>
      </w:r>
      <w:r w:rsidR="00C1450A">
        <w:t>.Importance of effective communication</w:t>
      </w:r>
    </w:p>
    <w:p w14:paraId="2B652CDF" w14:textId="797748C4" w:rsidR="00240C9F" w:rsidRDefault="00240C9F" w:rsidP="00240C9F">
      <w:r>
        <w:t>3</w:t>
      </w:r>
      <w:r w:rsidR="00C1450A">
        <w:t>.Importance of good communication</w:t>
      </w:r>
    </w:p>
    <w:p w14:paraId="333A21AD" w14:textId="25C45A8D" w:rsidR="00240C9F" w:rsidRDefault="00C1450A" w:rsidP="00240C9F">
      <w:r>
        <w:t>4.Importance of working collaboratively</w:t>
      </w:r>
    </w:p>
    <w:p w14:paraId="7743DAEA" w14:textId="4816918C" w:rsidR="00240C9F" w:rsidRDefault="00C1450A" w:rsidP="00240C9F">
      <w:r>
        <w:t xml:space="preserve"> 5.Conclusion</w:t>
      </w:r>
    </w:p>
    <w:p w14:paraId="7EFEAF28" w14:textId="255BAC7C" w:rsidR="00240C9F" w:rsidRDefault="00C1450A" w:rsidP="00240C9F">
      <w:r>
        <w:t>6.References</w:t>
      </w:r>
    </w:p>
    <w:p w14:paraId="7644D57E" w14:textId="75AA212E" w:rsidR="00240C9F" w:rsidRPr="007F632D" w:rsidRDefault="00240C9F" w:rsidP="007F632D">
      <w:pPr>
        <w:spacing w:line="360" w:lineRule="auto"/>
        <w:rPr>
          <w:rFonts w:ascii="Arial" w:hAnsi="Arial" w:cs="Arial"/>
          <w:sz w:val="22"/>
        </w:rPr>
      </w:pPr>
    </w:p>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68C53673" w14:textId="201CFC1A" w:rsidR="008E3943" w:rsidRDefault="00B87E75" w:rsidP="00C42D34">
      <w:pPr>
        <w:pStyle w:val="Heading1"/>
        <w:numPr>
          <w:ilvl w:val="0"/>
          <w:numId w:val="1"/>
        </w:numPr>
      </w:pPr>
      <w:r w:rsidRPr="00CD33A8">
        <w:lastRenderedPageBreak/>
        <w:t>Introduction</w:t>
      </w:r>
    </w:p>
    <w:p w14:paraId="74C40C69" w14:textId="08DC06C5" w:rsidR="00C42D34" w:rsidRPr="00C42D34" w:rsidRDefault="00C42D34" w:rsidP="00AE5796">
      <w:pPr>
        <w:spacing w:line="360" w:lineRule="auto"/>
      </w:pPr>
      <w:r w:rsidRPr="00C42D34">
        <w:t xml:space="preserve">This case study focuses on Mr Ahmed, a 68-year-old man recently discharged from hospital following a stroke, and explores the complexities of delivering safe, person-centred care in a </w:t>
      </w:r>
      <w:r w:rsidRPr="00AE5796">
        <w:rPr>
          <w:rFonts w:ascii="Arial" w:hAnsi="Arial" w:cs="Arial"/>
          <w:sz w:val="22"/>
        </w:rPr>
        <w:t>community</w:t>
      </w:r>
      <w:r w:rsidRPr="00C42D34">
        <w:t xml:space="preserve"> setting. Mr Ahmed’s situation highlights the challenges faced by multidisciplinary teams when supporting individuals with physical, communication, and cultural needs. Living at home with his wife and receiving support from a domiciliary care agency, his care involves coordination between several professionals, including a GP, district nurse, and speech and language therapist. However, a recent missed care visit leading to delayed medication administration raises concerns about patient safety, communication, and service reliability. This assignment will examine the key issues surrounding Mr Ahmed’s care, including risk management, effective communication, and interprofessional collaboration, while considering the importance of culturally sensitive practice. It will also evaluate how such incidents can be prevented to ensure high-quality, safe, and consistent care delivery.</w:t>
      </w:r>
    </w:p>
    <w:p w14:paraId="52010A5E" w14:textId="77777777" w:rsidR="0026393A" w:rsidRPr="00CD33A8" w:rsidRDefault="0026393A" w:rsidP="00CD33A8">
      <w:pPr>
        <w:tabs>
          <w:tab w:val="left" w:pos="6540"/>
        </w:tabs>
        <w:spacing w:line="360" w:lineRule="auto"/>
        <w:rPr>
          <w:rFonts w:ascii="Arial" w:hAnsi="Arial" w:cs="Arial"/>
          <w:sz w:val="22"/>
        </w:rPr>
      </w:pPr>
    </w:p>
    <w:p w14:paraId="73B07562" w14:textId="6EECD630" w:rsidR="008E3943" w:rsidRDefault="008E3943" w:rsidP="00240C9F">
      <w:pPr>
        <w:pStyle w:val="Heading1"/>
        <w:numPr>
          <w:ilvl w:val="0"/>
          <w:numId w:val="1"/>
        </w:numPr>
      </w:pPr>
      <w:r>
        <w:t>I</w:t>
      </w:r>
      <w:r w:rsidRPr="008E3943">
        <w:t>mportance of effective communication</w:t>
      </w:r>
    </w:p>
    <w:p w14:paraId="38364506" w14:textId="5E6DB435" w:rsidR="00B2679B" w:rsidRPr="00AE5796" w:rsidRDefault="00B2679B" w:rsidP="00AE5796">
      <w:pPr>
        <w:spacing w:line="360" w:lineRule="auto"/>
        <w:rPr>
          <w:rFonts w:ascii="Arial" w:hAnsi="Arial" w:cs="Arial"/>
          <w:sz w:val="22"/>
        </w:rPr>
      </w:pPr>
      <w:r w:rsidRPr="00AE5796">
        <w:rPr>
          <w:rFonts w:ascii="Arial" w:hAnsi="Arial" w:cs="Arial"/>
          <w:sz w:val="22"/>
        </w:rPr>
        <w:t>Effective communication is a core element of health and social care practice, especially in complex situations such as Mr Ahmed’s. Clear communication supports safe, person</w:t>
      </w:r>
      <w:r w:rsidRPr="00AE5796">
        <w:rPr>
          <w:rFonts w:ascii="Cambria Math" w:hAnsi="Cambria Math" w:cs="Cambria Math"/>
          <w:sz w:val="22"/>
        </w:rPr>
        <w:t>‑</w:t>
      </w:r>
      <w:r w:rsidRPr="00AE5796">
        <w:rPr>
          <w:rFonts w:ascii="Arial" w:hAnsi="Arial" w:cs="Arial"/>
          <w:sz w:val="22"/>
        </w:rPr>
        <w:t>centred care and ensures that support is tailored to individual needs. In Mr Ahmed’s case, his stroke has affected his ability to communicate, and his primary language is Bengali, creating an additional language barrier. These combined factors increase the likelihood of misunderstandings, making it essential for professionals to adapt their communication approaches (NHS, 2024).</w:t>
      </w:r>
    </w:p>
    <w:p w14:paraId="267FEC6C" w14:textId="31A73E61" w:rsidR="00B2679B" w:rsidRPr="00AE5796" w:rsidRDefault="00B2679B" w:rsidP="00AE5796">
      <w:pPr>
        <w:spacing w:line="360" w:lineRule="auto"/>
        <w:rPr>
          <w:rFonts w:ascii="Arial" w:hAnsi="Arial" w:cs="Arial"/>
          <w:sz w:val="22"/>
        </w:rPr>
      </w:pPr>
      <w:r w:rsidRPr="00AE5796">
        <w:rPr>
          <w:rFonts w:ascii="Arial" w:hAnsi="Arial" w:cs="Arial"/>
          <w:sz w:val="22"/>
        </w:rPr>
        <w:t>The Equality Act 2010 provides an important legal framework for communication in care settings. It requires organisations to prevent discrimination based on protected characteristics, including disability and race. For Mr Ahmed, both his reduced English proficiency and his post</w:t>
      </w:r>
      <w:r w:rsidRPr="00AE5796">
        <w:rPr>
          <w:rFonts w:ascii="Cambria Math" w:hAnsi="Cambria Math" w:cs="Cambria Math"/>
          <w:sz w:val="22"/>
        </w:rPr>
        <w:t>‑</w:t>
      </w:r>
      <w:r w:rsidRPr="00AE5796">
        <w:rPr>
          <w:rFonts w:ascii="Arial" w:hAnsi="Arial" w:cs="Arial"/>
          <w:sz w:val="22"/>
        </w:rPr>
        <w:t>stroke communication difficulties mean that reasonable adjustments—such as interpreter support and simplified communication techniques—must be provided. Depending solely on his wife to interpret may not meet these legal expectations, as it can compromise his independence and lead to inaccurate information being shared (Equality Act 2010).</w:t>
      </w:r>
    </w:p>
    <w:p w14:paraId="7EE41204" w14:textId="7810E301" w:rsidR="00B2679B" w:rsidRPr="00AE5796" w:rsidRDefault="00B2679B" w:rsidP="00AE5796">
      <w:pPr>
        <w:spacing w:line="360" w:lineRule="auto"/>
        <w:rPr>
          <w:rFonts w:ascii="Arial" w:hAnsi="Arial" w:cs="Arial"/>
          <w:sz w:val="22"/>
        </w:rPr>
      </w:pPr>
      <w:r w:rsidRPr="00AE5796">
        <w:rPr>
          <w:rFonts w:ascii="Arial" w:hAnsi="Arial" w:cs="Arial"/>
          <w:sz w:val="22"/>
        </w:rPr>
        <w:t xml:space="preserve">The Shannon–Weaver Model of Communication is a useful framework for understanding the challenges in this case. The model identifies components such as the sender, message, </w:t>
      </w:r>
      <w:r w:rsidRPr="00AE5796">
        <w:rPr>
          <w:rFonts w:ascii="Arial" w:hAnsi="Arial" w:cs="Arial"/>
          <w:sz w:val="22"/>
        </w:rPr>
        <w:lastRenderedPageBreak/>
        <w:t>channel, receiver, and potential “noise” that disrupts communication. For Mr Ahmed, “noise” includes the language barrier and the cognitive effects of his stroke, both of which can interfere with his understanding of important information, such as medication instructions. These barriers may contribute to errors or non</w:t>
      </w:r>
      <w:r w:rsidRPr="00AE5796">
        <w:rPr>
          <w:rFonts w:ascii="Cambria Math" w:hAnsi="Cambria Math" w:cs="Cambria Math"/>
          <w:sz w:val="22"/>
        </w:rPr>
        <w:t>‑</w:t>
      </w:r>
      <w:r w:rsidRPr="00AE5796">
        <w:rPr>
          <w:rFonts w:ascii="Arial" w:hAnsi="Arial" w:cs="Arial"/>
          <w:sz w:val="22"/>
        </w:rPr>
        <w:t>adherence, as seen in the incident where medication was missed (Shannon &amp; Weaver, 1949).</w:t>
      </w:r>
    </w:p>
    <w:p w14:paraId="6562079B" w14:textId="64F2E86F" w:rsidR="00B2679B" w:rsidRPr="00AE5796" w:rsidRDefault="00B2679B" w:rsidP="00AE5796">
      <w:pPr>
        <w:spacing w:line="360" w:lineRule="auto"/>
        <w:rPr>
          <w:rFonts w:ascii="Arial" w:hAnsi="Arial" w:cs="Arial"/>
          <w:sz w:val="22"/>
        </w:rPr>
      </w:pPr>
      <w:r w:rsidRPr="00AE5796">
        <w:rPr>
          <w:rFonts w:ascii="Arial" w:hAnsi="Arial" w:cs="Arial"/>
          <w:sz w:val="22"/>
        </w:rPr>
        <w:t>To enhance communication, professionals should use clear, accessible strategies. This may involve avoiding complex terminology, using plain language, and checking understanding through methods like the teach</w:t>
      </w:r>
      <w:r w:rsidRPr="00AE5796">
        <w:rPr>
          <w:rFonts w:ascii="Cambria Math" w:hAnsi="Cambria Math" w:cs="Cambria Math"/>
          <w:sz w:val="22"/>
        </w:rPr>
        <w:t>‑</w:t>
      </w:r>
      <w:r w:rsidRPr="00AE5796">
        <w:rPr>
          <w:rFonts w:ascii="Arial" w:hAnsi="Arial" w:cs="Arial"/>
          <w:sz w:val="22"/>
        </w:rPr>
        <w:t>back technique, where the patient repeats information in their own words. Visual aids or translated written materials in Bengali can further support comprehension. When needed, professional interpreters should be used to ensure accuracy and confidentiality, rather than relying solely on family members (ECDC, 2024).</w:t>
      </w:r>
    </w:p>
    <w:p w14:paraId="05E353FD" w14:textId="55CBE907" w:rsidR="00B2679B" w:rsidRPr="00AE5796" w:rsidRDefault="00B2679B" w:rsidP="00AE5796">
      <w:pPr>
        <w:spacing w:line="360" w:lineRule="auto"/>
        <w:rPr>
          <w:rFonts w:ascii="Arial" w:hAnsi="Arial" w:cs="Arial"/>
          <w:sz w:val="22"/>
        </w:rPr>
      </w:pPr>
      <w:r w:rsidRPr="00AE5796">
        <w:rPr>
          <w:rFonts w:ascii="Arial" w:hAnsi="Arial" w:cs="Arial"/>
          <w:sz w:val="22"/>
        </w:rPr>
        <w:t>Although involving Mr Ahmed’s wife remains valuable due to her supportive role, it is essential that Mr Ahmed remains central to decisions about his care. This reflects the principles of person</w:t>
      </w:r>
      <w:r w:rsidRPr="00AE5796">
        <w:rPr>
          <w:rFonts w:ascii="Cambria Math" w:hAnsi="Cambria Math" w:cs="Cambria Math"/>
          <w:sz w:val="22"/>
        </w:rPr>
        <w:t>‑</w:t>
      </w:r>
      <w:r w:rsidRPr="00AE5796">
        <w:rPr>
          <w:rFonts w:ascii="Arial" w:hAnsi="Arial" w:cs="Arial"/>
          <w:sz w:val="22"/>
        </w:rPr>
        <w:t>centred practice, which emphasise dignity, independence, and respect (NICE, 2023). Effective communication within the multidisciplinary team—such as the GP, district nurse, speech and language therapist, and care agency—is equally important. Breakdowns in communication between professionals can have serious consequences, as shown by the missed home visit that resulted in delayed medication (WHO, 2024).</w:t>
      </w:r>
    </w:p>
    <w:p w14:paraId="7389392B" w14:textId="7D19B625" w:rsidR="00B2679B" w:rsidRPr="00AE5796" w:rsidRDefault="00B2679B" w:rsidP="00AE5796">
      <w:pPr>
        <w:spacing w:line="360" w:lineRule="auto"/>
        <w:rPr>
          <w:rFonts w:ascii="Arial" w:hAnsi="Arial" w:cs="Arial"/>
          <w:sz w:val="22"/>
        </w:rPr>
      </w:pPr>
      <w:r w:rsidRPr="00AE5796">
        <w:rPr>
          <w:rFonts w:ascii="Arial" w:hAnsi="Arial" w:cs="Arial"/>
          <w:sz w:val="22"/>
        </w:rPr>
        <w:t>In summary, strong communication is vital to ensuring safe, equitable, and high</w:t>
      </w:r>
      <w:r w:rsidRPr="00AE5796">
        <w:rPr>
          <w:rFonts w:ascii="Cambria Math" w:hAnsi="Cambria Math" w:cs="Cambria Math"/>
          <w:sz w:val="22"/>
        </w:rPr>
        <w:t>‑</w:t>
      </w:r>
      <w:r w:rsidRPr="00AE5796">
        <w:rPr>
          <w:rFonts w:ascii="Arial" w:hAnsi="Arial" w:cs="Arial"/>
          <w:sz w:val="22"/>
        </w:rPr>
        <w:t>quality care for Mr Ahmed. By applying legal requirements such as the Equality Act 2010 and using structured communication models like Shannon–Weaver, health and social care professionals can better address communication barriers and deliver more effective, person</w:t>
      </w:r>
      <w:r w:rsidRPr="00AE5796">
        <w:rPr>
          <w:rFonts w:ascii="Cambria Math" w:hAnsi="Cambria Math" w:cs="Cambria Math"/>
          <w:sz w:val="22"/>
        </w:rPr>
        <w:t>‑</w:t>
      </w:r>
      <w:r w:rsidRPr="00AE5796">
        <w:rPr>
          <w:rFonts w:ascii="Arial" w:hAnsi="Arial" w:cs="Arial"/>
          <w:sz w:val="22"/>
        </w:rPr>
        <w:t>centred support.</w:t>
      </w:r>
    </w:p>
    <w:p w14:paraId="0537CEF5" w14:textId="77777777" w:rsidR="003E4ECF" w:rsidRDefault="003E4ECF" w:rsidP="00CD33A8">
      <w:pPr>
        <w:tabs>
          <w:tab w:val="left" w:pos="6540"/>
        </w:tabs>
        <w:spacing w:line="360" w:lineRule="auto"/>
        <w:rPr>
          <w:rFonts w:asciiTheme="minorBidi" w:hAnsiTheme="minorBidi"/>
          <w:sz w:val="22"/>
        </w:rPr>
      </w:pPr>
    </w:p>
    <w:p w14:paraId="336F5447" w14:textId="77777777" w:rsidR="008E3943" w:rsidRDefault="008E3943" w:rsidP="00CD33A8">
      <w:pPr>
        <w:tabs>
          <w:tab w:val="left" w:pos="6540"/>
        </w:tabs>
        <w:spacing w:line="360" w:lineRule="auto"/>
        <w:rPr>
          <w:rFonts w:asciiTheme="minorBidi" w:hAnsiTheme="minorBidi"/>
          <w:sz w:val="22"/>
        </w:rPr>
      </w:pPr>
    </w:p>
    <w:p w14:paraId="3398AF2B" w14:textId="77777777" w:rsidR="008E3943" w:rsidRPr="00CD33A8" w:rsidRDefault="008E3943" w:rsidP="00CD33A8">
      <w:pPr>
        <w:tabs>
          <w:tab w:val="left" w:pos="6540"/>
        </w:tabs>
        <w:spacing w:line="360" w:lineRule="auto"/>
        <w:rPr>
          <w:rFonts w:asciiTheme="minorBidi" w:hAnsiTheme="minorBidi"/>
          <w:sz w:val="22"/>
        </w:rPr>
      </w:pPr>
    </w:p>
    <w:p w14:paraId="239342D5" w14:textId="291A06E2" w:rsidR="00790835" w:rsidRDefault="008E3943" w:rsidP="00790835">
      <w:pPr>
        <w:pStyle w:val="Heading1"/>
        <w:numPr>
          <w:ilvl w:val="0"/>
          <w:numId w:val="1"/>
        </w:numPr>
      </w:pPr>
      <w:r>
        <w:t>I</w:t>
      </w:r>
      <w:r w:rsidRPr="008E3943">
        <w:t xml:space="preserve">mportance of good administrative skills </w:t>
      </w:r>
    </w:p>
    <w:p w14:paraId="555A3412" w14:textId="5B9BA7F0" w:rsidR="00B2679B" w:rsidRPr="00AE5796" w:rsidRDefault="00B2679B" w:rsidP="00AE5796">
      <w:pPr>
        <w:spacing w:line="360" w:lineRule="auto"/>
        <w:rPr>
          <w:rFonts w:ascii="Arial" w:hAnsi="Arial" w:cs="Arial"/>
          <w:sz w:val="22"/>
        </w:rPr>
      </w:pPr>
      <w:r w:rsidRPr="00AE5796">
        <w:rPr>
          <w:rFonts w:ascii="Arial" w:hAnsi="Arial" w:cs="Arial"/>
          <w:sz w:val="22"/>
        </w:rPr>
        <w:t>Strong administrative skills are essential for maintaining safe, efficient, and accountable practice within health and social care. In Mr Ahmed’s situation, effective record keeping and organised information management are particularly important because several professionals and services are involved in his care. When administrative processes fail, the consequences can be serious, as shown by the missed home visit and the resulting delay in his medication (NHS England, 2023).</w:t>
      </w:r>
    </w:p>
    <w:p w14:paraId="27C2BF46" w14:textId="47804F5A" w:rsidR="00B2679B" w:rsidRPr="00AE5796" w:rsidRDefault="00B2679B" w:rsidP="00AE5796">
      <w:pPr>
        <w:spacing w:line="360" w:lineRule="auto"/>
        <w:rPr>
          <w:rFonts w:ascii="Arial" w:hAnsi="Arial" w:cs="Arial"/>
          <w:sz w:val="22"/>
        </w:rPr>
      </w:pPr>
      <w:r w:rsidRPr="00AE5796">
        <w:rPr>
          <w:rFonts w:ascii="Arial" w:hAnsi="Arial" w:cs="Arial"/>
          <w:sz w:val="22"/>
        </w:rPr>
        <w:lastRenderedPageBreak/>
        <w:t>The Data Protection Act 2018 provides the legal basis for managing personal information in health and social care. It requires that data is handled lawfully, stored securely, and shared only when appropriate. For Mr Ahmed, this means that his medical and personal details must remain confidential while still being accessible to the multidisciplinary team members who need the information to deliver safe care (Data Protection Act 2018).</w:t>
      </w:r>
    </w:p>
    <w:p w14:paraId="657E733E" w14:textId="20710B43" w:rsidR="00B2679B" w:rsidRPr="00AE5796" w:rsidRDefault="00B2679B" w:rsidP="00AE5796">
      <w:pPr>
        <w:spacing w:line="360" w:lineRule="auto"/>
        <w:rPr>
          <w:rFonts w:ascii="Arial" w:hAnsi="Arial" w:cs="Arial"/>
          <w:sz w:val="22"/>
        </w:rPr>
      </w:pPr>
      <w:r w:rsidRPr="00AE5796">
        <w:rPr>
          <w:rFonts w:ascii="Arial" w:hAnsi="Arial" w:cs="Arial"/>
          <w:sz w:val="22"/>
        </w:rPr>
        <w:t>Accurate and detailed record keeping is a central administrative duty. Records must be clear, factual, and regularly updated to reflect Mr Ahmed’s care, including medication administration, home visits, and any changes in his health. High</w:t>
      </w:r>
      <w:r w:rsidRPr="00AE5796">
        <w:rPr>
          <w:rFonts w:ascii="Cambria Math" w:hAnsi="Cambria Math" w:cs="Cambria Math"/>
          <w:sz w:val="22"/>
        </w:rPr>
        <w:t>‑</w:t>
      </w:r>
      <w:r w:rsidRPr="00AE5796">
        <w:rPr>
          <w:rFonts w:ascii="Arial" w:hAnsi="Arial" w:cs="Arial"/>
          <w:sz w:val="22"/>
        </w:rPr>
        <w:t>quality documentation supports continuity of care, enabling different professionals to understand his needs and provide consistent support. In contrast, poor or incomplete records can lead to mistakes such as missed appointments or incorrect medication (RCN, 2021).</w:t>
      </w:r>
    </w:p>
    <w:p w14:paraId="1802AE8A" w14:textId="19B4C899" w:rsidR="00B2679B" w:rsidRPr="00AE5796" w:rsidRDefault="00B2679B" w:rsidP="00AE5796">
      <w:pPr>
        <w:spacing w:line="360" w:lineRule="auto"/>
        <w:rPr>
          <w:rFonts w:ascii="Arial" w:hAnsi="Arial" w:cs="Arial"/>
          <w:sz w:val="22"/>
        </w:rPr>
      </w:pPr>
      <w:r w:rsidRPr="00AE5796">
        <w:rPr>
          <w:rFonts w:ascii="Arial" w:hAnsi="Arial" w:cs="Arial"/>
          <w:sz w:val="22"/>
        </w:rPr>
        <w:t>Administrative tools such as electronic health records can strengthen communication and coordination across services. These systems allow real</w:t>
      </w:r>
      <w:r w:rsidRPr="00AE5796">
        <w:rPr>
          <w:rFonts w:ascii="Cambria Math" w:hAnsi="Cambria Math" w:cs="Cambria Math"/>
          <w:sz w:val="22"/>
        </w:rPr>
        <w:t>‑</w:t>
      </w:r>
      <w:r w:rsidRPr="00AE5796">
        <w:rPr>
          <w:rFonts w:ascii="Arial" w:hAnsi="Arial" w:cs="Arial"/>
          <w:sz w:val="22"/>
        </w:rPr>
        <w:t>time updates and reduce the likelihood of information being lost or overlooked. In Mr Ahmed’s case, improved administrative coordination could have prevented the missed visit by ensuring all professionals were aware of their responsibilities and scheduled tasks (BMA, 2022).</w:t>
      </w:r>
    </w:p>
    <w:p w14:paraId="143D6AB0" w14:textId="29AAEB5B" w:rsidR="00B2679B" w:rsidRPr="00AE5796" w:rsidRDefault="00B2679B" w:rsidP="00AE5796">
      <w:pPr>
        <w:spacing w:line="360" w:lineRule="auto"/>
        <w:rPr>
          <w:rFonts w:ascii="Arial" w:hAnsi="Arial" w:cs="Arial"/>
          <w:sz w:val="22"/>
        </w:rPr>
      </w:pPr>
      <w:r w:rsidRPr="00AE5796">
        <w:rPr>
          <w:rFonts w:ascii="Arial" w:hAnsi="Arial" w:cs="Arial"/>
          <w:sz w:val="22"/>
        </w:rPr>
        <w:t>However, maintaining effective administrative practice is not without challenges. Heavy workloads, time pressures, and the risk of data entry errors can all impact the quality of record keeping. Additionally, professionals must carefully balance confidentiality with the need to share information appropriately, following both legal requirements and organisational policies (ICO, 2023).</w:t>
      </w:r>
    </w:p>
    <w:p w14:paraId="17C007FE" w14:textId="1D13BFE0" w:rsidR="00B2679B" w:rsidRPr="00AE5796" w:rsidRDefault="00B2679B" w:rsidP="00AE5796">
      <w:pPr>
        <w:spacing w:line="360" w:lineRule="auto"/>
        <w:rPr>
          <w:rFonts w:ascii="Arial" w:hAnsi="Arial" w:cs="Arial"/>
          <w:sz w:val="22"/>
        </w:rPr>
      </w:pPr>
      <w:r w:rsidRPr="00AE5796">
        <w:rPr>
          <w:rFonts w:ascii="Arial" w:hAnsi="Arial" w:cs="Arial"/>
          <w:sz w:val="22"/>
        </w:rPr>
        <w:t>To overcome these challenges, health and social care organisations should establish clear procedures for documentation and information management. Ongoing staff training is essential to ensure that professionals understand their responsibilities under the Data Protection Act 2018. Regular audits and supervision can also help maintain high standards and identify areas for improvement (CQC, 2023).</w:t>
      </w:r>
    </w:p>
    <w:p w14:paraId="6EFA4488" w14:textId="3CFF4FF3" w:rsidR="00B2679B" w:rsidRPr="00AE5796" w:rsidRDefault="00B2679B" w:rsidP="00AE5796">
      <w:pPr>
        <w:spacing w:line="360" w:lineRule="auto"/>
        <w:rPr>
          <w:rFonts w:ascii="Arial" w:hAnsi="Arial" w:cs="Arial"/>
          <w:sz w:val="22"/>
        </w:rPr>
      </w:pPr>
      <w:r w:rsidRPr="00AE5796">
        <w:rPr>
          <w:rFonts w:ascii="Arial" w:hAnsi="Arial" w:cs="Arial"/>
          <w:sz w:val="22"/>
        </w:rPr>
        <w:t>In summary, strong administrative practice is vital for delivering safe and effective care. Accurate records and robust information management promote continuity, accountability, and compliance with legal standards, ultimately supporting better outcomes for Mr Ahmed.</w:t>
      </w:r>
    </w:p>
    <w:p w14:paraId="5C420D7C" w14:textId="77777777" w:rsidR="00790835" w:rsidRPr="00790835" w:rsidRDefault="00790835" w:rsidP="00790835">
      <w:pPr>
        <w:rPr>
          <w:rFonts w:ascii="Arial" w:hAnsi="Arial" w:cs="Arial"/>
          <w:szCs w:val="24"/>
        </w:rPr>
      </w:pPr>
    </w:p>
    <w:p w14:paraId="4FC14C6B" w14:textId="77777777" w:rsidR="00B87E75" w:rsidRDefault="00B87E75" w:rsidP="00CD33A8">
      <w:pPr>
        <w:tabs>
          <w:tab w:val="left" w:pos="6540"/>
        </w:tabs>
        <w:spacing w:line="360" w:lineRule="auto"/>
        <w:rPr>
          <w:rFonts w:asciiTheme="minorBidi" w:hAnsiTheme="minorBidi"/>
          <w:sz w:val="22"/>
        </w:rPr>
      </w:pPr>
    </w:p>
    <w:p w14:paraId="68FFD705" w14:textId="77777777" w:rsidR="008E3943" w:rsidRDefault="008E3943" w:rsidP="00CD33A8">
      <w:pPr>
        <w:tabs>
          <w:tab w:val="left" w:pos="6540"/>
        </w:tabs>
        <w:spacing w:line="360" w:lineRule="auto"/>
        <w:rPr>
          <w:rFonts w:asciiTheme="minorBidi" w:hAnsiTheme="minorBidi"/>
          <w:sz w:val="22"/>
        </w:rPr>
      </w:pPr>
    </w:p>
    <w:p w14:paraId="2B008FF6" w14:textId="77777777" w:rsidR="008E3943" w:rsidRPr="00CD33A8" w:rsidRDefault="008E3943" w:rsidP="00CD33A8">
      <w:pPr>
        <w:tabs>
          <w:tab w:val="left" w:pos="6540"/>
        </w:tabs>
        <w:spacing w:line="360" w:lineRule="auto"/>
        <w:rPr>
          <w:rFonts w:asciiTheme="minorBidi" w:hAnsiTheme="minorBidi"/>
          <w:sz w:val="22"/>
        </w:rPr>
      </w:pPr>
    </w:p>
    <w:p w14:paraId="553EA162" w14:textId="55025FAF" w:rsidR="00790835" w:rsidRDefault="008E3943" w:rsidP="00790835">
      <w:pPr>
        <w:pStyle w:val="Heading1"/>
        <w:numPr>
          <w:ilvl w:val="0"/>
          <w:numId w:val="1"/>
        </w:numPr>
      </w:pPr>
      <w:r>
        <w:lastRenderedPageBreak/>
        <w:t>I</w:t>
      </w:r>
      <w:r w:rsidRPr="008E3943">
        <w:t>mportance of working collaboratively</w:t>
      </w:r>
    </w:p>
    <w:p w14:paraId="4B8625D6" w14:textId="1876CA7B" w:rsidR="00B2679B" w:rsidRPr="00AE5796" w:rsidRDefault="00B2679B" w:rsidP="00B2679B">
      <w:pPr>
        <w:tabs>
          <w:tab w:val="left" w:pos="6540"/>
        </w:tabs>
        <w:spacing w:line="360" w:lineRule="auto"/>
        <w:rPr>
          <w:rFonts w:ascii="Arial" w:hAnsi="Arial" w:cs="Arial"/>
          <w:sz w:val="22"/>
        </w:rPr>
      </w:pPr>
      <w:r w:rsidRPr="00AE5796">
        <w:rPr>
          <w:rFonts w:ascii="Arial" w:hAnsi="Arial" w:cs="Arial"/>
          <w:sz w:val="22"/>
        </w:rPr>
        <w:t>Collaborative working is a vital component of effective health and social care, particularly in complex situations such as Mr Ahmed’s. Coordinated input from the GP, district nurse, domiciliary care team, and speech and language therapist helps ensure that his care is consistent and well</w:t>
      </w:r>
      <w:r w:rsidRPr="00AE5796">
        <w:rPr>
          <w:rFonts w:ascii="Cambria Math" w:hAnsi="Cambria Math" w:cs="Cambria Math"/>
          <w:sz w:val="22"/>
        </w:rPr>
        <w:t>‑</w:t>
      </w:r>
      <w:r w:rsidRPr="00AE5796">
        <w:rPr>
          <w:rFonts w:ascii="Arial" w:hAnsi="Arial" w:cs="Arial"/>
          <w:sz w:val="22"/>
        </w:rPr>
        <w:t>organised. This is especially important given his communication challenges and the number of services involved in supporting him (NHS England, 2023).</w:t>
      </w:r>
    </w:p>
    <w:p w14:paraId="3BB816CB" w14:textId="204F2CCF" w:rsidR="00B2679B" w:rsidRPr="00AE5796" w:rsidRDefault="00B2679B" w:rsidP="00B2679B">
      <w:pPr>
        <w:tabs>
          <w:tab w:val="left" w:pos="6540"/>
        </w:tabs>
        <w:spacing w:line="360" w:lineRule="auto"/>
        <w:rPr>
          <w:rFonts w:ascii="Arial" w:hAnsi="Arial" w:cs="Arial"/>
          <w:sz w:val="22"/>
        </w:rPr>
      </w:pPr>
      <w:r w:rsidRPr="00AE5796">
        <w:rPr>
          <w:rFonts w:ascii="Arial" w:hAnsi="Arial" w:cs="Arial"/>
          <w:sz w:val="22"/>
        </w:rPr>
        <w:t>Clear and timely communication between professionals is central to successful collaboration. Regular multidisciplinary meetings and shared care records allow information to be exchanged efficiently and support joint decision</w:t>
      </w:r>
      <w:r w:rsidRPr="00AE5796">
        <w:rPr>
          <w:rFonts w:ascii="Cambria Math" w:hAnsi="Cambria Math" w:cs="Cambria Math"/>
          <w:sz w:val="22"/>
        </w:rPr>
        <w:t>‑</w:t>
      </w:r>
      <w:r w:rsidRPr="00AE5796">
        <w:rPr>
          <w:rFonts w:ascii="Arial" w:hAnsi="Arial" w:cs="Arial"/>
          <w:sz w:val="22"/>
        </w:rPr>
        <w:t>making. These practices help reduce the likelihood of mistakes and ensure that all professionals remain informed about Mr Ahmed’s needs and care plan (SCIE, 2022).</w:t>
      </w:r>
    </w:p>
    <w:p w14:paraId="6F2DCB9D" w14:textId="689D7E41" w:rsidR="00B2679B" w:rsidRPr="00AE5796" w:rsidRDefault="00B2679B" w:rsidP="00B2679B">
      <w:pPr>
        <w:tabs>
          <w:tab w:val="left" w:pos="6540"/>
        </w:tabs>
        <w:spacing w:line="360" w:lineRule="auto"/>
        <w:rPr>
          <w:rFonts w:ascii="Arial" w:hAnsi="Arial" w:cs="Arial"/>
          <w:sz w:val="22"/>
        </w:rPr>
      </w:pPr>
      <w:r w:rsidRPr="00AE5796">
        <w:rPr>
          <w:rFonts w:ascii="Arial" w:hAnsi="Arial" w:cs="Arial"/>
          <w:sz w:val="22"/>
        </w:rPr>
        <w:t>Another key aspect of effective teamwork is clarity around professional roles. Each member of the team must understand their responsibilities to avoid duplication or gaps in care. For instance, care workers may focus on daily living support, while the district nurse oversees clinical monitoring. Clear role boundaries strengthen accountability and improve the overall efficiency of care delivery (NICE, 2023).</w:t>
      </w:r>
    </w:p>
    <w:p w14:paraId="70CE3433" w14:textId="538D23A6" w:rsidR="00B2679B" w:rsidRPr="00AE5796" w:rsidRDefault="00B2679B" w:rsidP="00B2679B">
      <w:pPr>
        <w:tabs>
          <w:tab w:val="left" w:pos="6540"/>
        </w:tabs>
        <w:spacing w:line="360" w:lineRule="auto"/>
        <w:rPr>
          <w:rFonts w:ascii="Arial" w:hAnsi="Arial" w:cs="Arial"/>
          <w:sz w:val="22"/>
        </w:rPr>
      </w:pPr>
      <w:r w:rsidRPr="00AE5796">
        <w:rPr>
          <w:rFonts w:ascii="Arial" w:hAnsi="Arial" w:cs="Arial"/>
          <w:sz w:val="22"/>
        </w:rPr>
        <w:t>Despite its importance, multi</w:t>
      </w:r>
      <w:r w:rsidRPr="00AE5796">
        <w:rPr>
          <w:rFonts w:ascii="Cambria Math" w:hAnsi="Cambria Math" w:cs="Cambria Math"/>
          <w:sz w:val="22"/>
        </w:rPr>
        <w:t>‑</w:t>
      </w:r>
      <w:r w:rsidRPr="00AE5796">
        <w:rPr>
          <w:rFonts w:ascii="Arial" w:hAnsi="Arial" w:cs="Arial"/>
          <w:sz w:val="22"/>
        </w:rPr>
        <w:t>agency collaboration can be challenging. Breakdowns in communication, conflicting priorities, and organisational differences can all disrupt teamwork. The missed home visit in Mr Ahmed’s case illustrates the risks associated with poor coordination and inadequate information sharing (CQC, 2023).</w:t>
      </w:r>
    </w:p>
    <w:p w14:paraId="1A993323" w14:textId="25A8B0A3" w:rsidR="00B2679B" w:rsidRPr="00AE5796" w:rsidRDefault="00B2679B" w:rsidP="00B2679B">
      <w:pPr>
        <w:tabs>
          <w:tab w:val="left" w:pos="6540"/>
        </w:tabs>
        <w:spacing w:line="360" w:lineRule="auto"/>
        <w:rPr>
          <w:rFonts w:ascii="Arial" w:hAnsi="Arial" w:cs="Arial"/>
          <w:sz w:val="22"/>
        </w:rPr>
      </w:pPr>
      <w:r w:rsidRPr="00AE5796">
        <w:rPr>
          <w:rFonts w:ascii="Arial" w:hAnsi="Arial" w:cs="Arial"/>
          <w:sz w:val="22"/>
        </w:rPr>
        <w:t>To address these challenges, strong leadership, consistent documentation, and shared protocols are essential. Encouraging open communication and mutual respect among professionals can also enhance team cohesion. Involving Mr Ahmed and his wife in discussions about his care supports a person</w:t>
      </w:r>
      <w:r w:rsidRPr="00AE5796">
        <w:rPr>
          <w:rFonts w:ascii="Cambria Math" w:hAnsi="Cambria Math" w:cs="Cambria Math"/>
          <w:sz w:val="22"/>
        </w:rPr>
        <w:t>‑</w:t>
      </w:r>
      <w:r w:rsidRPr="00AE5796">
        <w:rPr>
          <w:rFonts w:ascii="Arial" w:hAnsi="Arial" w:cs="Arial"/>
          <w:sz w:val="22"/>
        </w:rPr>
        <w:t>centred approach and ensures that decisions reflect his preferences and needs (NHS, 2024).</w:t>
      </w:r>
    </w:p>
    <w:p w14:paraId="682D1769" w14:textId="024B8136" w:rsidR="003E4ECF" w:rsidRPr="00AE5796" w:rsidRDefault="00B2679B" w:rsidP="00B2679B">
      <w:pPr>
        <w:tabs>
          <w:tab w:val="left" w:pos="6540"/>
        </w:tabs>
        <w:spacing w:line="360" w:lineRule="auto"/>
        <w:rPr>
          <w:rFonts w:ascii="Arial" w:hAnsi="Arial" w:cs="Arial"/>
          <w:sz w:val="22"/>
        </w:rPr>
      </w:pPr>
      <w:r w:rsidRPr="00AE5796">
        <w:rPr>
          <w:rFonts w:ascii="Arial" w:hAnsi="Arial" w:cs="Arial"/>
          <w:sz w:val="22"/>
        </w:rPr>
        <w:t>In summary, collaborative working is crucial for delivering safe, effective, and well</w:t>
      </w:r>
      <w:r w:rsidRPr="00AE5796">
        <w:rPr>
          <w:rFonts w:ascii="Cambria Math" w:hAnsi="Cambria Math" w:cs="Cambria Math"/>
          <w:sz w:val="22"/>
        </w:rPr>
        <w:t>‑</w:t>
      </w:r>
      <w:r w:rsidRPr="00AE5796">
        <w:rPr>
          <w:rFonts w:ascii="Arial" w:hAnsi="Arial" w:cs="Arial"/>
          <w:sz w:val="22"/>
        </w:rPr>
        <w:t>coordinated care. By strengthening communication and improving teamwork, professionals can minimise risks and promote better outcomes for Mr Ahmed.</w:t>
      </w:r>
    </w:p>
    <w:p w14:paraId="15C25996" w14:textId="77777777" w:rsidR="008E3943" w:rsidRPr="00AE5796" w:rsidRDefault="008E3943" w:rsidP="00CD33A8">
      <w:pPr>
        <w:tabs>
          <w:tab w:val="left" w:pos="6540"/>
        </w:tabs>
        <w:spacing w:line="360" w:lineRule="auto"/>
        <w:rPr>
          <w:rFonts w:ascii="Arial" w:hAnsi="Arial" w:cs="Arial"/>
          <w:sz w:val="22"/>
        </w:rPr>
      </w:pPr>
    </w:p>
    <w:p w14:paraId="3A742EE2" w14:textId="77777777" w:rsidR="008E3943" w:rsidRPr="00790835" w:rsidRDefault="008E3943" w:rsidP="00CD33A8">
      <w:pPr>
        <w:tabs>
          <w:tab w:val="left" w:pos="6540"/>
        </w:tabs>
        <w:spacing w:line="360" w:lineRule="auto"/>
        <w:rPr>
          <w:rFonts w:ascii="Arial" w:hAnsi="Arial" w:cs="Arial"/>
          <w:sz w:val="22"/>
        </w:rPr>
      </w:pPr>
    </w:p>
    <w:p w14:paraId="444BAD02" w14:textId="77D34C4B" w:rsidR="00814A9E" w:rsidRDefault="00B87E75" w:rsidP="00790835">
      <w:pPr>
        <w:pStyle w:val="Heading1"/>
        <w:numPr>
          <w:ilvl w:val="0"/>
          <w:numId w:val="1"/>
        </w:numPr>
      </w:pPr>
      <w:r w:rsidRPr="00CD33A8">
        <w:lastRenderedPageBreak/>
        <w:t>Conclusion</w:t>
      </w:r>
      <w:r w:rsidR="00CD33A8">
        <w:t xml:space="preserve"> </w:t>
      </w:r>
    </w:p>
    <w:p w14:paraId="37B6B890" w14:textId="2B15EF21" w:rsidR="00790835" w:rsidRPr="00AE5796" w:rsidRDefault="00790835" w:rsidP="00AE5796">
      <w:pPr>
        <w:spacing w:line="360" w:lineRule="auto"/>
        <w:rPr>
          <w:rFonts w:ascii="Arial" w:hAnsi="Arial" w:cs="Arial"/>
          <w:sz w:val="22"/>
        </w:rPr>
      </w:pPr>
      <w:r w:rsidRPr="00AE5796">
        <w:rPr>
          <w:rFonts w:ascii="Arial" w:hAnsi="Arial" w:cs="Arial"/>
          <w:sz w:val="22"/>
        </w:rPr>
        <w:t>In conclusion, effective communication, strong administrative practices, and collaborative working are essential in delivering high-quality care for individuals such as Mr Ahmed. His case highlights the challenges associated with language barriers, communication difficulties, and multi-agency involvement. The application of legislation, including the Equality Act 2010 and the Data Protection Act 2018, ensures that care is delivered in a fair, safe, and lawful manner. Failures in communication and administration can lead to serious consequences, as demonstrated by the missed care visit and delayed medication. However, by implementing appropriate communication strategies, maintaining accurate records, and promoting effective teamwork, healthcare professionals can significantly improve patient outcomes. Ultimately, a person-centred approach that prioritises Mr Ahmed’s needs, dignity, and independence is essential in ensuring safe and effective care delivery.</w:t>
      </w: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br w:type="page"/>
      </w:r>
    </w:p>
    <w:p w14:paraId="33F8F0BD" w14:textId="597FD84B" w:rsidR="00B87E75" w:rsidRPr="00CD33A8" w:rsidRDefault="00B87E75" w:rsidP="00E620E7">
      <w:pPr>
        <w:pStyle w:val="Heading1"/>
      </w:pPr>
      <w:r w:rsidRPr="00CD33A8">
        <w:lastRenderedPageBreak/>
        <w:t>References</w:t>
      </w:r>
    </w:p>
    <w:p w14:paraId="722D77E6" w14:textId="4E0BFF20" w:rsidR="00B2679B" w:rsidRPr="00B2679B" w:rsidRDefault="00B2679B" w:rsidP="00B2679B">
      <w:pPr>
        <w:tabs>
          <w:tab w:val="left" w:pos="6540"/>
        </w:tabs>
        <w:spacing w:line="360" w:lineRule="auto"/>
        <w:rPr>
          <w:rFonts w:asciiTheme="minorBidi" w:hAnsiTheme="minorBidi"/>
          <w:szCs w:val="24"/>
        </w:rPr>
      </w:pPr>
      <w:r w:rsidRPr="00B2679B">
        <w:rPr>
          <w:rFonts w:asciiTheme="minorBidi" w:hAnsiTheme="minorBidi"/>
          <w:szCs w:val="24"/>
        </w:rPr>
        <w:t>BMA (2022) Electronic health records and integrated care. London: British Medical Association.</w:t>
      </w:r>
    </w:p>
    <w:p w14:paraId="03835220" w14:textId="688252F5" w:rsidR="00B2679B" w:rsidRPr="00B2679B" w:rsidRDefault="00B2679B" w:rsidP="00B2679B">
      <w:pPr>
        <w:tabs>
          <w:tab w:val="left" w:pos="6540"/>
        </w:tabs>
        <w:spacing w:line="360" w:lineRule="auto"/>
        <w:rPr>
          <w:rFonts w:asciiTheme="minorBidi" w:hAnsiTheme="minorBidi"/>
          <w:szCs w:val="24"/>
        </w:rPr>
      </w:pPr>
      <w:r w:rsidRPr="00B2679B">
        <w:rPr>
          <w:rFonts w:asciiTheme="minorBidi" w:hAnsiTheme="minorBidi"/>
          <w:szCs w:val="24"/>
        </w:rPr>
        <w:t>Care Quality Commission (2023) Guidance on effective record keeping. London: CQC.</w:t>
      </w:r>
    </w:p>
    <w:p w14:paraId="6D895500" w14:textId="6AB56661" w:rsidR="00B2679B" w:rsidRPr="00B2679B" w:rsidRDefault="00B2679B" w:rsidP="00B2679B">
      <w:pPr>
        <w:tabs>
          <w:tab w:val="left" w:pos="6540"/>
        </w:tabs>
        <w:spacing w:line="360" w:lineRule="auto"/>
        <w:rPr>
          <w:rFonts w:asciiTheme="minorBidi" w:hAnsiTheme="minorBidi"/>
          <w:szCs w:val="24"/>
        </w:rPr>
      </w:pPr>
      <w:r w:rsidRPr="00B2679B">
        <w:rPr>
          <w:rFonts w:asciiTheme="minorBidi" w:hAnsiTheme="minorBidi"/>
          <w:szCs w:val="24"/>
        </w:rPr>
        <w:t>Department of Health (2018) The Data Protection Act 2018. London: Department of Health.</w:t>
      </w:r>
    </w:p>
    <w:p w14:paraId="2CD83443" w14:textId="58705539" w:rsidR="00B2679B" w:rsidRPr="00B2679B" w:rsidRDefault="00B2679B" w:rsidP="00B2679B">
      <w:pPr>
        <w:tabs>
          <w:tab w:val="left" w:pos="6540"/>
        </w:tabs>
        <w:spacing w:line="360" w:lineRule="auto"/>
        <w:rPr>
          <w:rFonts w:asciiTheme="minorBidi" w:hAnsiTheme="minorBidi"/>
          <w:szCs w:val="24"/>
        </w:rPr>
      </w:pPr>
      <w:r w:rsidRPr="00B2679B">
        <w:rPr>
          <w:rFonts w:asciiTheme="minorBidi" w:hAnsiTheme="minorBidi"/>
          <w:szCs w:val="24"/>
        </w:rPr>
        <w:t>Equality Act (2010) UK Public General Acts. London: The Stationery Office.</w:t>
      </w:r>
    </w:p>
    <w:p w14:paraId="75FD19ED" w14:textId="6809BBA3" w:rsidR="00B2679B" w:rsidRPr="00B2679B" w:rsidRDefault="00B2679B" w:rsidP="00B2679B">
      <w:pPr>
        <w:tabs>
          <w:tab w:val="left" w:pos="6540"/>
        </w:tabs>
        <w:spacing w:line="360" w:lineRule="auto"/>
        <w:rPr>
          <w:rFonts w:asciiTheme="minorBidi" w:hAnsiTheme="minorBidi"/>
          <w:szCs w:val="24"/>
        </w:rPr>
      </w:pPr>
      <w:r w:rsidRPr="00B2679B">
        <w:rPr>
          <w:rFonts w:asciiTheme="minorBidi" w:hAnsiTheme="minorBidi"/>
          <w:szCs w:val="24"/>
        </w:rPr>
        <w:t>ICO (2023) Data protection and information governance in health and social care. London: Information Commissioner’s Office.</w:t>
      </w:r>
    </w:p>
    <w:p w14:paraId="54C03941" w14:textId="7D8164EC" w:rsidR="00B2679B" w:rsidRPr="00B2679B" w:rsidRDefault="00B2679B" w:rsidP="00B2679B">
      <w:pPr>
        <w:tabs>
          <w:tab w:val="left" w:pos="6540"/>
        </w:tabs>
        <w:spacing w:line="360" w:lineRule="auto"/>
        <w:rPr>
          <w:rFonts w:asciiTheme="minorBidi" w:hAnsiTheme="minorBidi"/>
          <w:szCs w:val="24"/>
        </w:rPr>
      </w:pPr>
      <w:r w:rsidRPr="00B2679B">
        <w:rPr>
          <w:rFonts w:asciiTheme="minorBidi" w:hAnsiTheme="minorBidi"/>
          <w:szCs w:val="24"/>
        </w:rPr>
        <w:t>NHS (2019) The NHS Long Term Plan. London: NHS England.</w:t>
      </w:r>
    </w:p>
    <w:p w14:paraId="4A3D1E9D" w14:textId="141ED295" w:rsidR="00B2679B" w:rsidRPr="00B2679B" w:rsidRDefault="00B2679B" w:rsidP="00B2679B">
      <w:pPr>
        <w:tabs>
          <w:tab w:val="left" w:pos="6540"/>
        </w:tabs>
        <w:spacing w:line="360" w:lineRule="auto"/>
        <w:rPr>
          <w:rFonts w:asciiTheme="minorBidi" w:hAnsiTheme="minorBidi"/>
          <w:szCs w:val="24"/>
        </w:rPr>
      </w:pPr>
      <w:r w:rsidRPr="00B2679B">
        <w:rPr>
          <w:rFonts w:asciiTheme="minorBidi" w:hAnsiTheme="minorBidi"/>
          <w:szCs w:val="24"/>
        </w:rPr>
        <w:t>NHS England (2023) Improving communication and coordination in multidisciplinary care. London: NHS England.</w:t>
      </w:r>
    </w:p>
    <w:p w14:paraId="2712E4B5" w14:textId="04DFADE5" w:rsidR="00B2679B" w:rsidRPr="00B2679B" w:rsidRDefault="00B2679B" w:rsidP="00B2679B">
      <w:pPr>
        <w:tabs>
          <w:tab w:val="left" w:pos="6540"/>
        </w:tabs>
        <w:spacing w:line="360" w:lineRule="auto"/>
        <w:rPr>
          <w:rFonts w:asciiTheme="minorBidi" w:hAnsiTheme="minorBidi"/>
          <w:szCs w:val="24"/>
        </w:rPr>
      </w:pPr>
      <w:r w:rsidRPr="00B2679B">
        <w:rPr>
          <w:rFonts w:asciiTheme="minorBidi" w:hAnsiTheme="minorBidi"/>
          <w:szCs w:val="24"/>
        </w:rPr>
        <w:t>NICE (2023) Person</w:t>
      </w:r>
      <w:r w:rsidRPr="00B2679B">
        <w:rPr>
          <w:rFonts w:ascii="Cambria Math" w:hAnsi="Cambria Math" w:cs="Cambria Math"/>
          <w:szCs w:val="24"/>
        </w:rPr>
        <w:t>‑</w:t>
      </w:r>
      <w:r w:rsidRPr="00B2679B">
        <w:rPr>
          <w:rFonts w:asciiTheme="minorBidi" w:hAnsiTheme="minorBidi"/>
          <w:szCs w:val="24"/>
        </w:rPr>
        <w:t>centred care guidelines. London: National Institute for Health and Care Excellence.</w:t>
      </w:r>
    </w:p>
    <w:p w14:paraId="1ADCB35F" w14:textId="6FC3B991" w:rsidR="00B2679B" w:rsidRPr="00985016" w:rsidRDefault="00B2679B" w:rsidP="00B2679B">
      <w:pPr>
        <w:tabs>
          <w:tab w:val="left" w:pos="6540"/>
        </w:tabs>
        <w:spacing w:line="360" w:lineRule="auto"/>
        <w:rPr>
          <w:rFonts w:ascii="Arial" w:hAnsi="Arial" w:cs="Arial"/>
          <w:sz w:val="22"/>
        </w:rPr>
      </w:pPr>
    </w:p>
    <w:p w14:paraId="1FD9FF28" w14:textId="77777777" w:rsidR="00B2679B" w:rsidRPr="00B2679B" w:rsidRDefault="00B2679B" w:rsidP="00B2679B">
      <w:pPr>
        <w:tabs>
          <w:tab w:val="left" w:pos="6540"/>
        </w:tabs>
        <w:spacing w:line="360" w:lineRule="auto"/>
        <w:rPr>
          <w:rFonts w:asciiTheme="minorBidi" w:hAnsiTheme="minorBidi"/>
          <w:szCs w:val="24"/>
        </w:rPr>
      </w:pPr>
    </w:p>
    <w:p w14:paraId="3A8D0E9F" w14:textId="29EB9A53" w:rsidR="004963B3" w:rsidRPr="00985016" w:rsidRDefault="004963B3" w:rsidP="00B2679B">
      <w:pPr>
        <w:tabs>
          <w:tab w:val="left" w:pos="6540"/>
        </w:tabs>
        <w:spacing w:line="360" w:lineRule="auto"/>
        <w:rPr>
          <w:rFonts w:asciiTheme="minorBidi" w:hAnsiTheme="minorBidi"/>
          <w:szCs w:val="24"/>
        </w:rPr>
      </w:pPr>
    </w:p>
    <w:sectPr w:rsidR="004963B3" w:rsidRPr="00985016" w:rsidSect="00E620E7">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0E65D" w14:textId="77777777" w:rsidR="00976890" w:rsidRDefault="00976890" w:rsidP="003E4ECF">
      <w:pPr>
        <w:spacing w:after="0" w:line="240" w:lineRule="auto"/>
      </w:pPr>
      <w:r>
        <w:separator/>
      </w:r>
    </w:p>
  </w:endnote>
  <w:endnote w:type="continuationSeparator" w:id="0">
    <w:p w14:paraId="5113D179" w14:textId="77777777" w:rsidR="00976890" w:rsidRDefault="00976890"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A610C" w14:textId="77777777" w:rsidR="00976890" w:rsidRDefault="00976890" w:rsidP="003E4ECF">
      <w:pPr>
        <w:spacing w:after="0" w:line="240" w:lineRule="auto"/>
      </w:pPr>
      <w:r>
        <w:separator/>
      </w:r>
    </w:p>
  </w:footnote>
  <w:footnote w:type="continuationSeparator" w:id="0">
    <w:p w14:paraId="14A9D442" w14:textId="77777777" w:rsidR="00976890" w:rsidRDefault="00976890"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353EC"/>
    <w:multiLevelType w:val="hybridMultilevel"/>
    <w:tmpl w:val="D5EAF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6336B0"/>
    <w:multiLevelType w:val="hybridMultilevel"/>
    <w:tmpl w:val="43A8EAB6"/>
    <w:lvl w:ilvl="0" w:tplc="825680C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0551711">
    <w:abstractNumId w:val="0"/>
  </w:num>
  <w:num w:numId="2" w16cid:durableId="1262299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120"/>
    <w:rsid w:val="000572BF"/>
    <w:rsid w:val="00074402"/>
    <w:rsid w:val="00122832"/>
    <w:rsid w:val="001D7C03"/>
    <w:rsid w:val="001E0318"/>
    <w:rsid w:val="00216C85"/>
    <w:rsid w:val="00240C9F"/>
    <w:rsid w:val="0026393A"/>
    <w:rsid w:val="00273EDD"/>
    <w:rsid w:val="002C3965"/>
    <w:rsid w:val="00321C4C"/>
    <w:rsid w:val="00356551"/>
    <w:rsid w:val="00392BBC"/>
    <w:rsid w:val="003E4ECF"/>
    <w:rsid w:val="00437470"/>
    <w:rsid w:val="004963B3"/>
    <w:rsid w:val="004A736E"/>
    <w:rsid w:val="005D0E8E"/>
    <w:rsid w:val="006925AA"/>
    <w:rsid w:val="00725177"/>
    <w:rsid w:val="00790835"/>
    <w:rsid w:val="007A1B8D"/>
    <w:rsid w:val="007F632D"/>
    <w:rsid w:val="00814A9E"/>
    <w:rsid w:val="008A580F"/>
    <w:rsid w:val="008E3943"/>
    <w:rsid w:val="0090040D"/>
    <w:rsid w:val="00960020"/>
    <w:rsid w:val="00976890"/>
    <w:rsid w:val="00985016"/>
    <w:rsid w:val="009D052C"/>
    <w:rsid w:val="009D1D1E"/>
    <w:rsid w:val="00A035FD"/>
    <w:rsid w:val="00A66573"/>
    <w:rsid w:val="00AD1588"/>
    <w:rsid w:val="00AD23A0"/>
    <w:rsid w:val="00AE5796"/>
    <w:rsid w:val="00AF40F4"/>
    <w:rsid w:val="00B2679B"/>
    <w:rsid w:val="00B35FE8"/>
    <w:rsid w:val="00B87E75"/>
    <w:rsid w:val="00B96A09"/>
    <w:rsid w:val="00BC3C36"/>
    <w:rsid w:val="00C1450A"/>
    <w:rsid w:val="00C42D34"/>
    <w:rsid w:val="00CD33A8"/>
    <w:rsid w:val="00E42402"/>
    <w:rsid w:val="00E569FD"/>
    <w:rsid w:val="00E620E7"/>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240C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8</Pages>
  <Words>1580</Words>
  <Characters>10049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Jlbossgamer1246 Progamernub1</cp:lastModifiedBy>
  <cp:revision>3</cp:revision>
  <dcterms:created xsi:type="dcterms:W3CDTF">2026-04-19T15:48:00Z</dcterms:created>
  <dcterms:modified xsi:type="dcterms:W3CDTF">2026-04-19T15:56:00Z</dcterms:modified>
</cp:coreProperties>
</file>