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A3FE1E6" wp14:paraId="2C078E63" wp14:textId="6F28EC8B">
      <w:pPr>
        <w:spacing w:line="360" w:lineRule="auto"/>
        <w:rPr>
          <w:rFonts w:ascii="Arial" w:hAnsi="Arial" w:eastAsia="Arial" w:cs="Arial"/>
        </w:rPr>
      </w:pPr>
      <w:r w:rsidRPr="4F3B083A" w:rsidR="697F9254">
        <w:rPr>
          <w:rFonts w:ascii="Arial" w:hAnsi="Arial" w:eastAsia="Arial" w:cs="Arial"/>
          <w:u w:val="single"/>
        </w:rPr>
        <w:t>The Professional Practitioner Portfolio</w:t>
      </w:r>
      <w:r w:rsidRPr="4F3B083A" w:rsidR="697F9254">
        <w:rPr>
          <w:rFonts w:ascii="Arial" w:hAnsi="Arial" w:eastAsia="Arial" w:cs="Arial"/>
        </w:rPr>
        <w:t xml:space="preserve"> </w:t>
      </w:r>
    </w:p>
    <w:p w:rsidR="504D84D2" w:rsidP="4F3B083A" w:rsidRDefault="504D84D2" w14:paraId="5C65909D" w14:textId="525DD4AC">
      <w:pPr>
        <w:spacing w:line="360" w:lineRule="auto"/>
        <w:rPr>
          <w:rFonts w:ascii="Arial" w:hAnsi="Arial" w:eastAsia="Arial" w:cs="Arial"/>
        </w:rPr>
      </w:pPr>
      <w:r w:rsidRPr="4F3B083A" w:rsidR="504D84D2">
        <w:rPr>
          <w:rFonts w:ascii="Arial" w:hAnsi="Arial" w:eastAsia="Arial" w:cs="Arial"/>
        </w:rPr>
        <w:t xml:space="preserve">I confirm that I have not used any AI tools in the research and creation of this </w:t>
      </w:r>
    </w:p>
    <w:p w:rsidR="504D84D2" w:rsidP="4F3B083A" w:rsidRDefault="504D84D2" w14:paraId="14ABF1E2" w14:textId="49798054">
      <w:pPr>
        <w:pStyle w:val="Normal"/>
        <w:spacing w:line="360" w:lineRule="auto"/>
      </w:pPr>
      <w:r w:rsidRPr="4F3B083A" w:rsidR="504D84D2">
        <w:rPr>
          <w:rFonts w:ascii="Arial" w:hAnsi="Arial" w:eastAsia="Arial" w:cs="Arial"/>
        </w:rPr>
        <w:t xml:space="preserve">assignment. I confirm that I have not presented any AI generated materials as my own </w:t>
      </w:r>
    </w:p>
    <w:p w:rsidR="504D84D2" w:rsidP="4F3B083A" w:rsidRDefault="504D84D2" w14:paraId="02E316AB" w14:textId="5CB3CB2D">
      <w:pPr>
        <w:pStyle w:val="Normal"/>
        <w:spacing w:line="360" w:lineRule="auto"/>
      </w:pPr>
      <w:r w:rsidRPr="4F3B083A" w:rsidR="504D84D2">
        <w:rPr>
          <w:rFonts w:ascii="Arial" w:hAnsi="Arial" w:eastAsia="Arial" w:cs="Arial"/>
        </w:rPr>
        <w:t xml:space="preserve">work. I confirm I have copies of my drafts, notes, and other resources I used, which I </w:t>
      </w:r>
    </w:p>
    <w:p w:rsidR="504D84D2" w:rsidP="4F3B083A" w:rsidRDefault="504D84D2" w14:paraId="7A5D19E8" w14:textId="4D977D88">
      <w:pPr>
        <w:pStyle w:val="Normal"/>
        <w:spacing w:line="360" w:lineRule="auto"/>
      </w:pPr>
      <w:r w:rsidRPr="4F3B083A" w:rsidR="504D84D2">
        <w:rPr>
          <w:rFonts w:ascii="Arial" w:hAnsi="Arial" w:eastAsia="Arial" w:cs="Arial"/>
        </w:rPr>
        <w:t>may be asked to provide in evidence</w:t>
      </w:r>
    </w:p>
    <w:p w:rsidR="697F9254" w:rsidP="1A3FE1E6" w:rsidRDefault="697F9254" w14:paraId="12B46DDA" w14:textId="3D98FFB6">
      <w:pPr>
        <w:spacing w:line="360" w:lineRule="auto"/>
        <w:rPr>
          <w:rFonts w:ascii="Arial" w:hAnsi="Arial" w:eastAsia="Arial" w:cs="Arial"/>
          <w:u w:val="single"/>
        </w:rPr>
      </w:pPr>
      <w:r w:rsidRPr="1A3FE1E6" w:rsidR="697F9254">
        <w:rPr>
          <w:rFonts w:ascii="Arial" w:hAnsi="Arial" w:eastAsia="Arial" w:cs="Arial"/>
          <w:u w:val="single"/>
        </w:rPr>
        <w:t>Contents</w:t>
      </w:r>
    </w:p>
    <w:p w:rsidR="697F9254" w:rsidP="1A3FE1E6" w:rsidRDefault="697F9254" w14:paraId="5A96477A" w14:textId="7D660288">
      <w:pPr>
        <w:pStyle w:val="ListParagraph"/>
        <w:numPr>
          <w:ilvl w:val="0"/>
          <w:numId w:val="1"/>
        </w:numPr>
        <w:spacing w:line="360" w:lineRule="auto"/>
        <w:rPr>
          <w:rFonts w:ascii="Arial" w:hAnsi="Arial" w:eastAsia="Arial" w:cs="Arial"/>
        </w:rPr>
      </w:pPr>
      <w:r w:rsidRPr="4F3B083A" w:rsidR="651C61B4">
        <w:rPr>
          <w:rFonts w:ascii="Arial" w:hAnsi="Arial" w:eastAsia="Arial" w:cs="Arial"/>
        </w:rPr>
        <w:t>C</w:t>
      </w:r>
      <w:r w:rsidRPr="4F3B083A" w:rsidR="629FCAB7">
        <w:rPr>
          <w:rFonts w:ascii="Arial" w:hAnsi="Arial" w:eastAsia="Arial" w:cs="Arial"/>
        </w:rPr>
        <w:t>omponent</w:t>
      </w:r>
      <w:r w:rsidRPr="4F3B083A" w:rsidR="651C61B4">
        <w:rPr>
          <w:rFonts w:ascii="Arial" w:hAnsi="Arial" w:eastAsia="Arial" w:cs="Arial"/>
        </w:rPr>
        <w:t xml:space="preserve"> </w:t>
      </w:r>
      <w:r w:rsidRPr="4F3B083A" w:rsidR="697F9254">
        <w:rPr>
          <w:rFonts w:ascii="Arial" w:hAnsi="Arial" w:eastAsia="Arial" w:cs="Arial"/>
        </w:rPr>
        <w:t>1 – Personal development plan</w:t>
      </w:r>
      <w:r w:rsidRPr="4F3B083A" w:rsidR="1B911EDE">
        <w:rPr>
          <w:rFonts w:ascii="Arial" w:hAnsi="Arial" w:eastAsia="Arial" w:cs="Arial"/>
        </w:rPr>
        <w:t xml:space="preserve"> including reflection</w:t>
      </w:r>
    </w:p>
    <w:p w:rsidR="1A3FE1E6" w:rsidP="4F3B083A" w:rsidRDefault="1A3FE1E6" w14:paraId="07CD3EF8" w14:textId="544F4CE0">
      <w:pPr>
        <w:pStyle w:val="ListParagraph"/>
        <w:numPr>
          <w:ilvl w:val="0"/>
          <w:numId w:val="1"/>
        </w:numPr>
        <w:spacing w:line="360" w:lineRule="auto"/>
        <w:rPr>
          <w:rFonts w:ascii="Arial" w:hAnsi="Arial" w:eastAsia="Arial" w:cs="Arial"/>
        </w:rPr>
      </w:pPr>
      <w:r w:rsidRPr="4F3B083A" w:rsidR="4530CA42">
        <w:rPr>
          <w:rFonts w:ascii="Arial" w:hAnsi="Arial" w:eastAsia="Arial" w:cs="Arial"/>
        </w:rPr>
        <w:t>Component</w:t>
      </w:r>
      <w:r w:rsidRPr="4F3B083A" w:rsidR="4530CA42">
        <w:rPr>
          <w:rFonts w:ascii="Arial" w:hAnsi="Arial" w:eastAsia="Arial" w:cs="Arial"/>
        </w:rPr>
        <w:t xml:space="preserve"> </w:t>
      </w:r>
      <w:r w:rsidRPr="4F3B083A" w:rsidR="697F9254">
        <w:rPr>
          <w:rFonts w:ascii="Arial" w:hAnsi="Arial" w:eastAsia="Arial" w:cs="Arial"/>
        </w:rPr>
        <w:t xml:space="preserve">2 – </w:t>
      </w:r>
      <w:r w:rsidRPr="4F3B083A" w:rsidR="74FCEFB6">
        <w:rPr>
          <w:rFonts w:ascii="Arial" w:hAnsi="Arial" w:eastAsia="Arial" w:cs="Arial"/>
        </w:rPr>
        <w:t>B</w:t>
      </w:r>
      <w:r w:rsidRPr="4F3B083A" w:rsidR="697F9254">
        <w:rPr>
          <w:rFonts w:ascii="Arial" w:hAnsi="Arial" w:eastAsia="Arial" w:cs="Arial"/>
        </w:rPr>
        <w:t>riefi</w:t>
      </w:r>
      <w:r w:rsidRPr="4F3B083A" w:rsidR="697F9254">
        <w:rPr>
          <w:rFonts w:ascii="Arial" w:hAnsi="Arial" w:eastAsia="Arial" w:cs="Arial"/>
        </w:rPr>
        <w:t>ng paper</w:t>
      </w:r>
      <w:r w:rsidRPr="4F3B083A" w:rsidR="6DE43D0B">
        <w:rPr>
          <w:rFonts w:ascii="Arial" w:hAnsi="Arial" w:eastAsia="Arial" w:cs="Arial"/>
        </w:rPr>
        <w:t xml:space="preserve"> </w:t>
      </w:r>
      <w:r w:rsidRPr="4F3B083A" w:rsidR="063E3D43">
        <w:rPr>
          <w:rFonts w:ascii="Arial" w:hAnsi="Arial" w:eastAsia="Arial" w:cs="Arial"/>
        </w:rPr>
        <w:t xml:space="preserve">including </w:t>
      </w:r>
      <w:r w:rsidRPr="4F3B083A" w:rsidR="6DE43D0B">
        <w:rPr>
          <w:rFonts w:ascii="Arial" w:hAnsi="Arial" w:eastAsia="Arial" w:cs="Arial"/>
        </w:rPr>
        <w:t>reference lis</w:t>
      </w:r>
      <w:r w:rsidRPr="4F3B083A" w:rsidR="5A499E20">
        <w:rPr>
          <w:rFonts w:ascii="Arial" w:hAnsi="Arial" w:eastAsia="Arial" w:cs="Arial"/>
        </w:rPr>
        <w:t>t</w:t>
      </w:r>
    </w:p>
    <w:p w:rsidR="1A3FE1E6" w:rsidP="4F3B083A" w:rsidRDefault="1A3FE1E6" w14:paraId="4A483413" w14:textId="5AC31F79">
      <w:pPr>
        <w:pStyle w:val="ListParagraph"/>
        <w:numPr>
          <w:ilvl w:val="0"/>
          <w:numId w:val="1"/>
        </w:numPr>
        <w:spacing w:line="360" w:lineRule="auto"/>
        <w:rPr>
          <w:rFonts w:ascii="Arial" w:hAnsi="Arial" w:eastAsia="Arial" w:cs="Arial"/>
        </w:rPr>
      </w:pPr>
      <w:r w:rsidRPr="4F3B083A" w:rsidR="5A499E20">
        <w:rPr>
          <w:rFonts w:ascii="Arial" w:hAnsi="Arial" w:eastAsia="Arial" w:cs="Arial"/>
        </w:rPr>
        <w:t>Component</w:t>
      </w:r>
      <w:r w:rsidRPr="4F3B083A" w:rsidR="697F9254">
        <w:rPr>
          <w:rFonts w:ascii="Arial" w:hAnsi="Arial" w:eastAsia="Arial" w:cs="Arial"/>
        </w:rPr>
        <w:t xml:space="preserve"> 3 – Written essa</w:t>
      </w:r>
      <w:r w:rsidRPr="4F3B083A" w:rsidR="150A41D1">
        <w:rPr>
          <w:rFonts w:ascii="Arial" w:hAnsi="Arial" w:eastAsia="Arial" w:cs="Arial"/>
        </w:rPr>
        <w:t xml:space="preserve">y </w:t>
      </w:r>
      <w:r w:rsidRPr="4F3B083A" w:rsidR="30C28E6C">
        <w:rPr>
          <w:rFonts w:ascii="Arial" w:hAnsi="Arial" w:eastAsia="Arial" w:cs="Arial"/>
        </w:rPr>
        <w:t>including</w:t>
      </w:r>
      <w:r w:rsidRPr="4F3B083A" w:rsidR="150A41D1">
        <w:rPr>
          <w:rFonts w:ascii="Arial" w:hAnsi="Arial" w:eastAsia="Arial" w:cs="Arial"/>
        </w:rPr>
        <w:t xml:space="preserve"> reference list</w:t>
      </w:r>
    </w:p>
    <w:p w:rsidR="688C743C" w:rsidP="4F3B083A" w:rsidRDefault="688C743C" w14:paraId="6FB961A5" w14:textId="13C4AB46">
      <w:pPr>
        <w:pStyle w:val="Normal"/>
        <w:spacing w:line="360" w:lineRule="auto"/>
        <w:ind w:left="0"/>
        <w:rPr>
          <w:rFonts w:ascii="Arial" w:hAnsi="Arial" w:eastAsia="Arial" w:cs="Arial"/>
        </w:rPr>
      </w:pPr>
      <w:r w:rsidRPr="4F3B083A" w:rsidR="688C743C">
        <w:rPr>
          <w:rFonts w:ascii="Arial" w:hAnsi="Arial" w:eastAsia="Arial" w:cs="Arial"/>
        </w:rPr>
        <w:t xml:space="preserve">Total word </w:t>
      </w:r>
      <w:r w:rsidRPr="4F3B083A" w:rsidR="60544828">
        <w:rPr>
          <w:rFonts w:ascii="Arial" w:hAnsi="Arial" w:eastAsia="Arial" w:cs="Arial"/>
        </w:rPr>
        <w:t>count</w:t>
      </w:r>
      <w:r w:rsidRPr="4F3B083A" w:rsidR="688C743C">
        <w:rPr>
          <w:rFonts w:ascii="Arial" w:hAnsi="Arial" w:eastAsia="Arial" w:cs="Arial"/>
        </w:rPr>
        <w:t xml:space="preserve"> </w:t>
      </w:r>
      <w:r w:rsidRPr="4F3B083A" w:rsidR="523A9DFD">
        <w:rPr>
          <w:rFonts w:ascii="Arial" w:hAnsi="Arial" w:eastAsia="Arial" w:cs="Arial"/>
        </w:rPr>
        <w:t>2,869 out of a possible 3000</w:t>
      </w:r>
    </w:p>
    <w:p w:rsidR="61B31EED" w:rsidP="4F3B083A" w:rsidRDefault="61B31EED" w14:paraId="508F1B11" w14:textId="3030267F">
      <w:pPr>
        <w:pStyle w:val="Normal"/>
        <w:spacing w:line="360" w:lineRule="auto"/>
        <w:ind w:left="0"/>
        <w:rPr>
          <w:rFonts w:ascii="Arial" w:hAnsi="Arial" w:eastAsia="Arial" w:cs="Arial"/>
        </w:rPr>
      </w:pPr>
      <w:r w:rsidRPr="4F3B083A" w:rsidR="61B31EED">
        <w:rPr>
          <w:rFonts w:ascii="Arial" w:hAnsi="Arial" w:eastAsia="Arial" w:cs="Arial"/>
        </w:rPr>
        <w:t>16 Pages</w:t>
      </w:r>
    </w:p>
    <w:p w:rsidR="1A3FE1E6" w:rsidP="1A3FE1E6" w:rsidRDefault="1A3FE1E6" w14:paraId="6C8BD79B" w14:textId="208ED3D5">
      <w:pPr>
        <w:pStyle w:val="Normal"/>
        <w:spacing w:line="360" w:lineRule="auto"/>
        <w:rPr>
          <w:rFonts w:ascii="Arial" w:hAnsi="Arial" w:eastAsia="Arial" w:cs="Arial"/>
        </w:rPr>
      </w:pPr>
    </w:p>
    <w:p w:rsidR="1A3FE1E6" w:rsidP="1A3FE1E6" w:rsidRDefault="1A3FE1E6" w14:paraId="4B79EE07" w14:textId="5831F2C9">
      <w:pPr>
        <w:pStyle w:val="Normal"/>
        <w:spacing w:line="360" w:lineRule="auto"/>
        <w:rPr>
          <w:rFonts w:ascii="Arial" w:hAnsi="Arial" w:eastAsia="Arial" w:cs="Arial"/>
        </w:rPr>
      </w:pPr>
    </w:p>
    <w:p w:rsidR="1A3FE1E6" w:rsidP="1A3FE1E6" w:rsidRDefault="1A3FE1E6" w14:paraId="340BB62F" w14:textId="609B0F08">
      <w:pPr>
        <w:pStyle w:val="Normal"/>
        <w:spacing w:line="360" w:lineRule="auto"/>
        <w:rPr>
          <w:rFonts w:ascii="Arial" w:hAnsi="Arial" w:eastAsia="Arial" w:cs="Arial"/>
        </w:rPr>
      </w:pPr>
    </w:p>
    <w:p w:rsidR="1A3FE1E6" w:rsidP="1A3FE1E6" w:rsidRDefault="1A3FE1E6" w14:paraId="17249353" w14:textId="4646FC02">
      <w:pPr>
        <w:pStyle w:val="Normal"/>
        <w:spacing w:line="360" w:lineRule="auto"/>
        <w:rPr>
          <w:rFonts w:ascii="Arial" w:hAnsi="Arial" w:eastAsia="Arial" w:cs="Arial"/>
        </w:rPr>
      </w:pPr>
    </w:p>
    <w:p w:rsidR="1A3FE1E6" w:rsidP="1A3FE1E6" w:rsidRDefault="1A3FE1E6" w14:paraId="086F6145" w14:textId="2987F91C">
      <w:pPr>
        <w:pStyle w:val="Normal"/>
        <w:spacing w:line="360" w:lineRule="auto"/>
        <w:rPr>
          <w:rFonts w:ascii="Arial" w:hAnsi="Arial" w:eastAsia="Arial" w:cs="Arial"/>
        </w:rPr>
      </w:pPr>
    </w:p>
    <w:p w:rsidR="1A3FE1E6" w:rsidP="1A3FE1E6" w:rsidRDefault="1A3FE1E6" w14:paraId="45717786" w14:textId="60585FD6">
      <w:pPr>
        <w:pStyle w:val="Normal"/>
        <w:spacing w:line="360" w:lineRule="auto"/>
        <w:rPr>
          <w:rFonts w:ascii="Arial" w:hAnsi="Arial" w:eastAsia="Arial" w:cs="Arial"/>
        </w:rPr>
      </w:pPr>
    </w:p>
    <w:p w:rsidR="1A3FE1E6" w:rsidP="1A3FE1E6" w:rsidRDefault="1A3FE1E6" w14:paraId="45BB3580" w14:textId="7FB71996">
      <w:pPr>
        <w:pStyle w:val="Normal"/>
        <w:spacing w:line="360" w:lineRule="auto"/>
        <w:rPr>
          <w:rFonts w:ascii="Arial" w:hAnsi="Arial" w:eastAsia="Arial" w:cs="Arial"/>
        </w:rPr>
      </w:pPr>
    </w:p>
    <w:p w:rsidR="1A3FE1E6" w:rsidP="1A3FE1E6" w:rsidRDefault="1A3FE1E6" w14:paraId="7FD1C1A8" w14:textId="1BB1989C">
      <w:pPr>
        <w:pStyle w:val="Normal"/>
        <w:spacing w:line="360" w:lineRule="auto"/>
        <w:rPr>
          <w:rFonts w:ascii="Arial" w:hAnsi="Arial" w:eastAsia="Arial" w:cs="Arial"/>
        </w:rPr>
      </w:pPr>
    </w:p>
    <w:p w:rsidR="1A3FE1E6" w:rsidP="1A3FE1E6" w:rsidRDefault="1A3FE1E6" w14:paraId="7BB48D9D" w14:textId="38E5B4FB">
      <w:pPr>
        <w:pStyle w:val="Normal"/>
        <w:spacing w:line="360" w:lineRule="auto"/>
        <w:rPr>
          <w:rFonts w:ascii="Arial" w:hAnsi="Arial" w:eastAsia="Arial" w:cs="Arial"/>
        </w:rPr>
      </w:pPr>
    </w:p>
    <w:p w:rsidR="1A3FE1E6" w:rsidP="1A3FE1E6" w:rsidRDefault="1A3FE1E6" w14:paraId="10EA2731" w14:textId="0AECB836">
      <w:pPr>
        <w:pStyle w:val="Normal"/>
        <w:spacing w:line="360" w:lineRule="auto"/>
        <w:rPr>
          <w:rFonts w:ascii="Arial" w:hAnsi="Arial" w:eastAsia="Arial" w:cs="Arial"/>
        </w:rPr>
      </w:pPr>
    </w:p>
    <w:p w:rsidR="1A3FE1E6" w:rsidP="1A3FE1E6" w:rsidRDefault="1A3FE1E6" w14:paraId="4A2AB246" w14:textId="119B8DC7">
      <w:pPr>
        <w:pStyle w:val="Normal"/>
        <w:spacing w:line="360" w:lineRule="auto"/>
        <w:rPr>
          <w:rFonts w:ascii="Arial" w:hAnsi="Arial" w:eastAsia="Arial" w:cs="Arial"/>
        </w:rPr>
      </w:pPr>
    </w:p>
    <w:p w:rsidR="1A3FE1E6" w:rsidP="1A3FE1E6" w:rsidRDefault="1A3FE1E6" w14:paraId="68FA6339" w14:textId="36D6942C">
      <w:pPr>
        <w:pStyle w:val="Normal"/>
        <w:spacing w:line="360" w:lineRule="auto"/>
        <w:rPr>
          <w:rFonts w:ascii="Arial" w:hAnsi="Arial" w:eastAsia="Arial" w:cs="Arial"/>
        </w:rPr>
      </w:pPr>
    </w:p>
    <w:p w:rsidR="4F3B083A" w:rsidP="4F3B083A" w:rsidRDefault="4F3B083A" w14:paraId="37B67B08" w14:textId="771DFD2B">
      <w:pPr>
        <w:pStyle w:val="Normal"/>
        <w:spacing w:line="360" w:lineRule="auto"/>
        <w:rPr>
          <w:rFonts w:ascii="Arial" w:hAnsi="Arial" w:eastAsia="Arial" w:cs="Arial"/>
        </w:rPr>
      </w:pPr>
    </w:p>
    <w:p w:rsidR="6998894F" w:rsidP="4F3B083A" w:rsidRDefault="6998894F" w14:paraId="39514967" w14:textId="4FEFFFF7">
      <w:pPr>
        <w:pStyle w:val="Normal"/>
        <w:tabs>
          <w:tab w:val="left" w:leader="none" w:pos="4972"/>
        </w:tabs>
        <w:spacing w:before="0" w:beforeAutospacing="off" w:after="0" w:afterAutospacing="off" w:line="360" w:lineRule="auto"/>
        <w:rPr>
          <w:rFonts w:ascii="Arial" w:hAnsi="Arial" w:eastAsia="Arial" w:cs="Arial"/>
          <w:b w:val="1"/>
          <w:bCs w:val="1"/>
          <w:i w:val="0"/>
          <w:iCs w:val="0"/>
          <w:caps w:val="0"/>
          <w:smallCaps w:val="0"/>
          <w:noProof w:val="0"/>
          <w:color w:val="002060"/>
          <w:sz w:val="24"/>
          <w:szCs w:val="24"/>
          <w:u w:val="single"/>
          <w:lang w:val="en-US"/>
        </w:rPr>
      </w:pPr>
      <w:r w:rsidRPr="4F3B083A" w:rsidR="6998894F">
        <w:rPr>
          <w:rFonts w:ascii="Arial" w:hAnsi="Arial" w:eastAsia="Arial" w:cs="Arial"/>
          <w:b w:val="1"/>
          <w:bCs w:val="1"/>
          <w:u w:val="single"/>
        </w:rPr>
        <w:t>Personal development plan including reflection</w:t>
      </w:r>
    </w:p>
    <w:p w:rsidR="57343695" w:rsidP="4F3B083A" w:rsidRDefault="57343695" w14:paraId="54402978" w14:textId="1D208FFD">
      <w:pPr>
        <w:pStyle w:val="Normal"/>
        <w:tabs>
          <w:tab w:val="left" w:leader="none" w:pos="4972"/>
        </w:tabs>
        <w:spacing w:before="0" w:beforeAutospacing="off" w:after="0" w:afterAutospacing="off" w:line="360" w:lineRule="auto"/>
      </w:pPr>
      <w:hyperlink r:id="R4d7c01724b544d18">
        <w:r w:rsidRPr="4F3B083A" w:rsidR="57343695">
          <w:rPr>
            <w:rStyle w:val="Hyperlink"/>
          </w:rPr>
          <w:t>Personal Development Plan with header.docx</w:t>
        </w:r>
      </w:hyperlink>
    </w:p>
    <w:p w:rsidR="3216F417" w:rsidP="4F3B083A" w:rsidRDefault="3216F417" w14:paraId="5286382E" w14:textId="6F38C8AC">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3216F417">
        <w:rPr>
          <w:rFonts w:ascii="Arial" w:hAnsi="Arial" w:eastAsia="Arial" w:cs="Arial"/>
          <w:b w:val="0"/>
          <w:bCs w:val="0"/>
          <w:i w:val="0"/>
          <w:iCs w:val="0"/>
          <w:caps w:val="0"/>
          <w:smallCaps w:val="0"/>
          <w:noProof w:val="0"/>
          <w:color w:val="auto"/>
          <w:sz w:val="18"/>
          <w:szCs w:val="18"/>
          <w:lang w:val="en-US"/>
        </w:rPr>
        <w:t>ECEY4009/C</w:t>
      </w:r>
    </w:p>
    <w:p w:rsidR="3216F417" w:rsidP="4F3B083A" w:rsidRDefault="3216F417" w14:paraId="57F995B0" w14:textId="60D8B452">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3216F417">
        <w:rPr>
          <w:rFonts w:ascii="Arial" w:hAnsi="Arial" w:eastAsia="Arial" w:cs="Arial"/>
          <w:b w:val="0"/>
          <w:bCs w:val="0"/>
          <w:i w:val="0"/>
          <w:iCs w:val="0"/>
          <w:caps w:val="0"/>
          <w:smallCaps w:val="0"/>
          <w:noProof w:val="0"/>
          <w:color w:val="auto"/>
          <w:sz w:val="18"/>
          <w:szCs w:val="18"/>
          <w:lang w:val="en-US"/>
        </w:rPr>
        <w:t>497 Words</w:t>
      </w:r>
    </w:p>
    <w:p w:rsidR="3216F417" w:rsidP="4F3B083A" w:rsidRDefault="3216F417" w14:paraId="7EB17EBA" w14:textId="22258DAE">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3216F417">
        <w:rPr>
          <w:rFonts w:ascii="Arial" w:hAnsi="Arial" w:eastAsia="Arial" w:cs="Arial"/>
          <w:b w:val="0"/>
          <w:bCs w:val="0"/>
          <w:i w:val="0"/>
          <w:iCs w:val="0"/>
          <w:caps w:val="0"/>
          <w:smallCaps w:val="0"/>
          <w:noProof w:val="0"/>
          <w:color w:val="auto"/>
          <w:sz w:val="18"/>
          <w:szCs w:val="18"/>
          <w:lang w:val="en-US"/>
        </w:rPr>
        <w:t>2411206</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1728"/>
        <w:gridCol w:w="1964"/>
        <w:gridCol w:w="2211"/>
        <w:gridCol w:w="945"/>
        <w:gridCol w:w="1438"/>
        <w:gridCol w:w="1073"/>
      </w:tblGrid>
      <w:tr w:rsidR="4F3B083A" w:rsidTr="4F3B083A" w14:paraId="5D5644EF">
        <w:trPr>
          <w:trHeight w:val="300"/>
        </w:trPr>
        <w:tc>
          <w:tcPr>
            <w:tcW w:w="1728" w:type="dxa"/>
            <w:tcBorders>
              <w:top w:val="single" w:sz="6"/>
              <w:left w:val="single" w:sz="6"/>
              <w:bottom w:val="single" w:sz="6"/>
              <w:right w:val="single" w:sz="6"/>
            </w:tcBorders>
            <w:shd w:val="clear" w:color="auto" w:fill="C1E4F5" w:themeFill="accent1" w:themeFillTint="33"/>
            <w:tcMar>
              <w:left w:w="105" w:type="dxa"/>
              <w:right w:w="105" w:type="dxa"/>
            </w:tcMar>
            <w:vAlign w:val="top"/>
          </w:tcPr>
          <w:p w:rsidR="4F3B083A" w:rsidP="4F3B083A" w:rsidRDefault="4F3B083A" w14:paraId="1EE5F1FB" w14:textId="35E10DE3">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Improvement and Development Goals</w:t>
            </w:r>
          </w:p>
        </w:tc>
        <w:tc>
          <w:tcPr>
            <w:tcW w:w="1964" w:type="dxa"/>
            <w:tcBorders>
              <w:top w:val="single" w:sz="6"/>
              <w:left w:val="single" w:sz="6"/>
              <w:bottom w:val="single" w:sz="6"/>
              <w:right w:val="single" w:sz="6"/>
            </w:tcBorders>
            <w:shd w:val="clear" w:color="auto" w:fill="D9F2D0" w:themeFill="accent6" w:themeFillTint="33"/>
            <w:tcMar>
              <w:left w:w="105" w:type="dxa"/>
              <w:right w:w="105" w:type="dxa"/>
            </w:tcMar>
            <w:vAlign w:val="top"/>
          </w:tcPr>
          <w:p w:rsidR="4F3B083A" w:rsidP="4F3B083A" w:rsidRDefault="4F3B083A" w14:paraId="47C86FFA" w14:textId="084097AD">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Success Criteria</w:t>
            </w:r>
          </w:p>
          <w:p w:rsidR="4F3B083A" w:rsidP="4F3B083A" w:rsidRDefault="4F3B083A" w14:paraId="46DADFFE" w14:textId="4CDA35D2">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0"/>
                <w:bCs w:val="0"/>
                <w:i w:val="0"/>
                <w:iCs w:val="0"/>
                <w:color w:val="000000" w:themeColor="text1" w:themeTint="FF" w:themeShade="FF"/>
                <w:sz w:val="18"/>
                <w:szCs w:val="18"/>
                <w:lang w:val="en-US"/>
              </w:rPr>
              <w:t>(How I will know when I have made this change)</w:t>
            </w:r>
          </w:p>
        </w:tc>
        <w:tc>
          <w:tcPr>
            <w:tcW w:w="2211" w:type="dxa"/>
            <w:tcBorders>
              <w:top w:val="single" w:sz="6"/>
              <w:left w:val="single" w:sz="6"/>
              <w:bottom w:val="single" w:sz="6"/>
              <w:right w:val="single" w:sz="6"/>
            </w:tcBorders>
            <w:shd w:val="clear" w:color="auto" w:fill="FAE2D5" w:themeFill="accent2" w:themeFillTint="33"/>
            <w:tcMar>
              <w:left w:w="105" w:type="dxa"/>
              <w:right w:w="105" w:type="dxa"/>
            </w:tcMar>
            <w:vAlign w:val="top"/>
          </w:tcPr>
          <w:p w:rsidR="4F3B083A" w:rsidP="4F3B083A" w:rsidRDefault="4F3B083A" w14:paraId="0BE8FCE8" w14:textId="2C4C9456">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The actions I will take to achieve the goal</w:t>
            </w:r>
          </w:p>
        </w:tc>
        <w:tc>
          <w:tcPr>
            <w:tcW w:w="945" w:type="dxa"/>
            <w:tcBorders>
              <w:top w:val="single" w:sz="6"/>
              <w:left w:val="single" w:sz="6"/>
              <w:bottom w:val="single" w:sz="6"/>
              <w:right w:val="single" w:sz="6"/>
            </w:tcBorders>
            <w:shd w:val="clear" w:color="auto" w:fill="FDFFD4"/>
            <w:tcMar>
              <w:left w:w="105" w:type="dxa"/>
              <w:right w:w="105" w:type="dxa"/>
            </w:tcMar>
            <w:vAlign w:val="top"/>
          </w:tcPr>
          <w:p w:rsidR="4F3B083A" w:rsidP="4F3B083A" w:rsidRDefault="4F3B083A" w14:paraId="3E6B93DA" w14:textId="0661ADAB">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Timelines</w:t>
            </w:r>
          </w:p>
        </w:tc>
        <w:tc>
          <w:tcPr>
            <w:tcW w:w="1438" w:type="dxa"/>
            <w:tcBorders>
              <w:top w:val="single" w:sz="6"/>
              <w:left w:val="single" w:sz="6"/>
              <w:bottom w:val="single" w:sz="6"/>
              <w:right w:val="single" w:sz="6"/>
            </w:tcBorders>
            <w:shd w:val="clear" w:color="auto" w:fill="FCEDFA"/>
            <w:tcMar>
              <w:left w:w="105" w:type="dxa"/>
              <w:right w:w="105" w:type="dxa"/>
            </w:tcMar>
            <w:vAlign w:val="top"/>
          </w:tcPr>
          <w:p w:rsidR="4F3B083A" w:rsidP="4F3B083A" w:rsidRDefault="4F3B083A" w14:paraId="5370E416" w14:textId="16AAFDB9">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What will this help me to achieve?</w:t>
            </w:r>
          </w:p>
        </w:tc>
        <w:tc>
          <w:tcPr>
            <w:tcW w:w="107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F3B083A" w:rsidP="4F3B083A" w:rsidRDefault="4F3B083A" w14:paraId="5A8AF9C2" w14:textId="195F2020">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Achievements</w:t>
            </w:r>
          </w:p>
          <w:p w:rsidR="4F3B083A" w:rsidP="4F3B083A" w:rsidRDefault="4F3B083A" w14:paraId="3E53C478" w14:textId="2A774731">
            <w:pPr>
              <w:spacing w:before="80" w:beforeAutospacing="off" w:after="80" w:afterAutospacing="off" w:line="300" w:lineRule="auto"/>
              <w:rPr>
                <w:rFonts w:ascii="Arial" w:hAnsi="Arial" w:eastAsia="Arial" w:cs="Arial"/>
                <w:b w:val="0"/>
                <w:bCs w:val="0"/>
                <w:i w:val="0"/>
                <w:iCs w:val="0"/>
                <w:color w:val="000000" w:themeColor="text1" w:themeTint="FF" w:themeShade="FF"/>
                <w:sz w:val="18"/>
                <w:szCs w:val="18"/>
              </w:rPr>
            </w:pPr>
            <w:r w:rsidRPr="4F3B083A" w:rsidR="4F3B083A">
              <w:rPr>
                <w:rFonts w:ascii="Arial" w:hAnsi="Arial" w:eastAsia="Arial" w:cs="Arial"/>
                <w:b w:val="1"/>
                <w:bCs w:val="1"/>
                <w:i w:val="0"/>
                <w:iCs w:val="0"/>
                <w:color w:val="000000" w:themeColor="text1" w:themeTint="FF" w:themeShade="FF"/>
                <w:sz w:val="18"/>
                <w:szCs w:val="18"/>
                <w:lang w:val="en-US"/>
              </w:rPr>
              <w:t>(3 monthly review)</w:t>
            </w:r>
          </w:p>
        </w:tc>
      </w:tr>
      <w:tr w:rsidR="4F3B083A" w:rsidTr="4F3B083A" w14:paraId="70D41A7B">
        <w:trPr>
          <w:trHeight w:val="300"/>
        </w:trPr>
        <w:tc>
          <w:tcPr>
            <w:tcW w:w="172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1B67AA6B" w14:textId="0B5A4652">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1"/>
                <w:bCs w:val="1"/>
                <w:i w:val="0"/>
                <w:iCs w:val="0"/>
                <w:sz w:val="18"/>
                <w:szCs w:val="18"/>
                <w:lang w:val="en-US"/>
              </w:rPr>
              <w:t>Graduate from early years degree</w:t>
            </w:r>
          </w:p>
          <w:p w:rsidR="4F3B083A" w:rsidP="4F3B083A" w:rsidRDefault="4F3B083A" w14:paraId="37C67BD3" w14:textId="34870A5D">
            <w:pPr>
              <w:spacing w:before="80" w:beforeAutospacing="off" w:after="80" w:afterAutospacing="off" w:line="300" w:lineRule="auto"/>
              <w:rPr>
                <w:rFonts w:ascii="Arial" w:hAnsi="Arial" w:eastAsia="Arial" w:cs="Arial"/>
                <w:b w:val="0"/>
                <w:bCs w:val="0"/>
                <w:i w:val="0"/>
                <w:iCs w:val="0"/>
                <w:sz w:val="18"/>
                <w:szCs w:val="18"/>
              </w:rPr>
            </w:pPr>
          </w:p>
        </w:tc>
        <w:tc>
          <w:tcPr>
            <w:tcW w:w="1964"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234BD732" w14:textId="3BAFA06E">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When I stand proudly in my cap and gown.</w:t>
            </w:r>
          </w:p>
          <w:p w:rsidR="4F3B083A" w:rsidP="4F3B083A" w:rsidRDefault="4F3B083A" w14:paraId="6FAF5336" w14:textId="2AA436B4">
            <w:pPr>
              <w:spacing w:before="80" w:beforeAutospacing="off" w:after="80" w:afterAutospacing="off" w:line="300" w:lineRule="auto"/>
              <w:rPr>
                <w:rFonts w:ascii="Arial" w:hAnsi="Arial" w:eastAsia="Arial" w:cs="Arial"/>
                <w:b w:val="0"/>
                <w:bCs w:val="0"/>
                <w:i w:val="0"/>
                <w:iCs w:val="0"/>
                <w:sz w:val="18"/>
                <w:szCs w:val="18"/>
              </w:rPr>
            </w:pPr>
          </w:p>
          <w:p w:rsidR="4F3B083A" w:rsidP="4F3B083A" w:rsidRDefault="4F3B083A" w14:paraId="738E3E0B" w14:textId="3F352396">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Knowing it is possible for me to apply for higher job positions.</w:t>
            </w:r>
          </w:p>
        </w:tc>
        <w:tc>
          <w:tcPr>
            <w:tcW w:w="2211"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59333FC" w14:textId="13D42FA1">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By listening during lectures and asking for help when needed.</w:t>
            </w:r>
          </w:p>
          <w:p w:rsidR="4F3B083A" w:rsidP="4F3B083A" w:rsidRDefault="4F3B083A" w14:paraId="45AF9D18" w14:textId="768D702A">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Set SMART goals.</w:t>
            </w:r>
          </w:p>
          <w:p w:rsidR="4F3B083A" w:rsidP="4F3B083A" w:rsidRDefault="4F3B083A" w14:paraId="51AEF490" w14:textId="16DE4F52">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Build good study habits.</w:t>
            </w:r>
          </w:p>
          <w:p w:rsidR="4F3B083A" w:rsidP="4F3B083A" w:rsidRDefault="4F3B083A" w14:paraId="657E7D1F" w14:textId="49403660">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Completing assignments within deadline dates.</w:t>
            </w:r>
          </w:p>
        </w:tc>
        <w:tc>
          <w:tcPr>
            <w:tcW w:w="945"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26F0E51F" w14:textId="68A27236">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2 years</w:t>
            </w:r>
          </w:p>
        </w:tc>
        <w:tc>
          <w:tcPr>
            <w:tcW w:w="143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4E9A496" w14:textId="1312A650">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Pride in myself.</w:t>
            </w:r>
          </w:p>
          <w:p w:rsidR="4F3B083A" w:rsidP="4F3B083A" w:rsidRDefault="4F3B083A" w14:paraId="49C622F9" w14:textId="4FEA47D6">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Broaden my career opportunities.</w:t>
            </w:r>
          </w:p>
          <w:p w:rsidR="4F3B083A" w:rsidP="4F3B083A" w:rsidRDefault="4F3B083A" w14:paraId="3F1CC657" w14:textId="299D0521">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Grow and Deeper understanding surrounding early years.</w:t>
            </w:r>
          </w:p>
        </w:tc>
        <w:tc>
          <w:tcPr>
            <w:tcW w:w="1073"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12B25842" w14:textId="53E47116">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w:t>
            </w:r>
          </w:p>
        </w:tc>
      </w:tr>
      <w:tr w:rsidR="4F3B083A" w:rsidTr="4F3B083A" w14:paraId="0EE25F47">
        <w:trPr>
          <w:trHeight w:val="300"/>
        </w:trPr>
        <w:tc>
          <w:tcPr>
            <w:tcW w:w="172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570FFF2" w14:textId="7146E127">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1"/>
                <w:bCs w:val="1"/>
                <w:i w:val="0"/>
                <w:iCs w:val="0"/>
                <w:sz w:val="18"/>
                <w:szCs w:val="18"/>
                <w:lang w:val="en-US"/>
              </w:rPr>
              <w:t xml:space="preserve">Complete first aid course </w:t>
            </w:r>
          </w:p>
          <w:p w:rsidR="4F3B083A" w:rsidP="4F3B083A" w:rsidRDefault="4F3B083A" w14:paraId="6C61B539" w14:textId="3ECFAFC0">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1"/>
                <w:bCs w:val="1"/>
                <w:i w:val="0"/>
                <w:iCs w:val="0"/>
                <w:sz w:val="18"/>
                <w:szCs w:val="18"/>
                <w:lang w:val="en-US"/>
              </w:rPr>
              <w:t xml:space="preserve"> </w:t>
            </w:r>
          </w:p>
          <w:p w:rsidR="4F3B083A" w:rsidP="4F3B083A" w:rsidRDefault="4F3B083A" w14:paraId="69B1080C" w14:textId="6208CBD2">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1"/>
                <w:bCs w:val="1"/>
                <w:i w:val="0"/>
                <w:iCs w:val="0"/>
                <w:sz w:val="18"/>
                <w:szCs w:val="18"/>
                <w:lang w:val="en-US"/>
              </w:rPr>
              <w:t xml:space="preserve"> </w:t>
            </w:r>
          </w:p>
        </w:tc>
        <w:tc>
          <w:tcPr>
            <w:tcW w:w="1964"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4CBA69B1" w14:textId="5A06774F">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Will be able to act effectively in an emergency. </w:t>
            </w:r>
          </w:p>
        </w:tc>
        <w:tc>
          <w:tcPr>
            <w:tcW w:w="2211"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021BB190" w14:textId="09AC1F4A">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Speak to my headteacher about the opportunity to complete a first aid course.</w:t>
            </w:r>
          </w:p>
          <w:p w:rsidR="4F3B083A" w:rsidP="4F3B083A" w:rsidRDefault="4F3B083A" w14:paraId="264E3816" w14:textId="7F2EAFAF">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Search the internet for courses in my area.</w:t>
            </w:r>
          </w:p>
        </w:tc>
        <w:tc>
          <w:tcPr>
            <w:tcW w:w="945"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CDE74A4" w14:textId="1CE4678A">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1-6 months</w:t>
            </w:r>
          </w:p>
        </w:tc>
        <w:tc>
          <w:tcPr>
            <w:tcW w:w="143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696D41EA" w14:textId="0FEFBE7A">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Confidence to act promptly and effectively during an accident/incident.</w:t>
            </w:r>
          </w:p>
        </w:tc>
        <w:tc>
          <w:tcPr>
            <w:tcW w:w="1073"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0581D687" w14:textId="76003CF9">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w:t>
            </w:r>
            <w:r w:rsidRPr="4F3B083A" w:rsidR="4F3B083A">
              <w:rPr>
                <w:rFonts w:ascii="Arial" w:hAnsi="Arial" w:eastAsia="Arial" w:cs="Arial"/>
                <w:b w:val="0"/>
                <w:bCs w:val="0"/>
                <w:i w:val="0"/>
                <w:iCs w:val="0"/>
                <w:sz w:val="18"/>
                <w:szCs w:val="18"/>
                <w:highlight w:val="green"/>
                <w:lang w:val="en-US"/>
              </w:rPr>
              <w:t>Achieved 25/10/2024</w:t>
            </w:r>
          </w:p>
        </w:tc>
      </w:tr>
      <w:tr w:rsidR="4F3B083A" w:rsidTr="4F3B083A" w14:paraId="37938D93">
        <w:trPr>
          <w:trHeight w:val="300"/>
        </w:trPr>
        <w:tc>
          <w:tcPr>
            <w:tcW w:w="172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E4CC0A4" w14:textId="6C492FE3">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1"/>
                <w:bCs w:val="1"/>
                <w:i w:val="0"/>
                <w:iCs w:val="0"/>
                <w:sz w:val="18"/>
                <w:szCs w:val="18"/>
                <w:lang w:val="en-US"/>
              </w:rPr>
              <w:t>Improve time management, between personal life and academic studies.</w:t>
            </w:r>
          </w:p>
        </w:tc>
        <w:tc>
          <w:tcPr>
            <w:tcW w:w="1964"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19774C10" w14:textId="6B47B433">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Ability to relax during my personal time, knowing I have scheduled enough time to work on and complete assignments by the deadline.</w:t>
            </w:r>
          </w:p>
        </w:tc>
        <w:tc>
          <w:tcPr>
            <w:tcW w:w="2211"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380820A" w14:textId="0335F460">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Organize childcare.</w:t>
            </w:r>
          </w:p>
          <w:p w:rsidR="4F3B083A" w:rsidP="4F3B083A" w:rsidRDefault="4F3B083A" w14:paraId="79758DB9" w14:textId="64FE5313">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Use a diary.</w:t>
            </w:r>
          </w:p>
          <w:p w:rsidR="4F3B083A" w:rsidP="4F3B083A" w:rsidRDefault="4F3B083A" w14:paraId="1A0E1D76" w14:textId="586D3B51">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Implement time management techniques.</w:t>
            </w:r>
          </w:p>
          <w:p w:rsidR="4F3B083A" w:rsidP="4F3B083A" w:rsidRDefault="4F3B083A" w14:paraId="597B001C" w14:textId="0C84CE26">
            <w:pPr>
              <w:spacing w:before="80" w:beforeAutospacing="off" w:after="80" w:afterAutospacing="off" w:line="300" w:lineRule="auto"/>
              <w:rPr>
                <w:rFonts w:ascii="Arial" w:hAnsi="Arial" w:eastAsia="Arial" w:cs="Arial"/>
                <w:b w:val="0"/>
                <w:bCs w:val="0"/>
                <w:i w:val="0"/>
                <w:iCs w:val="0"/>
                <w:sz w:val="18"/>
                <w:szCs w:val="18"/>
              </w:rPr>
            </w:pPr>
          </w:p>
        </w:tc>
        <w:tc>
          <w:tcPr>
            <w:tcW w:w="945"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3EAC433C" w14:textId="62D35DD0">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1 month</w:t>
            </w:r>
          </w:p>
        </w:tc>
        <w:tc>
          <w:tcPr>
            <w:tcW w:w="143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67312CBE" w14:textId="0E0B71EB">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Complete assignments in a timely manner.</w:t>
            </w:r>
          </w:p>
          <w:p w:rsidR="4F3B083A" w:rsidP="4F3B083A" w:rsidRDefault="4F3B083A" w14:paraId="5A615D6D" w14:textId="7533C6F3">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To enjoy my spare time without feeling overwhelmed with workload.</w:t>
            </w:r>
          </w:p>
        </w:tc>
        <w:tc>
          <w:tcPr>
            <w:tcW w:w="1073"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313880FB" w14:textId="1ADB9582">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w:t>
            </w:r>
          </w:p>
        </w:tc>
      </w:tr>
      <w:tr w:rsidR="4F3B083A" w:rsidTr="4F3B083A" w14:paraId="1D338749">
        <w:trPr>
          <w:trHeight w:val="300"/>
        </w:trPr>
        <w:tc>
          <w:tcPr>
            <w:tcW w:w="172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4CDD6E90" w14:textId="29F9B7FC">
            <w:pPr>
              <w:spacing w:line="300" w:lineRule="auto"/>
              <w:rPr>
                <w:rFonts w:ascii="Calibri" w:hAnsi="Calibri" w:eastAsia="Calibri" w:cs="Calibri"/>
                <w:b w:val="0"/>
                <w:bCs w:val="0"/>
                <w:i w:val="0"/>
                <w:iCs w:val="0"/>
                <w:sz w:val="22"/>
                <w:szCs w:val="22"/>
              </w:rPr>
            </w:pPr>
            <w:r w:rsidRPr="4F3B083A" w:rsidR="4F3B083A">
              <w:rPr>
                <w:rFonts w:ascii="Calibri" w:hAnsi="Calibri" w:eastAsia="Calibri" w:cs="Calibri"/>
                <w:b w:val="1"/>
                <w:bCs w:val="1"/>
                <w:i w:val="0"/>
                <w:iCs w:val="0"/>
                <w:sz w:val="22"/>
                <w:szCs w:val="22"/>
                <w:lang w:val="en-US"/>
              </w:rPr>
              <w:t>Increase child observations.</w:t>
            </w:r>
          </w:p>
        </w:tc>
        <w:tc>
          <w:tcPr>
            <w:tcW w:w="1964"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22EDED93" w14:textId="0579FB0D">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I will have gathered enough observations to complete learning journeys and feed back to parents.</w:t>
            </w:r>
          </w:p>
          <w:p w:rsidR="4F3B083A" w:rsidP="4F3B083A" w:rsidRDefault="4F3B083A" w14:paraId="3FE41EFB" w14:textId="0C0334A5">
            <w:pPr>
              <w:spacing w:line="300" w:lineRule="auto"/>
              <w:rPr>
                <w:rFonts w:ascii="Arial" w:hAnsi="Arial" w:eastAsia="Arial" w:cs="Arial"/>
                <w:b w:val="0"/>
                <w:bCs w:val="0"/>
                <w:i w:val="0"/>
                <w:iCs w:val="0"/>
                <w:sz w:val="18"/>
                <w:szCs w:val="18"/>
              </w:rPr>
            </w:pPr>
          </w:p>
        </w:tc>
        <w:tc>
          <w:tcPr>
            <w:tcW w:w="2211"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3E00232F" w14:textId="48CC2183">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Make time during work to complete observations.</w:t>
            </w:r>
          </w:p>
          <w:p w:rsidR="4F3B083A" w:rsidP="4F3B083A" w:rsidRDefault="4F3B083A" w14:paraId="690FA20F" w14:textId="1D89E3D6">
            <w:pPr>
              <w:spacing w:before="80" w:beforeAutospacing="off" w:after="80" w:afterAutospacing="off" w:line="300" w:lineRule="auto"/>
              <w:ind w:left="0" w:right="0"/>
              <w:jc w:val="left"/>
              <w:rPr>
                <w:rFonts w:ascii="Arial" w:hAnsi="Arial" w:eastAsia="Arial" w:cs="Arial"/>
                <w:b w:val="0"/>
                <w:bCs w:val="0"/>
                <w:i w:val="0"/>
                <w:iCs w:val="0"/>
                <w:sz w:val="18"/>
                <w:szCs w:val="18"/>
              </w:rPr>
            </w:pPr>
          </w:p>
          <w:p w:rsidR="4F3B083A" w:rsidP="4F3B083A" w:rsidRDefault="4F3B083A" w14:paraId="630380A9" w14:textId="69F2FA01">
            <w:pPr>
              <w:spacing w:before="80" w:beforeAutospacing="off" w:after="80" w:afterAutospacing="off" w:line="300" w:lineRule="auto"/>
              <w:ind w:left="0" w:right="0"/>
              <w:jc w:val="left"/>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Write brief and precise observation notes so I can spend more time observing and less time writing.</w:t>
            </w:r>
          </w:p>
          <w:p w:rsidR="4F3B083A" w:rsidP="4F3B083A" w:rsidRDefault="4F3B083A" w14:paraId="2FEC882C" w14:textId="7C11A67F">
            <w:pPr>
              <w:spacing w:line="300" w:lineRule="auto"/>
              <w:rPr>
                <w:rFonts w:ascii="Arial" w:hAnsi="Arial" w:eastAsia="Arial" w:cs="Arial"/>
                <w:b w:val="0"/>
                <w:bCs w:val="0"/>
                <w:i w:val="0"/>
                <w:iCs w:val="0"/>
                <w:sz w:val="18"/>
                <w:szCs w:val="18"/>
              </w:rPr>
            </w:pPr>
          </w:p>
        </w:tc>
        <w:tc>
          <w:tcPr>
            <w:tcW w:w="945"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ADCC3C8" w14:textId="4F7A6141">
            <w:pPr>
              <w:spacing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1-2 months</w:t>
            </w:r>
          </w:p>
        </w:tc>
        <w:tc>
          <w:tcPr>
            <w:tcW w:w="143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3DEE17AB" w14:textId="013DDDB9">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Better understand the children, their abilities and needs.</w:t>
            </w:r>
          </w:p>
          <w:p w:rsidR="4F3B083A" w:rsidP="4F3B083A" w:rsidRDefault="4F3B083A" w14:paraId="4BDF03F9" w14:textId="2AABC0F9">
            <w:pPr>
              <w:spacing w:line="300" w:lineRule="auto"/>
              <w:rPr>
                <w:rFonts w:ascii="Arial" w:hAnsi="Arial" w:eastAsia="Arial" w:cs="Arial"/>
                <w:b w:val="0"/>
                <w:bCs w:val="0"/>
                <w:i w:val="0"/>
                <w:iCs w:val="0"/>
                <w:sz w:val="18"/>
                <w:szCs w:val="18"/>
              </w:rPr>
            </w:pPr>
          </w:p>
        </w:tc>
        <w:tc>
          <w:tcPr>
            <w:tcW w:w="1073"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4B08B69" w14:textId="2427C1F0">
            <w:pPr>
              <w:spacing w:line="300" w:lineRule="auto"/>
              <w:rPr>
                <w:rFonts w:ascii="Arial" w:hAnsi="Arial" w:eastAsia="Arial" w:cs="Arial"/>
                <w:b w:val="0"/>
                <w:bCs w:val="0"/>
                <w:i w:val="0"/>
                <w:iCs w:val="0"/>
                <w:sz w:val="18"/>
                <w:szCs w:val="18"/>
              </w:rPr>
            </w:pPr>
          </w:p>
        </w:tc>
      </w:tr>
      <w:tr w:rsidR="4F3B083A" w:rsidTr="4F3B083A" w14:paraId="46A8B2D8">
        <w:trPr>
          <w:trHeight w:val="300"/>
        </w:trPr>
        <w:tc>
          <w:tcPr>
            <w:tcW w:w="172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68ACECCD" w14:textId="699BAE36">
            <w:pPr>
              <w:spacing w:before="80" w:beforeAutospacing="off" w:after="80" w:afterAutospacing="off" w:line="300" w:lineRule="auto"/>
              <w:rPr>
                <w:rFonts w:ascii="Calibri" w:hAnsi="Calibri" w:eastAsia="Calibri" w:cs="Calibri"/>
                <w:b w:val="0"/>
                <w:bCs w:val="0"/>
                <w:i w:val="0"/>
                <w:iCs w:val="0"/>
                <w:sz w:val="22"/>
                <w:szCs w:val="22"/>
              </w:rPr>
            </w:pPr>
            <w:r w:rsidRPr="4F3B083A" w:rsidR="4F3B083A">
              <w:rPr>
                <w:rFonts w:ascii="Calibri" w:hAnsi="Calibri" w:eastAsia="Calibri" w:cs="Calibri"/>
                <w:b w:val="1"/>
                <w:bCs w:val="1"/>
                <w:i w:val="0"/>
                <w:iCs w:val="0"/>
                <w:sz w:val="22"/>
                <w:szCs w:val="22"/>
                <w:lang w:val="en-US"/>
              </w:rPr>
              <w:t xml:space="preserve"> Lead a nursery class.</w:t>
            </w:r>
          </w:p>
          <w:p w:rsidR="4F3B083A" w:rsidP="4F3B083A" w:rsidRDefault="4F3B083A" w14:paraId="44D109E8" w14:textId="0C3C7075">
            <w:pPr>
              <w:spacing w:before="80" w:beforeAutospacing="off" w:after="80" w:afterAutospacing="off" w:line="300" w:lineRule="auto"/>
              <w:rPr>
                <w:rFonts w:ascii="Calibri" w:hAnsi="Calibri" w:eastAsia="Calibri" w:cs="Calibri"/>
                <w:b w:val="0"/>
                <w:bCs w:val="0"/>
                <w:i w:val="0"/>
                <w:iCs w:val="0"/>
                <w:sz w:val="22"/>
                <w:szCs w:val="22"/>
              </w:rPr>
            </w:pPr>
          </w:p>
        </w:tc>
        <w:tc>
          <w:tcPr>
            <w:tcW w:w="1964"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483D5D2D" w14:textId="64B29A79">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When I am employed as a nursery class teacher.</w:t>
            </w:r>
          </w:p>
          <w:p w:rsidR="4F3B083A" w:rsidP="4F3B083A" w:rsidRDefault="4F3B083A" w14:paraId="78236B55" w14:textId="2A72EF15">
            <w:pPr>
              <w:spacing w:before="80" w:beforeAutospacing="off" w:after="80" w:afterAutospacing="off" w:line="300" w:lineRule="auto"/>
              <w:rPr>
                <w:rFonts w:ascii="Arial" w:hAnsi="Arial" w:eastAsia="Arial" w:cs="Arial"/>
                <w:b w:val="0"/>
                <w:bCs w:val="0"/>
                <w:i w:val="0"/>
                <w:iCs w:val="0"/>
                <w:sz w:val="18"/>
                <w:szCs w:val="18"/>
              </w:rPr>
            </w:pPr>
          </w:p>
          <w:p w:rsidR="4F3B083A" w:rsidP="4F3B083A" w:rsidRDefault="4F3B083A" w14:paraId="177AC688" w14:textId="01DED233">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Increased wages to reflect my new responsibility.</w:t>
            </w:r>
          </w:p>
        </w:tc>
        <w:tc>
          <w:tcPr>
            <w:tcW w:w="2211"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133157DD" w14:textId="0A5EFDA3">
            <w:pPr>
              <w:spacing w:before="0" w:beforeAutospacing="off" w:after="0" w:afterAutospacing="off" w:line="300" w:lineRule="auto"/>
              <w:ind w:left="0" w:right="0"/>
              <w:jc w:val="left"/>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Network with people in early years who can help achieve my career. </w:t>
            </w:r>
          </w:p>
          <w:p w:rsidR="4F3B083A" w:rsidP="4F3B083A" w:rsidRDefault="4F3B083A" w14:paraId="6D24319E" w14:textId="013F667E">
            <w:pPr>
              <w:spacing w:before="80" w:beforeAutospacing="off" w:after="80" w:afterAutospacing="off" w:line="300" w:lineRule="auto"/>
              <w:rPr>
                <w:rFonts w:ascii="Arial" w:hAnsi="Arial" w:eastAsia="Arial" w:cs="Arial"/>
                <w:b w:val="0"/>
                <w:bCs w:val="0"/>
                <w:i w:val="0"/>
                <w:iCs w:val="0"/>
                <w:sz w:val="18"/>
                <w:szCs w:val="18"/>
              </w:rPr>
            </w:pPr>
          </w:p>
          <w:p w:rsidR="4F3B083A" w:rsidP="4F3B083A" w:rsidRDefault="4F3B083A" w14:paraId="1CCE20C4" w14:textId="78704FF2">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Complete early years degree.</w:t>
            </w:r>
          </w:p>
          <w:p w:rsidR="4F3B083A" w:rsidP="4F3B083A" w:rsidRDefault="4F3B083A" w14:paraId="48DA9EE7" w14:textId="3A124941">
            <w:pPr>
              <w:spacing w:before="80" w:beforeAutospacing="off" w:after="80" w:afterAutospacing="off" w:line="300" w:lineRule="auto"/>
              <w:rPr>
                <w:rFonts w:ascii="Arial" w:hAnsi="Arial" w:eastAsia="Arial" w:cs="Arial"/>
                <w:b w:val="0"/>
                <w:bCs w:val="0"/>
                <w:i w:val="0"/>
                <w:iCs w:val="0"/>
                <w:sz w:val="18"/>
                <w:szCs w:val="18"/>
              </w:rPr>
            </w:pPr>
          </w:p>
        </w:tc>
        <w:tc>
          <w:tcPr>
            <w:tcW w:w="945"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E578610" w14:textId="0054AB6E">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3-5 years</w:t>
            </w:r>
          </w:p>
          <w:p w:rsidR="4F3B083A" w:rsidP="4F3B083A" w:rsidRDefault="4F3B083A" w14:paraId="39A048A8" w14:textId="36D6D044">
            <w:pPr>
              <w:spacing w:before="80" w:beforeAutospacing="off" w:after="80" w:afterAutospacing="off" w:line="300" w:lineRule="auto"/>
              <w:rPr>
                <w:rFonts w:ascii="Arial" w:hAnsi="Arial" w:eastAsia="Arial" w:cs="Arial"/>
                <w:b w:val="0"/>
                <w:bCs w:val="0"/>
                <w:i w:val="0"/>
                <w:iCs w:val="0"/>
                <w:sz w:val="18"/>
                <w:szCs w:val="18"/>
              </w:rPr>
            </w:pPr>
          </w:p>
        </w:tc>
        <w:tc>
          <w:tcPr>
            <w:tcW w:w="143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590A021" w14:textId="756131B1">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Career success.</w:t>
            </w:r>
          </w:p>
          <w:p w:rsidR="4F3B083A" w:rsidP="4F3B083A" w:rsidRDefault="4F3B083A" w14:paraId="0637BC90" w14:textId="2C53F946">
            <w:pPr>
              <w:spacing w:before="80" w:beforeAutospacing="off" w:after="80" w:afterAutospacing="off" w:line="300" w:lineRule="auto"/>
              <w:rPr>
                <w:rFonts w:ascii="Arial" w:hAnsi="Arial" w:eastAsia="Arial" w:cs="Arial"/>
                <w:b w:val="0"/>
                <w:bCs w:val="0"/>
                <w:i w:val="0"/>
                <w:iCs w:val="0"/>
                <w:sz w:val="18"/>
                <w:szCs w:val="18"/>
              </w:rPr>
            </w:pPr>
          </w:p>
        </w:tc>
        <w:tc>
          <w:tcPr>
            <w:tcW w:w="1073"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436B8B98" w14:textId="779B385E">
            <w:pPr>
              <w:spacing w:line="300" w:lineRule="auto"/>
              <w:rPr>
                <w:rFonts w:ascii="Arial" w:hAnsi="Arial" w:eastAsia="Arial" w:cs="Arial"/>
                <w:b w:val="0"/>
                <w:bCs w:val="0"/>
                <w:i w:val="0"/>
                <w:iCs w:val="0"/>
                <w:sz w:val="18"/>
                <w:szCs w:val="18"/>
              </w:rPr>
            </w:pPr>
          </w:p>
        </w:tc>
      </w:tr>
      <w:tr w:rsidR="4F3B083A" w:rsidTr="4F3B083A" w14:paraId="78737947">
        <w:trPr>
          <w:trHeight w:val="300"/>
        </w:trPr>
        <w:tc>
          <w:tcPr>
            <w:tcW w:w="172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4A923C0" w14:textId="060F944B">
            <w:pPr>
              <w:spacing w:before="80" w:beforeAutospacing="off" w:after="80" w:afterAutospacing="off" w:line="300" w:lineRule="auto"/>
              <w:rPr>
                <w:rFonts w:ascii="Calibri" w:hAnsi="Calibri" w:eastAsia="Calibri" w:cs="Calibri"/>
                <w:b w:val="0"/>
                <w:bCs w:val="0"/>
                <w:i w:val="0"/>
                <w:iCs w:val="0"/>
                <w:sz w:val="22"/>
                <w:szCs w:val="22"/>
              </w:rPr>
            </w:pPr>
            <w:r w:rsidRPr="4F3B083A" w:rsidR="4F3B083A">
              <w:rPr>
                <w:rFonts w:ascii="Calibri" w:hAnsi="Calibri" w:eastAsia="Calibri" w:cs="Calibri"/>
                <w:b w:val="1"/>
                <w:bCs w:val="1"/>
                <w:i w:val="0"/>
                <w:iCs w:val="0"/>
                <w:sz w:val="22"/>
                <w:szCs w:val="22"/>
                <w:lang w:val="en-US"/>
              </w:rPr>
              <w:t>Improve fitness and healthier eating.</w:t>
            </w:r>
          </w:p>
        </w:tc>
        <w:tc>
          <w:tcPr>
            <w:tcW w:w="1964"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20DF3442" w14:textId="44FC495E">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Physically self-evident and I will feel confident in myself.</w:t>
            </w:r>
          </w:p>
          <w:p w:rsidR="4F3B083A" w:rsidP="4F3B083A" w:rsidRDefault="4F3B083A" w14:paraId="7BFE4290" w14:textId="179267EA">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Experience increased energy levels.</w:t>
            </w:r>
          </w:p>
          <w:p w:rsidR="4F3B083A" w:rsidP="4F3B083A" w:rsidRDefault="4F3B083A" w14:paraId="62CD52A5" w14:textId="32D0B163">
            <w:pPr>
              <w:spacing w:before="80" w:beforeAutospacing="off" w:after="80" w:afterAutospacing="off" w:line="300" w:lineRule="auto"/>
              <w:rPr>
                <w:rFonts w:ascii="Arial" w:hAnsi="Arial" w:eastAsia="Arial" w:cs="Arial"/>
                <w:b w:val="0"/>
                <w:bCs w:val="0"/>
                <w:i w:val="0"/>
                <w:iCs w:val="0"/>
                <w:sz w:val="18"/>
                <w:szCs w:val="18"/>
              </w:rPr>
            </w:pPr>
          </w:p>
        </w:tc>
        <w:tc>
          <w:tcPr>
            <w:tcW w:w="2211"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49F5B3A" w14:textId="543B8E6C">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Schedule time for the gym.</w:t>
            </w:r>
          </w:p>
          <w:p w:rsidR="4F3B083A" w:rsidP="4F3B083A" w:rsidRDefault="4F3B083A" w14:paraId="5B55F607" w14:textId="6D78236A">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Meal preparation, use click and collect to help save time and buy only the food needed.</w:t>
            </w:r>
          </w:p>
          <w:p w:rsidR="4F3B083A" w:rsidP="4F3B083A" w:rsidRDefault="4F3B083A" w14:paraId="509E646D" w14:textId="4E729BD5">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Limit treats.</w:t>
            </w:r>
          </w:p>
        </w:tc>
        <w:tc>
          <w:tcPr>
            <w:tcW w:w="945"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0F3AD7F" w14:textId="1691E6E5">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 xml:space="preserve"> ongoing</w:t>
            </w:r>
          </w:p>
        </w:tc>
        <w:tc>
          <w:tcPr>
            <w:tcW w:w="1438"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711F5718" w14:textId="1AD72B8F">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Increase energy levels.</w:t>
            </w:r>
          </w:p>
          <w:p w:rsidR="4F3B083A" w:rsidP="4F3B083A" w:rsidRDefault="4F3B083A" w14:paraId="78702E3C" w14:textId="6DA3CA1E">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Self-confidence.</w:t>
            </w:r>
          </w:p>
          <w:p w:rsidR="4F3B083A" w:rsidP="4F3B083A" w:rsidRDefault="4F3B083A" w14:paraId="303EFE4D" w14:textId="10B30A6F">
            <w:pPr>
              <w:spacing w:before="80" w:beforeAutospacing="off" w:after="80" w:afterAutospacing="off" w:line="300" w:lineRule="auto"/>
              <w:rPr>
                <w:rFonts w:ascii="Arial" w:hAnsi="Arial" w:eastAsia="Arial" w:cs="Arial"/>
                <w:b w:val="0"/>
                <w:bCs w:val="0"/>
                <w:i w:val="0"/>
                <w:iCs w:val="0"/>
                <w:sz w:val="18"/>
                <w:szCs w:val="18"/>
              </w:rPr>
            </w:pPr>
            <w:r w:rsidRPr="4F3B083A" w:rsidR="4F3B083A">
              <w:rPr>
                <w:rFonts w:ascii="Arial" w:hAnsi="Arial" w:eastAsia="Arial" w:cs="Arial"/>
                <w:b w:val="0"/>
                <w:bCs w:val="0"/>
                <w:i w:val="0"/>
                <w:iCs w:val="0"/>
                <w:sz w:val="18"/>
                <w:szCs w:val="18"/>
                <w:lang w:val="en-US"/>
              </w:rPr>
              <w:t>Happiness.</w:t>
            </w:r>
          </w:p>
          <w:p w:rsidR="4F3B083A" w:rsidP="4F3B083A" w:rsidRDefault="4F3B083A" w14:paraId="7BA90BE2" w14:textId="4A74FCAC">
            <w:pPr>
              <w:spacing w:before="80" w:beforeAutospacing="off" w:after="80" w:afterAutospacing="off" w:line="300" w:lineRule="auto"/>
              <w:rPr>
                <w:rFonts w:ascii="Arial" w:hAnsi="Arial" w:eastAsia="Arial" w:cs="Arial"/>
                <w:b w:val="0"/>
                <w:bCs w:val="0"/>
                <w:i w:val="0"/>
                <w:iCs w:val="0"/>
                <w:sz w:val="18"/>
                <w:szCs w:val="18"/>
              </w:rPr>
            </w:pPr>
          </w:p>
        </w:tc>
        <w:tc>
          <w:tcPr>
            <w:tcW w:w="1073" w:type="dxa"/>
            <w:tcBorders>
              <w:top w:val="single" w:sz="6"/>
              <w:left w:val="single" w:sz="6"/>
              <w:bottom w:val="single" w:sz="6"/>
              <w:right w:val="single" w:sz="6"/>
            </w:tcBorders>
            <w:shd w:val="clear" w:color="auto" w:fill="FFFFFF" w:themeFill="background1"/>
            <w:tcMar>
              <w:left w:w="105" w:type="dxa"/>
              <w:right w:w="105" w:type="dxa"/>
            </w:tcMar>
            <w:vAlign w:val="top"/>
          </w:tcPr>
          <w:p w:rsidR="4F3B083A" w:rsidP="4F3B083A" w:rsidRDefault="4F3B083A" w14:paraId="508EE819" w14:textId="3312C66C">
            <w:pPr>
              <w:spacing w:line="300" w:lineRule="auto"/>
              <w:rPr>
                <w:rFonts w:ascii="Arial" w:hAnsi="Arial" w:eastAsia="Arial" w:cs="Arial"/>
                <w:b w:val="0"/>
                <w:bCs w:val="0"/>
                <w:i w:val="0"/>
                <w:iCs w:val="0"/>
                <w:sz w:val="18"/>
                <w:szCs w:val="18"/>
              </w:rPr>
            </w:pPr>
          </w:p>
        </w:tc>
      </w:tr>
    </w:tbl>
    <w:p w:rsidR="4F3B083A" w:rsidP="4F3B083A" w:rsidRDefault="4F3B083A" w14:paraId="4B1722A5" w14:textId="397B0B94">
      <w:pPr>
        <w:rPr>
          <w:rFonts w:ascii="Aptos" w:hAnsi="Aptos" w:eastAsia="Aptos" w:cs="Aptos"/>
          <w:b w:val="0"/>
          <w:bCs w:val="0"/>
          <w:i w:val="0"/>
          <w:iCs w:val="0"/>
          <w:caps w:val="0"/>
          <w:smallCaps w:val="0"/>
          <w:noProof w:val="0"/>
          <w:color w:val="000000" w:themeColor="text1" w:themeTint="FF" w:themeShade="FF"/>
          <w:sz w:val="24"/>
          <w:szCs w:val="24"/>
          <w:lang w:val="en-US"/>
        </w:rPr>
      </w:pPr>
    </w:p>
    <w:p w:rsidR="4FA4D5A9" w:rsidP="4F3B083A" w:rsidRDefault="4FA4D5A9" w14:paraId="629E021E" w14:textId="4783D3D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4FA4D5A9">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Reflection</w:t>
      </w:r>
    </w:p>
    <w:p w:rsidR="4FA4D5A9" w:rsidP="4F3B083A" w:rsidRDefault="4FA4D5A9" w14:paraId="345FEF2C" w14:textId="57B53A5B">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US"/>
        </w:rPr>
      </w:pPr>
      <w:r w:rsidRPr="4F3B083A" w:rsidR="4FA4D5A9">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I have obtained my level 2 early years practitioner certificate allowing me to practice as a teaching assistant, however I hope to one day lead the nursery class therefore I need obtain the skills to further my professional career, I will achieve this by completing the early years degree. Having started the degree, I realised how poor my time management skills were, I was struggling to balance personal time and university work, now I have started to plan my diary to include enough set times for studying and completing coursework so that I can enjoy my free time without worrying about not meeting deadlines.</w:t>
      </w:r>
    </w:p>
    <w:p w:rsidR="4F3B083A" w:rsidP="4F3B083A" w:rsidRDefault="4F3B083A" w14:paraId="44B8AC3B" w14:textId="59B8DD20">
      <w:pPr>
        <w:pStyle w:val="Normal"/>
        <w:tabs>
          <w:tab w:val="left" w:leader="none" w:pos="4972"/>
        </w:tabs>
        <w:spacing w:before="0" w:beforeAutospacing="off" w:after="0" w:afterAutospacing="off" w:line="360" w:lineRule="auto"/>
      </w:pPr>
    </w:p>
    <w:p w:rsidR="4F3B083A" w:rsidP="4F3B083A" w:rsidRDefault="4F3B083A" w14:paraId="48BE8831" w14:textId="47A4D470">
      <w:pPr>
        <w:pStyle w:val="Normal"/>
        <w:tabs>
          <w:tab w:val="left" w:leader="none" w:pos="4972"/>
        </w:tabs>
        <w:spacing w:before="0" w:beforeAutospacing="off" w:after="0" w:afterAutospacing="off" w:line="360" w:lineRule="auto"/>
      </w:pPr>
    </w:p>
    <w:p w:rsidR="4F3B083A" w:rsidP="4F3B083A" w:rsidRDefault="4F3B083A" w14:paraId="00B0E74E" w14:textId="6ECB90E0">
      <w:pPr>
        <w:pStyle w:val="Normal"/>
        <w:tabs>
          <w:tab w:val="left" w:leader="none" w:pos="4972"/>
        </w:tabs>
        <w:spacing w:before="0" w:beforeAutospacing="off" w:after="0" w:afterAutospacing="off" w:line="360" w:lineRule="auto"/>
      </w:pPr>
    </w:p>
    <w:p w:rsidR="4F3B083A" w:rsidP="4F3B083A" w:rsidRDefault="4F3B083A" w14:paraId="6B403547" w14:textId="2665B5D6">
      <w:pPr>
        <w:pStyle w:val="Normal"/>
        <w:spacing w:line="360" w:lineRule="auto"/>
        <w:rPr>
          <w:rFonts w:ascii="Arial" w:hAnsi="Arial" w:eastAsia="Arial" w:cs="Arial"/>
          <w:b w:val="1"/>
          <w:bCs w:val="1"/>
          <w:u w:val="single"/>
        </w:rPr>
      </w:pPr>
    </w:p>
    <w:p w:rsidR="4F3B083A" w:rsidP="4F3B083A" w:rsidRDefault="4F3B083A" w14:paraId="3F0DACF8" w14:textId="0B63D9EC">
      <w:pPr>
        <w:pStyle w:val="Normal"/>
        <w:spacing w:line="360" w:lineRule="auto"/>
        <w:rPr>
          <w:rFonts w:ascii="Arial" w:hAnsi="Arial" w:eastAsia="Arial" w:cs="Arial"/>
          <w:b w:val="1"/>
          <w:bCs w:val="1"/>
          <w:u w:val="single"/>
        </w:rPr>
      </w:pPr>
    </w:p>
    <w:p w:rsidR="4F3B083A" w:rsidP="4F3B083A" w:rsidRDefault="4F3B083A" w14:paraId="602B0174" w14:textId="04FF0EE2">
      <w:pPr>
        <w:pStyle w:val="Normal"/>
        <w:spacing w:line="360" w:lineRule="auto"/>
        <w:rPr>
          <w:rFonts w:ascii="Arial" w:hAnsi="Arial" w:eastAsia="Arial" w:cs="Arial"/>
          <w:b w:val="1"/>
          <w:bCs w:val="1"/>
          <w:u w:val="single"/>
        </w:rPr>
      </w:pPr>
    </w:p>
    <w:p w:rsidR="4F3B083A" w:rsidP="4F3B083A" w:rsidRDefault="4F3B083A" w14:paraId="50765135" w14:textId="364CC363">
      <w:pPr>
        <w:pStyle w:val="Normal"/>
        <w:spacing w:line="360" w:lineRule="auto"/>
        <w:rPr>
          <w:rFonts w:ascii="Arial" w:hAnsi="Arial" w:eastAsia="Arial" w:cs="Arial"/>
          <w:b w:val="1"/>
          <w:bCs w:val="1"/>
          <w:u w:val="single"/>
        </w:rPr>
      </w:pPr>
    </w:p>
    <w:p w:rsidR="0E704937" w:rsidP="4F3B083A" w:rsidRDefault="0E704937" w14:paraId="464A6B08" w14:textId="3D3D1172">
      <w:pPr>
        <w:pStyle w:val="Normal"/>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0E704937">
        <w:rPr>
          <w:rFonts w:ascii="Arial" w:hAnsi="Arial" w:eastAsia="Arial" w:cs="Arial"/>
          <w:b w:val="0"/>
          <w:bCs w:val="0"/>
          <w:i w:val="0"/>
          <w:iCs w:val="0"/>
          <w:caps w:val="0"/>
          <w:smallCaps w:val="0"/>
          <w:noProof w:val="0"/>
          <w:color w:val="auto"/>
          <w:sz w:val="18"/>
          <w:szCs w:val="18"/>
          <w:lang w:val="en-US"/>
        </w:rPr>
        <w:t>ECEY4009/C</w:t>
      </w:r>
    </w:p>
    <w:p w:rsidR="0E704937" w:rsidP="4F3B083A" w:rsidRDefault="0E704937" w14:paraId="3D1A9A05" w14:textId="20B23DAB">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0E704937">
        <w:rPr>
          <w:rFonts w:ascii="Arial" w:hAnsi="Arial" w:eastAsia="Arial" w:cs="Arial"/>
          <w:b w:val="0"/>
          <w:bCs w:val="0"/>
          <w:i w:val="0"/>
          <w:iCs w:val="0"/>
          <w:caps w:val="0"/>
          <w:smallCaps w:val="0"/>
          <w:noProof w:val="0"/>
          <w:color w:val="auto"/>
          <w:sz w:val="18"/>
          <w:szCs w:val="18"/>
          <w:lang w:val="en-US"/>
        </w:rPr>
        <w:t>923 Words</w:t>
      </w:r>
    </w:p>
    <w:p w:rsidR="0E704937" w:rsidP="4F3B083A" w:rsidRDefault="0E704937" w14:paraId="4ACB3645" w14:textId="24E45F13">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0E704937">
        <w:rPr>
          <w:rFonts w:ascii="Arial" w:hAnsi="Arial" w:eastAsia="Arial" w:cs="Arial"/>
          <w:b w:val="0"/>
          <w:bCs w:val="0"/>
          <w:i w:val="0"/>
          <w:iCs w:val="0"/>
          <w:caps w:val="0"/>
          <w:smallCaps w:val="0"/>
          <w:noProof w:val="0"/>
          <w:color w:val="auto"/>
          <w:sz w:val="18"/>
          <w:szCs w:val="18"/>
          <w:lang w:val="en-US"/>
        </w:rPr>
        <w:t>2411206</w:t>
      </w:r>
    </w:p>
    <w:p w:rsidR="0E704937" w:rsidP="4F3B083A" w:rsidRDefault="0E704937" w14:paraId="184B0380" w14:textId="0C903E5F">
      <w:pPr>
        <w:pStyle w:val="Normal"/>
        <w:spacing w:line="360" w:lineRule="auto"/>
        <w:rPr>
          <w:rFonts w:ascii="Arial" w:hAnsi="Arial" w:eastAsia="Arial" w:cs="Arial"/>
          <w:b w:val="1"/>
          <w:bCs w:val="1"/>
        </w:rPr>
      </w:pPr>
      <w:r w:rsidRPr="4F3B083A" w:rsidR="0E704937">
        <w:rPr>
          <w:rFonts w:ascii="Arial" w:hAnsi="Arial" w:eastAsia="Arial" w:cs="Arial"/>
          <w:b w:val="1"/>
          <w:bCs w:val="1"/>
          <w:u w:val="single"/>
        </w:rPr>
        <w:t>Component</w:t>
      </w:r>
      <w:r w:rsidRPr="4F3B083A" w:rsidR="0E704937">
        <w:rPr>
          <w:rFonts w:ascii="Arial" w:hAnsi="Arial" w:eastAsia="Arial" w:cs="Arial"/>
          <w:b w:val="1"/>
          <w:bCs w:val="1"/>
          <w:u w:val="single"/>
        </w:rPr>
        <w:t xml:space="preserve"> 2 - Briefing Paper with reference list</w:t>
      </w:r>
      <w:r w:rsidRPr="4F3B083A" w:rsidR="0E704937">
        <w:rPr>
          <w:rFonts w:ascii="Arial" w:hAnsi="Arial" w:eastAsia="Arial" w:cs="Arial"/>
          <w:b w:val="0"/>
          <w:bCs w:val="0"/>
          <w:i w:val="0"/>
          <w:iCs w:val="0"/>
          <w:caps w:val="0"/>
          <w:smallCaps w:val="0"/>
          <w:noProof w:val="0"/>
          <w:color w:val="auto"/>
          <w:sz w:val="24"/>
          <w:szCs w:val="24"/>
          <w:lang w:val="en-US"/>
        </w:rPr>
        <w:t xml:space="preserve"> </w:t>
      </w:r>
      <w:r w:rsidRPr="4F3B083A" w:rsidR="611CE1EE">
        <w:rPr>
          <w:rFonts w:ascii="Arial" w:hAnsi="Arial" w:eastAsia="Arial" w:cs="Arial"/>
          <w:b w:val="0"/>
          <w:bCs w:val="0"/>
          <w:i w:val="0"/>
          <w:iCs w:val="0"/>
          <w:caps w:val="0"/>
          <w:smallCaps w:val="0"/>
          <w:noProof w:val="0"/>
          <w:color w:val="auto"/>
          <w:sz w:val="24"/>
          <w:szCs w:val="24"/>
          <w:lang w:val="en-US"/>
        </w:rPr>
        <w:t xml:space="preserve">          </w:t>
      </w:r>
      <w:hyperlink r:id="Ra195828ea0714dcb">
        <w:r w:rsidRPr="4F3B083A" w:rsidR="6456235E">
          <w:rPr>
            <w:rStyle w:val="Hyperlink"/>
            <w:rFonts w:ascii="Arial" w:hAnsi="Arial" w:eastAsia="Arial" w:cs="Arial"/>
            <w:b w:val="1"/>
            <w:bCs w:val="1"/>
          </w:rPr>
          <w:t>Briefing paper.docx</w:t>
        </w:r>
      </w:hyperlink>
      <w:r w:rsidRPr="4F3B083A" w:rsidR="41B6A574">
        <w:rPr>
          <w:rFonts w:ascii="Arial" w:hAnsi="Arial" w:eastAsia="Arial" w:cs="Arial"/>
          <w:b w:val="1"/>
          <w:bCs w:val="1"/>
        </w:rPr>
        <w:t xml:space="preserve"> </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478"/>
        <w:gridCol w:w="4478"/>
      </w:tblGrid>
      <w:tr w:rsidR="4F3B083A" w:rsidTr="4F3B083A" w14:paraId="566669EE">
        <w:trPr>
          <w:trHeight w:val="300"/>
        </w:trPr>
        <w:tc>
          <w:tcPr>
            <w:tcW w:w="8956" w:type="dxa"/>
            <w:gridSpan w:val="2"/>
            <w:tcBorders>
              <w:top w:val="single" w:sz="6"/>
              <w:left w:val="single" w:color="000000" w:themeColor="text1" w:sz="6"/>
              <w:bottom w:val="single" w:color="000000" w:themeColor="text1" w:sz="6"/>
              <w:right w:val="single" w:color="000000" w:themeColor="text1" w:sz="6"/>
            </w:tcBorders>
            <w:shd w:val="clear" w:color="auto" w:fill="DAE9F7" w:themeFill="text2" w:themeFillTint="1A"/>
            <w:tcMar>
              <w:left w:w="105" w:type="dxa"/>
              <w:right w:w="105" w:type="dxa"/>
            </w:tcMar>
            <w:vAlign w:val="top"/>
          </w:tcPr>
          <w:p w:rsidR="4F3B083A" w:rsidP="4F3B083A" w:rsidRDefault="4F3B083A" w14:paraId="657FC65F" w14:textId="71853817">
            <w:pPr>
              <w:bidi w:val="0"/>
              <w:jc w:val="left"/>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1"/>
                <w:bCs w:val="1"/>
                <w:i w:val="0"/>
                <w:iCs w:val="0"/>
                <w:caps w:val="0"/>
                <w:smallCaps w:val="0"/>
                <w:color w:val="000000" w:themeColor="text1" w:themeTint="FF" w:themeShade="FF"/>
                <w:sz w:val="12"/>
                <w:szCs w:val="12"/>
                <w:lang w:val="en-US"/>
              </w:rPr>
              <w:t>This document provides a brief overview of Reflection, Reflective practice, the theory of reflective practice and the models developed to support learners through their reflective practice.</w:t>
            </w:r>
          </w:p>
        </w:tc>
      </w:tr>
      <w:tr w:rsidR="4F3B083A" w:rsidTr="4F3B083A" w14:paraId="0A879492">
        <w:trPr>
          <w:trHeight w:val="300"/>
        </w:trPr>
        <w:tc>
          <w:tcPr>
            <w:tcW w:w="4478" w:type="dxa"/>
            <w:tcBorders>
              <w:top w:val="single" w:sz="6"/>
              <w:left w:val="single" w:color="000000" w:themeColor="text1" w:sz="6"/>
              <w:bottom w:val="single" w:color="000000" w:themeColor="text1" w:sz="6"/>
              <w:right w:val="single" w:color="000000" w:themeColor="text1" w:sz="6"/>
            </w:tcBorders>
            <w:shd w:val="clear" w:color="auto" w:fill="CAEDFB" w:themeFill="accent4" w:themeFillTint="33"/>
            <w:tcMar>
              <w:left w:w="105" w:type="dxa"/>
              <w:right w:w="105" w:type="dxa"/>
            </w:tcMar>
            <w:vAlign w:val="top"/>
          </w:tcPr>
          <w:p w:rsidR="4F3B083A" w:rsidP="4F3B083A" w:rsidRDefault="4F3B083A" w14:paraId="14194272" w14:textId="0585C8CC">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1"/>
                <w:bCs w:val="1"/>
                <w:i w:val="0"/>
                <w:iCs w:val="0"/>
                <w:caps w:val="0"/>
                <w:smallCaps w:val="0"/>
                <w:color w:val="000000" w:themeColor="text1" w:themeTint="FF" w:themeShade="FF"/>
                <w:sz w:val="12"/>
                <w:szCs w:val="12"/>
                <w:lang w:val="en-US"/>
              </w:rPr>
              <w:t>What is reflection and reflective practice?</w:t>
            </w:r>
          </w:p>
          <w:p w:rsidR="4F3B083A" w:rsidP="4F3B083A" w:rsidRDefault="4F3B083A" w14:paraId="419815E4" w14:textId="049E507C">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1"/>
                <w:bCs w:val="1"/>
                <w:i w:val="0"/>
                <w:iCs w:val="0"/>
                <w:caps w:val="0"/>
                <w:smallCaps w:val="0"/>
                <w:strike w:val="0"/>
                <w:dstrike w:val="0"/>
                <w:color w:val="000000" w:themeColor="text1" w:themeTint="FF" w:themeShade="FF"/>
                <w:sz w:val="12"/>
                <w:szCs w:val="12"/>
                <w:u w:val="none"/>
                <w:lang w:val="en-US"/>
              </w:rPr>
              <w:t>Reflection</w:t>
            </w:r>
            <w:r w:rsidRPr="4F3B083A" w:rsidR="4F3B083A">
              <w:rPr>
                <w:rFonts w:ascii="Arial" w:hAnsi="Arial" w:eastAsia="Arial" w:cs="Arial"/>
                <w:b w:val="0"/>
                <w:bCs w:val="0"/>
                <w:i w:val="0"/>
                <w:iCs w:val="0"/>
                <w:caps w:val="0"/>
                <w:smallCaps w:val="0"/>
                <w:strike w:val="0"/>
                <w:dstrike w:val="0"/>
                <w:color w:val="000000" w:themeColor="text1" w:themeTint="FF" w:themeShade="FF"/>
                <w:sz w:val="12"/>
                <w:szCs w:val="12"/>
                <w:u w:val="none"/>
                <w:lang w:val="en-US"/>
              </w:rPr>
              <w:t xml:space="preserve"> is a process of thinking. According to Johns (2013) reflection is recalling a past event, whether good or bad and considering the thoughts and feelings experienced during that situation. Upon analyzing effectively put into action what you have learned for the future. </w:t>
            </w:r>
          </w:p>
          <w:p w:rsidR="4F3B083A" w:rsidP="4F3B083A" w:rsidRDefault="4F3B083A" w14:paraId="5A9C9D47" w14:textId="0075482A">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p>
          <w:p w:rsidR="4F3B083A" w:rsidP="4F3B083A" w:rsidRDefault="4F3B083A" w14:paraId="34565D50" w14:textId="12AA4F6A">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1"/>
                <w:bCs w:val="1"/>
                <w:i w:val="0"/>
                <w:iCs w:val="0"/>
                <w:caps w:val="0"/>
                <w:smallCaps w:val="0"/>
                <w:strike w:val="0"/>
                <w:dstrike w:val="0"/>
                <w:color w:val="000000" w:themeColor="text1" w:themeTint="FF" w:themeShade="FF"/>
                <w:sz w:val="12"/>
                <w:szCs w:val="12"/>
                <w:u w:val="none"/>
                <w:lang w:val="en-US"/>
              </w:rPr>
              <w:t>Reflective practice</w:t>
            </w:r>
            <w:r w:rsidRPr="4F3B083A" w:rsidR="4F3B083A">
              <w:rPr>
                <w:rFonts w:ascii="Arial" w:hAnsi="Arial" w:eastAsia="Arial" w:cs="Arial"/>
                <w:b w:val="0"/>
                <w:bCs w:val="0"/>
                <w:i w:val="0"/>
                <w:iCs w:val="0"/>
                <w:caps w:val="0"/>
                <w:smallCaps w:val="0"/>
                <w:strike w:val="0"/>
                <w:dstrike w:val="0"/>
                <w:color w:val="000000" w:themeColor="text1" w:themeTint="FF" w:themeShade="FF"/>
                <w:sz w:val="12"/>
                <w:szCs w:val="12"/>
                <w:u w:val="none"/>
                <w:lang w:val="en-US"/>
              </w:rPr>
              <w:t xml:space="preserve"> is when a practitioner deliberately reflects as a way of challenging their current beliefs and methods of practice then criticizes whether that way of working is relevant and reliable. Continuously exploring ways to improve and grow as a professional to implement purposeful changes to practice (Brock, 2014). Furthermore, Tobin </w:t>
            </w:r>
            <w:r w:rsidRPr="4F3B083A" w:rsidR="4F3B083A">
              <w:rPr>
                <w:rFonts w:ascii="Arial" w:hAnsi="Arial" w:eastAsia="Arial" w:cs="Arial"/>
                <w:b w:val="0"/>
                <w:bCs w:val="0"/>
                <w:i w:val="1"/>
                <w:iCs w:val="1"/>
                <w:caps w:val="0"/>
                <w:smallCaps w:val="0"/>
                <w:strike w:val="0"/>
                <w:dstrike w:val="0"/>
                <w:color w:val="000000" w:themeColor="text1" w:themeTint="FF" w:themeShade="FF"/>
                <w:sz w:val="12"/>
                <w:szCs w:val="12"/>
                <w:u w:val="none"/>
                <w:lang w:val="en-US"/>
              </w:rPr>
              <w:t>et al</w:t>
            </w:r>
            <w:r w:rsidRPr="4F3B083A" w:rsidR="4F3B083A">
              <w:rPr>
                <w:rFonts w:ascii="Arial" w:hAnsi="Arial" w:eastAsia="Arial" w:cs="Arial"/>
                <w:b w:val="0"/>
                <w:bCs w:val="0"/>
                <w:i w:val="0"/>
                <w:iCs w:val="0"/>
                <w:caps w:val="0"/>
                <w:smallCaps w:val="0"/>
                <w:strike w:val="0"/>
                <w:dstrike w:val="0"/>
                <w:color w:val="000000" w:themeColor="text1" w:themeTint="FF" w:themeShade="FF"/>
                <w:sz w:val="12"/>
                <w:szCs w:val="12"/>
                <w:u w:val="none"/>
                <w:lang w:val="en-US"/>
              </w:rPr>
              <w:t>., (2024) discusses the importance of collaborative reflective practice. Meaning while a professional might practice alone, reflecting together as a team and sharing their outcomes, ideas and experiences through reflection can greatly impact the learner's success.</w:t>
            </w:r>
          </w:p>
          <w:p w:rsidR="4F3B083A" w:rsidP="4F3B083A" w:rsidRDefault="4F3B083A" w14:paraId="0612CFC1" w14:textId="5ACD17CA">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w:t>
            </w:r>
          </w:p>
          <w:p w:rsidR="4F3B083A" w:rsidP="4F3B083A" w:rsidRDefault="4F3B083A" w14:paraId="1CCF612E" w14:textId="6A913F07">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w:t>
            </w:r>
          </w:p>
          <w:p w:rsidR="4F3B083A" w:rsidP="4F3B083A" w:rsidRDefault="4F3B083A" w14:paraId="16CEE09E" w14:textId="32B62967">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w:t>
            </w:r>
          </w:p>
        </w:tc>
        <w:tc>
          <w:tcPr>
            <w:tcW w:w="4478" w:type="dxa"/>
            <w:tcBorders>
              <w:top w:val="single" w:sz="6"/>
              <w:left w:val="single" w:sz="6"/>
              <w:bottom w:val="single" w:color="000000" w:themeColor="text1" w:sz="6"/>
              <w:right w:val="single" w:color="000000" w:themeColor="text1" w:sz="6"/>
            </w:tcBorders>
            <w:shd w:val="clear" w:color="auto" w:fill="CAEDFB" w:themeFill="accent4" w:themeFillTint="33"/>
            <w:tcMar>
              <w:left w:w="105" w:type="dxa"/>
              <w:right w:w="105" w:type="dxa"/>
            </w:tcMar>
            <w:vAlign w:val="top"/>
          </w:tcPr>
          <w:p w:rsidR="4F3B083A" w:rsidP="4F3B083A" w:rsidRDefault="4F3B083A" w14:paraId="65F61533" w14:textId="08B370EC">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1"/>
                <w:bCs w:val="1"/>
                <w:i w:val="0"/>
                <w:iCs w:val="0"/>
                <w:caps w:val="0"/>
                <w:smallCaps w:val="0"/>
                <w:color w:val="000000" w:themeColor="text1" w:themeTint="FF" w:themeShade="FF"/>
                <w:sz w:val="12"/>
                <w:szCs w:val="12"/>
                <w:lang w:val="en-US"/>
              </w:rPr>
              <w:t>Why is reflective practice important to early years practice?</w:t>
            </w: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w:t>
            </w:r>
          </w:p>
          <w:p w:rsidR="4F3B083A" w:rsidP="4F3B083A" w:rsidRDefault="4F3B083A" w14:paraId="00BF8310" w14:textId="0C47FE83">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Early Education (2021) points out several aspects that show how reflection is important to the early years practice.</w:t>
            </w:r>
          </w:p>
          <w:p w:rsidR="4F3B083A" w:rsidP="4F3B083A" w:rsidRDefault="4F3B083A" w14:paraId="06E54DCC" w14:textId="65AC8894">
            <w:pPr>
              <w:pStyle w:val="ListParagraph"/>
              <w:numPr>
                <w:ilvl w:val="0"/>
                <w:numId w:val="2"/>
              </w:num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Continuously reflecting means that skills can be kept up to date, avoiding repeat mistakes.</w:t>
            </w:r>
          </w:p>
          <w:p w:rsidR="4F3B083A" w:rsidP="4F3B083A" w:rsidRDefault="4F3B083A" w14:paraId="32E7BD12" w14:textId="21439448">
            <w:pPr>
              <w:bidi w:val="0"/>
              <w:spacing w:before="0" w:beforeAutospacing="off" w:after="0" w:afterAutospacing="off"/>
              <w:ind w:left="360"/>
              <w:jc w:val="left"/>
              <w:rPr>
                <w:rFonts w:ascii="Arial" w:hAnsi="Arial" w:eastAsia="Arial" w:cs="Arial"/>
                <w:b w:val="0"/>
                <w:bCs w:val="0"/>
                <w:i w:val="0"/>
                <w:iCs w:val="0"/>
                <w:caps w:val="0"/>
                <w:smallCaps w:val="0"/>
                <w:color w:val="000000" w:themeColor="text1" w:themeTint="FF" w:themeShade="FF"/>
                <w:sz w:val="12"/>
                <w:szCs w:val="12"/>
              </w:rPr>
            </w:pPr>
          </w:p>
          <w:p w:rsidR="4F3B083A" w:rsidP="4F3B083A" w:rsidRDefault="4F3B083A" w14:paraId="656E9476" w14:textId="56136283">
            <w:pPr>
              <w:pStyle w:val="ListParagraph"/>
              <w:numPr>
                <w:ilvl w:val="0"/>
                <w:numId w:val="2"/>
              </w:num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Thoughtful practice leads to further learning opportunities, building productivity and increases confidence.</w:t>
            </w:r>
            <w:r>
              <w:br/>
            </w:r>
          </w:p>
          <w:p w:rsidR="4F3B083A" w:rsidP="4F3B083A" w:rsidRDefault="4F3B083A" w14:paraId="11CF2C44" w14:textId="71B41534">
            <w:pPr>
              <w:pStyle w:val="ListParagraph"/>
              <w:numPr>
                <w:ilvl w:val="0"/>
                <w:numId w:val="2"/>
              </w:num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Creating positive foundations for children from early on in their lives gives them the best chance of successful learning and wellbeing.</w:t>
            </w:r>
            <w:r>
              <w:br/>
            </w:r>
          </w:p>
          <w:p w:rsidR="4F3B083A" w:rsidP="4F3B083A" w:rsidRDefault="4F3B083A" w14:paraId="0A01D9A8" w14:textId="2EB2EB1D">
            <w:pPr>
              <w:pStyle w:val="ListParagraph"/>
              <w:numPr>
                <w:ilvl w:val="0"/>
                <w:numId w:val="2"/>
              </w:num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It also gives new perspective, meaning professionals can be conscious of bias discrimination, celebrate differences and embrace cultural traits.</w:t>
            </w:r>
            <w:r>
              <w:br/>
            </w:r>
          </w:p>
          <w:p w:rsidR="4F3B083A" w:rsidP="4F3B083A" w:rsidRDefault="4F3B083A" w14:paraId="634AE2BF" w14:textId="5C4C8E54">
            <w:pPr>
              <w:pStyle w:val="ListParagraph"/>
              <w:numPr>
                <w:ilvl w:val="0"/>
                <w:numId w:val="2"/>
              </w:num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Reflection results in best practice and the knowledge gained can be shared with families and the support network around the child so that the best possible care is provided.  </w:t>
            </w:r>
          </w:p>
        </w:tc>
      </w:tr>
      <w:tr w:rsidR="4F3B083A" w:rsidTr="4F3B083A" w14:paraId="37993DD7">
        <w:trPr>
          <w:trHeight w:val="300"/>
        </w:trPr>
        <w:tc>
          <w:tcPr>
            <w:tcW w:w="8956" w:type="dxa"/>
            <w:gridSpan w:val="2"/>
            <w:tcBorders>
              <w:top w:val="single" w:sz="6"/>
              <w:left w:val="single" w:sz="6"/>
              <w:bottom w:val="single" w:sz="6"/>
              <w:right w:val="single" w:sz="6"/>
            </w:tcBorders>
            <w:shd w:val="clear" w:color="auto" w:fill="DAE9F7" w:themeFill="text2" w:themeFillTint="1A"/>
            <w:tcMar>
              <w:left w:w="105" w:type="dxa"/>
              <w:right w:w="105" w:type="dxa"/>
            </w:tcMar>
            <w:vAlign w:val="top"/>
          </w:tcPr>
          <w:p w:rsidR="4F3B083A" w:rsidP="4F3B083A" w:rsidRDefault="4F3B083A" w14:paraId="281483E1" w14:textId="5619D737">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1"/>
                <w:bCs w:val="1"/>
                <w:i w:val="0"/>
                <w:iCs w:val="0"/>
                <w:caps w:val="0"/>
                <w:smallCaps w:val="0"/>
                <w:strike w:val="0"/>
                <w:dstrike w:val="0"/>
                <w:color w:val="000000" w:themeColor="text1" w:themeTint="FF" w:themeShade="FF"/>
                <w:sz w:val="12"/>
                <w:szCs w:val="12"/>
                <w:u w:val="single"/>
                <w:lang w:val="en-US"/>
              </w:rPr>
              <w:t>The theory of reflective practice:</w:t>
            </w:r>
          </w:p>
          <w:p w:rsidR="4F3B083A" w:rsidP="4F3B083A" w:rsidRDefault="4F3B083A" w14:paraId="7D3C77F9" w14:textId="625A5C53">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The theory of reflective practice is underpinned by the work of Dewey and Schön (</w:t>
            </w:r>
            <w:hyperlink r:id="R1764cee347d0427b">
              <w:r w:rsidRPr="4F3B083A" w:rsidR="4F3B083A">
                <w:rPr>
                  <w:rStyle w:val="Hyperlink"/>
                  <w:rFonts w:ascii="Arial" w:hAnsi="Arial" w:eastAsia="Arial" w:cs="Arial"/>
                  <w:b w:val="0"/>
                  <w:bCs w:val="0"/>
                  <w:i w:val="0"/>
                  <w:iCs w:val="0"/>
                  <w:caps w:val="0"/>
                  <w:smallCaps w:val="0"/>
                  <w:strike w:val="0"/>
                  <w:dstrike w:val="0"/>
                  <w:sz w:val="12"/>
                  <w:szCs w:val="12"/>
                  <w:lang w:val="en-US"/>
                </w:rPr>
                <w:t>Reflective Practice in Early Years Education,</w:t>
              </w:r>
            </w:hyperlink>
            <w:r w:rsidRPr="4F3B083A" w:rsidR="4F3B083A">
              <w:rPr>
                <w:rFonts w:ascii="Arial" w:hAnsi="Arial" w:eastAsia="Arial" w:cs="Arial"/>
                <w:b w:val="0"/>
                <w:bCs w:val="0"/>
                <w:i w:val="0"/>
                <w:iCs w:val="0"/>
                <w:caps w:val="0"/>
                <w:smallCaps w:val="0"/>
                <w:strike w:val="0"/>
                <w:dstrike w:val="0"/>
                <w:color w:val="000000" w:themeColor="text1" w:themeTint="FF" w:themeShade="FF"/>
                <w:sz w:val="12"/>
                <w:szCs w:val="12"/>
                <w:u w:val="none"/>
                <w:lang w:val="en-US"/>
              </w:rPr>
              <w:t xml:space="preserve"> 2022). John Dewey was an American philosophy teacher born in 1839 (G</w:t>
            </w:r>
            <w:r w:rsidRPr="4F3B083A" w:rsidR="4F3B083A">
              <w:rPr>
                <w:rFonts w:ascii="Arial" w:hAnsi="Arial" w:eastAsia="Arial" w:cs="Arial"/>
                <w:b w:val="0"/>
                <w:bCs w:val="0"/>
                <w:i w:val="0"/>
                <w:iCs w:val="0"/>
                <w:caps w:val="0"/>
                <w:smallCaps w:val="0"/>
                <w:color w:val="1A1A1A"/>
                <w:sz w:val="12"/>
                <w:szCs w:val="12"/>
                <w:lang w:val="en-US"/>
              </w:rPr>
              <w:t xml:space="preserve">ouinlock, 2024). Dewey </w:t>
            </w:r>
            <w:r w:rsidRPr="4F3B083A" w:rsidR="4F3B083A">
              <w:rPr>
                <w:rFonts w:ascii="Arial" w:hAnsi="Arial" w:eastAsia="Arial" w:cs="Arial"/>
                <w:b w:val="0"/>
                <w:bCs w:val="0"/>
                <w:i w:val="0"/>
                <w:iCs w:val="0"/>
                <w:caps w:val="0"/>
                <w:smallCaps w:val="0"/>
                <w:color w:val="000000" w:themeColor="text1" w:themeTint="FF" w:themeShade="FF"/>
                <w:sz w:val="12"/>
                <w:szCs w:val="12"/>
                <w:lang w:val="en-US"/>
              </w:rPr>
              <w:t>is understood to be the creator of reflection, his early written work of reflection develops from the psychological understanding of how we think and the distinguish between “thinking and thought” Dewey writes about “thought” being similar to unconscious thoughts floating around in our minds with no further curiosity or action. Whereas “thinking” is a deliberate and purposeful thought process, that challenges assumptions and leads on to a conclusion that promotes continuous learning and development, this process is called reflection. Dewey believes we do not learn from experience we learn from reflecting on experience. (Sheryl Third and Ece. C, 2022).</w:t>
            </w:r>
          </w:p>
          <w:p w:rsidR="4F3B083A" w:rsidP="4F3B083A" w:rsidRDefault="4F3B083A" w14:paraId="135E20A1" w14:textId="194D802E">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Dewey believed that people learn from experiences, not just any experience but ones whereby there is a valuable lesson to be learned upon reflection (stateuniversity.com, unknown).</w:t>
            </w:r>
          </w:p>
          <w:p w:rsidR="4F3B083A" w:rsidP="4F3B083A" w:rsidRDefault="4F3B083A" w14:paraId="4E9A2C44" w14:textId="44C4E392">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p>
          <w:p w:rsidR="4F3B083A" w:rsidP="4F3B083A" w:rsidRDefault="4F3B083A" w14:paraId="4EAAD7CA" w14:textId="1E558C1C">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Dewey’s writing about reflection has been criticized by theorists over the years, commenting on how Dewey’s theory of reflection only considers the process of thinking about what has happened and not about action taken after the critical thought process (Sellars, 2017).</w:t>
            </w:r>
          </w:p>
          <w:p w:rsidR="4F3B083A" w:rsidP="4F3B083A" w:rsidRDefault="4F3B083A" w14:paraId="5A31898E" w14:textId="792B4CD0">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p>
          <w:p w:rsidR="4F3B083A" w:rsidP="4F3B083A" w:rsidRDefault="4F3B083A" w14:paraId="48718453" w14:textId="36AF24B7">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Which leads us on to Donald Schön. Schön was an American philosopher born in 1930 (Nash, 2016). Schön’s idea of reflection builds on Dewey’s foundation by linking the reflection method more specifically to professional practice. Schön suggests reflection has two aspects to consider, reflecting-in-action and reflecting-on-action (Hallet, 2013). Reflecting-in-action refers to professionals having the ability to think on their feet, readjusting their actions while in the moment often when faced with unpredictable situations. Reflecting-on-action is when a professional deliberately analyses a situation, draws out understanding of what and why something happened that way and in turn develops knowledge and improves practice. As experience develops, the more effective reflective practice will become (Schön, 2016).</w:t>
            </w:r>
          </w:p>
          <w:p w:rsidR="4F3B083A" w:rsidP="4F3B083A" w:rsidRDefault="4F3B083A" w14:paraId="4A37922A" w14:textId="44E3A6AB">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p>
          <w:p w:rsidR="4F3B083A" w:rsidP="4F3B083A" w:rsidRDefault="4F3B083A" w14:paraId="5D789186" w14:textId="463F99D2">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Dewey and Schön’s theories of reflection remain relevant even in today’s modern education and practice (Bauer, 1991).</w:t>
            </w:r>
          </w:p>
        </w:tc>
      </w:tr>
      <w:tr w:rsidR="4F3B083A" w:rsidTr="4F3B083A" w14:paraId="4B048BEC">
        <w:trPr>
          <w:trHeight w:val="300"/>
        </w:trPr>
        <w:tc>
          <w:tcPr>
            <w:tcW w:w="4478" w:type="dxa"/>
            <w:tcBorders>
              <w:top w:val="single" w:sz="6"/>
              <w:left w:val="single" w:sz="6"/>
              <w:bottom w:val="single" w:sz="6"/>
              <w:right w:val="single" w:sz="6"/>
            </w:tcBorders>
            <w:shd w:val="clear" w:color="auto" w:fill="D8F0F2"/>
            <w:tcMar>
              <w:left w:w="105" w:type="dxa"/>
              <w:right w:w="105" w:type="dxa"/>
            </w:tcMar>
            <w:vAlign w:val="top"/>
          </w:tcPr>
          <w:p w:rsidR="4F3B083A" w:rsidP="4F3B083A" w:rsidRDefault="4F3B083A" w14:paraId="47D3FEC6" w14:textId="75F0D695">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Kolb’s model</w:t>
            </w:r>
          </w:p>
          <w:p w:rsidR="4F3B083A" w:rsidP="4F3B083A" w:rsidRDefault="4F3B083A" w14:paraId="013F6A57" w14:textId="4EBDC0B1">
            <w:pPr>
              <w:pStyle w:val="Normal"/>
              <w:bidi w:val="0"/>
              <w:spacing w:before="0" w:beforeAutospacing="off" w:after="0" w:afterAutospacing="off"/>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w:t>
            </w:r>
            <w:r w:rsidR="3F3040D6">
              <w:drawing>
                <wp:inline wp14:editId="18B391F4" wp14:anchorId="5BA58826">
                  <wp:extent cx="502444" cy="383220"/>
                  <wp:effectExtent l="0" t="0" r="0" b="0"/>
                  <wp:docPr id="922975542" name="" title=""/>
                  <wp:cNvGraphicFramePr>
                    <a:graphicFrameLocks noChangeAspect="1"/>
                  </wp:cNvGraphicFramePr>
                  <a:graphic>
                    <a:graphicData uri="http://schemas.openxmlformats.org/drawingml/2006/picture">
                      <pic:pic>
                        <pic:nvPicPr>
                          <pic:cNvPr id="0" name=""/>
                          <pic:cNvPicPr/>
                        </pic:nvPicPr>
                        <pic:blipFill>
                          <a:blip r:embed="R1f871ba287f3420b">
                            <a:extLst>
                              <a:ext xmlns:a="http://schemas.openxmlformats.org/drawingml/2006/main" uri="{28A0092B-C50C-407E-A947-70E740481C1C}">
                                <a14:useLocalDpi val="0"/>
                              </a:ext>
                            </a:extLst>
                          </a:blip>
                          <a:stretch>
                            <a:fillRect/>
                          </a:stretch>
                        </pic:blipFill>
                        <pic:spPr>
                          <a:xfrm>
                            <a:off x="0" y="0"/>
                            <a:ext cx="502444" cy="383220"/>
                          </a:xfrm>
                          <a:prstGeom prst="rect">
                            <a:avLst/>
                          </a:prstGeom>
                        </pic:spPr>
                      </pic:pic>
                    </a:graphicData>
                  </a:graphic>
                </wp:inline>
              </w:drawing>
            </w:r>
          </w:p>
          <w:p w:rsidR="4F3B083A" w:rsidP="4F3B083A" w:rsidRDefault="4F3B083A" w14:paraId="2FEE12C4" w14:textId="63E5E1D8">
            <w:pPr>
              <w:bidi w:val="0"/>
              <w:spacing w:before="0" w:beforeAutospacing="off" w:after="0" w:afterAutospacing="off"/>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                                          Figure 1 – (Kolbs, 1984)</w:t>
            </w:r>
          </w:p>
        </w:tc>
        <w:tc>
          <w:tcPr>
            <w:tcW w:w="4478" w:type="dxa"/>
            <w:tcBorders>
              <w:top w:val="nil" w:sz="6"/>
              <w:left w:val="single" w:sz="6"/>
              <w:bottom w:val="single" w:sz="6"/>
              <w:right w:val="single" w:sz="6"/>
            </w:tcBorders>
            <w:shd w:val="clear" w:color="auto" w:fill="D8F0F2"/>
            <w:tcMar>
              <w:left w:w="105" w:type="dxa"/>
              <w:right w:w="105" w:type="dxa"/>
            </w:tcMar>
            <w:vAlign w:val="top"/>
          </w:tcPr>
          <w:p w:rsidR="4F3B083A" w:rsidP="4F3B083A" w:rsidRDefault="4F3B083A" w14:paraId="1CF0FADA" w14:textId="7FB1D7D6">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Gibbs’ model</w:t>
            </w:r>
          </w:p>
          <w:p w:rsidR="4F3B083A" w:rsidP="4F3B083A" w:rsidRDefault="4F3B083A" w14:paraId="64CADFEF" w14:textId="06228BC5">
            <w:pPr>
              <w:bidi w:val="0"/>
              <w:spacing w:before="0" w:beforeAutospacing="off" w:after="0" w:afterAutospacing="off"/>
              <w:jc w:val="center"/>
              <w:rPr>
                <w:rFonts w:ascii="Aptos" w:hAnsi="Aptos" w:eastAsia="Aptos" w:cs="Aptos"/>
                <w:b w:val="0"/>
                <w:bCs w:val="0"/>
                <w:i w:val="0"/>
                <w:iCs w:val="0"/>
                <w:caps w:val="0"/>
                <w:smallCaps w:val="0"/>
                <w:color w:val="000000" w:themeColor="text1" w:themeTint="FF" w:themeShade="FF"/>
                <w:sz w:val="24"/>
                <w:szCs w:val="24"/>
              </w:rPr>
            </w:pPr>
            <w:r w:rsidR="4F3B083A">
              <w:drawing>
                <wp:inline wp14:editId="5D5220EF" wp14:anchorId="45E49697">
                  <wp:extent cx="503102" cy="394097"/>
                  <wp:effectExtent l="0" t="0" r="0" b="0"/>
                  <wp:docPr id="1620937834" name="" title=""/>
                  <wp:cNvGraphicFramePr>
                    <a:graphicFrameLocks noChangeAspect="1"/>
                  </wp:cNvGraphicFramePr>
                  <a:graphic>
                    <a:graphicData uri="http://schemas.openxmlformats.org/drawingml/2006/picture">
                      <pic:pic>
                        <pic:nvPicPr>
                          <pic:cNvPr id="0" name=""/>
                          <pic:cNvPicPr/>
                        </pic:nvPicPr>
                        <pic:blipFill>
                          <a:blip r:embed="Rca135f7aae2c4237">
                            <a:extLst>
                              <a:ext xmlns:a="http://schemas.openxmlformats.org/drawingml/2006/main" uri="{28A0092B-C50C-407E-A947-70E740481C1C}">
                                <a14:useLocalDpi val="0"/>
                              </a:ext>
                            </a:extLst>
                          </a:blip>
                          <a:stretch>
                            <a:fillRect/>
                          </a:stretch>
                        </pic:blipFill>
                        <pic:spPr>
                          <a:xfrm>
                            <a:off x="0" y="0"/>
                            <a:ext cx="503102" cy="394097"/>
                          </a:xfrm>
                          <a:prstGeom prst="rect">
                            <a:avLst/>
                          </a:prstGeom>
                        </pic:spPr>
                      </pic:pic>
                    </a:graphicData>
                  </a:graphic>
                </wp:inline>
              </w:drawing>
            </w:r>
          </w:p>
          <w:p w:rsidR="4F3B083A" w:rsidP="4F3B083A" w:rsidRDefault="4F3B083A" w14:paraId="0F924E24" w14:textId="66008F19">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Figure 2 (Gibbs, 1988)</w:t>
            </w:r>
          </w:p>
        </w:tc>
      </w:tr>
      <w:tr w:rsidR="4F3B083A" w:rsidTr="4F3B083A" w14:paraId="5074D25A">
        <w:trPr>
          <w:trHeight w:val="300"/>
        </w:trPr>
        <w:tc>
          <w:tcPr>
            <w:tcW w:w="8956" w:type="dxa"/>
            <w:gridSpan w:val="2"/>
            <w:tcBorders>
              <w:top w:val="single" w:sz="6"/>
              <w:left w:val="single" w:sz="6"/>
              <w:bottom w:val="single" w:sz="6"/>
              <w:right w:val="single" w:sz="6"/>
            </w:tcBorders>
            <w:shd w:val="clear" w:color="auto" w:fill="CAEDFB" w:themeFill="accent4" w:themeFillTint="33"/>
            <w:tcMar>
              <w:left w:w="105" w:type="dxa"/>
              <w:right w:w="105" w:type="dxa"/>
            </w:tcMar>
            <w:vAlign w:val="top"/>
          </w:tcPr>
          <w:p w:rsidR="4F3B083A" w:rsidP="4F3B083A" w:rsidRDefault="4F3B083A" w14:paraId="3086F70E" w14:textId="4CBF1BB2">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1"/>
                <w:bCs w:val="1"/>
                <w:i w:val="0"/>
                <w:iCs w:val="0"/>
                <w:caps w:val="0"/>
                <w:smallCaps w:val="0"/>
                <w:strike w:val="0"/>
                <w:dstrike w:val="0"/>
                <w:color w:val="000000" w:themeColor="text1" w:themeTint="FF" w:themeShade="FF"/>
                <w:sz w:val="12"/>
                <w:szCs w:val="12"/>
                <w:u w:val="single"/>
                <w:lang w:val="en-US"/>
              </w:rPr>
              <w:t>Analysis of models</w:t>
            </w:r>
          </w:p>
          <w:p w:rsidR="4F3B083A" w:rsidP="4F3B083A" w:rsidRDefault="4F3B083A" w14:paraId="2EE423C9" w14:textId="245D91C2">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Since Dewey and Schon’s original work a variety of models have been adapted, above we can see two models of reflection to consider. Kolb’s cycle uses a stage called “abstract conceptualism” meaning, people learn directly from an experience, thoughts link to concepts, this cycle helps develop an understanding from reflecting on experiences. The “Active Experimentation” stage is essentially using what you have learnt to apply new knowledge. (Kolb, 2021) </w:t>
            </w:r>
          </w:p>
          <w:p w:rsidR="4F3B083A" w:rsidP="4F3B083A" w:rsidRDefault="4F3B083A" w14:paraId="49122607" w14:textId="3C19DA3B">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lang w:val="en-US"/>
              </w:rPr>
            </w:pPr>
          </w:p>
          <w:p w:rsidR="4F3B083A" w:rsidP="4F3B083A" w:rsidRDefault="4F3B083A" w14:paraId="44E56C90" w14:textId="27FC8147">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Kolb’s cycle has come under scrutiny for its complicated language, meaning the language used could be hard to understand or even misunderstood referring to words such as “abstract conceptualism” (Morris, 2019). On the contrary the model has been praised as being a simple cycle to follow (Explore Psychology, 2024). However, the International Educational Studies Association (2021) argues that Kolb’s cycle may be too simple for our modern way of working and learning.</w:t>
            </w:r>
          </w:p>
          <w:p w:rsidR="4F3B083A" w:rsidP="4F3B083A" w:rsidRDefault="4F3B083A" w14:paraId="0A20BFD3" w14:textId="20717B3C">
            <w:pPr>
              <w:bidi w:val="0"/>
              <w:spacing w:before="0" w:beforeAutospacing="off" w:after="0" w:afterAutospacing="off"/>
              <w:jc w:val="left"/>
              <w:rPr>
                <w:rFonts w:ascii="Arial" w:hAnsi="Arial" w:eastAsia="Arial" w:cs="Arial"/>
                <w:b w:val="0"/>
                <w:bCs w:val="0"/>
                <w:i w:val="0"/>
                <w:iCs w:val="0"/>
                <w:caps w:val="0"/>
                <w:smallCaps w:val="0"/>
                <w:color w:val="000000" w:themeColor="text1" w:themeTint="FF" w:themeShade="FF"/>
                <w:sz w:val="12"/>
                <w:szCs w:val="12"/>
              </w:rPr>
            </w:pPr>
          </w:p>
          <w:p w:rsidR="4F3B083A" w:rsidP="4F3B083A" w:rsidRDefault="4F3B083A" w14:paraId="33979996" w14:textId="6FF42EFC">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Both models guide a learner through a thinking practice method (University College Dublin, 2020).</w:t>
            </w:r>
          </w:p>
          <w:p w:rsidR="4F3B083A" w:rsidP="4F3B083A" w:rsidRDefault="4F3B083A" w14:paraId="333B7F3E" w14:textId="3CC2D0AE">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12"/>
                <w:szCs w:val="12"/>
                <w:lang w:val="en-US"/>
              </w:rPr>
            </w:pPr>
          </w:p>
          <w:p w:rsidR="4F3B083A" w:rsidP="4F3B083A" w:rsidRDefault="4F3B083A" w14:paraId="162775E3" w14:textId="7065408C">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Vince (1998) argues that Kolb’s cycle needs to develop a deeper level of emotion, suggesting where an experience produces emotions it allows room for growth and change. Sow et al,. (2024) say Gibbs’ reflective cycle includes additional steps, encouraging the learner to deepen their thought process and acknowledge their feelings making the reflection cycle more comprehensive allowing us to evaluate how those feelings help to adapt to new learning situations. In other words, Gibbs’ model not only impacts practice but also the personal learning journey.</w:t>
            </w:r>
          </w:p>
          <w:p w:rsidR="4F3B083A" w:rsidP="4F3B083A" w:rsidRDefault="4F3B083A" w14:paraId="013F5CE0" w14:textId="1FF59627">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12"/>
                <w:szCs w:val="12"/>
                <w:lang w:val="en-US"/>
              </w:rPr>
            </w:pPr>
          </w:p>
          <w:p w:rsidR="4F3B083A" w:rsidP="4F3B083A" w:rsidRDefault="4F3B083A" w14:paraId="58B454FE" w14:textId="6A4A2205">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1F24"/>
                <w:sz w:val="12"/>
                <w:szCs w:val="12"/>
                <w:lang w:val="en-US"/>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 xml:space="preserve">Whereas </w:t>
            </w:r>
            <w:r w:rsidRPr="4F3B083A" w:rsidR="4F3B083A">
              <w:rPr>
                <w:rFonts w:ascii="Arial" w:hAnsi="Arial" w:eastAsia="Arial" w:cs="Arial"/>
                <w:b w:val="0"/>
                <w:bCs w:val="0"/>
                <w:i w:val="0"/>
                <w:iCs w:val="0"/>
                <w:caps w:val="0"/>
                <w:smallCaps w:val="0"/>
                <w:color w:val="001F24"/>
                <w:sz w:val="12"/>
                <w:szCs w:val="12"/>
                <w:lang w:val="en-US"/>
              </w:rPr>
              <w:t>Open University (2019) argues Gibbs’ cycle focuses too much on personal reflection and lacks critical reflection, which may result in limiting the depth of reflection linked to professional practice.</w:t>
            </w:r>
          </w:p>
        </w:tc>
      </w:tr>
      <w:tr w:rsidR="4F3B083A" w:rsidTr="4F3B083A" w14:paraId="03374E31">
        <w:trPr>
          <w:trHeight w:val="300"/>
        </w:trPr>
        <w:tc>
          <w:tcPr>
            <w:tcW w:w="8956" w:type="dxa"/>
            <w:gridSpan w:val="2"/>
            <w:tcBorders>
              <w:top w:val="single" w:sz="6"/>
              <w:left w:val="single" w:sz="6"/>
              <w:bottom w:val="single" w:sz="6"/>
              <w:right w:val="single" w:sz="6"/>
            </w:tcBorders>
            <w:shd w:val="clear" w:color="auto" w:fill="DAE9F7" w:themeFill="text2" w:themeFillTint="1A"/>
            <w:tcMar>
              <w:left w:w="105" w:type="dxa"/>
              <w:right w:w="105" w:type="dxa"/>
            </w:tcMar>
            <w:vAlign w:val="top"/>
          </w:tcPr>
          <w:p w:rsidR="4F3B083A" w:rsidP="4F3B083A" w:rsidRDefault="4F3B083A" w14:paraId="6DC57C3F" w14:textId="26FCBABE">
            <w:pPr>
              <w:bidi w:val="0"/>
              <w:spacing w:before="0" w:beforeAutospacing="off" w:after="0" w:afterAutospacing="off"/>
              <w:jc w:val="center"/>
              <w:rPr>
                <w:rFonts w:ascii="Arial" w:hAnsi="Arial" w:eastAsia="Arial" w:cs="Arial"/>
                <w:b w:val="0"/>
                <w:bCs w:val="0"/>
                <w:i w:val="0"/>
                <w:iCs w:val="0"/>
                <w:caps w:val="0"/>
                <w:smallCaps w:val="0"/>
                <w:color w:val="000000" w:themeColor="text1" w:themeTint="FF" w:themeShade="FF"/>
                <w:sz w:val="12"/>
                <w:szCs w:val="12"/>
                <w:lang w:val="en-US"/>
              </w:rPr>
            </w:pPr>
            <w:r w:rsidRPr="4F3B083A" w:rsidR="4F3B083A">
              <w:rPr>
                <w:rFonts w:ascii="Arial" w:hAnsi="Arial" w:eastAsia="Arial" w:cs="Arial"/>
                <w:b w:val="1"/>
                <w:bCs w:val="1"/>
                <w:i w:val="0"/>
                <w:iCs w:val="0"/>
                <w:caps w:val="0"/>
                <w:smallCaps w:val="0"/>
                <w:strike w:val="0"/>
                <w:dstrike w:val="0"/>
                <w:color w:val="000000" w:themeColor="text1" w:themeTint="FF" w:themeShade="FF"/>
                <w:sz w:val="12"/>
                <w:szCs w:val="12"/>
                <w:u w:val="single"/>
                <w:lang w:val="en-US"/>
              </w:rPr>
              <w:t xml:space="preserve">Conclusion </w:t>
            </w:r>
          </w:p>
          <w:p w:rsidR="4F3B083A" w:rsidP="4F3B083A" w:rsidRDefault="4F3B083A" w14:paraId="466ECADD" w14:textId="0AEC99AC">
            <w:pPr>
              <w:bidi w:val="0"/>
              <w:spacing w:before="0" w:beforeAutospacing="off" w:after="0" w:afterAutospacing="off" w:line="240" w:lineRule="auto"/>
              <w:ind w:left="0" w:right="0"/>
              <w:jc w:val="left"/>
              <w:rPr>
                <w:rFonts w:ascii="Arial" w:hAnsi="Arial" w:eastAsia="Arial" w:cs="Arial"/>
                <w:b w:val="0"/>
                <w:bCs w:val="0"/>
                <w:i w:val="0"/>
                <w:iCs w:val="0"/>
                <w:caps w:val="0"/>
                <w:smallCaps w:val="0"/>
                <w:color w:val="000000" w:themeColor="text1" w:themeTint="FF" w:themeShade="FF"/>
                <w:sz w:val="12"/>
                <w:szCs w:val="12"/>
              </w:rPr>
            </w:pPr>
            <w:r w:rsidRPr="4F3B083A" w:rsidR="4F3B083A">
              <w:rPr>
                <w:rFonts w:ascii="Arial" w:hAnsi="Arial" w:eastAsia="Arial" w:cs="Arial"/>
                <w:b w:val="0"/>
                <w:bCs w:val="0"/>
                <w:i w:val="0"/>
                <w:iCs w:val="0"/>
                <w:caps w:val="0"/>
                <w:smallCaps w:val="0"/>
                <w:color w:val="000000" w:themeColor="text1" w:themeTint="FF" w:themeShade="FF"/>
                <w:sz w:val="12"/>
                <w:szCs w:val="12"/>
                <w:lang w:val="en-US"/>
              </w:rPr>
              <w:t>To conclude we have discussed the meaning of reflection and reflective practice and that it begins with theoretical concepts developed by Dewey and Schon. It is followed on by the models produced by Gibbs and Kolb’s that support practitioners to enable them to become reflective and effective. The importance of reflection in early years has also been highlighted. Based upon this work, reflective practice is an effective way of working professionally and using the models provides support to help guide successful reflection.</w:t>
            </w:r>
          </w:p>
        </w:tc>
      </w:tr>
    </w:tbl>
    <w:p w:rsidR="1AEC1BB6" w:rsidP="4F3B083A" w:rsidRDefault="1AEC1BB6" w14:paraId="127794C1" w14:textId="3EC80F3B">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Reference List</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(Component 2 Briefing paper)</w:t>
      </w:r>
    </w:p>
    <w:p w:rsidR="1AEC1BB6" w:rsidP="4F3B083A" w:rsidRDefault="1AEC1BB6" w14:paraId="01FEB495" w14:textId="101DCC6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Bauer, N.J. (1991). Dewey and Schon: An Analysis of Reflective Thinking.</w:t>
      </w:r>
    </w:p>
    <w:p w:rsidR="1AEC1BB6" w:rsidP="4F3B083A" w:rsidRDefault="1AEC1BB6" w14:paraId="31C03DA1" w14:textId="53839DFE">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Brock, Avril.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The Early Years Reflective Practice Handbook</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Taylor &amp; Francis Group, 2014.</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 xml:space="preserve"> ProQuest Ebook Central</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e3b6ea9dc80e4213">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https://ebookcentral.proquest.com/lib/trinity/detail.action?docID=1744144</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Accessed 6/10/24</w:t>
      </w:r>
    </w:p>
    <w:p w:rsidR="1AEC1BB6" w:rsidP="4F3B083A" w:rsidRDefault="1AEC1BB6" w14:paraId="588EC54A" w14:textId="26415B09">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Early Education (2021).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 xml:space="preserve">Birth to 5 Matters: Non-statutory guidance for the Early Years Foundation Stage </w:t>
      </w:r>
      <w:hyperlink r:id="R74212be40f384a5e">
        <w:r w:rsidRPr="4F3B083A" w:rsidR="1AEC1BB6">
          <w:rPr>
            <w:rStyle w:val="Hyperlink"/>
            <w:rFonts w:ascii="Arial" w:hAnsi="Arial" w:eastAsia="Arial" w:cs="Arial"/>
            <w:b w:val="0"/>
            <w:bCs w:val="0"/>
            <w:i w:val="1"/>
            <w:iCs w:val="1"/>
            <w:caps w:val="0"/>
            <w:smallCaps w:val="0"/>
            <w:strike w:val="0"/>
            <w:dstrike w:val="0"/>
            <w:noProof w:val="0"/>
            <w:sz w:val="24"/>
            <w:szCs w:val="24"/>
            <w:lang w:val="en-US"/>
          </w:rPr>
          <w:t>www.birthto5matters.org.uk</w:t>
        </w:r>
      </w:hyperlink>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 xml:space="preserve"> From the Early Years Coalition</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4f03deffedca44c6">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https://www.birthto5matters.org.uk/wp-content/uploads/2021/03/Birthto5Matters-download.pdf</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w:t>
      </w:r>
    </w:p>
    <w:p w:rsidR="1AEC1BB6" w:rsidP="4F3B083A" w:rsidRDefault="1AEC1BB6" w14:paraId="68A119EB" w14:textId="7B9F48AF">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Explore Psychology, (2024).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What is Kolb’s Learning Cycle and How Does it Work? - Explore Psychology</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Explore Psychology. Available at: </w:t>
      </w:r>
      <w:hyperlink r:id="Re606eee311d4479d">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https://www.explorepsychology.com/kolbs-learning-cycle/</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w:t>
      </w:r>
    </w:p>
    <w:p w:rsidR="1AEC1BB6" w:rsidP="4F3B083A" w:rsidRDefault="1AEC1BB6" w14:paraId="6BCF3356" w14:textId="151601B6">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Educational Associations Study. (2021).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Re-thinking Kolb: Open Learning ‘Cycles’ and the case for micro-reflections'. – BESA | British Education Studies Association</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91575d0ec78f4040">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https://educationstudies.org.uk/abstract/time-for-a-rethink-on-kolb-the-case-for-open-learning-cycles/</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w:t>
      </w:r>
    </w:p>
    <w:p w:rsidR="1AEC1BB6" w:rsidP="4F3B083A" w:rsidRDefault="1AEC1BB6" w14:paraId="306DF427" w14:textId="3B14A380">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Gibbs, G. (1998)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Learning by Doing: A Guide to Teaching and Learning Methods</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[figure 2] Oxford: Further Education Unit, Oxford Polytechic.</w:t>
      </w:r>
    </w:p>
    <w:p w:rsidR="1AEC1BB6" w:rsidP="4F3B083A" w:rsidRDefault="1AEC1BB6" w14:paraId="431140F1" w14:textId="38580D59">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Gouinlock, James S.. "John Dewey".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Encyclopedia Britannica</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16 Oct. 2024, </w:t>
      </w:r>
      <w:hyperlink r:id="R722264f971be4df9">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https://www.britannica.com/biography/John-Dewey</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Accessed 23 October 2024.</w:t>
      </w:r>
    </w:p>
    <w:p w:rsidR="1AEC1BB6" w:rsidP="4F3B083A" w:rsidRDefault="1AEC1BB6" w14:paraId="562D40B1" w14:textId="21E2BB1E">
      <w:pPr>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Gutenberg.org. (2024).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How We Think</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w:anchor="CHAPTER_SIXTEEN" r:id="Rcaa0a2ff06554853">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https://www.gutenberg.org/cache/epub/37423/pg37423-images.html#CHAPTER_SIXTEEN</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 Nov. 2024]. </w:t>
      </w:r>
    </w:p>
    <w:p w:rsidR="1AEC1BB6" w:rsidP="4F3B083A" w:rsidRDefault="1AEC1BB6" w14:paraId="769580BD" w14:textId="1EEF57D4">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Hanson K. ( 2012 )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How Can I Support Early Childhood Studies Undergraduate Students To Develop Reflective Dispositions?’</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EdD thesis, Exeter University. Available from: </w:t>
      </w:r>
      <w:hyperlink r:id="Rcebdf898261d4941">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http://hdl.handle.net.ezproxy.uwtsd.ac.uk/10036/3866</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[assessed: 7</w:t>
      </w:r>
      <w:r w:rsidRPr="4F3B083A" w:rsidR="1AEC1B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 </w:t>
      </w:r>
    </w:p>
    <w:p w:rsidR="1AEC1BB6" w:rsidP="4F3B083A" w:rsidRDefault="1AEC1BB6" w14:paraId="1DCE1A4B" w14:textId="2ED9E9A8">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Hallet, E. (2013). Being a reflective early years practitioner. In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The Reflective Early Years Practitioner</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(pp. 24-39). SAGE Publications Ltd, </w:t>
      </w:r>
      <w:hyperlink r:id="R93fc74216d534d99">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https://doi.org/10.4135/9781473914919</w:t>
        </w:r>
      </w:hyperlink>
    </w:p>
    <w:p w:rsidR="1AEC1BB6" w:rsidP="4F3B083A" w:rsidRDefault="1AEC1BB6" w14:paraId="509823F4" w14:textId="3D5181A2">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Kolb, D.A. (1984).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Experiential learning: experience as the source of learning and development</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[figure 1] Englewood Cliffs, NJ: Prentice Hall</w:t>
      </w:r>
    </w:p>
    <w:p w:rsidR="1AEC1BB6" w:rsidP="4F3B083A" w:rsidRDefault="1AEC1BB6" w14:paraId="0AE4883B" w14:textId="1566F252">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Kolb, A.Y., 2021. The Kolb Experiential Learning Profile.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Home Retrieved</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pp.1-154.Available at: </w:t>
      </w:r>
      <w:hyperlink r:id="Rb2f3b559efc2480f">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https://learningfromexperience.com/downloads/research-library/kelp-2021-technical-specifications.pdf</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28 October 2024)</w:t>
      </w:r>
    </w:p>
    <w:p w:rsidR="1AEC1BB6" w:rsidP="4F3B083A" w:rsidRDefault="1AEC1BB6" w14:paraId="06DBE337" w14:textId="2A32E1E8">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Morris, T. H. (2019) ‘Experiential learning – a systematic review and revision of Kolb’s model’,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Interactive Learning Environments</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28(8), pp. 1064–1077. doi: 10.1080/10494820.2019.1570279.</w:t>
      </w:r>
    </w:p>
    <w:p w:rsidR="4F3B083A" w:rsidP="4F3B083A" w:rsidRDefault="4F3B083A" w14:paraId="4DED82CD" w14:textId="07AD621E">
      <w:pPr>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AEC1BB6" w:rsidP="4F3B083A" w:rsidRDefault="1AEC1BB6" w14:paraId="536DB3E5" w14:textId="4012DA31">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Nash, C. (2016). Donald Schon: Learning, reflection, and coaching practice.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Learning in Sports Coaching: Theory and Application</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pp.49–59. Available at: </w:t>
      </w:r>
      <w:hyperlink r:id="Rb8de79694e214402">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https://www.research.ed.ac.uk/en/publications/donald-schon-learning-reflection-and-coaching-practice</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w:t>
      </w:r>
    </w:p>
    <w:p w:rsidR="1AEC1BB6" w:rsidP="4F3B083A" w:rsidRDefault="1AEC1BB6" w14:paraId="00FB69FC" w14:textId="6A717215">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Open University (2019).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Learning to teach: becoming a reflective practitioner</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OpenLearn. Available at: </w:t>
      </w:r>
      <w:hyperlink r:id="R540c0080b5a04a3d">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https://www.open.edu/openlearn/education-development/learning-teach-becoming-reflective-practitioner/content-section-6.2</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w:t>
      </w:r>
    </w:p>
    <w:p w:rsidR="1AEC1BB6" w:rsidP="4F3B083A" w:rsidRDefault="1AEC1BB6" w14:paraId="1AE0871A" w14:textId="713AE757">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Sellars, M (2017).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Reflective Practice for Teachers’</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sage publications ltd [online] Available at: </w:t>
      </w:r>
      <w:hyperlink w:anchor="v=onepage&amp;q&amp;f=false" r:id="Rdd9102cb3a7c470d">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https://books.google.co.uk/books?id=sKzDDgAAQBAJ&amp;pg=PA1&amp;source=kp_read_button&amp;hl=en&amp;newbks=1&amp;newbks_redir=0&amp;gboemv=1&amp;redir_esc=y#v=onepage&amp;q&amp;f=false</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 Nov. 2024].</w:t>
      </w:r>
    </w:p>
    <w:p w:rsidR="1AEC1BB6" w:rsidP="4F3B083A" w:rsidRDefault="1AEC1BB6" w14:paraId="24BA5DEB" w14:textId="4C4C206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Sheryl Third, R. and Ece. C, B.A. (2022). 3.2 The Beginning of Theories &amp; Models of Reflective Practice – John Dewey.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ecampusontario.pressbooks.pub</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3.2(3.2). Available at: </w:t>
      </w:r>
      <w:hyperlink r:id="R416ff24a4ff24d19">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https://ecampusontario.pressbooks.pub/reflectivepracticeinearlyyears/chapter/3-2-beginning-theories/</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[accessed: 23</w:t>
      </w:r>
      <w:r w:rsidRPr="4F3B083A" w:rsidR="1AEC1B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rd</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1AEC1BB6" w:rsidP="4F3B083A" w:rsidRDefault="1AEC1BB6" w14:paraId="478F9D71" w14:textId="30A7C72C">
      <w:pPr>
        <w:bidi w:val="0"/>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Schön, D. (2016)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The reflective practitioner : how professionals think in action</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England: Routledge</w:t>
      </w:r>
    </w:p>
    <w:p w:rsidR="4F3B083A" w:rsidP="4F3B083A" w:rsidRDefault="4F3B083A" w14:paraId="1C737C8C" w14:textId="2B6E5241">
      <w:pPr>
        <w:bidi w:val="0"/>
        <w:spacing w:before="20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AEC1BB6" w:rsidP="4F3B083A" w:rsidRDefault="1AEC1BB6" w14:paraId="1993A69C" w14:textId="17AA292D">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Sow, C.-F., Rasiah, S. and Er, H.M. (2024). ‘A critical Exploration of Theoretical Frameworks for Reflective Learning: Reflections from a Faculty Development Workshop’.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Medical Science Educator</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[online] doi:https://doi.org/10.1007/s40670-024-02173-y.</w:t>
      </w:r>
    </w:p>
    <w:p w:rsidR="1AEC1BB6" w:rsidP="4F3B083A" w:rsidRDefault="1AEC1BB6" w14:paraId="0050D016" w14:textId="75D438C2">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Tobin, B., Farren, M. and Crotty, Y. (2024) ‘Impacting teaching and learning through collaborative reflective practice’,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Educational Action Research</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pp. 1–21. doi: 10.1080/09650792.2024.2394933. </w:t>
      </w:r>
    </w:p>
    <w:p w:rsidR="1AEC1BB6" w:rsidP="4F3B083A" w:rsidRDefault="1AEC1BB6" w14:paraId="357FB093" w14:textId="7E5E46AD">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Vince, R. (1998). Behind and beyond Kolb’s Learning Cycle.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Journal of Management Education</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22(3), pp.304–319. doi:https://doi.org/10.1177/105256299802200304</w:t>
      </w:r>
    </w:p>
    <w:p w:rsidR="1AEC1BB6" w:rsidP="4F3B083A" w:rsidRDefault="1AEC1BB6" w14:paraId="6C3E02B7" w14:textId="53D645B5">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University College Dublin (2020). ‘</w:t>
      </w:r>
      <w:r w:rsidRPr="4F3B083A" w:rsidR="1AEC1BB6">
        <w:rPr>
          <w:rFonts w:ascii="Arial" w:hAnsi="Arial" w:eastAsia="Arial" w:cs="Arial"/>
          <w:b w:val="0"/>
          <w:bCs w:val="0"/>
          <w:i w:val="1"/>
          <w:iCs w:val="1"/>
          <w:caps w:val="0"/>
          <w:smallCaps w:val="0"/>
          <w:noProof w:val="0"/>
          <w:color w:val="000000" w:themeColor="text1" w:themeTint="FF" w:themeShade="FF"/>
          <w:sz w:val="24"/>
          <w:szCs w:val="24"/>
          <w:lang w:val="en-US"/>
        </w:rPr>
        <w:t>REFLECTIVE PRACTICE MODELS’</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86b90e2b96784329">
        <w:r w:rsidRPr="4F3B083A" w:rsidR="1AEC1BB6">
          <w:rPr>
            <w:rStyle w:val="Hyperlink"/>
            <w:rFonts w:ascii="Arial" w:hAnsi="Arial" w:eastAsia="Arial" w:cs="Arial"/>
            <w:b w:val="0"/>
            <w:bCs w:val="0"/>
            <w:i w:val="0"/>
            <w:iCs w:val="0"/>
            <w:caps w:val="0"/>
            <w:smallCaps w:val="0"/>
            <w:strike w:val="0"/>
            <w:dstrike w:val="0"/>
            <w:noProof w:val="0"/>
            <w:sz w:val="24"/>
            <w:szCs w:val="24"/>
            <w:lang w:val="en-US"/>
          </w:rPr>
          <w:t>https://www.ucd.ie/teaching/t4media/reflective_practice_models.pdf</w:t>
        </w:r>
      </w:hyperlink>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[accessed: 2</w:t>
      </w:r>
      <w:r w:rsidRPr="4F3B083A" w:rsidR="1AEC1BB6">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4F3B083A" w:rsidR="1AEC1BB6">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2024]</w:t>
      </w:r>
    </w:p>
    <w:p w:rsidR="4F3B083A" w:rsidP="4F3B083A" w:rsidRDefault="4F3B083A" w14:paraId="3E7CBCA2" w14:textId="35217083">
      <w:pPr>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AEC1BB6" w:rsidP="4F3B083A" w:rsidRDefault="1AEC1BB6" w14:paraId="3A397C05" w14:textId="7B40DB96">
      <w:pPr>
        <w:pStyle w:val="Normal"/>
        <w:suppressLineNumbers w:val="0"/>
        <w:bidi w:val="0"/>
        <w:spacing w:before="0" w:beforeAutospacing="off" w:after="160" w:afterAutospacing="off" w:line="360" w:lineRule="auto"/>
        <w:ind w:left="0" w:right="0"/>
        <w:jc w:val="left"/>
        <w:rPr>
          <w:rFonts w:ascii="Arial" w:hAnsi="Arial" w:eastAsia="Arial" w:cs="Arial"/>
          <w:b w:val="1"/>
          <w:bCs w:val="1"/>
          <w:u w:val="single"/>
        </w:rPr>
      </w:pPr>
      <w:r w:rsidR="1AEC1BB6">
        <w:rPr/>
        <w:t xml:space="preserve"> </w:t>
      </w:r>
    </w:p>
    <w:p w:rsidR="4F3B083A" w:rsidP="4F3B083A" w:rsidRDefault="4F3B083A" w14:paraId="51390423" w14:textId="10F16445">
      <w:pPr>
        <w:pStyle w:val="Normal"/>
        <w:spacing w:line="360" w:lineRule="auto"/>
        <w:rPr>
          <w:rFonts w:ascii="Arial" w:hAnsi="Arial" w:eastAsia="Arial" w:cs="Arial"/>
          <w:b w:val="1"/>
          <w:bCs w:val="1"/>
          <w:u w:val="single"/>
        </w:rPr>
      </w:pPr>
    </w:p>
    <w:p w:rsidR="4F3B083A" w:rsidP="4F3B083A" w:rsidRDefault="4F3B083A" w14:paraId="71CE8BCA" w14:textId="099CED22">
      <w:pPr>
        <w:pStyle w:val="Normal"/>
        <w:spacing w:line="360" w:lineRule="auto"/>
        <w:rPr>
          <w:rFonts w:ascii="Arial" w:hAnsi="Arial" w:eastAsia="Arial" w:cs="Arial"/>
          <w:b w:val="1"/>
          <w:bCs w:val="1"/>
          <w:u w:val="single"/>
        </w:rPr>
      </w:pPr>
    </w:p>
    <w:p w:rsidR="4F3B083A" w:rsidP="4F3B083A" w:rsidRDefault="4F3B083A" w14:paraId="201E3784" w14:textId="3D481C76">
      <w:pPr>
        <w:pStyle w:val="Normal"/>
        <w:spacing w:line="360" w:lineRule="auto"/>
        <w:rPr>
          <w:rFonts w:ascii="Arial" w:hAnsi="Arial" w:eastAsia="Arial" w:cs="Arial"/>
          <w:b w:val="1"/>
          <w:bCs w:val="1"/>
          <w:u w:val="single"/>
        </w:rPr>
      </w:pPr>
    </w:p>
    <w:p w:rsidR="4F3B083A" w:rsidP="4F3B083A" w:rsidRDefault="4F3B083A" w14:paraId="7145683D" w14:textId="599A4865">
      <w:pPr>
        <w:pStyle w:val="Normal"/>
        <w:spacing w:line="360" w:lineRule="auto"/>
        <w:rPr>
          <w:rFonts w:ascii="Arial" w:hAnsi="Arial" w:eastAsia="Arial" w:cs="Arial"/>
          <w:b w:val="1"/>
          <w:bCs w:val="1"/>
          <w:u w:val="single"/>
        </w:rPr>
      </w:pPr>
    </w:p>
    <w:p w:rsidR="4F3B083A" w:rsidP="4F3B083A" w:rsidRDefault="4F3B083A" w14:paraId="5CBFD8EA" w14:textId="71EC53A8">
      <w:pPr>
        <w:pStyle w:val="Normal"/>
        <w:spacing w:line="360" w:lineRule="auto"/>
        <w:rPr>
          <w:rFonts w:ascii="Arial" w:hAnsi="Arial" w:eastAsia="Arial" w:cs="Arial"/>
          <w:b w:val="1"/>
          <w:bCs w:val="1"/>
          <w:u w:val="single"/>
        </w:rPr>
      </w:pPr>
    </w:p>
    <w:p w:rsidR="4F3B083A" w:rsidP="4F3B083A" w:rsidRDefault="4F3B083A" w14:paraId="5721A51E" w14:textId="0B117049">
      <w:pPr>
        <w:pStyle w:val="Normal"/>
        <w:spacing w:line="360" w:lineRule="auto"/>
        <w:rPr>
          <w:rFonts w:ascii="Arial" w:hAnsi="Arial" w:eastAsia="Arial" w:cs="Arial"/>
          <w:b w:val="1"/>
          <w:bCs w:val="1"/>
          <w:u w:val="single"/>
        </w:rPr>
      </w:pPr>
    </w:p>
    <w:p w:rsidR="4F3B083A" w:rsidP="4F3B083A" w:rsidRDefault="4F3B083A" w14:paraId="70736D95" w14:textId="12BB8F28">
      <w:pPr>
        <w:pStyle w:val="Normal"/>
        <w:spacing w:line="360" w:lineRule="auto"/>
        <w:rPr>
          <w:rFonts w:ascii="Arial" w:hAnsi="Arial" w:eastAsia="Arial" w:cs="Arial"/>
          <w:noProof w:val="0"/>
          <w:sz w:val="24"/>
          <w:szCs w:val="24"/>
          <w:lang w:val="en-US"/>
        </w:rPr>
      </w:pPr>
    </w:p>
    <w:p w:rsidR="4F3B083A" w:rsidP="4F3B083A" w:rsidRDefault="4F3B083A" w14:paraId="2DE550C3" w14:textId="67B2C95B">
      <w:pPr>
        <w:pStyle w:val="Normal"/>
        <w:spacing w:line="360" w:lineRule="auto"/>
        <w:rPr>
          <w:rFonts w:ascii="Arial" w:hAnsi="Arial" w:eastAsia="Arial" w:cs="Arial"/>
          <w:noProof w:val="0"/>
          <w:sz w:val="24"/>
          <w:szCs w:val="24"/>
          <w:lang w:val="en-US"/>
        </w:rPr>
      </w:pPr>
    </w:p>
    <w:p w:rsidR="1F6999F1" w:rsidP="4F3B083A" w:rsidRDefault="1F6999F1" w14:paraId="57909A44" w14:textId="6F38C8AC">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1F6999F1">
        <w:rPr>
          <w:rFonts w:ascii="Arial" w:hAnsi="Arial" w:eastAsia="Arial" w:cs="Arial"/>
          <w:b w:val="0"/>
          <w:bCs w:val="0"/>
          <w:i w:val="0"/>
          <w:iCs w:val="0"/>
          <w:caps w:val="0"/>
          <w:smallCaps w:val="0"/>
          <w:noProof w:val="0"/>
          <w:color w:val="auto"/>
          <w:sz w:val="18"/>
          <w:szCs w:val="18"/>
          <w:lang w:val="en-US"/>
        </w:rPr>
        <w:t>ECEY4009/C</w:t>
      </w:r>
    </w:p>
    <w:p w:rsidR="1F6999F1" w:rsidP="4F3B083A" w:rsidRDefault="1F6999F1" w14:paraId="7B014281" w14:textId="7C832545">
      <w:pPr>
        <w:tabs>
          <w:tab w:val="left" w:leader="none" w:pos="4972"/>
        </w:tabs>
        <w:spacing w:before="0" w:beforeAutospacing="off" w:after="0" w:afterAutospacing="off" w:line="240" w:lineRule="auto"/>
        <w:jc w:val="right"/>
        <w:rPr>
          <w:rFonts w:ascii="Arial" w:hAnsi="Arial" w:eastAsia="Arial" w:cs="Arial"/>
          <w:b w:val="0"/>
          <w:bCs w:val="0"/>
          <w:i w:val="0"/>
          <w:iCs w:val="0"/>
          <w:caps w:val="0"/>
          <w:smallCaps w:val="0"/>
          <w:noProof w:val="0"/>
          <w:color w:val="auto"/>
          <w:sz w:val="18"/>
          <w:szCs w:val="18"/>
          <w:lang w:val="en-US"/>
        </w:rPr>
      </w:pPr>
      <w:r w:rsidRPr="4F3B083A" w:rsidR="1F6999F1">
        <w:rPr>
          <w:rFonts w:ascii="Arial" w:hAnsi="Arial" w:eastAsia="Arial" w:cs="Arial"/>
          <w:b w:val="0"/>
          <w:bCs w:val="0"/>
          <w:i w:val="0"/>
          <w:iCs w:val="0"/>
          <w:caps w:val="0"/>
          <w:smallCaps w:val="0"/>
          <w:noProof w:val="0"/>
          <w:color w:val="auto"/>
          <w:sz w:val="18"/>
          <w:szCs w:val="18"/>
          <w:lang w:val="en-US"/>
        </w:rPr>
        <w:t>1,449 Words</w:t>
      </w:r>
    </w:p>
    <w:p w:rsidR="1F6999F1" w:rsidP="4F3B083A" w:rsidRDefault="1F6999F1" w14:paraId="07154007" w14:textId="332D218A">
      <w:pPr>
        <w:tabs>
          <w:tab w:val="left" w:leader="none" w:pos="4972"/>
        </w:tabs>
        <w:spacing w:before="0" w:beforeAutospacing="off" w:after="0" w:afterAutospacing="off" w:line="240" w:lineRule="auto"/>
        <w:jc w:val="right"/>
        <w:rPr>
          <w:rFonts w:ascii="Arial" w:hAnsi="Arial" w:eastAsia="Arial" w:cs="Arial"/>
          <w:b w:val="1"/>
          <w:bCs w:val="1"/>
          <w:noProof w:val="0"/>
          <w:sz w:val="24"/>
          <w:szCs w:val="24"/>
          <w:u w:val="single"/>
          <w:lang w:val="en-US"/>
        </w:rPr>
      </w:pPr>
      <w:r w:rsidRPr="4F3B083A" w:rsidR="1F6999F1">
        <w:rPr>
          <w:rFonts w:ascii="Arial" w:hAnsi="Arial" w:eastAsia="Arial" w:cs="Arial"/>
          <w:b w:val="0"/>
          <w:bCs w:val="0"/>
          <w:i w:val="0"/>
          <w:iCs w:val="0"/>
          <w:caps w:val="0"/>
          <w:smallCaps w:val="0"/>
          <w:noProof w:val="0"/>
          <w:color w:val="auto"/>
          <w:sz w:val="18"/>
          <w:szCs w:val="18"/>
          <w:lang w:val="en-US"/>
        </w:rPr>
        <w:t>2411206</w:t>
      </w:r>
    </w:p>
    <w:p w:rsidR="5D5C8623" w:rsidP="4F3B083A" w:rsidRDefault="5D5C8623" w14:paraId="531225EE" w14:textId="6F94611E">
      <w:pPr>
        <w:pStyle w:val="Normal"/>
        <w:spacing w:line="360" w:lineRule="auto"/>
        <w:rPr>
          <w:rFonts w:ascii="Arial" w:hAnsi="Arial" w:eastAsia="Arial" w:cs="Arial"/>
          <w:b w:val="1"/>
          <w:bCs w:val="1"/>
          <w:noProof w:val="0"/>
          <w:sz w:val="24"/>
          <w:szCs w:val="24"/>
          <w:u w:val="single"/>
          <w:lang w:val="en-US"/>
        </w:rPr>
      </w:pPr>
      <w:r w:rsidRPr="4F3B083A" w:rsidR="5D5C8623">
        <w:rPr>
          <w:rFonts w:ascii="Arial" w:hAnsi="Arial" w:eastAsia="Arial" w:cs="Arial"/>
          <w:b w:val="1"/>
          <w:bCs w:val="1"/>
          <w:noProof w:val="0"/>
          <w:sz w:val="24"/>
          <w:szCs w:val="24"/>
          <w:u w:val="single"/>
          <w:lang w:val="en-US"/>
        </w:rPr>
        <w:t>Component</w:t>
      </w:r>
      <w:r w:rsidRPr="4F3B083A" w:rsidR="5D5C8623">
        <w:rPr>
          <w:rFonts w:ascii="Arial" w:hAnsi="Arial" w:eastAsia="Arial" w:cs="Arial"/>
          <w:b w:val="1"/>
          <w:bCs w:val="1"/>
          <w:noProof w:val="0"/>
          <w:sz w:val="24"/>
          <w:szCs w:val="24"/>
          <w:u w:val="single"/>
          <w:lang w:val="en-US"/>
        </w:rPr>
        <w:t xml:space="preserve"> 3 – Written Essay with reference list.</w:t>
      </w:r>
    </w:p>
    <w:p w:rsidR="5D5C8623" w:rsidP="4F3B083A" w:rsidRDefault="5D5C8623" w14:paraId="33BF45B7" w14:textId="741502B2">
      <w:pPr>
        <w:pStyle w:val="Normal"/>
        <w:spacing w:line="360" w:lineRule="auto"/>
        <w:rPr>
          <w:rFonts w:ascii="Arial" w:hAnsi="Arial" w:eastAsia="Arial" w:cs="Arial"/>
          <w:noProof w:val="0"/>
          <w:sz w:val="24"/>
          <w:szCs w:val="24"/>
          <w:lang w:val="en-US"/>
        </w:rPr>
      </w:pPr>
      <w:hyperlink r:id="R4ef354bf7e834e13">
        <w:r w:rsidRPr="4F3B083A" w:rsidR="5D5C8623">
          <w:rPr>
            <w:rStyle w:val="Hyperlink"/>
            <w:rFonts w:ascii="Arial" w:hAnsi="Arial" w:eastAsia="Arial" w:cs="Arial"/>
            <w:noProof w:val="0"/>
            <w:sz w:val="24"/>
            <w:szCs w:val="24"/>
            <w:lang w:val="en-US"/>
          </w:rPr>
          <w:t>Written essay Complete - Copy</w:t>
        </w:r>
      </w:hyperlink>
    </w:p>
    <w:p w:rsidR="135FCB78" w:rsidP="4F3B083A" w:rsidRDefault="135FCB78" w14:paraId="2EA5DA9A" w14:textId="5E95F14F">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Introduction</w:t>
      </w:r>
    </w:p>
    <w:p w:rsidR="135FCB78" w:rsidP="4F3B083A" w:rsidRDefault="135FCB78" w14:paraId="0DF71927" w14:textId="40C8F7FF">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By critically analyzing the importance of professionalism and professional practice, this essay will demonstrate the significance professional practice has in meeting the inclusive and individual needs of children. This essay begins by describing what it is to be a professional and understanding professional practice. It then describes the core values of being a professional practitioner and why communication and relationships are important to meeting the needs of children. Why having an in-depth knowledge and understanding of professional practice and other aspects including safeguarding is important. The significance of multi-agency work. Subsequently it delves into how observation and planning inform professional practice and ensure practitioners meet children's needs. Lastly, how principles of the UNCRC inform professional practice and why it is important.</w:t>
      </w:r>
    </w:p>
    <w:p w:rsidR="4F3B083A" w:rsidP="4F3B083A" w:rsidRDefault="4F3B083A" w14:paraId="619D5390" w14:textId="75F731A6">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1A17FD17" w14:textId="1944428B">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The definition of a professional suggests an individual requires a high-level of education and specific training in their field of work (Eraut, 1994). Stacey (2009) Argues it is challenging to agree on a definition of professionalism in the early years. Bolam et al. (2005, page vi) acknowledge this complexity and propose that all employees, regardless of their level of education, participate in professional learning communities. A professional can lead by example, showing their knowledge, skills set, values and ethical standards (Perez, 2019). Chalke. (2013) Concurs that a clear understanding of behaviors, attitudes and skills signifies a professional's role. </w:t>
      </w:r>
    </w:p>
    <w:p w:rsidR="135FCB78" w:rsidP="4F3B083A" w:rsidRDefault="135FCB78" w14:paraId="43A760B5" w14:textId="02C98065">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Lyngstad and Schei and Ødegaard (2024) Discusses the importance of professional identities and how personal experiences are linked with professional experiences. According to Lightfoot, S. and Frost, D. (2015) Professional identities include values, responsibilities and ethical standards. Professional identity is the idea that who we are as individuals compliments how we are perceived as professionals.</w:t>
      </w:r>
    </w:p>
    <w:p w:rsidR="4F3B083A" w:rsidP="4F3B083A" w:rsidRDefault="4F3B083A" w14:paraId="4365C166" w14:textId="1DF2B401">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4D81E16B" w14:textId="75EDFC65">
      <w:pPr>
        <w:spacing w:before="0" w:beforeAutospacing="off" w:after="0" w:afterAutospacing="off" w:line="360" w:lineRule="auto"/>
        <w:ind w:left="68"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Professional practice refers to the practical application of professional skills and knowledge (Johnston et al,. 2018). Schon (2016, P 42) talks about professional practice having two levels of practice. The ‘high ground’ of theory and the ‘swampy lowlands’ of practice. The ‘high ground’ is a level of simple situations typically insignificant, that can be easily executed with learned theory. The ‘swampy lowlands’ are ‘messy’ situations practitioners face that are usually too complicated for theory alone to offer a solution. Only a true professional would have the instinct to adapt and approach these situations. As experience is gained in dealing with these ‘messy’ situations, the mind will develop deep rooted habits to enable practitioners to tackle the ‘swampy lowlands’ head on.</w:t>
      </w:r>
    </w:p>
    <w:p w:rsidR="135FCB78" w:rsidP="4F3B083A" w:rsidRDefault="135FCB78" w14:paraId="343B49CC" w14:textId="7505F12B">
      <w:pPr>
        <w:spacing w:before="0" w:beforeAutospacing="off" w:after="0" w:afterAutospacing="off" w:line="360" w:lineRule="auto"/>
        <w:ind w:left="68"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To continue developing professionally Socail Care Wales (2017) suggests using a professional development plan (CPD). A CPD is a way of reviewing and reflecting on your practice, giving professionals confidence in themselves that they are competent and that their skills and knowledge are kept up to date.</w:t>
      </w:r>
    </w:p>
    <w:p w:rsidR="135FCB78" w:rsidP="4F3B083A" w:rsidRDefault="135FCB78" w14:paraId="4DDFA51F" w14:textId="282A0A8A">
      <w:pPr>
        <w:spacing w:before="0" w:beforeAutospacing="off" w:after="0" w:afterAutospacing="off" w:line="360" w:lineRule="auto"/>
        <w:ind w:left="68"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5FCB78" w:rsidP="4F3B083A" w:rsidRDefault="135FCB78" w14:paraId="407F485E" w14:textId="29131909">
      <w:pPr>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Values are strongly held beliefs that form the way people behave. The values people hold will be different depending on their lifestyle and profession (Mindtools, 2014). Powell (2010) discusses the values needed to be a quality early years professional. Some of the values included are; patience, confidence, understanding, caring, integrity, quality communication skills with multi agencies, commitment to continuous learning, a genuine interest in children and their development and a sense of fun for example learning through play. Taggart (2011) Believes that professionals working in care have a moral duty to hold values in ethics of care. These values are made up of empathy, compassion and sympathy. The Department for Education (2014) outlines that ‘schools should promote the fundamental British values’ these values include respect and tolerance of different faiths and cultures. It is important to hold such values as professional people learn from one another through observation, children observe the actions of adults which in turn influence their own behavior. Part of the role of a professional is to lead by example. If practitioners demonstrate good values children are more likely to copy, which helps shape children to grow into adults with strong positive values (Bandura et al,. 2001).</w:t>
      </w:r>
    </w:p>
    <w:p w:rsidR="4F3B083A" w:rsidP="4F3B083A" w:rsidRDefault="4F3B083A" w14:paraId="040BA438" w14:textId="4C3B0A7B">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01364086" w14:textId="3078E5EF">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32683273" w14:textId="0A27411B">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Rose and Rogers (2012) says effective communication is paramount to successful practice. Rinadli (2006) Agrees Communication is a subject of high value. Clear communication with children helps practitioners to understand the wants, needs, preferences and overall wellbeing of every child. Communication can be the application of talking, effective communication is talking in a way that people can understand like listening is a way of communicating and effective listening is listening carefully to fully understand what you have heard (Siraj and Hallet, 2016). Jewson and Skinner (2024) Say that ‘all behavior is communication’. Jewson and Skinner (2024) Draws on the importance of creating an environment that enables children to be ‘understood’ regardless of the method in which they communicate, environments that give children experiences to feel safe and supported. According to Malaguzzi (2005) children’s development is reliant on the importance of collaborative communication and the relationships that exist between the child, their teachers, their families and other outside agencies.</w:t>
      </w:r>
    </w:p>
    <w:p w:rsidR="4F3B083A" w:rsidP="4F3B083A" w:rsidRDefault="4F3B083A" w14:paraId="4DBD1EF0" w14:textId="49856F43">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239EA53C" w14:textId="2CBF4CB9">
      <w:pPr>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Professional knowledge and understanding of early years go further than being educated by the curriculum. It focuses on the child being the centre of our thinking and that our contribution to their life has an influence on their enjoyment, development, safety and wellbeing (Louis, 2009). Vygosky recommends play as the most effective way for children to learn. Learning through play supports critical thinking, creativity, language and communication skills, skills that can be used throughout their adult life (Nilsson and Ferholt, 2014). Louis (2009) talks about ‘recognising the challenges of the world in which we live’ and how practitioners can help to prepare children for the world around them by facilitating a learning space that offers real experiences to observe and explore the environment around them. Investigating the communities around the world help children to recognise and appreciate the similarities and differences in the multi-cultural society we live in. Professionals are expected to understand and demonstrate the National Minimum Standards (Care and Social Services Inspectorate Wales, 2016). According to Safeguarding Wales (no date) safeguarding underpins practice. Practitioners have a duty to be familiar with not only the Wales Safeguarding Procedures but also their setting’s own procedures and protocol concerning safeguarding Safeguarding Wales (no date).</w:t>
      </w:r>
    </w:p>
    <w:p w:rsidR="4F3B083A" w:rsidP="4F3B083A" w:rsidRDefault="4F3B083A" w14:paraId="1A08100F" w14:textId="2A537809">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42648739" w14:textId="7CF2E37A">
      <w:pPr>
        <w:spacing w:before="0" w:beforeAutospacing="off" w:after="0" w:afterAutospacing="off" w:line="360" w:lineRule="auto"/>
        <w:ind w:left="428" w:right="0" w:hanging="36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57AA4CEA" w14:textId="32EA423B">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Information sharing between professionals is at the heart of multi-agency work, the key focus is to build a picture of each person to ensure safeguarding measures are maintained (British Journal of General Practice, 2022). Research shows that relationships build over time and that it is important to collaborate to build a consistent ongoing relationship to support and influence children’s learning, development, wellbeing and future success (Department for Education, 2024). Parents and carers usually express interest in having an active role in their child’s learning journey, invite them to share information about their child, so that a fluid picture can be built around the child. Invite the parent or carer to stay and play, teachers meeting, PTA meeting, conversations at the school gate and offer to share the observations collected, this will allow carers to be involved in the child’s learning (Department for Education, 2021).</w:t>
      </w:r>
    </w:p>
    <w:p w:rsidR="135FCB78" w:rsidP="4F3B083A" w:rsidRDefault="135FCB78" w14:paraId="47AA1D4B" w14:textId="567627BA">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A competent professional understands their duty to safeguard people in their care (Skills for Health, 2023). Working with professionals, parents and specialists can help identify signs of additional needs; early intervention can result in noticing the symptoms much sooner and helping to support the child promptly (Care Learning, 2024).</w:t>
      </w:r>
    </w:p>
    <w:p w:rsidR="4F3B083A" w:rsidP="4F3B083A" w:rsidRDefault="4F3B083A" w14:paraId="24B71915" w14:textId="65660FD8">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2FAB2AB2" w14:textId="7C4E6ACD">
      <w:pPr>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Observations are critical assessments made when practitioners watch and listen to a child to discover their development and achievements. Observations can also be used to assess the learning environment, is it relevant and purposeful to lead learning? Through observations it is possible to develop learning plans that enable children to reach their full potential (Bruce, Louis and Mccall, 2015). Ephgrave (2018) believes planning in the moment promotes child led learning, formulating impromptu planning that engages the child’s interests. Removing the need for traditional and lengthy next steps and introducing the real time ‘teachable moment’ when children are invited to choose their play they become highly engaged and what a professional will observe is a true reflection of that child’s capability. Observations help professionals to determine whether certain behaviors are those with additional learning needs. Identifying needs at a young age promotes early intervention allowing professionals to best support the child's development in their own unique way (ProActive Approaches, 2023). Collective observation helps identify children who may need more support and if there is cause for safeguarding concern (Anna Craft Trust, no date). Observation plays a critical part in the safeguarding process and can help to recognise changes in behavior that spark cause for concern (Welsh Government, 2022).</w:t>
      </w:r>
    </w:p>
    <w:p w:rsidR="135FCB78" w:rsidP="4F3B083A" w:rsidRDefault="135FCB78" w14:paraId="60B7B6AC" w14:textId="2262EF01">
      <w:pPr>
        <w:spacing w:before="0" w:beforeAutospacing="off" w:after="0" w:afterAutospacing="off" w:line="360" w:lineRule="auto"/>
        <w:ind w:left="0"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5FCB78" w:rsidP="4F3B083A" w:rsidRDefault="135FCB78" w14:paraId="165EF3DB" w14:textId="4CC923BC">
      <w:pPr>
        <w:spacing w:before="0" w:beforeAutospacing="off" w:after="0" w:afterAutospacing="off" w:line="360" w:lineRule="auto"/>
        <w:ind w:left="68" w:righ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The UNCRC underpins safeguarding policy and legislation (Williams, 2013) The UNCRC’s objective is to protect children and their rights as humans, without discrimination of any kind, including ethnicity and religion. Article 28 says ‘Children have the right to an education’ regardless of who they are and their background (UNICEF, 2024). The Welsh Government shows adherence to the UNCRC principles by offering schemes like ‘flying start’ a programme committed to offering children living in disadvantaged areas ‘the best start in life’ (Welsh Government, 2023).</w:t>
      </w:r>
    </w:p>
    <w:p w:rsidR="4F3B083A" w:rsidP="4F3B083A" w:rsidRDefault="4F3B083A" w14:paraId="660FD9B1" w14:textId="060590D3">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4B1D0866" w14:textId="6079149B">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Conclusion</w:t>
      </w:r>
    </w:p>
    <w:p w:rsidR="135FCB78" w:rsidP="4F3B083A" w:rsidRDefault="135FCB78" w14:paraId="61282713" w14:textId="0853A2B1">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This essay has demonstrated what it means to be a professional and how to apply professionalism into practice. It recognises the values needed as a professional and why effective communication is paramount to successful practice. Additionally, we looked at professional knowledge and understanding and that it is influential to the child’s learning. Moreover, the importance of observation has also been considered. Finally, the underpinning of safeguarding, policy and legislation has been acknowledged. Based on this work, professional practice requires multiple skills and knowledge to effectively work as a professional and meet the inclusive and individual needs of children.</w:t>
      </w:r>
    </w:p>
    <w:p w:rsidR="4F3B083A" w:rsidP="4F3B083A" w:rsidRDefault="4F3B083A" w14:paraId="3619CB50" w14:textId="0104F4A2">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1A4A7793" w14:textId="743716D1">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51C761CD" w14:textId="4D0961E3">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71CBA747" w14:textId="22D24093">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18103604" w14:textId="53CCBC45">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56FBF7AB" w14:textId="6825FE3A">
      <w:pPr>
        <w:spacing w:before="0" w:beforeAutospacing="off" w:after="0" w:afterAutospacing="off" w:line="360" w:lineRule="auto"/>
        <w:ind w:right="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45BBEF29" w14:textId="1227583B">
      <w:pPr>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Reference List</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3 written essay)</w:t>
      </w:r>
    </w:p>
    <w:p w:rsidR="4F3B083A" w:rsidP="4F3B083A" w:rsidRDefault="4F3B083A" w14:paraId="00E3774B" w14:textId="0B51A78C">
      <w:pPr>
        <w:shd w:val="clear" w:color="auto" w:fill="FFFFFF" w:themeFill="background1"/>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0E277712" w14:textId="550DF87A">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Ann Craft Trust. (n.d.). How to Recognise a Safeguarding Issue. [online] Available at: </w:t>
      </w:r>
      <w:hyperlink r:id="Rc2faa67874e446ca">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https://www.anncrafttrust.org/safeguarding-checklist-recognising/.[accessed1st</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2024] </w:t>
      </w:r>
    </w:p>
    <w:p w:rsidR="135FCB78" w:rsidP="4F3B083A" w:rsidRDefault="135FCB78" w14:paraId="6F683AC7" w14:textId="283F7C72">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Bandura, A., Barbaranelli, C., Caprara, G.V. and Pastorelli, C. (2001). Self-Efficacy Beliefs as Shapers of Children’s Aspirations and Career Trajectories. Child Development, [online] 72(1), pp.187–206. Available at: </w:t>
      </w:r>
      <w:hyperlink r:id="Rdda7ec723e74412a">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http://www.jstor.org/stable/1132479</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5FCB78" w:rsidP="4F3B083A" w:rsidRDefault="135FCB78" w14:paraId="6738E292" w14:textId="33CCB1D4">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Bolam, R, McMahon, A, Stoll, L et al (2005) Creating and sustaining effective professional learning</w:t>
      </w:r>
      <w:r>
        <w:br/>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communities. Research report 637. Bristol: University of Bristol. </w:t>
      </w:r>
    </w:p>
    <w:p w:rsidR="135FCB78" w:rsidP="4F3B083A" w:rsidRDefault="135FCB78" w14:paraId="1A908B68" w14:textId="0A2841D2">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Bruce, T., Louis, S. and Mccall, G. (2015). Observing young children. Los Angeles: Sage.</w:t>
      </w:r>
    </w:p>
    <w:p w:rsidR="135FCB78" w:rsidP="4F3B083A" w:rsidRDefault="135FCB78" w14:paraId="63A91F66" w14:textId="15478F7D">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Chalke, J. (2013) ‘Will the Early Years Professional Please Stand Up? Professionalism in the Early Childhood Workforce in England’, Contemporary Issues in Early Childhood. 14 (3) pp </w:t>
      </w:r>
    </w:p>
    <w:p w:rsidR="135FCB78" w:rsidP="4F3B083A" w:rsidRDefault="135FCB78" w14:paraId="0F63FDDA" w14:textId="29C18C35">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Care and Social Services Inspectorate Wales. (2016) ‘National Minimum Standards for Regulated Childcare for children up to the age of 12 years’. Available at: </w:t>
      </w:r>
      <w:hyperlink r:id="R4a7797d7e1d54542">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https://www.careinspectorate.wales/sites/default/files/2018-</w:t>
        </w:r>
      </w:hyperlink>
    </w:p>
    <w:p w:rsidR="135FCB78" w:rsidP="4F3B083A" w:rsidRDefault="135FCB78" w14:paraId="7D6F1D29" w14:textId="560C61AE">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Care Learning. (2024). 1.1 Identify Reasons For Working In Partnership - Care Learning. [online] Available at: </w:t>
      </w:r>
      <w:hyperlink r:id="R5cebd2a02a1a41f6">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https://carelearning.org.uk/qualifications/level-2-early-years/eyp-13/1-1-identify-reasons-for-working-in-partnership/</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5FCB78" w:rsidP="4F3B083A" w:rsidRDefault="135FCB78" w14:paraId="0B62E6A3" w14:textId="43556121">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for Education (2021). Working in Partnership with Parents and Carers - Help for Early Years Providers - GOV.UK. [online] help-for-early-years-providers.education.gov.uk. Available at: </w:t>
      </w:r>
      <w:hyperlink r:id="R66342e422a6642e6">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https://help-for-early-years-providers.education.gov.uk/get-help-to-improve-your-practice/working-in-partnership-with-parents-and-carers</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w:t>
      </w:r>
    </w:p>
    <w:p w:rsidR="135FCB78" w:rsidP="4F3B083A" w:rsidRDefault="135FCB78" w14:paraId="34B13AEF" w14:textId="5DA7F4AC">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Dixon, S., Kendall, B., Driscoll, J. and Pope, C. (2022). Supporting the ‘multi’ in multi-agency working: Learning with and from Each Other Could Enable multi-agency Safeguarding. British Journal of General Practice, 72(722), pp.438–439. </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doi:https</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://doi.org/10.3399/bjgp22x720617. </w:t>
      </w:r>
    </w:p>
    <w:p w:rsidR="4F3B083A" w:rsidP="4F3B083A" w:rsidRDefault="4F3B083A" w14:paraId="06AF53F7" w14:textId="0E00CABD">
      <w:pPr>
        <w:rPr>
          <w:rFonts w:ascii="Arial" w:hAnsi="Arial" w:eastAsia="Arial" w:cs="Arial"/>
          <w:b w:val="0"/>
          <w:bCs w:val="0"/>
          <w:i w:val="0"/>
          <w:iCs w:val="0"/>
          <w:caps w:val="0"/>
          <w:smallCaps w:val="0"/>
          <w:noProof w:val="0"/>
          <w:color w:val="000000" w:themeColor="text1" w:themeTint="FF" w:themeShade="FF"/>
          <w:sz w:val="24"/>
          <w:szCs w:val="24"/>
          <w:lang w:val="en-US"/>
        </w:rPr>
      </w:pPr>
    </w:p>
    <w:p w:rsidR="4F3B083A" w:rsidP="4F3B083A" w:rsidRDefault="4F3B083A" w14:paraId="75BFD503" w14:textId="5A19CB5F">
      <w:pPr>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6E1326AC" w14:textId="101A10B8">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for Education (2014) ‘Promoting fundamental British values as part of SMSC in schools Departmental advice for maintained schools’ Availible at: </w:t>
      </w:r>
      <w:hyperlink r:id="R294debad56fa45fe">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https://assets.publishing.service.gov.uk/government/uploads/system/uploads/attachment_data/file/380595/SMSC_Guidance_Maintained_Schools.pdf</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:31st October 2024] </w:t>
      </w:r>
    </w:p>
    <w:p w:rsidR="135FCB78" w:rsidP="4F3B083A" w:rsidRDefault="135FCB78" w14:paraId="597F3B50" w14:textId="6BDC11E0">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Ephgrave, A. (2018). Planning in the Moment with Young Children. Routledge. doi:https://doi.org/10.4324/9781315113500. </w:t>
      </w:r>
    </w:p>
    <w:p w:rsidR="135FCB78" w:rsidP="4F3B083A" w:rsidRDefault="135FCB78" w14:paraId="3008CA5B" w14:textId="1D722EB9">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Jewson, B.P. and Skinner, R. (2024) Speech, language and communication for healthy little minds : practical ideas to promote communication for wellbeing in the early years. Abingdon, Oxon ; Routledge, Taylor &amp; Francis Group.</w:t>
      </w:r>
    </w:p>
    <w:p w:rsidR="135FCB78" w:rsidP="4F3B083A" w:rsidRDefault="135FCB78" w14:paraId="5FCFC9ED" w14:textId="6D53D212">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Johnston, J., Nahmad-Williams, L., Oates, R., &amp; Wood, V. (2018). Early Childhood Studies: Principles and Practice (2nd ed.). Routledge. </w:t>
      </w:r>
      <w:hyperlink r:id="Ra25cf22e97a84662">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https://doi.org/10.4324/9781315561318</w:t>
        </w:r>
      </w:hyperlink>
    </w:p>
    <w:p w:rsidR="135FCB78" w:rsidP="4F3B083A" w:rsidRDefault="135FCB78" w14:paraId="6E720F40" w14:textId="6E7FC9FB">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Lyngstad, M.B., Schei, T.B. and Ødegaard, E.E. (2024). ‘The Shaping of Professional Identities’. Doi:https://doi.org/10.1163/9789004699236. [accessed: 30</w:t>
      </w:r>
      <w:r w:rsidRPr="4F3B083A" w:rsidR="135FCB7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October 2024]</w:t>
      </w:r>
    </w:p>
    <w:p w:rsidR="135FCB78" w:rsidP="4F3B083A" w:rsidRDefault="135FCB78" w14:paraId="3D35B7A9" w14:textId="3A61166B">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Michael Eraut (1994) ‘Developing Professional Knowledge And Competence’. London: Routledge. Available at: </w:t>
      </w:r>
      <w:hyperlink r:id="R814ec441bf844c1b">
        <w:r w:rsidRPr="4F3B083A" w:rsidR="135FCB78">
          <w:rPr>
            <w:rStyle w:val="Hyperlink"/>
            <w:rFonts w:ascii="Arial" w:hAnsi="Arial" w:eastAsia="Arial" w:cs="Arial"/>
            <w:b w:val="0"/>
            <w:bCs w:val="0"/>
            <w:i w:val="0"/>
            <w:iCs w:val="0"/>
            <w:caps w:val="0"/>
            <w:smallCaps w:val="0"/>
            <w:noProof w:val="0"/>
            <w:sz w:val="24"/>
            <w:szCs w:val="24"/>
            <w:lang w:val="en-US"/>
          </w:rPr>
          <w:t>https://research-ebsco-com.ezproxy.uwtsd.ac.uk/linkprocessor/plink?id=826391aa-9206-3853-afbc-11c7b8e36aaa</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October 2024].</w:t>
      </w:r>
    </w:p>
    <w:p w:rsidR="135FCB78" w:rsidP="4F3B083A" w:rsidRDefault="135FCB78" w14:paraId="1F78BC63" w14:textId="515F4070">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Lightfoot, S. and Frost, D. (2015) ‘The professional identity of early years educators in England: implications for a transformative approach to continuing professional development’, Professional Development in Education, 41(2), pp. 401–418. doi: 10.1080/19415257.2014.989256.</w:t>
      </w:r>
    </w:p>
    <w:p w:rsidR="135FCB78" w:rsidP="4F3B083A" w:rsidRDefault="135FCB78" w14:paraId="526F83C8" w14:textId="2631A7C3">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Louis, S. (2009) Knowledge and understanding of the world in the early years foundation stage. London ; Routledge. Available at: </w:t>
      </w:r>
      <w:hyperlink r:id="Re4d439702c684115">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https://doi.org/10.4324/9780203609514</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5FCB78" w:rsidP="4F3B083A" w:rsidRDefault="135FCB78" w14:paraId="3E0E8730" w14:textId="7EAD90B9">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Mindtools. (2014) ‘What are your values?’ Available at: </w:t>
      </w:r>
      <w:hyperlink r:id="R22b568b896f24c7f">
        <w:r w:rsidRPr="4F3B083A" w:rsidR="135FCB78">
          <w:rPr>
            <w:rStyle w:val="Hyperlink"/>
            <w:rFonts w:ascii="Arial" w:hAnsi="Arial" w:eastAsia="Arial" w:cs="Arial"/>
            <w:b w:val="0"/>
            <w:bCs w:val="0"/>
            <w:i w:val="0"/>
            <w:iCs w:val="0"/>
            <w:caps w:val="0"/>
            <w:smallCaps w:val="0"/>
            <w:noProof w:val="0"/>
            <w:sz w:val="24"/>
            <w:szCs w:val="24"/>
            <w:lang w:val="en-US"/>
          </w:rPr>
          <w:t>https://www.youtube.com/watch?v=Kz__qGJmTMY&amp;t=128s</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es? [accessed 31/10/24]</w:t>
      </w:r>
    </w:p>
    <w:p w:rsidR="135FCB78" w:rsidP="4F3B083A" w:rsidRDefault="135FCB78" w14:paraId="20CB2604" w14:textId="25668E70">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Malaguzzi, L. (2005) ‘The Hundred Languages of Children’, in The hundred languages of children The Exhibit (5th Ed). Reggio Emilia: Reggio Children.</w:t>
      </w:r>
    </w:p>
    <w:p w:rsidR="135FCB78" w:rsidP="4F3B083A" w:rsidRDefault="135FCB78" w14:paraId="55A352F5" w14:textId="6B577224">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Mary Stacey (2009) Teamwork and Collaboration in Early Years Settings. Exeter: Learning Matters. Available at: </w:t>
      </w:r>
      <w:hyperlink r:id="Rcf4945bc803d4ff4">
        <w:r w:rsidRPr="4F3B083A" w:rsidR="135FCB78">
          <w:rPr>
            <w:rStyle w:val="Hyperlink"/>
            <w:rFonts w:ascii="Arial" w:hAnsi="Arial" w:eastAsia="Arial" w:cs="Arial"/>
            <w:b w:val="0"/>
            <w:bCs w:val="0"/>
            <w:i w:val="0"/>
            <w:iCs w:val="0"/>
            <w:caps w:val="0"/>
            <w:smallCaps w:val="0"/>
            <w:noProof w:val="0"/>
            <w:sz w:val="24"/>
            <w:szCs w:val="24"/>
            <w:lang w:val="en-US"/>
          </w:rPr>
          <w:t>https://research-ebsco-com.ezproxy.uwtsd.ac.uk/linkprocessor/plink?id=131fe0c7-1f5f-379a-8e32-4a2af42cb4be</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 November 2024).</w:t>
      </w:r>
    </w:p>
    <w:p w:rsidR="4F3B083A" w:rsidP="4F3B083A" w:rsidRDefault="4F3B083A" w14:paraId="06C5AE7C" w14:textId="56D99ED8">
      <w:pPr>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509257E4" w14:textId="195FE55D">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Nilsson, M. and Ferholt, B. (2014). Vygotsky’s theories of play, imagination and creativity in current practice: Gunilla Lindqvist’s ‘creative pedagogy of play’ in U. S. kindergartens and Swedish Reggio-Emilia inspired preschools. Perspectiva, 32(3), p.919. doi:https://doi.org/10.5007/2175-795x.2014v32n3p919.</w:t>
      </w:r>
    </w:p>
    <w:p w:rsidR="135FCB78" w:rsidP="4F3B083A" w:rsidRDefault="135FCB78" w14:paraId="31ECDF7A" w14:textId="789CF759">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Perez, R. (2019) ‘What Does It Mean to Be a Professional?’ Professional Case Management. 24 (4) pp 212.</w:t>
      </w:r>
    </w:p>
    <w:p w:rsidR="135FCB78" w:rsidP="4F3B083A" w:rsidRDefault="135FCB78" w14:paraId="63C95D6E" w14:textId="209147AC">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Powell, S. (2010) ‘Hide And Seek: Values In Early Childhood Education And Care’, British journal of educational studies, 58(2), pp. 213–229. Available at: </w:t>
      </w:r>
      <w:hyperlink r:id="Ra728075162ee4b49">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https://doi.org/10.1080/00071001003752195</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w:t>
      </w:r>
    </w:p>
    <w:p w:rsidR="135FCB78" w:rsidP="4F3B083A" w:rsidRDefault="135FCB78" w14:paraId="64066371" w14:textId="02E00E8B">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ProActive Approaches (2023). The Power of Observation: Exploring the Meaning Behind a Child’s Behaviour. [online] . Available at: </w:t>
      </w:r>
      <w:hyperlink r:id="R9077fe73ae8f4735">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https://proactiveapproaches.co.uk/the-power-of-observation-exploring-the-meaning-behind-a-childs-behavior/</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[accessed 1st November 2024]</w:t>
      </w:r>
    </w:p>
    <w:p w:rsidR="135FCB78" w:rsidP="4F3B083A" w:rsidRDefault="135FCB78" w14:paraId="2C1D4222" w14:textId="18813D66">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Rose, J. and Rogers, S. (2012) The role of the adult in early years settings. 1st ed. Berkshire: McGraw-Hill.</w:t>
      </w:r>
    </w:p>
    <w:p w:rsidR="135FCB78" w:rsidP="4F3B083A" w:rsidRDefault="135FCB78" w14:paraId="2BAD3530" w14:textId="62812337">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Rinaldi,C. (2006) In Dialogue with Reggio Emilia : Listening, Researching and Learning. London: Routledge. Available at: </w:t>
      </w:r>
      <w:hyperlink r:id="Rb6c84baa176d416b">
        <w:r w:rsidRPr="4F3B083A" w:rsidR="135FCB78">
          <w:rPr>
            <w:rStyle w:val="Hyperlink"/>
            <w:rFonts w:ascii="Arial" w:hAnsi="Arial" w:eastAsia="Arial" w:cs="Arial"/>
            <w:b w:val="0"/>
            <w:bCs w:val="0"/>
            <w:i w:val="0"/>
            <w:iCs w:val="0"/>
            <w:caps w:val="0"/>
            <w:smallCaps w:val="0"/>
            <w:noProof w:val="0"/>
            <w:sz w:val="24"/>
            <w:szCs w:val="24"/>
            <w:lang w:val="en-US"/>
          </w:rPr>
          <w:t>https://research-ebsco-com.ezproxy.uwtsd.ac.uk/linkprocessor/plink?id=2862a3b1-e292-371b-8633-23b72e7bcec3</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 November 2024).</w:t>
      </w:r>
    </w:p>
    <w:p w:rsidR="135FCB78" w:rsidP="4F3B083A" w:rsidRDefault="135FCB78" w14:paraId="3950603B" w14:textId="62F735E7">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Social Care Wales (2017) Continuing Professional Development Principles for the early years and childcare workforce in Wales. Available at: </w:t>
      </w:r>
      <w:hyperlink r:id="R1d5a3ceb9d1e4916">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https://moodle.uwtsd.ac.uk/pluginfile.php/720985/mod_resource/content/1/Professional%20development.pdf</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30th October 2024]</w:t>
      </w:r>
    </w:p>
    <w:p w:rsidR="135FCB78" w:rsidP="4F3B083A" w:rsidRDefault="135FCB78" w14:paraId="12761753" w14:textId="26D2570E">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Schön, D.A. (2016) The reflective practitioner : how professionals think in action. Abingdon, England ; Routledge. Available at: </w:t>
      </w:r>
      <w:hyperlink r:id="Rc66120a8e90a48ce">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https://doi.org/10.4324/9781315237473</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35FCB78" w:rsidP="4F3B083A" w:rsidRDefault="135FCB78" w14:paraId="2CEF8088" w14:textId="658E6B01">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Skills for Health (2023). ‘</w:t>
      </w:r>
      <w:r w:rsidRPr="4F3B083A" w:rsidR="135FCB78">
        <w:rPr>
          <w:rFonts w:ascii="Arial" w:hAnsi="Arial" w:eastAsia="Arial" w:cs="Arial"/>
          <w:b w:val="0"/>
          <w:bCs w:val="0"/>
          <w:i w:val="1"/>
          <w:iCs w:val="1"/>
          <w:caps w:val="0"/>
          <w:smallCaps w:val="0"/>
          <w:noProof w:val="0"/>
          <w:color w:val="000000" w:themeColor="text1" w:themeTint="FF" w:themeShade="FF"/>
          <w:sz w:val="24"/>
          <w:szCs w:val="24"/>
          <w:lang w:val="en-US"/>
        </w:rPr>
        <w:t>Why is safeguarding so important in health care?’</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Skills for Health. Available at: </w:t>
      </w:r>
      <w:hyperlink r:id="Re7e012e4b8964848">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https://www.skillsforhealth.org.uk/article/why-is-safeguarding-so-important-in-health-care/</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[accessed 1</w:t>
      </w:r>
      <w:r w:rsidRPr="4F3B083A" w:rsidR="135FCB78">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 November 2024]</w:t>
      </w:r>
    </w:p>
    <w:p w:rsidR="135FCB78" w:rsidP="4F3B083A" w:rsidRDefault="135FCB78" w14:paraId="2ADACE8A" w14:textId="63CABDDD">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Siraj, I. and Hallet, E. (2016) Effective and caring leadership in the early years. Los Angeles: SAGE</w:t>
      </w:r>
    </w:p>
    <w:p w:rsidR="135FCB78" w:rsidP="4F3B083A" w:rsidRDefault="135FCB78" w14:paraId="3DE61996" w14:textId="07491A4C">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UNICEF (2024). UN Convention on the Rights of the Child (UNCRC). [online] UNICEF. Available at: </w:t>
      </w:r>
      <w:hyperlink r:id="R2101498c6310434a">
        <w:r w:rsidRPr="4F3B083A" w:rsidR="135FCB78">
          <w:rPr>
            <w:rStyle w:val="Hyperlink"/>
            <w:rFonts w:ascii="Arial" w:hAnsi="Arial" w:eastAsia="Arial" w:cs="Arial"/>
            <w:b w:val="0"/>
            <w:bCs w:val="0"/>
            <w:i w:val="0"/>
            <w:iCs w:val="0"/>
            <w:caps w:val="0"/>
            <w:smallCaps w:val="0"/>
            <w:noProof w:val="0"/>
            <w:sz w:val="24"/>
            <w:szCs w:val="24"/>
            <w:lang w:val="en-US"/>
          </w:rPr>
          <w:t>https://www.unicef.org.uk/what-we-do/un-convention-child-rights/</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[accessed 1st November 2024]</w:t>
      </w:r>
    </w:p>
    <w:p w:rsidR="4F3B083A" w:rsidP="4F3B083A" w:rsidRDefault="4F3B083A" w14:paraId="6A10C334" w14:textId="379A363A">
      <w:pPr>
        <w:rPr>
          <w:rFonts w:ascii="Arial" w:hAnsi="Arial" w:eastAsia="Arial" w:cs="Arial"/>
          <w:b w:val="0"/>
          <w:bCs w:val="0"/>
          <w:i w:val="0"/>
          <w:iCs w:val="0"/>
          <w:caps w:val="0"/>
          <w:smallCaps w:val="0"/>
          <w:noProof w:val="0"/>
          <w:color w:val="000000" w:themeColor="text1" w:themeTint="FF" w:themeShade="FF"/>
          <w:sz w:val="24"/>
          <w:szCs w:val="24"/>
          <w:lang w:val="en-US"/>
        </w:rPr>
      </w:pPr>
    </w:p>
    <w:p w:rsidR="135FCB78" w:rsidP="4F3B083A" w:rsidRDefault="135FCB78" w14:paraId="78C04B1C" w14:textId="609F1B96">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(2022) ‘Working together to keep people safe Rules for what to do if you run activities or services for children or adults in Wales’. Available at: </w:t>
      </w:r>
      <w:hyperlink r:id="R72f166fd82df433d">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https://www.gov.wales/sites/default/files/publications/2022-04/working-together-to-keep-people-safe-easy-read_0.pdf</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w:t>
      </w:r>
    </w:p>
    <w:p w:rsidR="135FCB78" w:rsidP="4F3B083A" w:rsidRDefault="135FCB78" w14:paraId="02894685" w14:textId="68AE81ED">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Williams, J., The United Nations Convention of the Rights of the Child in Wales (Cardiff: University of Wales Press. 2013).</w:t>
      </w:r>
    </w:p>
    <w:p w:rsidR="135FCB78" w:rsidP="4F3B083A" w:rsidRDefault="135FCB78" w14:paraId="39FFCA1E" w14:textId="0657F3C9">
      <w:pPr>
        <w:rPr>
          <w:rFonts w:ascii="Arial" w:hAnsi="Arial" w:eastAsia="Arial" w:cs="Arial"/>
          <w:b w:val="0"/>
          <w:bCs w:val="0"/>
          <w:i w:val="0"/>
          <w:iCs w:val="0"/>
          <w:caps w:val="0"/>
          <w:smallCaps w:val="0"/>
          <w:noProof w:val="0"/>
          <w:color w:val="000000" w:themeColor="text1" w:themeTint="FF" w:themeShade="FF"/>
          <w:sz w:val="24"/>
          <w:szCs w:val="24"/>
          <w:lang w:val="en-US"/>
        </w:rPr>
      </w:pPr>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(2023). Flying Start childcare: Guidance [HTML]. [online] GOV.WALES. Available at: </w:t>
      </w:r>
      <w:hyperlink r:id="R61af73b295694527">
        <w:r w:rsidRPr="4F3B083A" w:rsidR="135FCB78">
          <w:rPr>
            <w:rStyle w:val="Hyperlink"/>
            <w:rFonts w:ascii="Arial" w:hAnsi="Arial" w:eastAsia="Arial" w:cs="Arial"/>
            <w:b w:val="0"/>
            <w:bCs w:val="0"/>
            <w:i w:val="0"/>
            <w:iCs w:val="0"/>
            <w:caps w:val="0"/>
            <w:smallCaps w:val="0"/>
            <w:strike w:val="0"/>
            <w:dstrike w:val="0"/>
            <w:noProof w:val="0"/>
            <w:sz w:val="24"/>
            <w:szCs w:val="24"/>
            <w:lang w:val="en-US"/>
          </w:rPr>
          <w:t>https://www.gov.wales/flying-start-childcare-guidance-html</w:t>
        </w:r>
      </w:hyperlink>
      <w:r w:rsidRPr="4F3B083A" w:rsidR="135FCB78">
        <w:rPr>
          <w:rFonts w:ascii="Arial" w:hAnsi="Arial" w:eastAsia="Arial" w:cs="Arial"/>
          <w:b w:val="0"/>
          <w:bCs w:val="0"/>
          <w:i w:val="0"/>
          <w:iCs w:val="0"/>
          <w:caps w:val="0"/>
          <w:smallCaps w:val="0"/>
          <w:noProof w:val="0"/>
          <w:color w:val="000000" w:themeColor="text1" w:themeTint="FF" w:themeShade="FF"/>
          <w:sz w:val="24"/>
          <w:szCs w:val="24"/>
          <w:lang w:val="en-US"/>
        </w:rPr>
        <w:t>. [accessed: 2nd November 2024]</w:t>
      </w:r>
    </w:p>
    <w:p w:rsidR="4F3B083A" w:rsidP="4F3B083A" w:rsidRDefault="4F3B083A" w14:paraId="298BF577" w14:textId="141FF5DD">
      <w:pPr>
        <w:pStyle w:val="Normal"/>
        <w:spacing w:line="360" w:lineRule="auto"/>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a87fc8dbe6974508"/>
      <w:footerReference w:type="default" r:id="R4c3a6ca9da8f40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A3FE1E6" w:rsidTr="1A3FE1E6" w14:paraId="7526B093">
      <w:trPr>
        <w:trHeight w:val="300"/>
      </w:trPr>
      <w:tc>
        <w:tcPr>
          <w:tcW w:w="3120" w:type="dxa"/>
          <w:tcMar/>
        </w:tcPr>
        <w:p w:rsidR="1A3FE1E6" w:rsidP="1A3FE1E6" w:rsidRDefault="1A3FE1E6" w14:paraId="577DF474" w14:textId="2ED43D19">
          <w:pPr>
            <w:pStyle w:val="Header"/>
            <w:bidi w:val="0"/>
            <w:ind w:left="-115"/>
            <w:jc w:val="left"/>
          </w:pPr>
        </w:p>
      </w:tc>
      <w:tc>
        <w:tcPr>
          <w:tcW w:w="3120" w:type="dxa"/>
          <w:tcMar/>
        </w:tcPr>
        <w:p w:rsidR="1A3FE1E6" w:rsidP="1A3FE1E6" w:rsidRDefault="1A3FE1E6" w14:paraId="653375F1" w14:textId="4DC25E37">
          <w:pPr>
            <w:pStyle w:val="Header"/>
            <w:bidi w:val="0"/>
            <w:jc w:val="center"/>
          </w:pPr>
        </w:p>
      </w:tc>
      <w:tc>
        <w:tcPr>
          <w:tcW w:w="3120" w:type="dxa"/>
          <w:tcMar/>
        </w:tcPr>
        <w:p w:rsidR="1A3FE1E6" w:rsidP="1A3FE1E6" w:rsidRDefault="1A3FE1E6" w14:paraId="06066716" w14:textId="15BC46A5">
          <w:pPr>
            <w:pStyle w:val="Header"/>
            <w:bidi w:val="0"/>
            <w:ind w:right="-115"/>
            <w:jc w:val="right"/>
          </w:pPr>
        </w:p>
      </w:tc>
    </w:tr>
  </w:tbl>
  <w:p w:rsidR="1A3FE1E6" w:rsidP="1A3FE1E6" w:rsidRDefault="1A3FE1E6" w14:paraId="465FA17D" w14:textId="58D8A8E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3120" w:type="dxa"/>
      <w:tblLayout w:type="fixed"/>
      <w:tblLook w:val="06A0" w:firstRow="1" w:lastRow="0" w:firstColumn="1" w:lastColumn="0" w:noHBand="1" w:noVBand="1"/>
    </w:tblPr>
    <w:tblGrid>
      <w:gridCol w:w="3120"/>
    </w:tblGrid>
    <w:tr w:rsidR="1A3FE1E6" w:rsidTr="4F3B083A" w14:paraId="7E93A6CB">
      <w:trPr>
        <w:trHeight w:val="300"/>
      </w:trPr>
      <w:tc>
        <w:tcPr>
          <w:tcW w:w="3120" w:type="dxa"/>
          <w:tcMar/>
        </w:tcPr>
        <w:p w:rsidR="1A3FE1E6" w:rsidP="4F3B083A" w:rsidRDefault="1A3FE1E6" w14:paraId="32C80E86" w14:textId="39DD9BE5">
          <w:pPr>
            <w:pStyle w:val="Header"/>
            <w:bidi w:val="0"/>
            <w:ind w:left="-115"/>
            <w:jc w:val="left"/>
          </w:pPr>
          <w:r w:rsidR="4F3B083A">
            <w:rPr/>
            <w:t>ECEY4009/C</w:t>
          </w:r>
        </w:p>
        <w:p w:rsidR="1A3FE1E6" w:rsidP="4F3B083A" w:rsidRDefault="1A3FE1E6" w14:paraId="06DB74A0" w14:textId="77CE85DF">
          <w:pPr>
            <w:pStyle w:val="Header"/>
            <w:bidi w:val="0"/>
            <w:ind w:left="-115"/>
            <w:jc w:val="left"/>
          </w:pPr>
          <w:r w:rsidR="4F3B083A">
            <w:rPr/>
            <w:t>2411206</w:t>
          </w:r>
        </w:p>
      </w:tc>
    </w:tr>
  </w:tbl>
  <w:p w:rsidR="1A3FE1E6" w:rsidP="1A3FE1E6" w:rsidRDefault="1A3FE1E6" w14:paraId="761A7FB1" w14:textId="275F1D18">
    <w:pPr>
      <w:pStyle w:val="Header"/>
      <w:bidi w:val="0"/>
    </w:pPr>
  </w:p>
</w:hdr>
</file>

<file path=word/numbering.xml><?xml version="1.0" encoding="utf-8"?>
<w:numbering xmlns:w="http://schemas.openxmlformats.org/wordprocessingml/2006/main">
  <w:abstractNum xmlns:w="http://schemas.openxmlformats.org/wordprocessingml/2006/main" w:abstractNumId="2">
    <w:nsid w:val="71fced2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0af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4434E5"/>
    <w:rsid w:val="02BF22A1"/>
    <w:rsid w:val="03329F77"/>
    <w:rsid w:val="03329F77"/>
    <w:rsid w:val="0498C22D"/>
    <w:rsid w:val="04EF9BAB"/>
    <w:rsid w:val="04EF9BAB"/>
    <w:rsid w:val="062EA3FC"/>
    <w:rsid w:val="063E3D43"/>
    <w:rsid w:val="086294C6"/>
    <w:rsid w:val="08DF1912"/>
    <w:rsid w:val="0E704937"/>
    <w:rsid w:val="104595CE"/>
    <w:rsid w:val="104595CE"/>
    <w:rsid w:val="11D20D6B"/>
    <w:rsid w:val="135FCB78"/>
    <w:rsid w:val="13B55BC2"/>
    <w:rsid w:val="150A41D1"/>
    <w:rsid w:val="1806CFD3"/>
    <w:rsid w:val="1A3FE1E6"/>
    <w:rsid w:val="1AEC1BB6"/>
    <w:rsid w:val="1B911EDE"/>
    <w:rsid w:val="1C7C39F6"/>
    <w:rsid w:val="1E1E61FE"/>
    <w:rsid w:val="1F6999F1"/>
    <w:rsid w:val="1F7CCF19"/>
    <w:rsid w:val="21CE3FBC"/>
    <w:rsid w:val="235C16AD"/>
    <w:rsid w:val="295EF338"/>
    <w:rsid w:val="2A4434E5"/>
    <w:rsid w:val="2D8B4F0A"/>
    <w:rsid w:val="30764F95"/>
    <w:rsid w:val="30C01394"/>
    <w:rsid w:val="30C28E6C"/>
    <w:rsid w:val="3216F417"/>
    <w:rsid w:val="33E4CB34"/>
    <w:rsid w:val="3421CAEF"/>
    <w:rsid w:val="3BB28BDF"/>
    <w:rsid w:val="3DEEFFDF"/>
    <w:rsid w:val="3F3040D6"/>
    <w:rsid w:val="3FD9F659"/>
    <w:rsid w:val="4197B4A9"/>
    <w:rsid w:val="41B6A574"/>
    <w:rsid w:val="444DEF25"/>
    <w:rsid w:val="4530CA42"/>
    <w:rsid w:val="4731AE4C"/>
    <w:rsid w:val="47FABF4F"/>
    <w:rsid w:val="4A1240F4"/>
    <w:rsid w:val="4A2F3AA6"/>
    <w:rsid w:val="4E550BAA"/>
    <w:rsid w:val="4F3B083A"/>
    <w:rsid w:val="4FA4D5A9"/>
    <w:rsid w:val="504D84D2"/>
    <w:rsid w:val="51839FA1"/>
    <w:rsid w:val="523A9DFD"/>
    <w:rsid w:val="53EA507A"/>
    <w:rsid w:val="54CE515E"/>
    <w:rsid w:val="5579D13B"/>
    <w:rsid w:val="5609BC69"/>
    <w:rsid w:val="5609BC69"/>
    <w:rsid w:val="566AA43A"/>
    <w:rsid w:val="57343695"/>
    <w:rsid w:val="57CFFD67"/>
    <w:rsid w:val="59076C65"/>
    <w:rsid w:val="5A499E20"/>
    <w:rsid w:val="5D5C8623"/>
    <w:rsid w:val="5EA8111C"/>
    <w:rsid w:val="5ECB6D60"/>
    <w:rsid w:val="60544828"/>
    <w:rsid w:val="611CE1EE"/>
    <w:rsid w:val="61B31EED"/>
    <w:rsid w:val="61FF9297"/>
    <w:rsid w:val="629FCAB7"/>
    <w:rsid w:val="63C5E57C"/>
    <w:rsid w:val="63C5E57C"/>
    <w:rsid w:val="6456235E"/>
    <w:rsid w:val="651132FC"/>
    <w:rsid w:val="651C61B4"/>
    <w:rsid w:val="65CE2457"/>
    <w:rsid w:val="65CE2457"/>
    <w:rsid w:val="65FE4784"/>
    <w:rsid w:val="66769596"/>
    <w:rsid w:val="66C6EDB7"/>
    <w:rsid w:val="6793E943"/>
    <w:rsid w:val="688C743C"/>
    <w:rsid w:val="697F9254"/>
    <w:rsid w:val="6998894F"/>
    <w:rsid w:val="6A8A988E"/>
    <w:rsid w:val="6C4F9318"/>
    <w:rsid w:val="6DE43D0B"/>
    <w:rsid w:val="7101BFA9"/>
    <w:rsid w:val="74162A80"/>
    <w:rsid w:val="74FCEFB6"/>
    <w:rsid w:val="759FC07B"/>
    <w:rsid w:val="762EA5B3"/>
    <w:rsid w:val="772265B2"/>
    <w:rsid w:val="79CE80C9"/>
    <w:rsid w:val="7BA7DC47"/>
    <w:rsid w:val="7CE124C3"/>
    <w:rsid w:val="7FACFF0E"/>
    <w:rsid w:val="7FACFF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434E5"/>
  <w15:chartTrackingRefBased/>
  <w15:docId w15:val="{57193E73-8A2F-496D-BCB3-A830D7AEEA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87fc8dbe6974508" /><Relationship Type="http://schemas.openxmlformats.org/officeDocument/2006/relationships/footer" Target="footer.xml" Id="R4c3a6ca9da8f402e" /><Relationship Type="http://schemas.openxmlformats.org/officeDocument/2006/relationships/numbering" Target="numbering.xml" Id="R3fe7266aa2cf4196" /><Relationship Type="http://schemas.openxmlformats.org/officeDocument/2006/relationships/hyperlink" Target="https://uowtsd-my.sharepoint.com/personal/2411206_student_uwtsd_ac_uk/_layouts/15/Doc.aspx?sourcedoc=%7BAF494A67-C261-462F-892A-88A9DC9B8457%7D&amp;file=Personal%20Development%20Plan%20with%20header.docx&amp;action=default&amp;mobileredirect=true" TargetMode="External" Id="R4d7c01724b544d18" /><Relationship Type="http://schemas.openxmlformats.org/officeDocument/2006/relationships/hyperlink" Target="https://uowtsd-my.sharepoint.com/personal/2411206_student_uwtsd_ac_uk/_layouts/15/Doc.aspx?sourcedoc=%7B8A832C3A-FBB6-4368-8824-268908CD7D0D%7D&amp;file=Briefing%20paper.docx&amp;action=default&amp;mobileredirect=true" TargetMode="External" Id="Ra195828ea0714dcb" /><Relationship Type="http://schemas.openxmlformats.org/officeDocument/2006/relationships/hyperlink" Target="https://ecampusontario.pressbooks.pub/reflectivepracticeinearlyyears/chapter/3-2-beginning-theories/" TargetMode="External" Id="R1764cee347d0427b" /><Relationship Type="http://schemas.openxmlformats.org/officeDocument/2006/relationships/image" Target="/media/image3.png" Id="R1f871ba287f3420b" /><Relationship Type="http://schemas.openxmlformats.org/officeDocument/2006/relationships/image" Target="/media/image4.png" Id="Rca135f7aae2c4237" /><Relationship Type="http://schemas.openxmlformats.org/officeDocument/2006/relationships/hyperlink" Target="https://ebookcentral.proquest.com/lib/trinity/detail.action?docID=1744144" TargetMode="External" Id="Re3b6ea9dc80e4213" /><Relationship Type="http://schemas.openxmlformats.org/officeDocument/2006/relationships/hyperlink" Target="https://www.birthto5matters.org.uk/" TargetMode="External" Id="R74212be40f384a5e" /><Relationship Type="http://schemas.openxmlformats.org/officeDocument/2006/relationships/hyperlink" Target="https://www.birthto5matters.org.uk/wp-content/uploads/2021/03/Birthto5Matters-download.pdf" TargetMode="External" Id="R4f03deffedca44c6" /><Relationship Type="http://schemas.openxmlformats.org/officeDocument/2006/relationships/hyperlink" Target="https://www.explorepsychology.com/kolbs-learning-cycle/" TargetMode="External" Id="Re606eee311d4479d" /><Relationship Type="http://schemas.openxmlformats.org/officeDocument/2006/relationships/hyperlink" Target="https://educationstudies.org.uk/abstract/time-for-a-rethink-on-kolb-the-case-for-open-learning-cycles/" TargetMode="External" Id="R91575d0ec78f4040" /><Relationship Type="http://schemas.openxmlformats.org/officeDocument/2006/relationships/hyperlink" Target="https://www.britannica.com/biography/John-Dewey" TargetMode="External" Id="R722264f971be4df9" /><Relationship Type="http://schemas.openxmlformats.org/officeDocument/2006/relationships/hyperlink" Target="https://www.gutenberg.org/cache/epub/37423/pg37423-images.html" TargetMode="External" Id="Rcaa0a2ff06554853" /><Relationship Type="http://schemas.openxmlformats.org/officeDocument/2006/relationships/hyperlink" Target="http://hdl.handle.net.ezproxy.uwtsd.ac.uk/10036/3866" TargetMode="External" Id="Rcebdf898261d4941" /><Relationship Type="http://schemas.openxmlformats.org/officeDocument/2006/relationships/hyperlink" Target="https://doi.org/10.4135/9781473914919" TargetMode="External" Id="R93fc74216d534d99" /><Relationship Type="http://schemas.openxmlformats.org/officeDocument/2006/relationships/hyperlink" Target="https://learningfromexperience.com/downloads/research-library/kelp-2021-technical-specifications.pdf" TargetMode="External" Id="Rb2f3b559efc2480f" /><Relationship Type="http://schemas.openxmlformats.org/officeDocument/2006/relationships/hyperlink" Target="https://www.research.ed.ac.uk/en/publications/donald-schon-learning-reflection-and-coaching-practice" TargetMode="External" Id="Rb8de79694e214402" /><Relationship Type="http://schemas.openxmlformats.org/officeDocument/2006/relationships/hyperlink" Target="https://www.open.edu/openlearn/education-development/learning-teach-becoming-reflective-practitioner/content-section-6.2" TargetMode="External" Id="R540c0080b5a04a3d" /><Relationship Type="http://schemas.openxmlformats.org/officeDocument/2006/relationships/hyperlink" Target="https://books.google.co.uk/books?id=sKzDDgAAQBAJ&amp;pg=PA1&amp;source=kp_read_button&amp;hl=en&amp;newbks=1&amp;newbks_redir=0&amp;gboemv=1&amp;redir_esc=y" TargetMode="External" Id="Rdd9102cb3a7c470d" /><Relationship Type="http://schemas.openxmlformats.org/officeDocument/2006/relationships/hyperlink" Target="https://ecampusontario.pressbooks.pub/reflectivepracticeinearlyyears/chapter/3-2-beginning-theories/" TargetMode="External" Id="R416ff24a4ff24d19" /><Relationship Type="http://schemas.openxmlformats.org/officeDocument/2006/relationships/hyperlink" Target="https://www.ucd.ie/teaching/t4media/reflective_practice_models.pdf" TargetMode="External" Id="R86b90e2b96784329" /><Relationship Type="http://schemas.openxmlformats.org/officeDocument/2006/relationships/hyperlink" Target="https://uowtsd-my.sharepoint.com/:b:/r/personal/2411206_student_uwtsd_ac_uk/Documents/ECEY4009C%20Professional%20Practitioner/Written%20essay%20Complete%20%20-%20Copy.pdf?csf=1&amp;web=1&amp;e=TnuElb" TargetMode="External" Id="R4ef354bf7e834e13" /><Relationship Type="http://schemas.openxmlformats.org/officeDocument/2006/relationships/hyperlink" Target="https://www.anncrafttrust.org/safeguarding-checklist-recognising/.[accessed1st" TargetMode="External" Id="Rc2faa67874e446ca" /><Relationship Type="http://schemas.openxmlformats.org/officeDocument/2006/relationships/hyperlink" Target="http://www.jstor.org/stable/1132479" TargetMode="External" Id="Rdda7ec723e74412a" /><Relationship Type="http://schemas.openxmlformats.org/officeDocument/2006/relationships/hyperlink" Target="https://www.careinspectorate.wales/sites/default/files/2018-01/160411regchildcareen.pdf" TargetMode="External" Id="R4a7797d7e1d54542" /><Relationship Type="http://schemas.openxmlformats.org/officeDocument/2006/relationships/hyperlink" Target="https://carelearning.org.uk/qualifications/level-2-early-years/eyp-13/1-1-identify-reasons-for-working-in-partnership/" TargetMode="External" Id="R5cebd2a02a1a41f6" /><Relationship Type="http://schemas.openxmlformats.org/officeDocument/2006/relationships/hyperlink" Target="https://help-for-early-years-providers.education.gov.uk/get-help-to-improve-your-practice/working-in-partnership-with-parents-and-carers" TargetMode="External" Id="R66342e422a6642e6" /><Relationship Type="http://schemas.openxmlformats.org/officeDocument/2006/relationships/hyperlink" Target="https://assets.publishing.service.gov.uk/government/uploads/system/uploads/attachment_data/file/380595/SMSC_Guidance_Maintained_Schools.pdf" TargetMode="External" Id="R294debad56fa45fe" /><Relationship Type="http://schemas.openxmlformats.org/officeDocument/2006/relationships/hyperlink" Target="https://doi.org/10.4324/9781315561318" TargetMode="External" Id="Ra25cf22e97a84662" /><Relationship Type="http://schemas.openxmlformats.org/officeDocument/2006/relationships/hyperlink" Target="https://research-ebsco-com.ezproxy.uwtsd.ac.uk/linkprocessor/plink?id=826391aa-9206-3853-afbc-11c7b8e36aaa" TargetMode="External" Id="R814ec441bf844c1b" /><Relationship Type="http://schemas.openxmlformats.org/officeDocument/2006/relationships/hyperlink" Target="https://doi.org/10.4324/9780203609514" TargetMode="External" Id="Re4d439702c684115" /><Relationship Type="http://schemas.openxmlformats.org/officeDocument/2006/relationships/hyperlink" Target="https://www.youtube.com/watch?v=Kz__qGJmTMY&amp;t=128s" TargetMode="External" Id="R22b568b896f24c7f" /><Relationship Type="http://schemas.openxmlformats.org/officeDocument/2006/relationships/hyperlink" Target="https://research-ebsco-com.ezproxy.uwtsd.ac.uk/linkprocessor/plink?id=131fe0c7-1f5f-379a-8e32-4a2af42cb4be" TargetMode="External" Id="Rcf4945bc803d4ff4" /><Relationship Type="http://schemas.openxmlformats.org/officeDocument/2006/relationships/hyperlink" Target="https://doi.org/10.1080/00071001003752195" TargetMode="External" Id="Ra728075162ee4b49" /><Relationship Type="http://schemas.openxmlformats.org/officeDocument/2006/relationships/hyperlink" Target="https://proactiveapproaches.co.uk/the-power-of-observation-exploring-the-meaning-behind-a-childs-behavior/" TargetMode="External" Id="R9077fe73ae8f4735" /><Relationship Type="http://schemas.openxmlformats.org/officeDocument/2006/relationships/hyperlink" Target="https://research-ebsco-com.ezproxy.uwtsd.ac.uk/linkprocessor/plink?id=2862a3b1-e292-371b-8633-23b72e7bcec3" TargetMode="External" Id="Rb6c84baa176d416b" /><Relationship Type="http://schemas.openxmlformats.org/officeDocument/2006/relationships/hyperlink" Target="https://moodle.uwtsd.ac.uk/pluginfile.php/720985/mod_resource/content/1/Professional%20development.pdf" TargetMode="External" Id="R1d5a3ceb9d1e4916" /><Relationship Type="http://schemas.openxmlformats.org/officeDocument/2006/relationships/hyperlink" Target="https://doi.org/10.4324/9781315237473" TargetMode="External" Id="Rc66120a8e90a48ce" /><Relationship Type="http://schemas.openxmlformats.org/officeDocument/2006/relationships/hyperlink" Target="https://www.skillsforhealth.org.uk/article/why-is-safeguarding-so-important-in-health-care/" TargetMode="External" Id="Re7e012e4b8964848" /><Relationship Type="http://schemas.openxmlformats.org/officeDocument/2006/relationships/hyperlink" Target="https://www.unicef.org.uk/what-we-do/un-convention-child-rights/" TargetMode="External" Id="R2101498c6310434a" /><Relationship Type="http://schemas.openxmlformats.org/officeDocument/2006/relationships/hyperlink" Target="https://www.gov.wales/sites/default/files/publications/2022-04/working-together-to-keep-people-safe-easy-read_0.pdf" TargetMode="External" Id="R72f166fd82df433d" /><Relationship Type="http://schemas.openxmlformats.org/officeDocument/2006/relationships/hyperlink" Target="https://www.gov.wales/flying-start-childcare-guidance-html" TargetMode="External" Id="R61af73b2956945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2024-10-06T11:40:52.5777099Z</dcterms:created>
  <dcterms:modified xsi:type="dcterms:W3CDTF">2024-11-02T14:19:30.8244256Z</dcterms:modified>
  <dc:creator>Jordan MacDonald (2411206)</dc:creator>
  <lastModifiedBy>Jordan MacDonald (2411206)</lastModifiedBy>
</coreProperties>
</file>