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33D78AA6"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Name:</w:t>
      </w:r>
      <w:r w:rsidR="00CE1B92">
        <w:rPr>
          <w:rFonts w:asciiTheme="minorBidi" w:hAnsiTheme="minorBidi"/>
          <w:b/>
          <w:bCs/>
          <w:sz w:val="48"/>
          <w:szCs w:val="48"/>
        </w:rPr>
        <w:t xml:space="preserve"> </w:t>
      </w:r>
      <w:r w:rsidR="007A5877">
        <w:rPr>
          <w:rFonts w:asciiTheme="minorBidi" w:hAnsiTheme="minorBidi"/>
          <w:b/>
          <w:bCs/>
          <w:sz w:val="48"/>
          <w:szCs w:val="48"/>
        </w:rPr>
        <w:t>M</w:t>
      </w:r>
      <w:r w:rsidR="00CE1B92">
        <w:rPr>
          <w:rFonts w:asciiTheme="minorBidi" w:hAnsiTheme="minorBidi"/>
          <w:b/>
          <w:bCs/>
          <w:sz w:val="48"/>
          <w:szCs w:val="48"/>
        </w:rPr>
        <w:t xml:space="preserve">onika </w:t>
      </w:r>
      <w:r w:rsidR="007A5877">
        <w:rPr>
          <w:rFonts w:asciiTheme="minorBidi" w:hAnsiTheme="minorBidi"/>
          <w:b/>
          <w:bCs/>
          <w:sz w:val="48"/>
          <w:szCs w:val="48"/>
        </w:rPr>
        <w:t>S</w:t>
      </w:r>
      <w:r w:rsidR="00CE1B92">
        <w:rPr>
          <w:rFonts w:asciiTheme="minorBidi" w:hAnsiTheme="minorBidi"/>
          <w:b/>
          <w:bCs/>
          <w:sz w:val="48"/>
          <w:szCs w:val="48"/>
        </w:rPr>
        <w:t>ugarova</w:t>
      </w:r>
    </w:p>
    <w:p w14:paraId="2A5A039B" w14:textId="77777777" w:rsidR="00583D6E" w:rsidRPr="00583D6E" w:rsidRDefault="00583D6E" w:rsidP="00583D6E">
      <w:pPr>
        <w:rPr>
          <w:rFonts w:asciiTheme="minorBidi" w:hAnsiTheme="minorBidi"/>
          <w:b/>
          <w:bCs/>
          <w:sz w:val="48"/>
          <w:szCs w:val="48"/>
        </w:rPr>
      </w:pPr>
    </w:p>
    <w:p w14:paraId="3F49392F" w14:textId="53C23C5B"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7A5877">
        <w:rPr>
          <w:rFonts w:asciiTheme="minorBidi" w:hAnsiTheme="minorBidi"/>
          <w:b/>
          <w:bCs/>
          <w:sz w:val="48"/>
          <w:szCs w:val="48"/>
        </w:rPr>
        <w:t>2326119</w:t>
      </w:r>
    </w:p>
    <w:p w14:paraId="482FED95" w14:textId="77777777" w:rsidR="00583D6E" w:rsidRPr="00583D6E" w:rsidRDefault="00583D6E" w:rsidP="00583D6E">
      <w:pPr>
        <w:rPr>
          <w:rFonts w:asciiTheme="minorBidi" w:hAnsiTheme="minorBidi"/>
          <w:b/>
          <w:bCs/>
          <w:sz w:val="48"/>
          <w:szCs w:val="48"/>
        </w:rPr>
      </w:pPr>
    </w:p>
    <w:p w14:paraId="1460B153" w14:textId="13B6B1CC"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Lecturer:</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6118D437" w14:textId="6D8CDF37" w:rsidR="00583D6E" w:rsidRPr="00874B73" w:rsidRDefault="00583D6E" w:rsidP="00874B73">
      <w:pPr>
        <w:rPr>
          <w:rFonts w:ascii="Arial" w:hAnsi="Arial" w:cs="Arial"/>
          <w:b/>
          <w:bCs/>
        </w:rPr>
      </w:pPr>
      <w:r w:rsidRPr="009F24C9">
        <w:rPr>
          <w:rFonts w:ascii="Arial" w:hAnsi="Arial" w:cs="Arial"/>
          <w:b/>
          <w:bCs/>
        </w:rPr>
        <w:lastRenderedPageBreak/>
        <w:t>AI Acknowledgement</w:t>
      </w:r>
    </w:p>
    <w:p w14:paraId="26A4220A" w14:textId="77777777" w:rsidR="00583D6E" w:rsidRDefault="00583D6E" w:rsidP="00583D6E">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1092196D" w14:textId="1EAB6F26" w:rsidR="009417E4" w:rsidRPr="009F24C9" w:rsidRDefault="009417E4" w:rsidP="00583D6E">
      <w:pPr>
        <w:rPr>
          <w:rFonts w:ascii="Arial" w:hAnsi="Arial" w:cs="Arial"/>
        </w:rPr>
        <w:sectPr w:rsidR="009417E4" w:rsidRPr="009F24C9" w:rsidSect="00583D6E">
          <w:pgSz w:w="11906" w:h="16838"/>
          <w:pgMar w:top="1440" w:right="1440" w:bottom="1440" w:left="1440" w:header="708" w:footer="708" w:gutter="0"/>
          <w:cols w:space="708"/>
          <w:docGrid w:linePitch="360"/>
        </w:sectPr>
      </w:pPr>
    </w:p>
    <w:p w14:paraId="32DF0CEF" w14:textId="2A75A073" w:rsidR="00521F92"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lastRenderedPageBreak/>
        <w:t xml:space="preserve">Introduction </w:t>
      </w:r>
    </w:p>
    <w:p w14:paraId="359B828C" w14:textId="78920C08"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This reflective essay </w:t>
      </w:r>
      <w:r w:rsidR="007A5F98">
        <w:rPr>
          <w:rFonts w:ascii="Times New Roman" w:eastAsia="Times New Roman" w:hAnsi="Times New Roman" w:cs="Times New Roman"/>
          <w:kern w:val="0"/>
          <w:lang w:eastAsia="en-GB"/>
          <w14:ligatures w14:val="none"/>
        </w:rPr>
        <w:t>investigates</w:t>
      </w:r>
      <w:r w:rsidR="0048594D">
        <w:rPr>
          <w:rFonts w:ascii="Times New Roman" w:eastAsia="Times New Roman" w:hAnsi="Times New Roman" w:cs="Times New Roman"/>
          <w:kern w:val="0"/>
          <w:lang w:eastAsia="en-GB"/>
          <w14:ligatures w14:val="none"/>
        </w:rPr>
        <w:t xml:space="preserve"> </w:t>
      </w:r>
      <w:r w:rsidRPr="00862C71">
        <w:rPr>
          <w:rFonts w:ascii="Times New Roman" w:eastAsia="Times New Roman" w:hAnsi="Times New Roman" w:cs="Times New Roman"/>
          <w:kern w:val="0"/>
          <w:lang w:eastAsia="en-GB"/>
          <w14:ligatures w14:val="none"/>
        </w:rPr>
        <w:t xml:space="preserve">my career journey </w:t>
      </w:r>
      <w:proofErr w:type="gramStart"/>
      <w:r w:rsidR="007A5F98">
        <w:rPr>
          <w:rFonts w:ascii="Times New Roman" w:eastAsia="Times New Roman" w:hAnsi="Times New Roman" w:cs="Times New Roman"/>
          <w:kern w:val="0"/>
          <w:lang w:eastAsia="en-GB"/>
          <w14:ligatures w14:val="none"/>
        </w:rPr>
        <w:t>as of yet</w:t>
      </w:r>
      <w:proofErr w:type="gramEnd"/>
      <w:r w:rsidR="007A5F98">
        <w:rPr>
          <w:rFonts w:ascii="Times New Roman" w:eastAsia="Times New Roman" w:hAnsi="Times New Roman" w:cs="Times New Roman"/>
          <w:kern w:val="0"/>
          <w:lang w:eastAsia="en-GB"/>
          <w14:ligatures w14:val="none"/>
        </w:rPr>
        <w:t xml:space="preserve"> </w:t>
      </w:r>
      <w:r w:rsidRPr="00862C71">
        <w:rPr>
          <w:rFonts w:ascii="Times New Roman" w:eastAsia="Times New Roman" w:hAnsi="Times New Roman" w:cs="Times New Roman"/>
          <w:kern w:val="0"/>
          <w:lang w:eastAsia="en-GB"/>
          <w14:ligatures w14:val="none"/>
        </w:rPr>
        <w:t xml:space="preserve">and how I plan to continue </w:t>
      </w:r>
      <w:r w:rsidR="00CC15FC">
        <w:rPr>
          <w:rFonts w:ascii="Times New Roman" w:eastAsia="Times New Roman" w:hAnsi="Times New Roman" w:cs="Times New Roman"/>
          <w:kern w:val="0"/>
          <w:lang w:eastAsia="en-GB"/>
          <w14:ligatures w14:val="none"/>
        </w:rPr>
        <w:t xml:space="preserve">improving </w:t>
      </w:r>
      <w:r w:rsidRPr="00862C71">
        <w:rPr>
          <w:rFonts w:ascii="Times New Roman" w:eastAsia="Times New Roman" w:hAnsi="Times New Roman" w:cs="Times New Roman"/>
          <w:kern w:val="0"/>
          <w:lang w:eastAsia="en-GB"/>
          <w14:ligatures w14:val="none"/>
        </w:rPr>
        <w:t xml:space="preserve">myself in the future. Reflection is </w:t>
      </w:r>
      <w:r w:rsidR="002B56CA">
        <w:rPr>
          <w:rFonts w:ascii="Times New Roman" w:eastAsia="Times New Roman" w:hAnsi="Times New Roman" w:cs="Times New Roman"/>
          <w:kern w:val="0"/>
          <w:lang w:eastAsia="en-GB"/>
          <w14:ligatures w14:val="none"/>
        </w:rPr>
        <w:t xml:space="preserve">a very </w:t>
      </w:r>
      <w:r w:rsidRPr="00862C71">
        <w:rPr>
          <w:rFonts w:ascii="Times New Roman" w:eastAsia="Times New Roman" w:hAnsi="Times New Roman" w:cs="Times New Roman"/>
          <w:kern w:val="0"/>
          <w:lang w:eastAsia="en-GB"/>
          <w14:ligatures w14:val="none"/>
        </w:rPr>
        <w:t xml:space="preserve">important part of personal and professional growth because it helps </w:t>
      </w:r>
      <w:r w:rsidR="002B56CA">
        <w:rPr>
          <w:rFonts w:ascii="Times New Roman" w:eastAsia="Times New Roman" w:hAnsi="Times New Roman" w:cs="Times New Roman"/>
          <w:kern w:val="0"/>
          <w:lang w:eastAsia="en-GB"/>
          <w14:ligatures w14:val="none"/>
        </w:rPr>
        <w:t>people</w:t>
      </w:r>
      <w:r w:rsidRPr="00862C71">
        <w:rPr>
          <w:rFonts w:ascii="Times New Roman" w:eastAsia="Times New Roman" w:hAnsi="Times New Roman" w:cs="Times New Roman"/>
          <w:kern w:val="0"/>
          <w:lang w:eastAsia="en-GB"/>
          <w14:ligatures w14:val="none"/>
        </w:rPr>
        <w:t xml:space="preserve"> understand their experiences, </w:t>
      </w:r>
      <w:r w:rsidR="006D65E8">
        <w:rPr>
          <w:rFonts w:ascii="Times New Roman" w:eastAsia="Times New Roman" w:hAnsi="Times New Roman" w:cs="Times New Roman"/>
          <w:kern w:val="0"/>
          <w:lang w:eastAsia="en-GB"/>
          <w14:ligatures w14:val="none"/>
        </w:rPr>
        <w:t>show</w:t>
      </w:r>
      <w:r w:rsidRPr="00862C71">
        <w:rPr>
          <w:rFonts w:ascii="Times New Roman" w:eastAsia="Times New Roman" w:hAnsi="Times New Roman" w:cs="Times New Roman"/>
          <w:kern w:val="0"/>
          <w:lang w:eastAsia="en-GB"/>
          <w14:ligatures w14:val="none"/>
        </w:rPr>
        <w:t xml:space="preserve"> strengths and weaknesses, and plan meaningful improvements (Cottrell, 2021). To </w:t>
      </w:r>
      <w:r w:rsidR="000F345D">
        <w:rPr>
          <w:rFonts w:ascii="Times New Roman" w:eastAsia="Times New Roman" w:hAnsi="Times New Roman" w:cs="Times New Roman"/>
          <w:kern w:val="0"/>
          <w:lang w:eastAsia="en-GB"/>
          <w14:ligatures w14:val="none"/>
        </w:rPr>
        <w:t xml:space="preserve">navigate </w:t>
      </w:r>
      <w:r w:rsidRPr="00862C71">
        <w:rPr>
          <w:rFonts w:ascii="Times New Roman" w:eastAsia="Times New Roman" w:hAnsi="Times New Roman" w:cs="Times New Roman"/>
          <w:kern w:val="0"/>
          <w:lang w:eastAsia="en-GB"/>
          <w14:ligatures w14:val="none"/>
        </w:rPr>
        <w:t>this reflection, I will be using Gibbs’ Reflective Cycle,</w:t>
      </w:r>
      <w:r w:rsidR="00D9446E">
        <w:rPr>
          <w:rFonts w:ascii="Times New Roman" w:eastAsia="Times New Roman" w:hAnsi="Times New Roman" w:cs="Times New Roman"/>
          <w:kern w:val="0"/>
          <w:lang w:eastAsia="en-GB"/>
          <w14:ligatures w14:val="none"/>
        </w:rPr>
        <w:t xml:space="preserve"> that </w:t>
      </w:r>
      <w:r w:rsidRPr="00862C71">
        <w:rPr>
          <w:rFonts w:ascii="Times New Roman" w:eastAsia="Times New Roman" w:hAnsi="Times New Roman" w:cs="Times New Roman"/>
          <w:kern w:val="0"/>
          <w:lang w:eastAsia="en-GB"/>
          <w14:ligatures w14:val="none"/>
        </w:rPr>
        <w:t>includes six stages: description, feelings, evaluation, analysis, conclusion, and action planning (Moon, 2013).</w:t>
      </w:r>
    </w:p>
    <w:p w14:paraId="64E26F66" w14:textId="77777777" w:rsidR="00CF5C06" w:rsidRDefault="00765DF3"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Throughout </w:t>
      </w:r>
      <w:r w:rsidR="00862C71" w:rsidRPr="00862C71">
        <w:rPr>
          <w:rFonts w:ascii="Times New Roman" w:eastAsia="Times New Roman" w:hAnsi="Times New Roman" w:cs="Times New Roman"/>
          <w:kern w:val="0"/>
          <w:lang w:eastAsia="en-GB"/>
          <w14:ligatures w14:val="none"/>
        </w:rPr>
        <w:t xml:space="preserve">this essay, I will apply three key models from the module to </w:t>
      </w:r>
      <w:r w:rsidR="003A5B09">
        <w:rPr>
          <w:rFonts w:ascii="Times New Roman" w:eastAsia="Times New Roman" w:hAnsi="Times New Roman" w:cs="Times New Roman"/>
          <w:kern w:val="0"/>
          <w:lang w:eastAsia="en-GB"/>
          <w14:ligatures w14:val="none"/>
        </w:rPr>
        <w:t>increase</w:t>
      </w:r>
      <w:r w:rsidR="00862C71" w:rsidRPr="00862C71">
        <w:rPr>
          <w:rFonts w:ascii="Times New Roman" w:eastAsia="Times New Roman" w:hAnsi="Times New Roman" w:cs="Times New Roman"/>
          <w:kern w:val="0"/>
          <w:lang w:eastAsia="en-GB"/>
          <w14:ligatures w14:val="none"/>
        </w:rPr>
        <w:t xml:space="preserve"> my understanding of my development: SWOT Analysis, Myers‑Briggs Personality Type, and Holland’s Career Theory. </w:t>
      </w:r>
      <w:r w:rsidR="00375120">
        <w:rPr>
          <w:rFonts w:ascii="Times New Roman" w:eastAsia="Times New Roman" w:hAnsi="Times New Roman" w:cs="Times New Roman"/>
          <w:kern w:val="0"/>
          <w:lang w:eastAsia="en-GB"/>
          <w14:ligatures w14:val="none"/>
        </w:rPr>
        <w:t xml:space="preserve">These </w:t>
      </w:r>
      <w:r w:rsidR="00862C71" w:rsidRPr="00862C71">
        <w:rPr>
          <w:rFonts w:ascii="Times New Roman" w:eastAsia="Times New Roman" w:hAnsi="Times New Roman" w:cs="Times New Roman"/>
          <w:kern w:val="0"/>
          <w:lang w:eastAsia="en-GB"/>
          <w14:ligatures w14:val="none"/>
        </w:rPr>
        <w:t xml:space="preserve">models will help me explore my skills, personality, and career preferences in a structured way. By </w:t>
      </w:r>
      <w:r w:rsidR="000E41BA">
        <w:rPr>
          <w:rFonts w:ascii="Times New Roman" w:eastAsia="Times New Roman" w:hAnsi="Times New Roman" w:cs="Times New Roman"/>
          <w:kern w:val="0"/>
          <w:lang w:eastAsia="en-GB"/>
          <w14:ligatures w14:val="none"/>
        </w:rPr>
        <w:t>merging</w:t>
      </w:r>
      <w:r w:rsidR="00862C71" w:rsidRPr="00862C71">
        <w:rPr>
          <w:rFonts w:ascii="Times New Roman" w:eastAsia="Times New Roman" w:hAnsi="Times New Roman" w:cs="Times New Roman"/>
          <w:kern w:val="0"/>
          <w:lang w:eastAsia="en-GB"/>
          <w14:ligatures w14:val="none"/>
        </w:rPr>
        <w:t xml:space="preserve"> these theories with my real experiences, I </w:t>
      </w:r>
      <w:r w:rsidR="000E41BA">
        <w:rPr>
          <w:rFonts w:ascii="Times New Roman" w:eastAsia="Times New Roman" w:hAnsi="Times New Roman" w:cs="Times New Roman"/>
          <w:kern w:val="0"/>
          <w:lang w:eastAsia="en-GB"/>
          <w14:ligatures w14:val="none"/>
        </w:rPr>
        <w:t>hope</w:t>
      </w:r>
      <w:r w:rsidR="00862C71" w:rsidRPr="00862C71">
        <w:rPr>
          <w:rFonts w:ascii="Times New Roman" w:eastAsia="Times New Roman" w:hAnsi="Times New Roman" w:cs="Times New Roman"/>
          <w:kern w:val="0"/>
          <w:lang w:eastAsia="en-GB"/>
          <w14:ligatures w14:val="none"/>
        </w:rPr>
        <w:t xml:space="preserve"> to gain clearer insight into who I am as a learner and future professional. This reflection will also support me in </w:t>
      </w:r>
      <w:r w:rsidR="00706306">
        <w:rPr>
          <w:rFonts w:ascii="Times New Roman" w:eastAsia="Times New Roman" w:hAnsi="Times New Roman" w:cs="Times New Roman"/>
          <w:kern w:val="0"/>
          <w:lang w:eastAsia="en-GB"/>
          <w14:ligatures w14:val="none"/>
        </w:rPr>
        <w:t>pinpoint</w:t>
      </w:r>
      <w:r w:rsidR="00862C71" w:rsidRPr="00862C71">
        <w:rPr>
          <w:rFonts w:ascii="Times New Roman" w:eastAsia="Times New Roman" w:hAnsi="Times New Roman" w:cs="Times New Roman"/>
          <w:kern w:val="0"/>
          <w:lang w:eastAsia="en-GB"/>
          <w14:ligatures w14:val="none"/>
        </w:rPr>
        <w:t xml:space="preserve"> the next steps I need to take to improve my employability and confidence moving forward.</w:t>
      </w:r>
    </w:p>
    <w:p w14:paraId="73C5452B" w14:textId="1C0E1FB0" w:rsidR="00521F92" w:rsidRDefault="00862C71" w:rsidP="005315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Description </w:t>
      </w:r>
    </w:p>
    <w:p w14:paraId="211FACD5" w14:textId="12EDFA72"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My career journey so far has been a mixture of education, work experience, and personal challenges. I </w:t>
      </w:r>
      <w:r w:rsidR="00CB7877">
        <w:rPr>
          <w:rFonts w:ascii="Times New Roman" w:eastAsia="Times New Roman" w:hAnsi="Times New Roman" w:cs="Times New Roman"/>
          <w:kern w:val="0"/>
          <w:lang w:eastAsia="en-GB"/>
          <w14:ligatures w14:val="none"/>
        </w:rPr>
        <w:t>finished</w:t>
      </w:r>
      <w:r w:rsidRPr="00862C71">
        <w:rPr>
          <w:rFonts w:ascii="Times New Roman" w:eastAsia="Times New Roman" w:hAnsi="Times New Roman" w:cs="Times New Roman"/>
          <w:kern w:val="0"/>
          <w:lang w:eastAsia="en-GB"/>
          <w14:ligatures w14:val="none"/>
        </w:rPr>
        <w:t xml:space="preserve"> my basic education and then moved into practical work roles, including working as a petrol station assistant where I handled cleaning, stocking, and general maintenance tasks. These roles helped me develop reliability, time management, and problem‑solving skills, even though they were not always connected to long‑term career goals.</w:t>
      </w:r>
    </w:p>
    <w:p w14:paraId="517797D1"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A key turning point for me was realising that I wanted to build a more stable and meaningful career, which led me to start studying at university. Beginning the Professional Career Development module was another important moment because it made me reflect on my strengths, weaknesses, and future ambitions. Before this module, I didn’t think much about career planning — I mostly focused on working hard and supporting my family. But the activities in class, such as the SWOT analysis and Employability Skills Audit, made me think more deeply about what I want from my future.</w:t>
      </w:r>
    </w:p>
    <w:p w14:paraId="649D851C" w14:textId="6B2FA6C4"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Another turning point was completing the Myers‑Briggs personality test, which helped me understand why I prefer practical, hands‑on tasks. This made me rethink the types of roles I might enjoy in the future. Overall, my journey has been a mix of learning, working, and trying to build confidence in myself.</w:t>
      </w:r>
    </w:p>
    <w:p w14:paraId="0A086BB3" w14:textId="1457D091"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Feelings </w:t>
      </w:r>
    </w:p>
    <w:p w14:paraId="476D2BCA" w14:textId="77777777" w:rsidR="00521F92"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Throughout my career journey, my feelings have changed a lot depending on the situation. When I first started working, I felt motivated because I liked being useful and supporting my family. But at the same time, I sometimes felt stuck, like I wasn’t moving forward or using my full potential. This created a mix of pride and frustration.</w:t>
      </w:r>
    </w:p>
    <w:p w14:paraId="64E7CC67" w14:textId="7AF1D856"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Starting university brought new emotions. At first, I felt nervous and unsure if I would cope with academic work, especially writing. Gallagher (2022) explains that many students feel overwhelmed by academic expectations, and I </w:t>
      </w:r>
      <w:r w:rsidR="00453C8E" w:rsidRPr="00862C71">
        <w:rPr>
          <w:rFonts w:ascii="Times New Roman" w:eastAsia="Times New Roman" w:hAnsi="Times New Roman" w:cs="Times New Roman"/>
          <w:kern w:val="0"/>
          <w:lang w:eastAsia="en-GB"/>
          <w14:ligatures w14:val="none"/>
        </w:rPr>
        <w:t>related</w:t>
      </w:r>
      <w:r w:rsidRPr="00862C71">
        <w:rPr>
          <w:rFonts w:ascii="Times New Roman" w:eastAsia="Times New Roman" w:hAnsi="Times New Roman" w:cs="Times New Roman"/>
          <w:kern w:val="0"/>
          <w:lang w:eastAsia="en-GB"/>
          <w14:ligatures w14:val="none"/>
        </w:rPr>
        <w:t xml:space="preserve"> to that. I often doubted myself, </w:t>
      </w:r>
      <w:r w:rsidRPr="00862C71">
        <w:rPr>
          <w:rFonts w:ascii="Times New Roman" w:eastAsia="Times New Roman" w:hAnsi="Times New Roman" w:cs="Times New Roman"/>
          <w:kern w:val="0"/>
          <w:lang w:eastAsia="en-GB"/>
          <w14:ligatures w14:val="none"/>
        </w:rPr>
        <w:lastRenderedPageBreak/>
        <w:t>especially when writing assignments or trying to understand complex theories. Sometimes I felt like everyone else understood things faster than me.</w:t>
      </w:r>
    </w:p>
    <w:p w14:paraId="36C8A6E8"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However, as I completed the reflective tasks, I started to feel more confident. The Johari Window activity helped me realise that other people see strengths in me that I don’t always notice. This made me feel more positive about my abilities. Completing the Myers‑Briggs test also made me feel understood because it explained why I prefer practical tasks and why I sometimes struggle with abstract theory.</w:t>
      </w:r>
    </w:p>
    <w:p w14:paraId="0E15257D"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Overall, my feelings have been a mix of anxiety, motivation, self‑doubt, and growing confidence. Even though I still make mistakes, I’m starting to feel more hopeful about my future career.</w:t>
      </w:r>
    </w:p>
    <w:p w14:paraId="64CAA54B" w14:textId="232D98DD"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Evaluation </w:t>
      </w:r>
    </w:p>
    <w:p w14:paraId="4D340B62"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Looking back, there were several positive aspects of my development, as well as challenges. One thing that went well was recognising my strengths through the class activities. For example, the SWOT analysis helped me identify strengths such as reliability, strong work ethic, and the ability to learn quickly (Cottrell, 2021). These strengths have helped me succeed in practical work environments and manage responsibilities effectively.</w:t>
      </w:r>
    </w:p>
    <w:p w14:paraId="482B5756"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Another positive aspect was discovering more about my personality through the Myers‑Briggs test. Understanding that I am practical and observant helped me make sense of why I enjoy hands‑on tasks and why I sometimes struggle with academic writing. This made me feel less frustrated with myself.</w:t>
      </w:r>
    </w:p>
    <w:p w14:paraId="5874C6E5"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However, there were also challenges. A major weakness identified through my SWOT analysis was my lack of confidence in academic writing and communication. Gallagher (2022) highlights that communication is essential for employability, so this weakness felt worrying. I also struggled with career planning because I wasn’t sure what direction to take. The Employability Skills Audit showed gaps in digital communication and self‑presentation, which made me realise I need to improve these areas.</w:t>
      </w:r>
    </w:p>
    <w:p w14:paraId="5F78B930"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Another challenge was dealing with self‑doubt. Dweck (2017) explains that people with a fixed mindset often avoid difficult tasks because they fear failure. I recognised this in myself, especially when I hesitated to apply for new roles or try new things.</w:t>
      </w:r>
    </w:p>
    <w:p w14:paraId="0C33E95E"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Overall, the good parts of my journey were discovering my strengths and gaining self‑awareness, while the difficult parts were dealing with confidence issues and skill gaps.</w:t>
      </w:r>
    </w:p>
    <w:p w14:paraId="2E8ACA22" w14:textId="1AA9F02E"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Analysis </w:t>
      </w:r>
    </w:p>
    <w:p w14:paraId="1D793A7E"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To understand my development more deeply, I applied three key models: SWOT Analysis, Myers‑Briggs, and Holland’s Career Theory.</w:t>
      </w:r>
    </w:p>
    <w:p w14:paraId="1276F3DA"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1) SWOT Analysis</w:t>
      </w:r>
    </w:p>
    <w:p w14:paraId="7875B301"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My SWOT analysis highlighted strengths such as reliability, teamwork, and practical problem‑solving. These strengths were developed through real work experience, especially in roles that required responsibility and consistency. However, the SWOT also revealed </w:t>
      </w:r>
      <w:r w:rsidRPr="00862C71">
        <w:rPr>
          <w:rFonts w:ascii="Times New Roman" w:eastAsia="Times New Roman" w:hAnsi="Times New Roman" w:cs="Times New Roman"/>
          <w:kern w:val="0"/>
          <w:lang w:eastAsia="en-GB"/>
          <w14:ligatures w14:val="none"/>
        </w:rPr>
        <w:lastRenderedPageBreak/>
        <w:t>weaknesses such as low confidence in academic writing and limited digital communication skills. According to Cottrell (2019), recognising weaknesses is the first step toward improvement, which helped me see these gaps as opportunities rather than failures.</w:t>
      </w:r>
    </w:p>
    <w:p w14:paraId="69CD3D75"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2) Myers‑Briggs Personality Type</w:t>
      </w:r>
    </w:p>
    <w:p w14:paraId="01BB9C0E"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My Myers‑Briggs results suggested that I am practical, observant, and hands‑on. This explains why I enjoy physical tasks and why I sometimes struggle with abstract academic work. Gallagher (2022) notes that understanding your personality can help you choose roles that match your strengths. This made me realise that I may be better suited to careers involving practical problem‑solving, teamwork, or customer interaction rather than purely theoretical roles.</w:t>
      </w:r>
    </w:p>
    <w:p w14:paraId="65F32A96" w14:textId="77777777"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3) Holland’s Career Theory</w:t>
      </w:r>
    </w:p>
    <w:p w14:paraId="3CB5A88A" w14:textId="0E1CF712"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Using Holland’s Career Theory, I identified that I fit into the Realistic and Social categories. Realistic types prefer hands‑on, practical work, </w:t>
      </w:r>
      <w:r w:rsidR="001F05F5">
        <w:rPr>
          <w:rFonts w:ascii="Times New Roman" w:eastAsia="Times New Roman" w:hAnsi="Times New Roman" w:cs="Times New Roman"/>
          <w:kern w:val="0"/>
          <w:lang w:eastAsia="en-GB"/>
          <w14:ligatures w14:val="none"/>
        </w:rPr>
        <w:t>and</w:t>
      </w:r>
      <w:r w:rsidRPr="00862C71">
        <w:rPr>
          <w:rFonts w:ascii="Times New Roman" w:eastAsia="Times New Roman" w:hAnsi="Times New Roman" w:cs="Times New Roman"/>
          <w:kern w:val="0"/>
          <w:lang w:eastAsia="en-GB"/>
          <w14:ligatures w14:val="none"/>
        </w:rPr>
        <w:t xml:space="preserve"> </w:t>
      </w:r>
      <w:r w:rsidR="000A1041" w:rsidRPr="00862C71">
        <w:rPr>
          <w:rFonts w:ascii="Times New Roman" w:eastAsia="Times New Roman" w:hAnsi="Times New Roman" w:cs="Times New Roman"/>
          <w:kern w:val="0"/>
          <w:lang w:eastAsia="en-GB"/>
          <w14:ligatures w14:val="none"/>
        </w:rPr>
        <w:t>social</w:t>
      </w:r>
      <w:r w:rsidRPr="00862C71">
        <w:rPr>
          <w:rFonts w:ascii="Times New Roman" w:eastAsia="Times New Roman" w:hAnsi="Times New Roman" w:cs="Times New Roman"/>
          <w:kern w:val="0"/>
          <w:lang w:eastAsia="en-GB"/>
          <w14:ligatures w14:val="none"/>
        </w:rPr>
        <w:t xml:space="preserve"> types enjoy helping others. This combination explains why I enjoyed roles where I interacted with customers and solved practical problems. It also explains why I sometimes felt dissatisfied in roles that were repetitive or lacked human interaction. Robertson et al. (2020) argue that career satisfaction increases when personality matches job environment, which helped me understand why certain roles felt more meaningful to me.</w:t>
      </w:r>
    </w:p>
    <w:p w14:paraId="0FA5DA0C" w14:textId="4B97F89E"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Conclusion </w:t>
      </w:r>
    </w:p>
    <w:p w14:paraId="68AAB488" w14:textId="22C52642" w:rsidR="00862C71" w:rsidRPr="00862C71"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 xml:space="preserve">Reflecting on my career journey has helped me understand myself much better. I learned that I have strong practical skills, reliability, and the ability to learn quickly. I also realised that I sometimes underestimate myself and that confidence is something I need to keep building. The models I used — SWOT, Myers‑Briggs, and Holland’s Theory — helped me understand why I enjoy </w:t>
      </w:r>
      <w:r w:rsidR="008E075B">
        <w:rPr>
          <w:rFonts w:ascii="Times New Roman" w:eastAsia="Times New Roman" w:hAnsi="Times New Roman" w:cs="Times New Roman"/>
          <w:kern w:val="0"/>
          <w:lang w:eastAsia="en-GB"/>
          <w14:ligatures w14:val="none"/>
        </w:rPr>
        <w:t xml:space="preserve">and enjoy </w:t>
      </w:r>
      <w:r w:rsidRPr="00862C71">
        <w:rPr>
          <w:rFonts w:ascii="Times New Roman" w:eastAsia="Times New Roman" w:hAnsi="Times New Roman" w:cs="Times New Roman"/>
          <w:kern w:val="0"/>
          <w:lang w:eastAsia="en-GB"/>
          <w14:ligatures w14:val="none"/>
        </w:rPr>
        <w:t>certain roles and struggle with others.</w:t>
      </w:r>
    </w:p>
    <w:p w14:paraId="6F3F54BA" w14:textId="67BD6DC5" w:rsidR="00862C71" w:rsidRPr="00363D3E" w:rsidRDefault="00862C71" w:rsidP="00862C71">
      <w:pPr>
        <w:spacing w:before="100" w:beforeAutospacing="1" w:after="100" w:afterAutospacing="1" w:line="240" w:lineRule="auto"/>
        <w:rPr>
          <w:rFonts w:ascii="Times New Roman" w:eastAsia="Times New Roman" w:hAnsi="Times New Roman" w:cs="Times New Roman"/>
          <w:kern w:val="0"/>
          <w:lang w:eastAsia="en-GB"/>
          <w14:ligatures w14:val="none"/>
        </w:rPr>
      </w:pPr>
      <w:r w:rsidRPr="00862C71">
        <w:rPr>
          <w:rFonts w:ascii="Times New Roman" w:eastAsia="Times New Roman" w:hAnsi="Times New Roman" w:cs="Times New Roman"/>
          <w:kern w:val="0"/>
          <w:lang w:eastAsia="en-GB"/>
          <w14:ligatures w14:val="none"/>
        </w:rPr>
        <w:t>I now understand that career development is not just about finding a job; it’s about understanding who you are</w:t>
      </w:r>
      <w:r w:rsidR="00005F81">
        <w:rPr>
          <w:rFonts w:ascii="Times New Roman" w:eastAsia="Times New Roman" w:hAnsi="Times New Roman" w:cs="Times New Roman"/>
          <w:kern w:val="0"/>
          <w:lang w:eastAsia="en-GB"/>
          <w14:ligatures w14:val="none"/>
        </w:rPr>
        <w:t xml:space="preserve"> and </w:t>
      </w:r>
      <w:r w:rsidRPr="00862C71">
        <w:rPr>
          <w:rFonts w:ascii="Times New Roman" w:eastAsia="Times New Roman" w:hAnsi="Times New Roman" w:cs="Times New Roman"/>
          <w:kern w:val="0"/>
          <w:lang w:eastAsia="en-GB"/>
          <w14:ligatures w14:val="none"/>
        </w:rPr>
        <w:t>what motivates you, and what</w:t>
      </w:r>
      <w:r w:rsidR="00005F81">
        <w:rPr>
          <w:rFonts w:ascii="Times New Roman" w:eastAsia="Times New Roman" w:hAnsi="Times New Roman" w:cs="Times New Roman"/>
          <w:kern w:val="0"/>
          <w:lang w:eastAsia="en-GB"/>
          <w14:ligatures w14:val="none"/>
        </w:rPr>
        <w:t xml:space="preserve"> kind of</w:t>
      </w:r>
      <w:r w:rsidRPr="00862C71">
        <w:rPr>
          <w:rFonts w:ascii="Times New Roman" w:eastAsia="Times New Roman" w:hAnsi="Times New Roman" w:cs="Times New Roman"/>
          <w:kern w:val="0"/>
          <w:lang w:eastAsia="en-GB"/>
          <w14:ligatures w14:val="none"/>
        </w:rPr>
        <w:t xml:space="preserve"> skills you need to improve. I also learned that weaknesses like academic writing and communication can be improved with practice and support. Most </w:t>
      </w:r>
      <w:r w:rsidR="00001E09">
        <w:rPr>
          <w:rFonts w:ascii="Times New Roman" w:eastAsia="Times New Roman" w:hAnsi="Times New Roman" w:cs="Times New Roman"/>
          <w:kern w:val="0"/>
          <w:lang w:eastAsia="en-GB"/>
          <w14:ligatures w14:val="none"/>
        </w:rPr>
        <w:t>significantly</w:t>
      </w:r>
      <w:r w:rsidRPr="00862C71">
        <w:rPr>
          <w:rFonts w:ascii="Times New Roman" w:eastAsia="Times New Roman" w:hAnsi="Times New Roman" w:cs="Times New Roman"/>
          <w:kern w:val="0"/>
          <w:lang w:eastAsia="en-GB"/>
          <w14:ligatures w14:val="none"/>
        </w:rPr>
        <w:t xml:space="preserve">, I </w:t>
      </w:r>
      <w:r w:rsidR="00583073">
        <w:rPr>
          <w:rFonts w:ascii="Times New Roman" w:eastAsia="Times New Roman" w:hAnsi="Times New Roman" w:cs="Times New Roman"/>
          <w:kern w:val="0"/>
          <w:lang w:eastAsia="en-GB"/>
          <w14:ligatures w14:val="none"/>
        </w:rPr>
        <w:t>identified</w:t>
      </w:r>
      <w:r w:rsidRPr="00862C71">
        <w:rPr>
          <w:rFonts w:ascii="Times New Roman" w:eastAsia="Times New Roman" w:hAnsi="Times New Roman" w:cs="Times New Roman"/>
          <w:kern w:val="0"/>
          <w:lang w:eastAsia="en-GB"/>
          <w14:ligatures w14:val="none"/>
        </w:rPr>
        <w:t xml:space="preserve"> that I am c</w:t>
      </w:r>
      <w:r w:rsidR="00881D2F">
        <w:rPr>
          <w:rFonts w:ascii="Times New Roman" w:eastAsia="Times New Roman" w:hAnsi="Times New Roman" w:cs="Times New Roman"/>
          <w:kern w:val="0"/>
          <w:lang w:eastAsia="en-GB"/>
          <w14:ligatures w14:val="none"/>
        </w:rPr>
        <w:t>om</w:t>
      </w:r>
      <w:r w:rsidR="000A1041">
        <w:rPr>
          <w:rFonts w:ascii="Times New Roman" w:eastAsia="Times New Roman" w:hAnsi="Times New Roman" w:cs="Times New Roman"/>
          <w:kern w:val="0"/>
          <w:lang w:eastAsia="en-GB"/>
          <w14:ligatures w14:val="none"/>
        </w:rPr>
        <w:t>petent</w:t>
      </w:r>
      <w:r w:rsidRPr="00862C71">
        <w:rPr>
          <w:rFonts w:ascii="Times New Roman" w:eastAsia="Times New Roman" w:hAnsi="Times New Roman" w:cs="Times New Roman"/>
          <w:kern w:val="0"/>
          <w:lang w:eastAsia="en-GB"/>
          <w14:ligatures w14:val="none"/>
        </w:rPr>
        <w:t xml:space="preserve"> </w:t>
      </w:r>
      <w:r w:rsidR="004D0C8F" w:rsidRPr="00862C71">
        <w:rPr>
          <w:rFonts w:ascii="Times New Roman" w:eastAsia="Times New Roman" w:hAnsi="Times New Roman" w:cs="Times New Roman"/>
          <w:kern w:val="0"/>
          <w:lang w:eastAsia="en-GB"/>
          <w14:ligatures w14:val="none"/>
        </w:rPr>
        <w:t xml:space="preserve">of </w:t>
      </w:r>
      <w:r w:rsidR="004D0C8F">
        <w:rPr>
          <w:rFonts w:ascii="Times New Roman" w:eastAsia="Times New Roman" w:hAnsi="Times New Roman" w:cs="Times New Roman"/>
          <w:kern w:val="0"/>
          <w:lang w:eastAsia="en-GB"/>
          <w14:ligatures w14:val="none"/>
        </w:rPr>
        <w:t>way</w:t>
      </w:r>
      <w:r w:rsidR="000A1041">
        <w:rPr>
          <w:rFonts w:ascii="Times New Roman" w:eastAsia="Times New Roman" w:hAnsi="Times New Roman" w:cs="Times New Roman"/>
          <w:kern w:val="0"/>
          <w:lang w:eastAsia="en-GB"/>
          <w14:ligatures w14:val="none"/>
        </w:rPr>
        <w:t xml:space="preserve"> </w:t>
      </w:r>
      <w:r w:rsidRPr="00862C71">
        <w:rPr>
          <w:rFonts w:ascii="Times New Roman" w:eastAsia="Times New Roman" w:hAnsi="Times New Roman" w:cs="Times New Roman"/>
          <w:kern w:val="0"/>
          <w:lang w:eastAsia="en-GB"/>
          <w14:ligatures w14:val="none"/>
        </w:rPr>
        <w:t>more than I thought, and that reflection can help me grow both personally and professionally.</w:t>
      </w:r>
    </w:p>
    <w:p w14:paraId="39534FA5" w14:textId="1EFB78AA" w:rsidR="00363D3E" w:rsidRPr="00363D3E" w:rsidRDefault="00363D3E" w:rsidP="00363D3E">
      <w:pPr>
        <w:spacing w:after="0" w:line="240" w:lineRule="auto"/>
        <w:rPr>
          <w:rFonts w:ascii="Times New Roman" w:eastAsia="Times New Roman" w:hAnsi="Times New Roman" w:cs="Times New Roman"/>
          <w:kern w:val="0"/>
          <w:lang w:eastAsia="en-GB"/>
          <w14:ligatures w14:val="none"/>
        </w:rPr>
      </w:pPr>
    </w:p>
    <w:p w14:paraId="54D69A08" w14:textId="77777777" w:rsidR="00984FC1" w:rsidRDefault="00984FC1" w:rsidP="00583D6E">
      <w:pPr>
        <w:rPr>
          <w:rFonts w:ascii="Arial" w:hAnsi="Arial" w:cs="Arial"/>
          <w:b/>
          <w:bCs/>
        </w:rPr>
      </w:pPr>
    </w:p>
    <w:tbl>
      <w:tblPr>
        <w:tblStyle w:val="GridTable5Dark-Accent1"/>
        <w:tblpPr w:leftFromText="180" w:rightFromText="180" w:vertAnchor="text" w:horzAnchor="margin" w:tblpXSpec="center" w:tblpY="-5956"/>
        <w:tblW w:w="11352" w:type="dxa"/>
        <w:tblLook w:val="04A0" w:firstRow="1" w:lastRow="0" w:firstColumn="1" w:lastColumn="0" w:noHBand="0" w:noVBand="1"/>
      </w:tblPr>
      <w:tblGrid>
        <w:gridCol w:w="2253"/>
        <w:gridCol w:w="1964"/>
        <w:gridCol w:w="2006"/>
        <w:gridCol w:w="1484"/>
        <w:gridCol w:w="2033"/>
        <w:gridCol w:w="1612"/>
      </w:tblGrid>
      <w:tr w:rsidR="00251A83" w:rsidRPr="00110AF3" w14:paraId="518DCFA5" w14:textId="77777777" w:rsidTr="00251A83">
        <w:trPr>
          <w:cnfStyle w:val="100000000000" w:firstRow="1" w:lastRow="0"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hideMark/>
          </w:tcPr>
          <w:p w14:paraId="3639F87C" w14:textId="77777777" w:rsidR="00251A83" w:rsidRPr="00110AF3" w:rsidRDefault="00251A83" w:rsidP="00251A83">
            <w:pPr>
              <w:spacing w:after="160" w:line="278" w:lineRule="auto"/>
              <w:rPr>
                <w:rFonts w:ascii="Arial" w:hAnsi="Arial" w:cs="Arial"/>
              </w:rPr>
            </w:pPr>
            <w:r w:rsidRPr="00110AF3">
              <w:rPr>
                <w:rFonts w:ascii="Arial" w:hAnsi="Arial" w:cs="Arial"/>
              </w:rPr>
              <w:lastRenderedPageBreak/>
              <w:t>Goal</w:t>
            </w:r>
          </w:p>
        </w:tc>
        <w:tc>
          <w:tcPr>
            <w:tcW w:w="0" w:type="auto"/>
            <w:hideMark/>
          </w:tcPr>
          <w:p w14:paraId="68FE6CA9" w14:textId="77777777" w:rsidR="00251A83" w:rsidRPr="00110AF3" w:rsidRDefault="00251A83" w:rsidP="00251A8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Specific Action</w:t>
            </w:r>
          </w:p>
        </w:tc>
        <w:tc>
          <w:tcPr>
            <w:tcW w:w="0" w:type="auto"/>
            <w:hideMark/>
          </w:tcPr>
          <w:p w14:paraId="039B7168" w14:textId="77777777" w:rsidR="00251A83" w:rsidRPr="00110AF3" w:rsidRDefault="00251A83" w:rsidP="00251A8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Measurable</w:t>
            </w:r>
          </w:p>
        </w:tc>
        <w:tc>
          <w:tcPr>
            <w:tcW w:w="0" w:type="auto"/>
            <w:hideMark/>
          </w:tcPr>
          <w:p w14:paraId="7D5A465E" w14:textId="77777777" w:rsidR="00251A83" w:rsidRPr="00110AF3" w:rsidRDefault="00251A83" w:rsidP="00251A8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Achievable</w:t>
            </w:r>
          </w:p>
        </w:tc>
        <w:tc>
          <w:tcPr>
            <w:tcW w:w="0" w:type="auto"/>
            <w:hideMark/>
          </w:tcPr>
          <w:p w14:paraId="0B4A8F12" w14:textId="77777777" w:rsidR="00251A83" w:rsidRPr="00110AF3" w:rsidRDefault="00251A83" w:rsidP="00251A8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Relevant</w:t>
            </w:r>
          </w:p>
        </w:tc>
        <w:tc>
          <w:tcPr>
            <w:tcW w:w="0" w:type="auto"/>
            <w:hideMark/>
          </w:tcPr>
          <w:p w14:paraId="465F5006" w14:textId="77777777" w:rsidR="00251A83" w:rsidRPr="00110AF3" w:rsidRDefault="00251A83" w:rsidP="00251A8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Time</w:t>
            </w:r>
            <w:r w:rsidRPr="00110AF3">
              <w:rPr>
                <w:rFonts w:ascii="Arial" w:hAnsi="Arial" w:cs="Arial"/>
              </w:rPr>
              <w:noBreakHyphen/>
              <w:t>Bound</w:t>
            </w:r>
          </w:p>
        </w:tc>
      </w:tr>
      <w:tr w:rsidR="00251A83" w:rsidRPr="00110AF3" w14:paraId="25F56834" w14:textId="77777777" w:rsidTr="00251A83">
        <w:trPr>
          <w:cnfStyle w:val="000000100000" w:firstRow="0" w:lastRow="0" w:firstColumn="0" w:lastColumn="0" w:oddVBand="0" w:evenVBand="0" w:oddHBand="1" w:evenHBand="0" w:firstRowFirstColumn="0" w:firstRowLastColumn="0" w:lastRowFirstColumn="0" w:lastRowLastColumn="0"/>
          <w:trHeight w:val="921"/>
        </w:trPr>
        <w:tc>
          <w:tcPr>
            <w:cnfStyle w:val="001000000000" w:firstRow="0" w:lastRow="0" w:firstColumn="1" w:lastColumn="0" w:oddVBand="0" w:evenVBand="0" w:oddHBand="0" w:evenHBand="0" w:firstRowFirstColumn="0" w:firstRowLastColumn="0" w:lastRowFirstColumn="0" w:lastRowLastColumn="0"/>
            <w:tcW w:w="0" w:type="auto"/>
            <w:hideMark/>
          </w:tcPr>
          <w:p w14:paraId="4863C222" w14:textId="77777777" w:rsidR="00251A83" w:rsidRPr="00110AF3" w:rsidRDefault="00251A83" w:rsidP="00251A83">
            <w:pPr>
              <w:spacing w:after="160" w:line="278" w:lineRule="auto"/>
              <w:rPr>
                <w:rFonts w:ascii="Arial" w:hAnsi="Arial" w:cs="Arial"/>
              </w:rPr>
            </w:pPr>
            <w:r w:rsidRPr="00110AF3">
              <w:rPr>
                <w:rFonts w:ascii="Arial" w:hAnsi="Arial" w:cs="Arial"/>
              </w:rPr>
              <w:t>Improve academic writing</w:t>
            </w:r>
          </w:p>
        </w:tc>
        <w:tc>
          <w:tcPr>
            <w:tcW w:w="0" w:type="auto"/>
            <w:hideMark/>
          </w:tcPr>
          <w:p w14:paraId="361B8059"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Attend writing workshops + practise weekly</w:t>
            </w:r>
          </w:p>
        </w:tc>
        <w:tc>
          <w:tcPr>
            <w:tcW w:w="0" w:type="auto"/>
            <w:hideMark/>
          </w:tcPr>
          <w:p w14:paraId="5817A2AF"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Track improvements in grades</w:t>
            </w:r>
          </w:p>
        </w:tc>
        <w:tc>
          <w:tcPr>
            <w:tcW w:w="0" w:type="auto"/>
            <w:hideMark/>
          </w:tcPr>
          <w:p w14:paraId="1DC8F0F0"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Yes</w:t>
            </w:r>
          </w:p>
        </w:tc>
        <w:tc>
          <w:tcPr>
            <w:tcW w:w="0" w:type="auto"/>
            <w:hideMark/>
          </w:tcPr>
          <w:p w14:paraId="40CFE71A"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Supports university success</w:t>
            </w:r>
          </w:p>
        </w:tc>
        <w:tc>
          <w:tcPr>
            <w:tcW w:w="0" w:type="auto"/>
            <w:hideMark/>
          </w:tcPr>
          <w:p w14:paraId="02E1A7F7"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3 months</w:t>
            </w:r>
          </w:p>
        </w:tc>
      </w:tr>
      <w:tr w:rsidR="00251A83" w:rsidRPr="00110AF3" w14:paraId="0F67F3F6" w14:textId="77777777" w:rsidTr="00251A83">
        <w:trPr>
          <w:trHeight w:val="636"/>
        </w:trPr>
        <w:tc>
          <w:tcPr>
            <w:cnfStyle w:val="001000000000" w:firstRow="0" w:lastRow="0" w:firstColumn="1" w:lastColumn="0" w:oddVBand="0" w:evenVBand="0" w:oddHBand="0" w:evenHBand="0" w:firstRowFirstColumn="0" w:firstRowLastColumn="0" w:lastRowFirstColumn="0" w:lastRowLastColumn="0"/>
            <w:tcW w:w="0" w:type="auto"/>
            <w:hideMark/>
          </w:tcPr>
          <w:p w14:paraId="52AB5295" w14:textId="77777777" w:rsidR="00251A83" w:rsidRPr="00110AF3" w:rsidRDefault="00251A83" w:rsidP="00251A83">
            <w:pPr>
              <w:spacing w:after="160" w:line="278" w:lineRule="auto"/>
              <w:rPr>
                <w:rFonts w:ascii="Arial" w:hAnsi="Arial" w:cs="Arial"/>
              </w:rPr>
            </w:pPr>
            <w:r w:rsidRPr="00110AF3">
              <w:rPr>
                <w:rFonts w:ascii="Arial" w:hAnsi="Arial" w:cs="Arial"/>
              </w:rPr>
              <w:t>Build confidence</w:t>
            </w:r>
          </w:p>
        </w:tc>
        <w:tc>
          <w:tcPr>
            <w:tcW w:w="0" w:type="auto"/>
            <w:hideMark/>
          </w:tcPr>
          <w:p w14:paraId="118BF7BF"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Participate in class discussions</w:t>
            </w:r>
          </w:p>
        </w:tc>
        <w:tc>
          <w:tcPr>
            <w:tcW w:w="0" w:type="auto"/>
            <w:hideMark/>
          </w:tcPr>
          <w:p w14:paraId="41AC1727"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Speak at least once per session</w:t>
            </w:r>
          </w:p>
        </w:tc>
        <w:tc>
          <w:tcPr>
            <w:tcW w:w="0" w:type="auto"/>
            <w:hideMark/>
          </w:tcPr>
          <w:p w14:paraId="020118ED"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Yes</w:t>
            </w:r>
          </w:p>
        </w:tc>
        <w:tc>
          <w:tcPr>
            <w:tcW w:w="0" w:type="auto"/>
            <w:hideMark/>
          </w:tcPr>
          <w:p w14:paraId="7F25E2D5"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Builds communication skills</w:t>
            </w:r>
          </w:p>
        </w:tc>
        <w:tc>
          <w:tcPr>
            <w:tcW w:w="0" w:type="auto"/>
            <w:hideMark/>
          </w:tcPr>
          <w:p w14:paraId="6B7C020F"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6 weeks</w:t>
            </w:r>
          </w:p>
        </w:tc>
      </w:tr>
      <w:tr w:rsidR="00251A83" w:rsidRPr="00110AF3" w14:paraId="7BBBEB4E" w14:textId="77777777" w:rsidTr="00251A83">
        <w:trPr>
          <w:cnfStyle w:val="000000100000" w:firstRow="0" w:lastRow="0" w:firstColumn="0" w:lastColumn="0" w:oddVBand="0" w:evenVBand="0" w:oddHBand="1" w:evenHBand="0" w:firstRowFirstColumn="0" w:firstRowLastColumn="0" w:lastRowFirstColumn="0" w:lastRowLastColumn="0"/>
          <w:trHeight w:val="780"/>
        </w:trPr>
        <w:tc>
          <w:tcPr>
            <w:cnfStyle w:val="001000000000" w:firstRow="0" w:lastRow="0" w:firstColumn="1" w:lastColumn="0" w:oddVBand="0" w:evenVBand="0" w:oddHBand="0" w:evenHBand="0" w:firstRowFirstColumn="0" w:firstRowLastColumn="0" w:lastRowFirstColumn="0" w:lastRowLastColumn="0"/>
            <w:tcW w:w="0" w:type="auto"/>
            <w:hideMark/>
          </w:tcPr>
          <w:p w14:paraId="2206D73F" w14:textId="77777777" w:rsidR="00251A83" w:rsidRPr="00110AF3" w:rsidRDefault="00251A83" w:rsidP="00251A83">
            <w:pPr>
              <w:spacing w:after="160" w:line="278" w:lineRule="auto"/>
              <w:rPr>
                <w:rFonts w:ascii="Arial" w:hAnsi="Arial" w:cs="Arial"/>
              </w:rPr>
            </w:pPr>
            <w:r w:rsidRPr="00110AF3">
              <w:rPr>
                <w:rFonts w:ascii="Arial" w:hAnsi="Arial" w:cs="Arial"/>
              </w:rPr>
              <w:t>Improve digital communication</w:t>
            </w:r>
          </w:p>
        </w:tc>
        <w:tc>
          <w:tcPr>
            <w:tcW w:w="0" w:type="auto"/>
            <w:hideMark/>
          </w:tcPr>
          <w:p w14:paraId="7B7C4C2C"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Complete online digital skills course</w:t>
            </w:r>
          </w:p>
        </w:tc>
        <w:tc>
          <w:tcPr>
            <w:tcW w:w="0" w:type="auto"/>
            <w:hideMark/>
          </w:tcPr>
          <w:p w14:paraId="6A832E57"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Certificate of completion</w:t>
            </w:r>
          </w:p>
        </w:tc>
        <w:tc>
          <w:tcPr>
            <w:tcW w:w="0" w:type="auto"/>
            <w:hideMark/>
          </w:tcPr>
          <w:p w14:paraId="4595B146"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Yes</w:t>
            </w:r>
          </w:p>
        </w:tc>
        <w:tc>
          <w:tcPr>
            <w:tcW w:w="0" w:type="auto"/>
            <w:hideMark/>
          </w:tcPr>
          <w:p w14:paraId="1ABE92F6"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Needed for employability</w:t>
            </w:r>
          </w:p>
        </w:tc>
        <w:tc>
          <w:tcPr>
            <w:tcW w:w="0" w:type="auto"/>
            <w:hideMark/>
          </w:tcPr>
          <w:p w14:paraId="1C18BA9D" w14:textId="77777777" w:rsidR="00251A83" w:rsidRPr="00110AF3" w:rsidRDefault="00251A83" w:rsidP="00251A8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10AF3">
              <w:rPr>
                <w:rFonts w:ascii="Arial" w:hAnsi="Arial" w:cs="Arial"/>
              </w:rPr>
              <w:t>2 months</w:t>
            </w:r>
          </w:p>
        </w:tc>
      </w:tr>
      <w:tr w:rsidR="00251A83" w:rsidRPr="00110AF3" w14:paraId="02261AD4" w14:textId="77777777" w:rsidTr="00251A83">
        <w:trPr>
          <w:trHeight w:val="734"/>
        </w:trPr>
        <w:tc>
          <w:tcPr>
            <w:cnfStyle w:val="001000000000" w:firstRow="0" w:lastRow="0" w:firstColumn="1" w:lastColumn="0" w:oddVBand="0" w:evenVBand="0" w:oddHBand="0" w:evenHBand="0" w:firstRowFirstColumn="0" w:firstRowLastColumn="0" w:lastRowFirstColumn="0" w:lastRowLastColumn="0"/>
            <w:tcW w:w="0" w:type="auto"/>
            <w:hideMark/>
          </w:tcPr>
          <w:p w14:paraId="733EFA1B" w14:textId="77777777" w:rsidR="00251A83" w:rsidRPr="00110AF3" w:rsidRDefault="00251A83" w:rsidP="00251A83">
            <w:pPr>
              <w:spacing w:after="160" w:line="278" w:lineRule="auto"/>
              <w:rPr>
                <w:rFonts w:ascii="Arial" w:hAnsi="Arial" w:cs="Arial"/>
              </w:rPr>
            </w:pPr>
            <w:r w:rsidRPr="00110AF3">
              <w:rPr>
                <w:rFonts w:ascii="Arial" w:hAnsi="Arial" w:cs="Arial"/>
              </w:rPr>
              <w:t>Explore career options</w:t>
            </w:r>
          </w:p>
        </w:tc>
        <w:tc>
          <w:tcPr>
            <w:tcW w:w="0" w:type="auto"/>
            <w:hideMark/>
          </w:tcPr>
          <w:p w14:paraId="520DD7DE"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Research 3 career paths + speak to advisor</w:t>
            </w:r>
          </w:p>
        </w:tc>
        <w:tc>
          <w:tcPr>
            <w:tcW w:w="0" w:type="auto"/>
            <w:hideMark/>
          </w:tcPr>
          <w:p w14:paraId="781F3570"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Produce a short career plan</w:t>
            </w:r>
          </w:p>
        </w:tc>
        <w:tc>
          <w:tcPr>
            <w:tcW w:w="0" w:type="auto"/>
            <w:hideMark/>
          </w:tcPr>
          <w:p w14:paraId="60520910"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Yes</w:t>
            </w:r>
          </w:p>
        </w:tc>
        <w:tc>
          <w:tcPr>
            <w:tcW w:w="0" w:type="auto"/>
            <w:hideMark/>
          </w:tcPr>
          <w:p w14:paraId="4632A2EC"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Helps future planning</w:t>
            </w:r>
          </w:p>
        </w:tc>
        <w:tc>
          <w:tcPr>
            <w:tcW w:w="0" w:type="auto"/>
            <w:hideMark/>
          </w:tcPr>
          <w:p w14:paraId="1FA11818" w14:textId="77777777" w:rsidR="00251A83" w:rsidRPr="00110AF3" w:rsidRDefault="00251A83" w:rsidP="00251A8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10AF3">
              <w:rPr>
                <w:rFonts w:ascii="Arial" w:hAnsi="Arial" w:cs="Arial"/>
              </w:rPr>
              <w:t>1 month</w:t>
            </w:r>
          </w:p>
        </w:tc>
      </w:tr>
    </w:tbl>
    <w:p w14:paraId="73114324" w14:textId="77777777" w:rsidR="00110AF3" w:rsidRDefault="00110AF3" w:rsidP="00110AF3">
      <w:pPr>
        <w:rPr>
          <w:rFonts w:ascii="Arial" w:hAnsi="Arial" w:cs="Arial"/>
        </w:rPr>
      </w:pPr>
    </w:p>
    <w:p w14:paraId="3D10A687" w14:textId="77777777" w:rsidR="00483B72" w:rsidRPr="007766A1" w:rsidRDefault="00483B72" w:rsidP="00483B72">
      <w:pPr>
        <w:rPr>
          <w:rFonts w:ascii="Arial" w:hAnsi="Arial" w:cs="Arial"/>
          <w:b/>
          <w:bCs/>
          <w:sz w:val="20"/>
          <w:szCs w:val="20"/>
        </w:rPr>
      </w:pPr>
      <w:r w:rsidRPr="007766A1">
        <w:rPr>
          <w:rFonts w:ascii="Arial" w:hAnsi="Arial" w:cs="Arial"/>
          <w:b/>
          <w:bCs/>
          <w:sz w:val="20"/>
          <w:szCs w:val="20"/>
        </w:rPr>
        <w:t>Reference List</w:t>
      </w:r>
    </w:p>
    <w:p w14:paraId="42D14C7B" w14:textId="77777777" w:rsidR="00483B72" w:rsidRPr="007766A1" w:rsidRDefault="00483B72" w:rsidP="00483B72">
      <w:pPr>
        <w:rPr>
          <w:rFonts w:ascii="Arial" w:hAnsi="Arial" w:cs="Arial"/>
          <w:sz w:val="20"/>
          <w:szCs w:val="20"/>
        </w:rPr>
      </w:pPr>
      <w:r w:rsidRPr="007766A1">
        <w:rPr>
          <w:rFonts w:ascii="Arial" w:hAnsi="Arial" w:cs="Arial"/>
          <w:sz w:val="20"/>
          <w:szCs w:val="20"/>
        </w:rPr>
        <w:t xml:space="preserve">Cottrell, S. (2019) </w:t>
      </w:r>
      <w:r w:rsidRPr="007766A1">
        <w:rPr>
          <w:rFonts w:ascii="Arial" w:hAnsi="Arial" w:cs="Arial"/>
          <w:i/>
          <w:iCs/>
          <w:sz w:val="20"/>
          <w:szCs w:val="20"/>
        </w:rPr>
        <w:t>The Study Skills Handbook</w:t>
      </w:r>
      <w:r w:rsidRPr="007766A1">
        <w:rPr>
          <w:rFonts w:ascii="Arial" w:hAnsi="Arial" w:cs="Arial"/>
          <w:sz w:val="20"/>
          <w:szCs w:val="20"/>
        </w:rPr>
        <w:t xml:space="preserve">. 5th </w:t>
      </w:r>
      <w:proofErr w:type="spellStart"/>
      <w:r w:rsidRPr="007766A1">
        <w:rPr>
          <w:rFonts w:ascii="Arial" w:hAnsi="Arial" w:cs="Arial"/>
          <w:sz w:val="20"/>
          <w:szCs w:val="20"/>
        </w:rPr>
        <w:t>edn</w:t>
      </w:r>
      <w:proofErr w:type="spellEnd"/>
      <w:r w:rsidRPr="007766A1">
        <w:rPr>
          <w:rFonts w:ascii="Arial" w:hAnsi="Arial" w:cs="Arial"/>
          <w:sz w:val="20"/>
          <w:szCs w:val="20"/>
        </w:rPr>
        <w:t>. London: Red Globe Press.</w:t>
      </w:r>
      <w:r w:rsidRPr="007766A1">
        <w:rPr>
          <w:rFonts w:ascii="Arial" w:hAnsi="Arial" w:cs="Arial"/>
          <w:sz w:val="20"/>
          <w:szCs w:val="20"/>
        </w:rPr>
        <w:br/>
        <w:t xml:space="preserve">Cottrell, S. (2021) </w:t>
      </w:r>
      <w:r w:rsidRPr="007766A1">
        <w:rPr>
          <w:rFonts w:ascii="Arial" w:hAnsi="Arial" w:cs="Arial"/>
          <w:i/>
          <w:iCs/>
          <w:sz w:val="20"/>
          <w:szCs w:val="20"/>
        </w:rPr>
        <w:t>Skills for Success: Personal Development and Employability</w:t>
      </w:r>
      <w:r w:rsidRPr="007766A1">
        <w:rPr>
          <w:rFonts w:ascii="Arial" w:hAnsi="Arial" w:cs="Arial"/>
          <w:sz w:val="20"/>
          <w:szCs w:val="20"/>
        </w:rPr>
        <w:t xml:space="preserve">. 4th </w:t>
      </w:r>
      <w:proofErr w:type="spellStart"/>
      <w:r w:rsidRPr="007766A1">
        <w:rPr>
          <w:rFonts w:ascii="Arial" w:hAnsi="Arial" w:cs="Arial"/>
          <w:sz w:val="20"/>
          <w:szCs w:val="20"/>
        </w:rPr>
        <w:t>edn</w:t>
      </w:r>
      <w:proofErr w:type="spellEnd"/>
      <w:r w:rsidRPr="007766A1">
        <w:rPr>
          <w:rFonts w:ascii="Arial" w:hAnsi="Arial" w:cs="Arial"/>
          <w:sz w:val="20"/>
          <w:szCs w:val="20"/>
        </w:rPr>
        <w:t>. London: Red Globe Press.</w:t>
      </w:r>
      <w:r w:rsidRPr="007766A1">
        <w:rPr>
          <w:rFonts w:ascii="Arial" w:hAnsi="Arial" w:cs="Arial"/>
          <w:sz w:val="20"/>
          <w:szCs w:val="20"/>
        </w:rPr>
        <w:br/>
        <w:t xml:space="preserve">Dweck, C. (2017) </w:t>
      </w:r>
      <w:r w:rsidRPr="007766A1">
        <w:rPr>
          <w:rFonts w:ascii="Arial" w:hAnsi="Arial" w:cs="Arial"/>
          <w:i/>
          <w:iCs/>
          <w:sz w:val="20"/>
          <w:szCs w:val="20"/>
        </w:rPr>
        <w:t>Mindset: Changing the Way You Think to Fulfil Your Potential</w:t>
      </w:r>
      <w:r w:rsidRPr="007766A1">
        <w:rPr>
          <w:rFonts w:ascii="Arial" w:hAnsi="Arial" w:cs="Arial"/>
          <w:sz w:val="20"/>
          <w:szCs w:val="20"/>
        </w:rPr>
        <w:t>. London: Robinson.</w:t>
      </w:r>
      <w:r w:rsidRPr="007766A1">
        <w:rPr>
          <w:rFonts w:ascii="Arial" w:hAnsi="Arial" w:cs="Arial"/>
          <w:sz w:val="20"/>
          <w:szCs w:val="20"/>
        </w:rPr>
        <w:br/>
        <w:t xml:space="preserve">Gallagher, K. (2022) </w:t>
      </w:r>
      <w:r w:rsidRPr="007766A1">
        <w:rPr>
          <w:rFonts w:ascii="Arial" w:hAnsi="Arial" w:cs="Arial"/>
          <w:i/>
          <w:iCs/>
          <w:sz w:val="20"/>
          <w:szCs w:val="20"/>
        </w:rPr>
        <w:t>Essential Study and Employment Skills for Business and Management Students</w:t>
      </w:r>
      <w:r w:rsidRPr="007766A1">
        <w:rPr>
          <w:rFonts w:ascii="Arial" w:hAnsi="Arial" w:cs="Arial"/>
          <w:sz w:val="20"/>
          <w:szCs w:val="20"/>
        </w:rPr>
        <w:t xml:space="preserve">. 4th </w:t>
      </w:r>
      <w:proofErr w:type="spellStart"/>
      <w:r w:rsidRPr="007766A1">
        <w:rPr>
          <w:rFonts w:ascii="Arial" w:hAnsi="Arial" w:cs="Arial"/>
          <w:sz w:val="20"/>
          <w:szCs w:val="20"/>
        </w:rPr>
        <w:t>edn</w:t>
      </w:r>
      <w:proofErr w:type="spellEnd"/>
      <w:r w:rsidRPr="007766A1">
        <w:rPr>
          <w:rFonts w:ascii="Arial" w:hAnsi="Arial" w:cs="Arial"/>
          <w:sz w:val="20"/>
          <w:szCs w:val="20"/>
        </w:rPr>
        <w:t>. Oxford: Oxford University Press.</w:t>
      </w:r>
      <w:r w:rsidRPr="007766A1">
        <w:rPr>
          <w:rFonts w:ascii="Arial" w:hAnsi="Arial" w:cs="Arial"/>
          <w:sz w:val="20"/>
          <w:szCs w:val="20"/>
        </w:rPr>
        <w:br/>
        <w:t xml:space="preserve">Kolb, D. (2015) </w:t>
      </w:r>
      <w:r w:rsidRPr="007766A1">
        <w:rPr>
          <w:rFonts w:ascii="Arial" w:hAnsi="Arial" w:cs="Arial"/>
          <w:i/>
          <w:iCs/>
          <w:sz w:val="20"/>
          <w:szCs w:val="20"/>
        </w:rPr>
        <w:t>Experiential Learning: Experience as the Source of Learning and Development</w:t>
      </w:r>
      <w:r w:rsidRPr="007766A1">
        <w:rPr>
          <w:rFonts w:ascii="Arial" w:hAnsi="Arial" w:cs="Arial"/>
          <w:sz w:val="20"/>
          <w:szCs w:val="20"/>
        </w:rPr>
        <w:t>. Pearson Education.</w:t>
      </w:r>
      <w:r w:rsidRPr="007766A1">
        <w:rPr>
          <w:rFonts w:ascii="Arial" w:hAnsi="Arial" w:cs="Arial"/>
          <w:sz w:val="20"/>
          <w:szCs w:val="20"/>
        </w:rPr>
        <w:br/>
        <w:t xml:space="preserve">Moon, J. (2013) </w:t>
      </w:r>
      <w:r w:rsidRPr="007766A1">
        <w:rPr>
          <w:rFonts w:ascii="Arial" w:hAnsi="Arial" w:cs="Arial"/>
          <w:i/>
          <w:iCs/>
          <w:sz w:val="20"/>
          <w:szCs w:val="20"/>
        </w:rPr>
        <w:t>Reflection and Employability</w:t>
      </w:r>
      <w:r w:rsidRPr="007766A1">
        <w:rPr>
          <w:rFonts w:ascii="Arial" w:hAnsi="Arial" w:cs="Arial"/>
          <w:sz w:val="20"/>
          <w:szCs w:val="20"/>
        </w:rPr>
        <w:t>. Routledge.</w:t>
      </w:r>
      <w:r w:rsidRPr="007766A1">
        <w:rPr>
          <w:rFonts w:ascii="Arial" w:hAnsi="Arial" w:cs="Arial"/>
          <w:sz w:val="20"/>
          <w:szCs w:val="20"/>
        </w:rPr>
        <w:br/>
        <w:t xml:space="preserve">Robertson, P.J., Hooley, T. and McCash, P. (2020) </w:t>
      </w:r>
      <w:r w:rsidRPr="007766A1">
        <w:rPr>
          <w:rFonts w:ascii="Arial" w:hAnsi="Arial" w:cs="Arial"/>
          <w:i/>
          <w:iCs/>
          <w:sz w:val="20"/>
          <w:szCs w:val="20"/>
        </w:rPr>
        <w:t>The Oxford Handbook of Career Development</w:t>
      </w:r>
      <w:r w:rsidRPr="007766A1">
        <w:rPr>
          <w:rFonts w:ascii="Arial" w:hAnsi="Arial" w:cs="Arial"/>
          <w:sz w:val="20"/>
          <w:szCs w:val="20"/>
        </w:rPr>
        <w:t>. Oxford: Oxford University Press.</w:t>
      </w:r>
      <w:r w:rsidRPr="007766A1">
        <w:rPr>
          <w:rFonts w:ascii="Arial" w:hAnsi="Arial" w:cs="Arial"/>
          <w:sz w:val="20"/>
          <w:szCs w:val="20"/>
        </w:rPr>
        <w:br/>
        <w:t xml:space="preserve">Smale, B. (2015) </w:t>
      </w:r>
      <w:r w:rsidRPr="007766A1">
        <w:rPr>
          <w:rFonts w:ascii="Arial" w:hAnsi="Arial" w:cs="Arial"/>
          <w:i/>
          <w:iCs/>
          <w:sz w:val="20"/>
          <w:szCs w:val="20"/>
        </w:rPr>
        <w:t>How to Succeed at University</w:t>
      </w:r>
      <w:r w:rsidRPr="007766A1">
        <w:rPr>
          <w:rFonts w:ascii="Arial" w:hAnsi="Arial" w:cs="Arial"/>
          <w:sz w:val="20"/>
          <w:szCs w:val="20"/>
        </w:rPr>
        <w:t xml:space="preserve">. 2nd </w:t>
      </w:r>
      <w:proofErr w:type="spellStart"/>
      <w:r w:rsidRPr="007766A1">
        <w:rPr>
          <w:rFonts w:ascii="Arial" w:hAnsi="Arial" w:cs="Arial"/>
          <w:sz w:val="20"/>
          <w:szCs w:val="20"/>
        </w:rPr>
        <w:t>edn</w:t>
      </w:r>
      <w:proofErr w:type="spellEnd"/>
      <w:r w:rsidRPr="007766A1">
        <w:rPr>
          <w:rFonts w:ascii="Arial" w:hAnsi="Arial" w:cs="Arial"/>
          <w:sz w:val="20"/>
          <w:szCs w:val="20"/>
        </w:rPr>
        <w:t>. London: SAGE Publications.</w:t>
      </w:r>
    </w:p>
    <w:p w14:paraId="3FA66975" w14:textId="77777777" w:rsidR="00110AF3" w:rsidRPr="00110AF3" w:rsidRDefault="00110AF3" w:rsidP="00110AF3">
      <w:pPr>
        <w:rPr>
          <w:rFonts w:ascii="Arial" w:hAnsi="Arial" w:cs="Arial"/>
        </w:rPr>
      </w:pPr>
    </w:p>
    <w:sectPr w:rsidR="00110AF3" w:rsidRPr="00110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01E09"/>
    <w:rsid w:val="00005F81"/>
    <w:rsid w:val="00021CFE"/>
    <w:rsid w:val="00030FAB"/>
    <w:rsid w:val="000479B1"/>
    <w:rsid w:val="00062001"/>
    <w:rsid w:val="000A1041"/>
    <w:rsid w:val="000C0378"/>
    <w:rsid w:val="000E41BA"/>
    <w:rsid w:val="000F345D"/>
    <w:rsid w:val="00110AF3"/>
    <w:rsid w:val="001A4AE2"/>
    <w:rsid w:val="001F05F5"/>
    <w:rsid w:val="00251A83"/>
    <w:rsid w:val="002B56CA"/>
    <w:rsid w:val="00312B1A"/>
    <w:rsid w:val="00363D3E"/>
    <w:rsid w:val="00375120"/>
    <w:rsid w:val="003A5B09"/>
    <w:rsid w:val="00415E8E"/>
    <w:rsid w:val="00453C8E"/>
    <w:rsid w:val="00481AAF"/>
    <w:rsid w:val="00483B72"/>
    <w:rsid w:val="0048594D"/>
    <w:rsid w:val="004974E9"/>
    <w:rsid w:val="004D0C8F"/>
    <w:rsid w:val="004F4253"/>
    <w:rsid w:val="00521F92"/>
    <w:rsid w:val="00531541"/>
    <w:rsid w:val="00545907"/>
    <w:rsid w:val="00583073"/>
    <w:rsid w:val="00583D6E"/>
    <w:rsid w:val="00597965"/>
    <w:rsid w:val="00632FAD"/>
    <w:rsid w:val="006D65E8"/>
    <w:rsid w:val="00706306"/>
    <w:rsid w:val="00765DF3"/>
    <w:rsid w:val="007766A1"/>
    <w:rsid w:val="007A5877"/>
    <w:rsid w:val="007A5F98"/>
    <w:rsid w:val="00804DEF"/>
    <w:rsid w:val="00826758"/>
    <w:rsid w:val="008575EE"/>
    <w:rsid w:val="00862C71"/>
    <w:rsid w:val="00874B73"/>
    <w:rsid w:val="00881D2F"/>
    <w:rsid w:val="00883F29"/>
    <w:rsid w:val="0089282E"/>
    <w:rsid w:val="008B54AD"/>
    <w:rsid w:val="008E075B"/>
    <w:rsid w:val="009417E4"/>
    <w:rsid w:val="00984DAA"/>
    <w:rsid w:val="00984FC1"/>
    <w:rsid w:val="009A41CE"/>
    <w:rsid w:val="00B431A5"/>
    <w:rsid w:val="00BA34E0"/>
    <w:rsid w:val="00C362AF"/>
    <w:rsid w:val="00C560BE"/>
    <w:rsid w:val="00CB7877"/>
    <w:rsid w:val="00CC15FC"/>
    <w:rsid w:val="00CE1B92"/>
    <w:rsid w:val="00CF5C06"/>
    <w:rsid w:val="00D307D1"/>
    <w:rsid w:val="00D81A77"/>
    <w:rsid w:val="00D9446E"/>
    <w:rsid w:val="00E43D7F"/>
    <w:rsid w:val="00E50D39"/>
    <w:rsid w:val="00FF4A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B72"/>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E50D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1">
    <w:name w:val="Grid Table 5 Dark Accent 1"/>
    <w:basedOn w:val="TableNormal"/>
    <w:uiPriority w:val="50"/>
    <w:rsid w:val="005459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66e4567ec43438e4d759b50a4b3f5f51">
  <xsd:schema xmlns:xsd="http://www.w3.org/2001/XMLSchema" xmlns:xs="http://www.w3.org/2001/XMLSchema" xmlns:p="http://schemas.microsoft.com/office/2006/metadata/properties" xmlns:ns3="901b7179-a49d-4669-ab88-101a0e80079b" targetNamespace="http://schemas.microsoft.com/office/2006/metadata/properties" ma:root="true" ma:fieldsID="37cfd9f5d7c2884eabf0f3cb2311ca61"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544D187C-F891-4B68-9571-439D41613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5B7A86-AD56-4CAC-8AA5-7432DFEBB08D}">
  <ds:schemaRefs>
    <ds:schemaRef ds:uri="http://schemas.microsoft.com/sharepoint/v3/contenttype/forms"/>
  </ds:schemaRefs>
</ds:datastoreItem>
</file>

<file path=customXml/itemProps3.xml><?xml version="1.0" encoding="utf-8"?>
<ds:datastoreItem xmlns:ds="http://schemas.openxmlformats.org/officeDocument/2006/customXml" ds:itemID="{45D7D87A-D3CA-4DF4-AA07-31CC223AA9F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1483</Words>
  <Characters>8457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Monika Sugarova (2326119)</cp:lastModifiedBy>
  <cp:revision>60</cp:revision>
  <dcterms:created xsi:type="dcterms:W3CDTF">2026-06-12T13:18:00Z</dcterms:created>
  <dcterms:modified xsi:type="dcterms:W3CDTF">2026-06-12T17:52:00Z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