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F4EDE3F" w14:textId="77777777" w:rsidR="00526F4C" w:rsidRDefault="00526F4C" w:rsidP="00526F4C">
      <w:pPr>
        <w:pStyle w:val="NormlWeb"/>
        <w:spacing w:before="0" w:beforeAutospacing="0" w:after="0" w:afterAutospacing="0"/>
        <w:ind w:left="-180" w:right="-334"/>
      </w:pPr>
      <w:r>
        <w:rPr>
          <w:noProof/>
        </w:rPr>
        <w:drawing>
          <wp:inline distT="0" distB="0" distL="0" distR="0" wp14:anchorId="05446949" wp14:editId="2C87C8C6">
            <wp:extent cx="1819275" cy="728980"/>
            <wp:effectExtent l="0" t="0" r="9525" b="0"/>
            <wp:docPr id="1" name="Kép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19275" cy="728980"/>
                    </a:xfrm>
                    <a:prstGeom prst="rect">
                      <a:avLst/>
                    </a:prstGeom>
                    <a:noFill/>
                    <a:ln>
                      <a:noFill/>
                    </a:ln>
                  </pic:spPr>
                </pic:pic>
              </a:graphicData>
            </a:graphic>
          </wp:inline>
        </w:drawing>
      </w:r>
    </w:p>
    <w:p w14:paraId="2FB0CCD6" w14:textId="77777777" w:rsidR="00526F4C" w:rsidRDefault="00526F4C" w:rsidP="00526F4C">
      <w:pPr>
        <w:pStyle w:val="NormlWeb"/>
        <w:spacing w:before="0" w:beforeAutospacing="0" w:after="0" w:afterAutospacing="0"/>
        <w:ind w:left="-180" w:right="-334"/>
      </w:pPr>
    </w:p>
    <w:p w14:paraId="2CAEFF31" w14:textId="77777777" w:rsidR="00526F4C" w:rsidRDefault="00526F4C" w:rsidP="00526F4C">
      <w:pPr>
        <w:pStyle w:val="NormlWeb"/>
        <w:spacing w:before="0" w:beforeAutospacing="0" w:after="0" w:afterAutospacing="0"/>
        <w:ind w:left="-180" w:right="-334"/>
      </w:pPr>
    </w:p>
    <w:p w14:paraId="5080BF49" w14:textId="77777777" w:rsidR="00526F4C" w:rsidRDefault="00526F4C" w:rsidP="00526F4C">
      <w:pPr>
        <w:pStyle w:val="Norm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76372E1B" w14:textId="77777777" w:rsidR="00526F4C" w:rsidRPr="00230F35" w:rsidRDefault="00526F4C" w:rsidP="00526F4C">
      <w:pPr>
        <w:pStyle w:val="Norm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3DF0B2CD" w14:textId="77777777" w:rsidR="00526F4C" w:rsidRPr="00230F35" w:rsidRDefault="00526F4C" w:rsidP="00526F4C">
      <w:pPr>
        <w:rPr>
          <w:rFonts w:ascii="Arial" w:hAnsi="Arial" w:cs="Arial"/>
          <w:sz w:val="28"/>
          <w:szCs w:val="28"/>
          <w:lang w:val="cy-GB"/>
        </w:rPr>
      </w:pPr>
    </w:p>
    <w:p w14:paraId="56083904" w14:textId="77777777" w:rsidR="00526F4C" w:rsidRDefault="00526F4C" w:rsidP="00526F4C">
      <w:pPr>
        <w:pStyle w:val="Cmsor3"/>
        <w:jc w:val="center"/>
        <w:rPr>
          <w:lang w:val="cy-GB"/>
        </w:rPr>
      </w:pPr>
      <w:r>
        <w:rPr>
          <w:lang w:val="cy-GB"/>
        </w:rPr>
        <w:t>THIS SHEET MUST BE THE FIRST PAGE OF THE ASSIGNMENT YOU ARE SUBMITTING  (DO NOT SEND AS A SEPARATE FILE)</w:t>
      </w:r>
    </w:p>
    <w:p w14:paraId="1480206D" w14:textId="77777777" w:rsidR="00526F4C" w:rsidRDefault="00526F4C" w:rsidP="00526F4C">
      <w:pPr>
        <w:pStyle w:val="Cmsor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526F4C" w:rsidRPr="00230F35" w14:paraId="5847203D" w14:textId="77777777" w:rsidTr="000E4CB0">
        <w:trPr>
          <w:trHeight w:val="614"/>
        </w:trPr>
        <w:tc>
          <w:tcPr>
            <w:tcW w:w="8856" w:type="dxa"/>
            <w:gridSpan w:val="5"/>
          </w:tcPr>
          <w:p w14:paraId="1268C480" w14:textId="77777777" w:rsidR="00526F4C" w:rsidRPr="00641470" w:rsidRDefault="00526F4C" w:rsidP="000E4CB0">
            <w:pPr>
              <w:pStyle w:val="NormlWeb"/>
              <w:spacing w:before="0" w:beforeAutospacing="0" w:after="0" w:afterAutospacing="0"/>
              <w:ind w:right="34"/>
              <w:rPr>
                <w:rFonts w:ascii="Arial" w:hAnsi="Arial" w:cs="Arial"/>
                <w:sz w:val="22"/>
                <w:szCs w:val="22"/>
                <w:lang w:val="en-GB"/>
              </w:rPr>
            </w:pPr>
            <w:proofErr w:type="spellStart"/>
            <w:r w:rsidRPr="00230F35">
              <w:rPr>
                <w:rFonts w:ascii="Arial" w:hAnsi="Arial" w:cs="Arial"/>
                <w:b/>
                <w:sz w:val="22"/>
                <w:szCs w:val="22"/>
              </w:rPr>
              <w:t>For</w:t>
            </w:r>
            <w:proofErr w:type="spellEnd"/>
            <w:r w:rsidRPr="00230F35">
              <w:rPr>
                <w:rFonts w:ascii="Arial" w:hAnsi="Arial" w:cs="Arial"/>
                <w:b/>
                <w:sz w:val="22"/>
                <w:szCs w:val="22"/>
              </w:rPr>
              <w:t xml:space="preserve"> </w:t>
            </w:r>
            <w:proofErr w:type="spellStart"/>
            <w:r w:rsidRPr="00230F35">
              <w:rPr>
                <w:rFonts w:ascii="Arial" w:hAnsi="Arial" w:cs="Arial"/>
                <w:b/>
                <w:sz w:val="22"/>
                <w:szCs w:val="22"/>
              </w:rPr>
              <w:t>completion</w:t>
            </w:r>
            <w:proofErr w:type="spellEnd"/>
            <w:r w:rsidRPr="00230F35">
              <w:rPr>
                <w:rFonts w:ascii="Arial" w:hAnsi="Arial" w:cs="Arial"/>
                <w:b/>
                <w:sz w:val="22"/>
                <w:szCs w:val="22"/>
              </w:rPr>
              <w:t xml:space="preserve"> </w:t>
            </w:r>
            <w:proofErr w:type="spellStart"/>
            <w:r w:rsidRPr="00230F35">
              <w:rPr>
                <w:rFonts w:ascii="Arial" w:hAnsi="Arial" w:cs="Arial"/>
                <w:b/>
                <w:sz w:val="22"/>
                <w:szCs w:val="22"/>
              </w:rPr>
              <w:t>by</w:t>
            </w:r>
            <w:proofErr w:type="spellEnd"/>
            <w:r w:rsidRPr="00230F35">
              <w:rPr>
                <w:rFonts w:ascii="Arial" w:hAnsi="Arial" w:cs="Arial"/>
                <w:b/>
                <w:sz w:val="22"/>
                <w:szCs w:val="22"/>
              </w:rPr>
              <w:t xml:space="preserve"> </w:t>
            </w:r>
            <w:proofErr w:type="spellStart"/>
            <w:r>
              <w:rPr>
                <w:rFonts w:ascii="Arial" w:hAnsi="Arial" w:cs="Arial"/>
                <w:b/>
                <w:sz w:val="22"/>
                <w:szCs w:val="22"/>
              </w:rPr>
              <w:t>the</w:t>
            </w:r>
            <w:proofErr w:type="spellEnd"/>
            <w:r>
              <w:rPr>
                <w:rFonts w:ascii="Arial" w:hAnsi="Arial" w:cs="Arial"/>
                <w:b/>
                <w:sz w:val="22"/>
                <w:szCs w:val="22"/>
              </w:rPr>
              <w:t xml:space="preserve"> </w:t>
            </w:r>
            <w:proofErr w:type="spellStart"/>
            <w:r w:rsidRPr="00230F35">
              <w:rPr>
                <w:rFonts w:ascii="Arial" w:hAnsi="Arial" w:cs="Arial"/>
                <w:b/>
                <w:sz w:val="22"/>
                <w:szCs w:val="22"/>
              </w:rPr>
              <w:t>student</w:t>
            </w:r>
            <w:proofErr w:type="spellEnd"/>
            <w:r>
              <w:rPr>
                <w:rFonts w:ascii="Arial" w:hAnsi="Arial" w:cs="Arial"/>
                <w:sz w:val="22"/>
                <w:szCs w:val="22"/>
              </w:rPr>
              <w:t xml:space="preserve">: </w:t>
            </w:r>
            <w:r w:rsidRPr="007A377C">
              <w:rPr>
                <w:b/>
                <w:bCs/>
                <w:color w:val="000000"/>
                <w:lang w:val="en-GB"/>
              </w:rPr>
              <w:t>Can the Theory and Practice of Divination Help Distinguish Between Magic and Religion?</w:t>
            </w:r>
          </w:p>
        </w:tc>
      </w:tr>
      <w:tr w:rsidR="00526F4C" w:rsidRPr="00230F35" w14:paraId="0488176E" w14:textId="77777777" w:rsidTr="000E4CB0">
        <w:trPr>
          <w:trHeight w:val="718"/>
        </w:trPr>
        <w:tc>
          <w:tcPr>
            <w:tcW w:w="8856" w:type="dxa"/>
            <w:gridSpan w:val="5"/>
          </w:tcPr>
          <w:p w14:paraId="3BACB7C6" w14:textId="77777777" w:rsidR="00526F4C" w:rsidRDefault="00526F4C" w:rsidP="000E4CB0">
            <w:pPr>
              <w:pStyle w:val="NormlWeb"/>
              <w:spacing w:before="0" w:beforeAutospacing="0" w:after="0" w:afterAutospacing="0"/>
              <w:ind w:right="34"/>
              <w:rPr>
                <w:rFonts w:ascii="Arial" w:hAnsi="Arial" w:cs="Arial"/>
                <w:sz w:val="22"/>
                <w:szCs w:val="22"/>
              </w:rPr>
            </w:pPr>
            <w:proofErr w:type="spellStart"/>
            <w:r w:rsidRPr="00230F35">
              <w:rPr>
                <w:rFonts w:ascii="Arial" w:hAnsi="Arial" w:cs="Arial"/>
                <w:sz w:val="22"/>
                <w:szCs w:val="22"/>
              </w:rPr>
              <w:t>Student</w:t>
            </w:r>
            <w:proofErr w:type="spellEnd"/>
            <w:r w:rsidRPr="00230F35">
              <w:rPr>
                <w:rFonts w:ascii="Arial" w:hAnsi="Arial" w:cs="Arial"/>
                <w:sz w:val="22"/>
                <w:szCs w:val="22"/>
              </w:rPr>
              <w:t xml:space="preserve"> </w:t>
            </w:r>
            <w:proofErr w:type="spellStart"/>
            <w:r w:rsidRPr="00230F35">
              <w:rPr>
                <w:rFonts w:ascii="Arial" w:hAnsi="Arial" w:cs="Arial"/>
                <w:sz w:val="22"/>
                <w:szCs w:val="22"/>
              </w:rPr>
              <w:t>Name</w:t>
            </w:r>
            <w:proofErr w:type="spellEnd"/>
            <w:r w:rsidRPr="00230F35">
              <w:rPr>
                <w:rFonts w:ascii="Arial" w:hAnsi="Arial" w:cs="Arial"/>
                <w:sz w:val="22"/>
                <w:szCs w:val="22"/>
              </w:rPr>
              <w:t>:</w:t>
            </w:r>
            <w:r>
              <w:rPr>
                <w:rFonts w:ascii="Arial" w:hAnsi="Arial" w:cs="Arial"/>
                <w:sz w:val="22"/>
                <w:szCs w:val="22"/>
              </w:rPr>
              <w:t xml:space="preserve"> dr. Zita Zombori</w:t>
            </w:r>
          </w:p>
          <w:p w14:paraId="6C130B2E" w14:textId="77777777" w:rsidR="00526F4C" w:rsidRPr="00230F35" w:rsidRDefault="00526F4C" w:rsidP="000E4CB0">
            <w:pPr>
              <w:pStyle w:val="NormlWeb"/>
              <w:spacing w:before="0" w:beforeAutospacing="0" w:after="0" w:afterAutospacing="0"/>
              <w:ind w:right="34"/>
              <w:rPr>
                <w:rFonts w:ascii="Arial" w:hAnsi="Arial" w:cs="Arial"/>
                <w:sz w:val="22"/>
                <w:szCs w:val="22"/>
              </w:rPr>
            </w:pPr>
          </w:p>
          <w:p w14:paraId="31A0E543" w14:textId="77777777" w:rsidR="00526F4C" w:rsidRPr="00230F35" w:rsidRDefault="00526F4C" w:rsidP="000E4CB0">
            <w:pPr>
              <w:pStyle w:val="NormlWeb"/>
              <w:spacing w:before="0" w:beforeAutospacing="0" w:after="0" w:afterAutospacing="0"/>
              <w:ind w:right="34"/>
              <w:rPr>
                <w:rFonts w:ascii="Arial" w:hAnsi="Arial" w:cs="Arial"/>
                <w:sz w:val="22"/>
                <w:szCs w:val="22"/>
              </w:rPr>
            </w:pPr>
            <w:proofErr w:type="spellStart"/>
            <w:r w:rsidRPr="00230F35">
              <w:rPr>
                <w:rFonts w:ascii="Arial" w:hAnsi="Arial" w:cs="Arial"/>
                <w:sz w:val="22"/>
                <w:szCs w:val="22"/>
              </w:rPr>
              <w:t>Student</w:t>
            </w:r>
            <w:proofErr w:type="spellEnd"/>
            <w:r w:rsidRPr="00230F35">
              <w:rPr>
                <w:rFonts w:ascii="Arial" w:hAnsi="Arial" w:cs="Arial"/>
                <w:sz w:val="22"/>
                <w:szCs w:val="22"/>
              </w:rPr>
              <w:t xml:space="preserve">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hyperlink r:id="rId9" w:history="1">
              <w:r w:rsidRPr="00370672">
                <w:rPr>
                  <w:rStyle w:val="Hiperhivatkozs"/>
                  <w:sz w:val="22"/>
                  <w:szCs w:val="22"/>
                </w:rPr>
                <w:t>2316821@student.uwtsd.ac.uk</w:t>
              </w:r>
            </w:hyperlink>
          </w:p>
        </w:tc>
      </w:tr>
      <w:tr w:rsidR="00526F4C" w:rsidRPr="00230F35" w14:paraId="3B53E72C" w14:textId="77777777" w:rsidTr="000E4CB0">
        <w:trPr>
          <w:trHeight w:val="849"/>
        </w:trPr>
        <w:tc>
          <w:tcPr>
            <w:tcW w:w="4788" w:type="dxa"/>
          </w:tcPr>
          <w:p w14:paraId="73F79380" w14:textId="77777777" w:rsidR="00526F4C" w:rsidRPr="00230F35" w:rsidRDefault="00526F4C" w:rsidP="000E4CB0">
            <w:pPr>
              <w:pStyle w:val="NormlWeb"/>
              <w:spacing w:before="0" w:beforeAutospacing="0" w:after="0" w:afterAutospacing="0"/>
              <w:ind w:right="34"/>
              <w:rPr>
                <w:rFonts w:ascii="Arial" w:hAnsi="Arial" w:cs="Arial"/>
                <w:sz w:val="22"/>
                <w:szCs w:val="22"/>
              </w:rPr>
            </w:pPr>
            <w:proofErr w:type="spellStart"/>
            <w:r w:rsidRPr="00230F35">
              <w:rPr>
                <w:rFonts w:ascii="Arial" w:hAnsi="Arial" w:cs="Arial"/>
                <w:sz w:val="22"/>
                <w:szCs w:val="22"/>
              </w:rPr>
              <w:t>Module</w:t>
            </w:r>
            <w:proofErr w:type="spellEnd"/>
            <w:r w:rsidRPr="00230F35">
              <w:rPr>
                <w:rFonts w:ascii="Arial" w:hAnsi="Arial" w:cs="Arial"/>
                <w:sz w:val="22"/>
                <w:szCs w:val="22"/>
              </w:rPr>
              <w:t xml:space="preserve"> </w:t>
            </w:r>
            <w:proofErr w:type="spellStart"/>
            <w:r w:rsidRPr="00230F35">
              <w:rPr>
                <w:rFonts w:ascii="Arial" w:hAnsi="Arial" w:cs="Arial"/>
                <w:sz w:val="22"/>
                <w:szCs w:val="22"/>
              </w:rPr>
              <w:t>code</w:t>
            </w:r>
            <w:proofErr w:type="spellEnd"/>
            <w:r w:rsidRPr="00230F35">
              <w:rPr>
                <w:rFonts w:ascii="Arial" w:hAnsi="Arial" w:cs="Arial"/>
                <w:sz w:val="22"/>
                <w:szCs w:val="22"/>
              </w:rPr>
              <w:t>:</w:t>
            </w:r>
            <w:r>
              <w:rPr>
                <w:rFonts w:ascii="Arial" w:hAnsi="Arial" w:cs="Arial"/>
                <w:sz w:val="22"/>
                <w:szCs w:val="22"/>
              </w:rPr>
              <w:t xml:space="preserve"> HPCA7031</w:t>
            </w:r>
          </w:p>
          <w:p w14:paraId="7BE28CB5" w14:textId="77777777" w:rsidR="00526F4C" w:rsidRPr="00230F35" w:rsidRDefault="00526F4C" w:rsidP="000E4CB0">
            <w:pPr>
              <w:pStyle w:val="NormlWeb"/>
              <w:spacing w:before="0" w:beforeAutospacing="0" w:after="0" w:afterAutospacing="0"/>
              <w:ind w:right="34"/>
              <w:rPr>
                <w:rFonts w:ascii="Arial" w:hAnsi="Arial" w:cs="Arial"/>
                <w:sz w:val="22"/>
                <w:szCs w:val="22"/>
              </w:rPr>
            </w:pPr>
          </w:p>
          <w:p w14:paraId="3D3CFBA8" w14:textId="77777777" w:rsidR="00526F4C" w:rsidRDefault="00526F4C" w:rsidP="000E4CB0">
            <w:pPr>
              <w:pStyle w:val="NormlWeb"/>
              <w:spacing w:before="0" w:beforeAutospacing="0" w:after="0" w:afterAutospacing="0"/>
              <w:ind w:right="34"/>
              <w:rPr>
                <w:rFonts w:ascii="Arial" w:hAnsi="Arial" w:cs="Arial"/>
                <w:sz w:val="22"/>
                <w:szCs w:val="22"/>
              </w:rPr>
            </w:pPr>
            <w:proofErr w:type="spellStart"/>
            <w:r w:rsidRPr="00230F35">
              <w:rPr>
                <w:rFonts w:ascii="Arial" w:hAnsi="Arial" w:cs="Arial"/>
                <w:sz w:val="22"/>
                <w:szCs w:val="22"/>
              </w:rPr>
              <w:t>Module</w:t>
            </w:r>
            <w:proofErr w:type="spellEnd"/>
            <w:r w:rsidRPr="00230F35">
              <w:rPr>
                <w:rFonts w:ascii="Arial" w:hAnsi="Arial" w:cs="Arial"/>
                <w:sz w:val="22"/>
                <w:szCs w:val="22"/>
              </w:rPr>
              <w:t xml:space="preserve"> </w:t>
            </w:r>
            <w:proofErr w:type="spellStart"/>
            <w:r w:rsidRPr="00230F35">
              <w:rPr>
                <w:rFonts w:ascii="Arial" w:hAnsi="Arial" w:cs="Arial"/>
                <w:sz w:val="22"/>
                <w:szCs w:val="22"/>
              </w:rPr>
              <w:t>title</w:t>
            </w:r>
            <w:proofErr w:type="spellEnd"/>
            <w:r w:rsidRPr="00230F35">
              <w:rPr>
                <w:rFonts w:ascii="Arial" w:hAnsi="Arial" w:cs="Arial"/>
                <w:sz w:val="22"/>
                <w:szCs w:val="22"/>
              </w:rPr>
              <w:t>:</w:t>
            </w:r>
          </w:p>
          <w:p w14:paraId="678F3844" w14:textId="77777777" w:rsidR="00526F4C" w:rsidRDefault="00526F4C" w:rsidP="000E4CB0">
            <w:pPr>
              <w:pStyle w:val="NormlWeb"/>
              <w:spacing w:before="0" w:beforeAutospacing="0" w:after="0" w:afterAutospacing="0"/>
              <w:ind w:right="34"/>
              <w:rPr>
                <w:rFonts w:ascii="Arial" w:hAnsi="Arial" w:cs="Arial"/>
                <w:sz w:val="22"/>
                <w:szCs w:val="22"/>
              </w:rPr>
            </w:pPr>
            <w:proofErr w:type="spellStart"/>
            <w:r>
              <w:rPr>
                <w:rFonts w:ascii="Arial" w:hAnsi="Arial" w:cs="Arial"/>
                <w:sz w:val="22"/>
                <w:szCs w:val="22"/>
              </w:rPr>
              <w:t>Astrology</w:t>
            </w:r>
            <w:proofErr w:type="spellEnd"/>
            <w:r>
              <w:rPr>
                <w:rFonts w:ascii="Arial" w:hAnsi="Arial" w:cs="Arial"/>
                <w:sz w:val="22"/>
                <w:szCs w:val="22"/>
              </w:rPr>
              <w:t xml:space="preserve">, </w:t>
            </w:r>
            <w:proofErr w:type="spellStart"/>
            <w:r>
              <w:rPr>
                <w:rFonts w:ascii="Arial" w:hAnsi="Arial" w:cs="Arial"/>
                <w:sz w:val="22"/>
                <w:szCs w:val="22"/>
              </w:rPr>
              <w:t>History</w:t>
            </w:r>
            <w:proofErr w:type="spellEnd"/>
            <w:r>
              <w:rPr>
                <w:rFonts w:ascii="Arial" w:hAnsi="Arial" w:cs="Arial"/>
                <w:sz w:val="22"/>
                <w:szCs w:val="22"/>
              </w:rPr>
              <w:t xml:space="preserve">, </w:t>
            </w:r>
            <w:proofErr w:type="spellStart"/>
            <w:r>
              <w:rPr>
                <w:rFonts w:ascii="Arial" w:hAnsi="Arial" w:cs="Arial"/>
                <w:sz w:val="22"/>
                <w:szCs w:val="22"/>
              </w:rPr>
              <w:t>Spirit</w:t>
            </w:r>
            <w:proofErr w:type="spellEnd"/>
            <w:r>
              <w:rPr>
                <w:rFonts w:ascii="Arial" w:hAnsi="Arial" w:cs="Arial"/>
                <w:sz w:val="22"/>
                <w:szCs w:val="22"/>
              </w:rPr>
              <w:t xml:space="preserve"> and </w:t>
            </w:r>
            <w:proofErr w:type="spellStart"/>
            <w:r>
              <w:rPr>
                <w:rFonts w:ascii="Arial" w:hAnsi="Arial" w:cs="Arial"/>
                <w:sz w:val="22"/>
                <w:szCs w:val="22"/>
              </w:rPr>
              <w:t>Soul</w:t>
            </w:r>
            <w:proofErr w:type="spellEnd"/>
          </w:p>
          <w:p w14:paraId="7C6E798B" w14:textId="77777777" w:rsidR="00526F4C" w:rsidRPr="00230F35" w:rsidRDefault="00526F4C" w:rsidP="000E4CB0">
            <w:pPr>
              <w:pStyle w:val="NormlWeb"/>
              <w:spacing w:before="0" w:beforeAutospacing="0" w:after="0" w:afterAutospacing="0"/>
              <w:ind w:right="34"/>
              <w:rPr>
                <w:rFonts w:ascii="Arial" w:hAnsi="Arial" w:cs="Arial"/>
                <w:sz w:val="22"/>
                <w:szCs w:val="22"/>
              </w:rPr>
            </w:pPr>
          </w:p>
        </w:tc>
        <w:tc>
          <w:tcPr>
            <w:tcW w:w="2266" w:type="dxa"/>
            <w:gridSpan w:val="3"/>
          </w:tcPr>
          <w:p w14:paraId="3539B877" w14:textId="77777777" w:rsidR="00526F4C" w:rsidRDefault="00526F4C" w:rsidP="000E4CB0">
            <w:pPr>
              <w:pStyle w:val="NormlWeb"/>
              <w:spacing w:before="0" w:beforeAutospacing="0" w:after="0" w:afterAutospacing="0"/>
              <w:ind w:right="34"/>
              <w:rPr>
                <w:rFonts w:ascii="Arial" w:hAnsi="Arial" w:cs="Arial"/>
                <w:sz w:val="22"/>
                <w:szCs w:val="22"/>
              </w:rPr>
            </w:pPr>
            <w:proofErr w:type="spellStart"/>
            <w:r w:rsidRPr="00230F35">
              <w:rPr>
                <w:rFonts w:ascii="Arial" w:hAnsi="Arial" w:cs="Arial"/>
                <w:sz w:val="22"/>
                <w:szCs w:val="22"/>
              </w:rPr>
              <w:t>Student</w:t>
            </w:r>
            <w:proofErr w:type="spellEnd"/>
            <w:r w:rsidRPr="00230F35">
              <w:rPr>
                <w:rFonts w:ascii="Arial" w:hAnsi="Arial" w:cs="Arial"/>
                <w:sz w:val="22"/>
                <w:szCs w:val="22"/>
              </w:rPr>
              <w:t xml:space="preserve"> ID </w:t>
            </w:r>
            <w:proofErr w:type="spellStart"/>
            <w:r w:rsidRPr="00230F35">
              <w:rPr>
                <w:rFonts w:ascii="Arial" w:hAnsi="Arial" w:cs="Arial"/>
                <w:sz w:val="22"/>
                <w:szCs w:val="22"/>
              </w:rPr>
              <w:t>number</w:t>
            </w:r>
            <w:proofErr w:type="spellEnd"/>
            <w:r w:rsidRPr="00230F35">
              <w:rPr>
                <w:rFonts w:ascii="Arial" w:hAnsi="Arial" w:cs="Arial"/>
                <w:sz w:val="22"/>
                <w:szCs w:val="22"/>
              </w:rPr>
              <w:t>:</w:t>
            </w:r>
          </w:p>
          <w:p w14:paraId="02668786" w14:textId="77777777" w:rsidR="00526F4C" w:rsidRPr="00230F35" w:rsidRDefault="00526F4C" w:rsidP="000E4CB0">
            <w:pPr>
              <w:pStyle w:val="NormlWeb"/>
              <w:spacing w:before="0" w:beforeAutospacing="0" w:after="0" w:afterAutospacing="0"/>
              <w:ind w:right="34"/>
              <w:rPr>
                <w:rFonts w:ascii="Arial" w:hAnsi="Arial" w:cs="Arial"/>
                <w:sz w:val="22"/>
                <w:szCs w:val="22"/>
              </w:rPr>
            </w:pPr>
            <w:r w:rsidRPr="00995848">
              <w:rPr>
                <w:rFonts w:ascii="Arial" w:hAnsi="Arial" w:cs="Arial"/>
                <w:sz w:val="22"/>
                <w:szCs w:val="22"/>
              </w:rPr>
              <w:t>2316821</w:t>
            </w:r>
          </w:p>
        </w:tc>
        <w:tc>
          <w:tcPr>
            <w:tcW w:w="1802" w:type="dxa"/>
          </w:tcPr>
          <w:p w14:paraId="3269CE70" w14:textId="77777777" w:rsidR="00526F4C" w:rsidRPr="00230F35" w:rsidRDefault="00526F4C" w:rsidP="000E4CB0">
            <w:pPr>
              <w:pStyle w:val="NormlWeb"/>
              <w:spacing w:before="0" w:beforeAutospacing="0" w:after="0" w:afterAutospacing="0"/>
              <w:ind w:right="34"/>
              <w:rPr>
                <w:rFonts w:ascii="Arial" w:hAnsi="Arial" w:cs="Arial"/>
                <w:sz w:val="22"/>
                <w:szCs w:val="22"/>
              </w:rPr>
            </w:pPr>
            <w:proofErr w:type="spellStart"/>
            <w:r w:rsidRPr="00230F35">
              <w:rPr>
                <w:rFonts w:ascii="Arial" w:hAnsi="Arial" w:cs="Arial"/>
                <w:sz w:val="22"/>
                <w:szCs w:val="22"/>
              </w:rPr>
              <w:t>Educational</w:t>
            </w:r>
            <w:proofErr w:type="spellEnd"/>
            <w:r w:rsidRPr="00230F35">
              <w:rPr>
                <w:rFonts w:ascii="Arial" w:hAnsi="Arial" w:cs="Arial"/>
                <w:sz w:val="22"/>
                <w:szCs w:val="22"/>
              </w:rPr>
              <w:t xml:space="preserve"> </w:t>
            </w:r>
            <w:proofErr w:type="spellStart"/>
            <w:r w:rsidRPr="00230F35">
              <w:rPr>
                <w:rFonts w:ascii="Arial" w:hAnsi="Arial" w:cs="Arial"/>
                <w:sz w:val="22"/>
                <w:szCs w:val="22"/>
              </w:rPr>
              <w:t>support</w:t>
            </w:r>
            <w:proofErr w:type="spellEnd"/>
            <w:r w:rsidRPr="00230F35">
              <w:rPr>
                <w:rFonts w:ascii="Arial" w:hAnsi="Arial" w:cs="Arial"/>
                <w:sz w:val="22"/>
                <w:szCs w:val="22"/>
              </w:rPr>
              <w:t xml:space="preserve"> </w:t>
            </w:r>
            <w:proofErr w:type="spellStart"/>
            <w:r w:rsidRPr="00230F35">
              <w:rPr>
                <w:rFonts w:ascii="Arial" w:hAnsi="Arial" w:cs="Arial"/>
                <w:sz w:val="22"/>
                <w:szCs w:val="22"/>
              </w:rPr>
              <w:t>needs</w:t>
            </w:r>
            <w:proofErr w:type="spellEnd"/>
            <w:r w:rsidRPr="00230F35">
              <w:rPr>
                <w:rFonts w:ascii="Arial" w:hAnsi="Arial" w:cs="Arial"/>
                <w:sz w:val="22"/>
                <w:szCs w:val="22"/>
              </w:rPr>
              <w:t>:</w:t>
            </w:r>
          </w:p>
          <w:p w14:paraId="20215F5B" w14:textId="77777777" w:rsidR="00526F4C" w:rsidRPr="00230F35" w:rsidRDefault="00526F4C" w:rsidP="000E4CB0">
            <w:pPr>
              <w:pStyle w:val="NormlWeb"/>
              <w:spacing w:before="0" w:beforeAutospacing="0" w:after="0" w:afterAutospacing="0"/>
              <w:ind w:right="34"/>
              <w:rPr>
                <w:rFonts w:ascii="Arial" w:hAnsi="Arial" w:cs="Arial"/>
                <w:sz w:val="22"/>
                <w:szCs w:val="22"/>
              </w:rPr>
            </w:pPr>
            <w:proofErr w:type="spellStart"/>
            <w:r w:rsidRPr="00230F35">
              <w:rPr>
                <w:rFonts w:ascii="Arial" w:hAnsi="Arial" w:cs="Arial"/>
                <w:sz w:val="22"/>
                <w:szCs w:val="22"/>
              </w:rPr>
              <w:t>Yes</w:t>
            </w:r>
            <w:proofErr w:type="spellEnd"/>
            <w:r w:rsidRPr="00230F35">
              <w:rPr>
                <w:rFonts w:ascii="Arial" w:hAnsi="Arial" w:cs="Arial"/>
                <w:sz w:val="22"/>
                <w:szCs w:val="22"/>
              </w:rPr>
              <w:t>/No</w:t>
            </w:r>
          </w:p>
        </w:tc>
      </w:tr>
      <w:tr w:rsidR="00526F4C" w:rsidRPr="00230F35" w14:paraId="504823B4" w14:textId="77777777" w:rsidTr="000E4CB0">
        <w:trPr>
          <w:trHeight w:val="1139"/>
        </w:trPr>
        <w:tc>
          <w:tcPr>
            <w:tcW w:w="8856" w:type="dxa"/>
            <w:gridSpan w:val="5"/>
          </w:tcPr>
          <w:p w14:paraId="1CD856E8" w14:textId="7CD25654" w:rsidR="00526F4C" w:rsidRPr="00BC1DEF" w:rsidRDefault="00526F4C" w:rsidP="000E4CB0">
            <w:pPr>
              <w:pStyle w:val="NormlWeb"/>
              <w:shd w:val="clear" w:color="auto" w:fill="FAFAFA"/>
              <w:spacing w:before="120" w:beforeAutospacing="0" w:after="120" w:afterAutospacing="0" w:line="360" w:lineRule="auto"/>
              <w:jc w:val="center"/>
              <w:rPr>
                <w:b/>
                <w:color w:val="121512"/>
                <w:lang w:val="en-GB"/>
              </w:rPr>
            </w:pPr>
            <w:proofErr w:type="spellStart"/>
            <w:r w:rsidRPr="00230F35">
              <w:rPr>
                <w:rFonts w:ascii="Arial" w:hAnsi="Arial" w:cs="Arial"/>
                <w:sz w:val="22"/>
                <w:szCs w:val="22"/>
              </w:rPr>
              <w:t>Assignment</w:t>
            </w:r>
            <w:proofErr w:type="spellEnd"/>
            <w:r w:rsidRPr="00230F35">
              <w:rPr>
                <w:rFonts w:ascii="Arial" w:hAnsi="Arial" w:cs="Arial"/>
                <w:sz w:val="22"/>
                <w:szCs w:val="22"/>
              </w:rPr>
              <w:t xml:space="preserve"> </w:t>
            </w:r>
            <w:proofErr w:type="spellStart"/>
            <w:r w:rsidRPr="00230F35">
              <w:rPr>
                <w:rFonts w:ascii="Arial" w:hAnsi="Arial" w:cs="Arial"/>
                <w:sz w:val="22"/>
                <w:szCs w:val="22"/>
              </w:rPr>
              <w:t>title</w:t>
            </w:r>
            <w:proofErr w:type="spellEnd"/>
            <w:r w:rsidRPr="00230F35">
              <w:rPr>
                <w:rFonts w:ascii="Arial" w:hAnsi="Arial" w:cs="Arial"/>
                <w:sz w:val="22"/>
                <w:szCs w:val="22"/>
              </w:rPr>
              <w:t>:</w:t>
            </w:r>
            <w:r>
              <w:rPr>
                <w:rFonts w:ascii="Arial" w:hAnsi="Arial" w:cs="Arial"/>
                <w:sz w:val="22"/>
                <w:szCs w:val="22"/>
              </w:rPr>
              <w:t xml:space="preserve"> </w:t>
            </w:r>
            <w:r w:rsidR="006941F6" w:rsidRPr="007A377C">
              <w:rPr>
                <w:b/>
                <w:bCs/>
                <w:color w:val="000000"/>
                <w:lang w:val="en-GB"/>
              </w:rPr>
              <w:t>Can the Theory and Practice of Divination Help Distinguish Between Magic and Religion?</w:t>
            </w:r>
          </w:p>
          <w:p w14:paraId="328AC68B" w14:textId="77777777" w:rsidR="00526F4C" w:rsidRDefault="00526F4C" w:rsidP="000E4CB0">
            <w:pPr>
              <w:pStyle w:val="NormlWeb"/>
              <w:spacing w:before="0" w:beforeAutospacing="0" w:after="0" w:afterAutospacing="0"/>
              <w:ind w:right="34"/>
              <w:rPr>
                <w:rFonts w:ascii="Arial" w:hAnsi="Arial" w:cs="Arial"/>
                <w:sz w:val="22"/>
                <w:szCs w:val="22"/>
              </w:rPr>
            </w:pPr>
          </w:p>
          <w:p w14:paraId="10EF882F" w14:textId="199219AD" w:rsidR="00526F4C" w:rsidRPr="00230F35" w:rsidRDefault="00526F4C" w:rsidP="00526F4C">
            <w:pPr>
              <w:pStyle w:val="NormlWeb"/>
              <w:spacing w:before="0" w:beforeAutospacing="0" w:after="0" w:afterAutospacing="0"/>
              <w:ind w:right="34"/>
              <w:rPr>
                <w:rFonts w:ascii="Arial" w:hAnsi="Arial" w:cs="Arial"/>
                <w:sz w:val="22"/>
                <w:szCs w:val="22"/>
              </w:rPr>
            </w:pPr>
            <w:proofErr w:type="spellStart"/>
            <w:r w:rsidRPr="00230F35">
              <w:rPr>
                <w:rFonts w:ascii="Arial" w:hAnsi="Arial" w:cs="Arial"/>
                <w:sz w:val="22"/>
                <w:szCs w:val="22"/>
              </w:rPr>
              <w:t>Assignment</w:t>
            </w:r>
            <w:proofErr w:type="spellEnd"/>
            <w:r w:rsidRPr="00230F35">
              <w:rPr>
                <w:rFonts w:ascii="Arial" w:hAnsi="Arial" w:cs="Arial"/>
                <w:sz w:val="22"/>
                <w:szCs w:val="22"/>
              </w:rPr>
              <w:t xml:space="preserve"> </w:t>
            </w:r>
            <w:proofErr w:type="spellStart"/>
            <w:r w:rsidRPr="00230F35">
              <w:rPr>
                <w:rFonts w:ascii="Arial" w:hAnsi="Arial" w:cs="Arial"/>
                <w:sz w:val="22"/>
                <w:szCs w:val="22"/>
              </w:rPr>
              <w:t>due</w:t>
            </w:r>
            <w:proofErr w:type="spellEnd"/>
            <w:r w:rsidRPr="00230F35">
              <w:rPr>
                <w:rFonts w:ascii="Arial" w:hAnsi="Arial" w:cs="Arial"/>
                <w:sz w:val="22"/>
                <w:szCs w:val="22"/>
              </w:rPr>
              <w:t xml:space="preserve"> </w:t>
            </w:r>
            <w:proofErr w:type="spellStart"/>
            <w:r w:rsidRPr="00230F35">
              <w:rPr>
                <w:rFonts w:ascii="Arial" w:hAnsi="Arial" w:cs="Arial"/>
                <w:sz w:val="22"/>
                <w:szCs w:val="22"/>
              </w:rPr>
              <w:t>date</w:t>
            </w:r>
            <w:proofErr w:type="spellEnd"/>
            <w:r w:rsidRPr="00230F35">
              <w:rPr>
                <w:rFonts w:ascii="Arial" w:hAnsi="Arial" w:cs="Arial"/>
                <w:sz w:val="22"/>
                <w:szCs w:val="22"/>
              </w:rPr>
              <w:t>:</w:t>
            </w:r>
            <w:r>
              <w:rPr>
                <w:rFonts w:ascii="Arial" w:hAnsi="Arial" w:cs="Arial"/>
                <w:sz w:val="22"/>
                <w:szCs w:val="22"/>
              </w:rPr>
              <w:t xml:space="preserve"> </w:t>
            </w:r>
            <w:proofErr w:type="spellStart"/>
            <w:r>
              <w:rPr>
                <w:rFonts w:ascii="Arial" w:hAnsi="Arial" w:cs="Arial"/>
                <w:sz w:val="22"/>
                <w:szCs w:val="22"/>
              </w:rPr>
              <w:t>April</w:t>
            </w:r>
            <w:proofErr w:type="spellEnd"/>
            <w:r>
              <w:rPr>
                <w:rFonts w:ascii="Arial" w:hAnsi="Arial" w:cs="Arial"/>
                <w:sz w:val="22"/>
                <w:szCs w:val="22"/>
              </w:rPr>
              <w:t xml:space="preserve"> </w:t>
            </w:r>
            <w:r>
              <w:rPr>
                <w:rFonts w:ascii="Arial" w:hAnsi="Arial" w:cs="Arial"/>
                <w:sz w:val="22"/>
                <w:szCs w:val="22"/>
              </w:rPr>
              <w:t>22</w:t>
            </w:r>
            <w:r>
              <w:rPr>
                <w:rFonts w:ascii="Arial" w:hAnsi="Arial" w:cs="Arial"/>
                <w:sz w:val="22"/>
                <w:szCs w:val="22"/>
              </w:rPr>
              <w:t>, 2024</w:t>
            </w:r>
          </w:p>
        </w:tc>
      </w:tr>
      <w:tr w:rsidR="00526F4C" w:rsidRPr="00230F35" w14:paraId="48B032BC" w14:textId="77777777" w:rsidTr="000E4CB0">
        <w:trPr>
          <w:trHeight w:val="978"/>
        </w:trPr>
        <w:tc>
          <w:tcPr>
            <w:tcW w:w="8856" w:type="dxa"/>
            <w:gridSpan w:val="5"/>
            <w:tcBorders>
              <w:bottom w:val="single" w:sz="4" w:space="0" w:color="000000"/>
            </w:tcBorders>
          </w:tcPr>
          <w:p w14:paraId="7A8E85CE" w14:textId="77777777" w:rsidR="00526F4C" w:rsidRPr="00230F35" w:rsidRDefault="00526F4C" w:rsidP="000E4CB0">
            <w:pPr>
              <w:rPr>
                <w:rFonts w:ascii="Arial" w:hAnsi="Arial" w:cs="Arial"/>
              </w:rPr>
            </w:pPr>
            <w:proofErr w:type="spellStart"/>
            <w:r w:rsidRPr="00230F35">
              <w:rPr>
                <w:rFonts w:ascii="Arial" w:hAnsi="Arial" w:cs="Arial"/>
              </w:rPr>
              <w:t>This</w:t>
            </w:r>
            <w:proofErr w:type="spellEnd"/>
            <w:r w:rsidRPr="00230F35">
              <w:rPr>
                <w:rFonts w:ascii="Arial" w:hAnsi="Arial" w:cs="Arial"/>
              </w:rPr>
              <w:t xml:space="preserve"> </w:t>
            </w:r>
            <w:proofErr w:type="spellStart"/>
            <w:r w:rsidRPr="00230F35">
              <w:rPr>
                <w:rFonts w:ascii="Arial" w:hAnsi="Arial" w:cs="Arial"/>
              </w:rPr>
              <w:t>assignment</w:t>
            </w:r>
            <w:proofErr w:type="spellEnd"/>
            <w:r w:rsidRPr="00230F35">
              <w:rPr>
                <w:rFonts w:ascii="Arial" w:hAnsi="Arial" w:cs="Arial"/>
              </w:rPr>
              <w:t xml:space="preserve"> is </w:t>
            </w:r>
            <w:proofErr w:type="spellStart"/>
            <w:r w:rsidRPr="00230F35">
              <w:rPr>
                <w:rFonts w:ascii="Arial" w:hAnsi="Arial" w:cs="Arial"/>
              </w:rPr>
              <w:t>for</w:t>
            </w:r>
            <w:proofErr w:type="spellEnd"/>
            <w:r w:rsidRPr="00230F35">
              <w:rPr>
                <w:rFonts w:ascii="Arial" w:hAnsi="Arial" w:cs="Arial"/>
              </w:rPr>
              <w:t xml:space="preserve"> </w:t>
            </w:r>
            <w:proofErr w:type="spellStart"/>
            <w:proofErr w:type="gramStart"/>
            <w:r w:rsidRPr="00230F35">
              <w:rPr>
                <w:rFonts w:ascii="Arial" w:hAnsi="Arial" w:cs="Arial"/>
              </w:rPr>
              <w:t>the</w:t>
            </w:r>
            <w:proofErr w:type="spellEnd"/>
            <w:r w:rsidRPr="00230F35">
              <w:rPr>
                <w:rFonts w:ascii="Arial" w:hAnsi="Arial" w:cs="Arial"/>
              </w:rPr>
              <w:t xml:space="preserve">       1</w:t>
            </w:r>
            <w:r w:rsidRPr="00230F35">
              <w:rPr>
                <w:rFonts w:ascii="Arial" w:hAnsi="Arial" w:cs="Arial"/>
                <w:vertAlign w:val="superscript"/>
              </w:rPr>
              <w:t>st</w:t>
            </w:r>
            <w:proofErr w:type="gramEnd"/>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Pr>
                <w:rFonts w:ascii="Arial" w:hAnsi="Arial" w:cs="Arial"/>
              </w:rPr>
              <w:t>x</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5"/>
            <w:r w:rsidRPr="00230F35">
              <w:rPr>
                <w:rFonts w:ascii="Arial" w:hAnsi="Arial" w:cs="Arial"/>
                <w:b/>
              </w:rPr>
              <w:t xml:space="preserve">   </w:t>
            </w:r>
            <w:proofErr w:type="spellStart"/>
            <w:r w:rsidRPr="00230F35">
              <w:rPr>
                <w:rFonts w:ascii="Arial" w:hAnsi="Arial" w:cs="Arial"/>
              </w:rPr>
              <w:t>module</w:t>
            </w:r>
            <w:proofErr w:type="spellEnd"/>
            <w:r w:rsidRPr="00230F35">
              <w:rPr>
                <w:rFonts w:ascii="Arial" w:hAnsi="Arial" w:cs="Arial"/>
              </w:rPr>
              <w:t xml:space="preserve"> of </w:t>
            </w:r>
            <w:proofErr w:type="spellStart"/>
            <w:r w:rsidRPr="00230F35">
              <w:rPr>
                <w:rFonts w:ascii="Arial" w:hAnsi="Arial" w:cs="Arial"/>
              </w:rPr>
              <w:t>the</w:t>
            </w:r>
            <w:proofErr w:type="spellEnd"/>
            <w:r w:rsidRPr="00230F35">
              <w:rPr>
                <w:rFonts w:ascii="Arial" w:hAnsi="Arial" w:cs="Arial"/>
              </w:rPr>
              <w:t xml:space="preserve"> </w:t>
            </w:r>
            <w:proofErr w:type="spellStart"/>
            <w:r w:rsidRPr="00230F35">
              <w:rPr>
                <w:rFonts w:ascii="Arial" w:hAnsi="Arial" w:cs="Arial"/>
              </w:rPr>
              <w:t>degre</w:t>
            </w:r>
            <w:r>
              <w:rPr>
                <w:rFonts w:ascii="Arial" w:hAnsi="Arial" w:cs="Arial"/>
              </w:rPr>
              <w:t>e</w:t>
            </w:r>
            <w:proofErr w:type="spellEnd"/>
          </w:p>
        </w:tc>
      </w:tr>
      <w:tr w:rsidR="00526F4C" w:rsidRPr="00230F35" w14:paraId="718E0643" w14:textId="77777777" w:rsidTr="000E4CB0">
        <w:trPr>
          <w:trHeight w:val="978"/>
        </w:trPr>
        <w:tc>
          <w:tcPr>
            <w:tcW w:w="8856" w:type="dxa"/>
            <w:gridSpan w:val="5"/>
            <w:shd w:val="clear" w:color="auto" w:fill="D9D9D9"/>
          </w:tcPr>
          <w:p w14:paraId="2A973CBA" w14:textId="77777777" w:rsidR="00526F4C" w:rsidRPr="00230F35" w:rsidRDefault="00526F4C" w:rsidP="000E4CB0">
            <w:pPr>
              <w:pStyle w:val="NormlWeb"/>
              <w:spacing w:before="0" w:beforeAutospacing="0" w:after="0" w:afterAutospacing="0"/>
              <w:ind w:right="34"/>
              <w:rPr>
                <w:rFonts w:ascii="Arial" w:hAnsi="Arial" w:cs="Arial"/>
                <w:sz w:val="22"/>
                <w:szCs w:val="22"/>
              </w:rPr>
            </w:pPr>
            <w:r w:rsidRPr="00230F35">
              <w:rPr>
                <w:rFonts w:ascii="Arial" w:hAnsi="Arial" w:cs="Arial"/>
                <w:sz w:val="22"/>
                <w:szCs w:val="22"/>
              </w:rPr>
              <w:t xml:space="preserve">I </w:t>
            </w:r>
            <w:proofErr w:type="spellStart"/>
            <w:r w:rsidRPr="00230F35">
              <w:rPr>
                <w:rFonts w:ascii="Arial" w:hAnsi="Arial" w:cs="Arial"/>
                <w:sz w:val="22"/>
                <w:szCs w:val="22"/>
              </w:rPr>
              <w:t>confirm</w:t>
            </w:r>
            <w:proofErr w:type="spellEnd"/>
            <w:r w:rsidRPr="00230F35">
              <w:rPr>
                <w:rFonts w:ascii="Arial" w:hAnsi="Arial" w:cs="Arial"/>
                <w:sz w:val="22"/>
                <w:szCs w:val="22"/>
              </w:rPr>
              <w:t xml:space="preserve"> </w:t>
            </w:r>
            <w:proofErr w:type="spellStart"/>
            <w:r w:rsidRPr="00230F35">
              <w:rPr>
                <w:rFonts w:ascii="Arial" w:hAnsi="Arial" w:cs="Arial"/>
                <w:sz w:val="22"/>
                <w:szCs w:val="22"/>
              </w:rPr>
              <w:t>that</w:t>
            </w:r>
            <w:proofErr w:type="spellEnd"/>
            <w:r w:rsidRPr="00230F35">
              <w:rPr>
                <w:rFonts w:ascii="Arial" w:hAnsi="Arial" w:cs="Arial"/>
                <w:sz w:val="22"/>
                <w:szCs w:val="22"/>
              </w:rPr>
              <w:t xml:space="preserve"> </w:t>
            </w:r>
            <w:proofErr w:type="spellStart"/>
            <w:r w:rsidRPr="00230F35">
              <w:rPr>
                <w:rFonts w:ascii="Arial" w:hAnsi="Arial" w:cs="Arial"/>
                <w:sz w:val="22"/>
                <w:szCs w:val="22"/>
              </w:rPr>
              <w:t>this</w:t>
            </w:r>
            <w:proofErr w:type="spellEnd"/>
            <w:r w:rsidRPr="00230F35">
              <w:rPr>
                <w:rFonts w:ascii="Arial" w:hAnsi="Arial" w:cs="Arial"/>
                <w:sz w:val="22"/>
                <w:szCs w:val="22"/>
              </w:rPr>
              <w:t xml:space="preserve"> is </w:t>
            </w:r>
            <w:proofErr w:type="spellStart"/>
            <w:r w:rsidRPr="00230F35">
              <w:rPr>
                <w:rFonts w:ascii="Arial" w:hAnsi="Arial" w:cs="Arial"/>
                <w:sz w:val="22"/>
                <w:szCs w:val="22"/>
              </w:rPr>
              <w:t>my</w:t>
            </w:r>
            <w:proofErr w:type="spellEnd"/>
            <w:r w:rsidRPr="00230F35">
              <w:rPr>
                <w:rFonts w:ascii="Arial" w:hAnsi="Arial" w:cs="Arial"/>
                <w:sz w:val="22"/>
                <w:szCs w:val="22"/>
              </w:rPr>
              <w:t xml:space="preserve"> </w:t>
            </w:r>
            <w:proofErr w:type="spellStart"/>
            <w:r w:rsidRPr="00230F35">
              <w:rPr>
                <w:rFonts w:ascii="Arial" w:hAnsi="Arial" w:cs="Arial"/>
                <w:sz w:val="22"/>
                <w:szCs w:val="22"/>
              </w:rPr>
              <w:t>original</w:t>
            </w:r>
            <w:proofErr w:type="spellEnd"/>
            <w:r w:rsidRPr="00230F35">
              <w:rPr>
                <w:rFonts w:ascii="Arial" w:hAnsi="Arial" w:cs="Arial"/>
                <w:sz w:val="22"/>
                <w:szCs w:val="22"/>
              </w:rPr>
              <w:t xml:space="preserve"> </w:t>
            </w:r>
            <w:proofErr w:type="spellStart"/>
            <w:r w:rsidRPr="00230F35">
              <w:rPr>
                <w:rFonts w:ascii="Arial" w:hAnsi="Arial" w:cs="Arial"/>
                <w:sz w:val="22"/>
                <w:szCs w:val="22"/>
              </w:rPr>
              <w:t>work</w:t>
            </w:r>
            <w:proofErr w:type="spellEnd"/>
            <w:r w:rsidRPr="00230F35">
              <w:rPr>
                <w:rFonts w:ascii="Arial" w:hAnsi="Arial" w:cs="Arial"/>
                <w:sz w:val="22"/>
                <w:szCs w:val="22"/>
              </w:rPr>
              <w:t xml:space="preserve"> and </w:t>
            </w:r>
            <w:proofErr w:type="spellStart"/>
            <w:r w:rsidRPr="00230F35">
              <w:rPr>
                <w:rFonts w:ascii="Arial" w:hAnsi="Arial" w:cs="Arial"/>
                <w:sz w:val="22"/>
                <w:szCs w:val="22"/>
              </w:rPr>
              <w:t>that</w:t>
            </w:r>
            <w:proofErr w:type="spellEnd"/>
            <w:r w:rsidRPr="00230F35">
              <w:rPr>
                <w:rFonts w:ascii="Arial" w:hAnsi="Arial" w:cs="Arial"/>
                <w:sz w:val="22"/>
                <w:szCs w:val="22"/>
              </w:rPr>
              <w:t xml:space="preserve"> I </w:t>
            </w:r>
            <w:proofErr w:type="spellStart"/>
            <w:r w:rsidRPr="00230F35">
              <w:rPr>
                <w:rFonts w:ascii="Arial" w:hAnsi="Arial" w:cs="Arial"/>
                <w:sz w:val="22"/>
                <w:szCs w:val="22"/>
              </w:rPr>
              <w:t>have</w:t>
            </w:r>
            <w:proofErr w:type="spellEnd"/>
            <w:r w:rsidRPr="00230F35">
              <w:rPr>
                <w:rFonts w:ascii="Arial" w:hAnsi="Arial" w:cs="Arial"/>
                <w:sz w:val="22"/>
                <w:szCs w:val="22"/>
              </w:rPr>
              <w:t xml:space="preserve"> </w:t>
            </w:r>
            <w:proofErr w:type="spellStart"/>
            <w:r w:rsidRPr="00230F35">
              <w:rPr>
                <w:rFonts w:ascii="Arial" w:hAnsi="Arial" w:cs="Arial"/>
                <w:sz w:val="22"/>
                <w:szCs w:val="22"/>
              </w:rPr>
              <w:t>adhered</w:t>
            </w:r>
            <w:proofErr w:type="spellEnd"/>
            <w:r w:rsidRPr="00230F35">
              <w:rPr>
                <w:rFonts w:ascii="Arial" w:hAnsi="Arial" w:cs="Arial"/>
                <w:sz w:val="22"/>
                <w:szCs w:val="22"/>
              </w:rPr>
              <w:t xml:space="preserve"> </w:t>
            </w:r>
            <w:proofErr w:type="spellStart"/>
            <w:r w:rsidRPr="00230F35">
              <w:rPr>
                <w:rFonts w:ascii="Arial" w:hAnsi="Arial" w:cs="Arial"/>
                <w:sz w:val="22"/>
                <w:szCs w:val="22"/>
              </w:rPr>
              <w:t>to</w:t>
            </w:r>
            <w:proofErr w:type="spellEnd"/>
            <w:r w:rsidRPr="00230F35">
              <w:rPr>
                <w:rFonts w:ascii="Arial" w:hAnsi="Arial" w:cs="Arial"/>
                <w:sz w:val="22"/>
                <w:szCs w:val="22"/>
              </w:rPr>
              <w:t xml:space="preserve"> </w:t>
            </w:r>
            <w:proofErr w:type="spellStart"/>
            <w:r w:rsidRPr="00230F35">
              <w:rPr>
                <w:rFonts w:ascii="Arial" w:hAnsi="Arial" w:cs="Arial"/>
                <w:sz w:val="22"/>
                <w:szCs w:val="22"/>
              </w:rPr>
              <w:t>the</w:t>
            </w:r>
            <w:proofErr w:type="spellEnd"/>
            <w:r w:rsidRPr="00230F35">
              <w:rPr>
                <w:rFonts w:ascii="Arial" w:hAnsi="Arial" w:cs="Arial"/>
                <w:sz w:val="22"/>
                <w:szCs w:val="22"/>
              </w:rPr>
              <w:t xml:space="preserve"> University policy </w:t>
            </w:r>
            <w:proofErr w:type="spellStart"/>
            <w:r w:rsidRPr="00230F35">
              <w:rPr>
                <w:rFonts w:ascii="Arial" w:hAnsi="Arial" w:cs="Arial"/>
                <w:sz w:val="22"/>
                <w:szCs w:val="22"/>
              </w:rPr>
              <w:t>on</w:t>
            </w:r>
            <w:proofErr w:type="spellEnd"/>
            <w:r w:rsidRPr="00230F35">
              <w:rPr>
                <w:rFonts w:ascii="Arial" w:hAnsi="Arial" w:cs="Arial"/>
                <w:sz w:val="22"/>
                <w:szCs w:val="22"/>
              </w:rPr>
              <w:t xml:space="preserve"> </w:t>
            </w:r>
            <w:proofErr w:type="spellStart"/>
            <w:r w:rsidRPr="00230F35">
              <w:rPr>
                <w:rFonts w:ascii="Arial" w:hAnsi="Arial" w:cs="Arial"/>
                <w:sz w:val="22"/>
                <w:szCs w:val="22"/>
              </w:rPr>
              <w:t>plagiarism</w:t>
            </w:r>
            <w:proofErr w:type="spellEnd"/>
            <w:r w:rsidRPr="00230F35">
              <w:rPr>
                <w:rFonts w:ascii="Arial" w:hAnsi="Arial" w:cs="Arial"/>
                <w:sz w:val="22"/>
                <w:szCs w:val="22"/>
              </w:rPr>
              <w:t>.</w:t>
            </w:r>
          </w:p>
          <w:p w14:paraId="07016AAA" w14:textId="77777777" w:rsidR="00526F4C" w:rsidRDefault="00526F4C" w:rsidP="000E4CB0">
            <w:pPr>
              <w:pStyle w:val="NormlWeb"/>
              <w:spacing w:before="0" w:beforeAutospacing="0" w:after="0" w:afterAutospacing="0"/>
              <w:ind w:right="34"/>
              <w:rPr>
                <w:rFonts w:ascii="Arial" w:hAnsi="Arial" w:cs="Arial"/>
                <w:sz w:val="22"/>
                <w:szCs w:val="22"/>
              </w:rPr>
            </w:pPr>
            <w:proofErr w:type="spellStart"/>
            <w:r w:rsidRPr="00230F35">
              <w:rPr>
                <w:rFonts w:ascii="Arial" w:hAnsi="Arial" w:cs="Arial"/>
                <w:sz w:val="22"/>
                <w:szCs w:val="22"/>
              </w:rPr>
              <w:t>Signed</w:t>
            </w:r>
            <w:proofErr w:type="spellEnd"/>
            <w:r w:rsidRPr="00230F35">
              <w:rPr>
                <w:rFonts w:ascii="Arial" w:hAnsi="Arial" w:cs="Arial"/>
                <w:sz w:val="22"/>
                <w:szCs w:val="22"/>
              </w:rPr>
              <w:t xml:space="preserve"> </w:t>
            </w:r>
            <w:r>
              <w:rPr>
                <w:rFonts w:ascii="Arial" w:hAnsi="Arial" w:cs="Arial"/>
                <w:sz w:val="22"/>
                <w:szCs w:val="22"/>
              </w:rPr>
              <w:t xml:space="preserve">dr. Zita </w:t>
            </w:r>
            <w:proofErr w:type="gramStart"/>
            <w:r>
              <w:rPr>
                <w:rFonts w:ascii="Arial" w:hAnsi="Arial" w:cs="Arial"/>
                <w:sz w:val="22"/>
                <w:szCs w:val="22"/>
              </w:rPr>
              <w:t xml:space="preserve">Zombori </w:t>
            </w:r>
            <w:r w:rsidRPr="00230F35">
              <w:rPr>
                <w:rFonts w:ascii="Arial" w:hAnsi="Arial" w:cs="Arial"/>
                <w:sz w:val="22"/>
                <w:szCs w:val="22"/>
              </w:rPr>
              <w:t>…</w:t>
            </w:r>
            <w:proofErr w:type="gramEnd"/>
            <w:r w:rsidRPr="00C475BC">
              <w:rPr>
                <w:noProof/>
              </w:rPr>
              <w:drawing>
                <wp:inline distT="0" distB="0" distL="0" distR="0" wp14:anchorId="702E10B2" wp14:editId="3243626B">
                  <wp:extent cx="1298534" cy="242888"/>
                  <wp:effectExtent l="0" t="0" r="0" b="5080"/>
                  <wp:docPr id="3" name="Kép 3" descr="C:\Users\Zita\Downloads\IMG_80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Zita\Downloads\IMG_8016.jpg"/>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3898" t="45426" r="17733" b="35029"/>
                          <a:stretch/>
                        </pic:blipFill>
                        <pic:spPr bwMode="auto">
                          <a:xfrm>
                            <a:off x="0" y="0"/>
                            <a:ext cx="1362072" cy="254773"/>
                          </a:xfrm>
                          <a:prstGeom prst="rect">
                            <a:avLst/>
                          </a:prstGeom>
                          <a:noFill/>
                          <a:ln>
                            <a:noFill/>
                          </a:ln>
                          <a:extLst>
                            <a:ext uri="{53640926-AAD7-44D8-BBD7-CCE9431645EC}">
                              <a14:shadowObscured xmlns:a14="http://schemas.microsoft.com/office/drawing/2010/main"/>
                            </a:ext>
                          </a:extLst>
                        </pic:spPr>
                      </pic:pic>
                    </a:graphicData>
                  </a:graphic>
                </wp:inline>
              </w:drawing>
            </w:r>
          </w:p>
          <w:p w14:paraId="5C65ACFC" w14:textId="77777777" w:rsidR="00526F4C" w:rsidRDefault="00526F4C" w:rsidP="000E4CB0">
            <w:pPr>
              <w:pStyle w:val="NormlWeb"/>
              <w:spacing w:before="0" w:beforeAutospacing="0" w:after="0" w:afterAutospacing="0"/>
              <w:ind w:right="34"/>
              <w:rPr>
                <w:rFonts w:ascii="Calibri" w:hAnsi="Calibri" w:cs="Calibri"/>
                <w:b/>
                <w:sz w:val="44"/>
                <w:szCs w:val="44"/>
              </w:rPr>
            </w:pPr>
            <w:r w:rsidRPr="005979EE">
              <w:rPr>
                <w:rFonts w:ascii="Calibri" w:hAnsi="Calibri" w:cs="Tahoma"/>
                <w:b/>
              </w:rPr>
              <w:t xml:space="preserve">Email </w:t>
            </w:r>
            <w:proofErr w:type="spellStart"/>
            <w:r w:rsidRPr="005979EE">
              <w:rPr>
                <w:rFonts w:ascii="Calibri" w:hAnsi="Calibri" w:cs="Tahoma"/>
                <w:b/>
              </w:rPr>
              <w:t>submission</w:t>
            </w:r>
            <w:proofErr w:type="spellEnd"/>
            <w:proofErr w:type="gramStart"/>
            <w:r w:rsidRPr="005979EE">
              <w:rPr>
                <w:rFonts w:ascii="Calibri" w:hAnsi="Calibri" w:cs="Tahoma"/>
                <w:b/>
              </w:rPr>
              <w:t>:</w:t>
            </w:r>
            <w:proofErr w:type="spellStart"/>
            <w:r>
              <w:rPr>
                <w:rFonts w:ascii="Calibri" w:hAnsi="Calibri" w:cs="Tahoma"/>
                <w:b/>
              </w:rPr>
              <w:t>if</w:t>
            </w:r>
            <w:proofErr w:type="spellEnd"/>
            <w:proofErr w:type="gramEnd"/>
            <w:r>
              <w:rPr>
                <w:rFonts w:ascii="Calibri" w:hAnsi="Calibri" w:cs="Tahoma"/>
                <w:b/>
              </w:rPr>
              <w:t xml:space="preserve"> </w:t>
            </w:r>
            <w:proofErr w:type="spellStart"/>
            <w:r>
              <w:rPr>
                <w:rFonts w:ascii="Calibri" w:hAnsi="Calibri" w:cs="Tahoma"/>
                <w:b/>
              </w:rPr>
              <w:t>you</w:t>
            </w:r>
            <w:proofErr w:type="spellEnd"/>
            <w:r>
              <w:rPr>
                <w:rFonts w:ascii="Calibri" w:hAnsi="Calibri" w:cs="Tahoma"/>
                <w:b/>
              </w:rPr>
              <w:t xml:space="preserve"> </w:t>
            </w:r>
            <w:proofErr w:type="spellStart"/>
            <w:r>
              <w:rPr>
                <w:rFonts w:ascii="Calibri" w:hAnsi="Calibri" w:cs="Tahoma"/>
                <w:b/>
              </w:rPr>
              <w:t>are</w:t>
            </w:r>
            <w:proofErr w:type="spellEnd"/>
            <w:r>
              <w:rPr>
                <w:rFonts w:ascii="Calibri" w:hAnsi="Calibri" w:cs="Tahoma"/>
                <w:b/>
              </w:rPr>
              <w:t xml:space="preserve"> </w:t>
            </w:r>
            <w:proofErr w:type="spellStart"/>
            <w:r>
              <w:rPr>
                <w:rFonts w:ascii="Calibri" w:hAnsi="Calibri" w:cs="Tahoma"/>
                <w:b/>
              </w:rPr>
              <w:t>submitting</w:t>
            </w:r>
            <w:proofErr w:type="spellEnd"/>
            <w:r>
              <w:rPr>
                <w:rFonts w:ascii="Calibri" w:hAnsi="Calibri" w:cs="Tahoma"/>
                <w:b/>
              </w:rPr>
              <w:t xml:space="preserve"> </w:t>
            </w:r>
            <w:proofErr w:type="spellStart"/>
            <w:r>
              <w:rPr>
                <w:rFonts w:ascii="Calibri" w:hAnsi="Calibri" w:cs="Tahoma"/>
                <w:b/>
              </w:rPr>
              <w:t>this</w:t>
            </w:r>
            <w:proofErr w:type="spellEnd"/>
            <w:r>
              <w:rPr>
                <w:rFonts w:ascii="Calibri" w:hAnsi="Calibri" w:cs="Tahoma"/>
                <w:b/>
              </w:rPr>
              <w:t xml:space="preserve"> </w:t>
            </w:r>
            <w:proofErr w:type="spellStart"/>
            <w:r>
              <w:rPr>
                <w:rFonts w:ascii="Calibri" w:hAnsi="Calibri" w:cs="Tahoma"/>
                <w:b/>
              </w:rPr>
              <w:t>form</w:t>
            </w:r>
            <w:proofErr w:type="spellEnd"/>
            <w:r>
              <w:rPr>
                <w:rFonts w:ascii="Calibri" w:hAnsi="Calibri" w:cs="Tahoma"/>
                <w:b/>
              </w:rPr>
              <w:t xml:space="preserve"> </w:t>
            </w:r>
            <w:proofErr w:type="spellStart"/>
            <w:r>
              <w:rPr>
                <w:rFonts w:ascii="Calibri" w:hAnsi="Calibri" w:cs="Tahoma"/>
                <w:b/>
              </w:rPr>
              <w:t>via</w:t>
            </w:r>
            <w:proofErr w:type="spellEnd"/>
            <w:r>
              <w:rPr>
                <w:rFonts w:ascii="Calibri" w:hAnsi="Calibri" w:cs="Tahoma"/>
                <w:b/>
              </w:rPr>
              <w:t xml:space="preserve"> email, </w:t>
            </w:r>
            <w:proofErr w:type="spellStart"/>
            <w:r>
              <w:rPr>
                <w:rFonts w:ascii="Calibri" w:hAnsi="Calibri" w:cs="Tahoma"/>
                <w:b/>
              </w:rPr>
              <w:t>please</w:t>
            </w:r>
            <w:proofErr w:type="spellEnd"/>
            <w:r>
              <w:rPr>
                <w:rFonts w:ascii="Calibri" w:hAnsi="Calibri" w:cs="Tahoma"/>
                <w:b/>
              </w:rPr>
              <w:t xml:space="preserve"> </w:t>
            </w:r>
            <w:proofErr w:type="spellStart"/>
            <w:r>
              <w:rPr>
                <w:rFonts w:ascii="Calibri" w:hAnsi="Calibri" w:cs="Tahoma"/>
                <w:b/>
              </w:rPr>
              <w:t>tick</w:t>
            </w:r>
            <w:proofErr w:type="spellEnd"/>
            <w:r>
              <w:rPr>
                <w:rFonts w:ascii="Calibri" w:hAnsi="Calibri" w:cs="Tahoma"/>
                <w:b/>
              </w:rPr>
              <w:t xml:space="preserve"> </w:t>
            </w:r>
            <w:proofErr w:type="spellStart"/>
            <w:r>
              <w:rPr>
                <w:rFonts w:ascii="Calibri" w:hAnsi="Calibri" w:cs="Tahoma"/>
                <w:b/>
              </w:rPr>
              <w:t>this</w:t>
            </w:r>
            <w:proofErr w:type="spellEnd"/>
            <w:r>
              <w:rPr>
                <w:rFonts w:ascii="Calibri" w:hAnsi="Calibri" w:cs="Tahoma"/>
                <w:b/>
              </w:rPr>
              <w:t xml:space="preserve"> </w:t>
            </w:r>
            <w:proofErr w:type="spellStart"/>
            <w:r>
              <w:rPr>
                <w:rFonts w:ascii="Calibri" w:hAnsi="Calibri" w:cs="Tahoma"/>
                <w:b/>
              </w:rPr>
              <w:t>box</w:t>
            </w:r>
            <w:proofErr w:type="spellEnd"/>
            <w:r>
              <w:rPr>
                <w:rFonts w:ascii="Calibri" w:hAnsi="Calibri" w:cs="Tahoma"/>
                <w:b/>
              </w:rPr>
              <w:t xml:space="preserve"> </w:t>
            </w:r>
            <w:r w:rsidRPr="005979EE">
              <w:rPr>
                <w:rFonts w:ascii="Calibri" w:hAnsi="Calibri" w:cs="Calibri"/>
                <w:b/>
                <w:sz w:val="44"/>
                <w:szCs w:val="44"/>
              </w:rPr>
              <w:t>□</w:t>
            </w:r>
          </w:p>
          <w:p w14:paraId="43AA2659" w14:textId="77777777" w:rsidR="00526F4C" w:rsidRPr="00230F35" w:rsidRDefault="00526F4C" w:rsidP="000E4CB0">
            <w:pPr>
              <w:pStyle w:val="NormlWeb"/>
              <w:spacing w:before="0" w:beforeAutospacing="0" w:after="0" w:afterAutospacing="0"/>
              <w:ind w:right="34"/>
              <w:rPr>
                <w:rFonts w:ascii="Arial" w:hAnsi="Arial" w:cs="Arial"/>
                <w:sz w:val="22"/>
                <w:szCs w:val="22"/>
              </w:rPr>
            </w:pPr>
            <w:r>
              <w:rPr>
                <w:rFonts w:ascii="Calibri" w:hAnsi="Calibri" w:cs="Tahoma"/>
                <w:b/>
              </w:rPr>
              <w:t>(</w:t>
            </w:r>
            <w:proofErr w:type="spellStart"/>
            <w:r>
              <w:rPr>
                <w:rFonts w:ascii="Calibri" w:hAnsi="Calibri" w:cs="Tahoma"/>
                <w:b/>
              </w:rPr>
              <w:t>as</w:t>
            </w:r>
            <w:proofErr w:type="spellEnd"/>
            <w:r>
              <w:rPr>
                <w:rFonts w:ascii="Calibri" w:hAnsi="Calibri" w:cs="Tahoma"/>
                <w:b/>
              </w:rPr>
              <w:t xml:space="preserve"> a </w:t>
            </w:r>
            <w:proofErr w:type="spellStart"/>
            <w:r>
              <w:rPr>
                <w:rFonts w:ascii="Calibri" w:hAnsi="Calibri" w:cs="Tahoma"/>
                <w:b/>
              </w:rPr>
              <w:t>substitute</w:t>
            </w:r>
            <w:proofErr w:type="spellEnd"/>
            <w:r>
              <w:rPr>
                <w:rFonts w:ascii="Calibri" w:hAnsi="Calibri" w:cs="Tahoma"/>
                <w:b/>
              </w:rPr>
              <w:t xml:space="preserve"> </w:t>
            </w:r>
            <w:proofErr w:type="spellStart"/>
            <w:r>
              <w:rPr>
                <w:rFonts w:ascii="Calibri" w:hAnsi="Calibri" w:cs="Tahoma"/>
                <w:b/>
              </w:rPr>
              <w:t>for</w:t>
            </w:r>
            <w:proofErr w:type="spellEnd"/>
            <w:r>
              <w:rPr>
                <w:rFonts w:ascii="Calibri" w:hAnsi="Calibri" w:cs="Tahoma"/>
                <w:b/>
              </w:rPr>
              <w:t xml:space="preserve"> </w:t>
            </w:r>
            <w:proofErr w:type="spellStart"/>
            <w:r>
              <w:rPr>
                <w:rFonts w:ascii="Calibri" w:hAnsi="Calibri" w:cs="Tahoma"/>
                <w:b/>
              </w:rPr>
              <w:t>your</w:t>
            </w:r>
            <w:proofErr w:type="spellEnd"/>
            <w:r>
              <w:rPr>
                <w:rFonts w:ascii="Calibri" w:hAnsi="Calibri" w:cs="Tahoma"/>
                <w:b/>
              </w:rPr>
              <w:t xml:space="preserve"> </w:t>
            </w:r>
            <w:proofErr w:type="spellStart"/>
            <w:r>
              <w:rPr>
                <w:rFonts w:ascii="Calibri" w:hAnsi="Calibri" w:cs="Tahoma"/>
                <w:b/>
              </w:rPr>
              <w:t>signature</w:t>
            </w:r>
            <w:proofErr w:type="spellEnd"/>
            <w:r>
              <w:rPr>
                <w:rFonts w:ascii="Calibri" w:hAnsi="Calibri" w:cs="Tahoma"/>
                <w:b/>
              </w:rPr>
              <w:t xml:space="preserve">) </w:t>
            </w:r>
            <w:proofErr w:type="spellStart"/>
            <w:r>
              <w:rPr>
                <w:rFonts w:ascii="Calibri" w:hAnsi="Calibri" w:cs="Tahoma"/>
                <w:b/>
              </w:rPr>
              <w:t>to</w:t>
            </w:r>
            <w:proofErr w:type="spellEnd"/>
            <w:r>
              <w:rPr>
                <w:rFonts w:ascii="Calibri" w:hAnsi="Calibri" w:cs="Tahoma"/>
                <w:b/>
              </w:rPr>
              <w:t xml:space="preserve"> </w:t>
            </w:r>
            <w:proofErr w:type="spellStart"/>
            <w:r>
              <w:rPr>
                <w:rFonts w:ascii="Calibri" w:hAnsi="Calibri" w:cs="Tahoma"/>
                <w:b/>
              </w:rPr>
              <w:t>confirm</w:t>
            </w:r>
            <w:proofErr w:type="spellEnd"/>
            <w:r>
              <w:rPr>
                <w:rFonts w:ascii="Calibri" w:hAnsi="Calibri" w:cs="Tahoma"/>
                <w:b/>
              </w:rPr>
              <w:t xml:space="preserve"> </w:t>
            </w:r>
            <w:proofErr w:type="spellStart"/>
            <w:r>
              <w:rPr>
                <w:rFonts w:ascii="Calibri" w:hAnsi="Calibri" w:cs="Tahoma"/>
                <w:b/>
              </w:rPr>
              <w:t>that</w:t>
            </w:r>
            <w:proofErr w:type="spellEnd"/>
            <w:r>
              <w:rPr>
                <w:rFonts w:ascii="Calibri" w:hAnsi="Calibri" w:cs="Tahoma"/>
                <w:b/>
              </w:rPr>
              <w:t xml:space="preserve"> </w:t>
            </w:r>
            <w:proofErr w:type="spellStart"/>
            <w:r>
              <w:rPr>
                <w:rFonts w:ascii="Calibri" w:hAnsi="Calibri" w:cs="Tahoma"/>
                <w:b/>
              </w:rPr>
              <w:t>you</w:t>
            </w:r>
            <w:proofErr w:type="spellEnd"/>
            <w:r>
              <w:rPr>
                <w:rFonts w:ascii="Calibri" w:hAnsi="Calibri" w:cs="Tahoma"/>
                <w:b/>
              </w:rPr>
              <w:t xml:space="preserve"> </w:t>
            </w:r>
            <w:proofErr w:type="spellStart"/>
            <w:r>
              <w:rPr>
                <w:rFonts w:ascii="Calibri" w:hAnsi="Calibri" w:cs="Tahoma"/>
                <w:b/>
              </w:rPr>
              <w:t>agree</w:t>
            </w:r>
            <w:proofErr w:type="spellEnd"/>
            <w:r>
              <w:rPr>
                <w:rFonts w:ascii="Calibri" w:hAnsi="Calibri" w:cs="Tahoma"/>
                <w:b/>
              </w:rPr>
              <w:t xml:space="preserve"> </w:t>
            </w:r>
            <w:proofErr w:type="spellStart"/>
            <w:r>
              <w:rPr>
                <w:rFonts w:ascii="Calibri" w:hAnsi="Calibri" w:cs="Tahoma"/>
                <w:b/>
              </w:rPr>
              <w:t>to</w:t>
            </w:r>
            <w:proofErr w:type="spellEnd"/>
            <w:r>
              <w:rPr>
                <w:rFonts w:ascii="Calibri" w:hAnsi="Calibri" w:cs="Tahoma"/>
                <w:b/>
              </w:rPr>
              <w:t xml:space="preserve"> </w:t>
            </w:r>
            <w:proofErr w:type="spellStart"/>
            <w:r>
              <w:rPr>
                <w:rFonts w:ascii="Calibri" w:hAnsi="Calibri" w:cs="Tahoma"/>
                <w:b/>
              </w:rPr>
              <w:t>the</w:t>
            </w:r>
            <w:proofErr w:type="spellEnd"/>
            <w:r>
              <w:rPr>
                <w:rFonts w:ascii="Calibri" w:hAnsi="Calibri" w:cs="Tahoma"/>
                <w:b/>
              </w:rPr>
              <w:t xml:space="preserve"> </w:t>
            </w:r>
            <w:proofErr w:type="spellStart"/>
            <w:r>
              <w:rPr>
                <w:rFonts w:ascii="Calibri" w:hAnsi="Calibri" w:cs="Tahoma"/>
                <w:b/>
              </w:rPr>
              <w:t>above</w:t>
            </w:r>
            <w:proofErr w:type="spellEnd"/>
            <w:r>
              <w:rPr>
                <w:rFonts w:ascii="Calibri" w:hAnsi="Calibri" w:cs="Tahoma"/>
                <w:b/>
              </w:rPr>
              <w:t xml:space="preserve"> </w:t>
            </w:r>
            <w:proofErr w:type="spellStart"/>
            <w:r>
              <w:rPr>
                <w:rFonts w:ascii="Calibri" w:hAnsi="Calibri" w:cs="Tahoma"/>
                <w:b/>
              </w:rPr>
              <w:t>declaration</w:t>
            </w:r>
            <w:proofErr w:type="spellEnd"/>
            <w:r>
              <w:rPr>
                <w:rFonts w:ascii="Calibri" w:hAnsi="Calibri" w:cs="Tahoma"/>
                <w:b/>
              </w:rPr>
              <w:t>.</w:t>
            </w:r>
          </w:p>
        </w:tc>
      </w:tr>
      <w:tr w:rsidR="00526F4C" w:rsidRPr="00230F35" w14:paraId="1122BB17" w14:textId="77777777" w:rsidTr="000E4CB0">
        <w:trPr>
          <w:trHeight w:val="3972"/>
        </w:trPr>
        <w:tc>
          <w:tcPr>
            <w:tcW w:w="8856" w:type="dxa"/>
            <w:gridSpan w:val="5"/>
          </w:tcPr>
          <w:p w14:paraId="709321B0" w14:textId="77777777" w:rsidR="00526F4C" w:rsidRDefault="00526F4C" w:rsidP="000E4CB0">
            <w:pPr>
              <w:rPr>
                <w:rFonts w:ascii="Arial" w:hAnsi="Arial"/>
                <w:b/>
              </w:rPr>
            </w:pPr>
          </w:p>
          <w:p w14:paraId="578045C3" w14:textId="77777777" w:rsidR="00526F4C" w:rsidRPr="00116CE6" w:rsidRDefault="00526F4C" w:rsidP="000E4CB0">
            <w:pPr>
              <w:rPr>
                <w:rFonts w:ascii="Arial" w:hAnsi="Arial"/>
              </w:rPr>
            </w:pPr>
            <w:proofErr w:type="spellStart"/>
            <w:r w:rsidRPr="00116CE6">
              <w:rPr>
                <w:rFonts w:ascii="Arial" w:hAnsi="Arial"/>
                <w:b/>
              </w:rPr>
              <w:t>Assignment</w:t>
            </w:r>
            <w:proofErr w:type="spellEnd"/>
            <w:r w:rsidRPr="00116CE6">
              <w:rPr>
                <w:rFonts w:ascii="Arial" w:hAnsi="Arial"/>
                <w:b/>
              </w:rPr>
              <w:t xml:space="preserve">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526F4C" w:rsidRPr="00116CE6" w14:paraId="3B6569E8" w14:textId="77777777" w:rsidTr="000E4CB0">
              <w:tc>
                <w:tcPr>
                  <w:tcW w:w="6970" w:type="dxa"/>
                </w:tcPr>
                <w:p w14:paraId="6F01282C" w14:textId="77777777" w:rsidR="00526F4C" w:rsidRPr="00116CE6" w:rsidRDefault="00526F4C" w:rsidP="000E4CB0">
                  <w:pPr>
                    <w:rPr>
                      <w:rFonts w:ascii="Arial" w:hAnsi="Arial"/>
                      <w:sz w:val="20"/>
                      <w:szCs w:val="20"/>
                    </w:rPr>
                  </w:pPr>
                </w:p>
                <w:p w14:paraId="1A6F1420" w14:textId="77777777" w:rsidR="00526F4C" w:rsidRPr="00116CE6" w:rsidRDefault="00526F4C" w:rsidP="000E4CB0">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w:t>
                  </w:r>
                  <w:proofErr w:type="spellStart"/>
                  <w:r w:rsidRPr="00116CE6">
                    <w:rPr>
                      <w:rFonts w:ascii="Arial" w:hAnsi="Arial"/>
                      <w:sz w:val="20"/>
                      <w:szCs w:val="20"/>
                    </w:rPr>
                    <w:t>Marker’s</w:t>
                  </w:r>
                  <w:proofErr w:type="spellEnd"/>
                  <w:r w:rsidRPr="00116CE6">
                    <w:rPr>
                      <w:rFonts w:ascii="Arial" w:hAnsi="Arial"/>
                      <w:sz w:val="20"/>
                      <w:szCs w:val="20"/>
                    </w:rPr>
                    <w:t xml:space="preserve"> </w:t>
                  </w:r>
                  <w:proofErr w:type="spellStart"/>
                  <w:r w:rsidRPr="00116CE6">
                    <w:rPr>
                      <w:rFonts w:ascii="Arial" w:hAnsi="Arial"/>
                      <w:sz w:val="20"/>
                      <w:szCs w:val="20"/>
                    </w:rPr>
                    <w:t>Provisional</w:t>
                  </w:r>
                  <w:proofErr w:type="spellEnd"/>
                  <w:r w:rsidRPr="00116CE6">
                    <w:rPr>
                      <w:rFonts w:ascii="Arial" w:hAnsi="Arial"/>
                      <w:sz w:val="20"/>
                      <w:szCs w:val="20"/>
                    </w:rPr>
                    <w:t xml:space="preserve"> mark</w:t>
                  </w:r>
                </w:p>
              </w:tc>
              <w:tc>
                <w:tcPr>
                  <w:tcW w:w="1660" w:type="dxa"/>
                </w:tcPr>
                <w:p w14:paraId="3263D815" w14:textId="77777777" w:rsidR="00526F4C" w:rsidRPr="00116CE6" w:rsidRDefault="00526F4C" w:rsidP="000E4CB0">
                  <w:pPr>
                    <w:rPr>
                      <w:rFonts w:ascii="Arial" w:hAnsi="Arial"/>
                      <w:sz w:val="20"/>
                      <w:szCs w:val="20"/>
                    </w:rPr>
                  </w:pPr>
                </w:p>
              </w:tc>
            </w:tr>
            <w:tr w:rsidR="00526F4C" w:rsidRPr="00116CE6" w14:paraId="2C83D9E1" w14:textId="77777777" w:rsidTr="000E4CB0">
              <w:tc>
                <w:tcPr>
                  <w:tcW w:w="6970" w:type="dxa"/>
                </w:tcPr>
                <w:p w14:paraId="3C9CBFAD" w14:textId="77777777" w:rsidR="00526F4C" w:rsidRPr="00116CE6" w:rsidRDefault="00526F4C" w:rsidP="000E4CB0">
                  <w:pPr>
                    <w:rPr>
                      <w:rFonts w:ascii="Arial" w:hAnsi="Arial"/>
                      <w:sz w:val="20"/>
                      <w:szCs w:val="20"/>
                    </w:rPr>
                  </w:pPr>
                </w:p>
                <w:p w14:paraId="647213E1" w14:textId="77777777" w:rsidR="00526F4C" w:rsidRPr="00116CE6" w:rsidRDefault="00526F4C" w:rsidP="000E4CB0">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w:t>
                  </w:r>
                  <w:proofErr w:type="spellStart"/>
                  <w:r w:rsidRPr="00116CE6">
                    <w:rPr>
                      <w:rFonts w:ascii="Arial" w:hAnsi="Arial"/>
                      <w:sz w:val="20"/>
                      <w:szCs w:val="20"/>
                    </w:rPr>
                    <w:t>Marker</w:t>
                  </w:r>
                  <w:r>
                    <w:rPr>
                      <w:rFonts w:ascii="Arial" w:hAnsi="Arial"/>
                      <w:sz w:val="20"/>
                      <w:szCs w:val="20"/>
                    </w:rPr>
                    <w:t>’s</w:t>
                  </w:r>
                  <w:proofErr w:type="spellEnd"/>
                  <w:r>
                    <w:rPr>
                      <w:rFonts w:ascii="Arial" w:hAnsi="Arial"/>
                      <w:sz w:val="20"/>
                      <w:szCs w:val="20"/>
                    </w:rPr>
                    <w:t>/</w:t>
                  </w:r>
                  <w:proofErr w:type="spellStart"/>
                  <w:r>
                    <w:rPr>
                      <w:rFonts w:ascii="Arial" w:hAnsi="Arial"/>
                      <w:sz w:val="20"/>
                      <w:szCs w:val="20"/>
                    </w:rPr>
                    <w:t>Moderator’s</w:t>
                  </w:r>
                  <w:proofErr w:type="spellEnd"/>
                  <w:r w:rsidRPr="00116CE6">
                    <w:rPr>
                      <w:rFonts w:ascii="Arial" w:hAnsi="Arial"/>
                      <w:sz w:val="20"/>
                      <w:szCs w:val="20"/>
                    </w:rPr>
                    <w:t xml:space="preserve"> </w:t>
                  </w:r>
                  <w:proofErr w:type="spellStart"/>
                  <w:r w:rsidRPr="00116CE6">
                    <w:rPr>
                      <w:rFonts w:ascii="Arial" w:hAnsi="Arial"/>
                      <w:sz w:val="20"/>
                      <w:szCs w:val="20"/>
                    </w:rPr>
                    <w:t>provisional</w:t>
                  </w:r>
                  <w:proofErr w:type="spellEnd"/>
                  <w:r w:rsidRPr="00116CE6">
                    <w:rPr>
                      <w:rFonts w:ascii="Arial" w:hAnsi="Arial"/>
                      <w:sz w:val="20"/>
                      <w:szCs w:val="20"/>
                    </w:rPr>
                    <w:t xml:space="preserve"> mark</w:t>
                  </w:r>
                </w:p>
              </w:tc>
              <w:tc>
                <w:tcPr>
                  <w:tcW w:w="1660" w:type="dxa"/>
                </w:tcPr>
                <w:p w14:paraId="07719C3F" w14:textId="77777777" w:rsidR="00526F4C" w:rsidRPr="00116CE6" w:rsidRDefault="00526F4C" w:rsidP="000E4CB0">
                  <w:pPr>
                    <w:rPr>
                      <w:rFonts w:ascii="Arial" w:hAnsi="Arial"/>
                      <w:sz w:val="20"/>
                      <w:szCs w:val="20"/>
                    </w:rPr>
                  </w:pPr>
                </w:p>
              </w:tc>
            </w:tr>
            <w:tr w:rsidR="00526F4C" w:rsidRPr="00116CE6" w14:paraId="3CB1AD7D" w14:textId="77777777" w:rsidTr="000E4CB0">
              <w:tc>
                <w:tcPr>
                  <w:tcW w:w="6970" w:type="dxa"/>
                </w:tcPr>
                <w:p w14:paraId="594A6108" w14:textId="77777777" w:rsidR="00526F4C" w:rsidRPr="00116CE6" w:rsidRDefault="00526F4C" w:rsidP="000E4CB0">
                  <w:pPr>
                    <w:rPr>
                      <w:rFonts w:ascii="Arial" w:hAnsi="Arial"/>
                      <w:sz w:val="20"/>
                      <w:szCs w:val="20"/>
                    </w:rPr>
                  </w:pPr>
                </w:p>
                <w:p w14:paraId="15795703" w14:textId="77777777" w:rsidR="00526F4C" w:rsidRPr="00116CE6" w:rsidRDefault="00526F4C" w:rsidP="000E4CB0">
                  <w:pPr>
                    <w:rPr>
                      <w:rFonts w:ascii="Arial" w:hAnsi="Arial"/>
                      <w:sz w:val="20"/>
                      <w:szCs w:val="20"/>
                    </w:rPr>
                  </w:pPr>
                  <w:proofErr w:type="spellStart"/>
                  <w:r w:rsidRPr="00116CE6">
                    <w:rPr>
                      <w:rFonts w:ascii="Arial" w:hAnsi="Arial"/>
                      <w:sz w:val="20"/>
                      <w:szCs w:val="20"/>
                    </w:rPr>
                    <w:t>External</w:t>
                  </w:r>
                  <w:proofErr w:type="spellEnd"/>
                  <w:r w:rsidRPr="00116CE6">
                    <w:rPr>
                      <w:rFonts w:ascii="Arial" w:hAnsi="Arial"/>
                      <w:sz w:val="20"/>
                      <w:szCs w:val="20"/>
                    </w:rPr>
                    <w:t xml:space="preserve"> </w:t>
                  </w:r>
                  <w:proofErr w:type="spellStart"/>
                  <w:r w:rsidRPr="00116CE6">
                    <w:rPr>
                      <w:rFonts w:ascii="Arial" w:hAnsi="Arial"/>
                      <w:sz w:val="20"/>
                      <w:szCs w:val="20"/>
                    </w:rPr>
                    <w:t>Examiner’s</w:t>
                  </w:r>
                  <w:proofErr w:type="spellEnd"/>
                  <w:r w:rsidRPr="00116CE6">
                    <w:rPr>
                      <w:rFonts w:ascii="Arial" w:hAnsi="Arial"/>
                      <w:sz w:val="20"/>
                      <w:szCs w:val="20"/>
                    </w:rPr>
                    <w:t xml:space="preserve"> mark</w:t>
                  </w:r>
                  <w:r>
                    <w:rPr>
                      <w:rFonts w:ascii="Arial" w:hAnsi="Arial"/>
                      <w:sz w:val="20"/>
                      <w:szCs w:val="20"/>
                    </w:rPr>
                    <w:t xml:space="preserve"> (</w:t>
                  </w:r>
                  <w:proofErr w:type="spellStart"/>
                  <w:r>
                    <w:rPr>
                      <w:rFonts w:ascii="Arial" w:hAnsi="Arial"/>
                      <w:sz w:val="20"/>
                      <w:szCs w:val="20"/>
                    </w:rPr>
                    <w:t>if</w:t>
                  </w:r>
                  <w:proofErr w:type="spellEnd"/>
                  <w:r>
                    <w:rPr>
                      <w:rFonts w:ascii="Arial" w:hAnsi="Arial"/>
                      <w:sz w:val="20"/>
                      <w:szCs w:val="20"/>
                    </w:rPr>
                    <w:t xml:space="preserve"> </w:t>
                  </w:r>
                  <w:proofErr w:type="spellStart"/>
                  <w:r>
                    <w:rPr>
                      <w:rFonts w:ascii="Arial" w:hAnsi="Arial"/>
                      <w:sz w:val="20"/>
                      <w:szCs w:val="20"/>
                    </w:rPr>
                    <w:t>relevant</w:t>
                  </w:r>
                  <w:proofErr w:type="spellEnd"/>
                  <w:r>
                    <w:rPr>
                      <w:rFonts w:ascii="Arial" w:hAnsi="Arial"/>
                      <w:sz w:val="20"/>
                      <w:szCs w:val="20"/>
                    </w:rPr>
                    <w:t>)</w:t>
                  </w:r>
                </w:p>
              </w:tc>
              <w:tc>
                <w:tcPr>
                  <w:tcW w:w="1660" w:type="dxa"/>
                </w:tcPr>
                <w:p w14:paraId="6B0BBF2A" w14:textId="77777777" w:rsidR="00526F4C" w:rsidRPr="00116CE6" w:rsidRDefault="00526F4C" w:rsidP="000E4CB0">
                  <w:pPr>
                    <w:rPr>
                      <w:rFonts w:ascii="Arial" w:hAnsi="Arial"/>
                      <w:sz w:val="20"/>
                      <w:szCs w:val="20"/>
                    </w:rPr>
                  </w:pPr>
                </w:p>
              </w:tc>
            </w:tr>
            <w:tr w:rsidR="00526F4C" w:rsidRPr="00116CE6" w14:paraId="743D6933" w14:textId="77777777" w:rsidTr="000E4CB0">
              <w:tc>
                <w:tcPr>
                  <w:tcW w:w="6970" w:type="dxa"/>
                </w:tcPr>
                <w:p w14:paraId="07595860" w14:textId="77777777" w:rsidR="00526F4C" w:rsidRDefault="00526F4C" w:rsidP="000E4CB0">
                  <w:pPr>
                    <w:rPr>
                      <w:rFonts w:ascii="Arial" w:hAnsi="Arial"/>
                      <w:sz w:val="20"/>
                      <w:szCs w:val="20"/>
                    </w:rPr>
                  </w:pPr>
                </w:p>
                <w:p w14:paraId="09A004B0" w14:textId="77777777" w:rsidR="00526F4C" w:rsidRPr="00022345" w:rsidRDefault="00526F4C" w:rsidP="000E4CB0">
                  <w:pPr>
                    <w:rPr>
                      <w:rFonts w:ascii="Arial" w:hAnsi="Arial"/>
                      <w:b/>
                      <w:sz w:val="20"/>
                      <w:szCs w:val="20"/>
                    </w:rPr>
                  </w:pPr>
                  <w:proofErr w:type="spellStart"/>
                  <w:r w:rsidRPr="00022345">
                    <w:rPr>
                      <w:rFonts w:ascii="Arial" w:hAnsi="Arial"/>
                      <w:b/>
                      <w:sz w:val="20"/>
                      <w:szCs w:val="20"/>
                    </w:rPr>
                    <w:t>Final</w:t>
                  </w:r>
                  <w:proofErr w:type="spellEnd"/>
                  <w:r w:rsidRPr="00022345">
                    <w:rPr>
                      <w:rFonts w:ascii="Arial" w:hAnsi="Arial"/>
                      <w:b/>
                      <w:sz w:val="20"/>
                      <w:szCs w:val="20"/>
                    </w:rPr>
                    <w:t xml:space="preserve"> Mark</w:t>
                  </w:r>
                </w:p>
                <w:p w14:paraId="5AE0950D" w14:textId="77777777" w:rsidR="00526F4C" w:rsidRPr="00116CE6" w:rsidRDefault="00526F4C" w:rsidP="000E4CB0">
                  <w:pPr>
                    <w:rPr>
                      <w:rFonts w:ascii="Arial" w:hAnsi="Arial"/>
                      <w:sz w:val="20"/>
                      <w:szCs w:val="20"/>
                    </w:rPr>
                  </w:pPr>
                </w:p>
              </w:tc>
              <w:tc>
                <w:tcPr>
                  <w:tcW w:w="1660" w:type="dxa"/>
                </w:tcPr>
                <w:p w14:paraId="74C2E7A4" w14:textId="77777777" w:rsidR="00526F4C" w:rsidRPr="00116CE6" w:rsidRDefault="00526F4C" w:rsidP="000E4CB0">
                  <w:pPr>
                    <w:rPr>
                      <w:rFonts w:ascii="Arial" w:hAnsi="Arial"/>
                      <w:sz w:val="20"/>
                      <w:szCs w:val="20"/>
                    </w:rPr>
                  </w:pPr>
                </w:p>
              </w:tc>
            </w:tr>
          </w:tbl>
          <w:p w14:paraId="72F9B5A5" w14:textId="77777777" w:rsidR="00526F4C" w:rsidRDefault="00526F4C" w:rsidP="000E4CB0">
            <w:pPr>
              <w:pStyle w:val="NormlWeb"/>
              <w:spacing w:before="0" w:beforeAutospacing="0" w:after="0" w:afterAutospacing="0"/>
              <w:ind w:left="142" w:right="34"/>
              <w:rPr>
                <w:rFonts w:ascii="Arial" w:hAnsi="Arial" w:cs="Arial"/>
                <w:b/>
                <w:sz w:val="22"/>
                <w:szCs w:val="22"/>
              </w:rPr>
            </w:pPr>
          </w:p>
          <w:p w14:paraId="70BA7F56" w14:textId="77777777" w:rsidR="00526F4C" w:rsidRPr="00230F35" w:rsidRDefault="00526F4C" w:rsidP="000E4CB0">
            <w:pPr>
              <w:pStyle w:val="NormlWeb"/>
              <w:spacing w:before="0" w:beforeAutospacing="0" w:after="0" w:afterAutospacing="0"/>
              <w:ind w:left="142" w:right="34"/>
              <w:rPr>
                <w:rFonts w:ascii="Arial" w:hAnsi="Arial" w:cs="Arial"/>
                <w:sz w:val="22"/>
                <w:szCs w:val="22"/>
              </w:rPr>
            </w:pPr>
            <w:proofErr w:type="gramStart"/>
            <w:r w:rsidRPr="00230F35">
              <w:rPr>
                <w:rFonts w:ascii="Arial" w:hAnsi="Arial" w:cs="Arial"/>
                <w:b/>
                <w:sz w:val="22"/>
                <w:szCs w:val="22"/>
              </w:rPr>
              <w:t>NB.</w:t>
            </w:r>
            <w:r w:rsidRPr="00230F35">
              <w:rPr>
                <w:rFonts w:ascii="Arial" w:hAnsi="Arial" w:cs="Arial"/>
                <w:sz w:val="22"/>
                <w:szCs w:val="22"/>
              </w:rPr>
              <w:t xml:space="preserve">  </w:t>
            </w:r>
            <w:proofErr w:type="spellStart"/>
            <w:r w:rsidRPr="00230F35">
              <w:rPr>
                <w:rFonts w:ascii="Arial" w:hAnsi="Arial" w:cs="Arial"/>
                <w:sz w:val="22"/>
                <w:szCs w:val="22"/>
              </w:rPr>
              <w:t>All</w:t>
            </w:r>
            <w:proofErr w:type="spellEnd"/>
            <w:proofErr w:type="gramEnd"/>
            <w:r w:rsidRPr="00230F35">
              <w:rPr>
                <w:rFonts w:ascii="Arial" w:hAnsi="Arial" w:cs="Arial"/>
                <w:sz w:val="22"/>
                <w:szCs w:val="22"/>
              </w:rPr>
              <w:t xml:space="preserve"> </w:t>
            </w:r>
            <w:proofErr w:type="spellStart"/>
            <w:r w:rsidRPr="00230F35">
              <w:rPr>
                <w:rFonts w:ascii="Arial" w:hAnsi="Arial" w:cs="Arial"/>
                <w:sz w:val="22"/>
                <w:szCs w:val="22"/>
              </w:rPr>
              <w:t>marks</w:t>
            </w:r>
            <w:proofErr w:type="spellEnd"/>
            <w:r w:rsidRPr="00230F35">
              <w:rPr>
                <w:rFonts w:ascii="Arial" w:hAnsi="Arial" w:cs="Arial"/>
                <w:sz w:val="22"/>
                <w:szCs w:val="22"/>
              </w:rPr>
              <w:t xml:space="preserve"> </w:t>
            </w:r>
            <w:proofErr w:type="spellStart"/>
            <w:r w:rsidRPr="00230F35">
              <w:rPr>
                <w:rFonts w:ascii="Arial" w:hAnsi="Arial" w:cs="Arial"/>
                <w:sz w:val="22"/>
                <w:szCs w:val="22"/>
              </w:rPr>
              <w:t>are</w:t>
            </w:r>
            <w:proofErr w:type="spellEnd"/>
            <w:r w:rsidRPr="00230F35">
              <w:rPr>
                <w:rFonts w:ascii="Arial" w:hAnsi="Arial" w:cs="Arial"/>
                <w:sz w:val="22"/>
                <w:szCs w:val="22"/>
              </w:rPr>
              <w:t xml:space="preserve"> </w:t>
            </w:r>
            <w:proofErr w:type="spellStart"/>
            <w:r w:rsidRPr="00230F35">
              <w:rPr>
                <w:rFonts w:ascii="Arial" w:hAnsi="Arial" w:cs="Arial"/>
                <w:sz w:val="22"/>
                <w:szCs w:val="22"/>
              </w:rPr>
              <w:t>provisional</w:t>
            </w:r>
            <w:proofErr w:type="spellEnd"/>
            <w:r w:rsidRPr="00230F35">
              <w:rPr>
                <w:rFonts w:ascii="Arial" w:hAnsi="Arial" w:cs="Arial"/>
                <w:sz w:val="22"/>
                <w:szCs w:val="22"/>
              </w:rPr>
              <w:t xml:space="preserve"> </w:t>
            </w:r>
            <w:proofErr w:type="spellStart"/>
            <w:r w:rsidRPr="00230F35">
              <w:rPr>
                <w:rFonts w:ascii="Arial" w:hAnsi="Arial" w:cs="Arial"/>
                <w:sz w:val="22"/>
                <w:szCs w:val="22"/>
              </w:rPr>
              <w:t>until</w:t>
            </w:r>
            <w:proofErr w:type="spellEnd"/>
            <w:r w:rsidRPr="00230F35">
              <w:rPr>
                <w:rFonts w:ascii="Arial" w:hAnsi="Arial" w:cs="Arial"/>
                <w:sz w:val="22"/>
                <w:szCs w:val="22"/>
              </w:rPr>
              <w:t xml:space="preserve"> </w:t>
            </w:r>
            <w:proofErr w:type="spellStart"/>
            <w:r w:rsidRPr="00230F35">
              <w:rPr>
                <w:rFonts w:ascii="Arial" w:hAnsi="Arial" w:cs="Arial"/>
                <w:sz w:val="22"/>
                <w:szCs w:val="22"/>
              </w:rPr>
              <w:t>confirmed</w:t>
            </w:r>
            <w:proofErr w:type="spellEnd"/>
            <w:r w:rsidRPr="00230F35">
              <w:rPr>
                <w:rFonts w:ascii="Arial" w:hAnsi="Arial" w:cs="Arial"/>
                <w:sz w:val="22"/>
                <w:szCs w:val="22"/>
              </w:rPr>
              <w:t xml:space="preserve"> </w:t>
            </w:r>
            <w:proofErr w:type="spellStart"/>
            <w:r w:rsidRPr="00230F35">
              <w:rPr>
                <w:rFonts w:ascii="Arial" w:hAnsi="Arial" w:cs="Arial"/>
                <w:sz w:val="22"/>
                <w:szCs w:val="22"/>
              </w:rPr>
              <w:t>by</w:t>
            </w:r>
            <w:proofErr w:type="spellEnd"/>
            <w:r w:rsidRPr="00230F35">
              <w:rPr>
                <w:rFonts w:ascii="Arial" w:hAnsi="Arial" w:cs="Arial"/>
                <w:sz w:val="22"/>
                <w:szCs w:val="22"/>
              </w:rPr>
              <w:t xml:space="preserve"> </w:t>
            </w:r>
            <w:proofErr w:type="spellStart"/>
            <w:r w:rsidRPr="00230F35">
              <w:rPr>
                <w:rFonts w:ascii="Arial" w:hAnsi="Arial" w:cs="Arial"/>
                <w:sz w:val="22"/>
                <w:szCs w:val="22"/>
              </w:rPr>
              <w:t>the</w:t>
            </w:r>
            <w:proofErr w:type="spellEnd"/>
            <w:r w:rsidRPr="00230F35">
              <w:rPr>
                <w:rFonts w:ascii="Arial" w:hAnsi="Arial" w:cs="Arial"/>
                <w:sz w:val="22"/>
                <w:szCs w:val="22"/>
              </w:rPr>
              <w:t xml:space="preserve"> </w:t>
            </w:r>
            <w:proofErr w:type="spellStart"/>
            <w:r>
              <w:rPr>
                <w:rFonts w:ascii="Arial" w:hAnsi="Arial" w:cs="Arial"/>
                <w:sz w:val="22"/>
                <w:szCs w:val="22"/>
              </w:rPr>
              <w:t>F</w:t>
            </w:r>
            <w:r w:rsidRPr="00230F35">
              <w:rPr>
                <w:rFonts w:ascii="Arial" w:hAnsi="Arial" w:cs="Arial"/>
                <w:sz w:val="22"/>
                <w:szCs w:val="22"/>
              </w:rPr>
              <w:t>inal</w:t>
            </w:r>
            <w:proofErr w:type="spellEnd"/>
            <w:r w:rsidRPr="00230F35">
              <w:rPr>
                <w:rFonts w:ascii="Arial" w:hAnsi="Arial" w:cs="Arial"/>
                <w:sz w:val="22"/>
                <w:szCs w:val="22"/>
              </w:rPr>
              <w:t xml:space="preserve"> </w:t>
            </w:r>
            <w:proofErr w:type="spellStart"/>
            <w:r>
              <w:rPr>
                <w:rFonts w:ascii="Arial" w:hAnsi="Arial" w:cs="Arial"/>
                <w:sz w:val="22"/>
                <w:szCs w:val="22"/>
              </w:rPr>
              <w:t>E</w:t>
            </w:r>
            <w:r w:rsidRPr="00230F35">
              <w:rPr>
                <w:rFonts w:ascii="Arial" w:hAnsi="Arial" w:cs="Arial"/>
                <w:sz w:val="22"/>
                <w:szCs w:val="22"/>
              </w:rPr>
              <w:t>xamination</w:t>
            </w:r>
            <w:proofErr w:type="spellEnd"/>
            <w:r>
              <w:rPr>
                <w:rFonts w:ascii="Arial" w:hAnsi="Arial" w:cs="Arial"/>
                <w:sz w:val="22"/>
                <w:szCs w:val="22"/>
              </w:rPr>
              <w:t xml:space="preserve"> </w:t>
            </w:r>
            <w:proofErr w:type="spellStart"/>
            <w:r>
              <w:rPr>
                <w:rFonts w:ascii="Arial" w:hAnsi="Arial" w:cs="Arial"/>
                <w:sz w:val="22"/>
                <w:szCs w:val="22"/>
              </w:rPr>
              <w:t>Board</w:t>
            </w:r>
            <w:proofErr w:type="spellEnd"/>
            <w:r>
              <w:rPr>
                <w:rFonts w:ascii="Arial" w:hAnsi="Arial" w:cs="Arial"/>
                <w:sz w:val="22"/>
                <w:szCs w:val="22"/>
              </w:rPr>
              <w:t>.</w:t>
            </w:r>
          </w:p>
          <w:p w14:paraId="3DB404F2" w14:textId="77777777" w:rsidR="00526F4C" w:rsidRDefault="00526F4C" w:rsidP="000E4CB0">
            <w:pPr>
              <w:pStyle w:val="NormlWeb"/>
              <w:spacing w:before="0" w:beforeAutospacing="0" w:after="0" w:afterAutospacing="0"/>
              <w:rPr>
                <w:rFonts w:ascii="Arial" w:hAnsi="Arial" w:cs="Arial"/>
                <w:b/>
                <w:sz w:val="22"/>
                <w:szCs w:val="22"/>
              </w:rPr>
            </w:pPr>
          </w:p>
          <w:p w14:paraId="3E2E97BF" w14:textId="77777777" w:rsidR="00526F4C" w:rsidRDefault="00526F4C" w:rsidP="000E4CB0">
            <w:pPr>
              <w:pStyle w:val="NormlWeb"/>
              <w:spacing w:before="0" w:beforeAutospacing="0" w:after="0" w:afterAutospacing="0"/>
              <w:rPr>
                <w:rFonts w:ascii="Arial" w:hAnsi="Arial" w:cs="Arial"/>
                <w:b/>
                <w:sz w:val="22"/>
                <w:szCs w:val="22"/>
              </w:rPr>
            </w:pPr>
          </w:p>
          <w:p w14:paraId="1C806071" w14:textId="77777777" w:rsidR="00526F4C" w:rsidRDefault="00526F4C" w:rsidP="000E4CB0">
            <w:pPr>
              <w:pStyle w:val="NormlWeb"/>
              <w:spacing w:before="0" w:beforeAutospacing="0" w:after="0" w:afterAutospacing="0"/>
              <w:rPr>
                <w:rFonts w:ascii="Arial" w:hAnsi="Arial" w:cs="Arial"/>
                <w:b/>
                <w:sz w:val="22"/>
                <w:szCs w:val="22"/>
              </w:rPr>
            </w:pPr>
          </w:p>
          <w:p w14:paraId="040091AB" w14:textId="77777777" w:rsidR="00526F4C" w:rsidRDefault="00526F4C" w:rsidP="000E4CB0">
            <w:pPr>
              <w:pStyle w:val="NormlWeb"/>
              <w:spacing w:before="0" w:beforeAutospacing="0" w:after="0" w:afterAutospacing="0"/>
              <w:rPr>
                <w:rFonts w:ascii="Arial" w:hAnsi="Arial" w:cs="Arial"/>
                <w:b/>
                <w:sz w:val="22"/>
                <w:szCs w:val="22"/>
              </w:rPr>
            </w:pPr>
          </w:p>
          <w:p w14:paraId="24E0EC98" w14:textId="77777777" w:rsidR="00526F4C" w:rsidRDefault="00526F4C" w:rsidP="000E4CB0">
            <w:pPr>
              <w:pStyle w:val="NormlWeb"/>
              <w:spacing w:before="0" w:beforeAutospacing="0" w:after="0" w:afterAutospacing="0"/>
              <w:rPr>
                <w:rFonts w:ascii="Arial" w:hAnsi="Arial" w:cs="Arial"/>
                <w:b/>
                <w:sz w:val="22"/>
                <w:szCs w:val="22"/>
              </w:rPr>
            </w:pPr>
          </w:p>
          <w:p w14:paraId="63E141C8" w14:textId="77777777" w:rsidR="00526F4C" w:rsidRPr="00230F35" w:rsidRDefault="00526F4C" w:rsidP="000E4CB0">
            <w:pPr>
              <w:pStyle w:val="NormlWeb"/>
              <w:spacing w:before="0" w:beforeAutospacing="0" w:after="0" w:afterAutospacing="0"/>
              <w:rPr>
                <w:rFonts w:ascii="Arial" w:hAnsi="Arial" w:cs="Arial"/>
                <w:b/>
                <w:sz w:val="22"/>
                <w:szCs w:val="22"/>
              </w:rPr>
            </w:pPr>
            <w:proofErr w:type="spellStart"/>
            <w:r>
              <w:rPr>
                <w:rFonts w:ascii="Arial" w:hAnsi="Arial" w:cs="Arial"/>
                <w:b/>
                <w:sz w:val="22"/>
                <w:szCs w:val="22"/>
              </w:rPr>
              <w:t>For</w:t>
            </w:r>
            <w:proofErr w:type="spellEnd"/>
            <w:r>
              <w:rPr>
                <w:rFonts w:ascii="Arial" w:hAnsi="Arial" w:cs="Arial"/>
                <w:b/>
                <w:sz w:val="22"/>
                <w:szCs w:val="22"/>
              </w:rPr>
              <w:t xml:space="preserve"> </w:t>
            </w:r>
            <w:proofErr w:type="spellStart"/>
            <w:r>
              <w:rPr>
                <w:rFonts w:ascii="Arial" w:hAnsi="Arial" w:cs="Arial"/>
                <w:b/>
                <w:sz w:val="22"/>
                <w:szCs w:val="22"/>
              </w:rPr>
              <w:t>completion</w:t>
            </w:r>
            <w:proofErr w:type="spellEnd"/>
            <w:r>
              <w:rPr>
                <w:rFonts w:ascii="Arial" w:hAnsi="Arial" w:cs="Arial"/>
                <w:b/>
                <w:sz w:val="22"/>
                <w:szCs w:val="22"/>
              </w:rPr>
              <w:t xml:space="preserve"> </w:t>
            </w:r>
            <w:proofErr w:type="spellStart"/>
            <w:r>
              <w:rPr>
                <w:rFonts w:ascii="Arial" w:hAnsi="Arial" w:cs="Arial"/>
                <w:b/>
                <w:sz w:val="22"/>
                <w:szCs w:val="22"/>
              </w:rPr>
              <w:t>by</w:t>
            </w:r>
            <w:proofErr w:type="spellEnd"/>
            <w:r>
              <w:rPr>
                <w:rFonts w:ascii="Arial" w:hAnsi="Arial" w:cs="Arial"/>
                <w:b/>
                <w:sz w:val="22"/>
                <w:szCs w:val="22"/>
              </w:rPr>
              <w:t xml:space="preserve">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53A58932" w14:textId="77777777" w:rsidR="00526F4C" w:rsidRDefault="00526F4C" w:rsidP="000E4CB0">
            <w:pPr>
              <w:pStyle w:val="NormlWeb"/>
              <w:rPr>
                <w:rFonts w:ascii="Arial" w:hAnsi="Arial" w:cs="Arial"/>
                <w:sz w:val="22"/>
                <w:szCs w:val="22"/>
              </w:rPr>
            </w:pPr>
            <w:proofErr w:type="spellStart"/>
            <w:r w:rsidRPr="00230F35">
              <w:rPr>
                <w:rFonts w:ascii="Arial" w:hAnsi="Arial" w:cs="Arial"/>
                <w:sz w:val="22"/>
                <w:szCs w:val="22"/>
              </w:rPr>
              <w:t>Comments</w:t>
            </w:r>
            <w:proofErr w:type="spellEnd"/>
            <w:r>
              <w:rPr>
                <w:rFonts w:ascii="Arial" w:hAnsi="Arial" w:cs="Arial"/>
                <w:sz w:val="22"/>
                <w:szCs w:val="22"/>
              </w:rPr>
              <w:t>:</w:t>
            </w:r>
          </w:p>
          <w:p w14:paraId="108D2074" w14:textId="77777777" w:rsidR="00526F4C" w:rsidRPr="00001C3B" w:rsidRDefault="00526F4C" w:rsidP="000E4CB0">
            <w:pPr>
              <w:pStyle w:val="NormlWeb"/>
              <w:rPr>
                <w:rFonts w:ascii="Arial" w:hAnsi="Arial" w:cs="Arial"/>
                <w:sz w:val="22"/>
                <w:szCs w:val="22"/>
              </w:rPr>
            </w:pPr>
          </w:p>
        </w:tc>
      </w:tr>
      <w:tr w:rsidR="00526F4C" w:rsidRPr="00230F35" w14:paraId="53BB16A3" w14:textId="77777777" w:rsidTr="000E4CB0">
        <w:trPr>
          <w:trHeight w:val="492"/>
        </w:trPr>
        <w:tc>
          <w:tcPr>
            <w:tcW w:w="6768" w:type="dxa"/>
            <w:gridSpan w:val="3"/>
          </w:tcPr>
          <w:p w14:paraId="7C7016A0" w14:textId="77777777" w:rsidR="00526F4C" w:rsidRPr="00230F35" w:rsidRDefault="00526F4C" w:rsidP="000E4CB0">
            <w:pPr>
              <w:pStyle w:val="NormlWeb"/>
              <w:ind w:left="142" w:right="34"/>
              <w:rPr>
                <w:rFonts w:ascii="Arial" w:hAnsi="Arial" w:cs="Arial"/>
                <w:sz w:val="22"/>
                <w:szCs w:val="22"/>
              </w:rPr>
            </w:pPr>
            <w:proofErr w:type="spellStart"/>
            <w:r w:rsidRPr="00230F35">
              <w:rPr>
                <w:rFonts w:ascii="Arial" w:hAnsi="Arial" w:cs="Arial"/>
                <w:sz w:val="22"/>
                <w:szCs w:val="22"/>
              </w:rPr>
              <w:t>Marker’s</w:t>
            </w:r>
            <w:proofErr w:type="spellEnd"/>
            <w:r w:rsidRPr="00230F35">
              <w:rPr>
                <w:rFonts w:ascii="Arial" w:hAnsi="Arial" w:cs="Arial"/>
                <w:sz w:val="22"/>
                <w:szCs w:val="22"/>
              </w:rPr>
              <w:t xml:space="preserve"> </w:t>
            </w:r>
            <w:proofErr w:type="spellStart"/>
            <w:r w:rsidRPr="00230F35">
              <w:rPr>
                <w:rFonts w:ascii="Arial" w:hAnsi="Arial" w:cs="Arial"/>
                <w:sz w:val="22"/>
                <w:szCs w:val="22"/>
              </w:rPr>
              <w:t>signatur</w:t>
            </w:r>
            <w:r>
              <w:rPr>
                <w:rFonts w:ascii="Arial" w:hAnsi="Arial" w:cs="Arial"/>
                <w:sz w:val="22"/>
                <w:szCs w:val="22"/>
              </w:rPr>
              <w:t>e</w:t>
            </w:r>
            <w:proofErr w:type="spellEnd"/>
            <w:r>
              <w:rPr>
                <w:rFonts w:ascii="Arial" w:hAnsi="Arial" w:cs="Arial"/>
                <w:sz w:val="22"/>
                <w:szCs w:val="22"/>
              </w:rPr>
              <w:t>:</w:t>
            </w:r>
          </w:p>
        </w:tc>
        <w:tc>
          <w:tcPr>
            <w:tcW w:w="2088" w:type="dxa"/>
            <w:gridSpan w:val="2"/>
          </w:tcPr>
          <w:p w14:paraId="7320FDF2" w14:textId="77777777" w:rsidR="00526F4C" w:rsidRPr="00230F35" w:rsidRDefault="00526F4C" w:rsidP="000E4CB0">
            <w:pPr>
              <w:pStyle w:val="NormlWeb"/>
              <w:spacing w:after="0"/>
              <w:ind w:left="142" w:right="34"/>
              <w:rPr>
                <w:rFonts w:ascii="Arial" w:hAnsi="Arial" w:cs="Arial"/>
                <w:sz w:val="22"/>
                <w:szCs w:val="22"/>
              </w:rPr>
            </w:pPr>
            <w:proofErr w:type="spellStart"/>
            <w:r w:rsidRPr="00230F35">
              <w:rPr>
                <w:rFonts w:ascii="Arial" w:hAnsi="Arial" w:cs="Arial"/>
                <w:sz w:val="22"/>
                <w:szCs w:val="22"/>
              </w:rPr>
              <w:t>Date</w:t>
            </w:r>
            <w:proofErr w:type="spellEnd"/>
            <w:r w:rsidRPr="00230F35">
              <w:rPr>
                <w:rFonts w:ascii="Arial" w:hAnsi="Arial" w:cs="Arial"/>
                <w:sz w:val="22"/>
                <w:szCs w:val="22"/>
              </w:rPr>
              <w:t>:</w:t>
            </w:r>
          </w:p>
        </w:tc>
      </w:tr>
      <w:tr w:rsidR="00526F4C" w:rsidRPr="002F467C" w14:paraId="1C31CA63" w14:textId="77777777" w:rsidTr="000E4CB0">
        <w:tc>
          <w:tcPr>
            <w:tcW w:w="8856" w:type="dxa"/>
            <w:gridSpan w:val="5"/>
          </w:tcPr>
          <w:p w14:paraId="4B605071" w14:textId="77777777" w:rsidR="00526F4C" w:rsidRPr="00230F35" w:rsidRDefault="00526F4C" w:rsidP="000E4CB0">
            <w:pPr>
              <w:pStyle w:val="NormlWeb"/>
              <w:spacing w:before="0" w:beforeAutospacing="0" w:after="0" w:afterAutospacing="0"/>
              <w:ind w:right="-334"/>
              <w:rPr>
                <w:rFonts w:ascii="Arial" w:hAnsi="Arial" w:cs="Arial"/>
                <w:bCs/>
                <w:i/>
                <w:sz w:val="22"/>
                <w:szCs w:val="22"/>
              </w:rPr>
            </w:pPr>
          </w:p>
          <w:p w14:paraId="48FAE81A" w14:textId="77777777" w:rsidR="00526F4C" w:rsidRPr="00230F35" w:rsidRDefault="00526F4C" w:rsidP="000E4CB0">
            <w:pPr>
              <w:pStyle w:val="NormlWeb"/>
              <w:spacing w:before="0" w:beforeAutospacing="0" w:after="0" w:afterAutospacing="0"/>
              <w:ind w:right="-334"/>
              <w:rPr>
                <w:rFonts w:ascii="Arial" w:hAnsi="Arial" w:cs="Arial"/>
                <w:b/>
                <w:bCs/>
                <w:sz w:val="22"/>
                <w:szCs w:val="22"/>
              </w:rPr>
            </w:pPr>
            <w:proofErr w:type="spellStart"/>
            <w:r>
              <w:rPr>
                <w:rFonts w:ascii="Arial" w:hAnsi="Arial" w:cs="Arial"/>
                <w:b/>
                <w:bCs/>
                <w:sz w:val="22"/>
                <w:szCs w:val="22"/>
              </w:rPr>
              <w:t>For</w:t>
            </w:r>
            <w:proofErr w:type="spellEnd"/>
            <w:r>
              <w:rPr>
                <w:rFonts w:ascii="Arial" w:hAnsi="Arial" w:cs="Arial"/>
                <w:b/>
                <w:bCs/>
                <w:sz w:val="22"/>
                <w:szCs w:val="22"/>
              </w:rPr>
              <w:t xml:space="preserve"> </w:t>
            </w:r>
            <w:proofErr w:type="spellStart"/>
            <w:r>
              <w:rPr>
                <w:rFonts w:ascii="Arial" w:hAnsi="Arial" w:cs="Arial"/>
                <w:b/>
                <w:bCs/>
                <w:sz w:val="22"/>
                <w:szCs w:val="22"/>
              </w:rPr>
              <w:t>completion</w:t>
            </w:r>
            <w:proofErr w:type="spellEnd"/>
            <w:r>
              <w:rPr>
                <w:rFonts w:ascii="Arial" w:hAnsi="Arial" w:cs="Arial"/>
                <w:b/>
                <w:bCs/>
                <w:sz w:val="22"/>
                <w:szCs w:val="22"/>
              </w:rPr>
              <w:t xml:space="preserve"> </w:t>
            </w:r>
            <w:proofErr w:type="spellStart"/>
            <w:r>
              <w:rPr>
                <w:rFonts w:ascii="Arial" w:hAnsi="Arial" w:cs="Arial"/>
                <w:b/>
                <w:bCs/>
                <w:sz w:val="22"/>
                <w:szCs w:val="22"/>
              </w:rPr>
              <w:t>by</w:t>
            </w:r>
            <w:proofErr w:type="spellEnd"/>
            <w:r>
              <w:rPr>
                <w:rFonts w:ascii="Arial" w:hAnsi="Arial" w:cs="Arial"/>
                <w:b/>
                <w:bCs/>
                <w:sz w:val="22"/>
                <w:szCs w:val="22"/>
              </w:rPr>
              <w:t xml:space="preserve"> M</w:t>
            </w:r>
            <w:r w:rsidRPr="00230F35">
              <w:rPr>
                <w:rFonts w:ascii="Arial" w:hAnsi="Arial" w:cs="Arial"/>
                <w:b/>
                <w:bCs/>
                <w:sz w:val="22"/>
                <w:szCs w:val="22"/>
              </w:rPr>
              <w:t>arker 2</w:t>
            </w:r>
            <w:r>
              <w:rPr>
                <w:rFonts w:ascii="Arial" w:hAnsi="Arial" w:cs="Arial"/>
                <w:b/>
                <w:bCs/>
                <w:sz w:val="22"/>
                <w:szCs w:val="22"/>
              </w:rPr>
              <w:t>/</w:t>
            </w:r>
            <w:proofErr w:type="spellStart"/>
            <w:r>
              <w:rPr>
                <w:rFonts w:ascii="Arial" w:hAnsi="Arial" w:cs="Arial"/>
                <w:b/>
                <w:bCs/>
                <w:sz w:val="22"/>
                <w:szCs w:val="22"/>
              </w:rPr>
              <w:t>M</w:t>
            </w:r>
            <w:r w:rsidRPr="00230F35">
              <w:rPr>
                <w:rFonts w:ascii="Arial" w:hAnsi="Arial" w:cs="Arial"/>
                <w:b/>
                <w:bCs/>
                <w:sz w:val="22"/>
                <w:szCs w:val="22"/>
              </w:rPr>
              <w:t>oderator</w:t>
            </w:r>
            <w:proofErr w:type="spellEnd"/>
            <w:r w:rsidRPr="00230F35">
              <w:rPr>
                <w:rFonts w:ascii="Arial" w:hAnsi="Arial" w:cs="Arial"/>
                <w:b/>
                <w:bCs/>
                <w:sz w:val="22"/>
                <w:szCs w:val="22"/>
              </w:rPr>
              <w:t>:</w:t>
            </w:r>
          </w:p>
          <w:p w14:paraId="5CA6FA3F" w14:textId="77777777" w:rsidR="00526F4C" w:rsidRPr="00230F35" w:rsidRDefault="00526F4C" w:rsidP="000E4CB0">
            <w:pPr>
              <w:pStyle w:val="NormlWeb"/>
              <w:spacing w:before="0" w:beforeAutospacing="0" w:after="0" w:afterAutospacing="0"/>
              <w:ind w:right="-334"/>
              <w:rPr>
                <w:rFonts w:ascii="Arial" w:hAnsi="Arial" w:cs="Arial"/>
                <w:b/>
                <w:bCs/>
                <w:sz w:val="22"/>
                <w:szCs w:val="22"/>
              </w:rPr>
            </w:pPr>
          </w:p>
          <w:p w14:paraId="0CDB23B3" w14:textId="77777777" w:rsidR="00526F4C" w:rsidRPr="00230F35" w:rsidRDefault="00526F4C" w:rsidP="000E4CB0">
            <w:pPr>
              <w:pStyle w:val="NormlWeb"/>
              <w:spacing w:before="0" w:beforeAutospacing="0" w:after="0" w:afterAutospacing="0"/>
              <w:ind w:right="-334"/>
              <w:rPr>
                <w:rFonts w:ascii="Arial" w:hAnsi="Arial" w:cs="Arial"/>
                <w:bCs/>
                <w:sz w:val="22"/>
                <w:szCs w:val="22"/>
              </w:rPr>
            </w:pPr>
            <w:proofErr w:type="spellStart"/>
            <w:r w:rsidRPr="00230F35">
              <w:rPr>
                <w:rFonts w:ascii="Arial" w:hAnsi="Arial" w:cs="Arial"/>
                <w:bCs/>
                <w:sz w:val="22"/>
                <w:szCs w:val="22"/>
              </w:rPr>
              <w:t>Comments</w:t>
            </w:r>
            <w:proofErr w:type="spellEnd"/>
            <w:r w:rsidRPr="00230F35">
              <w:rPr>
                <w:rFonts w:ascii="Arial" w:hAnsi="Arial" w:cs="Arial"/>
                <w:bCs/>
                <w:sz w:val="22"/>
                <w:szCs w:val="22"/>
              </w:rPr>
              <w:t>:</w:t>
            </w:r>
          </w:p>
          <w:p w14:paraId="4DF53137" w14:textId="77777777" w:rsidR="00526F4C" w:rsidRPr="00230F35" w:rsidRDefault="00526F4C" w:rsidP="000E4CB0">
            <w:pPr>
              <w:pStyle w:val="NormlWeb"/>
              <w:spacing w:before="0" w:beforeAutospacing="0" w:after="0" w:afterAutospacing="0"/>
              <w:ind w:right="-334"/>
              <w:rPr>
                <w:rFonts w:ascii="Arial" w:hAnsi="Arial" w:cs="Arial"/>
                <w:bCs/>
                <w:sz w:val="22"/>
                <w:szCs w:val="22"/>
              </w:rPr>
            </w:pPr>
          </w:p>
          <w:p w14:paraId="526DE4BE" w14:textId="77777777" w:rsidR="00526F4C" w:rsidRPr="00230F35" w:rsidRDefault="00526F4C" w:rsidP="000E4CB0">
            <w:pPr>
              <w:pStyle w:val="NormlWeb"/>
              <w:spacing w:before="0" w:beforeAutospacing="0" w:after="0" w:afterAutospacing="0"/>
              <w:ind w:right="-334"/>
              <w:rPr>
                <w:rFonts w:ascii="Arial" w:hAnsi="Arial" w:cs="Arial"/>
                <w:bCs/>
                <w:sz w:val="22"/>
                <w:szCs w:val="22"/>
              </w:rPr>
            </w:pPr>
          </w:p>
          <w:p w14:paraId="5CED3E17" w14:textId="77777777" w:rsidR="00526F4C" w:rsidRPr="00230F35" w:rsidRDefault="00526F4C" w:rsidP="000E4CB0">
            <w:pPr>
              <w:pStyle w:val="NormlWeb"/>
              <w:spacing w:before="0" w:beforeAutospacing="0" w:after="0" w:afterAutospacing="0"/>
              <w:ind w:right="-334"/>
              <w:rPr>
                <w:rFonts w:ascii="Arial" w:hAnsi="Arial" w:cs="Arial"/>
                <w:bCs/>
                <w:sz w:val="22"/>
                <w:szCs w:val="22"/>
              </w:rPr>
            </w:pPr>
          </w:p>
          <w:p w14:paraId="1473D5DE" w14:textId="77777777" w:rsidR="00526F4C" w:rsidRPr="00230F35" w:rsidRDefault="00526F4C" w:rsidP="000E4CB0">
            <w:pPr>
              <w:pStyle w:val="NormlWeb"/>
              <w:spacing w:before="0" w:beforeAutospacing="0" w:after="0" w:afterAutospacing="0"/>
              <w:ind w:right="-334"/>
              <w:rPr>
                <w:rFonts w:ascii="Arial" w:hAnsi="Arial" w:cs="Arial"/>
                <w:bCs/>
                <w:sz w:val="22"/>
                <w:szCs w:val="22"/>
              </w:rPr>
            </w:pPr>
          </w:p>
          <w:p w14:paraId="3AE07380" w14:textId="77777777" w:rsidR="00526F4C" w:rsidRPr="00230F35" w:rsidRDefault="00526F4C" w:rsidP="000E4CB0">
            <w:pPr>
              <w:pStyle w:val="NormlWeb"/>
              <w:spacing w:before="0" w:beforeAutospacing="0" w:after="0" w:afterAutospacing="0"/>
              <w:ind w:right="-334"/>
              <w:rPr>
                <w:rFonts w:ascii="Arial" w:hAnsi="Arial" w:cs="Arial"/>
                <w:bCs/>
                <w:sz w:val="22"/>
                <w:szCs w:val="22"/>
              </w:rPr>
            </w:pPr>
          </w:p>
          <w:p w14:paraId="4FBBC4C6" w14:textId="77777777" w:rsidR="00526F4C" w:rsidRPr="00230F35" w:rsidRDefault="00526F4C" w:rsidP="000E4CB0">
            <w:pPr>
              <w:pStyle w:val="NormlWeb"/>
              <w:spacing w:before="0" w:beforeAutospacing="0" w:after="0" w:afterAutospacing="0"/>
              <w:ind w:right="-334"/>
              <w:rPr>
                <w:rFonts w:ascii="Arial" w:hAnsi="Arial" w:cs="Arial"/>
                <w:bCs/>
                <w:sz w:val="22"/>
                <w:szCs w:val="22"/>
              </w:rPr>
            </w:pPr>
          </w:p>
          <w:p w14:paraId="7178C082" w14:textId="77777777" w:rsidR="00526F4C" w:rsidRPr="00230F35" w:rsidRDefault="00526F4C" w:rsidP="000E4CB0">
            <w:pPr>
              <w:pStyle w:val="NormlWeb"/>
              <w:spacing w:before="0" w:beforeAutospacing="0" w:after="0" w:afterAutospacing="0"/>
              <w:ind w:right="-334"/>
              <w:rPr>
                <w:rFonts w:ascii="Arial" w:hAnsi="Arial" w:cs="Arial"/>
                <w:bCs/>
                <w:sz w:val="22"/>
                <w:szCs w:val="22"/>
              </w:rPr>
            </w:pPr>
          </w:p>
          <w:p w14:paraId="407E4099" w14:textId="77777777" w:rsidR="00526F4C" w:rsidRPr="00230F35" w:rsidRDefault="00526F4C" w:rsidP="000E4CB0">
            <w:pPr>
              <w:pStyle w:val="NormlWeb"/>
              <w:spacing w:before="0" w:beforeAutospacing="0" w:after="0" w:afterAutospacing="0"/>
              <w:ind w:right="-334"/>
              <w:rPr>
                <w:rFonts w:ascii="Arial" w:hAnsi="Arial" w:cs="Arial"/>
                <w:bCs/>
                <w:sz w:val="22"/>
                <w:szCs w:val="22"/>
              </w:rPr>
            </w:pPr>
          </w:p>
          <w:p w14:paraId="468113B6" w14:textId="77777777" w:rsidR="00526F4C" w:rsidRDefault="00526F4C" w:rsidP="000E4CB0">
            <w:pPr>
              <w:pStyle w:val="NormlWeb"/>
              <w:spacing w:before="0" w:beforeAutospacing="0" w:after="0" w:afterAutospacing="0"/>
              <w:ind w:right="-334"/>
              <w:rPr>
                <w:rFonts w:ascii="Arial" w:hAnsi="Arial" w:cs="Arial"/>
                <w:bCs/>
                <w:sz w:val="22"/>
                <w:szCs w:val="22"/>
              </w:rPr>
            </w:pPr>
          </w:p>
          <w:p w14:paraId="60DDF6B2" w14:textId="77777777" w:rsidR="00526F4C" w:rsidRPr="00230F35" w:rsidRDefault="00526F4C" w:rsidP="000E4CB0">
            <w:pPr>
              <w:pStyle w:val="NormlWeb"/>
              <w:spacing w:before="0" w:beforeAutospacing="0" w:after="0" w:afterAutospacing="0"/>
              <w:ind w:right="-334"/>
              <w:rPr>
                <w:rFonts w:ascii="Arial" w:hAnsi="Arial" w:cs="Arial"/>
                <w:bCs/>
                <w:sz w:val="22"/>
                <w:szCs w:val="22"/>
              </w:rPr>
            </w:pPr>
          </w:p>
          <w:p w14:paraId="3E4DF2BD" w14:textId="77777777" w:rsidR="00526F4C" w:rsidRPr="00230F35" w:rsidRDefault="00526F4C" w:rsidP="000E4CB0">
            <w:pPr>
              <w:pStyle w:val="NormlWeb"/>
              <w:spacing w:before="0" w:beforeAutospacing="0" w:after="0" w:afterAutospacing="0"/>
              <w:ind w:right="-334"/>
              <w:rPr>
                <w:rFonts w:ascii="Arial" w:hAnsi="Arial" w:cs="Arial"/>
                <w:bCs/>
                <w:sz w:val="22"/>
                <w:szCs w:val="22"/>
              </w:rPr>
            </w:pPr>
          </w:p>
          <w:p w14:paraId="4F6621F6" w14:textId="77777777" w:rsidR="00526F4C" w:rsidRPr="00230F35" w:rsidRDefault="00526F4C" w:rsidP="000E4CB0">
            <w:pPr>
              <w:pStyle w:val="NormlWeb"/>
              <w:spacing w:before="0" w:beforeAutospacing="0" w:after="0" w:afterAutospacing="0"/>
              <w:ind w:right="-334"/>
              <w:rPr>
                <w:rFonts w:ascii="Arial" w:hAnsi="Arial" w:cs="Arial"/>
                <w:bCs/>
                <w:sz w:val="22"/>
                <w:szCs w:val="22"/>
              </w:rPr>
            </w:pPr>
          </w:p>
        </w:tc>
      </w:tr>
      <w:tr w:rsidR="00526F4C" w:rsidRPr="002F467C" w14:paraId="0BDAE4A8" w14:textId="77777777" w:rsidTr="000E4CB0">
        <w:trPr>
          <w:trHeight w:val="720"/>
        </w:trPr>
        <w:tc>
          <w:tcPr>
            <w:tcW w:w="5211" w:type="dxa"/>
            <w:gridSpan w:val="2"/>
          </w:tcPr>
          <w:p w14:paraId="3D2E00A5" w14:textId="77777777" w:rsidR="00526F4C" w:rsidRPr="00230F35" w:rsidRDefault="00526F4C" w:rsidP="000E4CB0">
            <w:pPr>
              <w:pStyle w:val="NormlWeb"/>
              <w:spacing w:before="0" w:beforeAutospacing="0" w:after="0" w:afterAutospacing="0"/>
              <w:ind w:right="-334"/>
              <w:rPr>
                <w:rFonts w:ascii="Arial" w:hAnsi="Arial" w:cs="Arial"/>
                <w:bCs/>
                <w:sz w:val="22"/>
                <w:szCs w:val="22"/>
              </w:rPr>
            </w:pPr>
            <w:proofErr w:type="spellStart"/>
            <w:r w:rsidRPr="00230F35">
              <w:rPr>
                <w:rFonts w:ascii="Arial" w:hAnsi="Arial" w:cs="Arial"/>
                <w:bCs/>
                <w:sz w:val="22"/>
                <w:szCs w:val="22"/>
              </w:rPr>
              <w:t>Marker’s</w:t>
            </w:r>
            <w:proofErr w:type="spellEnd"/>
            <w:r w:rsidRPr="00230F35">
              <w:rPr>
                <w:rFonts w:ascii="Arial" w:hAnsi="Arial" w:cs="Arial"/>
                <w:bCs/>
                <w:sz w:val="22"/>
                <w:szCs w:val="22"/>
              </w:rPr>
              <w:t xml:space="preserve"> </w:t>
            </w:r>
            <w:proofErr w:type="spellStart"/>
            <w:r w:rsidRPr="00230F35">
              <w:rPr>
                <w:rFonts w:ascii="Arial" w:hAnsi="Arial" w:cs="Arial"/>
                <w:bCs/>
                <w:sz w:val="22"/>
                <w:szCs w:val="22"/>
              </w:rPr>
              <w:t>Signature</w:t>
            </w:r>
            <w:proofErr w:type="spellEnd"/>
            <w:r>
              <w:rPr>
                <w:rFonts w:ascii="Arial" w:hAnsi="Arial" w:cs="Arial"/>
                <w:bCs/>
                <w:sz w:val="22"/>
                <w:szCs w:val="22"/>
              </w:rPr>
              <w:t>:</w:t>
            </w:r>
          </w:p>
        </w:tc>
        <w:tc>
          <w:tcPr>
            <w:tcW w:w="3645" w:type="dxa"/>
            <w:gridSpan w:val="3"/>
          </w:tcPr>
          <w:p w14:paraId="28DB9B20" w14:textId="77777777" w:rsidR="00526F4C" w:rsidRPr="00230F35" w:rsidRDefault="00526F4C" w:rsidP="000E4CB0">
            <w:pPr>
              <w:pStyle w:val="NormlWeb"/>
              <w:spacing w:before="0" w:beforeAutospacing="0" w:after="0" w:afterAutospacing="0"/>
              <w:ind w:right="-334"/>
              <w:rPr>
                <w:rFonts w:ascii="Arial" w:hAnsi="Arial" w:cs="Arial"/>
                <w:bCs/>
                <w:sz w:val="22"/>
                <w:szCs w:val="22"/>
              </w:rPr>
            </w:pPr>
            <w:proofErr w:type="spellStart"/>
            <w:r w:rsidRPr="00230F35">
              <w:rPr>
                <w:rFonts w:ascii="Arial" w:hAnsi="Arial" w:cs="Arial"/>
                <w:bCs/>
                <w:sz w:val="22"/>
                <w:szCs w:val="22"/>
              </w:rPr>
              <w:t>Date</w:t>
            </w:r>
            <w:proofErr w:type="spellEnd"/>
            <w:r w:rsidRPr="00230F35">
              <w:rPr>
                <w:rFonts w:ascii="Arial" w:hAnsi="Arial" w:cs="Arial"/>
                <w:bCs/>
                <w:sz w:val="22"/>
                <w:szCs w:val="22"/>
              </w:rPr>
              <w:t>:</w:t>
            </w:r>
          </w:p>
        </w:tc>
      </w:tr>
      <w:tr w:rsidR="00526F4C" w:rsidRPr="002F467C" w14:paraId="0E28E8D8" w14:textId="77777777" w:rsidTr="000E4CB0">
        <w:trPr>
          <w:trHeight w:val="720"/>
        </w:trPr>
        <w:tc>
          <w:tcPr>
            <w:tcW w:w="8856" w:type="dxa"/>
            <w:gridSpan w:val="5"/>
          </w:tcPr>
          <w:p w14:paraId="6782C630" w14:textId="77777777" w:rsidR="00526F4C" w:rsidRPr="00B34964" w:rsidRDefault="00526F4C" w:rsidP="000E4CB0">
            <w:pPr>
              <w:rPr>
                <w:rFonts w:ascii="Arial" w:hAnsi="Arial" w:cs="Arial"/>
                <w:b/>
              </w:rPr>
            </w:pPr>
            <w:proofErr w:type="spellStart"/>
            <w:r w:rsidRPr="00B34964">
              <w:rPr>
                <w:rFonts w:ascii="Arial" w:hAnsi="Arial" w:cs="Arial"/>
                <w:b/>
              </w:rPr>
              <w:t>External</w:t>
            </w:r>
            <w:proofErr w:type="spellEnd"/>
            <w:r w:rsidRPr="00B34964">
              <w:rPr>
                <w:rFonts w:ascii="Arial" w:hAnsi="Arial" w:cs="Arial"/>
                <w:b/>
              </w:rPr>
              <w:t xml:space="preserve"> </w:t>
            </w:r>
            <w:proofErr w:type="spellStart"/>
            <w:r w:rsidRPr="00B34964">
              <w:rPr>
                <w:rFonts w:ascii="Arial" w:hAnsi="Arial" w:cs="Arial"/>
                <w:b/>
              </w:rPr>
              <w:t>Examiner’s</w:t>
            </w:r>
            <w:proofErr w:type="spellEnd"/>
            <w:r w:rsidRPr="00B34964">
              <w:rPr>
                <w:rFonts w:ascii="Arial" w:hAnsi="Arial" w:cs="Arial"/>
                <w:b/>
              </w:rPr>
              <w:t xml:space="preserve"> </w:t>
            </w:r>
            <w:proofErr w:type="spellStart"/>
            <w:r w:rsidRPr="00B34964">
              <w:rPr>
                <w:rFonts w:ascii="Arial" w:hAnsi="Arial" w:cs="Arial"/>
                <w:b/>
              </w:rPr>
              <w:t>comments</w:t>
            </w:r>
            <w:proofErr w:type="spellEnd"/>
            <w:r w:rsidRPr="00B34964">
              <w:rPr>
                <w:rFonts w:ascii="Arial" w:hAnsi="Arial" w:cs="Arial"/>
                <w:b/>
              </w:rPr>
              <w:t xml:space="preserve"> (</w:t>
            </w:r>
            <w:proofErr w:type="spellStart"/>
            <w:r w:rsidRPr="00B34964">
              <w:rPr>
                <w:rFonts w:ascii="Arial" w:hAnsi="Arial" w:cs="Arial"/>
                <w:b/>
              </w:rPr>
              <w:t>if</w:t>
            </w:r>
            <w:proofErr w:type="spellEnd"/>
            <w:r w:rsidRPr="00B34964">
              <w:rPr>
                <w:rFonts w:ascii="Arial" w:hAnsi="Arial" w:cs="Arial"/>
                <w:b/>
              </w:rPr>
              <w:t xml:space="preserve"> </w:t>
            </w:r>
            <w:proofErr w:type="spellStart"/>
            <w:r w:rsidRPr="00B34964">
              <w:rPr>
                <w:rFonts w:ascii="Arial" w:hAnsi="Arial" w:cs="Arial"/>
                <w:b/>
              </w:rPr>
              <w:t>relevant</w:t>
            </w:r>
            <w:proofErr w:type="spellEnd"/>
            <w:r w:rsidRPr="00B34964">
              <w:rPr>
                <w:rFonts w:ascii="Arial" w:hAnsi="Arial" w:cs="Arial"/>
                <w:b/>
              </w:rPr>
              <w:t>)</w:t>
            </w:r>
          </w:p>
          <w:p w14:paraId="1EFA1261" w14:textId="77777777" w:rsidR="00526F4C" w:rsidRPr="00230F35" w:rsidRDefault="00526F4C" w:rsidP="000E4CB0">
            <w:pPr>
              <w:pStyle w:val="NormlWeb"/>
              <w:spacing w:before="0" w:beforeAutospacing="0" w:after="0" w:afterAutospacing="0"/>
              <w:ind w:right="-334"/>
              <w:rPr>
                <w:rFonts w:ascii="Arial" w:hAnsi="Arial" w:cs="Arial"/>
                <w:bCs/>
                <w:sz w:val="22"/>
                <w:szCs w:val="22"/>
              </w:rPr>
            </w:pPr>
          </w:p>
          <w:p w14:paraId="7A9FDF23" w14:textId="77777777" w:rsidR="00526F4C" w:rsidRPr="00230F35" w:rsidRDefault="00526F4C" w:rsidP="000E4CB0">
            <w:pPr>
              <w:pStyle w:val="NormlWeb"/>
              <w:spacing w:before="0" w:beforeAutospacing="0" w:after="0" w:afterAutospacing="0"/>
              <w:ind w:right="-334"/>
              <w:rPr>
                <w:rFonts w:ascii="Arial" w:hAnsi="Arial" w:cs="Arial"/>
                <w:bCs/>
                <w:sz w:val="22"/>
                <w:szCs w:val="22"/>
              </w:rPr>
            </w:pPr>
          </w:p>
          <w:p w14:paraId="624041FE" w14:textId="77777777" w:rsidR="00526F4C" w:rsidRPr="00230F35" w:rsidRDefault="00526F4C" w:rsidP="000E4CB0">
            <w:pPr>
              <w:pStyle w:val="NormlWeb"/>
              <w:spacing w:before="0" w:beforeAutospacing="0" w:after="0" w:afterAutospacing="0"/>
              <w:ind w:right="-334"/>
              <w:rPr>
                <w:rFonts w:ascii="Arial" w:hAnsi="Arial" w:cs="Arial"/>
                <w:bCs/>
                <w:sz w:val="22"/>
                <w:szCs w:val="22"/>
              </w:rPr>
            </w:pPr>
          </w:p>
          <w:p w14:paraId="563085EA" w14:textId="77777777" w:rsidR="00526F4C" w:rsidRPr="00230F35" w:rsidRDefault="00526F4C" w:rsidP="000E4CB0">
            <w:pPr>
              <w:pStyle w:val="NormlWeb"/>
              <w:spacing w:before="0" w:beforeAutospacing="0" w:after="0" w:afterAutospacing="0"/>
              <w:ind w:right="-334"/>
              <w:rPr>
                <w:rFonts w:ascii="Arial" w:hAnsi="Arial" w:cs="Arial"/>
                <w:bCs/>
                <w:sz w:val="22"/>
                <w:szCs w:val="22"/>
              </w:rPr>
            </w:pPr>
          </w:p>
          <w:p w14:paraId="1E8E3747" w14:textId="77777777" w:rsidR="00526F4C" w:rsidRPr="00230F35" w:rsidRDefault="00526F4C" w:rsidP="000E4CB0">
            <w:pPr>
              <w:pStyle w:val="NormlWeb"/>
              <w:spacing w:before="0" w:beforeAutospacing="0" w:after="0" w:afterAutospacing="0"/>
              <w:ind w:right="-334"/>
              <w:rPr>
                <w:rFonts w:ascii="Arial" w:hAnsi="Arial" w:cs="Arial"/>
                <w:bCs/>
                <w:sz w:val="22"/>
                <w:szCs w:val="22"/>
              </w:rPr>
            </w:pPr>
          </w:p>
          <w:p w14:paraId="50EB6D64" w14:textId="77777777" w:rsidR="00526F4C" w:rsidRPr="00230F35" w:rsidRDefault="00526F4C" w:rsidP="000E4CB0">
            <w:pPr>
              <w:pStyle w:val="NormlWeb"/>
              <w:spacing w:before="0" w:beforeAutospacing="0" w:after="0" w:afterAutospacing="0"/>
              <w:ind w:right="-334"/>
              <w:rPr>
                <w:rFonts w:ascii="Arial" w:hAnsi="Arial" w:cs="Arial"/>
                <w:bCs/>
                <w:sz w:val="22"/>
                <w:szCs w:val="22"/>
              </w:rPr>
            </w:pPr>
          </w:p>
          <w:p w14:paraId="72D083EB" w14:textId="77777777" w:rsidR="00526F4C" w:rsidRPr="00230F35" w:rsidRDefault="00526F4C" w:rsidP="000E4CB0">
            <w:pPr>
              <w:pStyle w:val="NormlWeb"/>
              <w:spacing w:before="0" w:beforeAutospacing="0" w:after="0" w:afterAutospacing="0"/>
              <w:ind w:right="-334"/>
              <w:rPr>
                <w:rFonts w:ascii="Arial" w:hAnsi="Arial" w:cs="Arial"/>
                <w:bCs/>
                <w:sz w:val="22"/>
                <w:szCs w:val="22"/>
              </w:rPr>
            </w:pPr>
          </w:p>
          <w:p w14:paraId="4461D278" w14:textId="77777777" w:rsidR="00526F4C" w:rsidRPr="00230F35" w:rsidRDefault="00526F4C" w:rsidP="000E4CB0">
            <w:pPr>
              <w:pStyle w:val="NormlWeb"/>
              <w:spacing w:before="0" w:beforeAutospacing="0" w:after="0" w:afterAutospacing="0"/>
              <w:ind w:right="-334"/>
              <w:rPr>
                <w:rFonts w:ascii="Arial" w:hAnsi="Arial" w:cs="Arial"/>
                <w:bCs/>
                <w:sz w:val="22"/>
                <w:szCs w:val="22"/>
              </w:rPr>
            </w:pPr>
          </w:p>
          <w:p w14:paraId="77D4286C" w14:textId="77777777" w:rsidR="00526F4C" w:rsidRDefault="00526F4C" w:rsidP="000E4CB0">
            <w:pPr>
              <w:pStyle w:val="NormlWeb"/>
              <w:spacing w:before="0" w:beforeAutospacing="0" w:after="0" w:afterAutospacing="0"/>
              <w:ind w:right="-334"/>
              <w:rPr>
                <w:rFonts w:ascii="Arial" w:hAnsi="Arial" w:cs="Arial"/>
                <w:bCs/>
                <w:sz w:val="22"/>
                <w:szCs w:val="22"/>
              </w:rPr>
            </w:pPr>
          </w:p>
          <w:p w14:paraId="211FA77B" w14:textId="77777777" w:rsidR="00526F4C" w:rsidRPr="00230F35" w:rsidRDefault="00526F4C" w:rsidP="000E4CB0">
            <w:pPr>
              <w:pStyle w:val="NormlWeb"/>
              <w:spacing w:before="0" w:beforeAutospacing="0" w:after="0" w:afterAutospacing="0"/>
              <w:ind w:right="-334"/>
              <w:rPr>
                <w:rFonts w:ascii="Arial" w:hAnsi="Arial" w:cs="Arial"/>
                <w:bCs/>
                <w:sz w:val="22"/>
                <w:szCs w:val="22"/>
              </w:rPr>
            </w:pPr>
          </w:p>
          <w:p w14:paraId="5668D10E" w14:textId="77777777" w:rsidR="00526F4C" w:rsidRPr="00230F35" w:rsidRDefault="00526F4C" w:rsidP="000E4CB0">
            <w:pPr>
              <w:pStyle w:val="NormlWeb"/>
              <w:spacing w:before="0" w:beforeAutospacing="0" w:after="0" w:afterAutospacing="0"/>
              <w:ind w:right="-334"/>
              <w:rPr>
                <w:rFonts w:ascii="Arial" w:hAnsi="Arial" w:cs="Arial"/>
                <w:bCs/>
                <w:sz w:val="22"/>
                <w:szCs w:val="22"/>
              </w:rPr>
            </w:pPr>
          </w:p>
        </w:tc>
      </w:tr>
      <w:tr w:rsidR="00526F4C" w:rsidRPr="002F467C" w14:paraId="40BB0B5C" w14:textId="77777777" w:rsidTr="000E4CB0">
        <w:trPr>
          <w:trHeight w:val="720"/>
        </w:trPr>
        <w:tc>
          <w:tcPr>
            <w:tcW w:w="5211" w:type="dxa"/>
            <w:gridSpan w:val="2"/>
          </w:tcPr>
          <w:p w14:paraId="52796961" w14:textId="77777777" w:rsidR="00526F4C" w:rsidRPr="00230F35" w:rsidRDefault="00526F4C" w:rsidP="000E4CB0">
            <w:pPr>
              <w:rPr>
                <w:rFonts w:ascii="Arial" w:hAnsi="Arial" w:cs="Arial"/>
              </w:rPr>
            </w:pPr>
            <w:proofErr w:type="spellStart"/>
            <w:r w:rsidRPr="00230F35">
              <w:rPr>
                <w:rFonts w:ascii="Arial" w:hAnsi="Arial" w:cs="Arial"/>
              </w:rPr>
              <w:lastRenderedPageBreak/>
              <w:t>External</w:t>
            </w:r>
            <w:proofErr w:type="spellEnd"/>
            <w:r w:rsidRPr="00230F35">
              <w:rPr>
                <w:rFonts w:ascii="Arial" w:hAnsi="Arial" w:cs="Arial"/>
              </w:rPr>
              <w:t xml:space="preserve"> </w:t>
            </w:r>
            <w:proofErr w:type="spellStart"/>
            <w:r w:rsidRPr="00230F35">
              <w:rPr>
                <w:rFonts w:ascii="Arial" w:hAnsi="Arial" w:cs="Arial"/>
              </w:rPr>
              <w:t>Examiner’s</w:t>
            </w:r>
            <w:proofErr w:type="spellEnd"/>
            <w:r w:rsidRPr="00230F35">
              <w:rPr>
                <w:rFonts w:ascii="Arial" w:hAnsi="Arial" w:cs="Arial"/>
              </w:rPr>
              <w:t xml:space="preserve"> </w:t>
            </w:r>
            <w:proofErr w:type="spellStart"/>
            <w:r w:rsidRPr="00230F35">
              <w:rPr>
                <w:rFonts w:ascii="Arial" w:hAnsi="Arial" w:cs="Arial"/>
              </w:rPr>
              <w:t>Signature</w:t>
            </w:r>
            <w:proofErr w:type="spellEnd"/>
            <w:r w:rsidRPr="00230F35">
              <w:rPr>
                <w:rFonts w:ascii="Arial" w:hAnsi="Arial" w:cs="Arial"/>
              </w:rPr>
              <w:t>:</w:t>
            </w:r>
          </w:p>
        </w:tc>
        <w:tc>
          <w:tcPr>
            <w:tcW w:w="3645" w:type="dxa"/>
            <w:gridSpan w:val="3"/>
          </w:tcPr>
          <w:p w14:paraId="16CC8FF3" w14:textId="77777777" w:rsidR="00526F4C" w:rsidRPr="00230F35" w:rsidRDefault="00526F4C" w:rsidP="000E4CB0">
            <w:pPr>
              <w:rPr>
                <w:rFonts w:ascii="Arial" w:hAnsi="Arial" w:cs="Arial"/>
              </w:rPr>
            </w:pPr>
            <w:proofErr w:type="spellStart"/>
            <w:r w:rsidRPr="00230F35">
              <w:rPr>
                <w:rFonts w:ascii="Arial" w:hAnsi="Arial" w:cs="Arial"/>
              </w:rPr>
              <w:t>Date</w:t>
            </w:r>
            <w:proofErr w:type="spellEnd"/>
            <w:r w:rsidRPr="00230F35">
              <w:rPr>
                <w:rFonts w:ascii="Arial" w:hAnsi="Arial" w:cs="Arial"/>
              </w:rPr>
              <w:t>:</w:t>
            </w:r>
          </w:p>
        </w:tc>
      </w:tr>
    </w:tbl>
    <w:p w14:paraId="62AF9718" w14:textId="77777777" w:rsidR="00526F4C" w:rsidRPr="00D67BF8" w:rsidRDefault="00526F4C" w:rsidP="00526F4C">
      <w:pPr>
        <w:pStyle w:val="NormlWeb"/>
        <w:spacing w:before="0" w:beforeAutospacing="0" w:after="0" w:afterAutospacing="0"/>
        <w:ind w:right="-334"/>
        <w:rPr>
          <w:rFonts w:ascii="Trebuchet MS" w:hAnsi="Trebuchet MS" w:cs="Tahoma"/>
          <w:bCs/>
        </w:rPr>
      </w:pPr>
    </w:p>
    <w:p w14:paraId="55C5C622" w14:textId="77777777" w:rsidR="00526F4C" w:rsidRDefault="00526F4C" w:rsidP="00351ED8">
      <w:pPr>
        <w:shd w:val="clear" w:color="auto" w:fill="FAFAFA"/>
        <w:spacing w:before="120" w:after="120" w:line="240" w:lineRule="auto"/>
        <w:jc w:val="both"/>
        <w:rPr>
          <w:rFonts w:ascii="Times New Roman" w:eastAsia="Times New Roman" w:hAnsi="Times New Roman" w:cs="Times New Roman"/>
          <w:b/>
          <w:bCs/>
          <w:color w:val="000000"/>
          <w:sz w:val="24"/>
          <w:szCs w:val="24"/>
          <w:lang w:val="en-GB" w:eastAsia="hu-HU"/>
        </w:rPr>
      </w:pPr>
    </w:p>
    <w:p w14:paraId="7372BEE5" w14:textId="77777777" w:rsidR="00290B35" w:rsidRPr="007A377C" w:rsidRDefault="00290B35" w:rsidP="00351ED8">
      <w:pPr>
        <w:shd w:val="clear" w:color="auto" w:fill="FAFAFA"/>
        <w:spacing w:before="120" w:after="120" w:line="240" w:lineRule="auto"/>
        <w:jc w:val="both"/>
        <w:rPr>
          <w:rFonts w:ascii="Times New Roman" w:eastAsia="Times New Roman" w:hAnsi="Times New Roman" w:cs="Times New Roman"/>
          <w:b/>
          <w:bCs/>
          <w:color w:val="000000"/>
          <w:sz w:val="24"/>
          <w:szCs w:val="24"/>
          <w:lang w:val="en-GB" w:eastAsia="hu-HU"/>
        </w:rPr>
      </w:pPr>
      <w:r w:rsidRPr="007A377C">
        <w:rPr>
          <w:rFonts w:ascii="Times New Roman" w:eastAsia="Times New Roman" w:hAnsi="Times New Roman" w:cs="Times New Roman"/>
          <w:b/>
          <w:bCs/>
          <w:color w:val="000000"/>
          <w:sz w:val="24"/>
          <w:szCs w:val="24"/>
          <w:lang w:val="en-GB" w:eastAsia="hu-HU"/>
        </w:rPr>
        <w:t>Can the Theory and Practice of Divination Help Distinguish Between Magic and Religion?</w:t>
      </w:r>
    </w:p>
    <w:p w14:paraId="141242DE" w14:textId="77777777" w:rsidR="00290B35" w:rsidRPr="00290B35" w:rsidRDefault="00290B35" w:rsidP="00351ED8">
      <w:pPr>
        <w:shd w:val="clear" w:color="auto" w:fill="FAFAFA"/>
        <w:spacing w:before="120" w:after="120" w:line="240" w:lineRule="auto"/>
        <w:jc w:val="both"/>
        <w:rPr>
          <w:rFonts w:ascii="Times New Roman" w:eastAsia="Times New Roman" w:hAnsi="Times New Roman" w:cs="Times New Roman"/>
          <w:color w:val="000000"/>
          <w:sz w:val="24"/>
          <w:szCs w:val="24"/>
          <w:lang w:val="en-GB" w:eastAsia="hu-HU"/>
        </w:rPr>
      </w:pPr>
    </w:p>
    <w:p w14:paraId="1B9BF2E0" w14:textId="77777777" w:rsidR="00351ED8" w:rsidRPr="007A377C" w:rsidRDefault="00290B35" w:rsidP="00351ED8">
      <w:pPr>
        <w:shd w:val="clear" w:color="auto" w:fill="FAFAFA"/>
        <w:spacing w:before="120" w:after="120" w:line="240" w:lineRule="auto"/>
        <w:jc w:val="both"/>
        <w:rPr>
          <w:rFonts w:ascii="Times New Roman" w:eastAsia="Times New Roman" w:hAnsi="Times New Roman" w:cs="Times New Roman"/>
          <w:color w:val="000000"/>
          <w:sz w:val="24"/>
          <w:szCs w:val="24"/>
          <w:lang w:val="en-GB" w:eastAsia="hu-HU"/>
        </w:rPr>
      </w:pPr>
      <w:r w:rsidRPr="007A377C">
        <w:rPr>
          <w:rFonts w:ascii="Times New Roman" w:eastAsia="Times New Roman" w:hAnsi="Times New Roman" w:cs="Times New Roman"/>
          <w:b/>
          <w:bCs/>
          <w:color w:val="000000"/>
          <w:sz w:val="24"/>
          <w:szCs w:val="24"/>
          <w:lang w:val="en-GB" w:eastAsia="hu-HU"/>
        </w:rPr>
        <w:t>Introduction</w:t>
      </w:r>
      <w:r w:rsidRPr="00290B35">
        <w:rPr>
          <w:rFonts w:ascii="Times New Roman" w:eastAsia="Times New Roman" w:hAnsi="Times New Roman" w:cs="Times New Roman"/>
          <w:color w:val="000000"/>
          <w:sz w:val="24"/>
          <w:szCs w:val="24"/>
          <w:lang w:val="en-GB" w:eastAsia="hu-HU"/>
        </w:rPr>
        <w:t xml:space="preserve"> </w:t>
      </w:r>
    </w:p>
    <w:p w14:paraId="48C14601" w14:textId="77777777" w:rsidR="00CB40A0" w:rsidRPr="007A377C" w:rsidRDefault="00CB40A0" w:rsidP="00CB40A0">
      <w:pPr>
        <w:pStyle w:val="NormlWeb"/>
        <w:shd w:val="clear" w:color="auto" w:fill="FAFAFA"/>
        <w:spacing w:before="0" w:beforeAutospacing="0" w:after="0" w:afterAutospacing="0"/>
        <w:jc w:val="both"/>
        <w:rPr>
          <w:color w:val="000000"/>
          <w:lang w:val="en-GB"/>
        </w:rPr>
      </w:pPr>
      <w:r w:rsidRPr="007A377C">
        <w:rPr>
          <w:color w:val="000000"/>
          <w:lang w:val="en-GB"/>
        </w:rPr>
        <w:t xml:space="preserve">The distinction between magic and religion has been a subject of keen interest and debate among scholars. </w:t>
      </w:r>
      <w:r w:rsidR="00BA6AB3" w:rsidRPr="007A377C">
        <w:rPr>
          <w:color w:val="000000"/>
          <w:lang w:val="en-GB"/>
        </w:rPr>
        <w:t>T</w:t>
      </w:r>
      <w:r w:rsidRPr="007A377C">
        <w:rPr>
          <w:color w:val="000000"/>
          <w:lang w:val="en-GB"/>
        </w:rPr>
        <w:t xml:space="preserve">he relationship between these two domains has only grown more intricate, and </w:t>
      </w:r>
      <w:r w:rsidR="00BA6AB3" w:rsidRPr="007A377C">
        <w:rPr>
          <w:color w:val="000000"/>
          <w:lang w:val="en-GB"/>
        </w:rPr>
        <w:t>does not finish to give newer and newer topics to articles, studies and essays in this field. T</w:t>
      </w:r>
      <w:r w:rsidRPr="007A377C">
        <w:rPr>
          <w:color w:val="000000"/>
          <w:lang w:val="en-GB"/>
        </w:rPr>
        <w:t xml:space="preserve">he practice of divination has played a particularly intriguing role in blurring the lines between </w:t>
      </w:r>
      <w:r w:rsidR="00BA6AB3" w:rsidRPr="007A377C">
        <w:rPr>
          <w:color w:val="000000"/>
          <w:lang w:val="en-GB"/>
        </w:rPr>
        <w:t>magic and religion.</w:t>
      </w:r>
      <w:r w:rsidR="00AA26E3">
        <w:rPr>
          <w:rStyle w:val="Lbjegyzet-hivatkozs"/>
          <w:color w:val="000000"/>
          <w:lang w:val="en-GB"/>
        </w:rPr>
        <w:footnoteReference w:id="1"/>
      </w:r>
      <w:r w:rsidR="00BA6AB3" w:rsidRPr="007A377C">
        <w:rPr>
          <w:color w:val="000000"/>
          <w:lang w:val="en-GB"/>
        </w:rPr>
        <w:t xml:space="preserve"> </w:t>
      </w:r>
      <w:r w:rsidRPr="007A377C">
        <w:rPr>
          <w:color w:val="000000"/>
          <w:lang w:val="en-GB"/>
        </w:rPr>
        <w:t>By integrating insights from a diverse array of sources</w:t>
      </w:r>
      <w:r w:rsidR="00097CED">
        <w:rPr>
          <w:color w:val="000000"/>
          <w:lang w:val="en-GB"/>
        </w:rPr>
        <w:t xml:space="preserve">, </w:t>
      </w:r>
      <w:r w:rsidRPr="007A377C">
        <w:rPr>
          <w:color w:val="000000"/>
          <w:lang w:val="en-GB"/>
        </w:rPr>
        <w:t xml:space="preserve">this essay </w:t>
      </w:r>
      <w:r w:rsidR="00BA6AB3" w:rsidRPr="00290B35">
        <w:rPr>
          <w:color w:val="000000"/>
          <w:lang w:val="en-GB"/>
        </w:rPr>
        <w:t>endeavours to decipher whether divination practice and theory can serve as a distinguishing criterion between magic and religion</w:t>
      </w:r>
      <w:r w:rsidR="000C3E8D">
        <w:rPr>
          <w:color w:val="000000"/>
          <w:lang w:val="en-GB"/>
        </w:rPr>
        <w:t>.</w:t>
      </w:r>
      <w:r w:rsidRPr="007A377C">
        <w:rPr>
          <w:color w:val="000000"/>
          <w:lang w:val="en-GB"/>
        </w:rPr>
        <w:t xml:space="preserve"> Through </w:t>
      </w:r>
      <w:r w:rsidR="00BA6AB3" w:rsidRPr="007A377C">
        <w:rPr>
          <w:color w:val="000000"/>
          <w:lang w:val="en-GB"/>
        </w:rPr>
        <w:t>the</w:t>
      </w:r>
      <w:r w:rsidRPr="007A377C">
        <w:rPr>
          <w:color w:val="000000"/>
          <w:lang w:val="en-GB"/>
        </w:rPr>
        <w:t xml:space="preserve"> exploration of </w:t>
      </w:r>
      <w:r w:rsidR="000C3E8D">
        <w:rPr>
          <w:color w:val="000000"/>
          <w:lang w:val="en-GB"/>
        </w:rPr>
        <w:t xml:space="preserve">their </w:t>
      </w:r>
      <w:r w:rsidRPr="007A377C">
        <w:rPr>
          <w:color w:val="000000"/>
          <w:lang w:val="en-GB"/>
        </w:rPr>
        <w:t>interconnect</w:t>
      </w:r>
      <w:r w:rsidR="00BA6AB3" w:rsidRPr="007A377C">
        <w:rPr>
          <w:color w:val="000000"/>
          <w:lang w:val="en-GB"/>
        </w:rPr>
        <w:t>ion</w:t>
      </w:r>
      <w:r w:rsidR="00C457CB">
        <w:rPr>
          <w:color w:val="000000"/>
          <w:lang w:val="en-GB"/>
        </w:rPr>
        <w:t xml:space="preserve">, </w:t>
      </w:r>
      <w:r w:rsidR="000C3E8D">
        <w:rPr>
          <w:color w:val="000000"/>
          <w:lang w:val="en-GB"/>
        </w:rPr>
        <w:t>it</w:t>
      </w:r>
      <w:r w:rsidRPr="007A377C">
        <w:rPr>
          <w:color w:val="000000"/>
          <w:lang w:val="en-GB"/>
        </w:rPr>
        <w:t xml:space="preserve"> aims to shed light on the complexities that underlie these distinct yet often intertwined spheres of human belief and practice.</w:t>
      </w:r>
    </w:p>
    <w:p w14:paraId="39A76AE8" w14:textId="77777777" w:rsidR="00290B35" w:rsidRPr="00290B35" w:rsidRDefault="00290B35" w:rsidP="00351ED8">
      <w:pPr>
        <w:shd w:val="clear" w:color="auto" w:fill="FAFAFA"/>
        <w:spacing w:before="120" w:after="120" w:line="240" w:lineRule="auto"/>
        <w:jc w:val="both"/>
        <w:rPr>
          <w:rFonts w:ascii="Times New Roman" w:eastAsia="Times New Roman" w:hAnsi="Times New Roman" w:cs="Times New Roman"/>
          <w:color w:val="000000"/>
          <w:sz w:val="24"/>
          <w:szCs w:val="24"/>
          <w:lang w:val="en-GB" w:eastAsia="hu-HU"/>
        </w:rPr>
      </w:pPr>
    </w:p>
    <w:p w14:paraId="66BD1840" w14:textId="77777777" w:rsidR="00D46F45" w:rsidRDefault="00D46F45" w:rsidP="00D46F45">
      <w:pPr>
        <w:shd w:val="clear" w:color="auto" w:fill="FAFAFA"/>
        <w:spacing w:before="120" w:after="120" w:line="240" w:lineRule="auto"/>
        <w:jc w:val="both"/>
        <w:rPr>
          <w:rFonts w:ascii="Times New Roman" w:eastAsia="Times New Roman" w:hAnsi="Times New Roman" w:cs="Times New Roman"/>
          <w:b/>
          <w:bCs/>
          <w:color w:val="000000"/>
          <w:sz w:val="24"/>
          <w:szCs w:val="24"/>
          <w:lang w:val="en-GB" w:eastAsia="hu-HU"/>
        </w:rPr>
      </w:pPr>
      <w:r>
        <w:rPr>
          <w:rFonts w:ascii="Times New Roman" w:eastAsia="Times New Roman" w:hAnsi="Times New Roman" w:cs="Times New Roman"/>
          <w:b/>
          <w:bCs/>
          <w:color w:val="000000"/>
          <w:sz w:val="24"/>
          <w:szCs w:val="24"/>
          <w:lang w:val="en-GB" w:eastAsia="hu-HU"/>
        </w:rPr>
        <w:t xml:space="preserve">Definitions – </w:t>
      </w:r>
      <w:r w:rsidR="001171EF">
        <w:rPr>
          <w:rFonts w:ascii="Times New Roman" w:eastAsia="Times New Roman" w:hAnsi="Times New Roman" w:cs="Times New Roman"/>
          <w:b/>
          <w:bCs/>
          <w:color w:val="000000"/>
          <w:sz w:val="24"/>
          <w:szCs w:val="24"/>
          <w:lang w:val="en-GB" w:eastAsia="hu-HU"/>
        </w:rPr>
        <w:t>divination</w:t>
      </w:r>
      <w:r w:rsidR="00B125AC">
        <w:rPr>
          <w:rFonts w:ascii="Times New Roman" w:eastAsia="Times New Roman" w:hAnsi="Times New Roman" w:cs="Times New Roman"/>
          <w:b/>
          <w:bCs/>
          <w:color w:val="000000"/>
          <w:sz w:val="24"/>
          <w:szCs w:val="24"/>
          <w:lang w:val="en-GB" w:eastAsia="hu-HU"/>
        </w:rPr>
        <w:t>,</w:t>
      </w:r>
      <w:r w:rsidR="001171EF">
        <w:rPr>
          <w:rFonts w:ascii="Times New Roman" w:eastAsia="Times New Roman" w:hAnsi="Times New Roman" w:cs="Times New Roman"/>
          <w:b/>
          <w:bCs/>
          <w:color w:val="000000"/>
          <w:sz w:val="24"/>
          <w:szCs w:val="24"/>
          <w:lang w:val="en-GB" w:eastAsia="hu-HU"/>
        </w:rPr>
        <w:t xml:space="preserve"> </w:t>
      </w:r>
      <w:r>
        <w:rPr>
          <w:rFonts w:ascii="Times New Roman" w:eastAsia="Times New Roman" w:hAnsi="Times New Roman" w:cs="Times New Roman"/>
          <w:b/>
          <w:bCs/>
          <w:color w:val="000000"/>
          <w:sz w:val="24"/>
          <w:szCs w:val="24"/>
          <w:lang w:val="en-GB" w:eastAsia="hu-HU"/>
        </w:rPr>
        <w:t xml:space="preserve">magic, </w:t>
      </w:r>
      <w:r w:rsidR="001171EF">
        <w:rPr>
          <w:rFonts w:ascii="Times New Roman" w:eastAsia="Times New Roman" w:hAnsi="Times New Roman" w:cs="Times New Roman"/>
          <w:b/>
          <w:bCs/>
          <w:color w:val="000000"/>
          <w:sz w:val="24"/>
          <w:szCs w:val="24"/>
          <w:lang w:val="en-GB" w:eastAsia="hu-HU"/>
        </w:rPr>
        <w:t xml:space="preserve">religion and </w:t>
      </w:r>
      <w:r w:rsidR="00537A37">
        <w:rPr>
          <w:rFonts w:ascii="Times New Roman" w:eastAsia="Times New Roman" w:hAnsi="Times New Roman" w:cs="Times New Roman"/>
          <w:b/>
          <w:bCs/>
          <w:color w:val="000000"/>
          <w:sz w:val="24"/>
          <w:szCs w:val="24"/>
          <w:lang w:val="en-GB" w:eastAsia="hu-HU"/>
        </w:rPr>
        <w:t>science</w:t>
      </w:r>
    </w:p>
    <w:p w14:paraId="7F584482" w14:textId="678DB28F" w:rsidR="00D46F45" w:rsidRDefault="00D46F45" w:rsidP="00D46F45">
      <w:pPr>
        <w:shd w:val="clear" w:color="auto" w:fill="FAFAFA"/>
        <w:spacing w:before="120" w:after="120" w:line="240" w:lineRule="auto"/>
        <w:jc w:val="both"/>
        <w:rPr>
          <w:rFonts w:ascii="Times New Roman" w:eastAsia="Times New Roman" w:hAnsi="Times New Roman" w:cs="Times New Roman"/>
          <w:color w:val="000000"/>
          <w:sz w:val="24"/>
          <w:szCs w:val="24"/>
          <w:lang w:val="en-GB" w:eastAsia="hu-HU"/>
        </w:rPr>
      </w:pPr>
      <w:r w:rsidRPr="0006437A">
        <w:rPr>
          <w:rFonts w:ascii="Times New Roman" w:eastAsia="Times New Roman" w:hAnsi="Times New Roman" w:cs="Times New Roman"/>
          <w:color w:val="000000"/>
          <w:sz w:val="24"/>
          <w:szCs w:val="24"/>
          <w:lang w:val="en-GB" w:eastAsia="hu-HU"/>
        </w:rPr>
        <w:t xml:space="preserve">Before delving into the </w:t>
      </w:r>
      <w:r>
        <w:rPr>
          <w:rFonts w:ascii="Times New Roman" w:eastAsia="Times New Roman" w:hAnsi="Times New Roman" w:cs="Times New Roman"/>
          <w:color w:val="000000"/>
          <w:sz w:val="24"/>
          <w:szCs w:val="24"/>
          <w:lang w:val="en-GB" w:eastAsia="hu-HU"/>
        </w:rPr>
        <w:t>complex</w:t>
      </w:r>
      <w:r w:rsidR="00B125AC">
        <w:rPr>
          <w:rFonts w:ascii="Times New Roman" w:eastAsia="Times New Roman" w:hAnsi="Times New Roman" w:cs="Times New Roman"/>
          <w:color w:val="000000"/>
          <w:sz w:val="24"/>
          <w:szCs w:val="24"/>
          <w:lang w:val="en-GB" w:eastAsia="hu-HU"/>
        </w:rPr>
        <w:t xml:space="preserve"> relationships </w:t>
      </w:r>
      <w:r w:rsidR="00476733">
        <w:rPr>
          <w:rFonts w:ascii="Times New Roman" w:eastAsia="Times New Roman" w:hAnsi="Times New Roman" w:cs="Times New Roman"/>
          <w:color w:val="000000"/>
          <w:sz w:val="24"/>
          <w:szCs w:val="24"/>
          <w:lang w:val="en-GB" w:eastAsia="hu-HU"/>
        </w:rPr>
        <w:t>between</w:t>
      </w:r>
      <w:r w:rsidR="00B125AC">
        <w:rPr>
          <w:rFonts w:ascii="Times New Roman" w:eastAsia="Times New Roman" w:hAnsi="Times New Roman" w:cs="Times New Roman"/>
          <w:color w:val="000000"/>
          <w:sz w:val="24"/>
          <w:szCs w:val="24"/>
          <w:lang w:val="en-GB" w:eastAsia="hu-HU"/>
        </w:rPr>
        <w:t xml:space="preserve"> magic </w:t>
      </w:r>
      <w:r w:rsidRPr="0006437A">
        <w:rPr>
          <w:rFonts w:ascii="Times New Roman" w:eastAsia="Times New Roman" w:hAnsi="Times New Roman" w:cs="Times New Roman"/>
          <w:color w:val="000000"/>
          <w:sz w:val="24"/>
          <w:szCs w:val="24"/>
          <w:lang w:val="en-GB" w:eastAsia="hu-HU"/>
        </w:rPr>
        <w:t>and religion, it is crucial to establish clear definitions for each of these terms, as well as for divination, which plays a sig</w:t>
      </w:r>
      <w:r>
        <w:rPr>
          <w:rFonts w:ascii="Times New Roman" w:eastAsia="Times New Roman" w:hAnsi="Times New Roman" w:cs="Times New Roman"/>
          <w:color w:val="000000"/>
          <w:sz w:val="24"/>
          <w:szCs w:val="24"/>
          <w:lang w:val="en-GB" w:eastAsia="hu-HU"/>
        </w:rPr>
        <w:t>nificant role in the essay</w:t>
      </w:r>
      <w:r w:rsidRPr="0006437A">
        <w:rPr>
          <w:rFonts w:ascii="Times New Roman" w:eastAsia="Times New Roman" w:hAnsi="Times New Roman" w:cs="Times New Roman"/>
          <w:color w:val="000000"/>
          <w:sz w:val="24"/>
          <w:szCs w:val="24"/>
          <w:lang w:val="en-GB" w:eastAsia="hu-HU"/>
        </w:rPr>
        <w:t xml:space="preserve"> that follow</w:t>
      </w:r>
      <w:r w:rsidR="00DB05AE">
        <w:rPr>
          <w:rFonts w:ascii="Times New Roman" w:eastAsia="Times New Roman" w:hAnsi="Times New Roman" w:cs="Times New Roman"/>
          <w:color w:val="000000"/>
          <w:sz w:val="24"/>
          <w:szCs w:val="24"/>
          <w:lang w:val="en-GB" w:eastAsia="hu-HU"/>
        </w:rPr>
        <w:t>s</w:t>
      </w:r>
      <w:r w:rsidRPr="0006437A">
        <w:rPr>
          <w:rFonts w:ascii="Times New Roman" w:eastAsia="Times New Roman" w:hAnsi="Times New Roman" w:cs="Times New Roman"/>
          <w:color w:val="000000"/>
          <w:sz w:val="24"/>
          <w:szCs w:val="24"/>
          <w:lang w:val="en-GB" w:eastAsia="hu-HU"/>
        </w:rPr>
        <w:t xml:space="preserve">. </w:t>
      </w:r>
    </w:p>
    <w:p w14:paraId="784939B1" w14:textId="77777777" w:rsidR="00B125AC" w:rsidRDefault="00B125AC" w:rsidP="00B125AC">
      <w:pPr>
        <w:shd w:val="clear" w:color="auto" w:fill="FAFAFA"/>
        <w:spacing w:before="120" w:after="120" w:line="240" w:lineRule="auto"/>
        <w:jc w:val="both"/>
        <w:rPr>
          <w:rFonts w:ascii="Times New Roman" w:eastAsia="Times New Roman" w:hAnsi="Times New Roman" w:cs="Times New Roman"/>
          <w:color w:val="000000"/>
          <w:sz w:val="24"/>
          <w:szCs w:val="24"/>
          <w:lang w:val="en-GB" w:eastAsia="hu-HU"/>
        </w:rPr>
      </w:pPr>
      <w:r>
        <w:rPr>
          <w:rFonts w:ascii="Times New Roman" w:eastAsia="Times New Roman" w:hAnsi="Times New Roman" w:cs="Times New Roman"/>
          <w:b/>
          <w:color w:val="000000"/>
          <w:sz w:val="24"/>
          <w:szCs w:val="24"/>
          <w:lang w:val="en-GB" w:eastAsia="hu-HU"/>
        </w:rPr>
        <w:t>D</w:t>
      </w:r>
      <w:r w:rsidRPr="00D46F45">
        <w:rPr>
          <w:rFonts w:ascii="Times New Roman" w:eastAsia="Times New Roman" w:hAnsi="Times New Roman" w:cs="Times New Roman"/>
          <w:b/>
          <w:color w:val="000000"/>
          <w:sz w:val="24"/>
          <w:szCs w:val="24"/>
          <w:lang w:val="en-GB" w:eastAsia="hu-HU"/>
        </w:rPr>
        <w:t>ivination</w:t>
      </w:r>
      <w:r w:rsidRPr="0006437A">
        <w:rPr>
          <w:rFonts w:ascii="Times New Roman" w:eastAsia="Times New Roman" w:hAnsi="Times New Roman" w:cs="Times New Roman"/>
          <w:color w:val="000000"/>
          <w:sz w:val="24"/>
          <w:szCs w:val="24"/>
          <w:lang w:val="en-GB" w:eastAsia="hu-HU"/>
        </w:rPr>
        <w:t xml:space="preserve"> refers to the practice of seeking knowledge of the future or the unknown by supernatural means.</w:t>
      </w:r>
      <w:r>
        <w:rPr>
          <w:rStyle w:val="Lbjegyzet-hivatkozs"/>
          <w:rFonts w:ascii="Times New Roman" w:eastAsia="Times New Roman" w:hAnsi="Times New Roman" w:cs="Times New Roman"/>
          <w:color w:val="000000"/>
          <w:sz w:val="24"/>
          <w:szCs w:val="24"/>
          <w:lang w:val="en-GB" w:eastAsia="hu-HU"/>
        </w:rPr>
        <w:footnoteReference w:id="2"/>
      </w:r>
      <w:r w:rsidRPr="0006437A">
        <w:rPr>
          <w:rFonts w:ascii="Times New Roman" w:eastAsia="Times New Roman" w:hAnsi="Times New Roman" w:cs="Times New Roman"/>
          <w:color w:val="000000"/>
          <w:sz w:val="24"/>
          <w:szCs w:val="24"/>
          <w:lang w:val="en-GB" w:eastAsia="hu-HU"/>
        </w:rPr>
        <w:t xml:space="preserve"> </w:t>
      </w:r>
    </w:p>
    <w:p w14:paraId="2C372EEB" w14:textId="77777777" w:rsidR="00D46F45" w:rsidRDefault="00D46F45" w:rsidP="00D46F45">
      <w:pPr>
        <w:shd w:val="clear" w:color="auto" w:fill="FAFAFA"/>
        <w:spacing w:before="120" w:after="120" w:line="240" w:lineRule="auto"/>
        <w:jc w:val="both"/>
        <w:rPr>
          <w:rFonts w:ascii="Times New Roman" w:eastAsia="Times New Roman" w:hAnsi="Times New Roman" w:cs="Times New Roman"/>
          <w:color w:val="000000"/>
          <w:sz w:val="24"/>
          <w:szCs w:val="24"/>
          <w:lang w:val="en-GB" w:eastAsia="hu-HU"/>
        </w:rPr>
      </w:pPr>
      <w:r w:rsidRPr="00D46F45">
        <w:rPr>
          <w:rFonts w:ascii="Times New Roman" w:eastAsia="Times New Roman" w:hAnsi="Times New Roman" w:cs="Times New Roman"/>
          <w:b/>
          <w:color w:val="000000"/>
          <w:sz w:val="24"/>
          <w:szCs w:val="24"/>
          <w:lang w:val="en-GB" w:eastAsia="hu-HU"/>
        </w:rPr>
        <w:t>Magic</w:t>
      </w:r>
      <w:r w:rsidRPr="0006437A">
        <w:rPr>
          <w:rFonts w:ascii="Times New Roman" w:eastAsia="Times New Roman" w:hAnsi="Times New Roman" w:cs="Times New Roman"/>
          <w:color w:val="000000"/>
          <w:sz w:val="24"/>
          <w:szCs w:val="24"/>
          <w:lang w:val="en-GB" w:eastAsia="hu-HU"/>
        </w:rPr>
        <w:t xml:space="preserve"> is typically understood as a set of practices that attempts to manipulate supernatural forces to achieve specific outcomes, operating through rituals, symbols, and spells.</w:t>
      </w:r>
      <w:r w:rsidR="003C0BE0">
        <w:rPr>
          <w:rStyle w:val="Lbjegyzet-hivatkozs"/>
          <w:rFonts w:ascii="Times New Roman" w:eastAsia="Times New Roman" w:hAnsi="Times New Roman" w:cs="Times New Roman"/>
          <w:color w:val="000000"/>
          <w:sz w:val="24"/>
          <w:szCs w:val="24"/>
          <w:lang w:val="en-GB" w:eastAsia="hu-HU"/>
        </w:rPr>
        <w:footnoteReference w:id="3"/>
      </w:r>
      <w:r w:rsidRPr="0006437A">
        <w:rPr>
          <w:rFonts w:ascii="Times New Roman" w:eastAsia="Times New Roman" w:hAnsi="Times New Roman" w:cs="Times New Roman"/>
          <w:color w:val="000000"/>
          <w:sz w:val="24"/>
          <w:szCs w:val="24"/>
          <w:lang w:val="en-GB" w:eastAsia="hu-HU"/>
        </w:rPr>
        <w:t xml:space="preserve"> </w:t>
      </w:r>
    </w:p>
    <w:p w14:paraId="5C0FAB56" w14:textId="77777777" w:rsidR="00D46F45" w:rsidRDefault="00D46F45" w:rsidP="00D46F45">
      <w:pPr>
        <w:shd w:val="clear" w:color="auto" w:fill="FAFAFA"/>
        <w:spacing w:before="120" w:after="120" w:line="240" w:lineRule="auto"/>
        <w:jc w:val="both"/>
        <w:rPr>
          <w:rFonts w:ascii="Times New Roman" w:eastAsia="Times New Roman" w:hAnsi="Times New Roman" w:cs="Times New Roman"/>
          <w:color w:val="000000"/>
          <w:sz w:val="24"/>
          <w:szCs w:val="24"/>
          <w:lang w:val="en-GB" w:eastAsia="hu-HU"/>
        </w:rPr>
      </w:pPr>
      <w:r w:rsidRPr="00D46F45">
        <w:rPr>
          <w:rFonts w:ascii="Times New Roman" w:eastAsia="Times New Roman" w:hAnsi="Times New Roman" w:cs="Times New Roman"/>
          <w:b/>
          <w:color w:val="000000"/>
          <w:sz w:val="24"/>
          <w:szCs w:val="24"/>
          <w:lang w:val="en-GB" w:eastAsia="hu-HU"/>
        </w:rPr>
        <w:t>Religion</w:t>
      </w:r>
      <w:r w:rsidRPr="0006437A">
        <w:rPr>
          <w:rFonts w:ascii="Times New Roman" w:eastAsia="Times New Roman" w:hAnsi="Times New Roman" w:cs="Times New Roman"/>
          <w:b/>
          <w:color w:val="000000"/>
          <w:sz w:val="24"/>
          <w:szCs w:val="24"/>
          <w:lang w:val="en-GB" w:eastAsia="hu-HU"/>
        </w:rPr>
        <w:t xml:space="preserve"> </w:t>
      </w:r>
      <w:r w:rsidRPr="0006437A">
        <w:rPr>
          <w:rFonts w:ascii="Times New Roman" w:eastAsia="Times New Roman" w:hAnsi="Times New Roman" w:cs="Times New Roman"/>
          <w:color w:val="000000"/>
          <w:sz w:val="24"/>
          <w:szCs w:val="24"/>
          <w:lang w:val="en-GB" w:eastAsia="hu-HU"/>
        </w:rPr>
        <w:t xml:space="preserve">is often characterized by a structured set of beliefs and practices </w:t>
      </w:r>
      <w:r w:rsidR="00CC7ED9" w:rsidRPr="0006437A">
        <w:rPr>
          <w:rFonts w:ascii="Times New Roman" w:eastAsia="Times New Roman" w:hAnsi="Times New Roman" w:cs="Times New Roman"/>
          <w:color w:val="000000"/>
          <w:sz w:val="24"/>
          <w:szCs w:val="24"/>
          <w:lang w:val="en-GB" w:eastAsia="hu-HU"/>
        </w:rPr>
        <w:t>centred</w:t>
      </w:r>
      <w:r w:rsidRPr="0006437A">
        <w:rPr>
          <w:rFonts w:ascii="Times New Roman" w:eastAsia="Times New Roman" w:hAnsi="Times New Roman" w:cs="Times New Roman"/>
          <w:color w:val="000000"/>
          <w:sz w:val="24"/>
          <w:szCs w:val="24"/>
          <w:lang w:val="en-GB" w:eastAsia="hu-HU"/>
        </w:rPr>
        <w:t xml:space="preserve"> </w:t>
      </w:r>
      <w:r w:rsidR="00CF3BCD">
        <w:rPr>
          <w:rFonts w:ascii="Times New Roman" w:eastAsia="Times New Roman" w:hAnsi="Times New Roman" w:cs="Times New Roman"/>
          <w:color w:val="000000"/>
          <w:sz w:val="24"/>
          <w:szCs w:val="24"/>
          <w:lang w:val="en-GB" w:eastAsia="hu-HU"/>
        </w:rPr>
        <w:t>on</w:t>
      </w:r>
      <w:r w:rsidRPr="0006437A">
        <w:rPr>
          <w:rFonts w:ascii="Times New Roman" w:eastAsia="Times New Roman" w:hAnsi="Times New Roman" w:cs="Times New Roman"/>
          <w:color w:val="000000"/>
          <w:sz w:val="24"/>
          <w:szCs w:val="24"/>
          <w:lang w:val="en-GB" w:eastAsia="hu-HU"/>
        </w:rPr>
        <w:t xml:space="preserve"> questions of existence, involving worship and moral guidance dictated by a higher power or spiritual philosophy.</w:t>
      </w:r>
      <w:r w:rsidR="00CC7ED9">
        <w:rPr>
          <w:rStyle w:val="Lbjegyzet-hivatkozs"/>
          <w:rFonts w:ascii="Times New Roman" w:eastAsia="Times New Roman" w:hAnsi="Times New Roman" w:cs="Times New Roman"/>
          <w:color w:val="000000"/>
          <w:sz w:val="24"/>
          <w:szCs w:val="24"/>
          <w:lang w:val="en-GB" w:eastAsia="hu-HU"/>
        </w:rPr>
        <w:footnoteReference w:id="4"/>
      </w:r>
      <w:r w:rsidRPr="0006437A">
        <w:rPr>
          <w:rFonts w:ascii="Times New Roman" w:eastAsia="Times New Roman" w:hAnsi="Times New Roman" w:cs="Times New Roman"/>
          <w:color w:val="000000"/>
          <w:sz w:val="24"/>
          <w:szCs w:val="24"/>
          <w:lang w:val="en-GB" w:eastAsia="hu-HU"/>
        </w:rPr>
        <w:t xml:space="preserve"> </w:t>
      </w:r>
    </w:p>
    <w:p w14:paraId="602CE466" w14:textId="77777777" w:rsidR="00B125AC" w:rsidRDefault="001171EF" w:rsidP="00D46F45">
      <w:pPr>
        <w:shd w:val="clear" w:color="auto" w:fill="FAFAFA"/>
        <w:spacing w:before="120" w:after="120" w:line="240" w:lineRule="auto"/>
        <w:jc w:val="both"/>
      </w:pPr>
      <w:proofErr w:type="spellStart"/>
      <w:r w:rsidRPr="001171EF">
        <w:rPr>
          <w:rFonts w:ascii="Times New Roman" w:eastAsia="Times New Roman" w:hAnsi="Times New Roman" w:cs="Times New Roman"/>
          <w:color w:val="000000"/>
          <w:sz w:val="24"/>
          <w:szCs w:val="24"/>
          <w:lang w:val="en-GB" w:eastAsia="hu-HU"/>
        </w:rPr>
        <w:lastRenderedPageBreak/>
        <w:t>O’Har</w:t>
      </w:r>
      <w:proofErr w:type="spellEnd"/>
      <w:r w:rsidRPr="001171EF">
        <w:rPr>
          <w:rFonts w:ascii="Times New Roman" w:eastAsia="Times New Roman" w:hAnsi="Times New Roman" w:cs="Times New Roman"/>
          <w:color w:val="000000"/>
          <w:sz w:val="24"/>
          <w:szCs w:val="24"/>
          <w:lang w:val="en-GB" w:eastAsia="hu-HU"/>
        </w:rPr>
        <w:t xml:space="preserve"> writes that ‘</w:t>
      </w:r>
      <w:r w:rsidRPr="001171EF">
        <w:rPr>
          <w:rFonts w:ascii="Times New Roman" w:hAnsi="Times New Roman" w:cs="Times New Roman"/>
          <w:sz w:val="24"/>
          <w:szCs w:val="24"/>
          <w:lang w:val="en-GB"/>
        </w:rPr>
        <w:t>Before there was technology, there was magic. It was not so long ago, indeed, that the scientific and industrial revolutions pushed magic aside.’</w:t>
      </w:r>
      <w:r w:rsidRPr="001171EF">
        <w:rPr>
          <w:rStyle w:val="Lbjegyzet-hivatkozs"/>
          <w:rFonts w:ascii="Times New Roman" w:eastAsia="Times New Roman" w:hAnsi="Times New Roman" w:cs="Times New Roman"/>
          <w:color w:val="000000"/>
          <w:sz w:val="24"/>
          <w:szCs w:val="24"/>
          <w:lang w:val="en-GB" w:eastAsia="hu-HU"/>
        </w:rPr>
        <w:footnoteReference w:id="5"/>
      </w:r>
      <w:r w:rsidRPr="001171EF">
        <w:rPr>
          <w:rFonts w:ascii="Times New Roman" w:hAnsi="Times New Roman" w:cs="Times New Roman"/>
          <w:sz w:val="24"/>
          <w:szCs w:val="24"/>
          <w:lang w:val="en-GB"/>
        </w:rPr>
        <w:t xml:space="preserve"> </w:t>
      </w:r>
      <w:r w:rsidRPr="001171EF">
        <w:rPr>
          <w:rFonts w:ascii="Times New Roman" w:eastAsia="Times New Roman" w:hAnsi="Times New Roman" w:cs="Times New Roman"/>
          <w:color w:val="000000"/>
          <w:sz w:val="24"/>
          <w:szCs w:val="24"/>
          <w:lang w:val="en-GB" w:eastAsia="hu-HU"/>
        </w:rPr>
        <w:t xml:space="preserve"> </w:t>
      </w:r>
      <w:r>
        <w:rPr>
          <w:rFonts w:ascii="Times New Roman" w:eastAsia="Times New Roman" w:hAnsi="Times New Roman" w:cs="Times New Roman"/>
          <w:color w:val="000000"/>
          <w:sz w:val="24"/>
          <w:szCs w:val="24"/>
          <w:lang w:val="en-GB" w:eastAsia="hu-HU"/>
        </w:rPr>
        <w:t>‘</w:t>
      </w:r>
      <w:r w:rsidRPr="001171EF">
        <w:rPr>
          <w:rFonts w:ascii="Times New Roman" w:hAnsi="Times New Roman" w:cs="Times New Roman"/>
          <w:sz w:val="24"/>
          <w:szCs w:val="24"/>
          <w:lang w:val="en-GB"/>
        </w:rPr>
        <w:t>When science and technology replaced magic, what was removed was that physical-mechanical part of the magical system that simply could not compete in a new world based on scientific method and technological efficiency.’</w:t>
      </w:r>
      <w:r>
        <w:rPr>
          <w:rStyle w:val="Lbjegyzet-hivatkozs"/>
          <w:rFonts w:ascii="Times New Roman" w:hAnsi="Times New Roman" w:cs="Times New Roman"/>
          <w:sz w:val="24"/>
          <w:szCs w:val="24"/>
          <w:lang w:val="en-GB"/>
        </w:rPr>
        <w:footnoteReference w:id="6"/>
      </w:r>
      <w:r>
        <w:t xml:space="preserve"> </w:t>
      </w:r>
    </w:p>
    <w:p w14:paraId="3542F4F2" w14:textId="5F112E67" w:rsidR="00B125AC" w:rsidRDefault="00B125AC" w:rsidP="00B125AC">
      <w:pPr>
        <w:shd w:val="clear" w:color="auto" w:fill="FAFAFA"/>
        <w:spacing w:before="120" w:after="120" w:line="240" w:lineRule="auto"/>
        <w:jc w:val="both"/>
        <w:rPr>
          <w:rFonts w:ascii="Times New Roman" w:eastAsia="Times New Roman" w:hAnsi="Times New Roman" w:cs="Times New Roman"/>
          <w:color w:val="000000"/>
          <w:sz w:val="24"/>
          <w:szCs w:val="24"/>
          <w:lang w:val="en-GB" w:eastAsia="hu-HU"/>
        </w:rPr>
      </w:pPr>
      <w:r w:rsidRPr="00B125AC">
        <w:rPr>
          <w:rFonts w:ascii="Times New Roman" w:eastAsia="Times New Roman" w:hAnsi="Times New Roman" w:cs="Times New Roman"/>
          <w:color w:val="000000"/>
          <w:sz w:val="24"/>
          <w:szCs w:val="24"/>
          <w:lang w:val="en-GB" w:eastAsia="hu-HU"/>
        </w:rPr>
        <w:t>From this point of view,</w:t>
      </w:r>
      <w:r>
        <w:rPr>
          <w:rFonts w:ascii="Times New Roman" w:eastAsia="Times New Roman" w:hAnsi="Times New Roman" w:cs="Times New Roman"/>
          <w:b/>
          <w:color w:val="000000"/>
          <w:sz w:val="24"/>
          <w:szCs w:val="24"/>
          <w:lang w:val="en-GB" w:eastAsia="hu-HU"/>
        </w:rPr>
        <w:t xml:space="preserve"> </w:t>
      </w:r>
      <w:r w:rsidRPr="00B125AC">
        <w:rPr>
          <w:rFonts w:ascii="Times New Roman" w:eastAsia="Times New Roman" w:hAnsi="Times New Roman" w:cs="Times New Roman"/>
          <w:color w:val="000000"/>
          <w:sz w:val="24"/>
          <w:szCs w:val="24"/>
          <w:lang w:val="en-GB" w:eastAsia="hu-HU"/>
        </w:rPr>
        <w:t>it is</w:t>
      </w:r>
      <w:r>
        <w:rPr>
          <w:rFonts w:ascii="Times New Roman" w:eastAsia="Times New Roman" w:hAnsi="Times New Roman" w:cs="Times New Roman"/>
          <w:b/>
          <w:color w:val="000000"/>
          <w:sz w:val="24"/>
          <w:szCs w:val="24"/>
          <w:lang w:val="en-GB" w:eastAsia="hu-HU"/>
        </w:rPr>
        <w:t xml:space="preserve"> </w:t>
      </w:r>
      <w:r w:rsidRPr="00B125AC">
        <w:rPr>
          <w:rFonts w:ascii="Times New Roman" w:eastAsia="Times New Roman" w:hAnsi="Times New Roman" w:cs="Times New Roman"/>
          <w:color w:val="000000"/>
          <w:sz w:val="24"/>
          <w:szCs w:val="24"/>
          <w:lang w:val="en-GB" w:eastAsia="hu-HU"/>
        </w:rPr>
        <w:t>necessary to include in the essay the definition</w:t>
      </w:r>
      <w:r>
        <w:rPr>
          <w:rFonts w:ascii="Times New Roman" w:eastAsia="Times New Roman" w:hAnsi="Times New Roman" w:cs="Times New Roman"/>
          <w:b/>
          <w:color w:val="000000"/>
          <w:sz w:val="24"/>
          <w:szCs w:val="24"/>
          <w:lang w:val="en-GB" w:eastAsia="hu-HU"/>
        </w:rPr>
        <w:t xml:space="preserve"> </w:t>
      </w:r>
      <w:r w:rsidRPr="000C3E8D">
        <w:rPr>
          <w:rFonts w:ascii="Times New Roman" w:eastAsia="Times New Roman" w:hAnsi="Times New Roman" w:cs="Times New Roman"/>
          <w:color w:val="000000"/>
          <w:sz w:val="24"/>
          <w:szCs w:val="24"/>
          <w:lang w:val="en-GB" w:eastAsia="hu-HU"/>
        </w:rPr>
        <w:t xml:space="preserve">of </w:t>
      </w:r>
      <w:r>
        <w:rPr>
          <w:rFonts w:ascii="Times New Roman" w:eastAsia="Times New Roman" w:hAnsi="Times New Roman" w:cs="Times New Roman"/>
          <w:b/>
          <w:color w:val="000000"/>
          <w:sz w:val="24"/>
          <w:szCs w:val="24"/>
          <w:lang w:val="en-GB" w:eastAsia="hu-HU"/>
        </w:rPr>
        <w:t>s</w:t>
      </w:r>
      <w:r w:rsidRPr="00D46F45">
        <w:rPr>
          <w:rFonts w:ascii="Times New Roman" w:eastAsia="Times New Roman" w:hAnsi="Times New Roman" w:cs="Times New Roman"/>
          <w:b/>
          <w:color w:val="000000"/>
          <w:sz w:val="24"/>
          <w:szCs w:val="24"/>
          <w:lang w:val="en-GB" w:eastAsia="hu-HU"/>
        </w:rPr>
        <w:t>cience</w:t>
      </w:r>
      <w:r w:rsidR="00214CA1">
        <w:rPr>
          <w:rFonts w:ascii="Times New Roman" w:eastAsia="Times New Roman" w:hAnsi="Times New Roman" w:cs="Times New Roman"/>
          <w:b/>
          <w:color w:val="000000"/>
          <w:sz w:val="24"/>
          <w:szCs w:val="24"/>
          <w:lang w:val="en-GB" w:eastAsia="hu-HU"/>
        </w:rPr>
        <w:t xml:space="preserve">. </w:t>
      </w:r>
      <w:r w:rsidR="00214CA1" w:rsidRPr="000C3E8D">
        <w:rPr>
          <w:rFonts w:ascii="Times New Roman" w:eastAsia="Times New Roman" w:hAnsi="Times New Roman" w:cs="Times New Roman"/>
          <w:color w:val="000000"/>
          <w:sz w:val="24"/>
          <w:szCs w:val="24"/>
          <w:lang w:val="en-GB" w:eastAsia="hu-HU"/>
        </w:rPr>
        <w:t>I</w:t>
      </w:r>
      <w:r w:rsidRPr="000C3E8D">
        <w:rPr>
          <w:rFonts w:ascii="Times New Roman" w:eastAsia="Times New Roman" w:hAnsi="Times New Roman" w:cs="Times New Roman"/>
          <w:color w:val="000000"/>
          <w:sz w:val="24"/>
          <w:szCs w:val="24"/>
          <w:lang w:val="en-GB" w:eastAsia="hu-HU"/>
        </w:rPr>
        <w:t>n</w:t>
      </w:r>
      <w:r w:rsidRPr="0006437A">
        <w:rPr>
          <w:rFonts w:ascii="Times New Roman" w:eastAsia="Times New Roman" w:hAnsi="Times New Roman" w:cs="Times New Roman"/>
          <w:color w:val="000000"/>
          <w:sz w:val="24"/>
          <w:szCs w:val="24"/>
          <w:lang w:val="en-GB" w:eastAsia="hu-HU"/>
        </w:rPr>
        <w:t xml:space="preserve"> contrast</w:t>
      </w:r>
      <w:r>
        <w:rPr>
          <w:rFonts w:ascii="Times New Roman" w:eastAsia="Times New Roman" w:hAnsi="Times New Roman" w:cs="Times New Roman"/>
          <w:color w:val="000000"/>
          <w:sz w:val="24"/>
          <w:szCs w:val="24"/>
          <w:lang w:val="en-GB" w:eastAsia="hu-HU"/>
        </w:rPr>
        <w:t xml:space="preserve"> </w:t>
      </w:r>
      <w:r w:rsidR="003F5271">
        <w:rPr>
          <w:rFonts w:ascii="Times New Roman" w:eastAsia="Times New Roman" w:hAnsi="Times New Roman" w:cs="Times New Roman"/>
          <w:color w:val="000000"/>
          <w:sz w:val="24"/>
          <w:szCs w:val="24"/>
          <w:lang w:val="en-GB" w:eastAsia="hu-HU"/>
        </w:rPr>
        <w:t>to</w:t>
      </w:r>
      <w:r>
        <w:rPr>
          <w:rFonts w:ascii="Times New Roman" w:eastAsia="Times New Roman" w:hAnsi="Times New Roman" w:cs="Times New Roman"/>
          <w:color w:val="000000"/>
          <w:sz w:val="24"/>
          <w:szCs w:val="24"/>
          <w:lang w:val="en-GB" w:eastAsia="hu-HU"/>
        </w:rPr>
        <w:t xml:space="preserve"> magic</w:t>
      </w:r>
      <w:r w:rsidRPr="0006437A">
        <w:rPr>
          <w:rFonts w:ascii="Times New Roman" w:eastAsia="Times New Roman" w:hAnsi="Times New Roman" w:cs="Times New Roman"/>
          <w:color w:val="000000"/>
          <w:sz w:val="24"/>
          <w:szCs w:val="24"/>
          <w:lang w:val="en-GB" w:eastAsia="hu-HU"/>
        </w:rPr>
        <w:t xml:space="preserve">, </w:t>
      </w:r>
      <w:r w:rsidR="00214CA1">
        <w:rPr>
          <w:rFonts w:ascii="Times New Roman" w:eastAsia="Times New Roman" w:hAnsi="Times New Roman" w:cs="Times New Roman"/>
          <w:color w:val="000000"/>
          <w:sz w:val="24"/>
          <w:szCs w:val="24"/>
          <w:lang w:val="en-GB" w:eastAsia="hu-HU"/>
        </w:rPr>
        <w:t xml:space="preserve">it </w:t>
      </w:r>
      <w:r w:rsidRPr="0006437A">
        <w:rPr>
          <w:rFonts w:ascii="Times New Roman" w:eastAsia="Times New Roman" w:hAnsi="Times New Roman" w:cs="Times New Roman"/>
          <w:color w:val="000000"/>
          <w:sz w:val="24"/>
          <w:szCs w:val="24"/>
          <w:lang w:val="en-GB" w:eastAsia="hu-HU"/>
        </w:rPr>
        <w:t>relies on empirical evidence and systematic experimentation to understand and explain the laws of nature.</w:t>
      </w:r>
      <w:r>
        <w:rPr>
          <w:rStyle w:val="Lbjegyzet-hivatkozs"/>
          <w:rFonts w:ascii="Times New Roman" w:eastAsia="Times New Roman" w:hAnsi="Times New Roman" w:cs="Times New Roman"/>
          <w:color w:val="000000"/>
          <w:sz w:val="24"/>
          <w:szCs w:val="24"/>
          <w:lang w:val="en-GB" w:eastAsia="hu-HU"/>
        </w:rPr>
        <w:footnoteReference w:id="7"/>
      </w:r>
      <w:r w:rsidRPr="0006437A">
        <w:rPr>
          <w:rFonts w:ascii="Times New Roman" w:eastAsia="Times New Roman" w:hAnsi="Times New Roman" w:cs="Times New Roman"/>
          <w:color w:val="000000"/>
          <w:sz w:val="24"/>
          <w:szCs w:val="24"/>
          <w:lang w:val="en-GB" w:eastAsia="hu-HU"/>
        </w:rPr>
        <w:t xml:space="preserve"> </w:t>
      </w:r>
    </w:p>
    <w:p w14:paraId="64BBC439" w14:textId="1E3CA2A2" w:rsidR="00D46F45" w:rsidRPr="0006437A" w:rsidRDefault="003F5271" w:rsidP="00D46F45">
      <w:pPr>
        <w:shd w:val="clear" w:color="auto" w:fill="FAFAFA"/>
        <w:spacing w:before="120" w:after="120" w:line="240" w:lineRule="auto"/>
        <w:jc w:val="both"/>
        <w:rPr>
          <w:rFonts w:ascii="Times New Roman" w:eastAsia="Times New Roman" w:hAnsi="Times New Roman" w:cs="Times New Roman"/>
          <w:color w:val="000000"/>
          <w:sz w:val="24"/>
          <w:szCs w:val="24"/>
          <w:lang w:val="en-GB" w:eastAsia="hu-HU"/>
        </w:rPr>
      </w:pPr>
      <w:r>
        <w:rPr>
          <w:rFonts w:ascii="Times New Roman" w:eastAsia="Times New Roman" w:hAnsi="Times New Roman" w:cs="Times New Roman"/>
          <w:color w:val="000000"/>
          <w:sz w:val="24"/>
          <w:szCs w:val="24"/>
          <w:lang w:val="en-GB" w:eastAsia="hu-HU"/>
        </w:rPr>
        <w:t>There</w:t>
      </w:r>
      <w:r w:rsidR="00D46F45" w:rsidRPr="0006437A">
        <w:rPr>
          <w:rFonts w:ascii="Times New Roman" w:eastAsia="Times New Roman" w:hAnsi="Times New Roman" w:cs="Times New Roman"/>
          <w:color w:val="000000"/>
          <w:sz w:val="24"/>
          <w:szCs w:val="24"/>
          <w:lang w:val="en-GB" w:eastAsia="hu-HU"/>
        </w:rPr>
        <w:t xml:space="preserve"> is a common thread in both religious rituals and magical practices and overlaps with the inquiry-driven approach of science when structured methods and interpretations are employed.</w:t>
      </w:r>
      <w:r w:rsidR="00CF3BCD">
        <w:rPr>
          <w:rStyle w:val="Lbjegyzet-hivatkozs"/>
          <w:rFonts w:ascii="Times New Roman" w:eastAsia="Times New Roman" w:hAnsi="Times New Roman" w:cs="Times New Roman"/>
          <w:color w:val="000000"/>
          <w:sz w:val="24"/>
          <w:szCs w:val="24"/>
          <w:lang w:val="en-GB" w:eastAsia="hu-HU"/>
        </w:rPr>
        <w:footnoteReference w:id="8"/>
      </w:r>
      <w:r w:rsidR="00D46F45" w:rsidRPr="0006437A">
        <w:rPr>
          <w:rFonts w:ascii="Times New Roman" w:eastAsia="Times New Roman" w:hAnsi="Times New Roman" w:cs="Times New Roman"/>
          <w:color w:val="000000"/>
          <w:sz w:val="24"/>
          <w:szCs w:val="24"/>
          <w:lang w:val="en-GB" w:eastAsia="hu-HU"/>
        </w:rPr>
        <w:t xml:space="preserve"> Defining these terms sets a foundation for exploring their connections and the areas where they converge and diverge, highlighting the complexities of how human societies understand and interact with the metaphysical and the empirical.</w:t>
      </w:r>
    </w:p>
    <w:p w14:paraId="1263B685" w14:textId="77777777" w:rsidR="00290654" w:rsidRDefault="00290654" w:rsidP="003633ED">
      <w:pPr>
        <w:shd w:val="clear" w:color="auto" w:fill="FAFAFA"/>
        <w:spacing w:before="120" w:after="120" w:line="240" w:lineRule="auto"/>
        <w:jc w:val="both"/>
        <w:rPr>
          <w:rFonts w:ascii="Times New Roman" w:eastAsia="Times New Roman" w:hAnsi="Times New Roman" w:cs="Times New Roman"/>
          <w:b/>
          <w:bCs/>
          <w:color w:val="000000"/>
          <w:sz w:val="24"/>
          <w:szCs w:val="24"/>
          <w:lang w:val="en-GB" w:eastAsia="hu-HU"/>
        </w:rPr>
      </w:pPr>
    </w:p>
    <w:p w14:paraId="165DD0CE" w14:textId="77777777" w:rsidR="003633ED" w:rsidRPr="007A377C" w:rsidRDefault="003633ED" w:rsidP="003633ED">
      <w:pPr>
        <w:shd w:val="clear" w:color="auto" w:fill="FAFAFA"/>
        <w:spacing w:before="120" w:after="120" w:line="240" w:lineRule="auto"/>
        <w:jc w:val="both"/>
        <w:rPr>
          <w:rFonts w:ascii="Times New Roman" w:eastAsia="Times New Roman" w:hAnsi="Times New Roman" w:cs="Times New Roman"/>
          <w:color w:val="000000"/>
          <w:sz w:val="24"/>
          <w:szCs w:val="24"/>
          <w:lang w:val="en-GB" w:eastAsia="hu-HU"/>
        </w:rPr>
      </w:pPr>
      <w:r w:rsidRPr="007A377C">
        <w:rPr>
          <w:rFonts w:ascii="Times New Roman" w:eastAsia="Times New Roman" w:hAnsi="Times New Roman" w:cs="Times New Roman"/>
          <w:b/>
          <w:bCs/>
          <w:color w:val="000000"/>
          <w:sz w:val="24"/>
          <w:szCs w:val="24"/>
          <w:lang w:val="en-GB" w:eastAsia="hu-HU"/>
        </w:rPr>
        <w:t>Divination in Historical and Philosophical Contexts</w:t>
      </w:r>
      <w:r w:rsidRPr="00290B35">
        <w:rPr>
          <w:rFonts w:ascii="Times New Roman" w:eastAsia="Times New Roman" w:hAnsi="Times New Roman" w:cs="Times New Roman"/>
          <w:color w:val="000000"/>
          <w:sz w:val="24"/>
          <w:szCs w:val="24"/>
          <w:lang w:val="en-GB" w:eastAsia="hu-HU"/>
        </w:rPr>
        <w:t xml:space="preserve"> </w:t>
      </w:r>
    </w:p>
    <w:p w14:paraId="28202310" w14:textId="77777777" w:rsidR="003633ED" w:rsidRDefault="003633ED" w:rsidP="003633ED">
      <w:pPr>
        <w:pStyle w:val="NormlWeb"/>
        <w:shd w:val="clear" w:color="auto" w:fill="FAFAFA"/>
        <w:spacing w:before="120" w:beforeAutospacing="0" w:after="120" w:afterAutospacing="0"/>
        <w:jc w:val="both"/>
        <w:rPr>
          <w:color w:val="000000"/>
          <w:lang w:val="en-GB"/>
        </w:rPr>
      </w:pPr>
      <w:r w:rsidRPr="007A377C">
        <w:rPr>
          <w:color w:val="000000"/>
          <w:lang w:val="en-GB"/>
        </w:rPr>
        <w:t>Divin</w:t>
      </w:r>
      <w:r>
        <w:rPr>
          <w:color w:val="000000"/>
          <w:lang w:val="en-GB"/>
        </w:rPr>
        <w:t>ation, an ancient</w:t>
      </w:r>
      <w:r w:rsidRPr="007A377C">
        <w:rPr>
          <w:color w:val="000000"/>
          <w:lang w:val="en-GB"/>
        </w:rPr>
        <w:t xml:space="preserve"> human practice, serves as a profound point of examination for u</w:t>
      </w:r>
      <w:r>
        <w:rPr>
          <w:color w:val="000000"/>
          <w:lang w:val="en-GB"/>
        </w:rPr>
        <w:t>nderstanding the interconnection</w:t>
      </w:r>
      <w:r w:rsidRPr="007A377C">
        <w:rPr>
          <w:color w:val="000000"/>
          <w:lang w:val="en-GB"/>
        </w:rPr>
        <w:t xml:space="preserve"> of magic, religion, and science across cultures and times. Historically, divination has been employed to navigate uncertainty and to seek guidance from the divine or supernatural forces, reflecting deep philosophical inquiries about fate, free will, and human agency.</w:t>
      </w:r>
      <w:r>
        <w:rPr>
          <w:rStyle w:val="Lbjegyzet-hivatkozs"/>
          <w:color w:val="000000"/>
          <w:lang w:val="en-GB"/>
        </w:rPr>
        <w:footnoteReference w:id="9"/>
      </w:r>
      <w:r w:rsidRPr="007A377C">
        <w:rPr>
          <w:color w:val="000000"/>
          <w:lang w:val="en-GB"/>
        </w:rPr>
        <w:t xml:space="preserve"> </w:t>
      </w:r>
    </w:p>
    <w:p w14:paraId="73EDE770" w14:textId="77777777" w:rsidR="003633ED" w:rsidRPr="007A377C" w:rsidRDefault="003633ED" w:rsidP="003633ED">
      <w:pPr>
        <w:pStyle w:val="NormlWeb"/>
        <w:shd w:val="clear" w:color="auto" w:fill="FAFAFA"/>
        <w:spacing w:before="120" w:beforeAutospacing="0" w:after="120" w:afterAutospacing="0"/>
        <w:jc w:val="both"/>
        <w:rPr>
          <w:color w:val="000000"/>
          <w:lang w:val="en-GB"/>
        </w:rPr>
      </w:pPr>
      <w:r w:rsidRPr="007A377C">
        <w:rPr>
          <w:rStyle w:val="Kiemels2"/>
          <w:color w:val="000000"/>
          <w:lang w:val="en-GB"/>
        </w:rPr>
        <w:t>Divination and Greek Antiquity: Between Philosophy and Practice</w:t>
      </w:r>
      <w:r w:rsidRPr="007A377C">
        <w:rPr>
          <w:color w:val="000000"/>
          <w:lang w:val="en-GB"/>
        </w:rPr>
        <w:t xml:space="preserve"> </w:t>
      </w:r>
    </w:p>
    <w:p w14:paraId="08D4B099" w14:textId="77777777" w:rsidR="003633ED" w:rsidRPr="001A6EA8" w:rsidRDefault="003633ED" w:rsidP="003633ED">
      <w:pPr>
        <w:pStyle w:val="NormlWeb"/>
        <w:shd w:val="clear" w:color="auto" w:fill="FAFAFA"/>
        <w:spacing w:before="120" w:beforeAutospacing="0" w:after="120" w:afterAutospacing="0"/>
        <w:jc w:val="both"/>
        <w:rPr>
          <w:color w:val="000000"/>
          <w:lang w:val="en-GB"/>
        </w:rPr>
      </w:pPr>
      <w:r w:rsidRPr="007A377C">
        <w:rPr>
          <w:color w:val="000000"/>
          <w:lang w:val="en-GB"/>
        </w:rPr>
        <w:t xml:space="preserve">Derek Collins’s study on Greek magic </w:t>
      </w:r>
      <w:r>
        <w:rPr>
          <w:color w:val="000000"/>
          <w:lang w:val="en-GB"/>
        </w:rPr>
        <w:t>(‘</w:t>
      </w:r>
      <w:r w:rsidRPr="002B1944">
        <w:rPr>
          <w:i/>
          <w:lang w:val="en-GB"/>
        </w:rPr>
        <w:t>Nature, Cause and Agency in Greek Magic</w:t>
      </w:r>
      <w:r>
        <w:rPr>
          <w:lang w:val="en-GB"/>
        </w:rPr>
        <w:t>’)</w:t>
      </w:r>
      <w:r w:rsidRPr="007A377C">
        <w:rPr>
          <w:color w:val="000000"/>
          <w:lang w:val="en-GB"/>
        </w:rPr>
        <w:t xml:space="preserve"> highlights the functional aspects of divination, emphasizing its use in seeking practical, individual advantages by manipulating supernatural forces. </w:t>
      </w:r>
      <w:r>
        <w:rPr>
          <w:color w:val="000000"/>
          <w:lang w:val="en-GB"/>
        </w:rPr>
        <w:t xml:space="preserve">He writes that </w:t>
      </w:r>
      <w:r w:rsidRPr="001A6EA8">
        <w:rPr>
          <w:color w:val="000000"/>
          <w:lang w:val="en-GB"/>
        </w:rPr>
        <w:t>‘</w:t>
      </w:r>
      <w:r w:rsidRPr="001A6EA8">
        <w:rPr>
          <w:lang w:val="en-GB"/>
        </w:rPr>
        <w:t>To understand Greek magic we must look in my view not only at the Greek terms that refer to fields of activity, but also at the conceptions of causality and agency implied by the magical practices and objects themselves.’</w:t>
      </w:r>
      <w:r>
        <w:rPr>
          <w:rStyle w:val="Lbjegyzet-hivatkozs"/>
          <w:lang w:val="en-GB"/>
        </w:rPr>
        <w:footnoteReference w:id="10"/>
      </w:r>
      <w:r>
        <w:rPr>
          <w:lang w:val="en-GB"/>
        </w:rPr>
        <w:t xml:space="preserve"> </w:t>
      </w:r>
      <w:r w:rsidRPr="001A6EA8">
        <w:rPr>
          <w:lang w:val="en-GB"/>
        </w:rPr>
        <w:t>He thinks that ‘the question that needs to be asked is not "What is Greek magic?" but "When is Greek magic?"’</w:t>
      </w:r>
      <w:r>
        <w:rPr>
          <w:rStyle w:val="Lbjegyzet-hivatkozs"/>
          <w:color w:val="000000"/>
          <w:lang w:val="en-GB"/>
        </w:rPr>
        <w:footnoteReference w:id="11"/>
      </w:r>
      <w:r>
        <w:rPr>
          <w:lang w:val="en-GB"/>
        </w:rPr>
        <w:t xml:space="preserve"> </w:t>
      </w:r>
    </w:p>
    <w:p w14:paraId="62878943" w14:textId="565E3753" w:rsidR="003633ED" w:rsidRDefault="003633ED" w:rsidP="003633ED">
      <w:pPr>
        <w:pStyle w:val="NormlWeb"/>
        <w:shd w:val="clear" w:color="auto" w:fill="FAFAFA"/>
        <w:spacing w:before="120" w:beforeAutospacing="0" w:after="120" w:afterAutospacing="0"/>
        <w:jc w:val="both"/>
        <w:rPr>
          <w:color w:val="13343B"/>
          <w:shd w:val="clear" w:color="auto" w:fill="FCFCF9"/>
          <w:lang w:val="en-GB"/>
        </w:rPr>
      </w:pPr>
      <w:r>
        <w:rPr>
          <w:color w:val="000000"/>
          <w:lang w:val="en-GB"/>
        </w:rPr>
        <w:t xml:space="preserve">He focuses on three different points – </w:t>
      </w:r>
      <w:r w:rsidRPr="001A6EA8">
        <w:rPr>
          <w:color w:val="000000"/>
          <w:lang w:val="en-GB"/>
        </w:rPr>
        <w:t>first</w:t>
      </w:r>
      <w:r>
        <w:rPr>
          <w:color w:val="000000"/>
          <w:lang w:val="en-GB"/>
        </w:rPr>
        <w:t>ly, he</w:t>
      </w:r>
      <w:r w:rsidRPr="001A6EA8">
        <w:rPr>
          <w:color w:val="000000"/>
          <w:lang w:val="en-GB"/>
        </w:rPr>
        <w:t xml:space="preserve"> </w:t>
      </w:r>
      <w:r w:rsidRPr="001A6EA8">
        <w:rPr>
          <w:lang w:val="en-GB"/>
        </w:rPr>
        <w:t xml:space="preserve">addresses the issue of how divine influence was intrinsic to </w:t>
      </w:r>
      <w:r>
        <w:rPr>
          <w:lang w:val="en-GB"/>
        </w:rPr>
        <w:t>‘</w:t>
      </w:r>
      <w:r w:rsidRPr="001A6EA8">
        <w:rPr>
          <w:lang w:val="en-GB"/>
        </w:rPr>
        <w:t>nature</w:t>
      </w:r>
      <w:r>
        <w:rPr>
          <w:lang w:val="en-GB"/>
        </w:rPr>
        <w:t>’</w:t>
      </w:r>
      <w:r w:rsidRPr="001A6EA8">
        <w:rPr>
          <w:lang w:val="en-GB"/>
        </w:rPr>
        <w:t>, second</w:t>
      </w:r>
      <w:r>
        <w:rPr>
          <w:lang w:val="en-GB"/>
        </w:rPr>
        <w:t>ly,</w:t>
      </w:r>
      <w:r w:rsidRPr="001A6EA8">
        <w:rPr>
          <w:lang w:val="en-GB"/>
        </w:rPr>
        <w:t xml:space="preserve"> examines the mechanical, teleological, and volitional causes that allowed certain events to be perceived as magical, and third</w:t>
      </w:r>
      <w:r>
        <w:rPr>
          <w:lang w:val="en-GB"/>
        </w:rPr>
        <w:t>ly,</w:t>
      </w:r>
      <w:r w:rsidRPr="001A6EA8">
        <w:rPr>
          <w:lang w:val="en-GB"/>
        </w:rPr>
        <w:t xml:space="preserve"> he examine</w:t>
      </w:r>
      <w:r w:rsidR="00C4363F">
        <w:rPr>
          <w:lang w:val="en-GB"/>
        </w:rPr>
        <w:t>s</w:t>
      </w:r>
      <w:r w:rsidRPr="001A6EA8">
        <w:rPr>
          <w:lang w:val="en-GB"/>
        </w:rPr>
        <w:t xml:space="preserve"> how figurines were perceived to embody social agency and to be situated within a network of social relations.</w:t>
      </w:r>
      <w:r>
        <w:rPr>
          <w:rStyle w:val="Lbjegyzet-hivatkozs"/>
          <w:lang w:val="en-GB"/>
        </w:rPr>
        <w:footnoteReference w:id="12"/>
      </w:r>
      <w:r>
        <w:rPr>
          <w:lang w:val="en-GB"/>
        </w:rPr>
        <w:t xml:space="preserve"> With these three points, he</w:t>
      </w:r>
      <w:r>
        <w:rPr>
          <w:rFonts w:ascii="Segoe UI" w:hAnsi="Segoe UI" w:cs="Segoe UI"/>
          <w:color w:val="13343B"/>
          <w:shd w:val="clear" w:color="auto" w:fill="FCFCF9"/>
        </w:rPr>
        <w:t xml:space="preserve"> </w:t>
      </w:r>
      <w:r w:rsidRPr="00641C4E">
        <w:rPr>
          <w:color w:val="13343B"/>
          <w:shd w:val="clear" w:color="auto" w:fill="FCFCF9"/>
          <w:lang w:val="en-GB"/>
        </w:rPr>
        <w:t xml:space="preserve">highlights the complexity of divination in ancient Greek culture, and its intersections with religion, science, and magic. </w:t>
      </w:r>
    </w:p>
    <w:p w14:paraId="04A9CB93" w14:textId="526C0871" w:rsidR="003633ED" w:rsidRPr="00641C4E" w:rsidRDefault="003633ED" w:rsidP="003633ED">
      <w:pPr>
        <w:pStyle w:val="NormlWeb"/>
        <w:shd w:val="clear" w:color="auto" w:fill="FAFAFA"/>
        <w:spacing w:before="120" w:beforeAutospacing="0" w:after="120" w:afterAutospacing="0"/>
        <w:jc w:val="both"/>
        <w:rPr>
          <w:lang w:val="en-GB"/>
        </w:rPr>
      </w:pPr>
      <w:r w:rsidRPr="00641C4E">
        <w:rPr>
          <w:color w:val="13343B"/>
          <w:shd w:val="clear" w:color="auto" w:fill="FCFCF9"/>
          <w:lang w:val="en-GB"/>
        </w:rPr>
        <w:lastRenderedPageBreak/>
        <w:t xml:space="preserve">Collins </w:t>
      </w:r>
      <w:r>
        <w:rPr>
          <w:color w:val="13343B"/>
          <w:shd w:val="clear" w:color="auto" w:fill="FCFCF9"/>
          <w:lang w:val="en-GB"/>
        </w:rPr>
        <w:t>states</w:t>
      </w:r>
      <w:r w:rsidRPr="00641C4E">
        <w:rPr>
          <w:color w:val="13343B"/>
          <w:shd w:val="clear" w:color="auto" w:fill="FCFCF9"/>
          <w:lang w:val="en-GB"/>
        </w:rPr>
        <w:t xml:space="preserve"> that divination was not simply a superstition, but a practical tool used to navigate the uncertainties of life.</w:t>
      </w:r>
      <w:r>
        <w:rPr>
          <w:color w:val="13343B"/>
          <w:shd w:val="clear" w:color="auto" w:fill="FCFCF9"/>
          <w:lang w:val="en-GB"/>
        </w:rPr>
        <w:t xml:space="preserve"> He refers to different prominent</w:t>
      </w:r>
      <w:r w:rsidR="003F5271">
        <w:rPr>
          <w:color w:val="13343B"/>
          <w:shd w:val="clear" w:color="auto" w:fill="FCFCF9"/>
          <w:lang w:val="en-GB"/>
        </w:rPr>
        <w:t xml:space="preserve"> thinkers</w:t>
      </w:r>
      <w:r w:rsidR="0009149F" w:rsidRPr="0009149F">
        <w:rPr>
          <w:color w:val="FF0000"/>
          <w:shd w:val="clear" w:color="auto" w:fill="FCFCF9"/>
          <w:lang w:val="en-GB"/>
        </w:rPr>
        <w:t xml:space="preserve"> </w:t>
      </w:r>
      <w:r>
        <w:rPr>
          <w:color w:val="13343B"/>
          <w:shd w:val="clear" w:color="auto" w:fill="FCFCF9"/>
          <w:lang w:val="en-GB"/>
        </w:rPr>
        <w:t>presenting the different fields of Greek culture like Aristotle, Heraclitus</w:t>
      </w:r>
      <w:r>
        <w:rPr>
          <w:rStyle w:val="Lbjegyzet-hivatkozs"/>
          <w:color w:val="13343B"/>
          <w:shd w:val="clear" w:color="auto" w:fill="FCFCF9"/>
          <w:lang w:val="en-GB"/>
        </w:rPr>
        <w:footnoteReference w:id="13"/>
      </w:r>
      <w:r>
        <w:rPr>
          <w:color w:val="13343B"/>
          <w:shd w:val="clear" w:color="auto" w:fill="FCFCF9"/>
          <w:lang w:val="en-GB"/>
        </w:rPr>
        <w:t xml:space="preserve"> and Hippocrates</w:t>
      </w:r>
      <w:r>
        <w:rPr>
          <w:rStyle w:val="Lbjegyzet-hivatkozs"/>
          <w:color w:val="13343B"/>
          <w:shd w:val="clear" w:color="auto" w:fill="FCFCF9"/>
          <w:lang w:val="en-GB"/>
        </w:rPr>
        <w:footnoteReference w:id="14"/>
      </w:r>
      <w:r>
        <w:rPr>
          <w:color w:val="13343B"/>
          <w:shd w:val="clear" w:color="auto" w:fill="FCFCF9"/>
          <w:lang w:val="en-GB"/>
        </w:rPr>
        <w:t xml:space="preserve">. </w:t>
      </w:r>
    </w:p>
    <w:p w14:paraId="00F38007" w14:textId="77777777" w:rsidR="003633ED" w:rsidRDefault="003633ED" w:rsidP="003633ED">
      <w:pPr>
        <w:pStyle w:val="NormlWeb"/>
        <w:shd w:val="clear" w:color="auto" w:fill="FAFAFA"/>
        <w:spacing w:before="120" w:beforeAutospacing="0" w:after="120" w:afterAutospacing="0"/>
        <w:jc w:val="both"/>
        <w:rPr>
          <w:color w:val="000000"/>
          <w:lang w:val="en-GB"/>
        </w:rPr>
      </w:pPr>
      <w:r w:rsidRPr="007A377C">
        <w:rPr>
          <w:color w:val="000000"/>
          <w:lang w:val="en-GB"/>
        </w:rPr>
        <w:t>Ancient Greek society</w:t>
      </w:r>
      <w:r>
        <w:rPr>
          <w:color w:val="000000"/>
          <w:lang w:val="en-GB"/>
        </w:rPr>
        <w:t xml:space="preserve"> </w:t>
      </w:r>
      <w:r w:rsidRPr="007A377C">
        <w:rPr>
          <w:color w:val="000000"/>
          <w:lang w:val="en-GB"/>
        </w:rPr>
        <w:t xml:space="preserve">showcases a civilization </w:t>
      </w:r>
      <w:r>
        <w:rPr>
          <w:color w:val="000000"/>
          <w:lang w:val="en-GB"/>
        </w:rPr>
        <w:t xml:space="preserve">which </w:t>
      </w:r>
      <w:r w:rsidRPr="007A377C">
        <w:rPr>
          <w:color w:val="000000"/>
          <w:lang w:val="en-GB"/>
        </w:rPr>
        <w:t xml:space="preserve">deeply engaged with divinatory practices not just for personal advantage but for communal guidance and decision-making. </w:t>
      </w:r>
      <w:r>
        <w:rPr>
          <w:color w:val="000000"/>
          <w:lang w:val="en-GB"/>
        </w:rPr>
        <w:t>For example, he mentions that</w:t>
      </w:r>
    </w:p>
    <w:p w14:paraId="188333CF" w14:textId="77777777" w:rsidR="003633ED" w:rsidRDefault="003633ED" w:rsidP="003633ED">
      <w:pPr>
        <w:pStyle w:val="NormlWeb"/>
        <w:shd w:val="clear" w:color="auto" w:fill="FAFAFA"/>
        <w:spacing w:before="120" w:beforeAutospacing="0" w:after="120" w:afterAutospacing="0"/>
        <w:ind w:left="1134" w:right="1134"/>
        <w:jc w:val="both"/>
        <w:rPr>
          <w:color w:val="000000"/>
          <w:lang w:val="en-GB"/>
        </w:rPr>
      </w:pPr>
      <w:r>
        <w:rPr>
          <w:lang w:val="en-GB"/>
        </w:rPr>
        <w:t>‘</w:t>
      </w:r>
      <w:r w:rsidRPr="003A5B67">
        <w:rPr>
          <w:lang w:val="en-GB"/>
        </w:rPr>
        <w:t>Diseases have both divine and human aspects. They are divine in that the divine elements are ultimately responsible for their occurrence, and they are human inasmuch as each disease has its own nature and course, which can be manipulated by the physician</w:t>
      </w:r>
      <w:r>
        <w:t>.’</w:t>
      </w:r>
      <w:r>
        <w:rPr>
          <w:rStyle w:val="Lbjegyzet-hivatkozs"/>
        </w:rPr>
        <w:footnoteReference w:id="15"/>
      </w:r>
    </w:p>
    <w:p w14:paraId="7C674691" w14:textId="77777777" w:rsidR="003633ED" w:rsidRDefault="003633ED" w:rsidP="003633ED">
      <w:pPr>
        <w:pStyle w:val="NormlWeb"/>
        <w:shd w:val="clear" w:color="auto" w:fill="FAFAFA"/>
        <w:spacing w:before="120" w:beforeAutospacing="0" w:after="120" w:afterAutospacing="0"/>
        <w:jc w:val="both"/>
        <w:rPr>
          <w:lang w:val="en-GB"/>
        </w:rPr>
      </w:pPr>
      <w:r w:rsidRPr="002379FC">
        <w:rPr>
          <w:color w:val="000000"/>
          <w:lang w:val="en-GB"/>
        </w:rPr>
        <w:t>He also ref</w:t>
      </w:r>
      <w:r>
        <w:rPr>
          <w:color w:val="000000"/>
          <w:lang w:val="en-GB"/>
        </w:rPr>
        <w:t>e</w:t>
      </w:r>
      <w:r w:rsidRPr="002379FC">
        <w:rPr>
          <w:color w:val="000000"/>
          <w:lang w:val="en-GB"/>
        </w:rPr>
        <w:t xml:space="preserve">rs to </w:t>
      </w:r>
      <w:r w:rsidRPr="002379FC">
        <w:rPr>
          <w:lang w:val="en-GB"/>
        </w:rPr>
        <w:t xml:space="preserve">literature and myth, </w:t>
      </w:r>
      <w:r>
        <w:rPr>
          <w:lang w:val="en-GB"/>
        </w:rPr>
        <w:t xml:space="preserve">where </w:t>
      </w:r>
    </w:p>
    <w:p w14:paraId="210B2120" w14:textId="77777777" w:rsidR="003633ED" w:rsidRPr="002379FC" w:rsidRDefault="003633ED" w:rsidP="003633ED">
      <w:pPr>
        <w:pStyle w:val="NormlWeb"/>
        <w:shd w:val="clear" w:color="auto" w:fill="FAFAFA"/>
        <w:spacing w:before="120" w:beforeAutospacing="0" w:after="120" w:afterAutospacing="0"/>
        <w:ind w:left="1134" w:right="1134"/>
        <w:jc w:val="both"/>
        <w:rPr>
          <w:color w:val="000000"/>
          <w:lang w:val="en-GB"/>
        </w:rPr>
      </w:pPr>
      <w:r>
        <w:rPr>
          <w:lang w:val="en-GB"/>
        </w:rPr>
        <w:t>‘</w:t>
      </w:r>
      <w:proofErr w:type="gramStart"/>
      <w:r w:rsidRPr="002379FC">
        <w:rPr>
          <w:lang w:val="en-GB"/>
        </w:rPr>
        <w:t>for</w:t>
      </w:r>
      <w:proofErr w:type="gramEnd"/>
      <w:r w:rsidRPr="002379FC">
        <w:rPr>
          <w:lang w:val="en-GB"/>
        </w:rPr>
        <w:t xml:space="preserve"> example, the common trope of divinities giving magical aids to mortals, such as Hermes to Odysseus (Od. 10.302-6), Aphrodite to Jason (Pi. P. 4.217-19), and so forth, seems to acknowledge that magic has both a natural and a divine origin</w:t>
      </w:r>
      <w:r>
        <w:rPr>
          <w:lang w:val="en-GB"/>
        </w:rPr>
        <w:t>.’</w:t>
      </w:r>
      <w:r>
        <w:rPr>
          <w:rStyle w:val="Lbjegyzet-hivatkozs"/>
          <w:lang w:val="en-GB"/>
        </w:rPr>
        <w:footnoteReference w:id="16"/>
      </w:r>
    </w:p>
    <w:p w14:paraId="43028ED5" w14:textId="77777777" w:rsidR="003633ED" w:rsidRDefault="003633ED" w:rsidP="003633ED">
      <w:pPr>
        <w:pStyle w:val="NormlWeb"/>
        <w:shd w:val="clear" w:color="auto" w:fill="FAFAFA"/>
        <w:spacing w:before="120" w:beforeAutospacing="0" w:after="120" w:afterAutospacing="0"/>
        <w:jc w:val="both"/>
        <w:rPr>
          <w:rStyle w:val="Kiemels2"/>
          <w:color w:val="000000"/>
          <w:lang w:val="en-GB"/>
        </w:rPr>
      </w:pPr>
      <w:r w:rsidRPr="007A377C">
        <w:rPr>
          <w:color w:val="000000"/>
          <w:lang w:val="en-GB"/>
        </w:rPr>
        <w:t>This duality reflects the broader philosophical tensions between individual agency and the predetermined course of events</w:t>
      </w:r>
      <w:r>
        <w:rPr>
          <w:color w:val="000000"/>
          <w:lang w:val="en-GB"/>
        </w:rPr>
        <w:t xml:space="preserve"> – ‘</w:t>
      </w:r>
      <w:r w:rsidRPr="009B6413">
        <w:rPr>
          <w:lang w:val="en-GB"/>
        </w:rPr>
        <w:t>the dividing line between living human being and image remains indeterminate</w:t>
      </w:r>
      <w:r>
        <w:t>’</w:t>
      </w:r>
      <w:r>
        <w:rPr>
          <w:rStyle w:val="Lbjegyzet-hivatkozs"/>
        </w:rPr>
        <w:footnoteReference w:id="17"/>
      </w:r>
      <w:r>
        <w:t xml:space="preserve">. </w:t>
      </w:r>
    </w:p>
    <w:p w14:paraId="542E62C9" w14:textId="77777777" w:rsidR="003633ED" w:rsidRPr="007A377C" w:rsidRDefault="003633ED" w:rsidP="003633ED">
      <w:pPr>
        <w:pStyle w:val="NormlWeb"/>
        <w:shd w:val="clear" w:color="auto" w:fill="FAFAFA"/>
        <w:spacing w:before="120" w:beforeAutospacing="0" w:after="120" w:afterAutospacing="0"/>
        <w:jc w:val="both"/>
        <w:rPr>
          <w:color w:val="000000"/>
          <w:lang w:val="en-GB"/>
        </w:rPr>
      </w:pPr>
      <w:r w:rsidRPr="007A377C">
        <w:rPr>
          <w:rStyle w:val="Kiemels2"/>
          <w:color w:val="000000"/>
          <w:lang w:val="en-GB"/>
        </w:rPr>
        <w:t>Ptolemy and the Harmonization of Divination with Science</w:t>
      </w:r>
      <w:r w:rsidRPr="007A377C">
        <w:rPr>
          <w:color w:val="000000"/>
          <w:lang w:val="en-GB"/>
        </w:rPr>
        <w:t xml:space="preserve"> </w:t>
      </w:r>
    </w:p>
    <w:p w14:paraId="129097F5" w14:textId="77777777" w:rsidR="003633ED" w:rsidRDefault="003633ED" w:rsidP="003633ED">
      <w:pPr>
        <w:pStyle w:val="NormlWeb"/>
        <w:shd w:val="clear" w:color="auto" w:fill="FAFAFA"/>
        <w:spacing w:before="120" w:beforeAutospacing="0" w:after="120" w:afterAutospacing="0"/>
        <w:jc w:val="both"/>
        <w:rPr>
          <w:color w:val="000000"/>
          <w:lang w:val="en-US"/>
        </w:rPr>
      </w:pPr>
      <w:r w:rsidRPr="007A377C">
        <w:rPr>
          <w:color w:val="000000"/>
          <w:lang w:val="en-GB"/>
        </w:rPr>
        <w:t xml:space="preserve">Ptolemy's </w:t>
      </w:r>
      <w:r>
        <w:rPr>
          <w:color w:val="000000"/>
          <w:lang w:val="en-GB"/>
        </w:rPr>
        <w:t>‘</w:t>
      </w:r>
      <w:proofErr w:type="spellStart"/>
      <w:r w:rsidRPr="002B1944">
        <w:rPr>
          <w:i/>
          <w:color w:val="000000"/>
          <w:lang w:val="en-GB"/>
        </w:rPr>
        <w:t>Tetrabiblos</w:t>
      </w:r>
      <w:proofErr w:type="spellEnd"/>
      <w:r>
        <w:rPr>
          <w:color w:val="000000"/>
          <w:lang w:val="en-GB"/>
        </w:rPr>
        <w:t>’</w:t>
      </w:r>
      <w:r w:rsidRPr="007A377C">
        <w:rPr>
          <w:color w:val="000000"/>
          <w:lang w:val="en-GB"/>
        </w:rPr>
        <w:t xml:space="preserve"> attempts to harmonize divination, particularly astrology, with the emerging principles of Hellenistic science. </w:t>
      </w:r>
      <w:r>
        <w:rPr>
          <w:lang w:val="en-US"/>
        </w:rPr>
        <w:t xml:space="preserve">Riley writes that </w:t>
      </w:r>
      <w:r w:rsidRPr="00556F53">
        <w:rPr>
          <w:lang w:val="en-US"/>
        </w:rPr>
        <w:t xml:space="preserve">Ptolemy's </w:t>
      </w:r>
      <w:r>
        <w:rPr>
          <w:lang w:val="en-US"/>
        </w:rPr>
        <w:t>‘</w:t>
      </w:r>
      <w:proofErr w:type="spellStart"/>
      <w:r w:rsidRPr="00AC4B92">
        <w:rPr>
          <w:i/>
          <w:lang w:val="en-US"/>
        </w:rPr>
        <w:t>Tetrabiblos</w:t>
      </w:r>
      <w:proofErr w:type="spellEnd"/>
      <w:r>
        <w:rPr>
          <w:lang w:val="en-US"/>
        </w:rPr>
        <w:t xml:space="preserve">’ is the Bible of </w:t>
      </w:r>
      <w:r w:rsidRPr="00556F53">
        <w:rPr>
          <w:lang w:val="en-US"/>
        </w:rPr>
        <w:t>astrology reflecting the ancient perspective on celestial influences.</w:t>
      </w:r>
      <w:r>
        <w:rPr>
          <w:rStyle w:val="Lbjegyzet-hivatkozs"/>
          <w:lang w:val="en-US"/>
        </w:rPr>
        <w:footnoteReference w:id="18"/>
      </w:r>
      <w:r w:rsidRPr="00556F53">
        <w:rPr>
          <w:lang w:val="en-US"/>
        </w:rPr>
        <w:t xml:space="preserve"> Ptolemy's conceptualization of fate and destiny within astrology provides a spectacular point of view</w:t>
      </w:r>
      <w:r>
        <w:rPr>
          <w:lang w:val="en-US"/>
        </w:rPr>
        <w:t>.</w:t>
      </w:r>
      <w:r>
        <w:rPr>
          <w:rStyle w:val="Lbjegyzet-hivatkozs"/>
          <w:lang w:val="en-US"/>
        </w:rPr>
        <w:footnoteReference w:id="19"/>
      </w:r>
      <w:r>
        <w:rPr>
          <w:lang w:val="en-US"/>
        </w:rPr>
        <w:t xml:space="preserve"> </w:t>
      </w:r>
    </w:p>
    <w:p w14:paraId="50224ACD" w14:textId="77777777" w:rsidR="003633ED" w:rsidRDefault="003633ED" w:rsidP="003633ED">
      <w:pPr>
        <w:spacing w:after="0" w:line="240" w:lineRule="auto"/>
        <w:jc w:val="both"/>
        <w:rPr>
          <w:rFonts w:ascii="Times New Roman" w:hAnsi="Times New Roman" w:cs="Times New Roman"/>
          <w:sz w:val="24"/>
          <w:szCs w:val="24"/>
          <w:lang w:val="en-US"/>
        </w:rPr>
      </w:pPr>
      <w:r>
        <w:rPr>
          <w:rFonts w:ascii="Times New Roman" w:eastAsia="Times New Roman" w:hAnsi="Times New Roman" w:cs="Times New Roman"/>
          <w:color w:val="000000"/>
          <w:sz w:val="24"/>
          <w:szCs w:val="24"/>
          <w:lang w:val="en-GB" w:eastAsia="hu-HU"/>
        </w:rPr>
        <w:t>Ptolemy</w:t>
      </w:r>
      <w:r w:rsidRPr="006A75FE">
        <w:rPr>
          <w:rFonts w:ascii="Times New Roman" w:eastAsia="Times New Roman" w:hAnsi="Times New Roman" w:cs="Times New Roman"/>
          <w:color w:val="000000"/>
          <w:sz w:val="24"/>
          <w:szCs w:val="24"/>
          <w:lang w:val="en-GB" w:eastAsia="hu-HU"/>
        </w:rPr>
        <w:t xml:space="preserve"> thinks that the planets and their movements exert a profound influence on terrestrial events and human affairs, they have </w:t>
      </w:r>
      <w:r w:rsidRPr="006A75FE">
        <w:rPr>
          <w:rFonts w:ascii="Times New Roman" w:eastAsia="Times New Roman" w:hAnsi="Times New Roman" w:cs="Times New Roman"/>
          <w:color w:val="121512"/>
          <w:sz w:val="24"/>
          <w:szCs w:val="24"/>
          <w:lang w:val="en-GB" w:eastAsia="hu-HU"/>
        </w:rPr>
        <w:t>a direct and fixed impact on earthly events and human destinies</w:t>
      </w:r>
      <w:r w:rsidRPr="006A75FE">
        <w:rPr>
          <w:rFonts w:ascii="Times New Roman" w:eastAsia="Times New Roman" w:hAnsi="Times New Roman" w:cs="Times New Roman"/>
          <w:color w:val="000000"/>
          <w:sz w:val="24"/>
          <w:szCs w:val="24"/>
          <w:lang w:val="en-GB" w:eastAsia="hu-HU"/>
        </w:rPr>
        <w:t xml:space="preserve">. </w:t>
      </w:r>
      <w:r>
        <w:rPr>
          <w:rFonts w:ascii="Times New Roman" w:eastAsia="Times New Roman" w:hAnsi="Times New Roman" w:cs="Times New Roman"/>
          <w:color w:val="000000"/>
          <w:sz w:val="24"/>
          <w:szCs w:val="24"/>
          <w:lang w:val="en-GB" w:eastAsia="hu-HU"/>
        </w:rPr>
        <w:t>He</w:t>
      </w:r>
      <w:r w:rsidRPr="006A75FE">
        <w:rPr>
          <w:rFonts w:ascii="Times New Roman" w:hAnsi="Times New Roman" w:cs="Times New Roman"/>
          <w:sz w:val="24"/>
          <w:szCs w:val="24"/>
          <w:lang w:val="en-GB"/>
        </w:rPr>
        <w:t xml:space="preserve"> beg</w:t>
      </w:r>
      <w:r>
        <w:rPr>
          <w:rFonts w:ascii="Times New Roman" w:hAnsi="Times New Roman" w:cs="Times New Roman"/>
          <w:sz w:val="24"/>
          <w:szCs w:val="24"/>
          <w:lang w:val="en-GB"/>
        </w:rPr>
        <w:t>i</w:t>
      </w:r>
      <w:r w:rsidRPr="006A75FE">
        <w:rPr>
          <w:rFonts w:ascii="Times New Roman" w:hAnsi="Times New Roman" w:cs="Times New Roman"/>
          <w:sz w:val="24"/>
          <w:szCs w:val="24"/>
          <w:lang w:val="en-GB"/>
        </w:rPr>
        <w:t>n</w:t>
      </w:r>
      <w:r>
        <w:rPr>
          <w:rFonts w:ascii="Times New Roman" w:hAnsi="Times New Roman" w:cs="Times New Roman"/>
          <w:sz w:val="24"/>
          <w:szCs w:val="24"/>
          <w:lang w:val="en-GB"/>
        </w:rPr>
        <w:t>s</w:t>
      </w:r>
      <w:r w:rsidRPr="006A75FE">
        <w:rPr>
          <w:rFonts w:ascii="Times New Roman" w:hAnsi="Times New Roman" w:cs="Times New Roman"/>
          <w:sz w:val="24"/>
          <w:szCs w:val="24"/>
          <w:lang w:val="en-GB"/>
        </w:rPr>
        <w:t xml:space="preserve"> his discussion of astrology in general: first he lays down the principles that are universally true, then he applies them in individual cases.</w:t>
      </w:r>
      <w:r>
        <w:rPr>
          <w:rStyle w:val="Lbjegyzet-hivatkozs"/>
          <w:rFonts w:ascii="Times New Roman" w:hAnsi="Times New Roman" w:cs="Times New Roman"/>
          <w:sz w:val="24"/>
          <w:szCs w:val="24"/>
          <w:lang w:val="en-GB"/>
        </w:rPr>
        <w:footnoteReference w:id="20"/>
      </w:r>
      <w:r w:rsidRPr="006A75FE">
        <w:rPr>
          <w:rFonts w:ascii="Times New Roman" w:hAnsi="Times New Roman" w:cs="Times New Roman"/>
          <w:sz w:val="24"/>
          <w:szCs w:val="24"/>
          <w:lang w:val="en-GB"/>
        </w:rPr>
        <w:t xml:space="preserve"> </w:t>
      </w:r>
    </w:p>
    <w:p w14:paraId="4E9C682C" w14:textId="77777777" w:rsidR="003633ED" w:rsidRPr="004A5E2B" w:rsidRDefault="003633ED" w:rsidP="003633ED">
      <w:pPr>
        <w:shd w:val="clear" w:color="auto" w:fill="FAFAFA"/>
        <w:spacing w:before="300" w:after="300" w:line="240" w:lineRule="auto"/>
        <w:jc w:val="both"/>
        <w:rPr>
          <w:rFonts w:ascii="Times New Roman" w:hAnsi="Times New Roman" w:cs="Times New Roman"/>
          <w:color w:val="121512"/>
          <w:sz w:val="24"/>
          <w:szCs w:val="24"/>
          <w:lang w:val="en-GB"/>
        </w:rPr>
      </w:pPr>
      <w:r w:rsidRPr="004A5E2B">
        <w:rPr>
          <w:rFonts w:ascii="Times New Roman" w:hAnsi="Times New Roman" w:cs="Times New Roman"/>
          <w:sz w:val="24"/>
          <w:szCs w:val="24"/>
          <w:lang w:val="en-GB"/>
        </w:rPr>
        <w:t xml:space="preserve">Ptolemy distinguishes two types of astronomical forecasting: the first </w:t>
      </w:r>
      <w:r>
        <w:rPr>
          <w:rFonts w:ascii="Times New Roman" w:hAnsi="Times New Roman" w:cs="Times New Roman"/>
          <w:sz w:val="24"/>
          <w:szCs w:val="24"/>
          <w:lang w:val="en-GB"/>
        </w:rPr>
        <w:t xml:space="preserve">is astronomy </w:t>
      </w:r>
      <w:r w:rsidRPr="004A5E2B">
        <w:rPr>
          <w:rFonts w:ascii="Times New Roman" w:hAnsi="Times New Roman" w:cs="Times New Roman"/>
          <w:sz w:val="24"/>
          <w:szCs w:val="24"/>
          <w:lang w:val="en-GB"/>
        </w:rPr>
        <w:t>in order and precision is the method for forecasting the motions of the stars (</w:t>
      </w:r>
      <w:r>
        <w:rPr>
          <w:rFonts w:ascii="Times New Roman" w:hAnsi="Times New Roman" w:cs="Times New Roman"/>
          <w:sz w:val="24"/>
          <w:szCs w:val="24"/>
          <w:lang w:val="en-GB"/>
        </w:rPr>
        <w:t>in</w:t>
      </w:r>
      <w:r w:rsidRPr="004A5E2B">
        <w:rPr>
          <w:rFonts w:ascii="Times New Roman" w:hAnsi="Times New Roman" w:cs="Times New Roman"/>
          <w:sz w:val="24"/>
          <w:szCs w:val="24"/>
          <w:lang w:val="en-GB"/>
        </w:rPr>
        <w:t xml:space="preserve"> Almagest); </w:t>
      </w:r>
      <w:r>
        <w:rPr>
          <w:rFonts w:ascii="Times New Roman" w:hAnsi="Times New Roman" w:cs="Times New Roman"/>
          <w:sz w:val="24"/>
          <w:szCs w:val="24"/>
          <w:lang w:val="en-GB"/>
        </w:rPr>
        <w:t xml:space="preserve">and </w:t>
      </w:r>
      <w:r w:rsidRPr="004A5E2B">
        <w:rPr>
          <w:rFonts w:ascii="Times New Roman" w:hAnsi="Times New Roman" w:cs="Times New Roman"/>
          <w:sz w:val="24"/>
          <w:szCs w:val="24"/>
          <w:lang w:val="en-GB"/>
        </w:rPr>
        <w:t xml:space="preserve">the second is </w:t>
      </w:r>
      <w:r>
        <w:rPr>
          <w:rFonts w:ascii="Times New Roman" w:hAnsi="Times New Roman" w:cs="Times New Roman"/>
          <w:sz w:val="24"/>
          <w:szCs w:val="24"/>
          <w:lang w:val="en-GB"/>
        </w:rPr>
        <w:t xml:space="preserve">astrology, </w:t>
      </w:r>
      <w:r w:rsidRPr="004A5E2B">
        <w:rPr>
          <w:rFonts w:ascii="Times New Roman" w:hAnsi="Times New Roman" w:cs="Times New Roman"/>
          <w:sz w:val="24"/>
          <w:szCs w:val="24"/>
          <w:lang w:val="en-GB"/>
        </w:rPr>
        <w:t>the method of forecasting the effects on the earth of these motions (</w:t>
      </w:r>
      <w:r>
        <w:rPr>
          <w:rFonts w:ascii="Times New Roman" w:hAnsi="Times New Roman" w:cs="Times New Roman"/>
          <w:sz w:val="24"/>
          <w:szCs w:val="24"/>
          <w:lang w:val="en-GB"/>
        </w:rPr>
        <w:t>in</w:t>
      </w:r>
      <w:r w:rsidRPr="004A5E2B">
        <w:rPr>
          <w:rFonts w:ascii="Times New Roman" w:hAnsi="Times New Roman" w:cs="Times New Roman"/>
          <w:sz w:val="24"/>
          <w:szCs w:val="24"/>
          <w:lang w:val="en-GB"/>
        </w:rPr>
        <w:t xml:space="preserve"> </w:t>
      </w:r>
      <w:r>
        <w:rPr>
          <w:rFonts w:ascii="Times New Roman" w:hAnsi="Times New Roman" w:cs="Times New Roman"/>
          <w:sz w:val="24"/>
          <w:szCs w:val="24"/>
          <w:lang w:val="en-GB"/>
        </w:rPr>
        <w:t>‘</w:t>
      </w:r>
      <w:proofErr w:type="spellStart"/>
      <w:r w:rsidRPr="00BE6003">
        <w:rPr>
          <w:rFonts w:ascii="Times New Roman" w:hAnsi="Times New Roman" w:cs="Times New Roman"/>
          <w:i/>
          <w:sz w:val="24"/>
          <w:szCs w:val="24"/>
          <w:lang w:val="en-GB"/>
        </w:rPr>
        <w:t>Tetrabiblos</w:t>
      </w:r>
      <w:proofErr w:type="spellEnd"/>
      <w:r>
        <w:rPr>
          <w:rFonts w:ascii="Times New Roman" w:hAnsi="Times New Roman" w:cs="Times New Roman"/>
          <w:sz w:val="24"/>
          <w:szCs w:val="24"/>
          <w:lang w:val="en-GB"/>
        </w:rPr>
        <w:t>’</w:t>
      </w:r>
      <w:r w:rsidRPr="004A5E2B">
        <w:rPr>
          <w:rFonts w:ascii="Times New Roman" w:hAnsi="Times New Roman" w:cs="Times New Roman"/>
          <w:sz w:val="24"/>
          <w:szCs w:val="24"/>
          <w:lang w:val="en-GB"/>
        </w:rPr>
        <w:t>)</w:t>
      </w:r>
      <w:r>
        <w:rPr>
          <w:rStyle w:val="Lbjegyzet-hivatkozs"/>
          <w:rFonts w:ascii="Times New Roman" w:hAnsi="Times New Roman" w:cs="Times New Roman"/>
          <w:sz w:val="24"/>
          <w:szCs w:val="24"/>
          <w:lang w:val="en-GB"/>
        </w:rPr>
        <w:footnoteReference w:id="21"/>
      </w:r>
    </w:p>
    <w:p w14:paraId="2C46CE33" w14:textId="77777777" w:rsidR="006941F6" w:rsidRDefault="006941F6" w:rsidP="003633ED">
      <w:pPr>
        <w:shd w:val="clear" w:color="auto" w:fill="FAFAFA"/>
        <w:spacing w:before="300" w:after="300" w:line="240" w:lineRule="auto"/>
        <w:jc w:val="both"/>
        <w:rPr>
          <w:rFonts w:ascii="Times New Roman" w:hAnsi="Times New Roman" w:cs="Times New Roman"/>
          <w:sz w:val="24"/>
          <w:szCs w:val="24"/>
          <w:lang w:val="en-GB"/>
        </w:rPr>
      </w:pPr>
    </w:p>
    <w:p w14:paraId="615547AF" w14:textId="7A5FC679" w:rsidR="003633ED" w:rsidRPr="00A502C7" w:rsidRDefault="003633ED" w:rsidP="003633ED">
      <w:pPr>
        <w:shd w:val="clear" w:color="auto" w:fill="FAFAFA"/>
        <w:spacing w:before="300" w:after="300" w:line="240" w:lineRule="auto"/>
        <w:jc w:val="both"/>
        <w:rPr>
          <w:rFonts w:ascii="Times New Roman" w:hAnsi="Times New Roman" w:cs="Times New Roman"/>
          <w:sz w:val="24"/>
          <w:szCs w:val="24"/>
          <w:lang w:val="en-GB"/>
        </w:rPr>
      </w:pPr>
      <w:r w:rsidRPr="00A502C7">
        <w:rPr>
          <w:rFonts w:ascii="Times New Roman" w:hAnsi="Times New Roman" w:cs="Times New Roman"/>
          <w:sz w:val="24"/>
          <w:szCs w:val="24"/>
          <w:lang w:val="en-GB"/>
        </w:rPr>
        <w:lastRenderedPageBreak/>
        <w:t>He begins Book I</w:t>
      </w:r>
      <w:r>
        <w:rPr>
          <w:rFonts w:ascii="Times New Roman" w:hAnsi="Times New Roman" w:cs="Times New Roman"/>
          <w:sz w:val="24"/>
          <w:szCs w:val="24"/>
          <w:lang w:val="en-GB"/>
        </w:rPr>
        <w:t>,</w:t>
      </w:r>
      <w:r w:rsidR="00D975E5">
        <w:rPr>
          <w:rFonts w:ascii="Times New Roman" w:hAnsi="Times New Roman" w:cs="Times New Roman"/>
          <w:sz w:val="24"/>
          <w:szCs w:val="24"/>
          <w:lang w:val="en-GB"/>
        </w:rPr>
        <w:t xml:space="preserve"> </w:t>
      </w:r>
      <w:r w:rsidRPr="00A502C7">
        <w:rPr>
          <w:rFonts w:ascii="Times New Roman" w:hAnsi="Times New Roman" w:cs="Times New Roman"/>
          <w:sz w:val="24"/>
          <w:szCs w:val="24"/>
          <w:lang w:val="en-GB"/>
        </w:rPr>
        <w:t>Chapter 3 with the proposition</w:t>
      </w:r>
      <w:r w:rsidR="00D975E5">
        <w:rPr>
          <w:rFonts w:ascii="Times New Roman" w:hAnsi="Times New Roman" w:cs="Times New Roman"/>
          <w:sz w:val="24"/>
          <w:szCs w:val="24"/>
          <w:lang w:val="en-GB"/>
        </w:rPr>
        <w:t>:</w:t>
      </w:r>
      <w:r w:rsidRPr="00A502C7">
        <w:rPr>
          <w:rFonts w:ascii="Times New Roman" w:hAnsi="Times New Roman" w:cs="Times New Roman"/>
          <w:sz w:val="24"/>
          <w:szCs w:val="24"/>
          <w:lang w:val="en-GB"/>
        </w:rPr>
        <w:t xml:space="preserve"> </w:t>
      </w:r>
    </w:p>
    <w:p w14:paraId="1FABED67" w14:textId="77777777" w:rsidR="003633ED" w:rsidRPr="00A502C7" w:rsidRDefault="003633ED" w:rsidP="003633ED">
      <w:pPr>
        <w:shd w:val="clear" w:color="auto" w:fill="FAFAFA"/>
        <w:spacing w:before="300" w:after="300" w:line="240" w:lineRule="auto"/>
        <w:ind w:left="1134" w:right="1134"/>
        <w:jc w:val="both"/>
        <w:rPr>
          <w:rStyle w:val="Lbjegyzet-hivatkozs"/>
          <w:lang w:val="en-GB"/>
        </w:rPr>
      </w:pPr>
      <w:r w:rsidRPr="00A502C7">
        <w:rPr>
          <w:rFonts w:ascii="Times New Roman" w:hAnsi="Times New Roman" w:cs="Times New Roman"/>
          <w:sz w:val="24"/>
          <w:szCs w:val="24"/>
          <w:lang w:val="en-GB"/>
        </w:rPr>
        <w:t>‘In somewhat summary fashion it has been shown how prognostication by astronomical means is possible, and that it can go no further than what happens in the ambient and the consequences to man from such causes - that is, it concerns the original endowments of faculties and activities of soul and body, their occasional diseases, their endurance for a long or a short time, and, besides all external circumstances that have a directive and natural connection with the original gifts of nature, such as property and marriage in the case of the body and honour and dignities in that of the soul, and finally what befalls them from time to time.’</w:t>
      </w:r>
      <w:r w:rsidRPr="00A502C7">
        <w:rPr>
          <w:rStyle w:val="Lbjegyzet-hivatkozs"/>
          <w:rFonts w:ascii="Times New Roman" w:hAnsi="Times New Roman" w:cs="Times New Roman"/>
          <w:sz w:val="24"/>
          <w:szCs w:val="24"/>
          <w:lang w:val="en-GB"/>
        </w:rPr>
        <w:footnoteReference w:id="22"/>
      </w:r>
    </w:p>
    <w:p w14:paraId="21BF4051" w14:textId="77777777" w:rsidR="003633ED" w:rsidRDefault="003633ED" w:rsidP="003633ED">
      <w:pPr>
        <w:pStyle w:val="NormlWeb"/>
        <w:shd w:val="clear" w:color="auto" w:fill="FAFAFA"/>
        <w:spacing w:before="120" w:beforeAutospacing="0" w:after="120" w:afterAutospacing="0"/>
        <w:jc w:val="both"/>
        <w:rPr>
          <w:color w:val="000000"/>
          <w:lang w:val="en-GB"/>
        </w:rPr>
      </w:pPr>
      <w:r w:rsidRPr="007A377C">
        <w:rPr>
          <w:color w:val="000000"/>
          <w:lang w:val="en-GB"/>
        </w:rPr>
        <w:t>By grounding astrology in natural philosophy and observable celestial phenomena, Ptolemy posits that divination can be subject to rigorous methods, predictive models, and empirical validation</w:t>
      </w:r>
      <w:r>
        <w:rPr>
          <w:color w:val="000000"/>
          <w:lang w:val="en-GB"/>
        </w:rPr>
        <w:t>.</w:t>
      </w:r>
      <w:r>
        <w:rPr>
          <w:rStyle w:val="Lbjegyzet-hivatkozs"/>
          <w:color w:val="000000"/>
          <w:lang w:val="en-GB"/>
        </w:rPr>
        <w:footnoteReference w:id="23"/>
      </w:r>
    </w:p>
    <w:p w14:paraId="41132A3C" w14:textId="77777777" w:rsidR="00476733" w:rsidRDefault="00476733" w:rsidP="003633ED">
      <w:pPr>
        <w:pStyle w:val="NormlWeb"/>
        <w:shd w:val="clear" w:color="auto" w:fill="FAFAFA"/>
        <w:spacing w:before="120" w:beforeAutospacing="0" w:after="120" w:afterAutospacing="0"/>
        <w:jc w:val="both"/>
        <w:rPr>
          <w:color w:val="000000"/>
          <w:lang w:val="en-GB"/>
        </w:rPr>
      </w:pPr>
    </w:p>
    <w:p w14:paraId="17480C3A" w14:textId="77777777" w:rsidR="00476733" w:rsidRPr="007A377C" w:rsidRDefault="00476733" w:rsidP="003633ED">
      <w:pPr>
        <w:pStyle w:val="NormlWeb"/>
        <w:shd w:val="clear" w:color="auto" w:fill="FAFAFA"/>
        <w:spacing w:before="120" w:beforeAutospacing="0" w:after="120" w:afterAutospacing="0"/>
        <w:jc w:val="both"/>
        <w:rPr>
          <w:color w:val="000000"/>
          <w:lang w:val="en-GB"/>
        </w:rPr>
      </w:pPr>
    </w:p>
    <w:p w14:paraId="4209CB09" w14:textId="158CC460" w:rsidR="003633ED" w:rsidRPr="007A377C" w:rsidRDefault="003633ED" w:rsidP="003633ED">
      <w:pPr>
        <w:pStyle w:val="NormlWeb"/>
        <w:shd w:val="clear" w:color="auto" w:fill="FAFAFA"/>
        <w:spacing w:before="120" w:beforeAutospacing="0" w:after="120" w:afterAutospacing="0"/>
        <w:jc w:val="both"/>
        <w:rPr>
          <w:color w:val="000000"/>
          <w:lang w:val="en-GB"/>
        </w:rPr>
      </w:pPr>
      <w:r w:rsidRPr="007A377C">
        <w:rPr>
          <w:rStyle w:val="Kiemels2"/>
          <w:color w:val="000000"/>
          <w:lang w:val="en-GB"/>
        </w:rPr>
        <w:t xml:space="preserve">Cicero’s </w:t>
      </w:r>
      <w:r w:rsidR="00D975E5" w:rsidRPr="007A377C">
        <w:rPr>
          <w:rStyle w:val="Kiemels2"/>
          <w:color w:val="000000"/>
          <w:lang w:val="en-GB"/>
        </w:rPr>
        <w:t>Scepticism</w:t>
      </w:r>
      <w:r w:rsidRPr="007A377C">
        <w:rPr>
          <w:rStyle w:val="Kiemels2"/>
          <w:color w:val="000000"/>
          <w:lang w:val="en-GB"/>
        </w:rPr>
        <w:t xml:space="preserve"> and the Philosophical Debate on Divination</w:t>
      </w:r>
      <w:r w:rsidRPr="007A377C">
        <w:rPr>
          <w:color w:val="000000"/>
          <w:lang w:val="en-GB"/>
        </w:rPr>
        <w:t xml:space="preserve"> </w:t>
      </w:r>
    </w:p>
    <w:p w14:paraId="0CBEFA6E" w14:textId="54564AE0" w:rsidR="003633ED" w:rsidRDefault="003633ED" w:rsidP="003633ED">
      <w:pPr>
        <w:pStyle w:val="NormlWeb"/>
        <w:shd w:val="clear" w:color="auto" w:fill="FAFAFA"/>
        <w:spacing w:before="120" w:beforeAutospacing="0" w:after="120" w:afterAutospacing="0"/>
        <w:jc w:val="both"/>
        <w:rPr>
          <w:color w:val="333333"/>
          <w:shd w:val="clear" w:color="auto" w:fill="FFFFFF"/>
        </w:rPr>
      </w:pPr>
      <w:r w:rsidRPr="007A377C">
        <w:rPr>
          <w:color w:val="000000"/>
          <w:lang w:val="en-GB"/>
        </w:rPr>
        <w:t xml:space="preserve">Marcus </w:t>
      </w:r>
      <w:proofErr w:type="spellStart"/>
      <w:r w:rsidRPr="007A377C">
        <w:rPr>
          <w:color w:val="000000"/>
          <w:lang w:val="en-GB"/>
        </w:rPr>
        <w:t>Tullius</w:t>
      </w:r>
      <w:proofErr w:type="spellEnd"/>
      <w:r w:rsidRPr="007A377C">
        <w:rPr>
          <w:color w:val="000000"/>
          <w:lang w:val="en-GB"/>
        </w:rPr>
        <w:t xml:space="preserve"> Cicero's </w:t>
      </w:r>
      <w:r>
        <w:rPr>
          <w:color w:val="000000"/>
          <w:lang w:val="en-GB"/>
        </w:rPr>
        <w:t>‘</w:t>
      </w:r>
      <w:r w:rsidRPr="00B6274D">
        <w:rPr>
          <w:i/>
          <w:color w:val="000000"/>
          <w:lang w:val="en-GB"/>
        </w:rPr>
        <w:t xml:space="preserve">De </w:t>
      </w:r>
      <w:proofErr w:type="spellStart"/>
      <w:r w:rsidRPr="00B6274D">
        <w:rPr>
          <w:i/>
          <w:color w:val="000000"/>
          <w:lang w:val="en-GB"/>
        </w:rPr>
        <w:t>Divinatione</w:t>
      </w:r>
      <w:proofErr w:type="spellEnd"/>
      <w:r w:rsidRPr="00B6274D">
        <w:rPr>
          <w:i/>
          <w:color w:val="000000"/>
          <w:lang w:val="en-GB"/>
        </w:rPr>
        <w:t>’</w:t>
      </w:r>
      <w:r w:rsidRPr="007A377C">
        <w:rPr>
          <w:color w:val="000000"/>
          <w:lang w:val="en-GB"/>
        </w:rPr>
        <w:t xml:space="preserve"> provides a critical philosophical examination of divination practices, showcasing the debates regarding its legitimacy and efficacy. </w:t>
      </w:r>
      <w:r>
        <w:rPr>
          <w:color w:val="000000"/>
          <w:lang w:val="en-GB"/>
        </w:rPr>
        <w:t>He</w:t>
      </w:r>
      <w:r>
        <w:rPr>
          <w:rFonts w:ascii="Inter Fallback" w:hAnsi="Inter Fallback"/>
          <w:color w:val="000000"/>
          <w:lang w:val="en-GB"/>
        </w:rPr>
        <w:t xml:space="preserve"> employed a dialogue </w:t>
      </w:r>
      <w:r w:rsidRPr="00AA2D30">
        <w:rPr>
          <w:rFonts w:ascii="Inter Fallback" w:hAnsi="Inter Fallback"/>
          <w:color w:val="000000"/>
          <w:lang w:val="en-GB"/>
        </w:rPr>
        <w:t>format to present arguments both for and against divination</w:t>
      </w:r>
      <w:r>
        <w:rPr>
          <w:rFonts w:ascii="Inter Fallback" w:hAnsi="Inter Fallback"/>
          <w:color w:val="000000"/>
          <w:lang w:val="en-GB"/>
        </w:rPr>
        <w:t xml:space="preserve"> in </w:t>
      </w:r>
      <w:r w:rsidRPr="006875D9">
        <w:rPr>
          <w:rFonts w:ascii="Inter Fallback" w:hAnsi="Inter Fallback"/>
          <w:i/>
          <w:color w:val="000000"/>
          <w:lang w:val="en-GB"/>
        </w:rPr>
        <w:t xml:space="preserve">‘De </w:t>
      </w:r>
      <w:proofErr w:type="spellStart"/>
      <w:r w:rsidRPr="006875D9">
        <w:rPr>
          <w:rFonts w:ascii="Inter Fallback" w:hAnsi="Inter Fallback"/>
          <w:i/>
          <w:color w:val="000000"/>
          <w:lang w:val="en-GB"/>
        </w:rPr>
        <w:t>Diviatione</w:t>
      </w:r>
      <w:proofErr w:type="spellEnd"/>
      <w:r w:rsidRPr="006875D9">
        <w:rPr>
          <w:rFonts w:ascii="Inter Fallback" w:hAnsi="Inter Fallback"/>
          <w:i/>
          <w:color w:val="000000"/>
          <w:lang w:val="en-GB"/>
        </w:rPr>
        <w:t>’</w:t>
      </w:r>
      <w:r w:rsidRPr="00AA2D30">
        <w:rPr>
          <w:rFonts w:ascii="Inter Fallback" w:hAnsi="Inter Fallback"/>
          <w:color w:val="000000"/>
          <w:lang w:val="en-GB"/>
        </w:rPr>
        <w:t xml:space="preserve">, inviting readers to engage with diverse viewpoints. </w:t>
      </w:r>
      <w:r>
        <w:rPr>
          <w:rFonts w:ascii="Inter Fallback" w:hAnsi="Inter Fallback"/>
          <w:color w:val="000000"/>
          <w:lang w:val="en-GB"/>
        </w:rPr>
        <w:t>‘There is evidence that in the last decade or two of the Republic, a good number of upper-class Romans engaged in such reflection.’</w:t>
      </w:r>
      <w:r>
        <w:rPr>
          <w:rStyle w:val="Lbjegyzet-hivatkozs"/>
          <w:rFonts w:ascii="Inter Fallback" w:hAnsi="Inter Fallback"/>
          <w:color w:val="000000"/>
          <w:lang w:val="en-GB"/>
        </w:rPr>
        <w:footnoteReference w:id="24"/>
      </w:r>
    </w:p>
    <w:p w14:paraId="1599FF7E" w14:textId="1506DDD1" w:rsidR="003633ED" w:rsidRPr="00BD6BD6" w:rsidRDefault="003633ED" w:rsidP="003633ED">
      <w:pPr>
        <w:pStyle w:val="NormlWeb"/>
        <w:shd w:val="clear" w:color="auto" w:fill="FAFAFA"/>
        <w:spacing w:before="120" w:beforeAutospacing="0" w:after="120" w:afterAutospacing="0"/>
        <w:jc w:val="both"/>
        <w:rPr>
          <w:color w:val="121512"/>
          <w:lang w:val="en-GB"/>
        </w:rPr>
      </w:pPr>
      <w:r>
        <w:rPr>
          <w:color w:val="121512"/>
          <w:lang w:val="en-GB"/>
        </w:rPr>
        <w:t>In ‘</w:t>
      </w:r>
      <w:r w:rsidRPr="0078411E">
        <w:rPr>
          <w:i/>
          <w:color w:val="121512"/>
          <w:lang w:val="en-GB"/>
        </w:rPr>
        <w:t xml:space="preserve">De </w:t>
      </w:r>
      <w:proofErr w:type="spellStart"/>
      <w:r w:rsidRPr="0078411E">
        <w:rPr>
          <w:i/>
          <w:color w:val="121512"/>
          <w:lang w:val="en-GB"/>
        </w:rPr>
        <w:t>Divinatione</w:t>
      </w:r>
      <w:proofErr w:type="spellEnd"/>
      <w:r w:rsidRPr="0078411E">
        <w:rPr>
          <w:i/>
          <w:color w:val="121512"/>
          <w:lang w:val="en-GB"/>
        </w:rPr>
        <w:t>’</w:t>
      </w:r>
      <w:r>
        <w:rPr>
          <w:color w:val="121512"/>
          <w:lang w:val="en-GB"/>
        </w:rPr>
        <w:t>, t</w:t>
      </w:r>
      <w:r w:rsidRPr="000E153E">
        <w:rPr>
          <w:color w:val="121512"/>
          <w:lang w:val="en-GB"/>
        </w:rPr>
        <w:t xml:space="preserve">he different perspectives </w:t>
      </w:r>
      <w:r>
        <w:rPr>
          <w:color w:val="121512"/>
          <w:lang w:val="en-GB"/>
        </w:rPr>
        <w:t xml:space="preserve">of divination are </w:t>
      </w:r>
      <w:r w:rsidRPr="000E153E">
        <w:rPr>
          <w:color w:val="121512"/>
          <w:lang w:val="en-GB"/>
        </w:rPr>
        <w:t xml:space="preserve">presented by the two </w:t>
      </w:r>
      <w:r>
        <w:rPr>
          <w:color w:val="121512"/>
          <w:lang w:val="en-GB"/>
        </w:rPr>
        <w:t xml:space="preserve">Cicero </w:t>
      </w:r>
      <w:r w:rsidRPr="000E153E">
        <w:rPr>
          <w:color w:val="121512"/>
          <w:lang w:val="en-GB"/>
        </w:rPr>
        <w:t>brothers</w:t>
      </w:r>
      <w:r w:rsidR="005D5ED6">
        <w:rPr>
          <w:color w:val="121512"/>
          <w:lang w:val="en-GB"/>
        </w:rPr>
        <w:t xml:space="preserve">. </w:t>
      </w:r>
      <w:r>
        <w:rPr>
          <w:color w:val="121512"/>
          <w:lang w:val="en-GB"/>
        </w:rPr>
        <w:t>I</w:t>
      </w:r>
      <w:r w:rsidRPr="00BD6BD6">
        <w:rPr>
          <w:color w:val="121512"/>
          <w:lang w:val="en-GB"/>
        </w:rPr>
        <w:t xml:space="preserve">n the first </w:t>
      </w:r>
      <w:r>
        <w:rPr>
          <w:color w:val="121512"/>
          <w:lang w:val="en-GB"/>
        </w:rPr>
        <w:t xml:space="preserve">book, </w:t>
      </w:r>
      <w:r w:rsidRPr="00BD6BD6">
        <w:rPr>
          <w:color w:val="121512"/>
          <w:lang w:val="en-GB"/>
        </w:rPr>
        <w:t>Quintus specifies the different kinds of divination</w:t>
      </w:r>
      <w:r w:rsidR="00476733">
        <w:rPr>
          <w:color w:val="121512"/>
          <w:lang w:val="en-GB"/>
        </w:rPr>
        <w:t xml:space="preserve">. </w:t>
      </w:r>
      <w:r>
        <w:rPr>
          <w:color w:val="121512"/>
          <w:lang w:val="en-GB"/>
        </w:rPr>
        <w:t>First of all, he distinguish</w:t>
      </w:r>
      <w:r w:rsidR="00F24472">
        <w:rPr>
          <w:color w:val="121512"/>
          <w:lang w:val="en-GB"/>
        </w:rPr>
        <w:t>es</w:t>
      </w:r>
      <w:r>
        <w:rPr>
          <w:color w:val="121512"/>
          <w:lang w:val="en-GB"/>
        </w:rPr>
        <w:t xml:space="preserve"> the different </w:t>
      </w:r>
      <w:r w:rsidR="00262708">
        <w:rPr>
          <w:color w:val="121512"/>
          <w:lang w:val="en-GB"/>
        </w:rPr>
        <w:t xml:space="preserve">kinds of </w:t>
      </w:r>
      <w:r>
        <w:rPr>
          <w:color w:val="121512"/>
          <w:lang w:val="en-GB"/>
        </w:rPr>
        <w:t>divination. ‘</w:t>
      </w:r>
      <w:r>
        <w:rPr>
          <w:rStyle w:val="Lbjegyzet-hivatkozs"/>
          <w:color w:val="121512"/>
          <w:lang w:val="en-GB"/>
        </w:rPr>
        <w:footnoteReference w:id="25"/>
      </w:r>
      <w:r>
        <w:rPr>
          <w:color w:val="121512"/>
          <w:lang w:val="en-GB"/>
        </w:rPr>
        <w:t xml:space="preserve"> There are two kinds of divination: the first is dependent of art, the other on nature.’ He highlights that </w:t>
      </w:r>
      <w:r w:rsidRPr="00BD6BD6">
        <w:rPr>
          <w:color w:val="121512"/>
          <w:lang w:val="en-GB"/>
        </w:rPr>
        <w:t>it is no argument against different forms of divination (for example omens, dreams, portents)</w:t>
      </w:r>
      <w:r>
        <w:rPr>
          <w:rStyle w:val="Lbjegyzet-hivatkozs"/>
          <w:color w:val="121512"/>
          <w:lang w:val="en-GB"/>
        </w:rPr>
        <w:footnoteReference w:id="26"/>
      </w:r>
      <w:r w:rsidRPr="00BD6BD6">
        <w:rPr>
          <w:color w:val="121512"/>
          <w:lang w:val="en-GB"/>
        </w:rPr>
        <w:t xml:space="preserve"> that </w:t>
      </w:r>
      <w:r>
        <w:rPr>
          <w:color w:val="121512"/>
          <w:lang w:val="en-GB"/>
        </w:rPr>
        <w:t>ordinary people</w:t>
      </w:r>
      <w:r w:rsidRPr="00BD6BD6">
        <w:rPr>
          <w:color w:val="121512"/>
          <w:lang w:val="en-GB"/>
        </w:rPr>
        <w:t xml:space="preserve"> cannot explain how or why certain things happen. He thinks that it is enough that </w:t>
      </w:r>
      <w:r>
        <w:rPr>
          <w:color w:val="121512"/>
          <w:lang w:val="en-GB"/>
        </w:rPr>
        <w:t>everybody</w:t>
      </w:r>
      <w:r w:rsidRPr="00BD6BD6">
        <w:rPr>
          <w:color w:val="121512"/>
          <w:lang w:val="en-GB"/>
        </w:rPr>
        <w:t xml:space="preserve"> know</w:t>
      </w:r>
      <w:r w:rsidR="003F2116">
        <w:rPr>
          <w:color w:val="121512"/>
          <w:lang w:val="en-GB"/>
        </w:rPr>
        <w:t>s</w:t>
      </w:r>
      <w:r w:rsidRPr="00BD6BD6">
        <w:rPr>
          <w:color w:val="121512"/>
          <w:lang w:val="en-GB"/>
        </w:rPr>
        <w:t xml:space="preserve"> from various experiences that they do work.</w:t>
      </w:r>
      <w:r>
        <w:rPr>
          <w:rStyle w:val="Lbjegyzet-hivatkozs"/>
          <w:color w:val="121512"/>
          <w:lang w:val="en-GB"/>
        </w:rPr>
        <w:footnoteReference w:id="27"/>
      </w:r>
      <w:r w:rsidRPr="00BD6BD6">
        <w:rPr>
          <w:color w:val="121512"/>
          <w:lang w:val="en-GB"/>
        </w:rPr>
        <w:t xml:space="preserve"> </w:t>
      </w:r>
    </w:p>
    <w:p w14:paraId="2CDE9D84" w14:textId="0D834F77" w:rsidR="003633ED" w:rsidRDefault="003633ED" w:rsidP="003633ED">
      <w:pPr>
        <w:pStyle w:val="NormlWeb"/>
        <w:shd w:val="clear" w:color="auto" w:fill="FAFAFA"/>
        <w:spacing w:before="120" w:beforeAutospacing="0" w:after="120" w:afterAutospacing="0"/>
        <w:jc w:val="both"/>
        <w:rPr>
          <w:color w:val="121512"/>
          <w:lang w:val="en-GB"/>
        </w:rPr>
      </w:pPr>
      <w:r w:rsidRPr="00BD6BD6">
        <w:rPr>
          <w:color w:val="121512"/>
          <w:lang w:val="en-GB"/>
        </w:rPr>
        <w:t xml:space="preserve">The aim of the second book is to provide Cicero's arguments against the different divinations presented by Quintus. </w:t>
      </w:r>
      <w:r w:rsidRPr="005B03F7">
        <w:rPr>
          <w:color w:val="121512"/>
          <w:lang w:val="en-GB"/>
        </w:rPr>
        <w:t>Cicero showcase</w:t>
      </w:r>
      <w:r>
        <w:rPr>
          <w:color w:val="121512"/>
          <w:lang w:val="en-GB"/>
        </w:rPr>
        <w:t>d</w:t>
      </w:r>
      <w:r w:rsidRPr="005B03F7">
        <w:rPr>
          <w:color w:val="121512"/>
          <w:lang w:val="en-GB"/>
        </w:rPr>
        <w:t xml:space="preserve"> his intellectual acuity and rigor, unravelling the underlying inconsistencies that plague the reliance on supernatural foresight. </w:t>
      </w:r>
      <w:r w:rsidR="00CD1B60">
        <w:rPr>
          <w:color w:val="121512"/>
          <w:lang w:val="en-GB"/>
        </w:rPr>
        <w:t xml:space="preserve">Using logic and various Greek and Roman examples, </w:t>
      </w:r>
      <w:r w:rsidRPr="005B03F7">
        <w:rPr>
          <w:color w:val="121512"/>
          <w:lang w:val="en-GB"/>
        </w:rPr>
        <w:t xml:space="preserve">he </w:t>
      </w:r>
      <w:r>
        <w:rPr>
          <w:color w:val="121512"/>
          <w:lang w:val="en-GB"/>
        </w:rPr>
        <w:t>referred</w:t>
      </w:r>
      <w:r w:rsidRPr="005B03F7">
        <w:rPr>
          <w:color w:val="121512"/>
          <w:lang w:val="en-GB"/>
        </w:rPr>
        <w:t xml:space="preserve"> </w:t>
      </w:r>
      <w:r>
        <w:rPr>
          <w:color w:val="121512"/>
          <w:lang w:val="en-GB"/>
        </w:rPr>
        <w:t xml:space="preserve">and reacted </w:t>
      </w:r>
      <w:r w:rsidR="000F585D">
        <w:rPr>
          <w:color w:val="121512"/>
          <w:lang w:val="en-GB"/>
        </w:rPr>
        <w:t xml:space="preserve">to </w:t>
      </w:r>
      <w:r w:rsidRPr="005B03F7">
        <w:rPr>
          <w:color w:val="121512"/>
          <w:lang w:val="en-GB"/>
        </w:rPr>
        <w:t>all the different forms of divination</w:t>
      </w:r>
      <w:r>
        <w:rPr>
          <w:color w:val="121512"/>
          <w:lang w:val="en-GB"/>
        </w:rPr>
        <w:t xml:space="preserve"> presented by Quintus beginning with his statement that ‘divination of ‘things that happen by chance’ is possible of things which cannot be foreseen by means of skill or wisdom. </w:t>
      </w:r>
      <w:r>
        <w:rPr>
          <w:color w:val="121512"/>
          <w:lang w:val="en-GB"/>
        </w:rPr>
        <w:lastRenderedPageBreak/>
        <w:t>… divination is the foreknowledge of such things as depend upon chance.’</w:t>
      </w:r>
      <w:r>
        <w:rPr>
          <w:rStyle w:val="Lbjegyzet-hivatkozs"/>
          <w:color w:val="121512"/>
          <w:lang w:val="en-GB"/>
        </w:rPr>
        <w:footnoteReference w:id="28"/>
      </w:r>
      <w:r>
        <w:rPr>
          <w:color w:val="121512"/>
          <w:lang w:val="en-GB"/>
        </w:rPr>
        <w:t xml:space="preserve"> And later on he asks: ‘Of what advantage to me is divination if everything is ruled by Fate?’</w:t>
      </w:r>
      <w:r>
        <w:rPr>
          <w:rStyle w:val="Lbjegyzet-hivatkozs"/>
          <w:color w:val="121512"/>
          <w:lang w:val="en-GB"/>
        </w:rPr>
        <w:footnoteReference w:id="29"/>
      </w:r>
    </w:p>
    <w:p w14:paraId="734DAB8A" w14:textId="77777777" w:rsidR="003633ED" w:rsidRDefault="003633ED" w:rsidP="003633ED">
      <w:pPr>
        <w:pStyle w:val="NormlWeb"/>
        <w:shd w:val="clear" w:color="auto" w:fill="FAFAFA"/>
        <w:spacing w:before="120" w:beforeAutospacing="0" w:after="120" w:afterAutospacing="0"/>
        <w:jc w:val="both"/>
        <w:rPr>
          <w:color w:val="000000"/>
          <w:lang w:val="en-GB"/>
        </w:rPr>
      </w:pPr>
      <w:r w:rsidRPr="007A377C">
        <w:rPr>
          <w:color w:val="000000"/>
          <w:lang w:val="en-GB"/>
        </w:rPr>
        <w:t>Cicero</w:t>
      </w:r>
      <w:r>
        <w:rPr>
          <w:color w:val="000000"/>
          <w:lang w:val="en-GB"/>
        </w:rPr>
        <w:t xml:space="preserve"> </w:t>
      </w:r>
      <w:r w:rsidRPr="007A377C">
        <w:rPr>
          <w:color w:val="000000"/>
          <w:lang w:val="en-GB"/>
        </w:rPr>
        <w:t>illuminates the enduring tension between rationalist and mystical approaches to understanding the world, a tension that remains central to the discourse on divination and its counterparts.</w:t>
      </w:r>
    </w:p>
    <w:p w14:paraId="05BABE21" w14:textId="77777777" w:rsidR="001602BC" w:rsidRDefault="001602BC" w:rsidP="003633ED">
      <w:pPr>
        <w:pStyle w:val="NormlWeb"/>
        <w:shd w:val="clear" w:color="auto" w:fill="FAFAFA"/>
        <w:spacing w:before="120" w:beforeAutospacing="0" w:after="120" w:afterAutospacing="0"/>
        <w:jc w:val="both"/>
        <w:rPr>
          <w:b/>
          <w:color w:val="000000"/>
          <w:lang w:val="en-GB"/>
        </w:rPr>
      </w:pPr>
    </w:p>
    <w:p w14:paraId="681CA82A" w14:textId="77777777" w:rsidR="001602BC" w:rsidRPr="00915E8A" w:rsidRDefault="00966B5E" w:rsidP="001602BC">
      <w:pPr>
        <w:shd w:val="clear" w:color="auto" w:fill="FAFAFA"/>
        <w:spacing w:after="0" w:line="240" w:lineRule="auto"/>
        <w:jc w:val="both"/>
        <w:rPr>
          <w:rFonts w:ascii="Times New Roman" w:eastAsia="Times New Roman" w:hAnsi="Times New Roman" w:cs="Times New Roman"/>
          <w:color w:val="000000"/>
          <w:sz w:val="24"/>
          <w:szCs w:val="24"/>
          <w:lang w:val="en-GB" w:eastAsia="hu-HU"/>
        </w:rPr>
      </w:pPr>
      <w:r w:rsidRPr="00B93866">
        <w:rPr>
          <w:rFonts w:ascii="Times New Roman" w:hAnsi="Times New Roman" w:cs="Times New Roman"/>
          <w:b/>
          <w:color w:val="121512"/>
          <w:sz w:val="24"/>
          <w:szCs w:val="24"/>
          <w:shd w:val="clear" w:color="auto" w:fill="FAFAFA"/>
          <w:lang w:val="en-GB"/>
        </w:rPr>
        <w:t>Exploring Ancient Mysteries:</w:t>
      </w:r>
      <w:r w:rsidRPr="00B93866">
        <w:rPr>
          <w:rFonts w:ascii="Inter Fallback" w:hAnsi="Inter Fallback"/>
          <w:color w:val="121512"/>
          <w:shd w:val="clear" w:color="auto" w:fill="FAFAFA"/>
          <w:lang w:val="en-GB"/>
        </w:rPr>
        <w:t xml:space="preserve"> </w:t>
      </w:r>
      <w:r w:rsidR="00CB5825" w:rsidRPr="00B93866">
        <w:rPr>
          <w:rFonts w:ascii="Times New Roman" w:eastAsia="Times New Roman" w:hAnsi="Times New Roman" w:cs="Times New Roman"/>
          <w:b/>
          <w:bCs/>
          <w:i/>
          <w:color w:val="000000"/>
          <w:sz w:val="24"/>
          <w:szCs w:val="24"/>
          <w:lang w:val="en-GB" w:eastAsia="hu-HU"/>
        </w:rPr>
        <w:t>‘T</w:t>
      </w:r>
      <w:r w:rsidR="001602BC" w:rsidRPr="00B93866">
        <w:rPr>
          <w:rFonts w:ascii="Times New Roman" w:eastAsia="Times New Roman" w:hAnsi="Times New Roman" w:cs="Times New Roman"/>
          <w:b/>
          <w:bCs/>
          <w:i/>
          <w:color w:val="000000"/>
          <w:sz w:val="24"/>
          <w:szCs w:val="24"/>
          <w:lang w:val="en-GB" w:eastAsia="hu-HU"/>
        </w:rPr>
        <w:t>he</w:t>
      </w:r>
      <w:r w:rsidR="001602BC" w:rsidRPr="00CB5825">
        <w:rPr>
          <w:rFonts w:ascii="Times New Roman" w:eastAsia="Times New Roman" w:hAnsi="Times New Roman" w:cs="Times New Roman"/>
          <w:b/>
          <w:bCs/>
          <w:i/>
          <w:color w:val="000000"/>
          <w:sz w:val="24"/>
          <w:szCs w:val="24"/>
          <w:lang w:val="en-GB" w:eastAsia="hu-HU"/>
        </w:rPr>
        <w:t xml:space="preserve"> Greek Magical Papyri</w:t>
      </w:r>
      <w:r w:rsidR="00CB5825" w:rsidRPr="00CB5825">
        <w:rPr>
          <w:rFonts w:ascii="Times New Roman" w:eastAsia="Times New Roman" w:hAnsi="Times New Roman" w:cs="Times New Roman"/>
          <w:b/>
          <w:bCs/>
          <w:i/>
          <w:color w:val="000000"/>
          <w:sz w:val="24"/>
          <w:szCs w:val="24"/>
          <w:lang w:val="en-GB" w:eastAsia="hu-HU"/>
        </w:rPr>
        <w:t>’</w:t>
      </w:r>
      <w:r w:rsidR="001602BC" w:rsidRPr="00915E8A">
        <w:rPr>
          <w:rFonts w:ascii="Times New Roman" w:eastAsia="Times New Roman" w:hAnsi="Times New Roman" w:cs="Times New Roman"/>
          <w:b/>
          <w:bCs/>
          <w:color w:val="000000"/>
          <w:sz w:val="24"/>
          <w:szCs w:val="24"/>
          <w:lang w:val="en-GB" w:eastAsia="hu-HU"/>
        </w:rPr>
        <w:t xml:space="preserve"> and </w:t>
      </w:r>
      <w:r>
        <w:rPr>
          <w:rFonts w:ascii="Times New Roman" w:eastAsia="Times New Roman" w:hAnsi="Times New Roman" w:cs="Times New Roman"/>
          <w:b/>
          <w:bCs/>
          <w:color w:val="000000"/>
          <w:sz w:val="24"/>
          <w:szCs w:val="24"/>
          <w:lang w:val="en-GB" w:eastAsia="hu-HU"/>
        </w:rPr>
        <w:t>beyond</w:t>
      </w:r>
    </w:p>
    <w:p w14:paraId="2E6C4B98" w14:textId="77777777" w:rsidR="001602BC" w:rsidRPr="00915E8A" w:rsidRDefault="00CB5825" w:rsidP="001602BC">
      <w:pPr>
        <w:shd w:val="clear" w:color="auto" w:fill="FAFAFA"/>
        <w:spacing w:before="300" w:after="300" w:line="240" w:lineRule="auto"/>
        <w:jc w:val="both"/>
        <w:rPr>
          <w:rFonts w:ascii="Times New Roman" w:eastAsia="Times New Roman" w:hAnsi="Times New Roman" w:cs="Times New Roman"/>
          <w:color w:val="000000"/>
          <w:sz w:val="24"/>
          <w:szCs w:val="24"/>
          <w:lang w:val="en-GB" w:eastAsia="hu-HU"/>
        </w:rPr>
      </w:pPr>
      <w:r w:rsidRPr="00CB5825">
        <w:rPr>
          <w:rFonts w:ascii="Times New Roman" w:eastAsia="Times New Roman" w:hAnsi="Times New Roman" w:cs="Times New Roman"/>
          <w:i/>
          <w:color w:val="000000"/>
          <w:sz w:val="24"/>
          <w:szCs w:val="24"/>
          <w:lang w:val="en-GB" w:eastAsia="hu-HU"/>
        </w:rPr>
        <w:t>‘</w:t>
      </w:r>
      <w:r w:rsidR="001602BC" w:rsidRPr="00CB5825">
        <w:rPr>
          <w:rFonts w:ascii="Times New Roman" w:eastAsia="Times New Roman" w:hAnsi="Times New Roman" w:cs="Times New Roman"/>
          <w:i/>
          <w:color w:val="000000"/>
          <w:sz w:val="24"/>
          <w:szCs w:val="24"/>
          <w:lang w:val="en-GB" w:eastAsia="hu-HU"/>
        </w:rPr>
        <w:t>The Greek Magical Papyri</w:t>
      </w:r>
      <w:r w:rsidRPr="00CB5825">
        <w:rPr>
          <w:rFonts w:ascii="Times New Roman" w:eastAsia="Times New Roman" w:hAnsi="Times New Roman" w:cs="Times New Roman"/>
          <w:i/>
          <w:color w:val="000000"/>
          <w:sz w:val="24"/>
          <w:szCs w:val="24"/>
          <w:lang w:val="en-GB" w:eastAsia="hu-HU"/>
        </w:rPr>
        <w:t>’</w:t>
      </w:r>
      <w:r w:rsidR="001602BC" w:rsidRPr="00915E8A">
        <w:rPr>
          <w:rFonts w:ascii="Times New Roman" w:eastAsia="Times New Roman" w:hAnsi="Times New Roman" w:cs="Times New Roman"/>
          <w:color w:val="000000"/>
          <w:sz w:val="24"/>
          <w:szCs w:val="24"/>
          <w:lang w:val="en-GB" w:eastAsia="hu-HU"/>
        </w:rPr>
        <w:t xml:space="preserve">, a collection of magical spells, rituals, and formulae that date back to Greco-Roman Egypt, provide a fascinating glimpse into the diverse practices of ancient divination. </w:t>
      </w:r>
      <w:r w:rsidR="00DB7708" w:rsidRPr="00B93866">
        <w:rPr>
          <w:rFonts w:ascii="Times New Roman" w:eastAsia="Times New Roman" w:hAnsi="Times New Roman" w:cs="Times New Roman"/>
          <w:color w:val="121512"/>
          <w:sz w:val="24"/>
          <w:szCs w:val="24"/>
          <w:lang w:val="en-GB" w:eastAsia="hu-HU"/>
        </w:rPr>
        <w:t>These ancient texts provide a window into the diverse practices of divination that once flourished in this era.</w:t>
      </w:r>
      <w:r w:rsidR="00DB7708">
        <w:rPr>
          <w:rStyle w:val="Lbjegyzet-hivatkozs"/>
          <w:rFonts w:ascii="Times New Roman" w:eastAsia="Times New Roman" w:hAnsi="Times New Roman" w:cs="Times New Roman"/>
          <w:color w:val="121512"/>
          <w:sz w:val="24"/>
          <w:szCs w:val="24"/>
          <w:lang w:val="en-GB" w:eastAsia="hu-HU"/>
        </w:rPr>
        <w:footnoteReference w:id="30"/>
      </w:r>
    </w:p>
    <w:p w14:paraId="0B9CD51F" w14:textId="77777777" w:rsidR="00092D39" w:rsidRPr="00092D39" w:rsidRDefault="00B93866" w:rsidP="00092D39">
      <w:pPr>
        <w:shd w:val="clear" w:color="auto" w:fill="FAFAFA"/>
        <w:spacing w:before="300" w:after="300" w:line="240" w:lineRule="auto"/>
        <w:jc w:val="both"/>
        <w:rPr>
          <w:rFonts w:ascii="Times New Roman" w:eastAsia="Times New Roman" w:hAnsi="Times New Roman" w:cs="Times New Roman"/>
          <w:color w:val="121512"/>
          <w:sz w:val="24"/>
          <w:szCs w:val="24"/>
          <w:lang w:val="en-GB" w:eastAsia="hu-HU"/>
        </w:rPr>
      </w:pPr>
      <w:r w:rsidRPr="00B93866">
        <w:rPr>
          <w:rFonts w:ascii="Times New Roman" w:eastAsia="Times New Roman" w:hAnsi="Times New Roman" w:cs="Times New Roman"/>
          <w:color w:val="121512"/>
          <w:sz w:val="24"/>
          <w:szCs w:val="24"/>
          <w:lang w:val="en-GB" w:eastAsia="hu-HU"/>
        </w:rPr>
        <w:t xml:space="preserve">Within </w:t>
      </w:r>
      <w:r w:rsidRPr="00B93866">
        <w:rPr>
          <w:rFonts w:ascii="Times New Roman" w:eastAsia="Times New Roman" w:hAnsi="Times New Roman" w:cs="Times New Roman"/>
          <w:i/>
          <w:color w:val="121512"/>
          <w:sz w:val="24"/>
          <w:szCs w:val="24"/>
          <w:lang w:val="en-GB" w:eastAsia="hu-HU"/>
        </w:rPr>
        <w:t>'The Greek Magical Papyri'</w:t>
      </w:r>
      <w:r w:rsidRPr="00B93866">
        <w:rPr>
          <w:rFonts w:ascii="Times New Roman" w:eastAsia="Times New Roman" w:hAnsi="Times New Roman" w:cs="Times New Roman"/>
          <w:color w:val="121512"/>
          <w:sz w:val="24"/>
          <w:szCs w:val="24"/>
          <w:lang w:val="en-GB" w:eastAsia="hu-HU"/>
        </w:rPr>
        <w:t>, a treasure trove of knowledge reveals how ancient practitioners engaged with mystical forces to seek guidance, protection, and spiritual enlightenment.</w:t>
      </w:r>
      <w:r w:rsidR="00E6468C" w:rsidRPr="0028498F">
        <w:rPr>
          <w:rStyle w:val="Lbjegyzet-hivatkozs"/>
          <w:rFonts w:ascii="Times New Roman" w:eastAsia="Times New Roman" w:hAnsi="Times New Roman" w:cs="Times New Roman"/>
          <w:color w:val="121512"/>
          <w:sz w:val="24"/>
          <w:szCs w:val="24"/>
          <w:lang w:val="en-GB" w:eastAsia="hu-HU"/>
        </w:rPr>
        <w:footnoteReference w:id="31"/>
      </w:r>
      <w:r w:rsidRPr="00B93866">
        <w:rPr>
          <w:rFonts w:ascii="Times New Roman" w:eastAsia="Times New Roman" w:hAnsi="Times New Roman" w:cs="Times New Roman"/>
          <w:color w:val="121512"/>
          <w:sz w:val="24"/>
          <w:szCs w:val="24"/>
          <w:lang w:val="en-GB" w:eastAsia="hu-HU"/>
        </w:rPr>
        <w:t xml:space="preserve"> Through rituals, symbols, and incantations, these texts showcase the complex interplay between magic, religion, and cosmology in the ancient world.</w:t>
      </w:r>
      <w:r w:rsidR="0028498F" w:rsidRPr="0028498F">
        <w:rPr>
          <w:rFonts w:ascii="Times New Roman" w:eastAsia="Times New Roman" w:hAnsi="Times New Roman" w:cs="Times New Roman"/>
          <w:color w:val="121512"/>
          <w:sz w:val="24"/>
          <w:szCs w:val="24"/>
          <w:lang w:val="en-GB" w:eastAsia="hu-HU"/>
        </w:rPr>
        <w:t xml:space="preserve"> </w:t>
      </w:r>
      <w:r w:rsidR="0028498F" w:rsidRPr="0028498F">
        <w:rPr>
          <w:rFonts w:ascii="Times New Roman" w:hAnsi="Times New Roman" w:cs="Times New Roman"/>
          <w:sz w:val="24"/>
          <w:szCs w:val="24"/>
          <w:lang w:val="en-GB"/>
        </w:rPr>
        <w:t xml:space="preserve">Hernández adds to it that </w:t>
      </w:r>
      <w:r w:rsidR="00FF6022">
        <w:rPr>
          <w:rFonts w:ascii="Times New Roman" w:hAnsi="Times New Roman" w:cs="Times New Roman"/>
          <w:sz w:val="24"/>
          <w:szCs w:val="24"/>
          <w:lang w:val="en-GB"/>
        </w:rPr>
        <w:t>‘</w:t>
      </w:r>
      <w:r w:rsidR="00FF6022" w:rsidRPr="00FF6022">
        <w:rPr>
          <w:rFonts w:ascii="Times New Roman" w:hAnsi="Times New Roman" w:cs="Times New Roman"/>
          <w:sz w:val="24"/>
          <w:szCs w:val="24"/>
          <w:lang w:val="en-GB"/>
        </w:rPr>
        <w:t>analysing a survey of the different kinds of magical drawings and an accurate study of magical images is important for a better, or more accurate, edition of this kind of texts.’</w:t>
      </w:r>
      <w:r w:rsidR="00FF6022">
        <w:rPr>
          <w:rStyle w:val="Lbjegyzet-hivatkozs"/>
          <w:rFonts w:ascii="Times New Roman" w:hAnsi="Times New Roman" w:cs="Times New Roman"/>
          <w:sz w:val="24"/>
          <w:szCs w:val="24"/>
          <w:lang w:val="en-GB"/>
        </w:rPr>
        <w:footnoteReference w:id="32"/>
      </w:r>
      <w:r w:rsidR="00092D39" w:rsidRPr="00092D39">
        <w:rPr>
          <w:rFonts w:ascii="Times New Roman" w:eastAsia="Times New Roman" w:hAnsi="Times New Roman" w:cs="Times New Roman"/>
          <w:color w:val="121512"/>
          <w:sz w:val="24"/>
          <w:szCs w:val="24"/>
          <w:lang w:val="en-GB" w:eastAsia="hu-HU"/>
        </w:rPr>
        <w:t xml:space="preserve"> In her study, Halus</w:t>
      </w:r>
      <w:r w:rsidR="00092D39">
        <w:rPr>
          <w:rFonts w:ascii="Times New Roman" w:eastAsia="Times New Roman" w:hAnsi="Times New Roman" w:cs="Times New Roman"/>
          <w:color w:val="121512"/>
          <w:sz w:val="24"/>
          <w:szCs w:val="24"/>
          <w:lang w:val="en-GB" w:eastAsia="hu-HU"/>
        </w:rPr>
        <w:t>z</w:t>
      </w:r>
      <w:r w:rsidR="00092D39" w:rsidRPr="00092D39">
        <w:rPr>
          <w:rFonts w:ascii="Times New Roman" w:eastAsia="Times New Roman" w:hAnsi="Times New Roman" w:cs="Times New Roman"/>
          <w:color w:val="121512"/>
          <w:sz w:val="24"/>
          <w:szCs w:val="24"/>
          <w:lang w:val="en-GB" w:eastAsia="hu-HU"/>
        </w:rPr>
        <w:t xml:space="preserve">ka </w:t>
      </w:r>
      <w:r w:rsidR="00092D39">
        <w:rPr>
          <w:rFonts w:ascii="Times New Roman" w:eastAsia="Times New Roman" w:hAnsi="Times New Roman" w:cs="Times New Roman"/>
          <w:color w:val="121512"/>
          <w:sz w:val="24"/>
          <w:szCs w:val="24"/>
          <w:lang w:val="en-GB" w:eastAsia="hu-HU"/>
        </w:rPr>
        <w:t>‘</w:t>
      </w:r>
      <w:r w:rsidR="00092D39" w:rsidRPr="00092D39">
        <w:rPr>
          <w:rFonts w:ascii="Times New Roman" w:hAnsi="Times New Roman" w:cs="Times New Roman"/>
          <w:sz w:val="24"/>
          <w:szCs w:val="24"/>
          <w:lang w:val="en-GB"/>
        </w:rPr>
        <w:t>focuses on spells from the papyri in which the construction of statues is described, along with the various ways in which these statues were used, and the rituals associated with them</w:t>
      </w:r>
      <w:r w:rsidR="00092D39">
        <w:rPr>
          <w:rFonts w:ascii="Times New Roman" w:hAnsi="Times New Roman" w:cs="Times New Roman"/>
          <w:sz w:val="24"/>
          <w:szCs w:val="24"/>
          <w:lang w:val="en-GB"/>
        </w:rPr>
        <w:t>.’</w:t>
      </w:r>
      <w:r w:rsidR="00092D39">
        <w:rPr>
          <w:rStyle w:val="Lbjegyzet-hivatkozs"/>
          <w:rFonts w:ascii="Times New Roman" w:hAnsi="Times New Roman" w:cs="Times New Roman"/>
          <w:sz w:val="24"/>
          <w:szCs w:val="24"/>
          <w:lang w:val="en-GB"/>
        </w:rPr>
        <w:footnoteReference w:id="33"/>
      </w:r>
      <w:r w:rsidR="00092D39">
        <w:rPr>
          <w:rFonts w:ascii="Times New Roman" w:hAnsi="Times New Roman" w:cs="Times New Roman"/>
          <w:sz w:val="24"/>
          <w:szCs w:val="24"/>
          <w:lang w:val="en-GB"/>
        </w:rPr>
        <w:t xml:space="preserve"> She states that</w:t>
      </w:r>
    </w:p>
    <w:p w14:paraId="1AA8C401" w14:textId="77777777" w:rsidR="00092D39" w:rsidRPr="00B93866" w:rsidRDefault="00092D39" w:rsidP="00092D39">
      <w:pPr>
        <w:shd w:val="clear" w:color="auto" w:fill="FAFAFA"/>
        <w:spacing w:before="300" w:after="300" w:line="240" w:lineRule="auto"/>
        <w:ind w:left="1134" w:right="1134"/>
        <w:jc w:val="both"/>
        <w:rPr>
          <w:rFonts w:ascii="Times New Roman" w:eastAsia="Times New Roman" w:hAnsi="Times New Roman" w:cs="Times New Roman"/>
          <w:color w:val="121512"/>
          <w:sz w:val="24"/>
          <w:szCs w:val="24"/>
          <w:lang w:val="en-GB" w:eastAsia="hu-HU"/>
        </w:rPr>
      </w:pPr>
      <w:r>
        <w:rPr>
          <w:rFonts w:ascii="Times New Roman" w:hAnsi="Times New Roman" w:cs="Times New Roman"/>
          <w:sz w:val="24"/>
          <w:szCs w:val="24"/>
          <w:lang w:val="en-GB"/>
        </w:rPr>
        <w:t xml:space="preserve">‘… </w:t>
      </w:r>
      <w:r w:rsidRPr="00FF6022">
        <w:rPr>
          <w:rFonts w:ascii="Times New Roman" w:hAnsi="Times New Roman" w:cs="Times New Roman"/>
          <w:sz w:val="24"/>
          <w:szCs w:val="24"/>
          <w:lang w:val="en-GB"/>
        </w:rPr>
        <w:t>any statue, divine or otherwise, can indicate the presence of a divinity, ghost, or other entity and offer to the practitioner a point of interact</w:t>
      </w:r>
      <w:r>
        <w:rPr>
          <w:rFonts w:ascii="Times New Roman" w:hAnsi="Times New Roman" w:cs="Times New Roman"/>
          <w:sz w:val="24"/>
          <w:szCs w:val="24"/>
          <w:lang w:val="en-GB"/>
        </w:rPr>
        <w:t xml:space="preserve">ion with that entity. A statue … </w:t>
      </w:r>
      <w:r w:rsidRPr="00FF6022">
        <w:rPr>
          <w:rFonts w:ascii="Times New Roman" w:hAnsi="Times New Roman" w:cs="Times New Roman"/>
          <w:sz w:val="24"/>
          <w:szCs w:val="24"/>
          <w:lang w:val="en-GB"/>
        </w:rPr>
        <w:t xml:space="preserve">becomes the focus of ritual action, </w:t>
      </w:r>
      <w:r>
        <w:rPr>
          <w:rFonts w:ascii="Times New Roman" w:hAnsi="Times New Roman" w:cs="Times New Roman"/>
          <w:sz w:val="24"/>
          <w:szCs w:val="24"/>
          <w:lang w:val="en-GB"/>
        </w:rPr>
        <w:t xml:space="preserve">… </w:t>
      </w:r>
      <w:r w:rsidRPr="00FF6022">
        <w:rPr>
          <w:rFonts w:ascii="Times New Roman" w:hAnsi="Times New Roman" w:cs="Times New Roman"/>
          <w:sz w:val="24"/>
          <w:szCs w:val="24"/>
          <w:lang w:val="en-GB"/>
        </w:rPr>
        <w:t>Each of these individuals does not necessarily believe that the entity is inside of the statue when he or she makes an offering, but they might bet</w:t>
      </w:r>
      <w:r>
        <w:rPr>
          <w:rFonts w:ascii="Times New Roman" w:hAnsi="Times New Roman" w:cs="Times New Roman"/>
          <w:sz w:val="24"/>
          <w:szCs w:val="24"/>
          <w:lang w:val="en-GB"/>
        </w:rPr>
        <w:t>ter trust in the entity's exis</w:t>
      </w:r>
      <w:r w:rsidRPr="00FF6022">
        <w:rPr>
          <w:rFonts w:ascii="Times New Roman" w:hAnsi="Times New Roman" w:cs="Times New Roman"/>
          <w:sz w:val="24"/>
          <w:szCs w:val="24"/>
          <w:lang w:val="en-GB"/>
        </w:rPr>
        <w:t>tence and presence thanks to the indexical power of the image that serves as a focal point throughout the ri</w:t>
      </w:r>
      <w:r>
        <w:rPr>
          <w:rFonts w:ascii="Times New Roman" w:hAnsi="Times New Roman" w:cs="Times New Roman"/>
          <w:sz w:val="24"/>
          <w:szCs w:val="24"/>
          <w:lang w:val="en-GB"/>
        </w:rPr>
        <w:t>tual.’</w:t>
      </w:r>
    </w:p>
    <w:p w14:paraId="5774279D" w14:textId="77777777" w:rsidR="00FF6022" w:rsidRPr="00B93866" w:rsidRDefault="00B93866" w:rsidP="00092D39">
      <w:pPr>
        <w:shd w:val="clear" w:color="auto" w:fill="FAFAFA"/>
        <w:spacing w:before="300" w:after="300" w:line="240" w:lineRule="auto"/>
        <w:jc w:val="both"/>
        <w:rPr>
          <w:rFonts w:ascii="Times New Roman" w:eastAsia="Times New Roman" w:hAnsi="Times New Roman" w:cs="Times New Roman"/>
          <w:color w:val="121512"/>
          <w:sz w:val="24"/>
          <w:szCs w:val="24"/>
          <w:lang w:val="en-GB" w:eastAsia="hu-HU"/>
        </w:rPr>
      </w:pPr>
      <w:r w:rsidRPr="00B93866">
        <w:rPr>
          <w:rFonts w:ascii="Times New Roman" w:eastAsia="Times New Roman" w:hAnsi="Times New Roman" w:cs="Times New Roman"/>
          <w:color w:val="121512"/>
          <w:sz w:val="24"/>
          <w:szCs w:val="24"/>
          <w:lang w:val="en-GB" w:eastAsia="hu-HU"/>
        </w:rPr>
        <w:t xml:space="preserve">Exploring these ancient texts unveils a deeper understanding of how individuals in antiquity intertwined divinatory practices with their religious beliefs and mythological frameworks. </w:t>
      </w:r>
      <w:r w:rsidRPr="00B93866">
        <w:rPr>
          <w:rFonts w:ascii="Times New Roman" w:eastAsia="Times New Roman" w:hAnsi="Times New Roman" w:cs="Times New Roman"/>
          <w:i/>
          <w:color w:val="121512"/>
          <w:sz w:val="24"/>
          <w:szCs w:val="24"/>
          <w:lang w:val="en-GB" w:eastAsia="hu-HU"/>
        </w:rPr>
        <w:t>'The Greek Magical Papyri</w:t>
      </w:r>
      <w:r w:rsidRPr="00B93866">
        <w:rPr>
          <w:rFonts w:ascii="Times New Roman" w:eastAsia="Times New Roman" w:hAnsi="Times New Roman" w:cs="Times New Roman"/>
          <w:color w:val="121512"/>
          <w:sz w:val="24"/>
          <w:szCs w:val="24"/>
          <w:lang w:val="en-GB" w:eastAsia="hu-HU"/>
        </w:rPr>
        <w:t xml:space="preserve">' </w:t>
      </w:r>
      <w:r w:rsidR="00092D39">
        <w:rPr>
          <w:rFonts w:ascii="Times New Roman" w:eastAsia="Times New Roman" w:hAnsi="Times New Roman" w:cs="Times New Roman"/>
          <w:color w:val="121512"/>
          <w:sz w:val="24"/>
          <w:szCs w:val="24"/>
          <w:lang w:val="en-GB" w:eastAsia="hu-HU"/>
        </w:rPr>
        <w:t>sheds light on</w:t>
      </w:r>
      <w:r w:rsidR="00FF6022">
        <w:rPr>
          <w:rFonts w:ascii="Times New Roman" w:eastAsia="Times New Roman" w:hAnsi="Times New Roman" w:cs="Times New Roman"/>
          <w:color w:val="121512"/>
          <w:sz w:val="24"/>
          <w:szCs w:val="24"/>
          <w:lang w:val="en-GB" w:eastAsia="hu-HU"/>
        </w:rPr>
        <w:t xml:space="preserve"> the complexity</w:t>
      </w:r>
      <w:r w:rsidRPr="00B93866">
        <w:rPr>
          <w:rFonts w:ascii="Times New Roman" w:eastAsia="Times New Roman" w:hAnsi="Times New Roman" w:cs="Times New Roman"/>
          <w:color w:val="121512"/>
          <w:sz w:val="24"/>
          <w:szCs w:val="24"/>
          <w:lang w:val="en-GB" w:eastAsia="hu-HU"/>
        </w:rPr>
        <w:t xml:space="preserve"> of ancient divination</w:t>
      </w:r>
      <w:r w:rsidR="00092D39">
        <w:rPr>
          <w:rFonts w:ascii="Times New Roman" w:eastAsia="Times New Roman" w:hAnsi="Times New Roman" w:cs="Times New Roman"/>
          <w:color w:val="121512"/>
          <w:sz w:val="24"/>
          <w:szCs w:val="24"/>
          <w:lang w:val="en-GB" w:eastAsia="hu-HU"/>
        </w:rPr>
        <w:t xml:space="preserve"> and</w:t>
      </w:r>
      <w:r w:rsidRPr="00B93866">
        <w:rPr>
          <w:rFonts w:ascii="Times New Roman" w:eastAsia="Times New Roman" w:hAnsi="Times New Roman" w:cs="Times New Roman"/>
          <w:color w:val="121512"/>
          <w:sz w:val="24"/>
          <w:szCs w:val="24"/>
          <w:lang w:val="en-GB" w:eastAsia="hu-HU"/>
        </w:rPr>
        <w:t xml:space="preserve"> on the profound connections between humanity, the divine, and the supernatural.</w:t>
      </w:r>
      <w:r w:rsidR="009D146A">
        <w:rPr>
          <w:rStyle w:val="Lbjegyzet-hivatkozs"/>
          <w:rFonts w:ascii="Times New Roman" w:eastAsia="Times New Roman" w:hAnsi="Times New Roman" w:cs="Times New Roman"/>
          <w:color w:val="121512"/>
          <w:sz w:val="24"/>
          <w:szCs w:val="24"/>
          <w:lang w:val="en-GB" w:eastAsia="hu-HU"/>
        </w:rPr>
        <w:footnoteReference w:id="34"/>
      </w:r>
      <w:r w:rsidR="00FF6022">
        <w:rPr>
          <w:rFonts w:ascii="Times New Roman" w:eastAsia="Times New Roman" w:hAnsi="Times New Roman" w:cs="Times New Roman"/>
          <w:color w:val="121512"/>
          <w:sz w:val="24"/>
          <w:szCs w:val="24"/>
          <w:lang w:val="en-GB" w:eastAsia="hu-HU"/>
        </w:rPr>
        <w:t xml:space="preserve"> </w:t>
      </w:r>
    </w:p>
    <w:p w14:paraId="1E20964B" w14:textId="77777777" w:rsidR="00D46F45" w:rsidRDefault="009F3AE2" w:rsidP="003E2282">
      <w:pPr>
        <w:pStyle w:val="NormlWeb"/>
        <w:shd w:val="clear" w:color="auto" w:fill="FAFAFA"/>
        <w:spacing w:before="120" w:beforeAutospacing="0" w:after="120" w:afterAutospacing="0"/>
        <w:jc w:val="both"/>
        <w:rPr>
          <w:color w:val="000000"/>
          <w:lang w:val="en-GB"/>
        </w:rPr>
      </w:pPr>
      <w:r w:rsidRPr="00154512">
        <w:rPr>
          <w:b/>
          <w:color w:val="000000"/>
          <w:lang w:val="en-GB"/>
        </w:rPr>
        <w:t>Synthesizing</w:t>
      </w:r>
      <w:r w:rsidR="003633ED" w:rsidRPr="00154512">
        <w:rPr>
          <w:b/>
          <w:color w:val="000000"/>
          <w:lang w:val="en-GB"/>
        </w:rPr>
        <w:t xml:space="preserve"> d</w:t>
      </w:r>
      <w:r w:rsidR="003633ED" w:rsidRPr="00941B82">
        <w:rPr>
          <w:b/>
          <w:bCs/>
          <w:color w:val="000000"/>
          <w:lang w:val="en-GB"/>
        </w:rPr>
        <w:t>ivination in historical and philosophical contexts</w:t>
      </w:r>
      <w:r w:rsidR="003633ED">
        <w:rPr>
          <w:bCs/>
          <w:color w:val="000000"/>
          <w:lang w:val="en-GB"/>
        </w:rPr>
        <w:t>,</w:t>
      </w:r>
      <w:r w:rsidR="003633ED" w:rsidRPr="007A377C">
        <w:rPr>
          <w:color w:val="000000"/>
          <w:lang w:val="en-GB"/>
        </w:rPr>
        <w:t xml:space="preserve"> </w:t>
      </w:r>
      <w:r w:rsidR="003633ED">
        <w:rPr>
          <w:color w:val="000000"/>
          <w:lang w:val="en-GB"/>
        </w:rPr>
        <w:t>t</w:t>
      </w:r>
      <w:r w:rsidR="003633ED" w:rsidRPr="007A377C">
        <w:rPr>
          <w:color w:val="000000"/>
          <w:lang w:val="en-GB"/>
        </w:rPr>
        <w:t xml:space="preserve">he </w:t>
      </w:r>
      <w:r w:rsidR="003633ED">
        <w:rPr>
          <w:color w:val="000000"/>
          <w:lang w:val="en-GB"/>
        </w:rPr>
        <w:t>anal</w:t>
      </w:r>
      <w:r w:rsidR="003633ED" w:rsidRPr="007A377C">
        <w:rPr>
          <w:color w:val="000000"/>
          <w:lang w:val="en-GB"/>
        </w:rPr>
        <w:t xml:space="preserve">ysis reveals </w:t>
      </w:r>
      <w:r w:rsidR="003E2282" w:rsidRPr="003E2282">
        <w:rPr>
          <w:color w:val="000000"/>
          <w:lang w:val="en-GB"/>
        </w:rPr>
        <w:t xml:space="preserve">it as a multifaceted practice that intersects with human concerns about destiny, knowledge, and the </w:t>
      </w:r>
      <w:r w:rsidR="003E2282" w:rsidRPr="003E2282">
        <w:rPr>
          <w:color w:val="000000"/>
          <w:lang w:val="en-GB"/>
        </w:rPr>
        <w:lastRenderedPageBreak/>
        <w:t xml:space="preserve">natural order. </w:t>
      </w:r>
      <w:r w:rsidR="003E2282">
        <w:rPr>
          <w:color w:val="000000"/>
          <w:lang w:val="en-GB"/>
        </w:rPr>
        <w:t>D</w:t>
      </w:r>
      <w:r w:rsidR="003E2282" w:rsidRPr="003E2282">
        <w:rPr>
          <w:color w:val="000000"/>
          <w:lang w:val="en-GB"/>
        </w:rPr>
        <w:t>ivination serves as a reflection of the human quest for understanding the unknown and exerting influence over the future. Its presence challenges rigid categorizations of human beliefs and behavio</w:t>
      </w:r>
      <w:r w:rsidR="003E2282">
        <w:rPr>
          <w:color w:val="000000"/>
          <w:lang w:val="en-GB"/>
        </w:rPr>
        <w:t>u</w:t>
      </w:r>
      <w:r w:rsidR="003E2282" w:rsidRPr="003E2282">
        <w:rPr>
          <w:color w:val="000000"/>
          <w:lang w:val="en-GB"/>
        </w:rPr>
        <w:t>rs. This integration of diverse perspectives highlights how divination transcended superstition to become a profound tool for navigating the complexities of existence, acting as a bridge between the earthly and the divine realms.</w:t>
      </w:r>
    </w:p>
    <w:p w14:paraId="63327012" w14:textId="77777777" w:rsidR="003E2282" w:rsidRDefault="003E2282" w:rsidP="003E2282">
      <w:pPr>
        <w:pStyle w:val="NormlWeb"/>
        <w:shd w:val="clear" w:color="auto" w:fill="FAFAFA"/>
        <w:spacing w:before="120" w:beforeAutospacing="0" w:after="120" w:afterAutospacing="0"/>
        <w:jc w:val="both"/>
        <w:rPr>
          <w:color w:val="000000"/>
          <w:lang w:val="en-GB"/>
        </w:rPr>
      </w:pPr>
    </w:p>
    <w:p w14:paraId="21023E8E" w14:textId="77777777" w:rsidR="003633ED" w:rsidRPr="007A377C" w:rsidRDefault="003633ED" w:rsidP="003633ED">
      <w:pPr>
        <w:shd w:val="clear" w:color="auto" w:fill="FAFAFA"/>
        <w:spacing w:before="120" w:after="120" w:line="240" w:lineRule="auto"/>
        <w:jc w:val="both"/>
        <w:rPr>
          <w:rFonts w:ascii="Times New Roman" w:eastAsia="Times New Roman" w:hAnsi="Times New Roman" w:cs="Times New Roman"/>
          <w:color w:val="000000"/>
          <w:sz w:val="24"/>
          <w:szCs w:val="24"/>
          <w:lang w:val="en-GB" w:eastAsia="hu-HU"/>
        </w:rPr>
      </w:pPr>
      <w:r w:rsidRPr="007A377C">
        <w:rPr>
          <w:rFonts w:ascii="Times New Roman" w:eastAsia="Times New Roman" w:hAnsi="Times New Roman" w:cs="Times New Roman"/>
          <w:b/>
          <w:bCs/>
          <w:color w:val="000000"/>
          <w:sz w:val="24"/>
          <w:szCs w:val="24"/>
          <w:lang w:val="en-GB" w:eastAsia="hu-HU"/>
        </w:rPr>
        <w:t>The Historicization of Magic: Evolving Definitions</w:t>
      </w:r>
      <w:r w:rsidRPr="00290B35">
        <w:rPr>
          <w:rFonts w:ascii="Times New Roman" w:eastAsia="Times New Roman" w:hAnsi="Times New Roman" w:cs="Times New Roman"/>
          <w:color w:val="000000"/>
          <w:sz w:val="24"/>
          <w:szCs w:val="24"/>
          <w:lang w:val="en-GB" w:eastAsia="hu-HU"/>
        </w:rPr>
        <w:t xml:space="preserve"> </w:t>
      </w:r>
    </w:p>
    <w:p w14:paraId="6E268328" w14:textId="77777777" w:rsidR="003633ED" w:rsidRDefault="003633ED" w:rsidP="003633ED">
      <w:pPr>
        <w:shd w:val="clear" w:color="auto" w:fill="FAFAFA"/>
        <w:spacing w:before="120" w:after="120" w:line="240" w:lineRule="auto"/>
        <w:jc w:val="both"/>
        <w:rPr>
          <w:rFonts w:ascii="Times New Roman" w:eastAsia="Times New Roman" w:hAnsi="Times New Roman" w:cs="Times New Roman"/>
          <w:color w:val="000000"/>
          <w:sz w:val="24"/>
          <w:szCs w:val="24"/>
          <w:lang w:val="en-GB" w:eastAsia="hu-HU"/>
        </w:rPr>
      </w:pPr>
      <w:r w:rsidRPr="00290B35">
        <w:rPr>
          <w:rFonts w:ascii="Times New Roman" w:eastAsia="Times New Roman" w:hAnsi="Times New Roman" w:cs="Times New Roman"/>
          <w:color w:val="000000"/>
          <w:sz w:val="24"/>
          <w:szCs w:val="24"/>
          <w:lang w:val="en-GB" w:eastAsia="hu-HU"/>
        </w:rPr>
        <w:t xml:space="preserve">The historicization of magic involves examining how its definitions and societal roles have evolved across different cultures and historical periods. This process reveals a rich tapestry of beliefs, practices, and scholarly interpretations that have contributed to the fluid boundaries between magic, science, and religion. </w:t>
      </w:r>
    </w:p>
    <w:p w14:paraId="568290DD" w14:textId="77777777" w:rsidR="003633ED" w:rsidRPr="007A377C" w:rsidRDefault="003633ED" w:rsidP="003633ED">
      <w:pPr>
        <w:shd w:val="clear" w:color="auto" w:fill="FAFAFA"/>
        <w:spacing w:before="120" w:after="120" w:line="240" w:lineRule="auto"/>
        <w:jc w:val="both"/>
        <w:rPr>
          <w:rFonts w:ascii="Times New Roman" w:eastAsia="Times New Roman" w:hAnsi="Times New Roman" w:cs="Times New Roman"/>
          <w:color w:val="000000"/>
          <w:sz w:val="24"/>
          <w:szCs w:val="24"/>
          <w:lang w:val="en-GB" w:eastAsia="hu-HU"/>
        </w:rPr>
      </w:pPr>
      <w:r w:rsidRPr="007A377C">
        <w:rPr>
          <w:rFonts w:ascii="Times New Roman" w:eastAsia="Times New Roman" w:hAnsi="Times New Roman" w:cs="Times New Roman"/>
          <w:b/>
          <w:bCs/>
          <w:color w:val="000000"/>
          <w:sz w:val="24"/>
          <w:szCs w:val="24"/>
          <w:lang w:val="en-GB" w:eastAsia="hu-HU"/>
        </w:rPr>
        <w:t xml:space="preserve">Bernd-Christian Otto and the Construction of </w:t>
      </w:r>
      <w:r>
        <w:rPr>
          <w:rFonts w:ascii="Times New Roman" w:eastAsia="Times New Roman" w:hAnsi="Times New Roman" w:cs="Times New Roman"/>
          <w:b/>
          <w:bCs/>
          <w:color w:val="000000"/>
          <w:sz w:val="24"/>
          <w:szCs w:val="24"/>
          <w:lang w:val="en-GB" w:eastAsia="hu-HU"/>
        </w:rPr>
        <w:t>‘</w:t>
      </w:r>
      <w:r w:rsidRPr="007A377C">
        <w:rPr>
          <w:rFonts w:ascii="Times New Roman" w:eastAsia="Times New Roman" w:hAnsi="Times New Roman" w:cs="Times New Roman"/>
          <w:b/>
          <w:bCs/>
          <w:color w:val="000000"/>
          <w:sz w:val="24"/>
          <w:szCs w:val="24"/>
          <w:lang w:val="en-GB" w:eastAsia="hu-HU"/>
        </w:rPr>
        <w:t>Magic</w:t>
      </w:r>
      <w:r>
        <w:rPr>
          <w:rFonts w:ascii="Times New Roman" w:eastAsia="Times New Roman" w:hAnsi="Times New Roman" w:cs="Times New Roman"/>
          <w:b/>
          <w:bCs/>
          <w:color w:val="000000"/>
          <w:sz w:val="24"/>
          <w:szCs w:val="24"/>
          <w:lang w:val="en-GB" w:eastAsia="hu-HU"/>
        </w:rPr>
        <w:t>’</w:t>
      </w:r>
      <w:r w:rsidRPr="00290B35">
        <w:rPr>
          <w:rFonts w:ascii="Times New Roman" w:eastAsia="Times New Roman" w:hAnsi="Times New Roman" w:cs="Times New Roman"/>
          <w:color w:val="000000"/>
          <w:sz w:val="24"/>
          <w:szCs w:val="24"/>
          <w:lang w:val="en-GB" w:eastAsia="hu-HU"/>
        </w:rPr>
        <w:t xml:space="preserve"> </w:t>
      </w:r>
    </w:p>
    <w:p w14:paraId="69FC4786" w14:textId="77777777" w:rsidR="003633ED" w:rsidRDefault="003633ED" w:rsidP="003633ED">
      <w:pPr>
        <w:shd w:val="clear" w:color="auto" w:fill="FAFAFA"/>
        <w:spacing w:before="120" w:after="120" w:line="240" w:lineRule="auto"/>
        <w:jc w:val="both"/>
        <w:rPr>
          <w:rFonts w:ascii="Times New Roman" w:eastAsia="Times New Roman" w:hAnsi="Times New Roman" w:cs="Times New Roman"/>
          <w:color w:val="000000"/>
          <w:sz w:val="24"/>
          <w:szCs w:val="24"/>
          <w:lang w:val="en-GB" w:eastAsia="hu-HU"/>
        </w:rPr>
      </w:pPr>
      <w:r w:rsidRPr="00290B35">
        <w:rPr>
          <w:rFonts w:ascii="Times New Roman" w:eastAsia="Times New Roman" w:hAnsi="Times New Roman" w:cs="Times New Roman"/>
          <w:color w:val="000000"/>
          <w:sz w:val="24"/>
          <w:szCs w:val="24"/>
          <w:lang w:val="en-GB" w:eastAsia="hu-HU"/>
        </w:rPr>
        <w:t xml:space="preserve">Bernd-Christian Otto’s work </w:t>
      </w:r>
      <w:r>
        <w:rPr>
          <w:rFonts w:ascii="Times New Roman" w:eastAsia="Times New Roman" w:hAnsi="Times New Roman" w:cs="Times New Roman"/>
          <w:color w:val="000000"/>
          <w:sz w:val="24"/>
          <w:szCs w:val="24"/>
          <w:lang w:val="en-GB" w:eastAsia="hu-HU"/>
        </w:rPr>
        <w:t>(‘</w:t>
      </w:r>
      <w:r w:rsidRPr="009D4BB8">
        <w:rPr>
          <w:rFonts w:ascii="Times New Roman" w:eastAsia="Times New Roman" w:hAnsi="Times New Roman" w:cs="Times New Roman"/>
          <w:i/>
          <w:color w:val="000000"/>
          <w:sz w:val="24"/>
          <w:szCs w:val="24"/>
          <w:lang w:val="en-GB" w:eastAsia="hu-HU"/>
        </w:rPr>
        <w:t>Historicizing “Magic” in Antiquity’</w:t>
      </w:r>
      <w:r>
        <w:rPr>
          <w:rFonts w:ascii="Times New Roman" w:eastAsia="Times New Roman" w:hAnsi="Times New Roman" w:cs="Times New Roman"/>
          <w:color w:val="000000"/>
          <w:sz w:val="24"/>
          <w:szCs w:val="24"/>
          <w:lang w:val="en-GB" w:eastAsia="hu-HU"/>
        </w:rPr>
        <w:t xml:space="preserve">) </w:t>
      </w:r>
      <w:r w:rsidRPr="00290B35">
        <w:rPr>
          <w:rFonts w:ascii="Times New Roman" w:eastAsia="Times New Roman" w:hAnsi="Times New Roman" w:cs="Times New Roman"/>
          <w:color w:val="000000"/>
          <w:sz w:val="24"/>
          <w:szCs w:val="24"/>
          <w:lang w:val="en-GB" w:eastAsia="hu-HU"/>
        </w:rPr>
        <w:t>rigorously interrogates the category of magic, positing it as a modern analytical construct rather than a universally recognized practice or set of beliefs inherent to all cultures.</w:t>
      </w:r>
      <w:r>
        <w:rPr>
          <w:rStyle w:val="Lbjegyzet-hivatkozs"/>
          <w:rFonts w:ascii="Times New Roman" w:eastAsia="Times New Roman" w:hAnsi="Times New Roman" w:cs="Times New Roman"/>
          <w:color w:val="000000"/>
          <w:sz w:val="24"/>
          <w:szCs w:val="24"/>
          <w:lang w:val="en-GB" w:eastAsia="hu-HU"/>
        </w:rPr>
        <w:footnoteReference w:id="35"/>
      </w:r>
      <w:r w:rsidRPr="00290B35">
        <w:rPr>
          <w:rFonts w:ascii="Times New Roman" w:eastAsia="Times New Roman" w:hAnsi="Times New Roman" w:cs="Times New Roman"/>
          <w:color w:val="000000"/>
          <w:sz w:val="24"/>
          <w:szCs w:val="24"/>
          <w:lang w:val="en-GB" w:eastAsia="hu-HU"/>
        </w:rPr>
        <w:t xml:space="preserve"> </w:t>
      </w:r>
    </w:p>
    <w:p w14:paraId="0E50C656" w14:textId="77777777" w:rsidR="003633ED" w:rsidRPr="007B77B0" w:rsidRDefault="003633ED" w:rsidP="003633ED">
      <w:pPr>
        <w:shd w:val="clear" w:color="auto" w:fill="FAFAFA"/>
        <w:spacing w:before="120" w:after="120" w:line="240" w:lineRule="auto"/>
        <w:jc w:val="both"/>
        <w:rPr>
          <w:rFonts w:ascii="Times New Roman" w:eastAsia="Times New Roman" w:hAnsi="Times New Roman" w:cs="Times New Roman"/>
          <w:color w:val="000000"/>
          <w:sz w:val="24"/>
          <w:szCs w:val="24"/>
          <w:lang w:val="en-GB" w:eastAsia="hu-HU"/>
        </w:rPr>
      </w:pPr>
      <w:r w:rsidRPr="00290B35">
        <w:rPr>
          <w:rFonts w:ascii="Times New Roman" w:eastAsia="Times New Roman" w:hAnsi="Times New Roman" w:cs="Times New Roman"/>
          <w:color w:val="000000"/>
          <w:sz w:val="24"/>
          <w:szCs w:val="24"/>
          <w:lang w:val="en-GB" w:eastAsia="hu-HU"/>
        </w:rPr>
        <w:t xml:space="preserve">Otto suggests that </w:t>
      </w:r>
      <w:r>
        <w:rPr>
          <w:rFonts w:ascii="Times New Roman" w:eastAsia="Times New Roman" w:hAnsi="Times New Roman" w:cs="Times New Roman"/>
          <w:color w:val="000000"/>
          <w:sz w:val="24"/>
          <w:szCs w:val="24"/>
          <w:lang w:val="en-GB" w:eastAsia="hu-HU"/>
        </w:rPr>
        <w:t>‘</w:t>
      </w:r>
      <w:r w:rsidRPr="00290B35">
        <w:rPr>
          <w:rFonts w:ascii="Times New Roman" w:eastAsia="Times New Roman" w:hAnsi="Times New Roman" w:cs="Times New Roman"/>
          <w:color w:val="000000"/>
          <w:sz w:val="24"/>
          <w:szCs w:val="24"/>
          <w:lang w:val="en-GB" w:eastAsia="hu-HU"/>
        </w:rPr>
        <w:t>magic</w:t>
      </w:r>
      <w:r>
        <w:rPr>
          <w:rFonts w:ascii="Times New Roman" w:eastAsia="Times New Roman" w:hAnsi="Times New Roman" w:cs="Times New Roman"/>
          <w:color w:val="000000"/>
          <w:sz w:val="24"/>
          <w:szCs w:val="24"/>
          <w:lang w:val="en-GB" w:eastAsia="hu-HU"/>
        </w:rPr>
        <w:t>’</w:t>
      </w:r>
      <w:r w:rsidRPr="00290B35">
        <w:rPr>
          <w:rFonts w:ascii="Times New Roman" w:eastAsia="Times New Roman" w:hAnsi="Times New Roman" w:cs="Times New Roman"/>
          <w:color w:val="000000"/>
          <w:sz w:val="24"/>
          <w:szCs w:val="24"/>
          <w:lang w:val="en-GB" w:eastAsia="hu-HU"/>
        </w:rPr>
        <w:t xml:space="preserve"> as a term is laden with cultural and historical presuppositions, often carrying pejorative connotations that distinguish it from </w:t>
      </w:r>
      <w:r>
        <w:rPr>
          <w:rFonts w:ascii="Times New Roman" w:eastAsia="Times New Roman" w:hAnsi="Times New Roman" w:cs="Times New Roman"/>
          <w:color w:val="000000"/>
          <w:sz w:val="24"/>
          <w:szCs w:val="24"/>
          <w:lang w:val="en-GB" w:eastAsia="hu-HU"/>
        </w:rPr>
        <w:t>‘</w:t>
      </w:r>
      <w:r w:rsidRPr="00290B35">
        <w:rPr>
          <w:rFonts w:ascii="Times New Roman" w:eastAsia="Times New Roman" w:hAnsi="Times New Roman" w:cs="Times New Roman"/>
          <w:color w:val="000000"/>
          <w:sz w:val="24"/>
          <w:szCs w:val="24"/>
          <w:lang w:val="en-GB" w:eastAsia="hu-HU"/>
        </w:rPr>
        <w:t>legitimate</w:t>
      </w:r>
      <w:r>
        <w:rPr>
          <w:rFonts w:ascii="Times New Roman" w:eastAsia="Times New Roman" w:hAnsi="Times New Roman" w:cs="Times New Roman"/>
          <w:color w:val="000000"/>
          <w:sz w:val="24"/>
          <w:szCs w:val="24"/>
          <w:lang w:val="en-GB" w:eastAsia="hu-HU"/>
        </w:rPr>
        <w:t>’</w:t>
      </w:r>
      <w:r w:rsidRPr="00290B35">
        <w:rPr>
          <w:rFonts w:ascii="Times New Roman" w:eastAsia="Times New Roman" w:hAnsi="Times New Roman" w:cs="Times New Roman"/>
          <w:color w:val="000000"/>
          <w:sz w:val="24"/>
          <w:szCs w:val="24"/>
          <w:lang w:val="en-GB" w:eastAsia="hu-HU"/>
        </w:rPr>
        <w:t xml:space="preserve"> religious or scientific practices.</w:t>
      </w:r>
      <w:r>
        <w:rPr>
          <w:rStyle w:val="Lbjegyzet-hivatkozs"/>
          <w:rFonts w:ascii="Times New Roman" w:eastAsia="Times New Roman" w:hAnsi="Times New Roman" w:cs="Times New Roman"/>
          <w:color w:val="000000"/>
          <w:sz w:val="24"/>
          <w:szCs w:val="24"/>
          <w:lang w:val="en-GB" w:eastAsia="hu-HU"/>
        </w:rPr>
        <w:footnoteReference w:id="36"/>
      </w:r>
      <w:r w:rsidRPr="00290B35">
        <w:rPr>
          <w:rFonts w:ascii="Times New Roman" w:eastAsia="Times New Roman" w:hAnsi="Times New Roman" w:cs="Times New Roman"/>
          <w:color w:val="000000"/>
          <w:sz w:val="24"/>
          <w:szCs w:val="24"/>
          <w:lang w:val="en-GB" w:eastAsia="hu-HU"/>
        </w:rPr>
        <w:t xml:space="preserve"> This perspective compels a re</w:t>
      </w:r>
      <w:r>
        <w:rPr>
          <w:rFonts w:ascii="Times New Roman" w:eastAsia="Times New Roman" w:hAnsi="Times New Roman" w:cs="Times New Roman"/>
          <w:color w:val="000000"/>
          <w:sz w:val="24"/>
          <w:szCs w:val="24"/>
          <w:lang w:val="en-GB" w:eastAsia="hu-HU"/>
        </w:rPr>
        <w:t>-</w:t>
      </w:r>
      <w:r w:rsidRPr="00290B35">
        <w:rPr>
          <w:rFonts w:ascii="Times New Roman" w:eastAsia="Times New Roman" w:hAnsi="Times New Roman" w:cs="Times New Roman"/>
          <w:color w:val="000000"/>
          <w:sz w:val="24"/>
          <w:szCs w:val="24"/>
          <w:lang w:val="en-GB" w:eastAsia="hu-HU"/>
        </w:rPr>
        <w:t>evaluation of magic not as a static or monolithic category</w:t>
      </w:r>
      <w:r>
        <w:rPr>
          <w:rStyle w:val="Lbjegyzet-hivatkozs"/>
          <w:rFonts w:ascii="Times New Roman" w:eastAsia="Times New Roman" w:hAnsi="Times New Roman" w:cs="Times New Roman"/>
          <w:color w:val="000000"/>
          <w:sz w:val="24"/>
          <w:szCs w:val="24"/>
          <w:lang w:val="en-GB" w:eastAsia="hu-HU"/>
        </w:rPr>
        <w:footnoteReference w:id="37"/>
      </w:r>
      <w:r w:rsidRPr="00290B35">
        <w:rPr>
          <w:rFonts w:ascii="Times New Roman" w:eastAsia="Times New Roman" w:hAnsi="Times New Roman" w:cs="Times New Roman"/>
          <w:color w:val="000000"/>
          <w:sz w:val="24"/>
          <w:szCs w:val="24"/>
          <w:lang w:val="en-GB" w:eastAsia="hu-HU"/>
        </w:rPr>
        <w:t xml:space="preserve"> but as a reflective lens through which societies express anxieties</w:t>
      </w:r>
      <w:r>
        <w:rPr>
          <w:rFonts w:ascii="Times New Roman" w:eastAsia="Times New Roman" w:hAnsi="Times New Roman" w:cs="Times New Roman"/>
          <w:color w:val="000000"/>
          <w:sz w:val="24"/>
          <w:szCs w:val="24"/>
          <w:lang w:val="en-GB" w:eastAsia="hu-HU"/>
        </w:rPr>
        <w:t xml:space="preserve">, navigate the unknown and </w:t>
      </w:r>
      <w:r w:rsidRPr="007B77B0">
        <w:rPr>
          <w:rFonts w:ascii="Times New Roman" w:eastAsia="Times New Roman" w:hAnsi="Times New Roman" w:cs="Times New Roman"/>
          <w:color w:val="000000"/>
          <w:sz w:val="24"/>
          <w:szCs w:val="24"/>
          <w:lang w:val="en-GB" w:eastAsia="hu-HU"/>
        </w:rPr>
        <w:t>have ‘</w:t>
      </w:r>
      <w:r w:rsidRPr="007B77B0">
        <w:rPr>
          <w:rFonts w:ascii="Times New Roman" w:hAnsi="Times New Roman" w:cs="Times New Roman"/>
          <w:sz w:val="24"/>
          <w:szCs w:val="24"/>
          <w:lang w:val="en-GB"/>
        </w:rPr>
        <w:t xml:space="preserve">formalized ritual </w:t>
      </w:r>
      <w:r>
        <w:rPr>
          <w:rFonts w:ascii="Times New Roman" w:hAnsi="Times New Roman" w:cs="Times New Roman"/>
          <w:sz w:val="24"/>
          <w:szCs w:val="24"/>
          <w:lang w:val="en-GB"/>
        </w:rPr>
        <w:t>actions aiming at instrumentaliz</w:t>
      </w:r>
      <w:r w:rsidRPr="007B77B0">
        <w:rPr>
          <w:rFonts w:ascii="Times New Roman" w:hAnsi="Times New Roman" w:cs="Times New Roman"/>
          <w:sz w:val="24"/>
          <w:szCs w:val="24"/>
          <w:lang w:val="en-GB"/>
        </w:rPr>
        <w:t>ing transcendent beings for individual human needs.’</w:t>
      </w:r>
      <w:r>
        <w:rPr>
          <w:rStyle w:val="Lbjegyzet-hivatkozs"/>
          <w:rFonts w:ascii="Times New Roman" w:hAnsi="Times New Roman" w:cs="Times New Roman"/>
          <w:sz w:val="24"/>
          <w:szCs w:val="24"/>
          <w:lang w:val="en-GB"/>
        </w:rPr>
        <w:footnoteReference w:id="38"/>
      </w:r>
    </w:p>
    <w:p w14:paraId="4BD57EE0" w14:textId="77777777" w:rsidR="003633ED" w:rsidRDefault="003633ED" w:rsidP="003633ED">
      <w:pPr>
        <w:shd w:val="clear" w:color="auto" w:fill="FAFAFA"/>
        <w:spacing w:before="120" w:after="120" w:line="240" w:lineRule="auto"/>
        <w:jc w:val="both"/>
        <w:rPr>
          <w:rFonts w:ascii="Times New Roman" w:eastAsia="Times New Roman" w:hAnsi="Times New Roman" w:cs="Times New Roman"/>
          <w:color w:val="000000"/>
          <w:sz w:val="24"/>
          <w:szCs w:val="24"/>
          <w:lang w:val="en-GB" w:eastAsia="hu-HU"/>
        </w:rPr>
      </w:pPr>
      <w:r w:rsidRPr="00290B35">
        <w:rPr>
          <w:rFonts w:ascii="Times New Roman" w:eastAsia="Times New Roman" w:hAnsi="Times New Roman" w:cs="Times New Roman"/>
          <w:color w:val="000000"/>
          <w:sz w:val="24"/>
          <w:szCs w:val="24"/>
          <w:lang w:val="en-GB" w:eastAsia="hu-HU"/>
        </w:rPr>
        <w:t>Otto's analysis underscores the importance of contextualizing magic within its specific cultural and historical backdrops, revealing the limitations of broad, cross-cultural generalizations.</w:t>
      </w:r>
      <w:r>
        <w:rPr>
          <w:rFonts w:ascii="Times New Roman" w:eastAsia="Times New Roman" w:hAnsi="Times New Roman" w:cs="Times New Roman"/>
          <w:color w:val="000000"/>
          <w:sz w:val="24"/>
          <w:szCs w:val="24"/>
          <w:lang w:val="en-GB" w:eastAsia="hu-HU"/>
        </w:rPr>
        <w:t xml:space="preserve"> At the end of his study, he writes that </w:t>
      </w:r>
    </w:p>
    <w:p w14:paraId="5871229A" w14:textId="77777777" w:rsidR="003633ED" w:rsidRPr="00290B35" w:rsidRDefault="003633ED" w:rsidP="003633ED">
      <w:pPr>
        <w:shd w:val="clear" w:color="auto" w:fill="FAFAFA"/>
        <w:spacing w:before="120" w:after="120" w:line="240" w:lineRule="auto"/>
        <w:ind w:left="1134" w:right="1134"/>
        <w:jc w:val="both"/>
        <w:rPr>
          <w:rFonts w:ascii="Times New Roman" w:eastAsia="Times New Roman" w:hAnsi="Times New Roman" w:cs="Times New Roman"/>
          <w:color w:val="000000"/>
          <w:sz w:val="24"/>
          <w:szCs w:val="24"/>
          <w:lang w:val="en-GB" w:eastAsia="hu-HU"/>
        </w:rPr>
      </w:pPr>
      <w:r>
        <w:rPr>
          <w:rFonts w:ascii="Times New Roman" w:eastAsia="Times New Roman" w:hAnsi="Times New Roman" w:cs="Times New Roman"/>
          <w:color w:val="000000"/>
          <w:sz w:val="24"/>
          <w:szCs w:val="24"/>
          <w:lang w:val="en-GB" w:eastAsia="hu-HU"/>
        </w:rPr>
        <w:t>‘”magic” is an emic term employed in ancient textual sources and characterized by a complex sematic field and a diversity of valuations and functions depending, in principle, on the context of its use. It is frequently used within ancient religious discourses and closely related to questions of the marvellous, the efficacy of ritual actions, the (il)legitimacy of private religiosity, and (il)licit ways of interrelating with transcendent beings. It could both refer to the “dangerous other,” ... and to the “holy man” … here implying notions of holiness, ritual efficacy, and religious authenticity.’</w:t>
      </w:r>
      <w:r>
        <w:rPr>
          <w:rStyle w:val="Lbjegyzet-hivatkozs"/>
          <w:rFonts w:ascii="Times New Roman" w:eastAsia="Times New Roman" w:hAnsi="Times New Roman" w:cs="Times New Roman"/>
          <w:color w:val="000000"/>
          <w:sz w:val="24"/>
          <w:szCs w:val="24"/>
          <w:lang w:val="en-GB" w:eastAsia="hu-HU"/>
        </w:rPr>
        <w:footnoteReference w:id="39"/>
      </w:r>
    </w:p>
    <w:p w14:paraId="074955E0" w14:textId="77777777" w:rsidR="003633ED" w:rsidRPr="00076C0C" w:rsidRDefault="003633ED" w:rsidP="003633ED">
      <w:pPr>
        <w:shd w:val="clear" w:color="auto" w:fill="FAFAFA"/>
        <w:spacing w:before="120" w:after="120" w:line="240" w:lineRule="auto"/>
        <w:jc w:val="both"/>
        <w:rPr>
          <w:rFonts w:ascii="Times New Roman" w:eastAsia="Times New Roman" w:hAnsi="Times New Roman" w:cs="Times New Roman"/>
          <w:color w:val="000000"/>
          <w:sz w:val="24"/>
          <w:szCs w:val="24"/>
          <w:lang w:val="en-GB" w:eastAsia="hu-HU"/>
        </w:rPr>
      </w:pPr>
      <w:r w:rsidRPr="007A377C">
        <w:rPr>
          <w:rFonts w:ascii="Times New Roman" w:eastAsia="Times New Roman" w:hAnsi="Times New Roman" w:cs="Times New Roman"/>
          <w:b/>
          <w:bCs/>
          <w:color w:val="000000"/>
          <w:sz w:val="24"/>
          <w:szCs w:val="24"/>
          <w:lang w:val="en-GB" w:eastAsia="hu-HU"/>
        </w:rPr>
        <w:t>Nick Campion and the Astronomical Shifts in Perceptio</w:t>
      </w:r>
      <w:r w:rsidRPr="00076C0C">
        <w:rPr>
          <w:rFonts w:ascii="Times New Roman" w:eastAsia="Times New Roman" w:hAnsi="Times New Roman" w:cs="Times New Roman"/>
          <w:b/>
          <w:bCs/>
          <w:color w:val="000000"/>
          <w:sz w:val="24"/>
          <w:szCs w:val="24"/>
          <w:lang w:val="en-GB" w:eastAsia="hu-HU"/>
        </w:rPr>
        <w:t>n</w:t>
      </w:r>
      <w:r w:rsidRPr="00076C0C">
        <w:rPr>
          <w:rFonts w:ascii="Times New Roman" w:eastAsia="Times New Roman" w:hAnsi="Times New Roman" w:cs="Times New Roman"/>
          <w:color w:val="000000"/>
          <w:sz w:val="24"/>
          <w:szCs w:val="24"/>
          <w:lang w:val="en-GB" w:eastAsia="hu-HU"/>
        </w:rPr>
        <w:t xml:space="preserve"> </w:t>
      </w:r>
    </w:p>
    <w:p w14:paraId="23702361" w14:textId="77777777" w:rsidR="003633ED" w:rsidRPr="00076C0C" w:rsidRDefault="003633ED" w:rsidP="003633ED">
      <w:pPr>
        <w:pStyle w:val="NormlWeb"/>
        <w:shd w:val="clear" w:color="auto" w:fill="FAFAFA"/>
        <w:spacing w:before="300" w:beforeAutospacing="0" w:after="300" w:afterAutospacing="0"/>
        <w:jc w:val="both"/>
        <w:rPr>
          <w:color w:val="000000"/>
          <w:lang w:val="en-GB"/>
        </w:rPr>
      </w:pPr>
      <w:r w:rsidRPr="00076C0C">
        <w:rPr>
          <w:color w:val="000000"/>
          <w:lang w:val="en-GB"/>
        </w:rPr>
        <w:t>Nick Campion's work on the historical dynamics of astrology offers a</w:t>
      </w:r>
      <w:r>
        <w:rPr>
          <w:color w:val="000000"/>
          <w:lang w:val="en-GB"/>
        </w:rPr>
        <w:t xml:space="preserve">n opportunity </w:t>
      </w:r>
      <w:r w:rsidRPr="00076C0C">
        <w:rPr>
          <w:color w:val="000000"/>
          <w:lang w:val="en-GB"/>
        </w:rPr>
        <w:t xml:space="preserve">into understanding the shifts in societal and intellectual perceptions of what constitutes magic, religion, and science. In </w:t>
      </w:r>
      <w:r>
        <w:rPr>
          <w:color w:val="000000"/>
          <w:lang w:val="en-GB"/>
        </w:rPr>
        <w:t>his books ‘</w:t>
      </w:r>
      <w:r w:rsidRPr="00076C0C">
        <w:rPr>
          <w:i/>
          <w:color w:val="000000"/>
          <w:lang w:val="en-GB"/>
        </w:rPr>
        <w:t>A History of Western Astrology</w:t>
      </w:r>
      <w:r>
        <w:rPr>
          <w:color w:val="000000"/>
          <w:lang w:val="en-GB"/>
        </w:rPr>
        <w:t>’ Vol. I. and Vol. II.</w:t>
      </w:r>
      <w:r w:rsidRPr="00076C0C">
        <w:rPr>
          <w:color w:val="000000"/>
          <w:lang w:val="en-GB"/>
        </w:rPr>
        <w:t xml:space="preserve">, Campion charts the transformation of astrology from an intertwined mix of divine </w:t>
      </w:r>
      <w:r w:rsidRPr="00076C0C">
        <w:rPr>
          <w:color w:val="000000"/>
          <w:lang w:val="en-GB"/>
        </w:rPr>
        <w:lastRenderedPageBreak/>
        <w:t>communication and magical practice in ancient civilizations, through its elevation in the Hellenistic period</w:t>
      </w:r>
      <w:r>
        <w:rPr>
          <w:rStyle w:val="Lbjegyzet-hivatkozs"/>
          <w:color w:val="000000"/>
          <w:lang w:val="en-GB"/>
        </w:rPr>
        <w:footnoteReference w:id="40"/>
      </w:r>
      <w:r w:rsidRPr="00076C0C">
        <w:rPr>
          <w:color w:val="000000"/>
          <w:lang w:val="en-GB"/>
        </w:rPr>
        <w:t>, to a subject of scientific inquiry during the Renaissance</w:t>
      </w:r>
      <w:r>
        <w:rPr>
          <w:rStyle w:val="Lbjegyzet-hivatkozs"/>
          <w:color w:val="000000"/>
          <w:lang w:val="en-GB"/>
        </w:rPr>
        <w:footnoteReference w:id="41"/>
      </w:r>
      <w:r w:rsidRPr="00076C0C">
        <w:rPr>
          <w:color w:val="000000"/>
          <w:lang w:val="en-GB"/>
        </w:rPr>
        <w:t>, and finally, to its contemporary positioning which often str</w:t>
      </w:r>
      <w:r>
        <w:rPr>
          <w:color w:val="000000"/>
          <w:lang w:val="en-GB"/>
        </w:rPr>
        <w:t>uggl</w:t>
      </w:r>
      <w:r w:rsidRPr="00076C0C">
        <w:rPr>
          <w:color w:val="000000"/>
          <w:lang w:val="en-GB"/>
        </w:rPr>
        <w:t xml:space="preserve">es the lines between </w:t>
      </w:r>
      <w:r>
        <w:rPr>
          <w:color w:val="000000"/>
          <w:lang w:val="en-GB"/>
        </w:rPr>
        <w:t xml:space="preserve">science, </w:t>
      </w:r>
      <w:r w:rsidRPr="00076C0C">
        <w:rPr>
          <w:color w:val="000000"/>
          <w:lang w:val="en-GB"/>
        </w:rPr>
        <w:t>pseudoscience, cultural practice, and spiritual belief.</w:t>
      </w:r>
      <w:r>
        <w:rPr>
          <w:rStyle w:val="Lbjegyzet-hivatkozs"/>
          <w:color w:val="000000"/>
          <w:lang w:val="en-GB"/>
        </w:rPr>
        <w:footnoteReference w:id="42"/>
      </w:r>
    </w:p>
    <w:p w14:paraId="200A1223" w14:textId="77777777" w:rsidR="003633ED" w:rsidRDefault="003633ED" w:rsidP="003633ED">
      <w:pPr>
        <w:pStyle w:val="NormlWeb"/>
        <w:shd w:val="clear" w:color="auto" w:fill="FAFAFA"/>
        <w:spacing w:before="300" w:beforeAutospacing="0" w:after="300" w:afterAutospacing="0"/>
        <w:jc w:val="both"/>
        <w:rPr>
          <w:color w:val="000000"/>
          <w:lang w:val="en-GB"/>
        </w:rPr>
      </w:pPr>
      <w:r w:rsidRPr="00166665">
        <w:rPr>
          <w:color w:val="000000"/>
          <w:lang w:val="en-GB"/>
        </w:rPr>
        <w:t>Campion shows that astrology, once deeply embedded in the religious rituals and magical practices, began aligning more closely with the emerging methodologies of scientific reasoning. This shift was influenced by the changing political, social, and technological landscapes. The development of astronomical tools allowed celestial phenomena to be observed with greater accuracy, thereby enabling astrological predictions to be based more on empirical evidence than on mystical interpretation.</w:t>
      </w:r>
    </w:p>
    <w:p w14:paraId="3D6690A6" w14:textId="77777777" w:rsidR="003633ED" w:rsidRDefault="003633ED" w:rsidP="003633ED">
      <w:pPr>
        <w:pStyle w:val="NormlWeb"/>
        <w:shd w:val="clear" w:color="auto" w:fill="FAFAFA"/>
        <w:spacing w:before="300" w:beforeAutospacing="0" w:after="300" w:afterAutospacing="0"/>
        <w:jc w:val="both"/>
        <w:rPr>
          <w:color w:val="000000"/>
          <w:lang w:val="en-GB"/>
        </w:rPr>
      </w:pPr>
      <w:r w:rsidRPr="00166665">
        <w:rPr>
          <w:color w:val="000000"/>
          <w:lang w:val="en-GB"/>
        </w:rPr>
        <w:t>Campion also discusses the socio-political influences that facilitated this shift. Fo</w:t>
      </w:r>
      <w:r>
        <w:rPr>
          <w:color w:val="000000"/>
          <w:lang w:val="en-GB"/>
        </w:rPr>
        <w:t>r</w:t>
      </w:r>
      <w:r w:rsidRPr="00166665">
        <w:rPr>
          <w:color w:val="000000"/>
          <w:lang w:val="en-GB"/>
        </w:rPr>
        <w:t xml:space="preserve"> example, during the Renaissance, the patronage of astrolo</w:t>
      </w:r>
      <w:r>
        <w:rPr>
          <w:color w:val="000000"/>
          <w:lang w:val="en-GB"/>
        </w:rPr>
        <w:t xml:space="preserve">gy by leading figures like Pope Leo </w:t>
      </w:r>
      <w:r w:rsidRPr="00166665">
        <w:rPr>
          <w:color w:val="000000"/>
          <w:lang w:val="en-GB"/>
        </w:rPr>
        <w:t>X</w:t>
      </w:r>
      <w:r>
        <w:rPr>
          <w:color w:val="000000"/>
          <w:lang w:val="en-GB"/>
        </w:rPr>
        <w:t xml:space="preserve"> and Clement VII</w:t>
      </w:r>
      <w:r>
        <w:rPr>
          <w:rStyle w:val="Lbjegyzet-hivatkozs"/>
          <w:color w:val="000000"/>
          <w:lang w:val="en-GB"/>
        </w:rPr>
        <w:footnoteReference w:id="43"/>
      </w:r>
      <w:r w:rsidRPr="00166665">
        <w:rPr>
          <w:color w:val="000000"/>
          <w:lang w:val="en-GB"/>
        </w:rPr>
        <w:t xml:space="preserve"> provided astrology a legitimate space within the scientific community of the time. This endorsement significantly altered public and academic perceptions, repositioning astrology closer to the sphere of rational science.</w:t>
      </w:r>
    </w:p>
    <w:p w14:paraId="22C7F22B" w14:textId="77777777" w:rsidR="003633ED" w:rsidRPr="00647C87" w:rsidRDefault="003633ED" w:rsidP="003633ED">
      <w:pPr>
        <w:pStyle w:val="NormlWeb"/>
        <w:shd w:val="clear" w:color="auto" w:fill="FAFAFA"/>
        <w:spacing w:before="300" w:beforeAutospacing="0" w:after="300" w:afterAutospacing="0"/>
        <w:jc w:val="both"/>
        <w:rPr>
          <w:color w:val="000000"/>
          <w:lang w:val="en-GB"/>
        </w:rPr>
      </w:pPr>
      <w:r w:rsidRPr="00647C87">
        <w:rPr>
          <w:color w:val="000000"/>
          <w:lang w:val="en-GB"/>
        </w:rPr>
        <w:t>During the Enlightenment, astrology began to experience a gradual demotion from its status as a science. Campion points out that this was not necessarily due to a disenchantment with astrology itself but rather a redefinition of what constituted scientific rigor and empirical scrutiny.</w:t>
      </w:r>
    </w:p>
    <w:p w14:paraId="6BA2287F" w14:textId="77777777" w:rsidR="003633ED" w:rsidRPr="00647C87" w:rsidRDefault="003633ED" w:rsidP="003633ED">
      <w:pPr>
        <w:pStyle w:val="NormlWeb"/>
        <w:shd w:val="clear" w:color="auto" w:fill="FAFAFA"/>
        <w:spacing w:before="300" w:beforeAutospacing="0" w:after="300" w:afterAutospacing="0"/>
        <w:ind w:left="1134" w:right="1134"/>
        <w:jc w:val="both"/>
        <w:rPr>
          <w:color w:val="000000"/>
          <w:lang w:val="en-GB"/>
        </w:rPr>
      </w:pPr>
      <w:r w:rsidRPr="00647C87">
        <w:rPr>
          <w:color w:val="000000"/>
          <w:lang w:val="en-GB"/>
        </w:rPr>
        <w:t>‘There was no scientific revolution in the sense of new world order, pioneered by a few brave men who pursued a titanic struggle to overthrow the old world. There was instead a complex interplay of ideas as competing cosmological narratives vied with each other and the principal protagonists remained deeply engaged with ancient and medieval concepts of the world.’</w:t>
      </w:r>
      <w:r w:rsidRPr="00647C87">
        <w:rPr>
          <w:rStyle w:val="Lbjegyzet-hivatkozs"/>
          <w:color w:val="000000"/>
          <w:lang w:val="en-GB"/>
        </w:rPr>
        <w:footnoteReference w:id="44"/>
      </w:r>
      <w:r w:rsidRPr="00647C87">
        <w:rPr>
          <w:color w:val="000000"/>
          <w:lang w:val="en-GB"/>
        </w:rPr>
        <w:t xml:space="preserve"> </w:t>
      </w:r>
    </w:p>
    <w:p w14:paraId="46F877EA" w14:textId="77777777" w:rsidR="003633ED" w:rsidRDefault="003633ED" w:rsidP="003633ED">
      <w:pPr>
        <w:pStyle w:val="NormlWeb"/>
        <w:shd w:val="clear" w:color="auto" w:fill="FAFAFA"/>
        <w:spacing w:before="300" w:beforeAutospacing="0" w:after="300" w:afterAutospacing="0"/>
        <w:jc w:val="both"/>
        <w:rPr>
          <w:color w:val="000000"/>
          <w:lang w:val="en-GB"/>
        </w:rPr>
      </w:pPr>
      <w:r w:rsidRPr="00647C87">
        <w:rPr>
          <w:color w:val="000000"/>
          <w:lang w:val="en-GB"/>
        </w:rPr>
        <w:t>Despite this, astrology's role in shaping early scientific thought and its persistent presence in cultural practices underline the blurred lines and fluid boundaries between what societies categorize as science, magic, and religion.</w:t>
      </w:r>
      <w:r w:rsidRPr="00647C87">
        <w:rPr>
          <w:rStyle w:val="Lbjegyzet-hivatkozs"/>
          <w:color w:val="000000"/>
          <w:lang w:val="en-GB"/>
        </w:rPr>
        <w:footnoteReference w:id="45"/>
      </w:r>
    </w:p>
    <w:p w14:paraId="451D1583" w14:textId="77777777" w:rsidR="003633ED" w:rsidRPr="00076C0C" w:rsidRDefault="003633ED" w:rsidP="003633ED">
      <w:pPr>
        <w:pStyle w:val="NormlWeb"/>
        <w:shd w:val="clear" w:color="auto" w:fill="FAFAFA"/>
        <w:spacing w:before="300" w:beforeAutospacing="0" w:after="300" w:afterAutospacing="0"/>
        <w:ind w:left="1134" w:right="1134"/>
        <w:jc w:val="both"/>
        <w:rPr>
          <w:color w:val="000000"/>
          <w:lang w:val="en-GB"/>
        </w:rPr>
      </w:pPr>
      <w:r>
        <w:rPr>
          <w:color w:val="000000"/>
          <w:lang w:val="en-GB"/>
        </w:rPr>
        <w:t>‘It is clear that astrology ceased to be a universal explanatory model of use at all levels of society from court to commoners and from high theology to political decision-making, business, marriage and medicine.’</w:t>
      </w:r>
      <w:r>
        <w:rPr>
          <w:rStyle w:val="Lbjegyzet-hivatkozs"/>
          <w:color w:val="000000"/>
          <w:lang w:val="en-GB"/>
        </w:rPr>
        <w:footnoteReference w:id="46"/>
      </w:r>
    </w:p>
    <w:p w14:paraId="07CF23B3" w14:textId="77777777" w:rsidR="003633ED" w:rsidRDefault="003633ED" w:rsidP="003633ED">
      <w:pPr>
        <w:shd w:val="clear" w:color="auto" w:fill="FAFAFA"/>
        <w:spacing w:before="120" w:after="120" w:line="240" w:lineRule="auto"/>
        <w:jc w:val="both"/>
        <w:rPr>
          <w:rFonts w:ascii="Times New Roman" w:eastAsia="Times New Roman" w:hAnsi="Times New Roman" w:cs="Times New Roman"/>
          <w:color w:val="000000"/>
          <w:sz w:val="24"/>
          <w:szCs w:val="24"/>
          <w:lang w:val="en-GB" w:eastAsia="hu-HU"/>
        </w:rPr>
      </w:pPr>
      <w:r w:rsidRPr="00137302">
        <w:rPr>
          <w:rFonts w:ascii="Times New Roman" w:eastAsia="Times New Roman" w:hAnsi="Times New Roman" w:cs="Times New Roman"/>
          <w:b/>
          <w:color w:val="000000"/>
          <w:sz w:val="24"/>
          <w:szCs w:val="24"/>
          <w:lang w:val="en-GB" w:eastAsia="hu-HU"/>
        </w:rPr>
        <w:t>Concluding the historicization of magic</w:t>
      </w:r>
      <w:r>
        <w:rPr>
          <w:rFonts w:ascii="Times New Roman" w:eastAsia="Times New Roman" w:hAnsi="Times New Roman" w:cs="Times New Roman"/>
          <w:color w:val="000000"/>
          <w:sz w:val="24"/>
          <w:szCs w:val="24"/>
          <w:lang w:val="en-GB" w:eastAsia="hu-HU"/>
        </w:rPr>
        <w:t xml:space="preserve">, it became obvious that it supports to </w:t>
      </w:r>
      <w:r w:rsidRPr="00290B35">
        <w:rPr>
          <w:rFonts w:ascii="Times New Roman" w:eastAsia="Times New Roman" w:hAnsi="Times New Roman" w:cs="Times New Roman"/>
          <w:color w:val="000000"/>
          <w:sz w:val="24"/>
          <w:szCs w:val="24"/>
          <w:lang w:val="en-GB" w:eastAsia="hu-HU"/>
        </w:rPr>
        <w:t xml:space="preserve">enrich </w:t>
      </w:r>
      <w:r>
        <w:rPr>
          <w:rFonts w:ascii="Times New Roman" w:eastAsia="Times New Roman" w:hAnsi="Times New Roman" w:cs="Times New Roman"/>
          <w:color w:val="000000"/>
          <w:sz w:val="24"/>
          <w:szCs w:val="24"/>
          <w:lang w:val="en-GB" w:eastAsia="hu-HU"/>
        </w:rPr>
        <w:t xml:space="preserve">the </w:t>
      </w:r>
      <w:r w:rsidRPr="00290B35">
        <w:rPr>
          <w:rFonts w:ascii="Times New Roman" w:eastAsia="Times New Roman" w:hAnsi="Times New Roman" w:cs="Times New Roman"/>
          <w:color w:val="000000"/>
          <w:sz w:val="24"/>
          <w:szCs w:val="24"/>
          <w:lang w:val="en-GB" w:eastAsia="hu-HU"/>
        </w:rPr>
        <w:t xml:space="preserve">understanding of </w:t>
      </w:r>
      <w:r>
        <w:rPr>
          <w:rFonts w:ascii="Times New Roman" w:eastAsia="Times New Roman" w:hAnsi="Times New Roman" w:cs="Times New Roman"/>
          <w:color w:val="000000"/>
          <w:sz w:val="24"/>
          <w:szCs w:val="24"/>
          <w:lang w:val="en-GB" w:eastAsia="hu-HU"/>
        </w:rPr>
        <w:t>it</w:t>
      </w:r>
      <w:r w:rsidRPr="00290B35">
        <w:rPr>
          <w:rFonts w:ascii="Times New Roman" w:eastAsia="Times New Roman" w:hAnsi="Times New Roman" w:cs="Times New Roman"/>
          <w:color w:val="000000"/>
          <w:sz w:val="24"/>
          <w:szCs w:val="24"/>
          <w:lang w:val="en-GB" w:eastAsia="hu-HU"/>
        </w:rPr>
        <w:t xml:space="preserve">s place in human history. This exploration highlights the importance of context in determining the boundaries and intersections of magic, science, and religion. It </w:t>
      </w:r>
      <w:r w:rsidRPr="00290B35">
        <w:rPr>
          <w:rFonts w:ascii="Times New Roman" w:eastAsia="Times New Roman" w:hAnsi="Times New Roman" w:cs="Times New Roman"/>
          <w:color w:val="000000"/>
          <w:sz w:val="24"/>
          <w:szCs w:val="24"/>
          <w:lang w:val="en-GB" w:eastAsia="hu-HU"/>
        </w:rPr>
        <w:lastRenderedPageBreak/>
        <w:t>reveals that magic is not a simple category of human thought and practice</w:t>
      </w:r>
      <w:r>
        <w:rPr>
          <w:rFonts w:ascii="Times New Roman" w:eastAsia="Times New Roman" w:hAnsi="Times New Roman" w:cs="Times New Roman"/>
          <w:color w:val="000000"/>
          <w:sz w:val="24"/>
          <w:szCs w:val="24"/>
          <w:lang w:val="en-GB" w:eastAsia="hu-HU"/>
        </w:rPr>
        <w:t xml:space="preserve"> but it</w:t>
      </w:r>
      <w:r w:rsidRPr="00290B35">
        <w:rPr>
          <w:rFonts w:ascii="Times New Roman" w:eastAsia="Times New Roman" w:hAnsi="Times New Roman" w:cs="Times New Roman"/>
          <w:color w:val="000000"/>
          <w:sz w:val="24"/>
          <w:szCs w:val="24"/>
          <w:lang w:val="en-GB" w:eastAsia="hu-HU"/>
        </w:rPr>
        <w:t xml:space="preserve"> represents a complex and ever-evolving component of human culture</w:t>
      </w:r>
      <w:r>
        <w:rPr>
          <w:rFonts w:ascii="Times New Roman" w:eastAsia="Times New Roman" w:hAnsi="Times New Roman" w:cs="Times New Roman"/>
          <w:color w:val="000000"/>
          <w:sz w:val="24"/>
          <w:szCs w:val="24"/>
          <w:lang w:val="en-GB" w:eastAsia="hu-HU"/>
        </w:rPr>
        <w:t xml:space="preserve">. </w:t>
      </w:r>
      <w:r w:rsidRPr="0087068D">
        <w:rPr>
          <w:rFonts w:ascii="Times New Roman" w:eastAsia="Times New Roman" w:hAnsi="Times New Roman" w:cs="Times New Roman"/>
          <w:color w:val="000000"/>
          <w:sz w:val="24"/>
          <w:szCs w:val="24"/>
          <w:lang w:val="en-GB" w:eastAsia="hu-HU"/>
        </w:rPr>
        <w:t>As Anderson wr</w:t>
      </w:r>
      <w:r>
        <w:rPr>
          <w:rFonts w:ascii="Times New Roman" w:eastAsia="Times New Roman" w:hAnsi="Times New Roman" w:cs="Times New Roman"/>
          <w:color w:val="000000"/>
          <w:sz w:val="24"/>
          <w:szCs w:val="24"/>
          <w:lang w:val="en-GB" w:eastAsia="hu-HU"/>
        </w:rPr>
        <w:t>i</w:t>
      </w:r>
      <w:r w:rsidRPr="0087068D">
        <w:rPr>
          <w:rFonts w:ascii="Times New Roman" w:eastAsia="Times New Roman" w:hAnsi="Times New Roman" w:cs="Times New Roman"/>
          <w:color w:val="000000"/>
          <w:sz w:val="24"/>
          <w:szCs w:val="24"/>
          <w:lang w:val="en-GB" w:eastAsia="hu-HU"/>
        </w:rPr>
        <w:t>te</w:t>
      </w:r>
      <w:r>
        <w:rPr>
          <w:rFonts w:ascii="Times New Roman" w:eastAsia="Times New Roman" w:hAnsi="Times New Roman" w:cs="Times New Roman"/>
          <w:color w:val="000000"/>
          <w:sz w:val="24"/>
          <w:szCs w:val="24"/>
          <w:lang w:val="en-GB" w:eastAsia="hu-HU"/>
        </w:rPr>
        <w:t>s</w:t>
      </w:r>
      <w:r w:rsidRPr="0087068D">
        <w:rPr>
          <w:rFonts w:ascii="Times New Roman" w:eastAsia="Times New Roman" w:hAnsi="Times New Roman" w:cs="Times New Roman"/>
          <w:color w:val="000000"/>
          <w:sz w:val="24"/>
          <w:szCs w:val="24"/>
          <w:lang w:val="en-GB" w:eastAsia="hu-HU"/>
        </w:rPr>
        <w:t xml:space="preserve">: </w:t>
      </w:r>
    </w:p>
    <w:p w14:paraId="30994D17" w14:textId="77777777" w:rsidR="003633ED" w:rsidRPr="0087068D" w:rsidRDefault="003633ED" w:rsidP="003633ED">
      <w:pPr>
        <w:shd w:val="clear" w:color="auto" w:fill="FAFAFA"/>
        <w:spacing w:before="120" w:after="120" w:line="240" w:lineRule="auto"/>
        <w:ind w:left="1134" w:right="1134"/>
        <w:jc w:val="both"/>
        <w:rPr>
          <w:rFonts w:ascii="Times New Roman" w:hAnsi="Times New Roman" w:cs="Times New Roman"/>
          <w:sz w:val="24"/>
          <w:szCs w:val="24"/>
          <w:lang w:val="en-GB"/>
        </w:rPr>
      </w:pPr>
      <w:r w:rsidRPr="0087068D">
        <w:rPr>
          <w:rFonts w:ascii="Times New Roman" w:eastAsia="Times New Roman" w:hAnsi="Times New Roman" w:cs="Times New Roman"/>
          <w:color w:val="000000"/>
          <w:sz w:val="24"/>
          <w:szCs w:val="24"/>
          <w:lang w:val="en-GB" w:eastAsia="hu-HU"/>
        </w:rPr>
        <w:t>‘</w:t>
      </w:r>
      <w:r w:rsidRPr="000677F3">
        <w:rPr>
          <w:rFonts w:ascii="Times New Roman" w:eastAsia="Times New Roman" w:hAnsi="Times New Roman" w:cs="Times New Roman"/>
          <w:color w:val="000000"/>
          <w:sz w:val="24"/>
          <w:szCs w:val="24"/>
          <w:lang w:val="en-GB" w:eastAsia="hu-HU"/>
        </w:rPr>
        <w:t>Trying to sort out magic, science, and religion in such cases is useful, and</w:t>
      </w:r>
      <w:r w:rsidRPr="0087068D">
        <w:rPr>
          <w:rFonts w:ascii="Times New Roman" w:hAnsi="Times New Roman" w:cs="Times New Roman"/>
          <w:sz w:val="24"/>
          <w:szCs w:val="24"/>
          <w:lang w:val="en-GB"/>
        </w:rPr>
        <w:t xml:space="preserve"> has certainly been useful in the past (in the history of science as well as in anthropology), but perhaps more useful today is to try to understand local concepts of knowledge and interaction.’</w:t>
      </w:r>
      <w:r>
        <w:rPr>
          <w:rStyle w:val="Lbjegyzet-hivatkozs"/>
          <w:rFonts w:ascii="Times New Roman" w:hAnsi="Times New Roman" w:cs="Times New Roman"/>
          <w:sz w:val="24"/>
          <w:szCs w:val="24"/>
          <w:lang w:val="en-GB"/>
        </w:rPr>
        <w:footnoteReference w:id="47"/>
      </w:r>
    </w:p>
    <w:p w14:paraId="042F34A4" w14:textId="77777777" w:rsidR="00290654" w:rsidRDefault="00290654" w:rsidP="003633ED">
      <w:pPr>
        <w:shd w:val="clear" w:color="auto" w:fill="FAFAFA"/>
        <w:spacing w:before="120" w:after="120" w:line="240" w:lineRule="auto"/>
        <w:jc w:val="both"/>
        <w:rPr>
          <w:rFonts w:ascii="Times New Roman" w:eastAsia="Times New Roman" w:hAnsi="Times New Roman" w:cs="Times New Roman"/>
          <w:b/>
          <w:bCs/>
          <w:color w:val="000000"/>
          <w:sz w:val="24"/>
          <w:szCs w:val="24"/>
          <w:lang w:val="en-GB" w:eastAsia="hu-HU"/>
        </w:rPr>
      </w:pPr>
    </w:p>
    <w:p w14:paraId="22031D6B" w14:textId="77777777" w:rsidR="00476733" w:rsidRDefault="00476733" w:rsidP="003633ED">
      <w:pPr>
        <w:shd w:val="clear" w:color="auto" w:fill="FAFAFA"/>
        <w:spacing w:before="120" w:after="120" w:line="240" w:lineRule="auto"/>
        <w:jc w:val="both"/>
        <w:rPr>
          <w:rFonts w:ascii="Times New Roman" w:eastAsia="Times New Roman" w:hAnsi="Times New Roman" w:cs="Times New Roman"/>
          <w:b/>
          <w:bCs/>
          <w:color w:val="000000"/>
          <w:sz w:val="24"/>
          <w:szCs w:val="24"/>
          <w:lang w:val="en-GB" w:eastAsia="hu-HU"/>
        </w:rPr>
      </w:pPr>
    </w:p>
    <w:p w14:paraId="6C8C614B" w14:textId="77777777" w:rsidR="003633ED" w:rsidRPr="007A377C" w:rsidRDefault="003633ED" w:rsidP="003633ED">
      <w:pPr>
        <w:shd w:val="clear" w:color="auto" w:fill="FAFAFA"/>
        <w:spacing w:before="120" w:after="120" w:line="240" w:lineRule="auto"/>
        <w:jc w:val="both"/>
        <w:rPr>
          <w:rFonts w:ascii="Times New Roman" w:eastAsia="Times New Roman" w:hAnsi="Times New Roman" w:cs="Times New Roman"/>
          <w:color w:val="000000"/>
          <w:sz w:val="24"/>
          <w:szCs w:val="24"/>
          <w:lang w:val="en-GB" w:eastAsia="hu-HU"/>
        </w:rPr>
      </w:pPr>
      <w:r w:rsidRPr="007A377C">
        <w:rPr>
          <w:rFonts w:ascii="Times New Roman" w:eastAsia="Times New Roman" w:hAnsi="Times New Roman" w:cs="Times New Roman"/>
          <w:b/>
          <w:bCs/>
          <w:color w:val="000000"/>
          <w:sz w:val="24"/>
          <w:szCs w:val="24"/>
          <w:lang w:val="en-GB" w:eastAsia="hu-HU"/>
        </w:rPr>
        <w:t>Reconceptualising Magic</w:t>
      </w:r>
      <w:r w:rsidRPr="00290B35">
        <w:rPr>
          <w:rFonts w:ascii="Times New Roman" w:eastAsia="Times New Roman" w:hAnsi="Times New Roman" w:cs="Times New Roman"/>
          <w:color w:val="000000"/>
          <w:sz w:val="24"/>
          <w:szCs w:val="24"/>
          <w:lang w:val="en-GB" w:eastAsia="hu-HU"/>
        </w:rPr>
        <w:t xml:space="preserve"> </w:t>
      </w:r>
    </w:p>
    <w:p w14:paraId="607D68C4" w14:textId="77777777" w:rsidR="003633ED" w:rsidRDefault="003633ED" w:rsidP="003633ED">
      <w:pPr>
        <w:pStyle w:val="NormlWeb"/>
        <w:shd w:val="clear" w:color="auto" w:fill="FAFAFA"/>
        <w:spacing w:before="120" w:beforeAutospacing="0" w:after="120" w:afterAutospacing="0"/>
        <w:jc w:val="both"/>
        <w:rPr>
          <w:color w:val="000000"/>
          <w:lang w:val="en-GB"/>
        </w:rPr>
      </w:pPr>
      <w:r w:rsidRPr="007A377C">
        <w:rPr>
          <w:color w:val="000000"/>
          <w:lang w:val="en-GB"/>
        </w:rPr>
        <w:t xml:space="preserve">The reconceptualization of magic in contemporary and historical discourse challenges the traditional boundaries that have long separated magic from science and religion. </w:t>
      </w:r>
    </w:p>
    <w:p w14:paraId="4628FE0C" w14:textId="77777777" w:rsidR="003633ED" w:rsidRDefault="003633ED" w:rsidP="003633ED">
      <w:pPr>
        <w:pStyle w:val="NormlWeb"/>
        <w:shd w:val="clear" w:color="auto" w:fill="FAFAFA"/>
        <w:spacing w:before="120" w:beforeAutospacing="0" w:after="120" w:afterAutospacing="0"/>
        <w:jc w:val="both"/>
        <w:rPr>
          <w:lang w:val="en-GB"/>
        </w:rPr>
      </w:pPr>
      <w:r>
        <w:rPr>
          <w:color w:val="000000"/>
          <w:lang w:val="en-GB"/>
        </w:rPr>
        <w:t>In the centre</w:t>
      </w:r>
      <w:r w:rsidRPr="007A377C">
        <w:rPr>
          <w:color w:val="000000"/>
          <w:lang w:val="en-GB"/>
        </w:rPr>
        <w:t xml:space="preserve"> of Wax and Wax’s analysis </w:t>
      </w:r>
      <w:r>
        <w:rPr>
          <w:color w:val="000000"/>
          <w:lang w:val="en-GB"/>
        </w:rPr>
        <w:t>– ‘</w:t>
      </w:r>
      <w:r w:rsidRPr="0070468A">
        <w:rPr>
          <w:i/>
          <w:color w:val="000000"/>
          <w:lang w:val="en-GB"/>
        </w:rPr>
        <w:t>The Notion of Magic</w:t>
      </w:r>
      <w:r>
        <w:rPr>
          <w:color w:val="000000"/>
          <w:lang w:val="en-GB"/>
        </w:rPr>
        <w:t xml:space="preserve">’ - </w:t>
      </w:r>
      <w:r w:rsidRPr="007A377C">
        <w:rPr>
          <w:color w:val="000000"/>
          <w:lang w:val="en-GB"/>
        </w:rPr>
        <w:t xml:space="preserve">is the assertion that magic serves pragmatic ends. </w:t>
      </w:r>
      <w:r>
        <w:rPr>
          <w:color w:val="000000"/>
          <w:lang w:val="en-GB"/>
        </w:rPr>
        <w:t xml:space="preserve">At the beginning of their study they write that </w:t>
      </w:r>
      <w:r w:rsidRPr="00B75353">
        <w:rPr>
          <w:color w:val="000000"/>
          <w:lang w:val="en-GB"/>
        </w:rPr>
        <w:t>‘</w:t>
      </w:r>
      <w:r w:rsidRPr="00B75353">
        <w:rPr>
          <w:lang w:val="en-GB"/>
        </w:rPr>
        <w:t>the student learns something of what magic is not, but relatively little of what it is or of what it means and has meant to the peoples in whose lives it has played so great a role.’</w:t>
      </w:r>
      <w:r>
        <w:rPr>
          <w:rStyle w:val="Lbjegyzet-hivatkozs"/>
          <w:lang w:val="en-GB"/>
        </w:rPr>
        <w:footnoteReference w:id="48"/>
      </w:r>
      <w:r>
        <w:rPr>
          <w:lang w:val="en-GB"/>
        </w:rPr>
        <w:t xml:space="preserve"> The authors think that </w:t>
      </w:r>
    </w:p>
    <w:p w14:paraId="2DA6D9D8" w14:textId="77777777" w:rsidR="003633ED" w:rsidRPr="00C21572" w:rsidRDefault="003633ED" w:rsidP="003633ED">
      <w:pPr>
        <w:pStyle w:val="NormlWeb"/>
        <w:shd w:val="clear" w:color="auto" w:fill="FAFAFA"/>
        <w:spacing w:before="120" w:beforeAutospacing="0" w:after="120" w:afterAutospacing="0"/>
        <w:ind w:left="1134" w:right="1134"/>
        <w:jc w:val="both"/>
        <w:rPr>
          <w:color w:val="000000"/>
          <w:lang w:val="en-GB"/>
        </w:rPr>
      </w:pPr>
      <w:r w:rsidRPr="00C21572">
        <w:rPr>
          <w:lang w:val="en-GB"/>
        </w:rPr>
        <w:t xml:space="preserve">‘Social science contains two main traditions as to the nature of magic: With Tylor and Frazer, magic is super- </w:t>
      </w:r>
      <w:r>
        <w:rPr>
          <w:lang w:val="en-GB"/>
        </w:rPr>
        <w:t xml:space="preserve">station </w:t>
      </w:r>
      <w:r w:rsidRPr="00C21572">
        <w:rPr>
          <w:lang w:val="en-GB"/>
        </w:rPr>
        <w:t>-</w:t>
      </w:r>
      <w:r>
        <w:rPr>
          <w:lang w:val="en-GB"/>
        </w:rPr>
        <w:t xml:space="preserve"> </w:t>
      </w:r>
      <w:r w:rsidRPr="00C21572">
        <w:rPr>
          <w:lang w:val="en-GB"/>
        </w:rPr>
        <w:t>an evolutionarily early stage of science, in- adequate and misleading. With Durkheim, magic is im-moral and anti-social: where religion solidifies the group, magic is individualistic. Both traditions thus proceed, not by an analysis of the lives of peoples where magic plays a significant role, but rather by invidious comparison with a major institution of Western society (science, religion). Ethnographers have repeatedly noted that the theoretical dichotomies of magic/science and magic/religion simply are not in accord with the actualities of social life of non-Western peoples</w:t>
      </w:r>
      <w:r>
        <w:rPr>
          <w:lang w:val="en-GB"/>
        </w:rPr>
        <w:t>.’</w:t>
      </w:r>
      <w:r>
        <w:rPr>
          <w:rStyle w:val="Lbjegyzet-hivatkozs"/>
          <w:lang w:val="en-GB"/>
        </w:rPr>
        <w:footnoteReference w:id="49"/>
      </w:r>
    </w:p>
    <w:p w14:paraId="74FFF1E2" w14:textId="77777777" w:rsidR="003633ED" w:rsidRDefault="003633ED" w:rsidP="003633ED">
      <w:pPr>
        <w:pStyle w:val="NormlWeb"/>
        <w:shd w:val="clear" w:color="auto" w:fill="FAFAFA"/>
        <w:spacing w:before="120" w:beforeAutospacing="0" w:after="120" w:afterAutospacing="0"/>
        <w:jc w:val="both"/>
        <w:rPr>
          <w:lang w:val="en-GB"/>
        </w:rPr>
      </w:pPr>
      <w:r w:rsidRPr="0002759B">
        <w:rPr>
          <w:color w:val="13343B"/>
          <w:shd w:val="clear" w:color="auto" w:fill="FCFCF9"/>
          <w:lang w:val="en-GB"/>
        </w:rPr>
        <w:t>The authors argue that magic is not simply a superstition or a delusion, but rather a practical tool used to achieve specific goals.</w:t>
      </w:r>
      <w:r>
        <w:rPr>
          <w:rStyle w:val="Lbjegyzet-hivatkozs"/>
          <w:color w:val="13343B"/>
          <w:shd w:val="clear" w:color="auto" w:fill="FCFCF9"/>
          <w:lang w:val="en-GB"/>
        </w:rPr>
        <w:footnoteReference w:id="50"/>
      </w:r>
      <w:r w:rsidRPr="0002759B">
        <w:rPr>
          <w:color w:val="000000"/>
          <w:lang w:val="en-GB"/>
        </w:rPr>
        <w:t xml:space="preserve"> Magic is crafted to address immediate concerns through rituals and incantations, acting directly upon</w:t>
      </w:r>
      <w:r w:rsidRPr="007A377C">
        <w:rPr>
          <w:color w:val="000000"/>
          <w:lang w:val="en-GB"/>
        </w:rPr>
        <w:t xml:space="preserve"> the world to yield specific outcomes.</w:t>
      </w:r>
      <w:r>
        <w:rPr>
          <w:rStyle w:val="Lbjegyzet-hivatkozs"/>
          <w:color w:val="000000"/>
          <w:lang w:val="en-GB"/>
        </w:rPr>
        <w:footnoteReference w:id="51"/>
      </w:r>
      <w:r w:rsidRPr="007A377C">
        <w:rPr>
          <w:color w:val="000000"/>
          <w:lang w:val="en-GB"/>
        </w:rPr>
        <w:t xml:space="preserve"> </w:t>
      </w:r>
      <w:r>
        <w:rPr>
          <w:color w:val="000000"/>
          <w:lang w:val="en-GB"/>
        </w:rPr>
        <w:t>‘M</w:t>
      </w:r>
      <w:r w:rsidRPr="009515AD">
        <w:rPr>
          <w:lang w:val="en-GB"/>
        </w:rPr>
        <w:t>agic appears as a sensible, coherent system of thought and action employed by practical and intelligent people.</w:t>
      </w:r>
      <w:r>
        <w:rPr>
          <w:lang w:val="en-GB"/>
        </w:rPr>
        <w:t>’</w:t>
      </w:r>
      <w:r>
        <w:rPr>
          <w:rStyle w:val="Lbjegyzet-hivatkozs"/>
          <w:lang w:val="en-GB"/>
        </w:rPr>
        <w:footnoteReference w:id="52"/>
      </w:r>
    </w:p>
    <w:p w14:paraId="19EF50B5" w14:textId="77777777" w:rsidR="003633ED" w:rsidRPr="00B61C33" w:rsidRDefault="003633ED" w:rsidP="003633ED">
      <w:pPr>
        <w:pStyle w:val="NormlWeb"/>
        <w:shd w:val="clear" w:color="auto" w:fill="FAFAFA"/>
        <w:spacing w:before="120" w:beforeAutospacing="0" w:after="120" w:afterAutospacing="0"/>
        <w:jc w:val="both"/>
        <w:rPr>
          <w:color w:val="000000"/>
          <w:lang w:val="en-GB"/>
        </w:rPr>
      </w:pPr>
      <w:r w:rsidRPr="007A377C">
        <w:rPr>
          <w:color w:val="000000"/>
          <w:lang w:val="en-GB"/>
        </w:rPr>
        <w:t>Th</w:t>
      </w:r>
      <w:r>
        <w:rPr>
          <w:color w:val="000000"/>
          <w:lang w:val="en-GB"/>
        </w:rPr>
        <w:t>e</w:t>
      </w:r>
      <w:r w:rsidRPr="007A377C">
        <w:rPr>
          <w:color w:val="000000"/>
          <w:lang w:val="en-GB"/>
        </w:rPr>
        <w:t xml:space="preserve"> utilitarian aspect seemingly sets magic apart from religion’s transcendental aims and science’s quest for obje</w:t>
      </w:r>
      <w:r>
        <w:rPr>
          <w:color w:val="000000"/>
          <w:lang w:val="en-GB"/>
        </w:rPr>
        <w:t>ctive understanding</w:t>
      </w:r>
      <w:r w:rsidRPr="007A377C">
        <w:rPr>
          <w:color w:val="000000"/>
          <w:lang w:val="en-GB"/>
        </w:rPr>
        <w:t>. However, this distinction can be misleading, as it overlooks the deeper, existential purposes that magic fulfils.</w:t>
      </w:r>
      <w:r>
        <w:rPr>
          <w:color w:val="000000"/>
          <w:lang w:val="en-GB"/>
        </w:rPr>
        <w:t xml:space="preserve"> ‘T</w:t>
      </w:r>
      <w:r w:rsidRPr="00B61C33">
        <w:rPr>
          <w:lang w:val="en-GB"/>
        </w:rPr>
        <w:t>he basis of the distinctions between magic and religion (or magic and science) is not the attitudes and conduct of the primitive peoples in whose lives magic plays such a major role. Rather, these d</w:t>
      </w:r>
      <w:r>
        <w:rPr>
          <w:lang w:val="en-GB"/>
        </w:rPr>
        <w:t>istinctions stem from the ratio</w:t>
      </w:r>
      <w:r w:rsidRPr="00B61C33">
        <w:rPr>
          <w:lang w:val="en-GB"/>
        </w:rPr>
        <w:t>nalistic orientation of Western civil</w:t>
      </w:r>
      <w:r>
        <w:rPr>
          <w:lang w:val="en-GB"/>
        </w:rPr>
        <w:t>ization.’</w:t>
      </w:r>
      <w:r>
        <w:rPr>
          <w:rStyle w:val="Lbjegyzet-hivatkozs"/>
          <w:lang w:val="en-GB"/>
        </w:rPr>
        <w:footnoteReference w:id="53"/>
      </w:r>
    </w:p>
    <w:p w14:paraId="0CF7EEEC" w14:textId="77777777" w:rsidR="003633ED" w:rsidRPr="007A377C" w:rsidRDefault="003633ED" w:rsidP="003633ED">
      <w:pPr>
        <w:pStyle w:val="NormlWeb"/>
        <w:shd w:val="clear" w:color="auto" w:fill="FAFAFA"/>
        <w:spacing w:before="120" w:beforeAutospacing="0" w:after="120" w:afterAutospacing="0"/>
        <w:jc w:val="both"/>
        <w:rPr>
          <w:color w:val="000000"/>
          <w:lang w:val="en-GB"/>
        </w:rPr>
      </w:pPr>
      <w:r w:rsidRPr="007A377C">
        <w:rPr>
          <w:color w:val="000000"/>
          <w:lang w:val="en-GB"/>
        </w:rPr>
        <w:lastRenderedPageBreak/>
        <w:t>Magic, in its essence, engages with the existential, psychological, and social dimensions of human life. It provides a means of coping with uncertainty, exerting control in the face of powerlessness, and navigating the complexities of human existence.</w:t>
      </w:r>
      <w:r>
        <w:rPr>
          <w:rStyle w:val="Lbjegyzet-hivatkozs"/>
          <w:color w:val="000000"/>
          <w:lang w:val="en-GB"/>
        </w:rPr>
        <w:footnoteReference w:id="54"/>
      </w:r>
    </w:p>
    <w:p w14:paraId="1E958BEF" w14:textId="77777777" w:rsidR="003633ED" w:rsidRPr="007A377C" w:rsidRDefault="003633ED" w:rsidP="003633ED">
      <w:pPr>
        <w:pStyle w:val="NormlWeb"/>
        <w:shd w:val="clear" w:color="auto" w:fill="FAFAFA"/>
        <w:spacing w:before="120" w:beforeAutospacing="0" w:after="120" w:afterAutospacing="0"/>
        <w:jc w:val="both"/>
        <w:rPr>
          <w:color w:val="000000"/>
          <w:lang w:val="en-GB"/>
        </w:rPr>
      </w:pPr>
      <w:r>
        <w:rPr>
          <w:color w:val="000000"/>
          <w:lang w:val="en-GB"/>
        </w:rPr>
        <w:t>Richard J. Evans, in ‘</w:t>
      </w:r>
      <w:r w:rsidRPr="0070468A">
        <w:rPr>
          <w:i/>
          <w:color w:val="000000"/>
          <w:lang w:val="en-GB"/>
        </w:rPr>
        <w:t xml:space="preserve">In </w:t>
      </w:r>
      <w:proofErr w:type="spellStart"/>
      <w:r w:rsidRPr="0070468A">
        <w:rPr>
          <w:i/>
          <w:color w:val="000000"/>
          <w:lang w:val="en-GB"/>
        </w:rPr>
        <w:t>Defense</w:t>
      </w:r>
      <w:proofErr w:type="spellEnd"/>
      <w:r w:rsidRPr="0070468A">
        <w:rPr>
          <w:i/>
          <w:color w:val="000000"/>
          <w:lang w:val="en-GB"/>
        </w:rPr>
        <w:t xml:space="preserve"> of History</w:t>
      </w:r>
      <w:r>
        <w:rPr>
          <w:i/>
          <w:color w:val="000000"/>
          <w:lang w:val="en-GB"/>
        </w:rPr>
        <w:t>’,</w:t>
      </w:r>
      <w:r w:rsidRPr="007A377C">
        <w:rPr>
          <w:color w:val="000000"/>
          <w:lang w:val="en-GB"/>
        </w:rPr>
        <w:t xml:space="preserve"> underscores the importance of context when interpreting historical practices and beliefs, including those categorized as magic.</w:t>
      </w:r>
      <w:r>
        <w:rPr>
          <w:rStyle w:val="Lbjegyzet-hivatkozs"/>
          <w:color w:val="000000"/>
          <w:lang w:val="en-GB"/>
        </w:rPr>
        <w:footnoteReference w:id="55"/>
      </w:r>
      <w:r w:rsidRPr="007A377C">
        <w:rPr>
          <w:color w:val="000000"/>
          <w:lang w:val="en-GB"/>
        </w:rPr>
        <w:t xml:space="preserve"> Applying this historical sensitivity to the study of magic illuminates how definitions and perceptions of magic evolve over time, influenced by shifting cultural, philosophical, and scientific paradigms. </w:t>
      </w:r>
    </w:p>
    <w:p w14:paraId="6A260C24" w14:textId="77777777" w:rsidR="000C0ADF" w:rsidRDefault="00476733" w:rsidP="003633ED">
      <w:pPr>
        <w:spacing w:after="0" w:line="240" w:lineRule="auto"/>
        <w:jc w:val="both"/>
        <w:rPr>
          <w:rFonts w:ascii="Times New Roman" w:eastAsia="Times New Roman" w:hAnsi="Times New Roman" w:cs="Times New Roman"/>
          <w:sz w:val="24"/>
          <w:szCs w:val="24"/>
          <w:lang w:val="en-US" w:eastAsia="hu-HU"/>
        </w:rPr>
      </w:pPr>
      <w:r>
        <w:rPr>
          <w:rFonts w:ascii="Times New Roman" w:eastAsia="Times New Roman" w:hAnsi="Times New Roman" w:cs="Times New Roman"/>
          <w:sz w:val="24"/>
          <w:szCs w:val="24"/>
          <w:lang w:val="en-GB" w:eastAsia="hu-HU"/>
        </w:rPr>
        <w:t xml:space="preserve">He </w:t>
      </w:r>
      <w:r w:rsidR="003633ED" w:rsidRPr="00C772ED">
        <w:rPr>
          <w:rFonts w:ascii="Times New Roman" w:eastAsia="Times New Roman" w:hAnsi="Times New Roman" w:cs="Times New Roman"/>
          <w:sz w:val="24"/>
          <w:szCs w:val="24"/>
          <w:lang w:val="en-US" w:eastAsia="hu-HU"/>
        </w:rPr>
        <w:t>cites Sir Geoffrey Elton, who declared that ‘The purpose of history is to understand the past, and if the past is to be understood it must be given full respect in its right.’</w:t>
      </w:r>
      <w:r w:rsidR="003633ED" w:rsidRPr="00C772ED">
        <w:rPr>
          <w:rStyle w:val="Lbjegyzet-hivatkozs"/>
          <w:rFonts w:ascii="Times New Roman" w:eastAsia="Times New Roman" w:hAnsi="Times New Roman" w:cs="Times New Roman"/>
          <w:sz w:val="24"/>
          <w:szCs w:val="24"/>
          <w:lang w:val="en-US" w:eastAsia="hu-HU"/>
        </w:rPr>
        <w:footnoteReference w:id="56"/>
      </w:r>
      <w:r w:rsidR="003633ED" w:rsidRPr="00C772ED">
        <w:rPr>
          <w:rFonts w:ascii="Times New Roman" w:eastAsia="Times New Roman" w:hAnsi="Times New Roman" w:cs="Times New Roman"/>
          <w:sz w:val="24"/>
          <w:szCs w:val="24"/>
          <w:lang w:val="en-US" w:eastAsia="hu-HU"/>
        </w:rPr>
        <w:t xml:space="preserve"> Evans writes that</w:t>
      </w:r>
    </w:p>
    <w:p w14:paraId="50ACA362" w14:textId="77777777" w:rsidR="000C0ADF" w:rsidRDefault="000C0ADF" w:rsidP="003633ED">
      <w:pPr>
        <w:spacing w:after="0" w:line="240" w:lineRule="auto"/>
        <w:jc w:val="both"/>
        <w:rPr>
          <w:rFonts w:ascii="Times New Roman" w:eastAsia="Times New Roman" w:hAnsi="Times New Roman" w:cs="Times New Roman"/>
          <w:sz w:val="24"/>
          <w:szCs w:val="24"/>
          <w:lang w:val="en-US" w:eastAsia="hu-HU"/>
        </w:rPr>
      </w:pPr>
    </w:p>
    <w:p w14:paraId="0A04CC6F" w14:textId="77777777" w:rsidR="000C0ADF" w:rsidRDefault="003633ED" w:rsidP="000C0ADF">
      <w:pPr>
        <w:spacing w:after="0" w:line="240" w:lineRule="auto"/>
        <w:ind w:left="1134" w:right="1134"/>
        <w:jc w:val="both"/>
        <w:rPr>
          <w:rFonts w:ascii="Times New Roman" w:eastAsia="Times New Roman" w:hAnsi="Times New Roman" w:cs="Times New Roman"/>
          <w:sz w:val="24"/>
          <w:szCs w:val="24"/>
          <w:lang w:val="en-US" w:eastAsia="hu-HU"/>
        </w:rPr>
      </w:pPr>
      <w:r w:rsidRPr="00C772ED">
        <w:rPr>
          <w:rFonts w:ascii="Times New Roman" w:eastAsia="Times New Roman" w:hAnsi="Times New Roman" w:cs="Times New Roman"/>
          <w:sz w:val="24"/>
          <w:szCs w:val="24"/>
          <w:lang w:val="en-US" w:eastAsia="hu-HU"/>
        </w:rPr>
        <w:t>‘</w:t>
      </w:r>
      <w:proofErr w:type="gramStart"/>
      <w:r w:rsidRPr="00C772ED">
        <w:rPr>
          <w:rFonts w:ascii="Times New Roman" w:eastAsia="Times New Roman" w:hAnsi="Times New Roman" w:cs="Times New Roman"/>
          <w:sz w:val="24"/>
          <w:szCs w:val="24"/>
          <w:lang w:val="en-US" w:eastAsia="hu-HU"/>
        </w:rPr>
        <w:t>the</w:t>
      </w:r>
      <w:proofErr w:type="gramEnd"/>
      <w:r w:rsidRPr="00C772ED">
        <w:rPr>
          <w:rFonts w:ascii="Times New Roman" w:eastAsia="Times New Roman" w:hAnsi="Times New Roman" w:cs="Times New Roman"/>
          <w:sz w:val="24"/>
          <w:szCs w:val="24"/>
          <w:lang w:val="en-US" w:eastAsia="hu-HU"/>
        </w:rPr>
        <w:t xml:space="preserve"> stories we tell will be true stories, even if the truth they tell is our own, and will tell them differently, for the fact that no description of anything can be wholly independent of its author’s point of view does not mean that no description can be true.’</w:t>
      </w:r>
      <w:r w:rsidRPr="00C772ED">
        <w:rPr>
          <w:rStyle w:val="Lbjegyzet-hivatkozs"/>
          <w:rFonts w:ascii="Times New Roman" w:eastAsia="Times New Roman" w:hAnsi="Times New Roman" w:cs="Times New Roman"/>
          <w:sz w:val="24"/>
          <w:szCs w:val="24"/>
          <w:lang w:val="en-US" w:eastAsia="hu-HU"/>
        </w:rPr>
        <w:footnoteReference w:id="57"/>
      </w:r>
      <w:r w:rsidRPr="00C772ED">
        <w:rPr>
          <w:rFonts w:ascii="Times New Roman" w:eastAsia="Times New Roman" w:hAnsi="Times New Roman" w:cs="Times New Roman"/>
          <w:sz w:val="24"/>
          <w:szCs w:val="24"/>
          <w:lang w:val="en-US" w:eastAsia="hu-HU"/>
        </w:rPr>
        <w:t xml:space="preserve"> </w:t>
      </w:r>
    </w:p>
    <w:p w14:paraId="75236C07" w14:textId="77777777" w:rsidR="000C0ADF" w:rsidRDefault="000C0ADF" w:rsidP="003633ED">
      <w:pPr>
        <w:spacing w:after="0" w:line="240" w:lineRule="auto"/>
        <w:jc w:val="both"/>
        <w:rPr>
          <w:rFonts w:ascii="Times New Roman" w:eastAsia="Times New Roman" w:hAnsi="Times New Roman" w:cs="Times New Roman"/>
          <w:sz w:val="24"/>
          <w:szCs w:val="24"/>
          <w:lang w:val="en-US" w:eastAsia="hu-HU"/>
        </w:rPr>
      </w:pPr>
    </w:p>
    <w:p w14:paraId="6AF4411A" w14:textId="77777777" w:rsidR="003633ED" w:rsidRPr="00C772ED" w:rsidRDefault="00476733" w:rsidP="003633ED">
      <w:pPr>
        <w:spacing w:after="0" w:line="240" w:lineRule="auto"/>
        <w:jc w:val="both"/>
        <w:rPr>
          <w:rFonts w:ascii="Times New Roman" w:eastAsia="Times New Roman" w:hAnsi="Times New Roman" w:cs="Times New Roman"/>
          <w:sz w:val="24"/>
          <w:szCs w:val="24"/>
          <w:lang w:val="en-US" w:eastAsia="hu-HU"/>
        </w:rPr>
      </w:pPr>
      <w:r>
        <w:rPr>
          <w:rFonts w:ascii="Times New Roman" w:eastAsia="Times New Roman" w:hAnsi="Times New Roman" w:cs="Times New Roman"/>
          <w:sz w:val="24"/>
          <w:szCs w:val="24"/>
          <w:lang w:val="en-US" w:eastAsia="hu-HU"/>
        </w:rPr>
        <w:t>H</w:t>
      </w:r>
      <w:r w:rsidR="003633ED" w:rsidRPr="00C772ED">
        <w:rPr>
          <w:rFonts w:ascii="Times New Roman" w:eastAsia="Times New Roman" w:hAnsi="Times New Roman" w:cs="Times New Roman"/>
          <w:sz w:val="24"/>
          <w:szCs w:val="24"/>
          <w:lang w:val="en-US" w:eastAsia="hu-HU"/>
        </w:rPr>
        <w:t>e summarizes that ‘None of this means that historical judgement has to be neutral. But it does mean that the historian has to develop a detached mode of cognition, a faculty of self-criticism, and an ability to understand another person’s point of view.’</w:t>
      </w:r>
      <w:r w:rsidR="003633ED" w:rsidRPr="00C772ED">
        <w:rPr>
          <w:rStyle w:val="Lbjegyzet-hivatkozs"/>
          <w:rFonts w:ascii="Times New Roman" w:eastAsia="Times New Roman" w:hAnsi="Times New Roman" w:cs="Times New Roman"/>
          <w:sz w:val="24"/>
          <w:szCs w:val="24"/>
          <w:lang w:val="en-US" w:eastAsia="hu-HU"/>
        </w:rPr>
        <w:footnoteReference w:id="58"/>
      </w:r>
    </w:p>
    <w:p w14:paraId="37726653" w14:textId="018C44C7" w:rsidR="003633ED" w:rsidRPr="007A377C" w:rsidRDefault="003633ED" w:rsidP="003633ED">
      <w:pPr>
        <w:pStyle w:val="NormlWeb"/>
        <w:shd w:val="clear" w:color="auto" w:fill="FAFAFA"/>
        <w:spacing w:before="120" w:beforeAutospacing="0" w:after="120" w:afterAutospacing="0"/>
        <w:jc w:val="both"/>
        <w:rPr>
          <w:color w:val="000000"/>
          <w:lang w:val="en-GB"/>
        </w:rPr>
      </w:pPr>
      <w:r w:rsidRPr="007A377C">
        <w:rPr>
          <w:color w:val="000000"/>
          <w:lang w:val="en-GB"/>
        </w:rPr>
        <w:t>Historical analysis reveals that what is deemed 'magical' at one moment may be considered 'scientific' or 'religious' in another, emphasizing the fluidity of these categories.</w:t>
      </w:r>
      <w:r>
        <w:rPr>
          <w:color w:val="000000"/>
          <w:lang w:val="en-GB"/>
        </w:rPr>
        <w:t xml:space="preserve"> </w:t>
      </w:r>
      <w:r w:rsidRPr="007A377C">
        <w:rPr>
          <w:color w:val="000000"/>
          <w:lang w:val="en-GB"/>
        </w:rPr>
        <w:t xml:space="preserve">For instance, the </w:t>
      </w:r>
      <w:r>
        <w:rPr>
          <w:color w:val="000000"/>
          <w:lang w:val="en-GB"/>
        </w:rPr>
        <w:t xml:space="preserve">Renaissance </w:t>
      </w:r>
      <w:r w:rsidRPr="007A377C">
        <w:rPr>
          <w:color w:val="000000"/>
          <w:lang w:val="en-GB"/>
        </w:rPr>
        <w:t xml:space="preserve">magic, deeply intertwined with emerging scientific enquiry and </w:t>
      </w:r>
      <w:r>
        <w:rPr>
          <w:color w:val="000000"/>
          <w:lang w:val="en-GB"/>
        </w:rPr>
        <w:t xml:space="preserve">different philosophies, and defies </w:t>
      </w:r>
      <w:r w:rsidRPr="007A377C">
        <w:rPr>
          <w:color w:val="000000"/>
          <w:lang w:val="en-GB"/>
        </w:rPr>
        <w:t xml:space="preserve">easy categorization. Figures like </w:t>
      </w:r>
      <w:r>
        <w:rPr>
          <w:color w:val="000000"/>
          <w:lang w:val="en-GB"/>
        </w:rPr>
        <w:t>John Dee, who advised Queen Elizabeth I</w:t>
      </w:r>
      <w:r>
        <w:rPr>
          <w:rStyle w:val="Lbjegyzet-hivatkozs"/>
          <w:color w:val="000000"/>
          <w:lang w:val="en-GB"/>
        </w:rPr>
        <w:footnoteReference w:id="59"/>
      </w:r>
      <w:r>
        <w:rPr>
          <w:color w:val="000000"/>
          <w:lang w:val="en-GB"/>
        </w:rPr>
        <w:t xml:space="preserve"> and </w:t>
      </w:r>
      <w:r w:rsidRPr="007A377C">
        <w:rPr>
          <w:color w:val="000000"/>
          <w:lang w:val="en-GB"/>
        </w:rPr>
        <w:t>Joh</w:t>
      </w:r>
      <w:r>
        <w:rPr>
          <w:color w:val="000000"/>
          <w:lang w:val="en-GB"/>
        </w:rPr>
        <w:t>annes Kepler</w:t>
      </w:r>
      <w:r w:rsidRPr="007A377C">
        <w:rPr>
          <w:color w:val="000000"/>
          <w:lang w:val="en-GB"/>
        </w:rPr>
        <w:t xml:space="preserve">, </w:t>
      </w:r>
      <w:r>
        <w:rPr>
          <w:color w:val="000000"/>
          <w:lang w:val="en-GB"/>
        </w:rPr>
        <w:t>whose ‘principal task was to perform astrological services for the Holy Roman Emperor’</w:t>
      </w:r>
      <w:r>
        <w:rPr>
          <w:rStyle w:val="Lbjegyzet-hivatkozs"/>
          <w:color w:val="000000"/>
          <w:lang w:val="en-GB"/>
        </w:rPr>
        <w:footnoteReference w:id="60"/>
      </w:r>
      <w:r>
        <w:rPr>
          <w:color w:val="000000"/>
          <w:lang w:val="en-GB"/>
        </w:rPr>
        <w:t>, were</w:t>
      </w:r>
      <w:r w:rsidRPr="007A377C">
        <w:rPr>
          <w:color w:val="000000"/>
          <w:lang w:val="en-GB"/>
        </w:rPr>
        <w:t xml:space="preserve"> mathematician</w:t>
      </w:r>
      <w:r w:rsidR="00943D97">
        <w:rPr>
          <w:color w:val="000000"/>
          <w:lang w:val="en-GB"/>
        </w:rPr>
        <w:t>s</w:t>
      </w:r>
      <w:r w:rsidRPr="007A377C">
        <w:rPr>
          <w:color w:val="000000"/>
          <w:lang w:val="en-GB"/>
        </w:rPr>
        <w:t>, astronomer</w:t>
      </w:r>
      <w:r w:rsidR="00943D97">
        <w:rPr>
          <w:color w:val="000000"/>
          <w:lang w:val="en-GB"/>
        </w:rPr>
        <w:t>s</w:t>
      </w:r>
      <w:r w:rsidRPr="007A377C">
        <w:rPr>
          <w:color w:val="000000"/>
          <w:lang w:val="en-GB"/>
        </w:rPr>
        <w:t>, and astrologe</w:t>
      </w:r>
      <w:r w:rsidR="00943D97">
        <w:rPr>
          <w:color w:val="000000"/>
          <w:lang w:val="en-GB"/>
        </w:rPr>
        <w:t>rs</w:t>
      </w:r>
      <w:r w:rsidRPr="007A377C">
        <w:rPr>
          <w:color w:val="000000"/>
          <w:lang w:val="en-GB"/>
        </w:rPr>
        <w:t>, exemplify the blurring of lines between magic, science, and religion. Their work demonstrates the holistic approach to knowledge in this era, where magic was a means of exploring and interacting with the natural world, grounded in a belief in the interconnectedness of all things.</w:t>
      </w:r>
      <w:r>
        <w:rPr>
          <w:rStyle w:val="Lbjegyzet-hivatkozs"/>
          <w:color w:val="000000"/>
          <w:lang w:val="en-GB"/>
        </w:rPr>
        <w:footnoteReference w:id="61"/>
      </w:r>
      <w:r>
        <w:rPr>
          <w:color w:val="000000"/>
          <w:lang w:val="en-GB"/>
        </w:rPr>
        <w:t xml:space="preserve"> </w:t>
      </w:r>
      <w:r w:rsidRPr="007A377C">
        <w:rPr>
          <w:color w:val="000000"/>
          <w:lang w:val="en-GB"/>
        </w:rPr>
        <w:t>Both magic and science rely on an understanding of natural laws—whether those are laws of physics or metaphysical principles—and both can effect change in the material world. This parallel underscores a shared foundation beneath their divergent methodologies and aims.</w:t>
      </w:r>
      <w:r>
        <w:rPr>
          <w:rStyle w:val="Lbjegyzet-hivatkozs"/>
          <w:color w:val="000000"/>
          <w:lang w:val="en-GB"/>
        </w:rPr>
        <w:footnoteReference w:id="62"/>
      </w:r>
    </w:p>
    <w:p w14:paraId="3ACC5CF0" w14:textId="77777777" w:rsidR="003633ED" w:rsidRDefault="003633ED" w:rsidP="003633ED">
      <w:pPr>
        <w:pStyle w:val="NormlWeb"/>
        <w:shd w:val="clear" w:color="auto" w:fill="FAFAFA"/>
        <w:spacing w:before="120" w:beforeAutospacing="0" w:after="120" w:afterAutospacing="0"/>
        <w:jc w:val="both"/>
        <w:rPr>
          <w:color w:val="000000"/>
          <w:lang w:val="en-GB"/>
        </w:rPr>
      </w:pPr>
      <w:r w:rsidRPr="007A377C">
        <w:rPr>
          <w:color w:val="000000"/>
          <w:lang w:val="en-GB"/>
        </w:rPr>
        <w:t xml:space="preserve">The social and psychological functions of magic also highlight its complexity beyond mere pragmatism. Magic offers individuals and communities a mechanism for dealing with the unknown and the uncontrollable, fulfilling a similar role to religion in providing comfort, meaning, and a sense of order. </w:t>
      </w:r>
    </w:p>
    <w:p w14:paraId="4D163469" w14:textId="77777777" w:rsidR="003633ED" w:rsidRDefault="003633ED" w:rsidP="003633ED">
      <w:pPr>
        <w:shd w:val="clear" w:color="auto" w:fill="FAFAFA"/>
        <w:spacing w:before="120" w:after="120" w:line="240" w:lineRule="auto"/>
        <w:ind w:left="1134" w:right="1134"/>
        <w:jc w:val="both"/>
        <w:rPr>
          <w:rFonts w:ascii="Times New Roman" w:hAnsi="Times New Roman" w:cs="Times New Roman"/>
          <w:sz w:val="24"/>
          <w:szCs w:val="24"/>
          <w:lang w:val="en-GB"/>
        </w:rPr>
      </w:pPr>
      <w:r w:rsidRPr="00EB1265">
        <w:rPr>
          <w:rFonts w:ascii="Times New Roman" w:hAnsi="Times New Roman" w:cs="Times New Roman"/>
          <w:color w:val="000000"/>
          <w:sz w:val="24"/>
          <w:szCs w:val="24"/>
          <w:lang w:val="en-GB"/>
        </w:rPr>
        <w:t>‘M</w:t>
      </w:r>
      <w:r w:rsidRPr="00EB1265">
        <w:rPr>
          <w:rFonts w:ascii="Times New Roman" w:hAnsi="Times New Roman" w:cs="Times New Roman"/>
          <w:sz w:val="24"/>
          <w:szCs w:val="24"/>
          <w:lang w:val="en-GB"/>
        </w:rPr>
        <w:t xml:space="preserve">agic sometimes refers to one variety of social life and sometimes to another, and the native mind: ... is both rational and irrational in different contexts of experience. The native is said to be empirical and rational in his secular every- day experience and practices, but </w:t>
      </w:r>
      <w:r w:rsidRPr="00EB1265">
        <w:rPr>
          <w:rFonts w:ascii="Times New Roman" w:hAnsi="Times New Roman" w:cs="Times New Roman"/>
          <w:sz w:val="24"/>
          <w:szCs w:val="24"/>
          <w:lang w:val="en-GB"/>
        </w:rPr>
        <w:lastRenderedPageBreak/>
        <w:t xml:space="preserve">emotional and prone to wishful thinking in times of individual and social crises, when his rational knowledge proves to be </w:t>
      </w:r>
      <w:r>
        <w:rPr>
          <w:rFonts w:ascii="Times New Roman" w:hAnsi="Times New Roman" w:cs="Times New Roman"/>
          <w:sz w:val="24"/>
          <w:szCs w:val="24"/>
          <w:lang w:val="en-GB"/>
        </w:rPr>
        <w:t>inadequate.’</w:t>
      </w:r>
      <w:r w:rsidRPr="00EB1265">
        <w:rPr>
          <w:rStyle w:val="Lbjegyzet-hivatkozs"/>
          <w:rFonts w:ascii="Times New Roman" w:eastAsia="Times New Roman" w:hAnsi="Times New Roman" w:cs="Times New Roman"/>
          <w:color w:val="000000"/>
          <w:sz w:val="24"/>
          <w:szCs w:val="24"/>
          <w:lang w:val="en-GB" w:eastAsia="hu-HU"/>
        </w:rPr>
        <w:footnoteReference w:id="63"/>
      </w:r>
      <w:r>
        <w:rPr>
          <w:rFonts w:ascii="Times New Roman" w:hAnsi="Times New Roman" w:cs="Times New Roman"/>
          <w:sz w:val="24"/>
          <w:szCs w:val="24"/>
          <w:lang w:val="en-GB"/>
        </w:rPr>
        <w:t xml:space="preserve"> </w:t>
      </w:r>
    </w:p>
    <w:p w14:paraId="67E57616" w14:textId="77777777" w:rsidR="003633ED" w:rsidRDefault="003633ED" w:rsidP="003633ED">
      <w:pPr>
        <w:pStyle w:val="NormlWeb"/>
        <w:shd w:val="clear" w:color="auto" w:fill="FAFAFA"/>
        <w:spacing w:before="120" w:beforeAutospacing="0" w:after="120" w:afterAutospacing="0"/>
        <w:jc w:val="both"/>
        <w:rPr>
          <w:color w:val="000000"/>
          <w:lang w:val="en-GB"/>
        </w:rPr>
      </w:pPr>
      <w:r w:rsidRPr="007A377C">
        <w:rPr>
          <w:color w:val="000000"/>
          <w:lang w:val="en-GB"/>
        </w:rPr>
        <w:t>The act of engaging in magical practices can strengthen communal bonds, affirm cultural identities, and assert autonomy in situations where individuals feel marginalized or powerless. This aspect of magic, often overlooked in reductionist interpretations, suggests that its significance extends well int</w:t>
      </w:r>
      <w:r>
        <w:rPr>
          <w:color w:val="000000"/>
          <w:lang w:val="en-GB"/>
        </w:rPr>
        <w:t>o the realms of social cohesion and</w:t>
      </w:r>
      <w:r w:rsidRPr="007A377C">
        <w:rPr>
          <w:color w:val="000000"/>
          <w:lang w:val="en-GB"/>
        </w:rPr>
        <w:t xml:space="preserve"> psychological well-being.</w:t>
      </w:r>
      <w:r>
        <w:rPr>
          <w:rStyle w:val="Lbjegyzet-hivatkozs"/>
          <w:color w:val="000000"/>
          <w:lang w:val="en-GB"/>
        </w:rPr>
        <w:footnoteReference w:id="64"/>
      </w:r>
    </w:p>
    <w:p w14:paraId="68F010F1" w14:textId="77777777" w:rsidR="003633ED" w:rsidRDefault="003633ED" w:rsidP="003633ED">
      <w:pPr>
        <w:shd w:val="clear" w:color="auto" w:fill="FAFAFA"/>
        <w:spacing w:before="120" w:after="120" w:line="240" w:lineRule="auto"/>
        <w:jc w:val="both"/>
        <w:rPr>
          <w:rFonts w:ascii="Times New Roman" w:hAnsi="Times New Roman" w:cs="Times New Roman"/>
          <w:color w:val="000000"/>
          <w:sz w:val="24"/>
          <w:szCs w:val="24"/>
          <w:lang w:val="en-GB"/>
        </w:rPr>
      </w:pPr>
      <w:r w:rsidRPr="001E1275">
        <w:rPr>
          <w:rFonts w:ascii="Times New Roman" w:hAnsi="Times New Roman" w:cs="Times New Roman"/>
          <w:b/>
          <w:color w:val="000000"/>
          <w:sz w:val="24"/>
          <w:szCs w:val="24"/>
          <w:lang w:val="en-GB"/>
        </w:rPr>
        <w:t>Given these considerations</w:t>
      </w:r>
      <w:r w:rsidRPr="00EB1265">
        <w:rPr>
          <w:rFonts w:ascii="Times New Roman" w:hAnsi="Times New Roman" w:cs="Times New Roman"/>
          <w:color w:val="000000"/>
          <w:sz w:val="24"/>
          <w:szCs w:val="24"/>
          <w:lang w:val="en-GB"/>
        </w:rPr>
        <w:t xml:space="preserve">, </w:t>
      </w:r>
      <w:r w:rsidRPr="00941B82">
        <w:rPr>
          <w:rFonts w:ascii="Times New Roman" w:hAnsi="Times New Roman" w:cs="Times New Roman"/>
          <w:b/>
          <w:color w:val="000000"/>
          <w:sz w:val="24"/>
          <w:szCs w:val="24"/>
          <w:lang w:val="en-GB"/>
        </w:rPr>
        <w:t>the reconceptualization of magic</w:t>
      </w:r>
      <w:r w:rsidRPr="00EB1265">
        <w:rPr>
          <w:rFonts w:ascii="Times New Roman" w:hAnsi="Times New Roman" w:cs="Times New Roman"/>
          <w:color w:val="000000"/>
          <w:sz w:val="24"/>
          <w:szCs w:val="24"/>
          <w:lang w:val="en-GB"/>
        </w:rPr>
        <w:t xml:space="preserve"> necessitates a multi-faceted approach that acknowledges its practical, existential</w:t>
      </w:r>
      <w:r>
        <w:rPr>
          <w:rFonts w:ascii="Times New Roman" w:hAnsi="Times New Roman" w:cs="Times New Roman"/>
          <w:color w:val="000000"/>
          <w:sz w:val="24"/>
          <w:szCs w:val="24"/>
          <w:lang w:val="en-GB"/>
        </w:rPr>
        <w:t xml:space="preserve">, and social dimensions. Magic </w:t>
      </w:r>
      <w:r w:rsidRPr="00EB1265">
        <w:rPr>
          <w:rFonts w:ascii="Times New Roman" w:hAnsi="Times New Roman" w:cs="Times New Roman"/>
          <w:color w:val="000000"/>
          <w:sz w:val="24"/>
          <w:szCs w:val="24"/>
          <w:lang w:val="en-GB"/>
        </w:rPr>
        <w:t>is a complex</w:t>
      </w:r>
      <w:r>
        <w:rPr>
          <w:rFonts w:ascii="Times New Roman" w:hAnsi="Times New Roman" w:cs="Times New Roman"/>
          <w:color w:val="000000"/>
          <w:sz w:val="24"/>
          <w:szCs w:val="24"/>
          <w:lang w:val="en-GB"/>
        </w:rPr>
        <w:t xml:space="preserve"> </w:t>
      </w:r>
      <w:r w:rsidRPr="00EB1265">
        <w:rPr>
          <w:rFonts w:ascii="Times New Roman" w:hAnsi="Times New Roman" w:cs="Times New Roman"/>
          <w:color w:val="000000"/>
          <w:sz w:val="24"/>
          <w:szCs w:val="24"/>
          <w:lang w:val="en-GB"/>
        </w:rPr>
        <w:t>phenomenon that intersects with science and religion in meaningful ways.</w:t>
      </w:r>
      <w:r>
        <w:rPr>
          <w:rStyle w:val="Lbjegyzet-hivatkozs"/>
          <w:rFonts w:ascii="Times New Roman" w:hAnsi="Times New Roman" w:cs="Times New Roman"/>
          <w:color w:val="000000"/>
          <w:sz w:val="24"/>
          <w:szCs w:val="24"/>
          <w:lang w:val="en-GB"/>
        </w:rPr>
        <w:footnoteReference w:id="65"/>
      </w:r>
      <w:r w:rsidRPr="00EB1265">
        <w:rPr>
          <w:rFonts w:ascii="Times New Roman" w:hAnsi="Times New Roman" w:cs="Times New Roman"/>
          <w:color w:val="000000"/>
          <w:sz w:val="24"/>
          <w:szCs w:val="24"/>
          <w:lang w:val="en-GB"/>
        </w:rPr>
        <w:t xml:space="preserve"> </w:t>
      </w:r>
    </w:p>
    <w:p w14:paraId="5CC6DD6B" w14:textId="77777777" w:rsidR="003633ED" w:rsidRDefault="003633ED" w:rsidP="00D46F45">
      <w:pPr>
        <w:shd w:val="clear" w:color="auto" w:fill="FAFAFA"/>
        <w:spacing w:before="120" w:after="120" w:line="240" w:lineRule="auto"/>
        <w:jc w:val="both"/>
        <w:rPr>
          <w:rFonts w:ascii="Times New Roman" w:eastAsia="Times New Roman" w:hAnsi="Times New Roman" w:cs="Times New Roman"/>
          <w:color w:val="000000"/>
          <w:sz w:val="24"/>
          <w:szCs w:val="24"/>
          <w:lang w:val="en-GB" w:eastAsia="hu-HU"/>
        </w:rPr>
      </w:pPr>
    </w:p>
    <w:p w14:paraId="542932FA" w14:textId="77777777" w:rsidR="00351ED8" w:rsidRPr="007A377C" w:rsidRDefault="00290B35" w:rsidP="00351ED8">
      <w:pPr>
        <w:shd w:val="clear" w:color="auto" w:fill="FAFAFA"/>
        <w:spacing w:before="120" w:after="120" w:line="240" w:lineRule="auto"/>
        <w:jc w:val="both"/>
        <w:rPr>
          <w:rFonts w:ascii="Times New Roman" w:eastAsia="Times New Roman" w:hAnsi="Times New Roman" w:cs="Times New Roman"/>
          <w:b/>
          <w:bCs/>
          <w:color w:val="000000"/>
          <w:sz w:val="24"/>
          <w:szCs w:val="24"/>
          <w:lang w:val="en-GB" w:eastAsia="hu-HU"/>
        </w:rPr>
      </w:pPr>
      <w:r w:rsidRPr="007A377C">
        <w:rPr>
          <w:rFonts w:ascii="Times New Roman" w:eastAsia="Times New Roman" w:hAnsi="Times New Roman" w:cs="Times New Roman"/>
          <w:b/>
          <w:bCs/>
          <w:color w:val="000000"/>
          <w:sz w:val="24"/>
          <w:szCs w:val="24"/>
          <w:lang w:val="en-GB" w:eastAsia="hu-HU"/>
        </w:rPr>
        <w:t>Magic, Science, and Reli</w:t>
      </w:r>
      <w:r w:rsidR="00351ED8" w:rsidRPr="007A377C">
        <w:rPr>
          <w:rFonts w:ascii="Times New Roman" w:eastAsia="Times New Roman" w:hAnsi="Times New Roman" w:cs="Times New Roman"/>
          <w:b/>
          <w:bCs/>
          <w:color w:val="000000"/>
          <w:sz w:val="24"/>
          <w:szCs w:val="24"/>
          <w:lang w:val="en-GB" w:eastAsia="hu-HU"/>
        </w:rPr>
        <w:t>gion</w:t>
      </w:r>
    </w:p>
    <w:p w14:paraId="4B958A3E" w14:textId="77777777" w:rsidR="00D6088A" w:rsidRPr="007A377C" w:rsidRDefault="00D6088A" w:rsidP="00D6088A">
      <w:pPr>
        <w:shd w:val="clear" w:color="auto" w:fill="FAFAFA"/>
        <w:spacing w:before="120" w:after="120" w:line="240" w:lineRule="auto"/>
        <w:jc w:val="both"/>
        <w:rPr>
          <w:rFonts w:ascii="Times New Roman" w:eastAsia="Times New Roman" w:hAnsi="Times New Roman" w:cs="Times New Roman"/>
          <w:color w:val="000000"/>
          <w:sz w:val="24"/>
          <w:szCs w:val="24"/>
          <w:lang w:val="en-GB" w:eastAsia="hu-HU"/>
        </w:rPr>
      </w:pPr>
      <w:r w:rsidRPr="00D878F1">
        <w:rPr>
          <w:rFonts w:ascii="Times New Roman" w:eastAsia="Times New Roman" w:hAnsi="Times New Roman" w:cs="Times New Roman"/>
          <w:color w:val="000000"/>
          <w:sz w:val="24"/>
          <w:szCs w:val="24"/>
          <w:lang w:val="en-GB" w:eastAsia="hu-HU"/>
        </w:rPr>
        <w:t>Albert Einstein wrote an essay with the title of ‘Science and Religion’ to a symposium held in New York in 1941. This essay contains his often</w:t>
      </w:r>
      <w:r w:rsidR="003633ED">
        <w:rPr>
          <w:rFonts w:ascii="Times New Roman" w:eastAsia="Times New Roman" w:hAnsi="Times New Roman" w:cs="Times New Roman"/>
          <w:color w:val="000000"/>
          <w:sz w:val="24"/>
          <w:szCs w:val="24"/>
          <w:lang w:val="en-GB" w:eastAsia="hu-HU"/>
        </w:rPr>
        <w:t>-</w:t>
      </w:r>
      <w:r w:rsidRPr="00D878F1">
        <w:rPr>
          <w:rFonts w:ascii="Times New Roman" w:eastAsia="Times New Roman" w:hAnsi="Times New Roman" w:cs="Times New Roman"/>
          <w:color w:val="000000"/>
          <w:sz w:val="24"/>
          <w:szCs w:val="24"/>
          <w:lang w:val="en-GB" w:eastAsia="hu-HU"/>
        </w:rPr>
        <w:t>quoted dictum, ‘Science without religion is lame, religion without science is blind.</w:t>
      </w:r>
      <w:r>
        <w:rPr>
          <w:rFonts w:ascii="Times New Roman" w:eastAsia="Times New Roman" w:hAnsi="Times New Roman" w:cs="Times New Roman"/>
          <w:color w:val="000000"/>
          <w:sz w:val="24"/>
          <w:szCs w:val="24"/>
          <w:lang w:val="en-GB" w:eastAsia="hu-HU"/>
        </w:rPr>
        <w:t xml:space="preserve"> … </w:t>
      </w:r>
      <w:r w:rsidRPr="00D878F1">
        <w:rPr>
          <w:rFonts w:ascii="Times New Roman" w:eastAsia="Times New Roman" w:hAnsi="Times New Roman" w:cs="Times New Roman"/>
          <w:color w:val="000000"/>
          <w:sz w:val="24"/>
          <w:szCs w:val="24"/>
          <w:lang w:val="en-GB" w:eastAsia="hu-HU"/>
        </w:rPr>
        <w:t>For science can only ascertain what is, but not what should be, and outside of its domain value judgments of all kinds remain necessary. Religion, on the other hand, deals only with evaluations of human thought and action: it cannot justifiably speak of facts and relationships between facts.’</w:t>
      </w:r>
      <w:r>
        <w:rPr>
          <w:rStyle w:val="Lbjegyzet-hivatkozs"/>
          <w:rFonts w:ascii="Times New Roman" w:eastAsia="Times New Roman" w:hAnsi="Times New Roman" w:cs="Times New Roman"/>
          <w:color w:val="000000"/>
          <w:sz w:val="24"/>
          <w:szCs w:val="24"/>
          <w:lang w:val="en-GB" w:eastAsia="hu-HU"/>
        </w:rPr>
        <w:footnoteReference w:id="66"/>
      </w:r>
      <w:r>
        <w:rPr>
          <w:rFonts w:ascii="Times New Roman" w:eastAsia="Times New Roman" w:hAnsi="Times New Roman" w:cs="Times New Roman"/>
          <w:color w:val="000000"/>
          <w:sz w:val="24"/>
          <w:szCs w:val="24"/>
          <w:lang w:val="en-GB" w:eastAsia="hu-HU"/>
        </w:rPr>
        <w:t xml:space="preserve"> </w:t>
      </w:r>
    </w:p>
    <w:p w14:paraId="42E55C2B" w14:textId="77777777" w:rsidR="00290B35" w:rsidRPr="00F80EBF" w:rsidRDefault="00C457CB" w:rsidP="00351ED8">
      <w:pPr>
        <w:pStyle w:val="NormlWeb"/>
        <w:shd w:val="clear" w:color="auto" w:fill="FAFAFA"/>
        <w:spacing w:before="120" w:beforeAutospacing="0" w:after="120" w:afterAutospacing="0"/>
        <w:jc w:val="both"/>
        <w:rPr>
          <w:color w:val="121512"/>
          <w:lang w:val="en-GB"/>
        </w:rPr>
      </w:pPr>
      <w:r>
        <w:rPr>
          <w:color w:val="121512"/>
          <w:lang w:val="en-GB"/>
        </w:rPr>
        <w:t>In his article, ‘</w:t>
      </w:r>
      <w:r w:rsidRPr="00C457CB">
        <w:rPr>
          <w:i/>
          <w:color w:val="121512"/>
          <w:lang w:val="en-GB"/>
        </w:rPr>
        <w:t>Magic, Science and Religion</w:t>
      </w:r>
      <w:r>
        <w:rPr>
          <w:color w:val="121512"/>
          <w:lang w:val="en-GB"/>
        </w:rPr>
        <w:t xml:space="preserve">’, </w:t>
      </w:r>
      <w:r w:rsidR="00290B35" w:rsidRPr="007A377C">
        <w:rPr>
          <w:color w:val="121512"/>
          <w:lang w:val="en-GB"/>
        </w:rPr>
        <w:t>Anderson</w:t>
      </w:r>
      <w:r>
        <w:rPr>
          <w:color w:val="121512"/>
          <w:lang w:val="en-GB"/>
        </w:rPr>
        <w:t xml:space="preserve"> </w:t>
      </w:r>
      <w:r w:rsidR="00290B35" w:rsidRPr="007A377C">
        <w:rPr>
          <w:color w:val="121512"/>
          <w:lang w:val="en-GB"/>
        </w:rPr>
        <w:t>highlight</w:t>
      </w:r>
      <w:r w:rsidR="009F17C6">
        <w:rPr>
          <w:color w:val="121512"/>
          <w:lang w:val="en-GB"/>
        </w:rPr>
        <w:t xml:space="preserve">s </w:t>
      </w:r>
      <w:r w:rsidR="00290B35" w:rsidRPr="007A377C">
        <w:rPr>
          <w:color w:val="121512"/>
          <w:lang w:val="en-GB"/>
        </w:rPr>
        <w:t xml:space="preserve">the common ground among magic, science, and religion. These systems, Anderson argues, emerge from a fundamental human impulse to understand the cosmos and our place within it. </w:t>
      </w:r>
      <w:r w:rsidR="00E45CF1" w:rsidRPr="00F80EBF">
        <w:rPr>
          <w:lang w:val="en-GB"/>
        </w:rPr>
        <w:t>He states that e</w:t>
      </w:r>
      <w:r w:rsidR="00290B35" w:rsidRPr="00F80EBF">
        <w:rPr>
          <w:color w:val="121512"/>
          <w:lang w:val="en-GB"/>
        </w:rPr>
        <w:t>ach</w:t>
      </w:r>
      <w:r w:rsidR="00F80EBF">
        <w:rPr>
          <w:color w:val="121512"/>
          <w:lang w:val="en-GB"/>
        </w:rPr>
        <w:t xml:space="preserve"> (religion, science and magic)</w:t>
      </w:r>
      <w:r w:rsidR="00290B35" w:rsidRPr="00F80EBF">
        <w:rPr>
          <w:color w:val="121512"/>
          <w:lang w:val="en-GB"/>
        </w:rPr>
        <w:t>, in its own way, attempts to fathom the unfathomable, seeking methods to exert some control or gain insight into the forces that govern existence.</w:t>
      </w:r>
      <w:r w:rsidR="002A65E1" w:rsidRPr="00F80EBF">
        <w:rPr>
          <w:color w:val="121512"/>
          <w:lang w:val="en-GB"/>
        </w:rPr>
        <w:t xml:space="preserve"> In his conclusion, he writes that s</w:t>
      </w:r>
      <w:r w:rsidR="002A65E1" w:rsidRPr="00F80EBF">
        <w:rPr>
          <w:lang w:val="en-GB"/>
        </w:rPr>
        <w:t>cience can be seen as the ideal word to use if one is looking at the empirical, evidence-dri</w:t>
      </w:r>
      <w:r w:rsidR="00F80EBF">
        <w:rPr>
          <w:lang w:val="en-GB"/>
        </w:rPr>
        <w:t>ven side of a knowledge system, while r</w:t>
      </w:r>
      <w:r w:rsidR="002A65E1" w:rsidRPr="00F80EBF">
        <w:rPr>
          <w:lang w:val="en-GB"/>
        </w:rPr>
        <w:t>eligion is used if one is looking at the belief-driven or tradition-driven side of human knowledge.</w:t>
      </w:r>
      <w:r w:rsidR="00F80EBF">
        <w:rPr>
          <w:rStyle w:val="Lbjegyzet-hivatkozs"/>
          <w:lang w:val="en-GB"/>
        </w:rPr>
        <w:footnoteReference w:id="67"/>
      </w:r>
      <w:r w:rsidR="002A65E1" w:rsidRPr="00F80EBF">
        <w:rPr>
          <w:lang w:val="en-GB"/>
        </w:rPr>
        <w:t xml:space="preserve"> </w:t>
      </w:r>
      <w:r w:rsidR="00F80EBF">
        <w:rPr>
          <w:lang w:val="en-GB"/>
        </w:rPr>
        <w:t>He thinks that s</w:t>
      </w:r>
      <w:r w:rsidR="002A65E1" w:rsidRPr="00F80EBF">
        <w:rPr>
          <w:lang w:val="en-GB"/>
        </w:rPr>
        <w:t>cience and religion</w:t>
      </w:r>
      <w:r w:rsidR="00F80EBF">
        <w:rPr>
          <w:lang w:val="en-GB"/>
        </w:rPr>
        <w:t xml:space="preserve"> </w:t>
      </w:r>
      <w:r w:rsidR="002A65E1" w:rsidRPr="00F80EBF">
        <w:rPr>
          <w:lang w:val="en-GB"/>
        </w:rPr>
        <w:t>overlap broadly</w:t>
      </w:r>
      <w:r w:rsidR="00F80EBF">
        <w:rPr>
          <w:lang w:val="en-GB"/>
        </w:rPr>
        <w:t>.</w:t>
      </w:r>
      <w:r w:rsidR="00F80EBF">
        <w:rPr>
          <w:rStyle w:val="Lbjegyzet-hivatkozs"/>
          <w:lang w:val="en-GB"/>
        </w:rPr>
        <w:footnoteReference w:id="68"/>
      </w:r>
      <w:r w:rsidR="002A65E1" w:rsidRPr="00F80EBF">
        <w:rPr>
          <w:lang w:val="en-GB"/>
        </w:rPr>
        <w:t xml:space="preserve"> </w:t>
      </w:r>
      <w:r w:rsidR="00F80EBF">
        <w:rPr>
          <w:lang w:val="en-GB"/>
        </w:rPr>
        <w:t>From his perspective, ‘m</w:t>
      </w:r>
      <w:r w:rsidR="002A65E1" w:rsidRPr="00F80EBF">
        <w:rPr>
          <w:lang w:val="en-GB"/>
        </w:rPr>
        <w:t>agic</w:t>
      </w:r>
      <w:r w:rsidR="00F80EBF">
        <w:rPr>
          <w:lang w:val="en-GB"/>
        </w:rPr>
        <w:t xml:space="preserve"> </w:t>
      </w:r>
      <w:r w:rsidR="00F80EBF" w:rsidRPr="00F80EBF">
        <w:rPr>
          <w:lang w:val="en-GB"/>
        </w:rPr>
        <w:t xml:space="preserve">is basically </w:t>
      </w:r>
      <w:r w:rsidR="00F80EBF" w:rsidRPr="00943D97">
        <w:rPr>
          <w:lang w:val="en-GB"/>
        </w:rPr>
        <w:t xml:space="preserve">a </w:t>
      </w:r>
      <w:proofErr w:type="spellStart"/>
      <w:r w:rsidR="00F80EBF" w:rsidRPr="00943D97">
        <w:rPr>
          <w:lang w:val="en-GB"/>
        </w:rPr>
        <w:t>sciency</w:t>
      </w:r>
      <w:proofErr w:type="spellEnd"/>
      <w:r w:rsidR="00F80EBF" w:rsidRPr="00943D97">
        <w:rPr>
          <w:lang w:val="en-GB"/>
        </w:rPr>
        <w:t xml:space="preserve"> agenda </w:t>
      </w:r>
      <w:r w:rsidR="00F80EBF" w:rsidRPr="00F80EBF">
        <w:rPr>
          <w:lang w:val="en-GB"/>
        </w:rPr>
        <w:t>done in a religious way</w:t>
      </w:r>
      <w:r w:rsidR="00F80EBF">
        <w:rPr>
          <w:lang w:val="en-GB"/>
        </w:rPr>
        <w:t>’</w:t>
      </w:r>
      <w:r w:rsidR="00F80EBF">
        <w:rPr>
          <w:rStyle w:val="Lbjegyzet-hivatkozs"/>
          <w:lang w:val="en-GB"/>
        </w:rPr>
        <w:footnoteReference w:id="69"/>
      </w:r>
      <w:r w:rsidR="00F80EBF" w:rsidRPr="00F80EBF">
        <w:rPr>
          <w:lang w:val="en-GB"/>
        </w:rPr>
        <w:t xml:space="preserve">. </w:t>
      </w:r>
      <w:r w:rsidR="00F80EBF">
        <w:rPr>
          <w:lang w:val="en-GB"/>
        </w:rPr>
        <w:t>His conclusion is that ‘</w:t>
      </w:r>
      <w:r w:rsidR="002A65E1" w:rsidRPr="00F80EBF">
        <w:rPr>
          <w:lang w:val="en-GB"/>
        </w:rPr>
        <w:t xml:space="preserve">Thus, </w:t>
      </w:r>
      <w:r w:rsidR="00892BD3">
        <w:rPr>
          <w:lang w:val="en-GB"/>
        </w:rPr>
        <w:t>“‘m</w:t>
      </w:r>
      <w:r w:rsidR="002A65E1" w:rsidRPr="00F80EBF">
        <w:rPr>
          <w:lang w:val="en-GB"/>
        </w:rPr>
        <w:t>agic, science, and religion” are not very adequate terms to represent traditional knowledge systems.</w:t>
      </w:r>
      <w:r w:rsidR="000A1F08">
        <w:rPr>
          <w:lang w:val="en-GB"/>
        </w:rPr>
        <w:t>’</w:t>
      </w:r>
      <w:r w:rsidR="000A1F08">
        <w:rPr>
          <w:rStyle w:val="Lbjegyzet-hivatkozs"/>
          <w:lang w:val="en-GB"/>
        </w:rPr>
        <w:footnoteReference w:id="70"/>
      </w:r>
    </w:p>
    <w:p w14:paraId="740DA9D2" w14:textId="77777777" w:rsidR="00A50663" w:rsidRDefault="00F80EBF" w:rsidP="00F80EBF">
      <w:pPr>
        <w:pStyle w:val="NormlWeb"/>
        <w:shd w:val="clear" w:color="auto" w:fill="FAFAFA"/>
        <w:spacing w:before="120" w:beforeAutospacing="0" w:after="120" w:afterAutospacing="0"/>
        <w:jc w:val="both"/>
        <w:rPr>
          <w:color w:val="121512"/>
          <w:lang w:val="en-GB"/>
        </w:rPr>
      </w:pPr>
      <w:r>
        <w:rPr>
          <w:color w:val="121512"/>
          <w:lang w:val="en-GB"/>
        </w:rPr>
        <w:t xml:space="preserve">He writes that </w:t>
      </w:r>
    </w:p>
    <w:p w14:paraId="4B38D313" w14:textId="77777777" w:rsidR="00A50663" w:rsidRDefault="00F80EBF" w:rsidP="00A50663">
      <w:pPr>
        <w:pStyle w:val="NormlWeb"/>
        <w:shd w:val="clear" w:color="auto" w:fill="FAFAFA"/>
        <w:spacing w:before="120" w:beforeAutospacing="0" w:after="120" w:afterAutospacing="0"/>
        <w:ind w:left="1134" w:right="1134"/>
        <w:jc w:val="both"/>
        <w:rPr>
          <w:lang w:val="en-GB"/>
        </w:rPr>
      </w:pPr>
      <w:r>
        <w:rPr>
          <w:color w:val="121512"/>
          <w:lang w:val="en-GB"/>
        </w:rPr>
        <w:t>‘</w:t>
      </w:r>
      <w:r w:rsidRPr="00E45CF1">
        <w:rPr>
          <w:lang w:val="en-GB"/>
        </w:rPr>
        <w:t>It seems fairly likely that a culture that sees knowledge as practice would not make a fundamental or basic distinction between magic, science, and religion. The distinction would far more likely be between embodied knowledge or habitus and knowledge known only from others’ stories.</w:t>
      </w:r>
      <w:r>
        <w:rPr>
          <w:lang w:val="en-GB"/>
        </w:rPr>
        <w:t>’</w:t>
      </w:r>
      <w:r>
        <w:rPr>
          <w:rStyle w:val="Lbjegyzet-hivatkozs"/>
          <w:lang w:val="en-GB"/>
        </w:rPr>
        <w:footnoteReference w:id="71"/>
      </w:r>
      <w:r>
        <w:rPr>
          <w:lang w:val="en-GB"/>
        </w:rPr>
        <w:t xml:space="preserve"> </w:t>
      </w:r>
    </w:p>
    <w:p w14:paraId="5E066E6C" w14:textId="77777777" w:rsidR="00F80EBF" w:rsidRPr="002A65E1" w:rsidRDefault="00F80EBF" w:rsidP="00F80EBF">
      <w:pPr>
        <w:pStyle w:val="NormlWeb"/>
        <w:shd w:val="clear" w:color="auto" w:fill="FAFAFA"/>
        <w:spacing w:before="120" w:beforeAutospacing="0" w:after="120" w:afterAutospacing="0"/>
        <w:jc w:val="both"/>
        <w:rPr>
          <w:lang w:val="en-GB"/>
        </w:rPr>
      </w:pPr>
      <w:r>
        <w:rPr>
          <w:lang w:val="en-GB"/>
        </w:rPr>
        <w:lastRenderedPageBreak/>
        <w:t xml:space="preserve">He thinks </w:t>
      </w:r>
      <w:r w:rsidRPr="002A65E1">
        <w:rPr>
          <w:lang w:val="en-GB"/>
        </w:rPr>
        <w:t>that ‘Classifications are about being useful, not about being cast in stone.’</w:t>
      </w:r>
      <w:r>
        <w:rPr>
          <w:rStyle w:val="Lbjegyzet-hivatkozs"/>
          <w:lang w:val="en-GB"/>
        </w:rPr>
        <w:footnoteReference w:id="72"/>
      </w:r>
      <w:r w:rsidRPr="002A65E1">
        <w:rPr>
          <w:lang w:val="en-GB"/>
        </w:rPr>
        <w:t xml:space="preserve"> He adds to it that ’Traditional people usually do not want to separate environmental knowledge from ethics, or either one from ritual.’</w:t>
      </w:r>
      <w:r>
        <w:rPr>
          <w:rStyle w:val="Lbjegyzet-hivatkozs"/>
          <w:lang w:val="en-GB"/>
        </w:rPr>
        <w:footnoteReference w:id="73"/>
      </w:r>
    </w:p>
    <w:p w14:paraId="37C6FC01" w14:textId="77777777" w:rsidR="00290B35" w:rsidRPr="007A377C" w:rsidRDefault="00290B35" w:rsidP="00351ED8">
      <w:pPr>
        <w:pStyle w:val="NormlWeb"/>
        <w:shd w:val="clear" w:color="auto" w:fill="FAFAFA"/>
        <w:spacing w:before="120" w:beforeAutospacing="0" w:after="120" w:afterAutospacing="0"/>
        <w:jc w:val="both"/>
        <w:rPr>
          <w:color w:val="121512"/>
          <w:lang w:val="en-GB"/>
        </w:rPr>
      </w:pPr>
      <w:r w:rsidRPr="007A377C">
        <w:rPr>
          <w:color w:val="121512"/>
          <w:lang w:val="en-GB"/>
        </w:rPr>
        <w:t xml:space="preserve">Broadening this perspective, Nick Campion’s comprehensive history of astrology as delineated in </w:t>
      </w:r>
      <w:r w:rsidR="000C0AD8">
        <w:rPr>
          <w:color w:val="121512"/>
          <w:lang w:val="en-GB"/>
        </w:rPr>
        <w:t>‘</w:t>
      </w:r>
      <w:r w:rsidRPr="00BB23A2">
        <w:rPr>
          <w:i/>
          <w:color w:val="121512"/>
          <w:lang w:val="en-GB"/>
        </w:rPr>
        <w:t>A History of Western Astrology</w:t>
      </w:r>
      <w:r w:rsidR="000C0AD8">
        <w:rPr>
          <w:i/>
          <w:color w:val="121512"/>
          <w:lang w:val="en-GB"/>
        </w:rPr>
        <w:t>’</w:t>
      </w:r>
      <w:r w:rsidRPr="007A377C">
        <w:rPr>
          <w:color w:val="121512"/>
          <w:lang w:val="en-GB"/>
        </w:rPr>
        <w:t xml:space="preserve"> provides a vivid illustration of the fluidity between </w:t>
      </w:r>
      <w:r w:rsidR="00922820">
        <w:rPr>
          <w:color w:val="121512"/>
          <w:lang w:val="en-GB"/>
        </w:rPr>
        <w:t xml:space="preserve">magic, science and religion. </w:t>
      </w:r>
      <w:r w:rsidR="000C0AD8">
        <w:rPr>
          <w:color w:val="121512"/>
          <w:lang w:val="en-GB"/>
        </w:rPr>
        <w:t xml:space="preserve">(see also below) </w:t>
      </w:r>
      <w:r w:rsidRPr="007A377C">
        <w:rPr>
          <w:color w:val="121512"/>
          <w:lang w:val="en-GB"/>
        </w:rPr>
        <w:t>Campion traces astrology from its roots in ancient civilizations, where it was seen as a divine communication</w:t>
      </w:r>
      <w:r w:rsidR="00922820">
        <w:rPr>
          <w:rStyle w:val="Lbjegyzet-hivatkozs"/>
          <w:color w:val="121512"/>
          <w:lang w:val="en-GB"/>
        </w:rPr>
        <w:footnoteReference w:id="74"/>
      </w:r>
      <w:r w:rsidRPr="007A377C">
        <w:rPr>
          <w:color w:val="121512"/>
          <w:lang w:val="en-GB"/>
        </w:rPr>
        <w:t>, through the Renaissance, when it began to be interpreted through the lens of emerging scientific principles</w:t>
      </w:r>
      <w:r w:rsidR="001B77C2">
        <w:rPr>
          <w:rStyle w:val="Lbjegyzet-hivatkozs"/>
          <w:color w:val="121512"/>
          <w:lang w:val="en-GB"/>
        </w:rPr>
        <w:footnoteReference w:id="75"/>
      </w:r>
      <w:r w:rsidRPr="007A377C">
        <w:rPr>
          <w:color w:val="121512"/>
          <w:lang w:val="en-GB"/>
        </w:rPr>
        <w:t>, and into the modern era, where it often occupies a contentious space between science and the mystical</w:t>
      </w:r>
      <w:r w:rsidR="001B77C2">
        <w:rPr>
          <w:rStyle w:val="Lbjegyzet-hivatkozs"/>
          <w:color w:val="121512"/>
          <w:lang w:val="en-GB"/>
        </w:rPr>
        <w:footnoteReference w:id="76"/>
      </w:r>
      <w:r w:rsidRPr="007A377C">
        <w:rPr>
          <w:color w:val="121512"/>
          <w:lang w:val="en-GB"/>
        </w:rPr>
        <w:t xml:space="preserve">. The </w:t>
      </w:r>
      <w:r w:rsidR="00C86B68">
        <w:rPr>
          <w:color w:val="121512"/>
          <w:lang w:val="en-GB"/>
        </w:rPr>
        <w:t>history</w:t>
      </w:r>
      <w:r w:rsidRPr="007A377C">
        <w:rPr>
          <w:color w:val="121512"/>
          <w:lang w:val="en-GB"/>
        </w:rPr>
        <w:t xml:space="preserve"> of astrology serves as a </w:t>
      </w:r>
      <w:r w:rsidR="00C86B68">
        <w:rPr>
          <w:color w:val="121512"/>
          <w:lang w:val="en-GB"/>
        </w:rPr>
        <w:t>macrocosm</w:t>
      </w:r>
      <w:r w:rsidR="000C0AD8">
        <w:rPr>
          <w:color w:val="121512"/>
          <w:lang w:val="en-GB"/>
        </w:rPr>
        <w:t>-</w:t>
      </w:r>
      <w:r w:rsidR="000C0AD8" w:rsidRPr="007A377C">
        <w:rPr>
          <w:color w:val="121512"/>
          <w:lang w:val="en-GB"/>
        </w:rPr>
        <w:t>microcosm</w:t>
      </w:r>
      <w:r w:rsidR="000C0AD8">
        <w:rPr>
          <w:rStyle w:val="Lbjegyzet-hivatkozs"/>
          <w:color w:val="121512"/>
          <w:lang w:val="en-GB"/>
        </w:rPr>
        <w:footnoteReference w:id="77"/>
      </w:r>
      <w:r w:rsidR="000C0AD8" w:rsidRPr="007A377C">
        <w:rPr>
          <w:color w:val="121512"/>
          <w:lang w:val="en-GB"/>
        </w:rPr>
        <w:t xml:space="preserve"> </w:t>
      </w:r>
      <w:r w:rsidRPr="007A377C">
        <w:rPr>
          <w:color w:val="121512"/>
          <w:lang w:val="en-GB"/>
        </w:rPr>
        <w:t>for the intertwined development of magic, science, and religion. It exemplifies how practices initially considered as magical or religious can evolve to adopt a more scientific guise, and vice versa, challenging stark distinctions between these domains.</w:t>
      </w:r>
      <w:r w:rsidR="00C86B68">
        <w:rPr>
          <w:rStyle w:val="Lbjegyzet-hivatkozs"/>
          <w:color w:val="121512"/>
          <w:lang w:val="en-GB"/>
        </w:rPr>
        <w:footnoteReference w:id="78"/>
      </w:r>
    </w:p>
    <w:p w14:paraId="67BE72E0" w14:textId="7D3730C6" w:rsidR="00290B35" w:rsidRPr="007A377C" w:rsidRDefault="006018FC" w:rsidP="00351ED8">
      <w:pPr>
        <w:pStyle w:val="NormlWeb"/>
        <w:shd w:val="clear" w:color="auto" w:fill="FAFAFA"/>
        <w:spacing w:before="120" w:beforeAutospacing="0" w:after="120" w:afterAutospacing="0"/>
        <w:jc w:val="both"/>
        <w:rPr>
          <w:color w:val="121512"/>
          <w:lang w:val="en-GB"/>
        </w:rPr>
      </w:pPr>
      <w:r>
        <w:rPr>
          <w:color w:val="121512"/>
          <w:lang w:val="en-GB"/>
        </w:rPr>
        <w:t>T</w:t>
      </w:r>
      <w:r w:rsidR="00290B35" w:rsidRPr="007A377C">
        <w:rPr>
          <w:color w:val="121512"/>
          <w:lang w:val="en-GB"/>
        </w:rPr>
        <w:t xml:space="preserve">he relationship between divination and these three realms </w:t>
      </w:r>
      <w:r>
        <w:rPr>
          <w:color w:val="121512"/>
          <w:lang w:val="en-GB"/>
        </w:rPr>
        <w:t>(magic, science and religion) can present</w:t>
      </w:r>
      <w:r w:rsidR="00290B35" w:rsidRPr="007A377C">
        <w:rPr>
          <w:color w:val="121512"/>
          <w:lang w:val="en-GB"/>
        </w:rPr>
        <w:t xml:space="preserve"> their interconnectivity. Divination, as a practice seeking to gain insight into future events or mysteries beyond human understanding, draws upon magical rituals, religious ceremonies, and even the early scientific method in its various forms across cultures and epochs. By engaging with the divine or tapping into unseen forces, divination acts as a bridge that unites these seemingly disparate realms.</w:t>
      </w:r>
      <w:r w:rsidR="00E910C2">
        <w:rPr>
          <w:rStyle w:val="Lbjegyzet-hivatkozs"/>
          <w:color w:val="121512"/>
          <w:lang w:val="en-GB"/>
        </w:rPr>
        <w:footnoteReference w:id="79"/>
      </w:r>
    </w:p>
    <w:p w14:paraId="1049E447" w14:textId="77777777" w:rsidR="00290B35" w:rsidRPr="007A377C" w:rsidRDefault="00290B35" w:rsidP="00351ED8">
      <w:pPr>
        <w:pStyle w:val="NormlWeb"/>
        <w:shd w:val="clear" w:color="auto" w:fill="FAFAFA"/>
        <w:spacing w:before="120" w:beforeAutospacing="0" w:after="120" w:afterAutospacing="0"/>
        <w:jc w:val="both"/>
        <w:rPr>
          <w:color w:val="121512"/>
          <w:lang w:val="en-GB"/>
        </w:rPr>
      </w:pPr>
      <w:r w:rsidRPr="007A377C">
        <w:rPr>
          <w:color w:val="121512"/>
          <w:lang w:val="en-GB"/>
        </w:rPr>
        <w:t xml:space="preserve">The dialogues between magic and science, particularly in the realm of alchemy, further reveal the symbiotic relationship between these fields. </w:t>
      </w:r>
      <w:r w:rsidR="00621B2F">
        <w:rPr>
          <w:color w:val="121512"/>
          <w:lang w:val="en-GB"/>
        </w:rPr>
        <w:t>‘</w:t>
      </w:r>
      <w:r w:rsidR="00621B2F" w:rsidRPr="00621B2F">
        <w:rPr>
          <w:lang w:val="en-GB"/>
        </w:rPr>
        <w:t>Ethnographic and historical examples of this seem apparent in that aspects of modern science in some cases emerged from the pursuit of magic. Most especially, modern chemistry has been argued to have emerged quite directly from alchemy.</w:t>
      </w:r>
      <w:r w:rsidR="00621B2F">
        <w:t>’</w:t>
      </w:r>
      <w:r w:rsidR="00621B2F">
        <w:rPr>
          <w:rStyle w:val="Lbjegyzet-hivatkozs"/>
        </w:rPr>
        <w:footnoteReference w:id="80"/>
      </w:r>
      <w:r w:rsidR="00621B2F">
        <w:t xml:space="preserve"> </w:t>
      </w:r>
      <w:r w:rsidRPr="007A377C">
        <w:rPr>
          <w:color w:val="121512"/>
          <w:lang w:val="en-GB"/>
        </w:rPr>
        <w:t>This amalgamation underscores th</w:t>
      </w:r>
      <w:r w:rsidR="00621B2F">
        <w:rPr>
          <w:color w:val="121512"/>
          <w:lang w:val="en-GB"/>
        </w:rPr>
        <w:t>e pursuit common to both fields, which is</w:t>
      </w:r>
      <w:r w:rsidRPr="007A377C">
        <w:rPr>
          <w:color w:val="121512"/>
          <w:lang w:val="en-GB"/>
        </w:rPr>
        <w:t xml:space="preserve"> </w:t>
      </w:r>
      <w:r w:rsidR="00621B2F">
        <w:rPr>
          <w:color w:val="121512"/>
          <w:lang w:val="en-GB"/>
        </w:rPr>
        <w:t>the</w:t>
      </w:r>
      <w:r w:rsidRPr="007A377C">
        <w:rPr>
          <w:color w:val="121512"/>
          <w:lang w:val="en-GB"/>
        </w:rPr>
        <w:t xml:space="preserve"> deeper understanding and subsequent mastery of natural laws and elements.</w:t>
      </w:r>
    </w:p>
    <w:p w14:paraId="7DC736A8" w14:textId="77777777" w:rsidR="00290B35" w:rsidRPr="007A377C" w:rsidRDefault="00153DE6" w:rsidP="00351ED8">
      <w:pPr>
        <w:pStyle w:val="NormlWeb"/>
        <w:shd w:val="clear" w:color="auto" w:fill="FAFAFA"/>
        <w:spacing w:before="120" w:beforeAutospacing="0" w:after="120" w:afterAutospacing="0"/>
        <w:jc w:val="both"/>
        <w:rPr>
          <w:color w:val="121512"/>
          <w:lang w:val="en-GB"/>
        </w:rPr>
      </w:pPr>
      <w:r>
        <w:rPr>
          <w:color w:val="121512"/>
          <w:lang w:val="en-GB"/>
        </w:rPr>
        <w:t>T</w:t>
      </w:r>
      <w:r w:rsidR="00290B35" w:rsidRPr="007A377C">
        <w:rPr>
          <w:color w:val="121512"/>
          <w:lang w:val="en-GB"/>
        </w:rPr>
        <w:t>he development of scientific inquiry has been deeply influenced by religious and magical thought. Innovations in science were often driven by individuals who held deep religious beliefs or were versed in the esoteric traditions, pointing to the interwoven paths of discovery and understanding traversed by magic, science, and religion.</w:t>
      </w:r>
      <w:r w:rsidR="00B17DE6">
        <w:rPr>
          <w:rStyle w:val="Lbjegyzet-hivatkozs"/>
          <w:color w:val="121512"/>
          <w:lang w:val="en-GB"/>
        </w:rPr>
        <w:footnoteReference w:id="81"/>
      </w:r>
    </w:p>
    <w:p w14:paraId="5E88B414" w14:textId="77777777" w:rsidR="00290B35" w:rsidRPr="007A377C" w:rsidRDefault="00B17DE6" w:rsidP="00351ED8">
      <w:pPr>
        <w:shd w:val="clear" w:color="auto" w:fill="FAFAFA"/>
        <w:spacing w:before="120" w:after="120" w:line="240" w:lineRule="auto"/>
        <w:jc w:val="both"/>
        <w:rPr>
          <w:rFonts w:ascii="Times New Roman" w:eastAsia="Times New Roman" w:hAnsi="Times New Roman" w:cs="Times New Roman"/>
          <w:color w:val="000000"/>
          <w:sz w:val="24"/>
          <w:szCs w:val="24"/>
          <w:lang w:val="en-GB" w:eastAsia="hu-HU"/>
        </w:rPr>
      </w:pPr>
      <w:r w:rsidRPr="001E1275">
        <w:rPr>
          <w:rFonts w:ascii="Times New Roman" w:eastAsia="Times New Roman" w:hAnsi="Times New Roman" w:cs="Times New Roman"/>
          <w:b/>
          <w:color w:val="121512"/>
          <w:sz w:val="24"/>
          <w:szCs w:val="24"/>
          <w:lang w:val="en-GB" w:eastAsia="hu-HU"/>
        </w:rPr>
        <w:t>In conclusion</w:t>
      </w:r>
      <w:r w:rsidRPr="00B17DE6">
        <w:rPr>
          <w:rFonts w:ascii="Times New Roman" w:eastAsia="Times New Roman" w:hAnsi="Times New Roman" w:cs="Times New Roman"/>
          <w:color w:val="121512"/>
          <w:sz w:val="24"/>
          <w:szCs w:val="24"/>
          <w:lang w:val="en-GB" w:eastAsia="hu-HU"/>
        </w:rPr>
        <w:t xml:space="preserve">, </w:t>
      </w:r>
      <w:r w:rsidRPr="00941B82">
        <w:rPr>
          <w:rFonts w:ascii="Times New Roman" w:eastAsia="Times New Roman" w:hAnsi="Times New Roman" w:cs="Times New Roman"/>
          <w:b/>
          <w:color w:val="121512"/>
          <w:sz w:val="24"/>
          <w:szCs w:val="24"/>
          <w:lang w:val="en-GB" w:eastAsia="hu-HU"/>
        </w:rPr>
        <w:t>the analysis of magic, science, and religion</w:t>
      </w:r>
      <w:r w:rsidRPr="00B17DE6">
        <w:rPr>
          <w:rFonts w:ascii="Times New Roman" w:eastAsia="Times New Roman" w:hAnsi="Times New Roman" w:cs="Times New Roman"/>
          <w:color w:val="121512"/>
          <w:sz w:val="24"/>
          <w:szCs w:val="24"/>
          <w:lang w:val="en-GB" w:eastAsia="hu-HU"/>
        </w:rPr>
        <w:t xml:space="preserve"> as interconnected realms reveals the human endeavour aimed at making sense of the natural and supernatural world. Through the historical development of astrology and alchemy, and the practice of divination, the fluid boundaries between these domains could be discovered. Each reflects facets of the others, demonstrating that human categorizations and distinctions are permeable. Their intersection presents a complex weave of human attempts to interpret the world. This triad, rather than </w:t>
      </w:r>
      <w:r w:rsidRPr="00B17DE6">
        <w:rPr>
          <w:rFonts w:ascii="Times New Roman" w:eastAsia="Times New Roman" w:hAnsi="Times New Roman" w:cs="Times New Roman"/>
          <w:color w:val="121512"/>
          <w:sz w:val="24"/>
          <w:szCs w:val="24"/>
          <w:lang w:val="en-GB" w:eastAsia="hu-HU"/>
        </w:rPr>
        <w:lastRenderedPageBreak/>
        <w:t>standing as wholly separate domains, often shares methodologies, objectives, and epistemologies, challenging the conventional boundaries that purport to divide them.</w:t>
      </w:r>
      <w:r w:rsidR="00020286">
        <w:rPr>
          <w:rStyle w:val="Lbjegyzet-hivatkozs"/>
          <w:rFonts w:ascii="Times New Roman" w:eastAsia="Times New Roman" w:hAnsi="Times New Roman" w:cs="Times New Roman"/>
          <w:color w:val="121512"/>
          <w:sz w:val="24"/>
          <w:szCs w:val="24"/>
          <w:lang w:val="en-GB" w:eastAsia="hu-HU"/>
        </w:rPr>
        <w:footnoteReference w:id="82"/>
      </w:r>
    </w:p>
    <w:p w14:paraId="3D715695" w14:textId="77777777" w:rsidR="00290B35" w:rsidRPr="007A377C" w:rsidRDefault="00290B35" w:rsidP="00351ED8">
      <w:pPr>
        <w:shd w:val="clear" w:color="auto" w:fill="FAFAFA"/>
        <w:spacing w:before="120" w:after="120" w:line="240" w:lineRule="auto"/>
        <w:jc w:val="both"/>
        <w:rPr>
          <w:rFonts w:ascii="Times New Roman" w:eastAsia="Times New Roman" w:hAnsi="Times New Roman" w:cs="Times New Roman"/>
          <w:color w:val="000000"/>
          <w:sz w:val="24"/>
          <w:szCs w:val="24"/>
          <w:lang w:val="en-GB" w:eastAsia="hu-HU"/>
        </w:rPr>
      </w:pPr>
    </w:p>
    <w:p w14:paraId="40135A83" w14:textId="77777777" w:rsidR="007B1204" w:rsidRPr="00290B35" w:rsidRDefault="002B1944" w:rsidP="007B1204">
      <w:pPr>
        <w:shd w:val="clear" w:color="auto" w:fill="FAFAFA"/>
        <w:spacing w:before="120" w:after="120" w:line="240" w:lineRule="auto"/>
        <w:jc w:val="both"/>
        <w:rPr>
          <w:rFonts w:ascii="Times New Roman" w:eastAsia="Times New Roman" w:hAnsi="Times New Roman" w:cs="Times New Roman"/>
          <w:color w:val="000000"/>
          <w:sz w:val="24"/>
          <w:szCs w:val="24"/>
          <w:lang w:val="en-GB" w:eastAsia="hu-HU"/>
        </w:rPr>
      </w:pPr>
      <w:r>
        <w:rPr>
          <w:rFonts w:ascii="Times New Roman" w:eastAsia="Times New Roman" w:hAnsi="Times New Roman" w:cs="Times New Roman"/>
          <w:b/>
          <w:color w:val="000000"/>
          <w:sz w:val="24"/>
          <w:szCs w:val="24"/>
          <w:lang w:val="en-GB" w:eastAsia="hu-HU"/>
        </w:rPr>
        <w:t xml:space="preserve">Final </w:t>
      </w:r>
      <w:r w:rsidR="007B1204">
        <w:rPr>
          <w:rFonts w:ascii="Times New Roman" w:eastAsia="Times New Roman" w:hAnsi="Times New Roman" w:cs="Times New Roman"/>
          <w:b/>
          <w:color w:val="000000"/>
          <w:sz w:val="24"/>
          <w:szCs w:val="24"/>
          <w:lang w:val="en-GB" w:eastAsia="hu-HU"/>
        </w:rPr>
        <w:t>Conclusion</w:t>
      </w:r>
      <w:r w:rsidR="007B1204" w:rsidRPr="00290B35">
        <w:rPr>
          <w:rFonts w:ascii="Times New Roman" w:eastAsia="Times New Roman" w:hAnsi="Times New Roman" w:cs="Times New Roman"/>
          <w:color w:val="000000"/>
          <w:sz w:val="24"/>
          <w:szCs w:val="24"/>
          <w:lang w:val="en-GB" w:eastAsia="hu-HU"/>
        </w:rPr>
        <w:t xml:space="preserve"> </w:t>
      </w:r>
    </w:p>
    <w:p w14:paraId="418418E6" w14:textId="77777777" w:rsidR="00D3324B" w:rsidRDefault="0045274E" w:rsidP="00351ED8">
      <w:pPr>
        <w:pStyle w:val="NormlWeb"/>
        <w:shd w:val="clear" w:color="auto" w:fill="FAFAFA"/>
        <w:spacing w:before="120" w:beforeAutospacing="0" w:after="120" w:afterAutospacing="0"/>
        <w:jc w:val="both"/>
        <w:rPr>
          <w:color w:val="000000"/>
          <w:lang w:val="en-GB"/>
        </w:rPr>
      </w:pPr>
      <w:r w:rsidRPr="0045274E">
        <w:rPr>
          <w:color w:val="000000"/>
          <w:lang w:val="en-GB"/>
        </w:rPr>
        <w:t xml:space="preserve">The examination of divination, as discussed in this essay, reveals the difficulty in strictly categorizing the realms of magic, religion, and science. Divination shows the overlapping characteristics and shared techniques among these domains, proving that traditional distinctions may not wholly encapsulate their complexities. The various scholars </w:t>
      </w:r>
      <w:r w:rsidR="00D246EA">
        <w:rPr>
          <w:color w:val="000000"/>
          <w:lang w:val="en-GB"/>
        </w:rPr>
        <w:t xml:space="preserve">referred in this essay </w:t>
      </w:r>
      <w:r w:rsidRPr="0045274E">
        <w:rPr>
          <w:color w:val="000000"/>
          <w:lang w:val="en-GB"/>
        </w:rPr>
        <w:t>illustrate the necessity of considering these overlaps to more accurately reflect the reality of these practices.</w:t>
      </w:r>
    </w:p>
    <w:p w14:paraId="03BC0A12" w14:textId="77777777" w:rsidR="0045274E" w:rsidRDefault="0045274E" w:rsidP="00351ED8">
      <w:pPr>
        <w:pStyle w:val="NormlWeb"/>
        <w:shd w:val="clear" w:color="auto" w:fill="FAFAFA"/>
        <w:spacing w:before="120" w:beforeAutospacing="0" w:after="120" w:afterAutospacing="0"/>
        <w:jc w:val="both"/>
        <w:rPr>
          <w:color w:val="000000"/>
          <w:lang w:val="en-GB"/>
        </w:rPr>
      </w:pPr>
      <w:r w:rsidRPr="0045274E">
        <w:rPr>
          <w:color w:val="000000"/>
          <w:lang w:val="en-GB"/>
        </w:rPr>
        <w:t xml:space="preserve">This </w:t>
      </w:r>
      <w:r>
        <w:rPr>
          <w:color w:val="000000"/>
          <w:lang w:val="en-GB"/>
        </w:rPr>
        <w:t>essay</w:t>
      </w:r>
      <w:r w:rsidRPr="0045274E">
        <w:rPr>
          <w:color w:val="000000"/>
          <w:lang w:val="en-GB"/>
        </w:rPr>
        <w:t xml:space="preserve"> demonstrates that magic, religion, and science are interconnected and often simultaneously employed in various cultural and historical contexts. These connections suggest that the traditional separations between these fields might be viewed more as a spectrum, rather than isolated categories. The historical progression of practices such as astrology </w:t>
      </w:r>
      <w:r w:rsidR="000C0AD8">
        <w:rPr>
          <w:color w:val="000000"/>
          <w:lang w:val="en-GB"/>
        </w:rPr>
        <w:t xml:space="preserve">and alchemy </w:t>
      </w:r>
      <w:r w:rsidRPr="0045274E">
        <w:rPr>
          <w:color w:val="000000"/>
          <w:lang w:val="en-GB"/>
        </w:rPr>
        <w:t>further supports the idea that these domains influence each other mutually over time.</w:t>
      </w:r>
    </w:p>
    <w:p w14:paraId="5FDB1833" w14:textId="77777777" w:rsidR="0045274E" w:rsidRPr="0045274E" w:rsidRDefault="00D246EA" w:rsidP="00351ED8">
      <w:pPr>
        <w:pStyle w:val="NormlWeb"/>
        <w:shd w:val="clear" w:color="auto" w:fill="FAFAFA"/>
        <w:spacing w:before="120" w:beforeAutospacing="0" w:after="120" w:afterAutospacing="0"/>
        <w:jc w:val="both"/>
        <w:rPr>
          <w:color w:val="000000"/>
          <w:lang w:val="en-GB"/>
        </w:rPr>
      </w:pPr>
      <w:r>
        <w:rPr>
          <w:rFonts w:ascii="Inter Fallback" w:hAnsi="Inter Fallback"/>
          <w:color w:val="121512"/>
          <w:shd w:val="clear" w:color="auto" w:fill="FAFAFA"/>
          <w:lang w:val="en-GB"/>
        </w:rPr>
        <w:t>D</w:t>
      </w:r>
      <w:r w:rsidR="0045274E" w:rsidRPr="0045274E">
        <w:rPr>
          <w:rFonts w:ascii="Inter Fallback" w:hAnsi="Inter Fallback"/>
          <w:color w:val="121512"/>
          <w:shd w:val="clear" w:color="auto" w:fill="FAFAFA"/>
          <w:lang w:val="en-GB"/>
        </w:rPr>
        <w:t>ivination represents a critical intersection where the boundaries of human knowledge and belief systems are tested and expanded. Acknowledging this interconnect</w:t>
      </w:r>
      <w:r>
        <w:rPr>
          <w:rFonts w:ascii="Inter Fallback" w:hAnsi="Inter Fallback"/>
          <w:color w:val="121512"/>
          <w:shd w:val="clear" w:color="auto" w:fill="FAFAFA"/>
          <w:lang w:val="en-GB"/>
        </w:rPr>
        <w:t>ion</w:t>
      </w:r>
      <w:r w:rsidR="0045274E" w:rsidRPr="0045274E">
        <w:rPr>
          <w:rFonts w:ascii="Inter Fallback" w:hAnsi="Inter Fallback"/>
          <w:color w:val="121512"/>
          <w:shd w:val="clear" w:color="auto" w:fill="FAFAFA"/>
          <w:lang w:val="en-GB"/>
        </w:rPr>
        <w:t xml:space="preserve"> provides a clearer</w:t>
      </w:r>
      <w:r w:rsidR="000C0AD8">
        <w:rPr>
          <w:rFonts w:ascii="Inter Fallback" w:hAnsi="Inter Fallback"/>
          <w:color w:val="121512"/>
          <w:shd w:val="clear" w:color="auto" w:fill="FAFAFA"/>
          <w:lang w:val="en-GB"/>
        </w:rPr>
        <w:t xml:space="preserve"> and</w:t>
      </w:r>
      <w:r w:rsidR="0045274E" w:rsidRPr="0045274E">
        <w:rPr>
          <w:rFonts w:ascii="Inter Fallback" w:hAnsi="Inter Fallback"/>
          <w:color w:val="121512"/>
          <w:shd w:val="clear" w:color="auto" w:fill="FAFAFA"/>
          <w:lang w:val="en-GB"/>
        </w:rPr>
        <w:t xml:space="preserve"> more comprehensive understanding of how cultural and intellectual movements have shaped and been shaped by these practices.</w:t>
      </w:r>
    </w:p>
    <w:p w14:paraId="733C3730" w14:textId="49571BC2" w:rsidR="00290B35" w:rsidRPr="00EF04D9" w:rsidRDefault="00BD2410" w:rsidP="00351ED8">
      <w:pPr>
        <w:pStyle w:val="NormlWeb"/>
        <w:shd w:val="clear" w:color="auto" w:fill="FAFAFA"/>
        <w:spacing w:before="120" w:beforeAutospacing="0" w:after="120" w:afterAutospacing="0"/>
        <w:jc w:val="both"/>
        <w:rPr>
          <w:color w:val="000000"/>
          <w:lang w:val="en-GB"/>
        </w:rPr>
      </w:pPr>
      <w:r w:rsidRPr="00EF04D9">
        <w:rPr>
          <w:color w:val="000000"/>
          <w:lang w:val="en-GB"/>
        </w:rPr>
        <w:t>The</w:t>
      </w:r>
      <w:r w:rsidR="00602690" w:rsidRPr="00EF04D9">
        <w:rPr>
          <w:color w:val="000000"/>
          <w:lang w:val="en-GB"/>
        </w:rPr>
        <w:t>se</w:t>
      </w:r>
      <w:r w:rsidRPr="00EF04D9">
        <w:rPr>
          <w:color w:val="000000"/>
          <w:lang w:val="en-GB"/>
        </w:rPr>
        <w:t xml:space="preserve"> p</w:t>
      </w:r>
      <w:r w:rsidR="00290B35" w:rsidRPr="00EF04D9">
        <w:rPr>
          <w:color w:val="000000"/>
          <w:lang w:val="en-GB"/>
        </w:rPr>
        <w:t xml:space="preserve">ractices often situated within the realm of magic, encompass elements that resonate deeply with religious rituals and scientific investigation, suggesting a complex </w:t>
      </w:r>
      <w:r w:rsidRPr="00EF04D9">
        <w:rPr>
          <w:color w:val="000000"/>
          <w:lang w:val="en-GB"/>
        </w:rPr>
        <w:t>connection</w:t>
      </w:r>
      <w:r w:rsidR="00290B35" w:rsidRPr="00EF04D9">
        <w:rPr>
          <w:color w:val="000000"/>
          <w:lang w:val="en-GB"/>
        </w:rPr>
        <w:t xml:space="preserve"> of belie</w:t>
      </w:r>
      <w:r w:rsidRPr="00EF04D9">
        <w:rPr>
          <w:color w:val="000000"/>
          <w:lang w:val="en-GB"/>
        </w:rPr>
        <w:t xml:space="preserve">f, methodology, and experience. </w:t>
      </w:r>
      <w:r w:rsidR="00290B35" w:rsidRPr="00EF04D9">
        <w:rPr>
          <w:color w:val="000000"/>
          <w:lang w:val="en-GB"/>
        </w:rPr>
        <w:t>They provide means not only for predicting or influencing outcomes but also for navigating human life and its uncertainties.</w:t>
      </w:r>
      <w:r w:rsidR="00784070" w:rsidRPr="00EF04D9">
        <w:rPr>
          <w:color w:val="000000"/>
          <w:lang w:val="en-GB"/>
        </w:rPr>
        <w:t xml:space="preserve"> Struck writes that</w:t>
      </w:r>
    </w:p>
    <w:p w14:paraId="681E2465" w14:textId="77777777" w:rsidR="00A84C33" w:rsidRPr="00EF04D9" w:rsidRDefault="00784070" w:rsidP="00784070">
      <w:pPr>
        <w:pStyle w:val="NormlWeb"/>
        <w:shd w:val="clear" w:color="auto" w:fill="FAFAFA"/>
        <w:spacing w:before="120" w:beforeAutospacing="0" w:after="120" w:afterAutospacing="0"/>
        <w:ind w:left="1134" w:right="1134"/>
        <w:jc w:val="both"/>
        <w:rPr>
          <w:color w:val="000000"/>
          <w:lang w:val="en-GB"/>
        </w:rPr>
      </w:pPr>
      <w:r w:rsidRPr="00EF04D9">
        <w:rPr>
          <w:lang w:val="en-GB"/>
        </w:rPr>
        <w:t>‘</w:t>
      </w:r>
      <w:r w:rsidR="00A84C33" w:rsidRPr="00EF04D9">
        <w:rPr>
          <w:lang w:val="en-GB"/>
        </w:rPr>
        <w:t>divination will be best understood as driven not mainly by exotic theological commitments, nor by primitive minds tempted by superstition, nor by political ambitions to manipulate the masses; but rather by an underlying characteristic of the nature of human cognition</w:t>
      </w:r>
      <w:r w:rsidRPr="00EF04D9">
        <w:rPr>
          <w:lang w:val="en-GB"/>
        </w:rPr>
        <w:t>.’</w:t>
      </w:r>
      <w:r w:rsidRPr="00EF04D9">
        <w:rPr>
          <w:rStyle w:val="Lbjegyzet-hivatkozs"/>
          <w:lang w:val="en-GB"/>
        </w:rPr>
        <w:footnoteReference w:id="83"/>
      </w:r>
      <w:r w:rsidR="00A84C33" w:rsidRPr="00EF04D9">
        <w:rPr>
          <w:lang w:val="en-GB"/>
        </w:rPr>
        <w:t xml:space="preserve"> </w:t>
      </w:r>
    </w:p>
    <w:p w14:paraId="67672F8C" w14:textId="77777777" w:rsidR="00602690" w:rsidRDefault="00602690" w:rsidP="00351ED8">
      <w:pPr>
        <w:pStyle w:val="NormlWeb"/>
        <w:shd w:val="clear" w:color="auto" w:fill="FAFAFA"/>
        <w:spacing w:before="120" w:beforeAutospacing="0" w:after="120" w:afterAutospacing="0"/>
        <w:jc w:val="both"/>
        <w:rPr>
          <w:rStyle w:val="Kiemels2"/>
          <w:color w:val="000000"/>
          <w:lang w:val="en-GB"/>
        </w:rPr>
      </w:pPr>
    </w:p>
    <w:p w14:paraId="7C980D89" w14:textId="77777777" w:rsidR="00290B35" w:rsidRPr="007A377C" w:rsidRDefault="00290B35" w:rsidP="00351ED8">
      <w:pPr>
        <w:pStyle w:val="NormlWeb"/>
        <w:shd w:val="clear" w:color="auto" w:fill="FAFAFA"/>
        <w:spacing w:before="120" w:beforeAutospacing="0" w:after="120" w:afterAutospacing="0"/>
        <w:jc w:val="both"/>
        <w:rPr>
          <w:color w:val="000000"/>
          <w:lang w:val="en-GB"/>
        </w:rPr>
      </w:pPr>
      <w:r w:rsidRPr="007A377C">
        <w:rPr>
          <w:rStyle w:val="Kiemels2"/>
          <w:color w:val="000000"/>
          <w:lang w:val="en-GB"/>
        </w:rPr>
        <w:t>Essence</w:t>
      </w:r>
    </w:p>
    <w:p w14:paraId="704C2E63" w14:textId="77777777" w:rsidR="00602690" w:rsidRPr="002E7C72" w:rsidRDefault="00602690" w:rsidP="002E7C72">
      <w:pPr>
        <w:pStyle w:val="NormlWeb"/>
        <w:shd w:val="clear" w:color="auto" w:fill="FAFAFA"/>
        <w:spacing w:before="0" w:beforeAutospacing="0" w:after="300" w:afterAutospacing="0"/>
        <w:jc w:val="both"/>
        <w:rPr>
          <w:color w:val="121512"/>
          <w:lang w:val="en-GB"/>
        </w:rPr>
      </w:pPr>
      <w:r w:rsidRPr="002E7C72">
        <w:rPr>
          <w:color w:val="121512"/>
          <w:lang w:val="en-GB"/>
        </w:rPr>
        <w:t>This essay posits that the conventional boundaries between magic, religion, and science are permeable and context-dependent. Divination serves as a bridge linking these domains, highlighting their continuous interaction and mutual influence. This suggests a cohesive approach to understanding how humans interpret and engage with the world.</w:t>
      </w:r>
    </w:p>
    <w:p w14:paraId="359C8247" w14:textId="77777777" w:rsidR="00602690" w:rsidRPr="002E7C72" w:rsidRDefault="00602690" w:rsidP="002E7C72">
      <w:pPr>
        <w:pStyle w:val="NormlWeb"/>
        <w:shd w:val="clear" w:color="auto" w:fill="FAFAFA"/>
        <w:spacing w:before="300" w:beforeAutospacing="0" w:after="300" w:afterAutospacing="0"/>
        <w:jc w:val="both"/>
        <w:rPr>
          <w:color w:val="121512"/>
          <w:lang w:val="en-GB"/>
        </w:rPr>
      </w:pPr>
      <w:r w:rsidRPr="002E7C72">
        <w:rPr>
          <w:color w:val="121512"/>
          <w:lang w:val="en-GB"/>
        </w:rPr>
        <w:t xml:space="preserve">Divination integrates elements from </w:t>
      </w:r>
      <w:r w:rsidR="002E7C72">
        <w:rPr>
          <w:color w:val="121512"/>
          <w:lang w:val="en-GB"/>
        </w:rPr>
        <w:t>magic, religion and science</w:t>
      </w:r>
      <w:r w:rsidRPr="002E7C72">
        <w:rPr>
          <w:color w:val="121512"/>
          <w:lang w:val="en-GB"/>
        </w:rPr>
        <w:t>, offering a comprehensive view of human beliefs and practices. Exploring divination across different cultures</w:t>
      </w:r>
      <w:r w:rsidR="002E7C72">
        <w:rPr>
          <w:color w:val="121512"/>
          <w:lang w:val="en-GB"/>
        </w:rPr>
        <w:t xml:space="preserve"> </w:t>
      </w:r>
      <w:r w:rsidRPr="002E7C72">
        <w:rPr>
          <w:color w:val="121512"/>
          <w:lang w:val="en-GB"/>
        </w:rPr>
        <w:t>reveals how humans employ diverse methods, from rituals to theories, to navigate life’s uncertainties and exert control over their environments.</w:t>
      </w:r>
    </w:p>
    <w:p w14:paraId="503EB070" w14:textId="77777777" w:rsidR="002E7C72" w:rsidRDefault="002E7C72" w:rsidP="002E7C72">
      <w:pPr>
        <w:pStyle w:val="NormlWeb"/>
        <w:shd w:val="clear" w:color="auto" w:fill="FAFAFA"/>
        <w:spacing w:before="300" w:beforeAutospacing="0" w:after="0" w:afterAutospacing="0"/>
        <w:ind w:left="1134" w:right="1134"/>
        <w:jc w:val="both"/>
        <w:rPr>
          <w:color w:val="000000"/>
          <w:lang w:val="en-GB"/>
        </w:rPr>
      </w:pPr>
      <w:r>
        <w:rPr>
          <w:color w:val="000000"/>
          <w:lang w:val="en-GB"/>
        </w:rPr>
        <w:t>Annus ‘</w:t>
      </w:r>
      <w:r w:rsidRPr="00604892">
        <w:rPr>
          <w:lang w:val="en-GB"/>
        </w:rPr>
        <w:t>argues for the significance of divination as a semiotic system which should not be relegated to the realms of ‘superstition’ or ‘magi</w:t>
      </w:r>
      <w:r>
        <w:rPr>
          <w:lang w:val="en-GB"/>
        </w:rPr>
        <w:t xml:space="preserve">c’ </w:t>
      </w:r>
      <w:r>
        <w:rPr>
          <w:lang w:val="en-GB"/>
        </w:rPr>
        <w:lastRenderedPageBreak/>
        <w:t xml:space="preserve">but which, as Peek (1991) </w:t>
      </w:r>
      <w:r w:rsidRPr="00604892">
        <w:rPr>
          <w:lang w:val="en-GB"/>
        </w:rPr>
        <w:t>has suggested, can be viewed as the ‘primary institutional means of articulating the epistemology of a people’</w:t>
      </w:r>
      <w:r>
        <w:rPr>
          <w:lang w:val="en-GB"/>
        </w:rPr>
        <w:t>’</w:t>
      </w:r>
      <w:r w:rsidRPr="00604892">
        <w:rPr>
          <w:lang w:val="en-GB"/>
        </w:rPr>
        <w:t>.</w:t>
      </w:r>
      <w:r>
        <w:rPr>
          <w:rStyle w:val="Lbjegyzet-hivatkozs"/>
          <w:lang w:val="en-GB"/>
        </w:rPr>
        <w:footnoteReference w:id="84"/>
      </w:r>
    </w:p>
    <w:p w14:paraId="10039FF1" w14:textId="77777777" w:rsidR="00602690" w:rsidRDefault="00602690" w:rsidP="00290B35">
      <w:pPr>
        <w:shd w:val="clear" w:color="auto" w:fill="FAFAFA"/>
        <w:spacing w:after="0" w:line="240" w:lineRule="auto"/>
        <w:rPr>
          <w:rFonts w:ascii="Times New Roman" w:eastAsia="Times New Roman" w:hAnsi="Times New Roman" w:cs="Times New Roman"/>
          <w:b/>
          <w:color w:val="000000"/>
          <w:sz w:val="24"/>
          <w:szCs w:val="24"/>
          <w:lang w:val="en-GB" w:eastAsia="hu-HU"/>
        </w:rPr>
      </w:pPr>
    </w:p>
    <w:p w14:paraId="63BA6F00" w14:textId="77777777" w:rsidR="00BE2AA4" w:rsidRDefault="00BE2AA4" w:rsidP="00BE2AA4">
      <w:pPr>
        <w:shd w:val="clear" w:color="auto" w:fill="FAFAFA"/>
        <w:spacing w:after="0" w:line="240" w:lineRule="auto"/>
        <w:rPr>
          <w:rFonts w:ascii="Times New Roman" w:eastAsia="Times New Roman" w:hAnsi="Times New Roman" w:cs="Times New Roman"/>
          <w:b/>
          <w:color w:val="000000"/>
          <w:sz w:val="24"/>
          <w:szCs w:val="24"/>
          <w:lang w:val="en-GB" w:eastAsia="hu-HU"/>
        </w:rPr>
      </w:pPr>
    </w:p>
    <w:p w14:paraId="02414AD0" w14:textId="77777777" w:rsidR="00BE2AA4" w:rsidRPr="00B75353" w:rsidRDefault="00BE2AA4" w:rsidP="00BE2AA4">
      <w:pPr>
        <w:shd w:val="clear" w:color="auto" w:fill="FAFAFA"/>
        <w:spacing w:before="120" w:after="120" w:line="240" w:lineRule="auto"/>
        <w:rPr>
          <w:rFonts w:ascii="Times New Roman" w:eastAsia="Times New Roman" w:hAnsi="Times New Roman" w:cs="Times New Roman"/>
          <w:b/>
          <w:color w:val="000000"/>
          <w:sz w:val="24"/>
          <w:szCs w:val="24"/>
          <w:lang w:val="en-GB" w:eastAsia="hu-HU"/>
        </w:rPr>
      </w:pPr>
      <w:r w:rsidRPr="00B75353">
        <w:rPr>
          <w:rFonts w:ascii="Times New Roman" w:eastAsia="Times New Roman" w:hAnsi="Times New Roman" w:cs="Times New Roman"/>
          <w:b/>
          <w:color w:val="000000"/>
          <w:sz w:val="24"/>
          <w:szCs w:val="24"/>
          <w:lang w:val="en-GB" w:eastAsia="hu-HU"/>
        </w:rPr>
        <w:t>Primary sources:</w:t>
      </w:r>
    </w:p>
    <w:p w14:paraId="2E89F0F4" w14:textId="77777777" w:rsidR="00BE2AA4" w:rsidRPr="00B75353" w:rsidRDefault="00BE2AA4" w:rsidP="00BE2AA4">
      <w:pPr>
        <w:pStyle w:val="NormlWeb"/>
        <w:spacing w:before="120" w:beforeAutospacing="0" w:after="120" w:afterAutospacing="0"/>
        <w:rPr>
          <w:lang w:val="en-GB"/>
        </w:rPr>
      </w:pPr>
      <w:r w:rsidRPr="00B75353">
        <w:rPr>
          <w:lang w:val="en-GB"/>
        </w:rPr>
        <w:t>Anderson, E., Magic, Science and Religion, Dept. of Anthropology, University of California Riverside</w:t>
      </w:r>
    </w:p>
    <w:p w14:paraId="7CED7BE8" w14:textId="77777777" w:rsidR="00BE2AA4" w:rsidRPr="00B75353" w:rsidRDefault="00755B1D" w:rsidP="00BE2AA4">
      <w:pPr>
        <w:spacing w:before="120" w:after="120"/>
        <w:rPr>
          <w:rFonts w:ascii="Times New Roman" w:hAnsi="Times New Roman" w:cs="Times New Roman"/>
          <w:sz w:val="24"/>
          <w:szCs w:val="24"/>
          <w:lang w:val="en-GB"/>
        </w:rPr>
      </w:pPr>
      <w:hyperlink r:id="rId11" w:history="1">
        <w:r w:rsidR="00BE2AA4" w:rsidRPr="00B75353">
          <w:rPr>
            <w:rStyle w:val="Hiperhivatkozs"/>
            <w:rFonts w:ascii="Times New Roman" w:hAnsi="Times New Roman" w:cs="Times New Roman"/>
            <w:sz w:val="24"/>
            <w:szCs w:val="24"/>
            <w:lang w:val="en-GB"/>
          </w:rPr>
          <w:t>www.krazykioti.com/articles/magic-science-and-religion/</w:t>
        </w:r>
      </w:hyperlink>
    </w:p>
    <w:p w14:paraId="3DB7671F" w14:textId="77777777" w:rsidR="00BE2AA4" w:rsidRPr="00B75353" w:rsidRDefault="00BE2AA4" w:rsidP="00BE2AA4">
      <w:pPr>
        <w:spacing w:before="120" w:after="120"/>
        <w:rPr>
          <w:rFonts w:ascii="Times New Roman" w:hAnsi="Times New Roman" w:cs="Times New Roman"/>
          <w:sz w:val="24"/>
          <w:szCs w:val="24"/>
          <w:lang w:val="en-GB"/>
        </w:rPr>
      </w:pPr>
      <w:r w:rsidRPr="00B75353">
        <w:rPr>
          <w:rFonts w:ascii="Times New Roman" w:hAnsi="Times New Roman" w:cs="Times New Roman"/>
          <w:sz w:val="24"/>
          <w:szCs w:val="24"/>
          <w:lang w:val="en-GB"/>
        </w:rPr>
        <w:t xml:space="preserve">Collins, D., Nature, Cause and Agency in Greek Magic, Transactions of the American Philological Association (TAPA) 133.1 (2003), 17-49: </w:t>
      </w:r>
      <w:hyperlink r:id="rId12" w:history="1">
        <w:r w:rsidRPr="00B75353">
          <w:rPr>
            <w:rStyle w:val="Hiperhivatkozs"/>
            <w:rFonts w:ascii="Times New Roman" w:hAnsi="Times New Roman" w:cs="Times New Roman"/>
            <w:sz w:val="24"/>
            <w:szCs w:val="24"/>
            <w:lang w:val="en-GB"/>
          </w:rPr>
          <w:t>www.jstor.org/stable/20054074</w:t>
        </w:r>
      </w:hyperlink>
    </w:p>
    <w:p w14:paraId="3FFBE335" w14:textId="77777777" w:rsidR="00BE2AA4" w:rsidRPr="00A3742D" w:rsidRDefault="00BE2AA4" w:rsidP="00BE2AA4">
      <w:pPr>
        <w:spacing w:before="120" w:after="120"/>
        <w:rPr>
          <w:rFonts w:ascii="Times New Roman" w:hAnsi="Times New Roman" w:cs="Times New Roman"/>
          <w:sz w:val="24"/>
          <w:szCs w:val="24"/>
        </w:rPr>
      </w:pPr>
      <w:r w:rsidRPr="00B75353">
        <w:rPr>
          <w:rFonts w:ascii="Times New Roman" w:hAnsi="Times New Roman" w:cs="Times New Roman"/>
          <w:sz w:val="24"/>
          <w:szCs w:val="24"/>
          <w:lang w:val="en-GB"/>
        </w:rPr>
        <w:t>Otto, Bernd-Christian, Towards His</w:t>
      </w:r>
      <w:r>
        <w:rPr>
          <w:rFonts w:ascii="Times New Roman" w:hAnsi="Times New Roman" w:cs="Times New Roman"/>
          <w:sz w:val="24"/>
          <w:szCs w:val="24"/>
          <w:lang w:val="en-GB"/>
        </w:rPr>
        <w:t>toricizing “Magic” in Antiquity</w:t>
      </w:r>
      <w:r w:rsidRPr="00B75353">
        <w:rPr>
          <w:rFonts w:ascii="Times New Roman" w:hAnsi="Times New Roman" w:cs="Times New Roman"/>
          <w:sz w:val="24"/>
          <w:szCs w:val="24"/>
          <w:lang w:val="en-GB"/>
        </w:rPr>
        <w:t xml:space="preserve">, Numen 60.2-3 (2013), 308-347. </w:t>
      </w:r>
      <w:hyperlink r:id="rId13" w:history="1">
        <w:r w:rsidRPr="00A3742D">
          <w:rPr>
            <w:rStyle w:val="Hiperhivatkozs"/>
            <w:rFonts w:ascii="Times New Roman" w:hAnsi="Times New Roman" w:cs="Times New Roman"/>
            <w:sz w:val="24"/>
            <w:szCs w:val="24"/>
          </w:rPr>
          <w:t>www.brill-com.ezproxy.uwtsd.ac.uk/view/journals/nu/60/2-3/article-p308_6.pdf</w:t>
        </w:r>
      </w:hyperlink>
    </w:p>
    <w:p w14:paraId="3D484504" w14:textId="77777777" w:rsidR="00BE2AA4" w:rsidRPr="00915E8A" w:rsidRDefault="00BE2AA4" w:rsidP="00BE2AA4">
      <w:pPr>
        <w:spacing w:before="120" w:after="120"/>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w:t>
      </w:r>
      <w:r w:rsidRPr="00915E8A">
        <w:rPr>
          <w:rFonts w:ascii="Times New Roman" w:hAnsi="Times New Roman" w:cs="Times New Roman"/>
          <w:sz w:val="24"/>
          <w:szCs w:val="24"/>
          <w:lang w:val="en-GB"/>
        </w:rPr>
        <w:t>Greek Magical Papyri</w:t>
      </w:r>
      <w:r>
        <w:rPr>
          <w:rFonts w:ascii="Times New Roman" w:hAnsi="Times New Roman" w:cs="Times New Roman"/>
          <w:sz w:val="24"/>
          <w:szCs w:val="24"/>
          <w:lang w:val="en-GB"/>
        </w:rPr>
        <w:t xml:space="preserve"> in Translation</w:t>
      </w:r>
      <w:r w:rsidRPr="00183278">
        <w:rPr>
          <w:rFonts w:ascii="Times New Roman" w:hAnsi="Times New Roman" w:cs="Times New Roman"/>
          <w:sz w:val="24"/>
          <w:szCs w:val="24"/>
          <w:lang w:val="en-GB"/>
        </w:rPr>
        <w:t xml:space="preserve"> </w:t>
      </w:r>
      <w:r w:rsidRPr="00915E8A">
        <w:rPr>
          <w:rFonts w:ascii="Times New Roman" w:hAnsi="Times New Roman" w:cs="Times New Roman"/>
          <w:sz w:val="24"/>
          <w:szCs w:val="24"/>
          <w:lang w:val="en-GB"/>
        </w:rPr>
        <w:t xml:space="preserve">including the Demotic spells, </w:t>
      </w:r>
      <w:r>
        <w:rPr>
          <w:rFonts w:ascii="Times New Roman" w:hAnsi="Times New Roman" w:cs="Times New Roman"/>
          <w:sz w:val="24"/>
          <w:szCs w:val="24"/>
          <w:lang w:val="en-GB"/>
        </w:rPr>
        <w:t>Edited by</w:t>
      </w:r>
      <w:r w:rsidRPr="00915E8A">
        <w:rPr>
          <w:rFonts w:ascii="Times New Roman" w:hAnsi="Times New Roman" w:cs="Times New Roman"/>
          <w:sz w:val="24"/>
          <w:szCs w:val="24"/>
          <w:lang w:val="en-GB"/>
        </w:rPr>
        <w:t xml:space="preserve"> Hans Dieter Betz (ed.), </w:t>
      </w:r>
      <w:r>
        <w:rPr>
          <w:rFonts w:ascii="Times New Roman" w:hAnsi="Times New Roman" w:cs="Times New Roman"/>
          <w:sz w:val="24"/>
          <w:szCs w:val="24"/>
          <w:lang w:val="en-GB"/>
        </w:rPr>
        <w:t xml:space="preserve">Second Edition, </w:t>
      </w:r>
      <w:r w:rsidRPr="00915E8A">
        <w:rPr>
          <w:rFonts w:ascii="Times New Roman" w:hAnsi="Times New Roman" w:cs="Times New Roman"/>
          <w:sz w:val="24"/>
          <w:szCs w:val="24"/>
          <w:lang w:val="en-GB"/>
        </w:rPr>
        <w:t xml:space="preserve">Chicago University Press, </w:t>
      </w:r>
      <w:proofErr w:type="gramStart"/>
      <w:r w:rsidRPr="00915E8A">
        <w:rPr>
          <w:rFonts w:ascii="Times New Roman" w:hAnsi="Times New Roman" w:cs="Times New Roman"/>
          <w:sz w:val="24"/>
          <w:szCs w:val="24"/>
          <w:lang w:val="en-GB"/>
        </w:rPr>
        <w:t>1992.</w:t>
      </w:r>
      <w:r>
        <w:rPr>
          <w:rFonts w:ascii="Times New Roman" w:hAnsi="Times New Roman" w:cs="Times New Roman"/>
          <w:sz w:val="24"/>
          <w:szCs w:val="24"/>
          <w:lang w:val="en-GB"/>
        </w:rPr>
        <w:t>,</w:t>
      </w:r>
      <w:proofErr w:type="gramEnd"/>
      <w:r>
        <w:rPr>
          <w:rFonts w:ascii="Times New Roman" w:hAnsi="Times New Roman" w:cs="Times New Roman"/>
          <w:sz w:val="24"/>
          <w:szCs w:val="24"/>
          <w:lang w:val="en-GB"/>
        </w:rPr>
        <w:t xml:space="preserve"> Second Edition, ISBN-10:0-226-04447-5</w:t>
      </w:r>
    </w:p>
    <w:p w14:paraId="188C7F5A" w14:textId="77777777" w:rsidR="00BE2AA4" w:rsidRPr="00B75353" w:rsidRDefault="00BE2AA4" w:rsidP="00BE2AA4">
      <w:pPr>
        <w:spacing w:before="120" w:after="120"/>
        <w:rPr>
          <w:rFonts w:ascii="Times New Roman" w:hAnsi="Times New Roman" w:cs="Times New Roman"/>
          <w:sz w:val="24"/>
          <w:szCs w:val="24"/>
          <w:lang w:val="en-GB"/>
        </w:rPr>
      </w:pPr>
      <w:r w:rsidRPr="00B75353">
        <w:rPr>
          <w:rFonts w:ascii="Times New Roman" w:hAnsi="Times New Roman" w:cs="Times New Roman"/>
          <w:sz w:val="24"/>
          <w:szCs w:val="24"/>
          <w:lang w:val="en-GB"/>
        </w:rPr>
        <w:t xml:space="preserve">Wax, M. And Wax., R., The Notion of Magic, Current Anthropology , Dec., 1963, Vol. 4, No. 5 (Dec., 1963), pp. 495-518 Published by: The University of Chicago Press on behalf of Wenner-Gren Foundation for Anthropological Research,  </w:t>
      </w:r>
      <w:hyperlink r:id="rId14" w:history="1">
        <w:r w:rsidRPr="00B75353">
          <w:rPr>
            <w:rStyle w:val="Hiperhivatkozs"/>
            <w:rFonts w:ascii="Times New Roman" w:hAnsi="Times New Roman" w:cs="Times New Roman"/>
            <w:sz w:val="24"/>
            <w:szCs w:val="24"/>
            <w:lang w:val="en-GB"/>
          </w:rPr>
          <w:t>www.jstor.org/stable/2739651</w:t>
        </w:r>
      </w:hyperlink>
    </w:p>
    <w:p w14:paraId="60FE4B74" w14:textId="77777777" w:rsidR="00BE2AA4" w:rsidRPr="00B75353" w:rsidRDefault="00BE2AA4" w:rsidP="00BE2AA4">
      <w:pPr>
        <w:shd w:val="clear" w:color="auto" w:fill="FAFAFA"/>
        <w:spacing w:before="120" w:after="120" w:line="240" w:lineRule="auto"/>
        <w:rPr>
          <w:rFonts w:ascii="Times New Roman" w:eastAsia="Times New Roman" w:hAnsi="Times New Roman" w:cs="Times New Roman"/>
          <w:color w:val="000000"/>
          <w:sz w:val="24"/>
          <w:szCs w:val="24"/>
          <w:lang w:val="en-GB" w:eastAsia="hu-HU"/>
        </w:rPr>
      </w:pPr>
    </w:p>
    <w:p w14:paraId="16A17DFB" w14:textId="77777777" w:rsidR="00BE2AA4" w:rsidRPr="00B75353" w:rsidRDefault="00BE2AA4" w:rsidP="00BE2AA4">
      <w:pPr>
        <w:shd w:val="clear" w:color="auto" w:fill="FAFAFA"/>
        <w:spacing w:before="120" w:after="120" w:line="240" w:lineRule="auto"/>
        <w:rPr>
          <w:rFonts w:ascii="Times New Roman" w:eastAsia="Times New Roman" w:hAnsi="Times New Roman" w:cs="Times New Roman"/>
          <w:b/>
          <w:color w:val="000000"/>
          <w:sz w:val="24"/>
          <w:szCs w:val="24"/>
          <w:lang w:val="en-GB" w:eastAsia="hu-HU"/>
        </w:rPr>
      </w:pPr>
      <w:r>
        <w:rPr>
          <w:rFonts w:ascii="Times New Roman" w:eastAsia="Times New Roman" w:hAnsi="Times New Roman" w:cs="Times New Roman"/>
          <w:b/>
          <w:color w:val="000000"/>
          <w:sz w:val="24"/>
          <w:szCs w:val="24"/>
          <w:lang w:val="en-GB" w:eastAsia="hu-HU"/>
        </w:rPr>
        <w:t>Secondary sources:</w:t>
      </w:r>
    </w:p>
    <w:p w14:paraId="4C6ABBAF" w14:textId="77777777" w:rsidR="00BE2AA4" w:rsidRDefault="00BE2AA4" w:rsidP="00BE2AA4">
      <w:pPr>
        <w:spacing w:before="120" w:after="120" w:line="240" w:lineRule="auto"/>
        <w:jc w:val="both"/>
        <w:rPr>
          <w:rFonts w:ascii="Times New Roman" w:hAnsi="Times New Roman" w:cs="Times New Roman"/>
          <w:sz w:val="24"/>
          <w:szCs w:val="24"/>
        </w:rPr>
      </w:pPr>
      <w:r w:rsidRPr="00A3742D">
        <w:rPr>
          <w:rFonts w:ascii="Times New Roman" w:hAnsi="Times New Roman" w:cs="Times New Roman"/>
          <w:sz w:val="24"/>
          <w:szCs w:val="24"/>
          <w:lang w:val="en-US"/>
        </w:rPr>
        <w:t>Annus, Amar, Divination and Interpretation of Signs in the Ancient World, The Oriental Institute of the University of Chicago, 2010.Pp. viii+351. ISBN 978–1–885923–68– 4.,</w:t>
      </w:r>
      <w:r>
        <w:rPr>
          <w:rFonts w:ascii="Times New Roman" w:hAnsi="Times New Roman" w:cs="Times New Roman"/>
          <w:sz w:val="24"/>
          <w:szCs w:val="24"/>
        </w:rPr>
        <w:t xml:space="preserve"> </w:t>
      </w:r>
      <w:hyperlink r:id="rId15" w:history="1">
        <w:r w:rsidRPr="00ED7B37">
          <w:rPr>
            <w:rStyle w:val="Hiperhivatkozs"/>
            <w:rFonts w:ascii="Times New Roman" w:hAnsi="Times New Roman" w:cs="Times New Roman"/>
            <w:sz w:val="24"/>
            <w:szCs w:val="24"/>
          </w:rPr>
          <w:t>www.oi.uchicago.edu/pdf/ois6.pdf</w:t>
        </w:r>
      </w:hyperlink>
    </w:p>
    <w:p w14:paraId="35AEF693" w14:textId="77777777" w:rsidR="00BE2AA4" w:rsidRDefault="00BE2AA4" w:rsidP="00BE2AA4">
      <w:pPr>
        <w:spacing w:before="120" w:after="120" w:line="240" w:lineRule="auto"/>
        <w:jc w:val="both"/>
        <w:rPr>
          <w:rStyle w:val="Hiperhivatkozs"/>
          <w:rFonts w:ascii="Times New Roman" w:hAnsi="Times New Roman" w:cs="Times New Roman"/>
          <w:sz w:val="24"/>
          <w:szCs w:val="24"/>
          <w:lang w:val="en-GB"/>
        </w:rPr>
      </w:pPr>
      <w:r w:rsidRPr="002D5CEB">
        <w:rPr>
          <w:rFonts w:ascii="Times New Roman" w:hAnsi="Times New Roman" w:cs="Times New Roman"/>
          <w:sz w:val="24"/>
          <w:szCs w:val="24"/>
          <w:lang w:val="en-GB"/>
        </w:rPr>
        <w:t>Bailey</w:t>
      </w:r>
      <w:r>
        <w:rPr>
          <w:rFonts w:ascii="Times New Roman" w:hAnsi="Times New Roman" w:cs="Times New Roman"/>
          <w:sz w:val="24"/>
          <w:szCs w:val="24"/>
          <w:lang w:val="en-GB"/>
        </w:rPr>
        <w:t>,</w:t>
      </w:r>
      <w:r w:rsidRPr="002D5CEB">
        <w:rPr>
          <w:rFonts w:ascii="Times New Roman" w:hAnsi="Times New Roman" w:cs="Times New Roman"/>
          <w:sz w:val="24"/>
          <w:szCs w:val="24"/>
          <w:lang w:val="en-GB"/>
        </w:rPr>
        <w:t xml:space="preserve"> Michael D.</w:t>
      </w:r>
      <w:r>
        <w:rPr>
          <w:rFonts w:ascii="Times New Roman" w:hAnsi="Times New Roman" w:cs="Times New Roman"/>
          <w:sz w:val="24"/>
          <w:szCs w:val="24"/>
          <w:lang w:val="en-GB"/>
        </w:rPr>
        <w:t>,</w:t>
      </w:r>
      <w:r w:rsidRPr="002D5CEB">
        <w:rPr>
          <w:rFonts w:ascii="Times New Roman" w:hAnsi="Times New Roman" w:cs="Times New Roman"/>
          <w:sz w:val="24"/>
          <w:szCs w:val="24"/>
          <w:lang w:val="en-GB"/>
        </w:rPr>
        <w:t xml:space="preserve"> The Meanings of Magic</w:t>
      </w:r>
      <w:r>
        <w:rPr>
          <w:rFonts w:ascii="Times New Roman" w:hAnsi="Times New Roman" w:cs="Times New Roman"/>
          <w:sz w:val="24"/>
          <w:szCs w:val="24"/>
          <w:lang w:val="en-GB"/>
        </w:rPr>
        <w:t>,</w:t>
      </w:r>
      <w:r w:rsidRPr="002D5CEB">
        <w:rPr>
          <w:rFonts w:ascii="Times New Roman" w:hAnsi="Times New Roman" w:cs="Times New Roman"/>
          <w:sz w:val="24"/>
          <w:szCs w:val="24"/>
          <w:lang w:val="en-GB"/>
        </w:rPr>
        <w:t xml:space="preserve"> Magic, Ritual, and Witchcraft, Volume 1, Number 1, Summer 2006, pp. 1-23</w:t>
      </w:r>
      <w:r>
        <w:rPr>
          <w:rFonts w:ascii="Times New Roman" w:hAnsi="Times New Roman" w:cs="Times New Roman"/>
          <w:sz w:val="24"/>
          <w:szCs w:val="24"/>
          <w:lang w:val="en-GB"/>
        </w:rPr>
        <w:t>,</w:t>
      </w:r>
      <w:r w:rsidRPr="002D5CEB">
        <w:rPr>
          <w:rFonts w:ascii="Times New Roman" w:hAnsi="Times New Roman" w:cs="Times New Roman"/>
          <w:sz w:val="24"/>
          <w:szCs w:val="24"/>
          <w:lang w:val="en-GB"/>
        </w:rPr>
        <w:t xml:space="preserve"> University of Pennsylvania Press</w:t>
      </w:r>
      <w:r>
        <w:rPr>
          <w:rFonts w:ascii="Times New Roman" w:hAnsi="Times New Roman" w:cs="Times New Roman"/>
          <w:sz w:val="24"/>
          <w:szCs w:val="24"/>
          <w:lang w:val="en-GB"/>
        </w:rPr>
        <w:t xml:space="preserve">, </w:t>
      </w:r>
      <w:hyperlink r:id="rId16" w:history="1">
        <w:r w:rsidRPr="00ED7B37">
          <w:rPr>
            <w:rStyle w:val="Hiperhivatkozs"/>
            <w:rFonts w:ascii="Times New Roman" w:hAnsi="Times New Roman" w:cs="Times New Roman"/>
            <w:sz w:val="24"/>
            <w:szCs w:val="24"/>
            <w:lang w:val="en-GB"/>
          </w:rPr>
          <w:t>www.doi.org/10.1353/mrw.0.0052</w:t>
        </w:r>
      </w:hyperlink>
    </w:p>
    <w:p w14:paraId="1436429E" w14:textId="77777777" w:rsidR="00BE2AA4" w:rsidRDefault="00BE2AA4" w:rsidP="00BE2AA4">
      <w:pPr>
        <w:spacing w:before="120" w:after="120" w:line="24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Betz, </w:t>
      </w:r>
      <w:r w:rsidRPr="0005290E">
        <w:rPr>
          <w:rFonts w:ascii="Times New Roman" w:hAnsi="Times New Roman" w:cs="Times New Roman"/>
          <w:sz w:val="24"/>
          <w:szCs w:val="24"/>
          <w:lang w:val="en-GB"/>
        </w:rPr>
        <w:t>Hans Dieter</w:t>
      </w:r>
      <w:r>
        <w:rPr>
          <w:rFonts w:ascii="Times New Roman" w:hAnsi="Times New Roman" w:cs="Times New Roman"/>
          <w:sz w:val="24"/>
          <w:szCs w:val="24"/>
          <w:lang w:val="en-GB"/>
        </w:rPr>
        <w:t>,</w:t>
      </w:r>
      <w:r w:rsidRPr="0005290E">
        <w:rPr>
          <w:rFonts w:ascii="Times New Roman" w:hAnsi="Times New Roman" w:cs="Times New Roman"/>
          <w:sz w:val="24"/>
          <w:szCs w:val="24"/>
          <w:lang w:val="en-GB"/>
        </w:rPr>
        <w:t xml:space="preserve"> The Delphic Maxim "Know Yourself" in the </w:t>
      </w:r>
      <w:r>
        <w:rPr>
          <w:rFonts w:ascii="Times New Roman" w:hAnsi="Times New Roman" w:cs="Times New Roman"/>
          <w:sz w:val="24"/>
          <w:szCs w:val="24"/>
          <w:lang w:val="en-GB"/>
        </w:rPr>
        <w:t xml:space="preserve">Greek Magical Papyri, </w:t>
      </w:r>
      <w:r w:rsidRPr="0005290E">
        <w:rPr>
          <w:rFonts w:ascii="Times New Roman" w:hAnsi="Times New Roman" w:cs="Times New Roman"/>
          <w:sz w:val="24"/>
          <w:szCs w:val="24"/>
          <w:lang w:val="en-GB"/>
        </w:rPr>
        <w:t>History of Religions , Vol. 21, No. 2 (Nov., 1981), pp. 156-171</w:t>
      </w:r>
      <w:r>
        <w:rPr>
          <w:rFonts w:ascii="Times New Roman" w:hAnsi="Times New Roman" w:cs="Times New Roman"/>
          <w:sz w:val="24"/>
          <w:szCs w:val="24"/>
          <w:lang w:val="en-GB"/>
        </w:rPr>
        <w:t xml:space="preserve">, </w:t>
      </w:r>
      <w:r w:rsidRPr="0005290E">
        <w:rPr>
          <w:rFonts w:ascii="Times New Roman" w:hAnsi="Times New Roman" w:cs="Times New Roman"/>
          <w:sz w:val="24"/>
          <w:szCs w:val="24"/>
          <w:lang w:val="en-GB"/>
        </w:rPr>
        <w:t>The University of Chicago Press</w:t>
      </w:r>
      <w:r>
        <w:rPr>
          <w:rFonts w:ascii="Times New Roman" w:hAnsi="Times New Roman" w:cs="Times New Roman"/>
          <w:sz w:val="24"/>
          <w:szCs w:val="24"/>
          <w:lang w:val="en-GB"/>
        </w:rPr>
        <w:t xml:space="preserve">, </w:t>
      </w:r>
      <w:hyperlink r:id="rId17" w:history="1">
        <w:r w:rsidRPr="00714C8F">
          <w:rPr>
            <w:rStyle w:val="Hiperhivatkozs"/>
            <w:rFonts w:ascii="Times New Roman" w:hAnsi="Times New Roman" w:cs="Times New Roman"/>
            <w:sz w:val="24"/>
            <w:szCs w:val="24"/>
            <w:lang w:val="en-GB"/>
          </w:rPr>
          <w:t>www.jstor.org/stable/1062222</w:t>
        </w:r>
      </w:hyperlink>
    </w:p>
    <w:p w14:paraId="00A65961" w14:textId="77777777" w:rsidR="00BE2AA4" w:rsidRPr="00B75353" w:rsidRDefault="00BE2AA4" w:rsidP="00BE2AA4">
      <w:pPr>
        <w:spacing w:before="120" w:after="120" w:line="240" w:lineRule="auto"/>
        <w:jc w:val="both"/>
        <w:rPr>
          <w:rFonts w:ascii="Times New Roman" w:hAnsi="Times New Roman" w:cs="Times New Roman"/>
          <w:sz w:val="24"/>
          <w:szCs w:val="24"/>
          <w:lang w:val="en-GB"/>
        </w:rPr>
      </w:pPr>
      <w:r w:rsidRPr="00B75353">
        <w:rPr>
          <w:rFonts w:ascii="Times New Roman" w:hAnsi="Times New Roman" w:cs="Times New Roman"/>
          <w:sz w:val="24"/>
          <w:szCs w:val="24"/>
          <w:lang w:val="en-GB"/>
        </w:rPr>
        <w:t xml:space="preserve">Campion, Nick, A History of Western Astrology Vol. I. and Vol. II., </w:t>
      </w:r>
      <w:proofErr w:type="spellStart"/>
      <w:r w:rsidRPr="00B75353">
        <w:rPr>
          <w:rFonts w:ascii="Times New Roman" w:hAnsi="Times New Roman" w:cs="Times New Roman"/>
          <w:sz w:val="24"/>
          <w:szCs w:val="24"/>
          <w:lang w:val="en-GB"/>
        </w:rPr>
        <w:t>Bloombury</w:t>
      </w:r>
      <w:proofErr w:type="spellEnd"/>
      <w:r w:rsidRPr="00B75353">
        <w:rPr>
          <w:rFonts w:ascii="Times New Roman" w:hAnsi="Times New Roman" w:cs="Times New Roman"/>
          <w:sz w:val="24"/>
          <w:szCs w:val="24"/>
          <w:lang w:val="en-GB"/>
        </w:rPr>
        <w:t xml:space="preserve"> Publishing Plc., 2008</w:t>
      </w:r>
    </w:p>
    <w:p w14:paraId="08BF97A3" w14:textId="77777777" w:rsidR="00BE2AA4" w:rsidRPr="00876945" w:rsidRDefault="00BE2AA4" w:rsidP="00BE2AA4">
      <w:pPr>
        <w:spacing w:before="120" w:after="120"/>
        <w:jc w:val="both"/>
        <w:rPr>
          <w:rFonts w:ascii="Times New Roman" w:hAnsi="Times New Roman" w:cs="Times New Roman"/>
          <w:sz w:val="24"/>
          <w:szCs w:val="24"/>
          <w:lang w:val="en-GB"/>
        </w:rPr>
      </w:pPr>
      <w:r w:rsidRPr="00876945">
        <w:rPr>
          <w:rFonts w:ascii="Times New Roman" w:hAnsi="Times New Roman" w:cs="Times New Roman"/>
          <w:sz w:val="24"/>
          <w:szCs w:val="24"/>
          <w:lang w:val="en-GB"/>
        </w:rPr>
        <w:t>Clements, Paul Culture and Religion, Astrology, modernity and the project of self-identity</w:t>
      </w:r>
      <w:proofErr w:type="gramStart"/>
      <w:r w:rsidRPr="00876945">
        <w:rPr>
          <w:rFonts w:ascii="Times New Roman" w:hAnsi="Times New Roman" w:cs="Times New Roman"/>
          <w:sz w:val="24"/>
          <w:szCs w:val="24"/>
          <w:lang w:val="en-GB"/>
        </w:rPr>
        <w:t>,  2020</w:t>
      </w:r>
      <w:proofErr w:type="gramEnd"/>
      <w:r w:rsidRPr="00876945">
        <w:rPr>
          <w:rFonts w:ascii="Times New Roman" w:hAnsi="Times New Roman" w:cs="Times New Roman"/>
          <w:sz w:val="24"/>
          <w:szCs w:val="24"/>
          <w:lang w:val="en-GB"/>
        </w:rPr>
        <w:t xml:space="preserve">, VOL. 21, NO. 3, 259–279, Goldsmiths College, University of London, Taylor &amp; Francis Group. </w:t>
      </w:r>
      <w:hyperlink r:id="rId18" w:history="1">
        <w:r w:rsidRPr="00876945">
          <w:rPr>
            <w:rStyle w:val="Hiperhivatkozs"/>
            <w:rFonts w:ascii="Times New Roman" w:hAnsi="Times New Roman" w:cs="Times New Roman"/>
            <w:sz w:val="24"/>
            <w:szCs w:val="24"/>
            <w:lang w:val="en-GB"/>
          </w:rPr>
          <w:t>www.doi.org/10.1080/14755610.2022.2093234</w:t>
        </w:r>
      </w:hyperlink>
    </w:p>
    <w:p w14:paraId="392900F0" w14:textId="77777777" w:rsidR="00BE2AA4" w:rsidRPr="00B75353" w:rsidRDefault="00BE2AA4" w:rsidP="00BE2AA4">
      <w:pPr>
        <w:shd w:val="clear" w:color="auto" w:fill="FFFFFF"/>
        <w:spacing w:before="120" w:after="120" w:line="240" w:lineRule="auto"/>
        <w:rPr>
          <w:rFonts w:ascii="Times New Roman" w:eastAsia="Times New Roman" w:hAnsi="Times New Roman" w:cs="Times New Roman"/>
          <w:color w:val="222222"/>
          <w:sz w:val="24"/>
          <w:szCs w:val="24"/>
          <w:lang w:val="en-GB" w:eastAsia="hu-HU"/>
        </w:rPr>
      </w:pPr>
      <w:r w:rsidRPr="00B75353">
        <w:rPr>
          <w:rFonts w:ascii="Times New Roman" w:eastAsia="Times New Roman" w:hAnsi="Times New Roman" w:cs="Times New Roman"/>
          <w:color w:val="222222"/>
          <w:sz w:val="24"/>
          <w:szCs w:val="24"/>
          <w:lang w:val="en-GB" w:eastAsia="hu-HU"/>
        </w:rPr>
        <w:t>Cicero, Marcus Tullius, On Divination, translated by W.A. Falconer, Loeb Classical Library, edited by J. Henderson, ISBN 978-0-674-99170-5</w:t>
      </w:r>
    </w:p>
    <w:p w14:paraId="7515C96B" w14:textId="77777777" w:rsidR="00BE2AA4" w:rsidRDefault="00BE2AA4" w:rsidP="00BE2AA4">
      <w:pPr>
        <w:shd w:val="clear" w:color="auto" w:fill="FFFFFF"/>
        <w:spacing w:before="120" w:after="120" w:line="24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Collins, Derek, </w:t>
      </w:r>
      <w:r w:rsidRPr="009303F7">
        <w:rPr>
          <w:rFonts w:ascii="Times New Roman" w:hAnsi="Times New Roman" w:cs="Times New Roman"/>
          <w:sz w:val="24"/>
          <w:szCs w:val="24"/>
          <w:lang w:val="en-GB"/>
        </w:rPr>
        <w:t>The Magic of Homeric Verses</w:t>
      </w:r>
      <w:r>
        <w:rPr>
          <w:rFonts w:ascii="Times New Roman" w:hAnsi="Times New Roman" w:cs="Times New Roman"/>
          <w:sz w:val="24"/>
          <w:szCs w:val="24"/>
          <w:lang w:val="en-GB"/>
        </w:rPr>
        <w:t xml:space="preserve">, </w:t>
      </w:r>
      <w:r w:rsidRPr="009303F7">
        <w:rPr>
          <w:rFonts w:ascii="Times New Roman" w:hAnsi="Times New Roman" w:cs="Times New Roman"/>
          <w:sz w:val="24"/>
          <w:szCs w:val="24"/>
          <w:lang w:val="en-GB"/>
        </w:rPr>
        <w:t>Classi</w:t>
      </w:r>
      <w:r>
        <w:rPr>
          <w:rFonts w:ascii="Times New Roman" w:hAnsi="Times New Roman" w:cs="Times New Roman"/>
          <w:sz w:val="24"/>
          <w:szCs w:val="24"/>
          <w:lang w:val="en-GB"/>
        </w:rPr>
        <w:t xml:space="preserve">cal Philology , Vol. 103, No. 3, </w:t>
      </w:r>
      <w:r w:rsidRPr="009303F7">
        <w:rPr>
          <w:rFonts w:ascii="Times New Roman" w:hAnsi="Times New Roman" w:cs="Times New Roman"/>
          <w:sz w:val="24"/>
          <w:szCs w:val="24"/>
          <w:lang w:val="en-GB"/>
        </w:rPr>
        <w:t>2008, pp. 211-236</w:t>
      </w:r>
      <w:r>
        <w:rPr>
          <w:rFonts w:ascii="Times New Roman" w:hAnsi="Times New Roman" w:cs="Times New Roman"/>
          <w:sz w:val="24"/>
          <w:szCs w:val="24"/>
          <w:lang w:val="en-GB"/>
        </w:rPr>
        <w:t>, T</w:t>
      </w:r>
      <w:r w:rsidRPr="009303F7">
        <w:rPr>
          <w:rFonts w:ascii="Times New Roman" w:hAnsi="Times New Roman" w:cs="Times New Roman"/>
          <w:sz w:val="24"/>
          <w:szCs w:val="24"/>
          <w:lang w:val="en-GB"/>
        </w:rPr>
        <w:t>he University of Chicago</w:t>
      </w:r>
      <w:r>
        <w:rPr>
          <w:rFonts w:ascii="Times New Roman" w:hAnsi="Times New Roman" w:cs="Times New Roman"/>
          <w:sz w:val="24"/>
          <w:szCs w:val="24"/>
          <w:lang w:val="en-GB"/>
        </w:rPr>
        <w:t xml:space="preserve">, </w:t>
      </w:r>
      <w:hyperlink r:id="rId19" w:history="1">
        <w:r w:rsidRPr="00ED7B37">
          <w:rPr>
            <w:rStyle w:val="Hiperhivatkozs"/>
            <w:rFonts w:ascii="Times New Roman" w:hAnsi="Times New Roman" w:cs="Times New Roman"/>
            <w:sz w:val="24"/>
            <w:szCs w:val="24"/>
            <w:lang w:val="en-GB"/>
          </w:rPr>
          <w:t>www.jstor.org/stable/10.1086/596515</w:t>
        </w:r>
      </w:hyperlink>
    </w:p>
    <w:p w14:paraId="5FDD084D" w14:textId="77777777" w:rsidR="00BE2AA4" w:rsidRPr="00B75353" w:rsidRDefault="00BE2AA4" w:rsidP="00BE2AA4">
      <w:pPr>
        <w:shd w:val="clear" w:color="auto" w:fill="FFFFFF"/>
        <w:spacing w:before="120" w:after="120" w:line="240" w:lineRule="auto"/>
        <w:jc w:val="both"/>
        <w:rPr>
          <w:rFonts w:ascii="Times New Roman" w:hAnsi="Times New Roman" w:cs="Times New Roman"/>
          <w:sz w:val="24"/>
          <w:szCs w:val="24"/>
          <w:lang w:val="en-GB"/>
        </w:rPr>
      </w:pPr>
      <w:r w:rsidRPr="00B75353">
        <w:rPr>
          <w:rFonts w:ascii="Times New Roman" w:hAnsi="Times New Roman" w:cs="Times New Roman"/>
          <w:sz w:val="24"/>
          <w:szCs w:val="24"/>
          <w:lang w:val="en-GB"/>
        </w:rPr>
        <w:lastRenderedPageBreak/>
        <w:t>Delnero, Paul, Divination and Religion as a Cultural System, The Johns Hopkins University, Baltimore, 2014,</w:t>
      </w:r>
    </w:p>
    <w:p w14:paraId="3D946AAF" w14:textId="77777777" w:rsidR="00BE2AA4" w:rsidRPr="00B75353" w:rsidRDefault="00BE2AA4" w:rsidP="00BE2AA4">
      <w:pPr>
        <w:shd w:val="clear" w:color="auto" w:fill="FFFFFF"/>
        <w:spacing w:before="120" w:after="120" w:line="240" w:lineRule="auto"/>
        <w:jc w:val="both"/>
        <w:rPr>
          <w:rFonts w:ascii="Times New Roman" w:eastAsia="Times New Roman" w:hAnsi="Times New Roman" w:cs="Times New Roman"/>
          <w:color w:val="222222"/>
          <w:sz w:val="24"/>
          <w:szCs w:val="24"/>
          <w:lang w:val="en-GB" w:eastAsia="hu-HU"/>
        </w:rPr>
      </w:pPr>
      <w:r w:rsidRPr="00B75353">
        <w:rPr>
          <w:rFonts w:ascii="Times New Roman" w:hAnsi="Times New Roman" w:cs="Times New Roman"/>
          <w:sz w:val="24"/>
          <w:szCs w:val="24"/>
          <w:lang w:val="en-GB"/>
        </w:rPr>
        <w:t xml:space="preserve"> </w:t>
      </w:r>
      <w:hyperlink r:id="rId20" w:history="1">
        <w:r w:rsidRPr="00B75353">
          <w:rPr>
            <w:rStyle w:val="Hiperhivatkozs"/>
            <w:rFonts w:ascii="Times New Roman" w:eastAsia="Times New Roman" w:hAnsi="Times New Roman" w:cs="Times New Roman"/>
            <w:sz w:val="24"/>
            <w:szCs w:val="24"/>
            <w:lang w:val="en-GB" w:eastAsia="hu-HU"/>
          </w:rPr>
          <w:t>www.academia.edu/26528966/Divination_and_Religion_as_a_Cultural_System</w:t>
        </w:r>
      </w:hyperlink>
    </w:p>
    <w:p w14:paraId="01CD86F5" w14:textId="77777777" w:rsidR="00BE2AA4" w:rsidRPr="00B75353" w:rsidRDefault="00BE2AA4" w:rsidP="00BE2AA4">
      <w:pPr>
        <w:shd w:val="clear" w:color="auto" w:fill="FFFFFF"/>
        <w:spacing w:before="120" w:after="120" w:line="240" w:lineRule="auto"/>
        <w:jc w:val="both"/>
        <w:rPr>
          <w:rFonts w:ascii="Times New Roman" w:eastAsia="Times New Roman" w:hAnsi="Times New Roman" w:cs="Times New Roman"/>
          <w:color w:val="222222"/>
          <w:sz w:val="24"/>
          <w:szCs w:val="24"/>
          <w:lang w:val="en-GB" w:eastAsia="hu-HU"/>
        </w:rPr>
      </w:pPr>
      <w:r w:rsidRPr="00B75353">
        <w:rPr>
          <w:rFonts w:ascii="Times New Roman" w:eastAsia="Times New Roman" w:hAnsi="Times New Roman" w:cs="Times New Roman"/>
          <w:color w:val="222222"/>
          <w:sz w:val="24"/>
          <w:szCs w:val="24"/>
          <w:lang w:val="en-GB" w:eastAsia="hu-HU"/>
        </w:rPr>
        <w:t xml:space="preserve">Einstein A. Article from Science, Philosophy and Religion, A Symposium; The Conference on Science, Philosophy and Religion in their relation to the democratic way of life, Inc., New York, 1941, </w:t>
      </w:r>
      <w:hyperlink w:history="1">
        <w:r w:rsidRPr="00B75353">
          <w:rPr>
            <w:rStyle w:val="Hiperhivatkozs"/>
            <w:rFonts w:ascii="Times New Roman" w:eastAsia="Times New Roman" w:hAnsi="Times New Roman" w:cs="Times New Roman"/>
            <w:sz w:val="24"/>
            <w:szCs w:val="24"/>
            <w:lang w:val="en-GB" w:eastAsia="hu-HU"/>
          </w:rPr>
          <w:t>www.einstein%20Sci%20&amp;%20Rel%20(2).pdf</w:t>
        </w:r>
      </w:hyperlink>
    </w:p>
    <w:p w14:paraId="44BF0E24" w14:textId="77777777" w:rsidR="00BE2AA4" w:rsidRDefault="00BE2AA4" w:rsidP="00BE2AA4">
      <w:pPr>
        <w:shd w:val="clear" w:color="auto" w:fill="FAFAFA"/>
        <w:spacing w:before="120" w:after="120" w:line="240" w:lineRule="auto"/>
        <w:rPr>
          <w:rFonts w:ascii="Times New Roman" w:eastAsia="Times New Roman" w:hAnsi="Times New Roman" w:cs="Times New Roman"/>
          <w:color w:val="000000"/>
          <w:sz w:val="24"/>
          <w:szCs w:val="24"/>
          <w:lang w:val="en-GB" w:eastAsia="hu-HU"/>
        </w:rPr>
      </w:pPr>
      <w:r>
        <w:rPr>
          <w:rFonts w:ascii="Times New Roman" w:eastAsia="Times New Roman" w:hAnsi="Times New Roman" w:cs="Times New Roman"/>
          <w:color w:val="000000"/>
          <w:sz w:val="24"/>
          <w:szCs w:val="24"/>
          <w:lang w:val="en-GB" w:eastAsia="hu-HU"/>
        </w:rPr>
        <w:t xml:space="preserve">Encyclopaedia Britannica, </w:t>
      </w:r>
      <w:hyperlink r:id="rId21" w:history="1">
        <w:r w:rsidRPr="00855D22">
          <w:rPr>
            <w:rStyle w:val="Hiperhivatkozs"/>
            <w:rFonts w:ascii="Times New Roman" w:eastAsia="Times New Roman" w:hAnsi="Times New Roman" w:cs="Times New Roman"/>
            <w:sz w:val="24"/>
            <w:szCs w:val="24"/>
            <w:lang w:val="en-GB" w:eastAsia="hu-HU"/>
          </w:rPr>
          <w:t>www.britannica.com</w:t>
        </w:r>
      </w:hyperlink>
    </w:p>
    <w:p w14:paraId="708E4A34" w14:textId="77777777" w:rsidR="00BE2AA4" w:rsidRPr="008D3E6E" w:rsidRDefault="00BE2AA4" w:rsidP="00BE2AA4">
      <w:pPr>
        <w:shd w:val="clear" w:color="auto" w:fill="FAFAFA"/>
        <w:spacing w:before="120" w:after="120" w:line="240" w:lineRule="auto"/>
        <w:rPr>
          <w:rFonts w:ascii="Times New Roman" w:eastAsia="Times New Roman" w:hAnsi="Times New Roman" w:cs="Times New Roman"/>
          <w:color w:val="000000"/>
          <w:sz w:val="24"/>
          <w:szCs w:val="24"/>
          <w:lang w:val="en-GB" w:eastAsia="hu-HU"/>
        </w:rPr>
      </w:pPr>
      <w:r w:rsidRPr="00B75353">
        <w:rPr>
          <w:rFonts w:ascii="Times New Roman" w:eastAsia="Times New Roman" w:hAnsi="Times New Roman" w:cs="Times New Roman"/>
          <w:color w:val="000000"/>
          <w:sz w:val="24"/>
          <w:szCs w:val="24"/>
          <w:lang w:val="en-GB" w:eastAsia="hu-HU"/>
        </w:rPr>
        <w:t xml:space="preserve">Evans, Richard J., In </w:t>
      </w:r>
      <w:proofErr w:type="spellStart"/>
      <w:r w:rsidRPr="00B75353">
        <w:rPr>
          <w:rFonts w:ascii="Times New Roman" w:eastAsia="Times New Roman" w:hAnsi="Times New Roman" w:cs="Times New Roman"/>
          <w:color w:val="000000"/>
          <w:sz w:val="24"/>
          <w:szCs w:val="24"/>
          <w:lang w:val="en-GB" w:eastAsia="hu-HU"/>
        </w:rPr>
        <w:t>Defense</w:t>
      </w:r>
      <w:proofErr w:type="spellEnd"/>
      <w:r w:rsidRPr="00B75353">
        <w:rPr>
          <w:rFonts w:ascii="Times New Roman" w:eastAsia="Times New Roman" w:hAnsi="Times New Roman" w:cs="Times New Roman"/>
          <w:color w:val="000000"/>
          <w:sz w:val="24"/>
          <w:szCs w:val="24"/>
          <w:lang w:val="en-GB" w:eastAsia="hu-HU"/>
        </w:rPr>
        <w:t xml:space="preserve"> of History published by W.W. Norton New York – London, </w:t>
      </w:r>
      <w:r w:rsidRPr="008D3E6E">
        <w:rPr>
          <w:rFonts w:ascii="Times New Roman" w:eastAsia="Times New Roman" w:hAnsi="Times New Roman" w:cs="Times New Roman"/>
          <w:color w:val="000000"/>
          <w:sz w:val="24"/>
          <w:szCs w:val="24"/>
          <w:lang w:val="en-GB" w:eastAsia="hu-HU"/>
        </w:rPr>
        <w:t xml:space="preserve">2000 </w:t>
      </w:r>
    </w:p>
    <w:p w14:paraId="1DC1968B" w14:textId="77777777" w:rsidR="00BE2AA4" w:rsidRPr="008D3E6E" w:rsidRDefault="00BE2AA4" w:rsidP="00BE2AA4">
      <w:pPr>
        <w:shd w:val="clear" w:color="auto" w:fill="FAFAFA"/>
        <w:spacing w:before="120" w:after="120" w:line="240" w:lineRule="auto"/>
        <w:rPr>
          <w:rFonts w:ascii="Times New Roman" w:hAnsi="Times New Roman" w:cs="Times New Roman"/>
          <w:color w:val="000000"/>
          <w:spacing w:val="-2"/>
          <w:sz w:val="24"/>
          <w:szCs w:val="24"/>
          <w:lang w:val="en-GB"/>
        </w:rPr>
      </w:pPr>
      <w:r w:rsidRPr="008D3E6E">
        <w:rPr>
          <w:rFonts w:ascii="Times New Roman" w:hAnsi="Times New Roman" w:cs="Times New Roman"/>
          <w:sz w:val="24"/>
          <w:szCs w:val="24"/>
          <w:lang w:val="en-GB"/>
        </w:rPr>
        <w:t xml:space="preserve">Gershman, Boris, </w:t>
      </w:r>
      <w:r w:rsidRPr="008D3E6E">
        <w:rPr>
          <w:rFonts w:ascii="Times New Roman" w:hAnsi="Times New Roman" w:cs="Times New Roman"/>
          <w:color w:val="000000"/>
          <w:spacing w:val="-2"/>
          <w:sz w:val="24"/>
          <w:szCs w:val="24"/>
          <w:lang w:val="en-GB"/>
        </w:rPr>
        <w:t xml:space="preserve">Witchcraft beliefs around the world: An exploratory analysis, 2022, </w:t>
      </w:r>
      <w:hyperlink r:id="rId22" w:history="1">
        <w:r w:rsidRPr="008D3E6E">
          <w:rPr>
            <w:rStyle w:val="Hiperhivatkozs"/>
            <w:rFonts w:ascii="Times New Roman" w:hAnsi="Times New Roman" w:cs="Times New Roman"/>
            <w:spacing w:val="-2"/>
            <w:sz w:val="24"/>
            <w:szCs w:val="24"/>
            <w:lang w:val="en-GB"/>
          </w:rPr>
          <w:t>www.ncbi.nlm.nih.gov/pmc/articles/PMC9683553/</w:t>
        </w:r>
      </w:hyperlink>
    </w:p>
    <w:p w14:paraId="26B90A78" w14:textId="77777777" w:rsidR="00BE2AA4" w:rsidRPr="008D3E6E" w:rsidRDefault="00BE2AA4" w:rsidP="00BE2AA4">
      <w:pPr>
        <w:shd w:val="clear" w:color="auto" w:fill="FAFAFA"/>
        <w:spacing w:before="120" w:after="120" w:line="240" w:lineRule="auto"/>
        <w:jc w:val="both"/>
        <w:rPr>
          <w:rFonts w:ascii="Times New Roman" w:hAnsi="Times New Roman" w:cs="Times New Roman"/>
          <w:sz w:val="24"/>
          <w:szCs w:val="24"/>
          <w:lang w:val="en-GB"/>
        </w:rPr>
      </w:pPr>
      <w:r w:rsidRPr="008D3E6E">
        <w:rPr>
          <w:rFonts w:ascii="Times New Roman" w:hAnsi="Times New Roman" w:cs="Times New Roman"/>
          <w:sz w:val="24"/>
          <w:szCs w:val="24"/>
          <w:lang w:val="en-GB"/>
        </w:rPr>
        <w:t xml:space="preserve">Gregory, Andrew, William Harvey, Aristotle and Astrology, The British Journal for the History of Science, 2014, Vol. 47, No. 2 (June 2014), pp. 199-215 Published by: Cambridge University Press on behalf of The British Society for the History of Science </w:t>
      </w:r>
      <w:hyperlink r:id="rId23" w:history="1">
        <w:r w:rsidRPr="008D3E6E">
          <w:rPr>
            <w:rStyle w:val="Hiperhivatkozs"/>
            <w:rFonts w:ascii="Times New Roman" w:hAnsi="Times New Roman" w:cs="Times New Roman"/>
            <w:sz w:val="24"/>
            <w:szCs w:val="24"/>
            <w:lang w:val="en-GB"/>
          </w:rPr>
          <w:t>www.jstor.org/stable/43820482</w:t>
        </w:r>
      </w:hyperlink>
    </w:p>
    <w:p w14:paraId="23D36B5F" w14:textId="77777777" w:rsidR="00BE2AA4" w:rsidRPr="008D3E6E" w:rsidRDefault="00BE2AA4" w:rsidP="00BE2AA4">
      <w:pPr>
        <w:shd w:val="clear" w:color="auto" w:fill="FAFAFA"/>
        <w:spacing w:before="120" w:after="120" w:line="240" w:lineRule="auto"/>
        <w:jc w:val="both"/>
        <w:rPr>
          <w:rFonts w:ascii="Times New Roman" w:hAnsi="Times New Roman" w:cs="Times New Roman"/>
          <w:sz w:val="24"/>
          <w:szCs w:val="24"/>
          <w:lang w:val="en-GB"/>
        </w:rPr>
      </w:pPr>
      <w:r w:rsidRPr="008D3E6E">
        <w:rPr>
          <w:rFonts w:ascii="Times New Roman" w:hAnsi="Times New Roman" w:cs="Times New Roman"/>
          <w:sz w:val="24"/>
          <w:szCs w:val="24"/>
          <w:lang w:val="en-GB"/>
        </w:rPr>
        <w:t xml:space="preserve">Haluszka, Adria, Sacred Signified: The Semiotics of Statues in The "Greek Magical </w:t>
      </w:r>
      <w:proofErr w:type="spellStart"/>
      <w:r w:rsidRPr="008D3E6E">
        <w:rPr>
          <w:rFonts w:ascii="Times New Roman" w:hAnsi="Times New Roman" w:cs="Times New Roman"/>
          <w:sz w:val="24"/>
          <w:szCs w:val="24"/>
          <w:lang w:val="en-GB"/>
        </w:rPr>
        <w:t>Papayri</w:t>
      </w:r>
      <w:proofErr w:type="spellEnd"/>
      <w:r w:rsidRPr="008D3E6E">
        <w:rPr>
          <w:rFonts w:ascii="Times New Roman" w:hAnsi="Times New Roman" w:cs="Times New Roman"/>
          <w:sz w:val="24"/>
          <w:szCs w:val="24"/>
          <w:lang w:val="en-GB"/>
        </w:rPr>
        <w:t xml:space="preserve">",  Arethusa , Vol. 41, No. 3 (Fall 2008), pp. 479-494, The Johns Hopkins University Press, </w:t>
      </w:r>
      <w:hyperlink r:id="rId24" w:history="1">
        <w:r w:rsidRPr="008D3E6E">
          <w:rPr>
            <w:rStyle w:val="Hiperhivatkozs"/>
            <w:rFonts w:ascii="Times New Roman" w:hAnsi="Times New Roman" w:cs="Times New Roman"/>
            <w:sz w:val="24"/>
            <w:szCs w:val="24"/>
            <w:lang w:val="en-GB"/>
          </w:rPr>
          <w:t>www.jstor.org/stable/44578289</w:t>
        </w:r>
      </w:hyperlink>
    </w:p>
    <w:p w14:paraId="00CAE3D2" w14:textId="77777777" w:rsidR="00BE2AA4" w:rsidRPr="008D3E6E" w:rsidRDefault="00BE2AA4" w:rsidP="00BE2AA4">
      <w:pPr>
        <w:shd w:val="clear" w:color="auto" w:fill="FAFAFA"/>
        <w:spacing w:before="120" w:after="120" w:line="240" w:lineRule="auto"/>
        <w:jc w:val="both"/>
        <w:rPr>
          <w:rFonts w:ascii="Times New Roman" w:hAnsi="Times New Roman" w:cs="Times New Roman"/>
          <w:sz w:val="24"/>
          <w:szCs w:val="24"/>
          <w:lang w:val="en-GB"/>
        </w:rPr>
      </w:pPr>
      <w:r w:rsidRPr="008D3E6E">
        <w:rPr>
          <w:rFonts w:ascii="Times New Roman" w:hAnsi="Times New Roman" w:cs="Times New Roman"/>
          <w:sz w:val="24"/>
          <w:szCs w:val="24"/>
          <w:lang w:val="en-GB"/>
        </w:rPr>
        <w:t xml:space="preserve">Hernández, Raquel Martín, Reading Magical Drawings in the Greek Magical Papyri, </w:t>
      </w:r>
      <w:hyperlink r:id="rId25" w:history="1">
        <w:r w:rsidRPr="008D3E6E">
          <w:rPr>
            <w:rStyle w:val="Hiperhivatkozs"/>
            <w:rFonts w:ascii="Times New Roman" w:hAnsi="Times New Roman" w:cs="Times New Roman"/>
            <w:sz w:val="24"/>
            <w:szCs w:val="24"/>
            <w:lang w:val="en-GB"/>
          </w:rPr>
          <w:t>www.academia.edu/1944772/Reading_Magical_Drawings_in_the_Greek_Magical_Papyri</w:t>
        </w:r>
      </w:hyperlink>
    </w:p>
    <w:p w14:paraId="0292ADA2" w14:textId="77777777" w:rsidR="00BE2AA4" w:rsidRPr="008D3E6E" w:rsidRDefault="00BE2AA4" w:rsidP="00BE2AA4">
      <w:pPr>
        <w:shd w:val="clear" w:color="auto" w:fill="FAFAFA"/>
        <w:spacing w:before="120" w:after="120" w:line="240" w:lineRule="auto"/>
        <w:jc w:val="both"/>
        <w:rPr>
          <w:rFonts w:ascii="Times New Roman" w:hAnsi="Times New Roman" w:cs="Times New Roman"/>
          <w:sz w:val="24"/>
          <w:szCs w:val="24"/>
          <w:lang w:val="en-GB"/>
        </w:rPr>
      </w:pPr>
      <w:r w:rsidRPr="008D3E6E">
        <w:rPr>
          <w:rFonts w:ascii="Times New Roman" w:hAnsi="Times New Roman" w:cs="Times New Roman"/>
          <w:sz w:val="24"/>
          <w:szCs w:val="24"/>
          <w:lang w:val="en-GB"/>
        </w:rPr>
        <w:t>Koch, Ulla, Divination and Omens, 2021,</w:t>
      </w:r>
    </w:p>
    <w:p w14:paraId="501BD820" w14:textId="77777777" w:rsidR="00BE2AA4" w:rsidRPr="008D3E6E" w:rsidRDefault="00BE2AA4" w:rsidP="00BE2AA4">
      <w:pPr>
        <w:shd w:val="clear" w:color="auto" w:fill="FAFAFA"/>
        <w:spacing w:before="120" w:after="120" w:line="240" w:lineRule="auto"/>
        <w:jc w:val="both"/>
        <w:rPr>
          <w:rFonts w:ascii="Times New Roman" w:hAnsi="Times New Roman" w:cs="Times New Roman"/>
          <w:sz w:val="24"/>
          <w:szCs w:val="24"/>
          <w:lang w:val="en-GB"/>
        </w:rPr>
      </w:pPr>
      <w:r w:rsidRPr="008D3E6E">
        <w:rPr>
          <w:rFonts w:ascii="Times New Roman" w:hAnsi="Times New Roman" w:cs="Times New Roman"/>
          <w:sz w:val="24"/>
          <w:szCs w:val="24"/>
          <w:lang w:val="en-GB"/>
        </w:rPr>
        <w:t xml:space="preserve"> </w:t>
      </w:r>
      <w:hyperlink r:id="rId26" w:history="1">
        <w:r w:rsidRPr="008D3E6E">
          <w:rPr>
            <w:rStyle w:val="Hiperhivatkozs"/>
            <w:rFonts w:ascii="Times New Roman" w:hAnsi="Times New Roman" w:cs="Times New Roman"/>
            <w:sz w:val="24"/>
            <w:szCs w:val="24"/>
            <w:lang w:val="en-GB"/>
          </w:rPr>
          <w:t>www.oxfordbibliographies.com/display/document/obo-9780195393361/obo-9780195393361-0287.xml</w:t>
        </w:r>
      </w:hyperlink>
    </w:p>
    <w:p w14:paraId="573F1269" w14:textId="77777777" w:rsidR="00BE2AA4" w:rsidRPr="00B75353" w:rsidRDefault="00BE2AA4" w:rsidP="00BE2AA4">
      <w:pPr>
        <w:shd w:val="clear" w:color="auto" w:fill="FAFAFA"/>
        <w:spacing w:before="120" w:after="120" w:line="240" w:lineRule="auto"/>
        <w:jc w:val="both"/>
        <w:rPr>
          <w:rFonts w:ascii="Times New Roman" w:hAnsi="Times New Roman" w:cs="Times New Roman"/>
          <w:sz w:val="24"/>
          <w:szCs w:val="24"/>
          <w:lang w:val="en-GB"/>
        </w:rPr>
      </w:pPr>
      <w:r w:rsidRPr="008D3E6E">
        <w:rPr>
          <w:rFonts w:ascii="Times New Roman" w:hAnsi="Times New Roman" w:cs="Times New Roman"/>
          <w:sz w:val="24"/>
          <w:szCs w:val="24"/>
          <w:lang w:val="en-GB"/>
        </w:rPr>
        <w:t>Matthews</w:t>
      </w:r>
      <w:r w:rsidRPr="00B75353">
        <w:rPr>
          <w:rFonts w:ascii="Times New Roman" w:hAnsi="Times New Roman" w:cs="Times New Roman"/>
          <w:sz w:val="24"/>
          <w:szCs w:val="24"/>
          <w:lang w:val="en-GB"/>
        </w:rPr>
        <w:t>, Luke J.</w:t>
      </w:r>
      <w:proofErr w:type="gramStart"/>
      <w:r w:rsidRPr="00B75353">
        <w:rPr>
          <w:rFonts w:ascii="Times New Roman" w:hAnsi="Times New Roman" w:cs="Times New Roman"/>
          <w:sz w:val="24"/>
          <w:szCs w:val="24"/>
          <w:lang w:val="en-GB"/>
        </w:rPr>
        <w:t>,.</w:t>
      </w:r>
      <w:proofErr w:type="gramEnd"/>
      <w:r w:rsidRPr="00B75353">
        <w:rPr>
          <w:rFonts w:ascii="Times New Roman" w:hAnsi="Times New Roman" w:cs="Times New Roman"/>
          <w:sz w:val="24"/>
          <w:szCs w:val="24"/>
          <w:lang w:val="en-GB"/>
        </w:rPr>
        <w:t xml:space="preserve"> Hertzog, Werner B, Kyritsis, Thanos, Kerber, Rose, Magic, Religion, and Science: Secularization Trends and Continued Coexistence, JOURNAL for the Scientific Study of Religion, 2023,</w:t>
      </w:r>
    </w:p>
    <w:p w14:paraId="29B21C04" w14:textId="77777777" w:rsidR="00BE2AA4" w:rsidRPr="00B75353" w:rsidRDefault="00755B1D" w:rsidP="00BE2AA4">
      <w:pPr>
        <w:shd w:val="clear" w:color="auto" w:fill="FAFAFA"/>
        <w:spacing w:before="120" w:after="120" w:line="240" w:lineRule="auto"/>
        <w:jc w:val="both"/>
        <w:rPr>
          <w:rFonts w:ascii="Times New Roman" w:eastAsia="Times New Roman" w:hAnsi="Times New Roman" w:cs="Times New Roman"/>
          <w:color w:val="222222"/>
          <w:sz w:val="24"/>
          <w:szCs w:val="24"/>
          <w:lang w:val="en-GB" w:eastAsia="hu-HU"/>
        </w:rPr>
      </w:pPr>
      <w:hyperlink r:id="rId27" w:history="1">
        <w:r w:rsidR="00BE2AA4" w:rsidRPr="00B75353">
          <w:rPr>
            <w:rStyle w:val="Hiperhivatkozs"/>
            <w:rFonts w:ascii="Times New Roman" w:eastAsia="Times New Roman" w:hAnsi="Times New Roman" w:cs="Times New Roman"/>
            <w:sz w:val="24"/>
            <w:szCs w:val="24"/>
            <w:lang w:val="en-GB" w:eastAsia="hu-HU"/>
          </w:rPr>
          <w:t>www.onlinelibrary.wiley.com/doi/epdf/10.1111/jssr.12813</w:t>
        </w:r>
      </w:hyperlink>
    </w:p>
    <w:p w14:paraId="30E97F13" w14:textId="77777777" w:rsidR="00BE2AA4" w:rsidRPr="00A3742D" w:rsidRDefault="00BE2AA4" w:rsidP="00BE2AA4">
      <w:pPr>
        <w:shd w:val="clear" w:color="auto" w:fill="FFFFFF"/>
        <w:spacing w:before="120" w:after="120" w:line="240" w:lineRule="auto"/>
        <w:jc w:val="both"/>
        <w:rPr>
          <w:rFonts w:ascii="Times New Roman" w:hAnsi="Times New Roman" w:cs="Times New Roman"/>
          <w:sz w:val="24"/>
          <w:szCs w:val="24"/>
          <w:lang w:val="en-US"/>
        </w:rPr>
      </w:pPr>
      <w:proofErr w:type="spellStart"/>
      <w:r w:rsidRPr="00A3742D">
        <w:rPr>
          <w:rFonts w:ascii="Times New Roman" w:hAnsi="Times New Roman" w:cs="Times New Roman"/>
          <w:sz w:val="24"/>
          <w:szCs w:val="24"/>
          <w:lang w:val="en-US"/>
        </w:rPr>
        <w:t>O'Har</w:t>
      </w:r>
      <w:proofErr w:type="spellEnd"/>
      <w:r w:rsidRPr="00A3742D">
        <w:rPr>
          <w:rFonts w:ascii="Times New Roman" w:hAnsi="Times New Roman" w:cs="Times New Roman"/>
          <w:sz w:val="24"/>
          <w:szCs w:val="24"/>
          <w:lang w:val="en-US"/>
        </w:rPr>
        <w:t xml:space="preserve">, George M., Magic in the Machine Age, Technology and Culture , 2000, Vol. 41, No. 4 (Oct., 2000), pp. 862-864, The Johns Hopkins University Press and the Society for the History of Technology, </w:t>
      </w:r>
      <w:hyperlink r:id="rId28" w:history="1">
        <w:r w:rsidRPr="00A3742D">
          <w:rPr>
            <w:rStyle w:val="Hiperhivatkozs"/>
            <w:rFonts w:ascii="Times New Roman" w:hAnsi="Times New Roman" w:cs="Times New Roman"/>
            <w:sz w:val="24"/>
            <w:szCs w:val="24"/>
            <w:lang w:val="en-US"/>
          </w:rPr>
          <w:t>www.jstor.org/stable/25147641</w:t>
        </w:r>
      </w:hyperlink>
    </w:p>
    <w:p w14:paraId="08BCC988" w14:textId="77777777" w:rsidR="00BE2AA4" w:rsidRPr="00A3742D" w:rsidRDefault="00BE2AA4" w:rsidP="00BE2AA4">
      <w:pPr>
        <w:shd w:val="clear" w:color="auto" w:fill="FFFFFF"/>
        <w:spacing w:before="120" w:after="120" w:line="240" w:lineRule="auto"/>
        <w:jc w:val="both"/>
        <w:rPr>
          <w:rFonts w:ascii="Times New Roman" w:eastAsia="Times New Roman" w:hAnsi="Times New Roman" w:cs="Times New Roman"/>
          <w:color w:val="222222"/>
          <w:sz w:val="24"/>
          <w:szCs w:val="24"/>
          <w:lang w:val="en-US" w:eastAsia="hu-HU"/>
        </w:rPr>
      </w:pPr>
      <w:r w:rsidRPr="00A3742D">
        <w:rPr>
          <w:rFonts w:ascii="Times New Roman" w:eastAsia="Times New Roman" w:hAnsi="Times New Roman" w:cs="Times New Roman"/>
          <w:color w:val="222222"/>
          <w:sz w:val="24"/>
          <w:szCs w:val="24"/>
          <w:lang w:val="en-US" w:eastAsia="hu-HU"/>
        </w:rPr>
        <w:t xml:space="preserve">Ptolemy, </w:t>
      </w:r>
      <w:proofErr w:type="spellStart"/>
      <w:r w:rsidRPr="00A3742D">
        <w:rPr>
          <w:rFonts w:ascii="Times New Roman" w:eastAsia="Times New Roman" w:hAnsi="Times New Roman" w:cs="Times New Roman"/>
          <w:color w:val="222222"/>
          <w:sz w:val="24"/>
          <w:szCs w:val="24"/>
          <w:lang w:val="en-US" w:eastAsia="hu-HU"/>
        </w:rPr>
        <w:t>Tetrabiblos</w:t>
      </w:r>
      <w:proofErr w:type="spellEnd"/>
      <w:r w:rsidRPr="00A3742D">
        <w:rPr>
          <w:rFonts w:ascii="Times New Roman" w:eastAsia="Times New Roman" w:hAnsi="Times New Roman" w:cs="Times New Roman"/>
          <w:color w:val="222222"/>
          <w:sz w:val="24"/>
          <w:szCs w:val="24"/>
          <w:lang w:val="en-US" w:eastAsia="hu-HU"/>
        </w:rPr>
        <w:t xml:space="preserve"> Book 1 Translated by F.E. Robbins (Harvard University Press, Cambridge, Massachusetts, London, England) ISBN 978-0-674-99479-9</w:t>
      </w:r>
    </w:p>
    <w:p w14:paraId="4D8C20C6" w14:textId="77777777" w:rsidR="00BE2AA4" w:rsidRPr="00A3742D" w:rsidRDefault="00BE2AA4" w:rsidP="00BE2AA4">
      <w:pPr>
        <w:spacing w:before="120" w:after="120"/>
        <w:jc w:val="both"/>
        <w:rPr>
          <w:rFonts w:ascii="Times New Roman" w:hAnsi="Times New Roman" w:cs="Times New Roman"/>
          <w:sz w:val="24"/>
          <w:szCs w:val="24"/>
          <w:lang w:val="en-US"/>
        </w:rPr>
      </w:pPr>
      <w:r w:rsidRPr="00A3742D">
        <w:rPr>
          <w:rFonts w:ascii="Times New Roman" w:hAnsi="Times New Roman" w:cs="Times New Roman"/>
          <w:sz w:val="24"/>
          <w:szCs w:val="24"/>
          <w:lang w:val="en-US"/>
        </w:rPr>
        <w:t>Phillipson, Garry, Astrology and Truth: A Context in Contemporary Epistemology, Submitted in partial fulfilment for the award of PhD, University of Wales Trinity Saint David, 2019</w:t>
      </w:r>
    </w:p>
    <w:p w14:paraId="13D238E1" w14:textId="77777777" w:rsidR="00BE2AA4" w:rsidRPr="00A3742D" w:rsidRDefault="00BE2AA4" w:rsidP="00BE2AA4">
      <w:pPr>
        <w:shd w:val="clear" w:color="auto" w:fill="FAFAFA"/>
        <w:spacing w:before="120" w:after="120" w:line="240" w:lineRule="auto"/>
        <w:rPr>
          <w:rFonts w:ascii="Times New Roman" w:hAnsi="Times New Roman" w:cs="Times New Roman"/>
          <w:sz w:val="24"/>
          <w:szCs w:val="24"/>
          <w:lang w:val="en-US"/>
        </w:rPr>
      </w:pPr>
      <w:r w:rsidRPr="00A3742D">
        <w:rPr>
          <w:rFonts w:ascii="Times New Roman" w:hAnsi="Times New Roman" w:cs="Times New Roman"/>
          <w:sz w:val="24"/>
          <w:szCs w:val="24"/>
          <w:lang w:val="en-US"/>
        </w:rPr>
        <w:t>Riley, Mark, Science and Tradition in the "</w:t>
      </w:r>
      <w:proofErr w:type="spellStart"/>
      <w:r w:rsidRPr="00A3742D">
        <w:rPr>
          <w:rFonts w:ascii="Times New Roman" w:hAnsi="Times New Roman" w:cs="Times New Roman"/>
          <w:sz w:val="24"/>
          <w:szCs w:val="24"/>
          <w:lang w:val="en-US"/>
        </w:rPr>
        <w:t>Tetrabiblos</w:t>
      </w:r>
      <w:proofErr w:type="spellEnd"/>
      <w:r w:rsidRPr="00A3742D">
        <w:rPr>
          <w:rFonts w:ascii="Times New Roman" w:hAnsi="Times New Roman" w:cs="Times New Roman"/>
          <w:sz w:val="24"/>
          <w:szCs w:val="24"/>
          <w:lang w:val="en-US"/>
        </w:rPr>
        <w:t xml:space="preserve">", Proceedings of the American Philosophical </w:t>
      </w:r>
      <w:proofErr w:type="gramStart"/>
      <w:r w:rsidRPr="00A3742D">
        <w:rPr>
          <w:rFonts w:ascii="Times New Roman" w:hAnsi="Times New Roman" w:cs="Times New Roman"/>
          <w:sz w:val="24"/>
          <w:szCs w:val="24"/>
          <w:lang w:val="en-US"/>
        </w:rPr>
        <w:t>Society ,</w:t>
      </w:r>
      <w:proofErr w:type="gramEnd"/>
      <w:r w:rsidRPr="00A3742D">
        <w:rPr>
          <w:rFonts w:ascii="Times New Roman" w:hAnsi="Times New Roman" w:cs="Times New Roman"/>
          <w:sz w:val="24"/>
          <w:szCs w:val="24"/>
          <w:lang w:val="en-US"/>
        </w:rPr>
        <w:t xml:space="preserve"> 1988, Vol. 132, No. 1 (Mar., 1988), pp. 67-84, American Philosophical Society, </w:t>
      </w:r>
      <w:hyperlink r:id="rId29" w:history="1">
        <w:r w:rsidRPr="00A3742D">
          <w:rPr>
            <w:rStyle w:val="Hiperhivatkozs"/>
            <w:rFonts w:ascii="Times New Roman" w:hAnsi="Times New Roman" w:cs="Times New Roman"/>
            <w:sz w:val="24"/>
            <w:szCs w:val="24"/>
            <w:lang w:val="en-US"/>
          </w:rPr>
          <w:t>www.jstor.org/stable/3143825</w:t>
        </w:r>
      </w:hyperlink>
    </w:p>
    <w:p w14:paraId="02DCC744" w14:textId="77777777" w:rsidR="00BE2AA4" w:rsidRPr="00A3742D" w:rsidRDefault="00BE2AA4" w:rsidP="00BE2AA4">
      <w:pPr>
        <w:shd w:val="clear" w:color="auto" w:fill="FAFAFA"/>
        <w:spacing w:before="120" w:after="120" w:line="240" w:lineRule="auto"/>
        <w:rPr>
          <w:rFonts w:ascii="Times New Roman" w:eastAsia="Times New Roman" w:hAnsi="Times New Roman" w:cs="Times New Roman"/>
          <w:color w:val="000000"/>
          <w:sz w:val="24"/>
          <w:szCs w:val="24"/>
          <w:lang w:val="en-US" w:eastAsia="hu-HU"/>
        </w:rPr>
      </w:pPr>
      <w:r w:rsidRPr="00A3742D">
        <w:rPr>
          <w:rFonts w:ascii="Times New Roman" w:hAnsi="Times New Roman" w:cs="Times New Roman"/>
          <w:sz w:val="24"/>
          <w:szCs w:val="24"/>
          <w:lang w:val="en-US"/>
        </w:rPr>
        <w:t xml:space="preserve">Riley, Mark, Theoretical and Practical Astrology: Ptolemy and His Colleagues, Transactions of the American Philological Association (1974-2014) , 1987, Vol. 117 (1987), pp. 235-256 Published by: The Johns Hopkins University Press, </w:t>
      </w:r>
      <w:hyperlink r:id="rId30" w:history="1">
        <w:r w:rsidRPr="00A3742D">
          <w:rPr>
            <w:rStyle w:val="Hiperhivatkozs"/>
            <w:rFonts w:ascii="Times New Roman" w:hAnsi="Times New Roman" w:cs="Times New Roman"/>
            <w:sz w:val="24"/>
            <w:szCs w:val="24"/>
            <w:lang w:val="en-US"/>
          </w:rPr>
          <w:t>www.jstor.org/stable/283969</w:t>
        </w:r>
      </w:hyperlink>
    </w:p>
    <w:p w14:paraId="6AD51FAB" w14:textId="77777777" w:rsidR="00BE2AA4" w:rsidRPr="00A3742D" w:rsidRDefault="00BE2AA4" w:rsidP="00BE2AA4">
      <w:pPr>
        <w:shd w:val="clear" w:color="auto" w:fill="FFFFFF"/>
        <w:spacing w:before="120" w:after="120" w:line="240" w:lineRule="auto"/>
        <w:jc w:val="both"/>
        <w:rPr>
          <w:rFonts w:ascii="Times New Roman" w:eastAsia="Times New Roman" w:hAnsi="Times New Roman" w:cs="Times New Roman"/>
          <w:color w:val="222222"/>
          <w:sz w:val="24"/>
          <w:szCs w:val="24"/>
          <w:lang w:val="en-US" w:eastAsia="hu-HU"/>
        </w:rPr>
      </w:pPr>
      <w:r w:rsidRPr="00A3742D">
        <w:rPr>
          <w:rFonts w:ascii="Times New Roman" w:eastAsia="Times New Roman" w:hAnsi="Times New Roman" w:cs="Times New Roman"/>
          <w:color w:val="222222"/>
          <w:sz w:val="24"/>
          <w:szCs w:val="24"/>
          <w:lang w:val="en-US" w:eastAsia="hu-HU"/>
        </w:rPr>
        <w:lastRenderedPageBreak/>
        <w:t>Schofield, Malcolm, Cicero for and against Divination, The Journal of Roman Studies, 1986, Vol. 76 (1986), pp. 47-65 Published by: Society for the Promotion of Roman Studies, </w:t>
      </w:r>
      <w:hyperlink r:id="rId31" w:history="1">
        <w:r w:rsidRPr="00A3742D">
          <w:rPr>
            <w:rStyle w:val="Hiperhivatkozs"/>
            <w:rFonts w:ascii="Times New Roman" w:eastAsia="Times New Roman" w:hAnsi="Times New Roman" w:cs="Times New Roman"/>
            <w:sz w:val="24"/>
            <w:szCs w:val="24"/>
            <w:lang w:val="en-US" w:eastAsia="hu-HU"/>
          </w:rPr>
          <w:t>www.jstor.org/stable/300365</w:t>
        </w:r>
      </w:hyperlink>
    </w:p>
    <w:p w14:paraId="0D2CC429" w14:textId="77777777" w:rsidR="00BE2AA4" w:rsidRPr="00B75353" w:rsidRDefault="00BE2AA4" w:rsidP="00BE2AA4">
      <w:pPr>
        <w:shd w:val="clear" w:color="auto" w:fill="FFFFFF"/>
        <w:spacing w:before="120" w:after="120" w:line="240" w:lineRule="auto"/>
        <w:jc w:val="both"/>
        <w:rPr>
          <w:rFonts w:ascii="Times New Roman" w:hAnsi="Times New Roman" w:cs="Times New Roman"/>
          <w:sz w:val="24"/>
          <w:szCs w:val="24"/>
          <w:lang w:val="en-GB"/>
        </w:rPr>
      </w:pPr>
      <w:r w:rsidRPr="00B75353">
        <w:rPr>
          <w:rFonts w:ascii="Times New Roman" w:hAnsi="Times New Roman" w:cs="Times New Roman"/>
          <w:sz w:val="24"/>
          <w:szCs w:val="24"/>
          <w:lang w:val="en-GB"/>
        </w:rPr>
        <w:t xml:space="preserve">Stark, Rodney, Reconceptualizing Religion, Magic, and Science, Review of Religious Research, 2001, Vol. 43, No. 2 (Dec., 2001), pp. 101-120 Published by: Springer, </w:t>
      </w:r>
      <w:hyperlink r:id="rId32" w:history="1">
        <w:r w:rsidRPr="00B75353">
          <w:rPr>
            <w:rStyle w:val="Hiperhivatkozs"/>
            <w:rFonts w:ascii="Times New Roman" w:hAnsi="Times New Roman" w:cs="Times New Roman"/>
            <w:sz w:val="24"/>
            <w:szCs w:val="24"/>
            <w:lang w:val="en-GB"/>
          </w:rPr>
          <w:t>www.jstor.org/stable/3512057</w:t>
        </w:r>
      </w:hyperlink>
    </w:p>
    <w:p w14:paraId="096E05A1" w14:textId="2DD0C236" w:rsidR="00BE2AA4" w:rsidRDefault="00BE2AA4" w:rsidP="00BE2AA4">
      <w:pPr>
        <w:shd w:val="clear" w:color="auto" w:fill="FFFFFF"/>
        <w:spacing w:before="120" w:after="120" w:line="240" w:lineRule="auto"/>
        <w:jc w:val="both"/>
        <w:rPr>
          <w:rStyle w:val="Hiperhivatkozs"/>
          <w:rFonts w:ascii="Times New Roman" w:hAnsi="Times New Roman" w:cs="Times New Roman"/>
          <w:sz w:val="24"/>
          <w:szCs w:val="24"/>
          <w:lang w:val="en-GB"/>
        </w:rPr>
      </w:pPr>
      <w:r w:rsidRPr="00A84C33">
        <w:rPr>
          <w:rFonts w:ascii="Times New Roman" w:hAnsi="Times New Roman" w:cs="Times New Roman"/>
          <w:sz w:val="24"/>
          <w:szCs w:val="24"/>
          <w:lang w:val="en-GB"/>
        </w:rPr>
        <w:t>Struck</w:t>
      </w:r>
      <w:r>
        <w:rPr>
          <w:rFonts w:ascii="Times New Roman" w:hAnsi="Times New Roman" w:cs="Times New Roman"/>
          <w:sz w:val="24"/>
          <w:szCs w:val="24"/>
          <w:lang w:val="en-GB"/>
        </w:rPr>
        <w:t xml:space="preserve">, </w:t>
      </w:r>
      <w:r w:rsidRPr="00A84C33">
        <w:rPr>
          <w:rFonts w:ascii="Times New Roman" w:hAnsi="Times New Roman" w:cs="Times New Roman"/>
          <w:sz w:val="24"/>
          <w:szCs w:val="24"/>
          <w:lang w:val="en-GB"/>
        </w:rPr>
        <w:t>Peter T.</w:t>
      </w:r>
      <w:r>
        <w:rPr>
          <w:rFonts w:ascii="Times New Roman" w:hAnsi="Times New Roman" w:cs="Times New Roman"/>
          <w:sz w:val="24"/>
          <w:szCs w:val="24"/>
          <w:lang w:val="en-GB"/>
        </w:rPr>
        <w:t xml:space="preserve">, </w:t>
      </w:r>
      <w:r w:rsidRPr="00A84C33">
        <w:rPr>
          <w:rFonts w:ascii="Times New Roman" w:hAnsi="Times New Roman" w:cs="Times New Roman"/>
          <w:sz w:val="24"/>
          <w:szCs w:val="24"/>
          <w:lang w:val="en-GB"/>
        </w:rPr>
        <w:t>Divination and Human Nature</w:t>
      </w:r>
      <w:r>
        <w:rPr>
          <w:rFonts w:ascii="Times New Roman" w:hAnsi="Times New Roman" w:cs="Times New Roman"/>
          <w:sz w:val="24"/>
          <w:szCs w:val="24"/>
          <w:lang w:val="en-GB"/>
        </w:rPr>
        <w:t xml:space="preserve">: </w:t>
      </w:r>
      <w:r w:rsidRPr="00A84C33">
        <w:rPr>
          <w:rFonts w:ascii="Times New Roman" w:hAnsi="Times New Roman" w:cs="Times New Roman"/>
          <w:sz w:val="24"/>
          <w:szCs w:val="24"/>
          <w:lang w:val="en-GB"/>
        </w:rPr>
        <w:t>Cognitive History of Intuition in Classical Antiquity</w:t>
      </w:r>
      <w:r>
        <w:rPr>
          <w:rFonts w:ascii="Times New Roman" w:hAnsi="Times New Roman" w:cs="Times New Roman"/>
          <w:sz w:val="24"/>
          <w:szCs w:val="24"/>
          <w:lang w:val="en-GB"/>
        </w:rPr>
        <w:t xml:space="preserve">, </w:t>
      </w:r>
      <w:r w:rsidRPr="00A84C33">
        <w:rPr>
          <w:rFonts w:ascii="Times New Roman" w:hAnsi="Times New Roman" w:cs="Times New Roman"/>
          <w:sz w:val="24"/>
          <w:szCs w:val="24"/>
          <w:lang w:val="en-GB"/>
        </w:rPr>
        <w:t>I</w:t>
      </w:r>
      <w:r>
        <w:rPr>
          <w:rFonts w:ascii="Times New Roman" w:hAnsi="Times New Roman" w:cs="Times New Roman"/>
          <w:sz w:val="24"/>
          <w:szCs w:val="24"/>
          <w:lang w:val="en-GB"/>
        </w:rPr>
        <w:t>ntroduction,</w:t>
      </w:r>
      <w:r w:rsidRPr="00A84C33">
        <w:rPr>
          <w:rFonts w:ascii="Times New Roman" w:hAnsi="Times New Roman" w:cs="Times New Roman"/>
          <w:sz w:val="24"/>
          <w:szCs w:val="24"/>
          <w:lang w:val="en-GB"/>
        </w:rPr>
        <w:t xml:space="preserve"> Divination and the History of Surplus Knowledge</w:t>
      </w:r>
      <w:r>
        <w:rPr>
          <w:rFonts w:ascii="Times New Roman" w:hAnsi="Times New Roman" w:cs="Times New Roman"/>
          <w:sz w:val="24"/>
          <w:szCs w:val="24"/>
          <w:lang w:val="en-GB"/>
        </w:rPr>
        <w:t xml:space="preserve">, Princeton University Press, </w:t>
      </w:r>
      <w:hyperlink r:id="rId33" w:history="1">
        <w:r w:rsidRPr="00ED7B37">
          <w:rPr>
            <w:rStyle w:val="Hiperhivatkozs"/>
            <w:rFonts w:ascii="Times New Roman" w:hAnsi="Times New Roman" w:cs="Times New Roman"/>
            <w:sz w:val="24"/>
            <w:szCs w:val="24"/>
            <w:lang w:val="en-GB"/>
          </w:rPr>
          <w:t>www.jstor.org/stable/j.ctt1q1xs0v.4</w:t>
        </w:r>
      </w:hyperlink>
      <w:r>
        <w:rPr>
          <w:rStyle w:val="Hiperhivatkozs"/>
          <w:rFonts w:ascii="Times New Roman" w:hAnsi="Times New Roman" w:cs="Times New Roman"/>
          <w:sz w:val="24"/>
          <w:szCs w:val="24"/>
          <w:lang w:val="en-GB"/>
        </w:rPr>
        <w:t xml:space="preserve"> </w:t>
      </w:r>
    </w:p>
    <w:p w14:paraId="5CDAB5D2" w14:textId="77777777" w:rsidR="00BE2AA4" w:rsidRPr="00CB40A0" w:rsidRDefault="00BE2AA4" w:rsidP="00BE2AA4">
      <w:pPr>
        <w:shd w:val="clear" w:color="auto" w:fill="FFFFFF"/>
        <w:spacing w:before="120" w:after="120" w:line="240" w:lineRule="auto"/>
        <w:jc w:val="both"/>
        <w:rPr>
          <w:rFonts w:ascii="Arial" w:eastAsia="Times New Roman" w:hAnsi="Arial" w:cs="Arial"/>
          <w:vanish/>
          <w:sz w:val="16"/>
          <w:szCs w:val="16"/>
          <w:lang w:val="en-GB" w:eastAsia="hu-HU"/>
        </w:rPr>
      </w:pPr>
      <w:r w:rsidRPr="00CC7ED9">
        <w:rPr>
          <w:rStyle w:val="Hiperhivatkozs"/>
          <w:rFonts w:ascii="Times New Roman" w:hAnsi="Times New Roman" w:cs="Times New Roman"/>
          <w:sz w:val="24"/>
          <w:szCs w:val="24"/>
          <w:lang w:val="en-GB"/>
        </w:rPr>
        <w:t>The Britannica Dictionary</w:t>
      </w:r>
      <w:r>
        <w:rPr>
          <w:rStyle w:val="Hiperhivatkozs"/>
          <w:rFonts w:ascii="Times New Roman" w:hAnsi="Times New Roman" w:cs="Times New Roman"/>
          <w:sz w:val="24"/>
          <w:szCs w:val="24"/>
          <w:lang w:val="en-GB"/>
        </w:rPr>
        <w:t xml:space="preserve"> </w:t>
      </w:r>
      <w:hyperlink r:id="rId34" w:history="1">
        <w:r w:rsidRPr="00855D22">
          <w:rPr>
            <w:rStyle w:val="Hiperhivatkozs"/>
            <w:rFonts w:ascii="Times New Roman" w:hAnsi="Times New Roman" w:cs="Times New Roman"/>
            <w:sz w:val="24"/>
            <w:szCs w:val="24"/>
            <w:lang w:val="en-GB"/>
          </w:rPr>
          <w:t>www.britannica.com/dictionary</w:t>
        </w:r>
      </w:hyperlink>
    </w:p>
    <w:p w14:paraId="4D7E2C4E" w14:textId="77777777" w:rsidR="00BE2AA4" w:rsidRPr="00CB40A0" w:rsidRDefault="00BE2AA4" w:rsidP="00BE2AA4">
      <w:pPr>
        <w:pBdr>
          <w:top w:val="single" w:sz="6" w:space="1" w:color="auto"/>
        </w:pBdr>
        <w:spacing w:before="120" w:after="120" w:line="240" w:lineRule="auto"/>
        <w:jc w:val="center"/>
        <w:rPr>
          <w:rFonts w:ascii="Arial" w:eastAsia="Times New Roman" w:hAnsi="Arial" w:cs="Arial"/>
          <w:vanish/>
          <w:sz w:val="16"/>
          <w:szCs w:val="16"/>
          <w:lang w:val="en-GB" w:eastAsia="hu-HU"/>
        </w:rPr>
      </w:pPr>
    </w:p>
    <w:p w14:paraId="7C767F34" w14:textId="77777777" w:rsidR="00BE2AA4" w:rsidRPr="002757FE" w:rsidRDefault="00BE2AA4" w:rsidP="00BE2AA4">
      <w:pPr>
        <w:spacing w:before="120" w:after="120"/>
        <w:rPr>
          <w:lang w:val="en-GB"/>
        </w:rPr>
      </w:pPr>
    </w:p>
    <w:p w14:paraId="1CC54E4D" w14:textId="77777777" w:rsidR="00290B35" w:rsidRPr="007A377C" w:rsidRDefault="00290B35" w:rsidP="00290B35">
      <w:pPr>
        <w:shd w:val="clear" w:color="auto" w:fill="FAFAFA"/>
        <w:spacing w:after="0" w:line="240" w:lineRule="auto"/>
        <w:rPr>
          <w:rFonts w:ascii="Inter Fallback" w:eastAsia="Times New Roman" w:hAnsi="Inter Fallback" w:cs="Times New Roman"/>
          <w:color w:val="000000"/>
          <w:sz w:val="27"/>
          <w:szCs w:val="27"/>
          <w:lang w:val="en-GB" w:eastAsia="hu-HU"/>
        </w:rPr>
      </w:pPr>
      <w:bookmarkStart w:id="6" w:name="_GoBack"/>
      <w:bookmarkEnd w:id="6"/>
    </w:p>
    <w:sectPr w:rsidR="00290B35" w:rsidRPr="007A377C">
      <w:footerReference w:type="default" r:id="rId35"/>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2DC3736" w14:textId="77777777" w:rsidR="00755B1D" w:rsidRDefault="00755B1D" w:rsidP="00DC7F02">
      <w:pPr>
        <w:spacing w:after="0" w:line="240" w:lineRule="auto"/>
      </w:pPr>
      <w:r>
        <w:separator/>
      </w:r>
    </w:p>
  </w:endnote>
  <w:endnote w:type="continuationSeparator" w:id="0">
    <w:p w14:paraId="4CAE3765" w14:textId="77777777" w:rsidR="00755B1D" w:rsidRDefault="00755B1D" w:rsidP="00DC7F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Segoe UI">
    <w:panose1 w:val="020B0502040204020203"/>
    <w:charset w:val="EE"/>
    <w:family w:val="swiss"/>
    <w:pitch w:val="variable"/>
    <w:sig w:usb0="E4002EFF" w:usb1="C000E47F" w:usb2="00000009" w:usb3="00000000" w:csb0="000001FF" w:csb1="00000000"/>
  </w:font>
  <w:font w:name="Trebuchet MS">
    <w:panose1 w:val="020B0603020202020204"/>
    <w:charset w:val="EE"/>
    <w:family w:val="swiss"/>
    <w:pitch w:val="variable"/>
    <w:sig w:usb0="00000687" w:usb1="00000000" w:usb2="00000000" w:usb3="00000000" w:csb0="0000009F" w:csb1="00000000"/>
  </w:font>
  <w:font w:name="Tahoma">
    <w:panose1 w:val="020B0604030504040204"/>
    <w:charset w:val="EE"/>
    <w:family w:val="swiss"/>
    <w:pitch w:val="variable"/>
    <w:sig w:usb0="E1002EFF" w:usb1="C000605B" w:usb2="00000029" w:usb3="00000000" w:csb0="000101FF" w:csb1="00000000"/>
  </w:font>
  <w:font w:name="Inter Fallback">
    <w:altName w:val="Times New Roman"/>
    <w:panose1 w:val="00000000000000000000"/>
    <w:charset w:val="0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71825860"/>
      <w:docPartObj>
        <w:docPartGallery w:val="Page Numbers (Bottom of Page)"/>
        <w:docPartUnique/>
      </w:docPartObj>
    </w:sdtPr>
    <w:sdtEndPr/>
    <w:sdtContent>
      <w:p w14:paraId="686377EF" w14:textId="77777777" w:rsidR="00315D58" w:rsidRDefault="00315D58" w:rsidP="00315D58">
        <w:pPr>
          <w:pStyle w:val="llb"/>
          <w:jc w:val="center"/>
        </w:pPr>
        <w:r>
          <w:fldChar w:fldCharType="begin"/>
        </w:r>
        <w:r>
          <w:instrText>PAGE   \* MERGEFORMAT</w:instrText>
        </w:r>
        <w:r>
          <w:fldChar w:fldCharType="separate"/>
        </w:r>
        <w:r w:rsidR="006941F6">
          <w:rPr>
            <w:noProof/>
          </w:rPr>
          <w:t>17</w:t>
        </w:r>
        <w:r>
          <w:fldChar w:fldCharType="end"/>
        </w:r>
      </w:p>
    </w:sdtContent>
  </w:sdt>
  <w:p w14:paraId="4AFCF480" w14:textId="77777777" w:rsidR="00315D58" w:rsidRDefault="00315D58">
    <w:pPr>
      <w:pStyle w:val="llb"/>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910A431" w14:textId="77777777" w:rsidR="00755B1D" w:rsidRDefault="00755B1D" w:rsidP="00DC7F02">
      <w:pPr>
        <w:spacing w:after="0" w:line="240" w:lineRule="auto"/>
      </w:pPr>
      <w:r>
        <w:separator/>
      </w:r>
    </w:p>
  </w:footnote>
  <w:footnote w:type="continuationSeparator" w:id="0">
    <w:p w14:paraId="5136F528" w14:textId="77777777" w:rsidR="00755B1D" w:rsidRDefault="00755B1D" w:rsidP="00DC7F02">
      <w:pPr>
        <w:spacing w:after="0" w:line="240" w:lineRule="auto"/>
      </w:pPr>
      <w:r>
        <w:continuationSeparator/>
      </w:r>
    </w:p>
  </w:footnote>
  <w:footnote w:id="1">
    <w:p w14:paraId="30AE9012" w14:textId="77777777" w:rsidR="0045206E" w:rsidRPr="00D818FB" w:rsidRDefault="0045206E">
      <w:pPr>
        <w:pStyle w:val="Lbjegyzetszveg"/>
        <w:rPr>
          <w:lang w:val="en-GB"/>
        </w:rPr>
      </w:pPr>
      <w:r>
        <w:rPr>
          <w:rStyle w:val="Lbjegyzet-hivatkozs"/>
        </w:rPr>
        <w:footnoteRef/>
      </w:r>
      <w:r>
        <w:t xml:space="preserve"> </w:t>
      </w:r>
      <w:r w:rsidRPr="00D818FB">
        <w:rPr>
          <w:rFonts w:ascii="Times New Roman" w:eastAsia="Times New Roman" w:hAnsi="Times New Roman" w:cs="Times New Roman"/>
          <w:color w:val="222222"/>
          <w:sz w:val="24"/>
          <w:szCs w:val="24"/>
          <w:lang w:val="en-GB" w:eastAsia="hu-HU"/>
        </w:rPr>
        <w:t>M</w:t>
      </w:r>
      <w:r w:rsidRPr="00D818FB">
        <w:rPr>
          <w:rFonts w:ascii="Times New Roman" w:hAnsi="Times New Roman" w:cs="Times New Roman"/>
          <w:sz w:val="24"/>
          <w:szCs w:val="24"/>
          <w:lang w:val="en-GB"/>
        </w:rPr>
        <w:t xml:space="preserve"> Matthews, Luke J.</w:t>
      </w:r>
      <w:proofErr w:type="gramStart"/>
      <w:r w:rsidRPr="00D818FB">
        <w:rPr>
          <w:rFonts w:ascii="Times New Roman" w:hAnsi="Times New Roman" w:cs="Times New Roman"/>
          <w:sz w:val="24"/>
          <w:szCs w:val="24"/>
          <w:lang w:val="en-GB"/>
        </w:rPr>
        <w:t>,.</w:t>
      </w:r>
      <w:proofErr w:type="gramEnd"/>
      <w:r w:rsidRPr="00D818FB">
        <w:rPr>
          <w:rFonts w:ascii="Times New Roman" w:hAnsi="Times New Roman" w:cs="Times New Roman"/>
          <w:sz w:val="24"/>
          <w:szCs w:val="24"/>
          <w:lang w:val="en-GB"/>
        </w:rPr>
        <w:t xml:space="preserve"> Hertzog, Werner B, Kyritsis, Thanos, Kerber, Rose, Magic, Religion, and Science, p.2-3. </w:t>
      </w:r>
    </w:p>
  </w:footnote>
  <w:footnote w:id="2">
    <w:p w14:paraId="33D9C78D" w14:textId="77777777" w:rsidR="00B125AC" w:rsidRDefault="00B125AC" w:rsidP="00B125AC">
      <w:pPr>
        <w:pStyle w:val="Lbjegyzetszveg"/>
      </w:pPr>
      <w:r>
        <w:rPr>
          <w:rStyle w:val="Lbjegyzet-hivatkozs"/>
        </w:rPr>
        <w:footnoteRef/>
      </w:r>
      <w:r>
        <w:t xml:space="preserve"> </w:t>
      </w:r>
      <w:r>
        <w:rPr>
          <w:rFonts w:ascii="Times New Roman" w:eastAsia="Times New Roman" w:hAnsi="Times New Roman" w:cs="Times New Roman"/>
          <w:color w:val="000000"/>
          <w:sz w:val="24"/>
          <w:szCs w:val="24"/>
          <w:lang w:val="en-GB" w:eastAsia="hu-HU"/>
        </w:rPr>
        <w:t>Encyclopaedia Britannica and The Britannica Dictionary</w:t>
      </w:r>
    </w:p>
  </w:footnote>
  <w:footnote w:id="3">
    <w:p w14:paraId="44C92ADD" w14:textId="77777777" w:rsidR="003C0BE0" w:rsidRPr="003C0BE0" w:rsidRDefault="003C0BE0">
      <w:pPr>
        <w:pStyle w:val="Lbjegyzetszveg"/>
        <w:rPr>
          <w:lang w:val="en-GB"/>
        </w:rPr>
      </w:pPr>
      <w:r>
        <w:rPr>
          <w:rStyle w:val="Lbjegyzet-hivatkozs"/>
        </w:rPr>
        <w:footnoteRef/>
      </w:r>
      <w:r>
        <w:t xml:space="preserve"> </w:t>
      </w:r>
      <w:r w:rsidRPr="002D5CEB">
        <w:rPr>
          <w:rFonts w:ascii="Times New Roman" w:hAnsi="Times New Roman" w:cs="Times New Roman"/>
          <w:sz w:val="24"/>
          <w:szCs w:val="24"/>
          <w:lang w:val="en-GB"/>
        </w:rPr>
        <w:t>Bailey</w:t>
      </w:r>
      <w:r>
        <w:rPr>
          <w:rFonts w:ascii="Times New Roman" w:hAnsi="Times New Roman" w:cs="Times New Roman"/>
          <w:sz w:val="24"/>
          <w:szCs w:val="24"/>
          <w:lang w:val="en-GB"/>
        </w:rPr>
        <w:t>,</w:t>
      </w:r>
      <w:r w:rsidRPr="002D5CEB">
        <w:rPr>
          <w:rFonts w:ascii="Times New Roman" w:hAnsi="Times New Roman" w:cs="Times New Roman"/>
          <w:sz w:val="24"/>
          <w:szCs w:val="24"/>
          <w:lang w:val="en-GB"/>
        </w:rPr>
        <w:t xml:space="preserve"> Michael D.</w:t>
      </w:r>
      <w:r>
        <w:rPr>
          <w:rFonts w:ascii="Times New Roman" w:hAnsi="Times New Roman" w:cs="Times New Roman"/>
          <w:sz w:val="24"/>
          <w:szCs w:val="24"/>
          <w:lang w:val="en-GB"/>
        </w:rPr>
        <w:t>,</w:t>
      </w:r>
      <w:r w:rsidRPr="002D5CEB">
        <w:rPr>
          <w:rFonts w:ascii="Times New Roman" w:hAnsi="Times New Roman" w:cs="Times New Roman"/>
          <w:sz w:val="24"/>
          <w:szCs w:val="24"/>
          <w:lang w:val="en-GB"/>
        </w:rPr>
        <w:t xml:space="preserve"> The Meanings of Magic</w:t>
      </w:r>
      <w:r>
        <w:rPr>
          <w:rFonts w:ascii="Times New Roman" w:hAnsi="Times New Roman" w:cs="Times New Roman"/>
          <w:sz w:val="24"/>
          <w:szCs w:val="24"/>
          <w:lang w:val="en-GB"/>
        </w:rPr>
        <w:t xml:space="preserve">, 1-4. and </w:t>
      </w:r>
      <w:r>
        <w:rPr>
          <w:rFonts w:ascii="Times New Roman" w:eastAsia="Times New Roman" w:hAnsi="Times New Roman" w:cs="Times New Roman"/>
          <w:color w:val="000000"/>
          <w:sz w:val="24"/>
          <w:szCs w:val="24"/>
          <w:lang w:val="en-GB" w:eastAsia="hu-HU"/>
        </w:rPr>
        <w:t>Encyclopaedia Britannica</w:t>
      </w:r>
      <w:r w:rsidR="00CC7ED9">
        <w:rPr>
          <w:rFonts w:ascii="Times New Roman" w:eastAsia="Times New Roman" w:hAnsi="Times New Roman" w:cs="Times New Roman"/>
          <w:color w:val="000000"/>
          <w:sz w:val="24"/>
          <w:szCs w:val="24"/>
          <w:lang w:val="en-GB" w:eastAsia="hu-HU"/>
        </w:rPr>
        <w:t xml:space="preserve"> and The Britannica Dictionary</w:t>
      </w:r>
    </w:p>
  </w:footnote>
  <w:footnote w:id="4">
    <w:p w14:paraId="747E346D" w14:textId="77777777" w:rsidR="00CC7ED9" w:rsidRDefault="00CC7ED9">
      <w:pPr>
        <w:pStyle w:val="Lbjegyzetszveg"/>
      </w:pPr>
      <w:r>
        <w:rPr>
          <w:rStyle w:val="Lbjegyzet-hivatkozs"/>
        </w:rPr>
        <w:footnoteRef/>
      </w:r>
      <w:r>
        <w:t xml:space="preserve"> </w:t>
      </w:r>
      <w:r>
        <w:rPr>
          <w:rFonts w:ascii="Times New Roman" w:eastAsia="Times New Roman" w:hAnsi="Times New Roman" w:cs="Times New Roman"/>
          <w:color w:val="000000"/>
          <w:sz w:val="24"/>
          <w:szCs w:val="24"/>
          <w:lang w:val="en-GB" w:eastAsia="hu-HU"/>
        </w:rPr>
        <w:t>Encyclopaedia Britannica and The Britannica Dictionary</w:t>
      </w:r>
    </w:p>
  </w:footnote>
  <w:footnote w:id="5">
    <w:p w14:paraId="28AE3921" w14:textId="77777777" w:rsidR="001171EF" w:rsidRDefault="001171EF">
      <w:pPr>
        <w:pStyle w:val="Lbjegyzetszveg"/>
      </w:pPr>
      <w:r>
        <w:rPr>
          <w:rStyle w:val="Lbjegyzet-hivatkozs"/>
        </w:rPr>
        <w:footnoteRef/>
      </w:r>
      <w:r>
        <w:t xml:space="preserve"> </w:t>
      </w:r>
      <w:proofErr w:type="spellStart"/>
      <w:r>
        <w:rPr>
          <w:rFonts w:ascii="Times New Roman" w:hAnsi="Times New Roman" w:cs="Times New Roman"/>
          <w:sz w:val="24"/>
          <w:szCs w:val="24"/>
        </w:rPr>
        <w:t>O'Har</w:t>
      </w:r>
      <w:proofErr w:type="spellEnd"/>
      <w:r>
        <w:rPr>
          <w:rFonts w:ascii="Times New Roman" w:hAnsi="Times New Roman" w:cs="Times New Roman"/>
          <w:sz w:val="24"/>
          <w:szCs w:val="24"/>
        </w:rPr>
        <w:t xml:space="preserve">, </w:t>
      </w:r>
      <w:r w:rsidRPr="001171EF">
        <w:rPr>
          <w:rFonts w:ascii="Times New Roman" w:hAnsi="Times New Roman" w:cs="Times New Roman"/>
          <w:sz w:val="24"/>
          <w:szCs w:val="24"/>
        </w:rPr>
        <w:t>George M.</w:t>
      </w:r>
      <w:r>
        <w:rPr>
          <w:rFonts w:ascii="Times New Roman" w:hAnsi="Times New Roman" w:cs="Times New Roman"/>
          <w:sz w:val="24"/>
          <w:szCs w:val="24"/>
        </w:rPr>
        <w:t>,</w:t>
      </w:r>
      <w:r w:rsidRPr="001171EF">
        <w:rPr>
          <w:rFonts w:ascii="Times New Roman" w:hAnsi="Times New Roman" w:cs="Times New Roman"/>
          <w:sz w:val="24"/>
          <w:szCs w:val="24"/>
        </w:rPr>
        <w:t xml:space="preserve"> </w:t>
      </w:r>
      <w:proofErr w:type="spellStart"/>
      <w:r>
        <w:rPr>
          <w:rFonts w:ascii="Times New Roman" w:hAnsi="Times New Roman" w:cs="Times New Roman"/>
          <w:sz w:val="24"/>
          <w:szCs w:val="24"/>
        </w:rPr>
        <w:t>Magic</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the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Machine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Age</w:t>
      </w:r>
      <w:proofErr w:type="spellEnd"/>
      <w:r>
        <w:rPr>
          <w:rFonts w:ascii="Times New Roman" w:hAnsi="Times New Roman" w:cs="Times New Roman"/>
          <w:sz w:val="24"/>
          <w:szCs w:val="24"/>
        </w:rPr>
        <w:t xml:space="preserve">, p.2.,   </w:t>
      </w:r>
    </w:p>
  </w:footnote>
  <w:footnote w:id="6">
    <w:p w14:paraId="3ED26075" w14:textId="77777777" w:rsidR="001171EF" w:rsidRDefault="001171EF">
      <w:pPr>
        <w:pStyle w:val="Lbjegyzetszveg"/>
      </w:pPr>
      <w:r>
        <w:rPr>
          <w:rStyle w:val="Lbjegyzet-hivatkozs"/>
        </w:rPr>
        <w:footnoteRef/>
      </w:r>
      <w:r>
        <w:t xml:space="preserve"> </w:t>
      </w:r>
      <w:proofErr w:type="spellStart"/>
      <w:r>
        <w:rPr>
          <w:rFonts w:ascii="Times New Roman" w:hAnsi="Times New Roman" w:cs="Times New Roman"/>
          <w:sz w:val="24"/>
          <w:szCs w:val="24"/>
        </w:rPr>
        <w:t>O'Har</w:t>
      </w:r>
      <w:proofErr w:type="spellEnd"/>
      <w:r>
        <w:rPr>
          <w:rFonts w:ascii="Times New Roman" w:hAnsi="Times New Roman" w:cs="Times New Roman"/>
          <w:sz w:val="24"/>
          <w:szCs w:val="24"/>
        </w:rPr>
        <w:t xml:space="preserve">, </w:t>
      </w:r>
      <w:r w:rsidRPr="001171EF">
        <w:rPr>
          <w:rFonts w:ascii="Times New Roman" w:hAnsi="Times New Roman" w:cs="Times New Roman"/>
          <w:sz w:val="24"/>
          <w:szCs w:val="24"/>
        </w:rPr>
        <w:t>George M.</w:t>
      </w:r>
      <w:r>
        <w:rPr>
          <w:rFonts w:ascii="Times New Roman" w:hAnsi="Times New Roman" w:cs="Times New Roman"/>
          <w:sz w:val="24"/>
          <w:szCs w:val="24"/>
        </w:rPr>
        <w:t>,</w:t>
      </w:r>
      <w:r w:rsidRPr="001171EF">
        <w:rPr>
          <w:rFonts w:ascii="Times New Roman" w:hAnsi="Times New Roman" w:cs="Times New Roman"/>
          <w:sz w:val="24"/>
          <w:szCs w:val="24"/>
        </w:rPr>
        <w:t xml:space="preserve"> </w:t>
      </w:r>
      <w:proofErr w:type="spellStart"/>
      <w:r>
        <w:rPr>
          <w:rFonts w:ascii="Times New Roman" w:hAnsi="Times New Roman" w:cs="Times New Roman"/>
          <w:sz w:val="24"/>
          <w:szCs w:val="24"/>
        </w:rPr>
        <w:t>Magic</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the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Machine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Age</w:t>
      </w:r>
      <w:proofErr w:type="spellEnd"/>
      <w:r>
        <w:rPr>
          <w:rFonts w:ascii="Times New Roman" w:hAnsi="Times New Roman" w:cs="Times New Roman"/>
          <w:sz w:val="24"/>
          <w:szCs w:val="24"/>
        </w:rPr>
        <w:t xml:space="preserve">, p.4.  </w:t>
      </w:r>
    </w:p>
  </w:footnote>
  <w:footnote w:id="7">
    <w:p w14:paraId="27CB4E8F" w14:textId="77777777" w:rsidR="00B125AC" w:rsidRDefault="00B125AC" w:rsidP="00B125AC">
      <w:pPr>
        <w:pStyle w:val="Lbjegyzetszveg"/>
      </w:pPr>
      <w:r>
        <w:rPr>
          <w:rStyle w:val="Lbjegyzet-hivatkozs"/>
        </w:rPr>
        <w:footnoteRef/>
      </w:r>
      <w:r>
        <w:t xml:space="preserve"> </w:t>
      </w:r>
      <w:r>
        <w:rPr>
          <w:rFonts w:ascii="Times New Roman" w:eastAsia="Times New Roman" w:hAnsi="Times New Roman" w:cs="Times New Roman"/>
          <w:color w:val="000000"/>
          <w:sz w:val="24"/>
          <w:szCs w:val="24"/>
          <w:lang w:val="en-GB" w:eastAsia="hu-HU"/>
        </w:rPr>
        <w:t>Encyclopaedia Britannica and The Britannica Dictionary</w:t>
      </w:r>
    </w:p>
  </w:footnote>
  <w:footnote w:id="8">
    <w:p w14:paraId="3D918690" w14:textId="77777777" w:rsidR="00CF3BCD" w:rsidRDefault="00CF3BCD">
      <w:pPr>
        <w:pStyle w:val="Lbjegyzetszveg"/>
      </w:pPr>
      <w:r>
        <w:rPr>
          <w:rStyle w:val="Lbjegyzet-hivatkozs"/>
        </w:rPr>
        <w:footnoteRef/>
      </w:r>
      <w:r>
        <w:t xml:space="preserve"> </w:t>
      </w:r>
      <w:r w:rsidRPr="00D818FB">
        <w:rPr>
          <w:rFonts w:ascii="Times New Roman" w:hAnsi="Times New Roman" w:cs="Times New Roman"/>
          <w:sz w:val="24"/>
          <w:szCs w:val="24"/>
          <w:lang w:val="en-GB"/>
        </w:rPr>
        <w:t>Stark, Rodney, Reconceptualizing Relig</w:t>
      </w:r>
      <w:r>
        <w:rPr>
          <w:rFonts w:ascii="Times New Roman" w:hAnsi="Times New Roman" w:cs="Times New Roman"/>
          <w:sz w:val="24"/>
          <w:szCs w:val="24"/>
          <w:lang w:val="en-GB"/>
        </w:rPr>
        <w:t>ion, Magic, and Science, p. 2-5.</w:t>
      </w:r>
    </w:p>
  </w:footnote>
  <w:footnote w:id="9">
    <w:p w14:paraId="12E40826" w14:textId="77777777" w:rsidR="003633ED" w:rsidRDefault="003633ED" w:rsidP="003633ED">
      <w:pPr>
        <w:pStyle w:val="Lbjegyzetszveg"/>
      </w:pPr>
      <w:r>
        <w:rPr>
          <w:rStyle w:val="Lbjegyzet-hivatkozs"/>
        </w:rPr>
        <w:footnoteRef/>
      </w:r>
      <w:r>
        <w:t xml:space="preserve"> </w:t>
      </w:r>
      <w:r>
        <w:rPr>
          <w:rFonts w:ascii="Times New Roman" w:hAnsi="Times New Roman" w:cs="Times New Roman"/>
          <w:sz w:val="24"/>
          <w:szCs w:val="24"/>
          <w:lang w:val="en-GB"/>
        </w:rPr>
        <w:t>Koch, Ulla, Divination and Omens, Introduction</w:t>
      </w:r>
    </w:p>
  </w:footnote>
  <w:footnote w:id="10">
    <w:p w14:paraId="5119585E" w14:textId="77777777" w:rsidR="003633ED" w:rsidRDefault="003633ED" w:rsidP="003633ED">
      <w:pPr>
        <w:pStyle w:val="Lbjegyzetszveg"/>
      </w:pPr>
      <w:r>
        <w:rPr>
          <w:rStyle w:val="Lbjegyzet-hivatkozs"/>
        </w:rPr>
        <w:footnoteRef/>
      </w:r>
      <w:r>
        <w:t xml:space="preserve"> </w:t>
      </w:r>
      <w:r w:rsidRPr="00B75353">
        <w:rPr>
          <w:rFonts w:ascii="Times New Roman" w:hAnsi="Times New Roman" w:cs="Times New Roman"/>
          <w:sz w:val="24"/>
          <w:szCs w:val="24"/>
          <w:lang w:val="en-GB"/>
        </w:rPr>
        <w:t>Collins, D., Nature, Cause and Agency in Greek Magic</w:t>
      </w:r>
      <w:r>
        <w:rPr>
          <w:rFonts w:ascii="Times New Roman" w:hAnsi="Times New Roman" w:cs="Times New Roman"/>
          <w:sz w:val="24"/>
          <w:szCs w:val="24"/>
          <w:lang w:val="en-GB"/>
        </w:rPr>
        <w:t>, p.5.</w:t>
      </w:r>
    </w:p>
  </w:footnote>
  <w:footnote w:id="11">
    <w:p w14:paraId="546001B0" w14:textId="77777777" w:rsidR="003633ED" w:rsidRDefault="003633ED" w:rsidP="003633ED">
      <w:pPr>
        <w:pStyle w:val="Lbjegyzetszveg"/>
      </w:pPr>
      <w:r>
        <w:rPr>
          <w:rStyle w:val="Lbjegyzet-hivatkozs"/>
        </w:rPr>
        <w:footnoteRef/>
      </w:r>
      <w:r>
        <w:t xml:space="preserve"> </w:t>
      </w:r>
      <w:r w:rsidRPr="00B75353">
        <w:rPr>
          <w:rFonts w:ascii="Times New Roman" w:hAnsi="Times New Roman" w:cs="Times New Roman"/>
          <w:sz w:val="24"/>
          <w:szCs w:val="24"/>
          <w:lang w:val="en-GB"/>
        </w:rPr>
        <w:t>Collins, D., Nature, Cause and Agency in Greek Magic</w:t>
      </w:r>
      <w:r>
        <w:rPr>
          <w:rFonts w:ascii="Times New Roman" w:hAnsi="Times New Roman" w:cs="Times New Roman"/>
          <w:sz w:val="24"/>
          <w:szCs w:val="24"/>
          <w:lang w:val="en-GB"/>
        </w:rPr>
        <w:t>, p.5.</w:t>
      </w:r>
    </w:p>
  </w:footnote>
  <w:footnote w:id="12">
    <w:p w14:paraId="022D9A3A" w14:textId="77777777" w:rsidR="003633ED" w:rsidRDefault="003633ED" w:rsidP="003633ED">
      <w:pPr>
        <w:pStyle w:val="Lbjegyzetszveg"/>
      </w:pPr>
      <w:r>
        <w:rPr>
          <w:rStyle w:val="Lbjegyzet-hivatkozs"/>
        </w:rPr>
        <w:footnoteRef/>
      </w:r>
      <w:r>
        <w:t xml:space="preserve"> </w:t>
      </w:r>
      <w:r w:rsidRPr="00B75353">
        <w:rPr>
          <w:rFonts w:ascii="Times New Roman" w:hAnsi="Times New Roman" w:cs="Times New Roman"/>
          <w:sz w:val="24"/>
          <w:szCs w:val="24"/>
          <w:lang w:val="en-GB"/>
        </w:rPr>
        <w:t>Collins, D., Nature, Cause and Agency in Greek Magic</w:t>
      </w:r>
      <w:r>
        <w:rPr>
          <w:rFonts w:ascii="Times New Roman" w:hAnsi="Times New Roman" w:cs="Times New Roman"/>
          <w:sz w:val="24"/>
          <w:szCs w:val="24"/>
          <w:lang w:val="en-GB"/>
        </w:rPr>
        <w:t>, p.5-6.</w:t>
      </w:r>
    </w:p>
  </w:footnote>
  <w:footnote w:id="13">
    <w:p w14:paraId="2A825C04" w14:textId="77777777" w:rsidR="003633ED" w:rsidRDefault="003633ED" w:rsidP="003633ED">
      <w:pPr>
        <w:pStyle w:val="Lbjegyzetszveg"/>
      </w:pPr>
      <w:r>
        <w:rPr>
          <w:rStyle w:val="Lbjegyzet-hivatkozs"/>
        </w:rPr>
        <w:footnoteRef/>
      </w:r>
      <w:r>
        <w:t xml:space="preserve"> </w:t>
      </w:r>
      <w:r w:rsidRPr="00B75353">
        <w:rPr>
          <w:rFonts w:ascii="Times New Roman" w:hAnsi="Times New Roman" w:cs="Times New Roman"/>
          <w:sz w:val="24"/>
          <w:szCs w:val="24"/>
          <w:lang w:val="en-GB"/>
        </w:rPr>
        <w:t>Collins, D., Nature, Cause and Agency in Greek Magic</w:t>
      </w:r>
      <w:r>
        <w:rPr>
          <w:rFonts w:ascii="Times New Roman" w:hAnsi="Times New Roman" w:cs="Times New Roman"/>
          <w:sz w:val="24"/>
          <w:szCs w:val="24"/>
          <w:lang w:val="en-GB"/>
        </w:rPr>
        <w:t>, p.6.</w:t>
      </w:r>
    </w:p>
  </w:footnote>
  <w:footnote w:id="14">
    <w:p w14:paraId="6610E117" w14:textId="77777777" w:rsidR="003633ED" w:rsidRDefault="003633ED" w:rsidP="003633ED">
      <w:pPr>
        <w:pStyle w:val="Lbjegyzetszveg"/>
      </w:pPr>
      <w:r>
        <w:rPr>
          <w:rStyle w:val="Lbjegyzet-hivatkozs"/>
        </w:rPr>
        <w:footnoteRef/>
      </w:r>
      <w:r>
        <w:t xml:space="preserve"> </w:t>
      </w:r>
      <w:r w:rsidRPr="00B75353">
        <w:rPr>
          <w:rFonts w:ascii="Times New Roman" w:hAnsi="Times New Roman" w:cs="Times New Roman"/>
          <w:sz w:val="24"/>
          <w:szCs w:val="24"/>
          <w:lang w:val="en-GB"/>
        </w:rPr>
        <w:t>Collins, D., Nature, Cause and Agency in Greek Magic</w:t>
      </w:r>
      <w:r>
        <w:rPr>
          <w:rFonts w:ascii="Times New Roman" w:hAnsi="Times New Roman" w:cs="Times New Roman"/>
          <w:sz w:val="24"/>
          <w:szCs w:val="24"/>
          <w:lang w:val="en-GB"/>
        </w:rPr>
        <w:t>, p.8.</w:t>
      </w:r>
    </w:p>
  </w:footnote>
  <w:footnote w:id="15">
    <w:p w14:paraId="309825D2" w14:textId="77777777" w:rsidR="003633ED" w:rsidRDefault="003633ED" w:rsidP="003633ED">
      <w:pPr>
        <w:pStyle w:val="Lbjegyzetszveg"/>
      </w:pPr>
      <w:r>
        <w:rPr>
          <w:rStyle w:val="Lbjegyzet-hivatkozs"/>
        </w:rPr>
        <w:footnoteRef/>
      </w:r>
      <w:r>
        <w:t xml:space="preserve"> </w:t>
      </w:r>
      <w:r w:rsidRPr="00B75353">
        <w:rPr>
          <w:rFonts w:ascii="Times New Roman" w:hAnsi="Times New Roman" w:cs="Times New Roman"/>
          <w:sz w:val="24"/>
          <w:szCs w:val="24"/>
          <w:lang w:val="en-GB"/>
        </w:rPr>
        <w:t>Collins, D., Nature, Cause and Agency in Greek Magic</w:t>
      </w:r>
      <w:r>
        <w:rPr>
          <w:rFonts w:ascii="Times New Roman" w:hAnsi="Times New Roman" w:cs="Times New Roman"/>
          <w:sz w:val="24"/>
          <w:szCs w:val="24"/>
          <w:lang w:val="en-GB"/>
        </w:rPr>
        <w:t>, p.10.</w:t>
      </w:r>
    </w:p>
  </w:footnote>
  <w:footnote w:id="16">
    <w:p w14:paraId="57EFA36F" w14:textId="77777777" w:rsidR="003633ED" w:rsidRDefault="003633ED" w:rsidP="003633ED">
      <w:pPr>
        <w:pStyle w:val="Lbjegyzetszveg"/>
      </w:pPr>
      <w:r>
        <w:rPr>
          <w:rStyle w:val="Lbjegyzet-hivatkozs"/>
        </w:rPr>
        <w:footnoteRef/>
      </w:r>
      <w:r>
        <w:t xml:space="preserve"> </w:t>
      </w:r>
      <w:r w:rsidRPr="00B75353">
        <w:rPr>
          <w:rFonts w:ascii="Times New Roman" w:hAnsi="Times New Roman" w:cs="Times New Roman"/>
          <w:sz w:val="24"/>
          <w:szCs w:val="24"/>
          <w:lang w:val="en-GB"/>
        </w:rPr>
        <w:t>Collins, D., Nature, Cause and Agency in Greek Magic</w:t>
      </w:r>
      <w:r>
        <w:rPr>
          <w:rFonts w:ascii="Times New Roman" w:hAnsi="Times New Roman" w:cs="Times New Roman"/>
          <w:sz w:val="24"/>
          <w:szCs w:val="24"/>
          <w:lang w:val="en-GB"/>
        </w:rPr>
        <w:t>, p. 13.</w:t>
      </w:r>
    </w:p>
  </w:footnote>
  <w:footnote w:id="17">
    <w:p w14:paraId="1F5DB15E" w14:textId="77777777" w:rsidR="003633ED" w:rsidRDefault="003633ED" w:rsidP="003633ED">
      <w:pPr>
        <w:pStyle w:val="Lbjegyzetszveg"/>
      </w:pPr>
      <w:r>
        <w:rPr>
          <w:rStyle w:val="Lbjegyzet-hivatkozs"/>
        </w:rPr>
        <w:footnoteRef/>
      </w:r>
      <w:r>
        <w:t xml:space="preserve"> </w:t>
      </w:r>
      <w:r w:rsidRPr="00B75353">
        <w:rPr>
          <w:rFonts w:ascii="Times New Roman" w:hAnsi="Times New Roman" w:cs="Times New Roman"/>
          <w:sz w:val="24"/>
          <w:szCs w:val="24"/>
          <w:lang w:val="en-GB"/>
        </w:rPr>
        <w:t>Collins, D., Nature, Cause and Agency in Greek Magic</w:t>
      </w:r>
      <w:r>
        <w:rPr>
          <w:rFonts w:ascii="Times New Roman" w:hAnsi="Times New Roman" w:cs="Times New Roman"/>
          <w:sz w:val="24"/>
          <w:szCs w:val="24"/>
          <w:lang w:val="en-GB"/>
        </w:rPr>
        <w:t>, p.25.</w:t>
      </w:r>
    </w:p>
  </w:footnote>
  <w:footnote w:id="18">
    <w:p w14:paraId="686A2708" w14:textId="77777777" w:rsidR="003633ED" w:rsidRPr="005A284C" w:rsidRDefault="003633ED" w:rsidP="003633ED">
      <w:pPr>
        <w:pStyle w:val="Lbjegyzetszveg"/>
        <w:rPr>
          <w:lang w:val="en-US"/>
        </w:rPr>
      </w:pPr>
      <w:r w:rsidRPr="005A284C">
        <w:rPr>
          <w:rStyle w:val="Lbjegyzet-hivatkozs"/>
          <w:lang w:val="en-US"/>
        </w:rPr>
        <w:footnoteRef/>
      </w:r>
      <w:r w:rsidRPr="005A284C">
        <w:rPr>
          <w:lang w:val="en-US"/>
        </w:rPr>
        <w:t xml:space="preserve"> </w:t>
      </w:r>
      <w:r w:rsidRPr="005A284C">
        <w:rPr>
          <w:rFonts w:ascii="Times New Roman" w:hAnsi="Times New Roman" w:cs="Times New Roman"/>
          <w:sz w:val="24"/>
          <w:szCs w:val="24"/>
          <w:lang w:val="en-US"/>
        </w:rPr>
        <w:t>Riley, Mark, Theoretical and Practical Astrology, p.1.</w:t>
      </w:r>
    </w:p>
  </w:footnote>
  <w:footnote w:id="19">
    <w:p w14:paraId="4B684D79" w14:textId="77777777" w:rsidR="003633ED" w:rsidRPr="005A284C" w:rsidRDefault="003633ED" w:rsidP="003633ED">
      <w:pPr>
        <w:pStyle w:val="Lbjegyzetszveg"/>
        <w:rPr>
          <w:lang w:val="en-US"/>
        </w:rPr>
      </w:pPr>
      <w:r w:rsidRPr="005A284C">
        <w:rPr>
          <w:rStyle w:val="Lbjegyzet-hivatkozs"/>
          <w:lang w:val="en-US"/>
        </w:rPr>
        <w:footnoteRef/>
      </w:r>
      <w:r w:rsidRPr="005A284C">
        <w:rPr>
          <w:lang w:val="en-US"/>
        </w:rPr>
        <w:t xml:space="preserve"> </w:t>
      </w:r>
      <w:r w:rsidRPr="005A284C">
        <w:rPr>
          <w:rFonts w:ascii="Times New Roman" w:hAnsi="Times New Roman" w:cs="Times New Roman"/>
          <w:sz w:val="24"/>
          <w:szCs w:val="24"/>
          <w:lang w:val="en-US"/>
        </w:rPr>
        <w:t>Riley, Mark, Theoretical and Practical Astrology, p.2-3.</w:t>
      </w:r>
    </w:p>
  </w:footnote>
  <w:footnote w:id="20">
    <w:p w14:paraId="7B71068D" w14:textId="77777777" w:rsidR="003633ED" w:rsidRPr="005A284C" w:rsidRDefault="003633ED" w:rsidP="003633ED">
      <w:pPr>
        <w:pStyle w:val="Lbjegyzetszveg"/>
        <w:rPr>
          <w:lang w:val="en-US"/>
        </w:rPr>
      </w:pPr>
      <w:r w:rsidRPr="005A284C">
        <w:rPr>
          <w:rStyle w:val="Lbjegyzet-hivatkozs"/>
          <w:lang w:val="en-US"/>
        </w:rPr>
        <w:footnoteRef/>
      </w:r>
      <w:r w:rsidRPr="005A284C">
        <w:rPr>
          <w:lang w:val="en-US"/>
        </w:rPr>
        <w:t xml:space="preserve"> </w:t>
      </w:r>
      <w:r w:rsidRPr="005A284C">
        <w:rPr>
          <w:rFonts w:ascii="Times New Roman" w:hAnsi="Times New Roman" w:cs="Times New Roman"/>
          <w:sz w:val="24"/>
          <w:szCs w:val="24"/>
          <w:lang w:val="en-US"/>
        </w:rPr>
        <w:t>Riley, Mark, Theoretical and Practical Astrology, p.16.</w:t>
      </w:r>
    </w:p>
  </w:footnote>
  <w:footnote w:id="21">
    <w:p w14:paraId="3A154922" w14:textId="77777777" w:rsidR="003633ED" w:rsidRPr="005A284C" w:rsidRDefault="003633ED" w:rsidP="003633ED">
      <w:pPr>
        <w:pStyle w:val="Lbjegyzetszveg"/>
        <w:rPr>
          <w:rFonts w:ascii="Times New Roman" w:hAnsi="Times New Roman" w:cs="Times New Roman"/>
          <w:sz w:val="24"/>
          <w:szCs w:val="24"/>
          <w:lang w:val="en-US"/>
        </w:rPr>
      </w:pPr>
      <w:r w:rsidRPr="005A284C">
        <w:rPr>
          <w:rStyle w:val="Lbjegyzet-hivatkozs"/>
          <w:lang w:val="en-US"/>
        </w:rPr>
        <w:footnoteRef/>
      </w:r>
      <w:r w:rsidRPr="005A284C">
        <w:rPr>
          <w:lang w:val="en-US"/>
        </w:rPr>
        <w:t xml:space="preserve"> </w:t>
      </w:r>
      <w:r w:rsidRPr="005A284C">
        <w:rPr>
          <w:rFonts w:ascii="Times New Roman" w:hAnsi="Times New Roman" w:cs="Times New Roman"/>
          <w:sz w:val="24"/>
          <w:szCs w:val="24"/>
          <w:lang w:val="en-US"/>
        </w:rPr>
        <w:t>Riley, Mark, Theoretical and Practical Astrology, p.10.</w:t>
      </w:r>
    </w:p>
  </w:footnote>
  <w:footnote w:id="22">
    <w:p w14:paraId="5DA36535" w14:textId="77777777" w:rsidR="003633ED" w:rsidRPr="00926C75" w:rsidRDefault="003633ED" w:rsidP="003633ED">
      <w:pPr>
        <w:pStyle w:val="Lbjegyzetszveg"/>
        <w:rPr>
          <w:rFonts w:ascii="Times New Roman" w:hAnsi="Times New Roman" w:cs="Times New Roman"/>
          <w:sz w:val="24"/>
          <w:szCs w:val="24"/>
          <w:lang w:val="en-GB"/>
        </w:rPr>
      </w:pPr>
      <w:r w:rsidRPr="005A284C">
        <w:rPr>
          <w:rStyle w:val="Lbjegyzet-hivatkozs"/>
          <w:lang w:val="en-US"/>
        </w:rPr>
        <w:footnoteRef/>
      </w:r>
      <w:r w:rsidRPr="005A284C">
        <w:rPr>
          <w:lang w:val="en-US"/>
        </w:rPr>
        <w:t xml:space="preserve"> </w:t>
      </w:r>
      <w:r w:rsidRPr="00926C75">
        <w:rPr>
          <w:rFonts w:ascii="Times New Roman" w:eastAsia="Times New Roman" w:hAnsi="Times New Roman" w:cs="Times New Roman"/>
          <w:color w:val="000000"/>
          <w:sz w:val="24"/>
          <w:szCs w:val="24"/>
          <w:lang w:val="en-GB" w:eastAsia="hu-HU"/>
        </w:rPr>
        <w:t xml:space="preserve">Ptolemy, </w:t>
      </w:r>
      <w:proofErr w:type="spellStart"/>
      <w:r w:rsidRPr="00926C75">
        <w:rPr>
          <w:rFonts w:ascii="Times New Roman" w:eastAsia="Times New Roman" w:hAnsi="Times New Roman" w:cs="Times New Roman"/>
          <w:color w:val="000000"/>
          <w:sz w:val="24"/>
          <w:szCs w:val="24"/>
          <w:lang w:val="en-GB" w:eastAsia="hu-HU"/>
        </w:rPr>
        <w:t>Tetrabiblos</w:t>
      </w:r>
      <w:proofErr w:type="spellEnd"/>
      <w:r w:rsidRPr="00926C75">
        <w:rPr>
          <w:rFonts w:ascii="Times New Roman" w:eastAsia="Times New Roman" w:hAnsi="Times New Roman" w:cs="Times New Roman"/>
          <w:color w:val="000000"/>
          <w:sz w:val="24"/>
          <w:szCs w:val="24"/>
          <w:lang w:val="en-GB" w:eastAsia="hu-HU"/>
        </w:rPr>
        <w:t xml:space="preserve"> Book 1, p. 21.</w:t>
      </w:r>
    </w:p>
  </w:footnote>
  <w:footnote w:id="23">
    <w:p w14:paraId="606E8382" w14:textId="77777777" w:rsidR="003633ED" w:rsidRPr="00926C75" w:rsidRDefault="003633ED" w:rsidP="003633ED">
      <w:pPr>
        <w:pStyle w:val="Lbjegyzetszveg"/>
        <w:rPr>
          <w:rFonts w:ascii="Times New Roman" w:hAnsi="Times New Roman" w:cs="Times New Roman"/>
          <w:sz w:val="24"/>
          <w:szCs w:val="24"/>
          <w:lang w:val="en-GB"/>
        </w:rPr>
      </w:pPr>
      <w:r w:rsidRPr="00926C75">
        <w:rPr>
          <w:rStyle w:val="Lbjegyzet-hivatkozs"/>
          <w:rFonts w:ascii="Times New Roman" w:hAnsi="Times New Roman" w:cs="Times New Roman"/>
          <w:sz w:val="24"/>
          <w:szCs w:val="24"/>
          <w:lang w:val="en-GB"/>
        </w:rPr>
        <w:footnoteRef/>
      </w:r>
      <w:r w:rsidRPr="00926C75">
        <w:rPr>
          <w:rFonts w:ascii="Times New Roman" w:hAnsi="Times New Roman" w:cs="Times New Roman"/>
          <w:sz w:val="24"/>
          <w:szCs w:val="24"/>
          <w:lang w:val="en-GB"/>
        </w:rPr>
        <w:t xml:space="preserve"> Riley, Mark, Science and Tradition in the "</w:t>
      </w:r>
      <w:proofErr w:type="spellStart"/>
      <w:r w:rsidRPr="00926C75">
        <w:rPr>
          <w:rFonts w:ascii="Times New Roman" w:hAnsi="Times New Roman" w:cs="Times New Roman"/>
          <w:sz w:val="24"/>
          <w:szCs w:val="24"/>
          <w:lang w:val="en-GB"/>
        </w:rPr>
        <w:t>Tetrabiblos</w:t>
      </w:r>
      <w:proofErr w:type="spellEnd"/>
      <w:r w:rsidRPr="00926C75">
        <w:rPr>
          <w:rFonts w:ascii="Times New Roman" w:hAnsi="Times New Roman" w:cs="Times New Roman"/>
          <w:sz w:val="24"/>
          <w:szCs w:val="24"/>
          <w:lang w:val="en-GB"/>
        </w:rPr>
        <w:t>", p. 13-17.</w:t>
      </w:r>
    </w:p>
  </w:footnote>
  <w:footnote w:id="24">
    <w:p w14:paraId="0AB80997" w14:textId="77777777" w:rsidR="003633ED" w:rsidRPr="00926C75" w:rsidRDefault="003633ED" w:rsidP="003633ED">
      <w:pPr>
        <w:pStyle w:val="Lbjegyzetszveg"/>
        <w:rPr>
          <w:rFonts w:ascii="Times New Roman" w:hAnsi="Times New Roman" w:cs="Times New Roman"/>
          <w:sz w:val="24"/>
          <w:szCs w:val="24"/>
          <w:lang w:val="en-GB"/>
        </w:rPr>
      </w:pPr>
      <w:r w:rsidRPr="00926C75">
        <w:rPr>
          <w:rStyle w:val="Lbjegyzet-hivatkozs"/>
          <w:rFonts w:ascii="Times New Roman" w:hAnsi="Times New Roman" w:cs="Times New Roman"/>
          <w:sz w:val="24"/>
          <w:szCs w:val="24"/>
          <w:lang w:val="en-GB"/>
        </w:rPr>
        <w:footnoteRef/>
      </w:r>
      <w:r w:rsidRPr="00926C75">
        <w:rPr>
          <w:rFonts w:ascii="Times New Roman" w:hAnsi="Times New Roman" w:cs="Times New Roman"/>
          <w:sz w:val="24"/>
          <w:szCs w:val="24"/>
          <w:lang w:val="en-GB"/>
        </w:rPr>
        <w:t xml:space="preserve"> Schofield, Malcolm, Cicero for and against Divination, p. 49.</w:t>
      </w:r>
    </w:p>
  </w:footnote>
  <w:footnote w:id="25">
    <w:p w14:paraId="5154A6E4" w14:textId="77777777" w:rsidR="003633ED" w:rsidRPr="003633ED" w:rsidRDefault="003633ED" w:rsidP="003633ED">
      <w:pPr>
        <w:pStyle w:val="Lbjegyzetszveg"/>
        <w:rPr>
          <w:rFonts w:ascii="Times New Roman" w:hAnsi="Times New Roman" w:cs="Times New Roman"/>
          <w:sz w:val="24"/>
          <w:szCs w:val="24"/>
          <w:lang w:val="pt-PT"/>
        </w:rPr>
      </w:pPr>
      <w:r w:rsidRPr="00926C75">
        <w:rPr>
          <w:rStyle w:val="Lbjegyzet-hivatkozs"/>
          <w:rFonts w:ascii="Times New Roman" w:hAnsi="Times New Roman" w:cs="Times New Roman"/>
          <w:sz w:val="24"/>
          <w:szCs w:val="24"/>
          <w:lang w:val="en-GB"/>
        </w:rPr>
        <w:footnoteRef/>
      </w:r>
      <w:r w:rsidRPr="003633ED">
        <w:rPr>
          <w:rFonts w:ascii="Times New Roman" w:hAnsi="Times New Roman" w:cs="Times New Roman"/>
          <w:sz w:val="24"/>
          <w:szCs w:val="24"/>
          <w:lang w:val="pt-PT"/>
        </w:rPr>
        <w:t xml:space="preserve"> Cicero, ’De Divinatione’ Book I. VI. p.235.</w:t>
      </w:r>
    </w:p>
  </w:footnote>
  <w:footnote w:id="26">
    <w:p w14:paraId="37936C25" w14:textId="77777777" w:rsidR="003633ED" w:rsidRPr="003633ED" w:rsidRDefault="003633ED" w:rsidP="003633ED">
      <w:pPr>
        <w:pStyle w:val="Lbjegyzetszveg"/>
        <w:rPr>
          <w:rFonts w:ascii="Times New Roman" w:hAnsi="Times New Roman" w:cs="Times New Roman"/>
          <w:sz w:val="24"/>
          <w:szCs w:val="24"/>
          <w:lang w:val="pt-PT"/>
        </w:rPr>
      </w:pPr>
      <w:r w:rsidRPr="00926C75">
        <w:rPr>
          <w:rStyle w:val="Lbjegyzet-hivatkozs"/>
          <w:rFonts w:ascii="Times New Roman" w:hAnsi="Times New Roman" w:cs="Times New Roman"/>
          <w:sz w:val="24"/>
          <w:szCs w:val="24"/>
          <w:lang w:val="en-GB"/>
        </w:rPr>
        <w:footnoteRef/>
      </w:r>
      <w:r w:rsidRPr="003633ED">
        <w:rPr>
          <w:rFonts w:ascii="Times New Roman" w:hAnsi="Times New Roman" w:cs="Times New Roman"/>
          <w:sz w:val="24"/>
          <w:szCs w:val="24"/>
          <w:lang w:val="pt-PT"/>
        </w:rPr>
        <w:t xml:space="preserve"> Cicero, ’De Divinatione’ Book I. XIII. p.245, XIV. 27. p.258. XIX. 37. p.267.</w:t>
      </w:r>
    </w:p>
  </w:footnote>
  <w:footnote w:id="27">
    <w:p w14:paraId="2DA88FD3" w14:textId="77777777" w:rsidR="003633ED" w:rsidRPr="003633ED" w:rsidRDefault="003633ED" w:rsidP="003633ED">
      <w:pPr>
        <w:pStyle w:val="Lbjegyzetszveg"/>
        <w:rPr>
          <w:rFonts w:ascii="Times New Roman" w:hAnsi="Times New Roman" w:cs="Times New Roman"/>
          <w:sz w:val="24"/>
          <w:szCs w:val="24"/>
          <w:lang w:val="pt-PT"/>
        </w:rPr>
      </w:pPr>
      <w:r w:rsidRPr="00926C75">
        <w:rPr>
          <w:rStyle w:val="Lbjegyzet-hivatkozs"/>
          <w:rFonts w:ascii="Times New Roman" w:hAnsi="Times New Roman" w:cs="Times New Roman"/>
          <w:sz w:val="24"/>
          <w:szCs w:val="24"/>
          <w:lang w:val="en-GB"/>
        </w:rPr>
        <w:footnoteRef/>
      </w:r>
      <w:r w:rsidRPr="003633ED">
        <w:rPr>
          <w:rFonts w:ascii="Times New Roman" w:hAnsi="Times New Roman" w:cs="Times New Roman"/>
          <w:sz w:val="24"/>
          <w:szCs w:val="24"/>
          <w:lang w:val="pt-PT"/>
        </w:rPr>
        <w:t xml:space="preserve"> Cicero, ’De Divinatione’ Book I. XXXVIII. 82-83. p.315. </w:t>
      </w:r>
    </w:p>
  </w:footnote>
  <w:footnote w:id="28">
    <w:p w14:paraId="0CEEF5E2" w14:textId="77777777" w:rsidR="003633ED" w:rsidRPr="003633ED" w:rsidRDefault="003633ED" w:rsidP="003633ED">
      <w:pPr>
        <w:pStyle w:val="Lbjegyzetszveg"/>
        <w:rPr>
          <w:rFonts w:ascii="Times New Roman" w:hAnsi="Times New Roman" w:cs="Times New Roman"/>
          <w:sz w:val="24"/>
          <w:szCs w:val="24"/>
          <w:lang w:val="pt-PT"/>
        </w:rPr>
      </w:pPr>
      <w:r w:rsidRPr="00926C75">
        <w:rPr>
          <w:rStyle w:val="Lbjegyzet-hivatkozs"/>
          <w:rFonts w:ascii="Times New Roman" w:hAnsi="Times New Roman" w:cs="Times New Roman"/>
          <w:sz w:val="24"/>
          <w:szCs w:val="24"/>
          <w:lang w:val="en-GB"/>
        </w:rPr>
        <w:footnoteRef/>
      </w:r>
      <w:r w:rsidRPr="003633ED">
        <w:rPr>
          <w:rFonts w:ascii="Times New Roman" w:hAnsi="Times New Roman" w:cs="Times New Roman"/>
          <w:sz w:val="24"/>
          <w:szCs w:val="24"/>
          <w:lang w:val="pt-PT"/>
        </w:rPr>
        <w:t xml:space="preserve"> Cicero, ’De Diviatione’ Book II. IV. 14. p.385-387.</w:t>
      </w:r>
    </w:p>
  </w:footnote>
  <w:footnote w:id="29">
    <w:p w14:paraId="465BA2C3" w14:textId="3CB75833" w:rsidR="003633ED" w:rsidRPr="00926C75" w:rsidRDefault="003633ED" w:rsidP="003633ED">
      <w:pPr>
        <w:pStyle w:val="Lbjegyzetszveg"/>
        <w:rPr>
          <w:rFonts w:ascii="Times New Roman" w:hAnsi="Times New Roman" w:cs="Times New Roman"/>
          <w:sz w:val="24"/>
          <w:szCs w:val="24"/>
        </w:rPr>
      </w:pPr>
      <w:r w:rsidRPr="00926C75">
        <w:rPr>
          <w:rStyle w:val="Lbjegyzet-hivatkozs"/>
          <w:rFonts w:ascii="Times New Roman" w:hAnsi="Times New Roman" w:cs="Times New Roman"/>
          <w:sz w:val="24"/>
          <w:szCs w:val="24"/>
          <w:lang w:val="en-GB"/>
        </w:rPr>
        <w:footnoteRef/>
      </w:r>
      <w:r w:rsidRPr="002A4D11">
        <w:rPr>
          <w:rFonts w:ascii="Times New Roman" w:hAnsi="Times New Roman" w:cs="Times New Roman"/>
          <w:sz w:val="24"/>
          <w:szCs w:val="24"/>
          <w:lang w:val="pt-PT"/>
        </w:rPr>
        <w:t xml:space="preserve"> Cicero, ’De Diviatione’ Book II. </w:t>
      </w:r>
      <w:r w:rsidRPr="00926C75">
        <w:rPr>
          <w:rFonts w:ascii="Times New Roman" w:hAnsi="Times New Roman" w:cs="Times New Roman"/>
          <w:sz w:val="24"/>
          <w:szCs w:val="24"/>
          <w:lang w:val="en-GB"/>
        </w:rPr>
        <w:t>VIII. 20. p.391</w:t>
      </w:r>
      <w:r w:rsidRPr="00926C75">
        <w:rPr>
          <w:rFonts w:ascii="Times New Roman" w:hAnsi="Times New Roman" w:cs="Times New Roman"/>
          <w:sz w:val="24"/>
          <w:szCs w:val="24"/>
        </w:rPr>
        <w:t>.</w:t>
      </w:r>
    </w:p>
  </w:footnote>
  <w:footnote w:id="30">
    <w:p w14:paraId="447FED81" w14:textId="77777777" w:rsidR="00DB7708" w:rsidRPr="00FF6022" w:rsidRDefault="00DB7708">
      <w:pPr>
        <w:pStyle w:val="Lbjegyzetszveg"/>
        <w:rPr>
          <w:lang w:val="en-GB"/>
        </w:rPr>
      </w:pPr>
      <w:r>
        <w:rPr>
          <w:rStyle w:val="Lbjegyzet-hivatkozs"/>
        </w:rPr>
        <w:footnoteRef/>
      </w:r>
      <w:r>
        <w:t xml:space="preserve"> </w:t>
      </w:r>
      <w:r w:rsidR="00B562DB" w:rsidRPr="00FF6022">
        <w:rPr>
          <w:rFonts w:ascii="Times New Roman" w:hAnsi="Times New Roman" w:cs="Times New Roman"/>
          <w:sz w:val="24"/>
          <w:szCs w:val="24"/>
          <w:lang w:val="en-GB"/>
        </w:rPr>
        <w:t>The Greek Magical Papyri, Book-cover</w:t>
      </w:r>
    </w:p>
  </w:footnote>
  <w:footnote w:id="31">
    <w:p w14:paraId="7AC73F75" w14:textId="77777777" w:rsidR="00E6468C" w:rsidRPr="00FF6022" w:rsidRDefault="00E6468C">
      <w:pPr>
        <w:pStyle w:val="Lbjegyzetszveg"/>
        <w:rPr>
          <w:lang w:val="en-GB"/>
        </w:rPr>
      </w:pPr>
      <w:r w:rsidRPr="00FF6022">
        <w:rPr>
          <w:rStyle w:val="Lbjegyzet-hivatkozs"/>
          <w:lang w:val="en-GB"/>
        </w:rPr>
        <w:footnoteRef/>
      </w:r>
      <w:r w:rsidRPr="00FF6022">
        <w:rPr>
          <w:lang w:val="en-GB"/>
        </w:rPr>
        <w:t xml:space="preserve"> </w:t>
      </w:r>
      <w:r w:rsidRPr="00FF6022">
        <w:rPr>
          <w:rFonts w:ascii="Times New Roman" w:hAnsi="Times New Roman" w:cs="Times New Roman"/>
          <w:sz w:val="24"/>
          <w:szCs w:val="24"/>
          <w:lang w:val="en-GB"/>
        </w:rPr>
        <w:t>Haluszka, Adria, Sacred Signified, p.2-4.</w:t>
      </w:r>
    </w:p>
  </w:footnote>
  <w:footnote w:id="32">
    <w:p w14:paraId="48DA644A" w14:textId="77777777" w:rsidR="00FF6022" w:rsidRDefault="00FF6022">
      <w:pPr>
        <w:pStyle w:val="Lbjegyzetszveg"/>
      </w:pPr>
      <w:r w:rsidRPr="00FF6022">
        <w:rPr>
          <w:rStyle w:val="Lbjegyzet-hivatkozs"/>
          <w:lang w:val="en-GB"/>
        </w:rPr>
        <w:footnoteRef/>
      </w:r>
      <w:r w:rsidRPr="00FF6022">
        <w:rPr>
          <w:lang w:val="en-GB"/>
        </w:rPr>
        <w:t xml:space="preserve"> </w:t>
      </w:r>
      <w:r w:rsidRPr="00FF6022">
        <w:rPr>
          <w:rFonts w:ascii="Times New Roman" w:hAnsi="Times New Roman" w:cs="Times New Roman"/>
          <w:sz w:val="24"/>
          <w:szCs w:val="24"/>
          <w:lang w:val="en-GB"/>
        </w:rPr>
        <w:t>Hernández, Raquel Martín, Reading Magical Drawings in the Greek Magical Papyri</w:t>
      </w:r>
      <w:r>
        <w:rPr>
          <w:rFonts w:ascii="Times New Roman" w:hAnsi="Times New Roman" w:cs="Times New Roman"/>
          <w:sz w:val="24"/>
          <w:szCs w:val="24"/>
          <w:lang w:val="en-GB"/>
        </w:rPr>
        <w:t>, p.9.</w:t>
      </w:r>
    </w:p>
  </w:footnote>
  <w:footnote w:id="33">
    <w:p w14:paraId="7D463D3A" w14:textId="77777777" w:rsidR="00092D39" w:rsidRDefault="00092D39" w:rsidP="00092D39">
      <w:pPr>
        <w:pStyle w:val="Lbjegyzetszveg"/>
      </w:pPr>
      <w:r>
        <w:rPr>
          <w:rStyle w:val="Lbjegyzet-hivatkozs"/>
        </w:rPr>
        <w:footnoteRef/>
      </w:r>
      <w:r>
        <w:t xml:space="preserve"> </w:t>
      </w:r>
      <w:r w:rsidRPr="00FF6022">
        <w:rPr>
          <w:rFonts w:ascii="Times New Roman" w:hAnsi="Times New Roman" w:cs="Times New Roman"/>
          <w:sz w:val="24"/>
          <w:szCs w:val="24"/>
          <w:lang w:val="en-GB"/>
        </w:rPr>
        <w:t>Haluszka, Adria, Sacred Signified</w:t>
      </w:r>
      <w:r>
        <w:rPr>
          <w:rFonts w:ascii="Times New Roman" w:hAnsi="Times New Roman" w:cs="Times New Roman"/>
          <w:sz w:val="24"/>
          <w:szCs w:val="24"/>
          <w:lang w:val="en-GB"/>
        </w:rPr>
        <w:t>, p.3</w:t>
      </w:r>
      <w:r w:rsidRPr="00FF6022">
        <w:rPr>
          <w:rFonts w:ascii="Times New Roman" w:hAnsi="Times New Roman" w:cs="Times New Roman"/>
          <w:sz w:val="24"/>
          <w:szCs w:val="24"/>
          <w:lang w:val="en-GB"/>
        </w:rPr>
        <w:t>.</w:t>
      </w:r>
    </w:p>
  </w:footnote>
  <w:footnote w:id="34">
    <w:p w14:paraId="0AA7CBD1" w14:textId="77777777" w:rsidR="009D146A" w:rsidRDefault="009D146A">
      <w:pPr>
        <w:pStyle w:val="Lbjegyzetszveg"/>
      </w:pPr>
      <w:r>
        <w:rPr>
          <w:rStyle w:val="Lbjegyzet-hivatkozs"/>
        </w:rPr>
        <w:footnoteRef/>
      </w:r>
      <w:r>
        <w:t xml:space="preserve"> </w:t>
      </w:r>
      <w:r>
        <w:rPr>
          <w:rFonts w:ascii="Times New Roman" w:hAnsi="Times New Roman" w:cs="Times New Roman"/>
          <w:sz w:val="24"/>
          <w:szCs w:val="24"/>
          <w:lang w:val="en-GB"/>
        </w:rPr>
        <w:t xml:space="preserve">Betz, </w:t>
      </w:r>
      <w:r w:rsidRPr="0005290E">
        <w:rPr>
          <w:rFonts w:ascii="Times New Roman" w:hAnsi="Times New Roman" w:cs="Times New Roman"/>
          <w:sz w:val="24"/>
          <w:szCs w:val="24"/>
          <w:lang w:val="en-GB"/>
        </w:rPr>
        <w:t>Hans Dieter</w:t>
      </w:r>
      <w:r>
        <w:rPr>
          <w:rFonts w:ascii="Times New Roman" w:hAnsi="Times New Roman" w:cs="Times New Roman"/>
          <w:sz w:val="24"/>
          <w:szCs w:val="24"/>
          <w:lang w:val="en-GB"/>
        </w:rPr>
        <w:t>,</w:t>
      </w:r>
      <w:r w:rsidRPr="0005290E">
        <w:rPr>
          <w:rFonts w:ascii="Times New Roman" w:hAnsi="Times New Roman" w:cs="Times New Roman"/>
          <w:sz w:val="24"/>
          <w:szCs w:val="24"/>
          <w:lang w:val="en-GB"/>
        </w:rPr>
        <w:t xml:space="preserve"> The Delphic Maxim "Know Yourself" in the </w:t>
      </w:r>
      <w:r>
        <w:rPr>
          <w:rFonts w:ascii="Times New Roman" w:hAnsi="Times New Roman" w:cs="Times New Roman"/>
          <w:sz w:val="24"/>
          <w:szCs w:val="24"/>
          <w:lang w:val="en-GB"/>
        </w:rPr>
        <w:t>Greek Magical Papyri</w:t>
      </w:r>
      <w:r w:rsidR="000C3E8D">
        <w:rPr>
          <w:rFonts w:ascii="Times New Roman" w:hAnsi="Times New Roman" w:cs="Times New Roman"/>
          <w:sz w:val="24"/>
          <w:szCs w:val="24"/>
          <w:lang w:val="en-GB"/>
        </w:rPr>
        <w:t>, p.6-9. and 16-17.</w:t>
      </w:r>
    </w:p>
  </w:footnote>
  <w:footnote w:id="35">
    <w:p w14:paraId="6242BA36" w14:textId="77777777" w:rsidR="003633ED" w:rsidRDefault="003633ED" w:rsidP="003633ED">
      <w:pPr>
        <w:pStyle w:val="Lbjegyzetszveg"/>
      </w:pPr>
      <w:r>
        <w:rPr>
          <w:rStyle w:val="Lbjegyzet-hivatkozs"/>
        </w:rPr>
        <w:footnoteRef/>
      </w:r>
      <w:r>
        <w:t xml:space="preserve"> </w:t>
      </w:r>
      <w:r w:rsidRPr="00B75353">
        <w:rPr>
          <w:rFonts w:ascii="Times New Roman" w:hAnsi="Times New Roman" w:cs="Times New Roman"/>
          <w:sz w:val="24"/>
          <w:szCs w:val="24"/>
          <w:lang w:val="en-GB"/>
        </w:rPr>
        <w:t>Otto, Bernd-Christian, Towards His</w:t>
      </w:r>
      <w:r>
        <w:rPr>
          <w:rFonts w:ascii="Times New Roman" w:hAnsi="Times New Roman" w:cs="Times New Roman"/>
          <w:sz w:val="24"/>
          <w:szCs w:val="24"/>
          <w:lang w:val="en-GB"/>
        </w:rPr>
        <w:t>toricizing “Magic” in Antiquity, p. 11., 13., 16., 18., 20., 32-33.</w:t>
      </w:r>
    </w:p>
  </w:footnote>
  <w:footnote w:id="36">
    <w:p w14:paraId="34EE86AE" w14:textId="77777777" w:rsidR="003633ED" w:rsidRDefault="003633ED" w:rsidP="003633ED">
      <w:pPr>
        <w:pStyle w:val="Lbjegyzetszveg"/>
      </w:pPr>
      <w:r>
        <w:rPr>
          <w:rStyle w:val="Lbjegyzet-hivatkozs"/>
        </w:rPr>
        <w:footnoteRef/>
      </w:r>
      <w:r>
        <w:t xml:space="preserve"> </w:t>
      </w:r>
      <w:r w:rsidRPr="00B75353">
        <w:rPr>
          <w:rFonts w:ascii="Times New Roman" w:hAnsi="Times New Roman" w:cs="Times New Roman"/>
          <w:sz w:val="24"/>
          <w:szCs w:val="24"/>
          <w:lang w:val="en-GB"/>
        </w:rPr>
        <w:t>Otto, Bernd-Christian, Towards His</w:t>
      </w:r>
      <w:r>
        <w:rPr>
          <w:rFonts w:ascii="Times New Roman" w:hAnsi="Times New Roman" w:cs="Times New Roman"/>
          <w:sz w:val="24"/>
          <w:szCs w:val="24"/>
          <w:lang w:val="en-GB"/>
        </w:rPr>
        <w:t>toricizing “Magic” in Antiquity, p.9.</w:t>
      </w:r>
    </w:p>
  </w:footnote>
  <w:footnote w:id="37">
    <w:p w14:paraId="3DB18B9D" w14:textId="77777777" w:rsidR="003633ED" w:rsidRDefault="003633ED" w:rsidP="003633ED">
      <w:pPr>
        <w:pStyle w:val="Lbjegyzetszveg"/>
      </w:pPr>
      <w:r>
        <w:rPr>
          <w:rStyle w:val="Lbjegyzet-hivatkozs"/>
        </w:rPr>
        <w:footnoteRef/>
      </w:r>
      <w:r>
        <w:t xml:space="preserve"> </w:t>
      </w:r>
      <w:r w:rsidRPr="00B75353">
        <w:rPr>
          <w:rFonts w:ascii="Times New Roman" w:hAnsi="Times New Roman" w:cs="Times New Roman"/>
          <w:sz w:val="24"/>
          <w:szCs w:val="24"/>
          <w:lang w:val="en-GB"/>
        </w:rPr>
        <w:t>Otto, Bernd-Christian, Towards His</w:t>
      </w:r>
      <w:r>
        <w:rPr>
          <w:rFonts w:ascii="Times New Roman" w:hAnsi="Times New Roman" w:cs="Times New Roman"/>
          <w:sz w:val="24"/>
          <w:szCs w:val="24"/>
          <w:lang w:val="en-GB"/>
        </w:rPr>
        <w:t>toricizing “Magic” in Antiquity, p.14., 18.</w:t>
      </w:r>
    </w:p>
  </w:footnote>
  <w:footnote w:id="38">
    <w:p w14:paraId="5F45EE09" w14:textId="77777777" w:rsidR="003633ED" w:rsidRDefault="003633ED" w:rsidP="003633ED">
      <w:pPr>
        <w:pStyle w:val="Lbjegyzetszveg"/>
      </w:pPr>
      <w:r>
        <w:rPr>
          <w:rStyle w:val="Lbjegyzet-hivatkozs"/>
        </w:rPr>
        <w:footnoteRef/>
      </w:r>
      <w:r>
        <w:t xml:space="preserve"> </w:t>
      </w:r>
      <w:r w:rsidRPr="00B75353">
        <w:rPr>
          <w:rFonts w:ascii="Times New Roman" w:hAnsi="Times New Roman" w:cs="Times New Roman"/>
          <w:sz w:val="24"/>
          <w:szCs w:val="24"/>
          <w:lang w:val="en-GB"/>
        </w:rPr>
        <w:t>Otto, Bernd-Christian, Towards His</w:t>
      </w:r>
      <w:r>
        <w:rPr>
          <w:rFonts w:ascii="Times New Roman" w:hAnsi="Times New Roman" w:cs="Times New Roman"/>
          <w:sz w:val="24"/>
          <w:szCs w:val="24"/>
          <w:lang w:val="en-GB"/>
        </w:rPr>
        <w:t>toricizing “Magic” in Antiquity, p.26., 29.</w:t>
      </w:r>
    </w:p>
  </w:footnote>
  <w:footnote w:id="39">
    <w:p w14:paraId="18C9AD9B" w14:textId="77777777" w:rsidR="003633ED" w:rsidRDefault="003633ED" w:rsidP="003633ED">
      <w:pPr>
        <w:pStyle w:val="Lbjegyzetszveg"/>
      </w:pPr>
      <w:r>
        <w:rPr>
          <w:rStyle w:val="Lbjegyzet-hivatkozs"/>
        </w:rPr>
        <w:footnoteRef/>
      </w:r>
      <w:r>
        <w:t xml:space="preserve"> </w:t>
      </w:r>
      <w:r w:rsidRPr="00B75353">
        <w:rPr>
          <w:rFonts w:ascii="Times New Roman" w:hAnsi="Times New Roman" w:cs="Times New Roman"/>
          <w:sz w:val="24"/>
          <w:szCs w:val="24"/>
          <w:lang w:val="en-GB"/>
        </w:rPr>
        <w:t>Otto, Bernd-Christian, Towards His</w:t>
      </w:r>
      <w:r>
        <w:rPr>
          <w:rFonts w:ascii="Times New Roman" w:hAnsi="Times New Roman" w:cs="Times New Roman"/>
          <w:sz w:val="24"/>
          <w:szCs w:val="24"/>
          <w:lang w:val="en-GB"/>
        </w:rPr>
        <w:t>toricizing “Magic” in Antiquity, p. 34.</w:t>
      </w:r>
    </w:p>
  </w:footnote>
  <w:footnote w:id="40">
    <w:p w14:paraId="0C15E116" w14:textId="77777777" w:rsidR="003633ED" w:rsidRDefault="003633ED" w:rsidP="003633ED">
      <w:pPr>
        <w:pStyle w:val="Lbjegyzetszveg"/>
      </w:pPr>
      <w:r>
        <w:rPr>
          <w:rStyle w:val="Lbjegyzet-hivatkozs"/>
        </w:rPr>
        <w:footnoteRef/>
      </w:r>
      <w:r>
        <w:t xml:space="preserve"> </w:t>
      </w:r>
      <w:r w:rsidRPr="00D818FB">
        <w:rPr>
          <w:rFonts w:ascii="Times New Roman" w:hAnsi="Times New Roman" w:cs="Times New Roman"/>
          <w:sz w:val="24"/>
          <w:szCs w:val="24"/>
          <w:lang w:val="en-GB"/>
        </w:rPr>
        <w:t>Campion, Nick, A History of Wes</w:t>
      </w:r>
      <w:r>
        <w:rPr>
          <w:rFonts w:ascii="Times New Roman" w:hAnsi="Times New Roman" w:cs="Times New Roman"/>
          <w:sz w:val="24"/>
          <w:szCs w:val="24"/>
          <w:lang w:val="en-GB"/>
        </w:rPr>
        <w:t>tern Astrology Vol. II., p. 173-223.</w:t>
      </w:r>
    </w:p>
  </w:footnote>
  <w:footnote w:id="41">
    <w:p w14:paraId="3E68D14C" w14:textId="77777777" w:rsidR="003633ED" w:rsidRDefault="003633ED" w:rsidP="003633ED">
      <w:pPr>
        <w:pStyle w:val="Lbjegyzetszveg"/>
      </w:pPr>
      <w:r>
        <w:rPr>
          <w:rStyle w:val="Lbjegyzet-hivatkozs"/>
        </w:rPr>
        <w:footnoteRef/>
      </w:r>
      <w:r>
        <w:t xml:space="preserve"> </w:t>
      </w:r>
      <w:r w:rsidRPr="00D818FB">
        <w:rPr>
          <w:rFonts w:ascii="Times New Roman" w:hAnsi="Times New Roman" w:cs="Times New Roman"/>
          <w:sz w:val="24"/>
          <w:szCs w:val="24"/>
          <w:lang w:val="en-GB"/>
        </w:rPr>
        <w:t>Campion, Nick, A History of Wes</w:t>
      </w:r>
      <w:r>
        <w:rPr>
          <w:rFonts w:ascii="Times New Roman" w:hAnsi="Times New Roman" w:cs="Times New Roman"/>
          <w:sz w:val="24"/>
          <w:szCs w:val="24"/>
          <w:lang w:val="en-GB"/>
        </w:rPr>
        <w:t>tern Astrology Vol. II., p. 102-07.</w:t>
      </w:r>
    </w:p>
  </w:footnote>
  <w:footnote w:id="42">
    <w:p w14:paraId="56323550" w14:textId="77777777" w:rsidR="003633ED" w:rsidRDefault="003633ED" w:rsidP="003633ED">
      <w:pPr>
        <w:pStyle w:val="Lbjegyzetszveg"/>
      </w:pPr>
      <w:r>
        <w:rPr>
          <w:rStyle w:val="Lbjegyzet-hivatkozs"/>
        </w:rPr>
        <w:footnoteRef/>
      </w:r>
      <w:r>
        <w:t xml:space="preserve"> </w:t>
      </w:r>
      <w:r w:rsidRPr="00CF72CB">
        <w:rPr>
          <w:rFonts w:ascii="Times New Roman" w:hAnsi="Times New Roman" w:cs="Times New Roman"/>
          <w:sz w:val="24"/>
          <w:szCs w:val="24"/>
          <w:lang w:val="en-GB"/>
        </w:rPr>
        <w:t>Phillipson, Garry, Astrology and Truth</w:t>
      </w:r>
      <w:r>
        <w:rPr>
          <w:rFonts w:ascii="Times New Roman" w:hAnsi="Times New Roman" w:cs="Times New Roman"/>
          <w:sz w:val="24"/>
          <w:szCs w:val="24"/>
          <w:lang w:val="en-GB"/>
        </w:rPr>
        <w:t>, p. 24.</w:t>
      </w:r>
    </w:p>
  </w:footnote>
  <w:footnote w:id="43">
    <w:p w14:paraId="5F341CB2" w14:textId="77777777" w:rsidR="003633ED" w:rsidRDefault="003633ED" w:rsidP="003633ED">
      <w:pPr>
        <w:pStyle w:val="Lbjegyzetszveg"/>
      </w:pPr>
      <w:r>
        <w:rPr>
          <w:rStyle w:val="Lbjegyzet-hivatkozs"/>
        </w:rPr>
        <w:footnoteRef/>
      </w:r>
      <w:r>
        <w:t xml:space="preserve"> </w:t>
      </w:r>
      <w:r w:rsidRPr="00D818FB">
        <w:rPr>
          <w:rFonts w:ascii="Times New Roman" w:hAnsi="Times New Roman" w:cs="Times New Roman"/>
          <w:sz w:val="24"/>
          <w:szCs w:val="24"/>
          <w:lang w:val="en-GB"/>
        </w:rPr>
        <w:t>Campion, Nick, A History of Wes</w:t>
      </w:r>
      <w:r>
        <w:rPr>
          <w:rFonts w:ascii="Times New Roman" w:hAnsi="Times New Roman" w:cs="Times New Roman"/>
          <w:sz w:val="24"/>
          <w:szCs w:val="24"/>
          <w:lang w:val="en-GB"/>
        </w:rPr>
        <w:t>tern Astrology Vol. II., p. 124.</w:t>
      </w:r>
    </w:p>
  </w:footnote>
  <w:footnote w:id="44">
    <w:p w14:paraId="6D3DC24F" w14:textId="77777777" w:rsidR="003633ED" w:rsidRDefault="003633ED" w:rsidP="003633ED">
      <w:pPr>
        <w:pStyle w:val="Lbjegyzetszveg"/>
      </w:pPr>
      <w:r>
        <w:rPr>
          <w:rStyle w:val="Lbjegyzet-hivatkozs"/>
        </w:rPr>
        <w:footnoteRef/>
      </w:r>
      <w:r>
        <w:t xml:space="preserve"> </w:t>
      </w:r>
      <w:r w:rsidRPr="00D818FB">
        <w:rPr>
          <w:rFonts w:ascii="Times New Roman" w:hAnsi="Times New Roman" w:cs="Times New Roman"/>
          <w:sz w:val="24"/>
          <w:szCs w:val="24"/>
          <w:lang w:val="en-GB"/>
        </w:rPr>
        <w:t>Campion, Nick, A History of Wes</w:t>
      </w:r>
      <w:r>
        <w:rPr>
          <w:rFonts w:ascii="Times New Roman" w:hAnsi="Times New Roman" w:cs="Times New Roman"/>
          <w:sz w:val="24"/>
          <w:szCs w:val="24"/>
          <w:lang w:val="en-GB"/>
        </w:rPr>
        <w:t>tern Astrology Vol. II., p. 149.</w:t>
      </w:r>
    </w:p>
  </w:footnote>
  <w:footnote w:id="45">
    <w:p w14:paraId="7554553F" w14:textId="77777777" w:rsidR="003633ED" w:rsidRDefault="003633ED" w:rsidP="003633ED">
      <w:pPr>
        <w:spacing w:after="0"/>
        <w:jc w:val="both"/>
      </w:pPr>
      <w:r>
        <w:rPr>
          <w:rStyle w:val="Lbjegyzet-hivatkozs"/>
        </w:rPr>
        <w:footnoteRef/>
      </w:r>
      <w:r>
        <w:t xml:space="preserve"> </w:t>
      </w:r>
      <w:r w:rsidRPr="00876945">
        <w:rPr>
          <w:rFonts w:ascii="Times New Roman" w:hAnsi="Times New Roman" w:cs="Times New Roman"/>
          <w:sz w:val="24"/>
          <w:szCs w:val="24"/>
          <w:lang w:val="en-GB"/>
        </w:rPr>
        <w:t xml:space="preserve">Clements, Paul Culture and Religion, Astrology, </w:t>
      </w:r>
      <w:r>
        <w:rPr>
          <w:rFonts w:ascii="Times New Roman" w:hAnsi="Times New Roman" w:cs="Times New Roman"/>
          <w:sz w:val="24"/>
          <w:szCs w:val="24"/>
          <w:lang w:val="en-GB"/>
        </w:rPr>
        <w:t>Abstract, p. 13-15., 18.</w:t>
      </w:r>
    </w:p>
  </w:footnote>
  <w:footnote w:id="46">
    <w:p w14:paraId="3F57382A" w14:textId="77777777" w:rsidR="003633ED" w:rsidRDefault="003633ED" w:rsidP="003633ED">
      <w:pPr>
        <w:pStyle w:val="Lbjegyzetszveg"/>
      </w:pPr>
      <w:r>
        <w:rPr>
          <w:rStyle w:val="Lbjegyzet-hivatkozs"/>
        </w:rPr>
        <w:footnoteRef/>
      </w:r>
      <w:r>
        <w:t xml:space="preserve"> </w:t>
      </w:r>
      <w:r w:rsidRPr="00D818FB">
        <w:rPr>
          <w:rFonts w:ascii="Times New Roman" w:hAnsi="Times New Roman" w:cs="Times New Roman"/>
          <w:sz w:val="24"/>
          <w:szCs w:val="24"/>
          <w:lang w:val="en-GB"/>
        </w:rPr>
        <w:t>Campion, Nick, A History of Wes</w:t>
      </w:r>
      <w:r>
        <w:rPr>
          <w:rFonts w:ascii="Times New Roman" w:hAnsi="Times New Roman" w:cs="Times New Roman"/>
          <w:sz w:val="24"/>
          <w:szCs w:val="24"/>
          <w:lang w:val="en-GB"/>
        </w:rPr>
        <w:t>tern Astrology Vol. II., p. 181.</w:t>
      </w:r>
    </w:p>
  </w:footnote>
  <w:footnote w:id="47">
    <w:p w14:paraId="10127ADA" w14:textId="77777777" w:rsidR="003633ED" w:rsidRPr="000677F3" w:rsidRDefault="003633ED" w:rsidP="003633ED">
      <w:pPr>
        <w:pStyle w:val="Lbjegyzetszveg"/>
        <w:rPr>
          <w:rFonts w:ascii="Times New Roman" w:hAnsi="Times New Roman" w:cs="Times New Roman"/>
          <w:sz w:val="24"/>
          <w:szCs w:val="24"/>
          <w:lang w:val="en-GB"/>
        </w:rPr>
      </w:pPr>
      <w:r w:rsidRPr="000677F3">
        <w:rPr>
          <w:rStyle w:val="Lbjegyzet-hivatkozs"/>
          <w:lang w:val="en-GB"/>
        </w:rPr>
        <w:footnoteRef/>
      </w:r>
      <w:r w:rsidRPr="000677F3">
        <w:rPr>
          <w:lang w:val="en-GB"/>
        </w:rPr>
        <w:t xml:space="preserve"> </w:t>
      </w:r>
      <w:r w:rsidRPr="000677F3">
        <w:rPr>
          <w:rFonts w:ascii="Times New Roman" w:hAnsi="Times New Roman" w:cs="Times New Roman"/>
          <w:sz w:val="24"/>
          <w:szCs w:val="24"/>
          <w:lang w:val="en-GB"/>
        </w:rPr>
        <w:t xml:space="preserve">Anderson, E., Magic, Science and Religion, p.1. </w:t>
      </w:r>
    </w:p>
  </w:footnote>
  <w:footnote w:id="48">
    <w:p w14:paraId="2FFFBDA3" w14:textId="77777777" w:rsidR="003633ED" w:rsidRDefault="003633ED" w:rsidP="003633ED">
      <w:pPr>
        <w:pStyle w:val="Lbjegyzetszveg"/>
      </w:pPr>
      <w:r>
        <w:rPr>
          <w:rStyle w:val="Lbjegyzet-hivatkozs"/>
        </w:rPr>
        <w:footnoteRef/>
      </w:r>
      <w:r>
        <w:t xml:space="preserve"> </w:t>
      </w:r>
      <w:r w:rsidRPr="00B75353">
        <w:rPr>
          <w:rFonts w:ascii="Times New Roman" w:hAnsi="Times New Roman" w:cs="Times New Roman"/>
          <w:sz w:val="24"/>
          <w:szCs w:val="24"/>
          <w:lang w:val="en-GB"/>
        </w:rPr>
        <w:t>Wax, M. And Wax., R., The Notion of Magic</w:t>
      </w:r>
      <w:r>
        <w:rPr>
          <w:rFonts w:ascii="Times New Roman" w:hAnsi="Times New Roman" w:cs="Times New Roman"/>
          <w:sz w:val="24"/>
          <w:szCs w:val="24"/>
          <w:lang w:val="en-GB"/>
        </w:rPr>
        <w:t>, p.1.</w:t>
      </w:r>
    </w:p>
  </w:footnote>
  <w:footnote w:id="49">
    <w:p w14:paraId="011AD1C9" w14:textId="77777777" w:rsidR="003633ED" w:rsidRDefault="003633ED" w:rsidP="003633ED">
      <w:pPr>
        <w:pStyle w:val="Lbjegyzetszveg"/>
      </w:pPr>
      <w:r>
        <w:rPr>
          <w:rStyle w:val="Lbjegyzet-hivatkozs"/>
        </w:rPr>
        <w:footnoteRef/>
      </w:r>
      <w:r>
        <w:t xml:space="preserve"> </w:t>
      </w:r>
      <w:r w:rsidRPr="00B75353">
        <w:rPr>
          <w:rFonts w:ascii="Times New Roman" w:hAnsi="Times New Roman" w:cs="Times New Roman"/>
          <w:sz w:val="24"/>
          <w:szCs w:val="24"/>
          <w:lang w:val="en-GB"/>
        </w:rPr>
        <w:t>Wax, M. And Wax., R., The Notion of Magic</w:t>
      </w:r>
      <w:r>
        <w:rPr>
          <w:rFonts w:ascii="Times New Roman" w:hAnsi="Times New Roman" w:cs="Times New Roman"/>
          <w:sz w:val="24"/>
          <w:szCs w:val="24"/>
          <w:lang w:val="en-GB"/>
        </w:rPr>
        <w:t>, p.10.</w:t>
      </w:r>
    </w:p>
  </w:footnote>
  <w:footnote w:id="50">
    <w:p w14:paraId="7CEECF01" w14:textId="77777777" w:rsidR="003633ED" w:rsidRDefault="003633ED" w:rsidP="003633ED">
      <w:pPr>
        <w:pStyle w:val="Lbjegyzetszveg"/>
      </w:pPr>
      <w:r>
        <w:rPr>
          <w:rStyle w:val="Lbjegyzet-hivatkozs"/>
        </w:rPr>
        <w:footnoteRef/>
      </w:r>
      <w:r>
        <w:t xml:space="preserve"> </w:t>
      </w:r>
      <w:r w:rsidRPr="00B75353">
        <w:rPr>
          <w:rFonts w:ascii="Times New Roman" w:hAnsi="Times New Roman" w:cs="Times New Roman"/>
          <w:sz w:val="24"/>
          <w:szCs w:val="24"/>
          <w:lang w:val="en-GB"/>
        </w:rPr>
        <w:t>Wax, M. And Wax., R., The Notion of Magic</w:t>
      </w:r>
      <w:r>
        <w:rPr>
          <w:rFonts w:ascii="Times New Roman" w:hAnsi="Times New Roman" w:cs="Times New Roman"/>
          <w:sz w:val="24"/>
          <w:szCs w:val="24"/>
          <w:lang w:val="en-GB"/>
        </w:rPr>
        <w:t>, p.1., 4., 7., 9.,</w:t>
      </w:r>
    </w:p>
  </w:footnote>
  <w:footnote w:id="51">
    <w:p w14:paraId="70884209" w14:textId="77777777" w:rsidR="003633ED" w:rsidRDefault="003633ED" w:rsidP="003633ED">
      <w:pPr>
        <w:pStyle w:val="Lbjegyzetszveg"/>
      </w:pPr>
      <w:r>
        <w:rPr>
          <w:rStyle w:val="Lbjegyzet-hivatkozs"/>
        </w:rPr>
        <w:footnoteRef/>
      </w:r>
      <w:r>
        <w:t xml:space="preserve"> </w:t>
      </w:r>
      <w:r w:rsidRPr="00B75353">
        <w:rPr>
          <w:rFonts w:ascii="Times New Roman" w:hAnsi="Times New Roman" w:cs="Times New Roman"/>
          <w:sz w:val="24"/>
          <w:szCs w:val="24"/>
          <w:lang w:val="en-GB"/>
        </w:rPr>
        <w:t>Wax, M. And Wax., R., The Notion of Magic</w:t>
      </w:r>
      <w:r>
        <w:rPr>
          <w:rFonts w:ascii="Times New Roman" w:hAnsi="Times New Roman" w:cs="Times New Roman"/>
          <w:sz w:val="24"/>
          <w:szCs w:val="24"/>
          <w:lang w:val="en-GB"/>
        </w:rPr>
        <w:t>, p.2-4.</w:t>
      </w:r>
    </w:p>
  </w:footnote>
  <w:footnote w:id="52">
    <w:p w14:paraId="365A5592" w14:textId="77777777" w:rsidR="003633ED" w:rsidRDefault="003633ED" w:rsidP="003633ED">
      <w:pPr>
        <w:pStyle w:val="Lbjegyzetszveg"/>
      </w:pPr>
      <w:r>
        <w:rPr>
          <w:rStyle w:val="Lbjegyzet-hivatkozs"/>
        </w:rPr>
        <w:footnoteRef/>
      </w:r>
      <w:r>
        <w:t xml:space="preserve"> </w:t>
      </w:r>
      <w:r w:rsidRPr="00B75353">
        <w:rPr>
          <w:rFonts w:ascii="Times New Roman" w:hAnsi="Times New Roman" w:cs="Times New Roman"/>
          <w:sz w:val="24"/>
          <w:szCs w:val="24"/>
          <w:lang w:val="en-GB"/>
        </w:rPr>
        <w:t>Wax, M. And Wax., R., The Notion of Magic</w:t>
      </w:r>
      <w:r>
        <w:rPr>
          <w:rFonts w:ascii="Times New Roman" w:hAnsi="Times New Roman" w:cs="Times New Roman"/>
          <w:sz w:val="24"/>
          <w:szCs w:val="24"/>
          <w:lang w:val="en-GB"/>
        </w:rPr>
        <w:t>, p. 9.</w:t>
      </w:r>
    </w:p>
  </w:footnote>
  <w:footnote w:id="53">
    <w:p w14:paraId="42919715" w14:textId="77777777" w:rsidR="003633ED" w:rsidRDefault="003633ED" w:rsidP="003633ED">
      <w:pPr>
        <w:pStyle w:val="Lbjegyzetszveg"/>
      </w:pPr>
      <w:r>
        <w:rPr>
          <w:rStyle w:val="Lbjegyzet-hivatkozs"/>
        </w:rPr>
        <w:footnoteRef/>
      </w:r>
      <w:r>
        <w:t xml:space="preserve"> </w:t>
      </w:r>
      <w:r w:rsidRPr="00B75353">
        <w:rPr>
          <w:rFonts w:ascii="Times New Roman" w:hAnsi="Times New Roman" w:cs="Times New Roman"/>
          <w:sz w:val="24"/>
          <w:szCs w:val="24"/>
          <w:lang w:val="en-GB"/>
        </w:rPr>
        <w:t>Wax, M. And Wax., R., The Notion of Magic</w:t>
      </w:r>
      <w:r>
        <w:rPr>
          <w:rFonts w:ascii="Times New Roman" w:hAnsi="Times New Roman" w:cs="Times New Roman"/>
          <w:sz w:val="24"/>
          <w:szCs w:val="24"/>
          <w:lang w:val="en-GB"/>
        </w:rPr>
        <w:t>, p.7.</w:t>
      </w:r>
    </w:p>
  </w:footnote>
  <w:footnote w:id="54">
    <w:p w14:paraId="665DE0AF" w14:textId="77777777" w:rsidR="003633ED" w:rsidRPr="00D818FB" w:rsidRDefault="003633ED" w:rsidP="003633ED">
      <w:pPr>
        <w:pStyle w:val="Lbjegyzetszveg"/>
        <w:rPr>
          <w:lang w:val="en-GB"/>
        </w:rPr>
      </w:pPr>
      <w:r>
        <w:rPr>
          <w:rStyle w:val="Lbjegyzet-hivatkozs"/>
        </w:rPr>
        <w:footnoteRef/>
      </w:r>
      <w:r>
        <w:t xml:space="preserve"> </w:t>
      </w:r>
      <w:r w:rsidRPr="00D818FB">
        <w:rPr>
          <w:rFonts w:ascii="Times New Roman" w:hAnsi="Times New Roman" w:cs="Times New Roman"/>
          <w:sz w:val="24"/>
          <w:szCs w:val="24"/>
          <w:lang w:val="en-GB"/>
        </w:rPr>
        <w:t>Wax, M. And Wax., R., The Notion of Magic, p.7-9.</w:t>
      </w:r>
    </w:p>
  </w:footnote>
  <w:footnote w:id="55">
    <w:p w14:paraId="3A819488" w14:textId="77777777" w:rsidR="003633ED" w:rsidRPr="00D818FB" w:rsidRDefault="003633ED" w:rsidP="003633ED">
      <w:pPr>
        <w:pStyle w:val="Lbjegyzetszveg"/>
        <w:rPr>
          <w:lang w:val="en-GB"/>
        </w:rPr>
      </w:pPr>
      <w:r w:rsidRPr="00D818FB">
        <w:rPr>
          <w:rStyle w:val="Lbjegyzet-hivatkozs"/>
          <w:lang w:val="en-GB"/>
        </w:rPr>
        <w:footnoteRef/>
      </w:r>
      <w:r w:rsidRPr="00D818FB">
        <w:rPr>
          <w:lang w:val="en-GB"/>
        </w:rPr>
        <w:t xml:space="preserve"> </w:t>
      </w:r>
      <w:r w:rsidRPr="00D818FB">
        <w:rPr>
          <w:rFonts w:ascii="Times New Roman" w:hAnsi="Times New Roman" w:cs="Times New Roman"/>
          <w:sz w:val="24"/>
          <w:szCs w:val="24"/>
          <w:lang w:val="en-GB"/>
        </w:rPr>
        <w:t xml:space="preserve">Evans, Richard J., In </w:t>
      </w:r>
      <w:proofErr w:type="spellStart"/>
      <w:r w:rsidRPr="00D818FB">
        <w:rPr>
          <w:rFonts w:ascii="Times New Roman" w:hAnsi="Times New Roman" w:cs="Times New Roman"/>
          <w:sz w:val="24"/>
          <w:szCs w:val="24"/>
          <w:lang w:val="en-GB"/>
        </w:rPr>
        <w:t>Defense</w:t>
      </w:r>
      <w:proofErr w:type="spellEnd"/>
      <w:r w:rsidRPr="00D818FB">
        <w:rPr>
          <w:rFonts w:ascii="Times New Roman" w:hAnsi="Times New Roman" w:cs="Times New Roman"/>
          <w:sz w:val="24"/>
          <w:szCs w:val="24"/>
          <w:lang w:val="en-GB"/>
        </w:rPr>
        <w:t xml:space="preserve"> of History, p.91.</w:t>
      </w:r>
    </w:p>
  </w:footnote>
  <w:footnote w:id="56">
    <w:p w14:paraId="182C0205" w14:textId="77777777" w:rsidR="003633ED" w:rsidRPr="00D818FB" w:rsidRDefault="003633ED" w:rsidP="003633ED">
      <w:pPr>
        <w:pStyle w:val="Lbjegyzetszveg"/>
        <w:rPr>
          <w:lang w:val="en-GB"/>
        </w:rPr>
      </w:pPr>
      <w:r w:rsidRPr="00D818FB">
        <w:rPr>
          <w:rStyle w:val="Lbjegyzet-hivatkozs"/>
          <w:lang w:val="en-GB"/>
        </w:rPr>
        <w:footnoteRef/>
      </w:r>
      <w:r w:rsidRPr="00D818FB">
        <w:rPr>
          <w:lang w:val="en-GB"/>
        </w:rPr>
        <w:t xml:space="preserve"> </w:t>
      </w:r>
      <w:r w:rsidRPr="00D818FB">
        <w:rPr>
          <w:rFonts w:ascii="Times New Roman" w:hAnsi="Times New Roman" w:cs="Times New Roman"/>
          <w:sz w:val="24"/>
          <w:szCs w:val="24"/>
          <w:lang w:val="en-GB"/>
        </w:rPr>
        <w:t xml:space="preserve">Evans, Richard J., In </w:t>
      </w:r>
      <w:proofErr w:type="spellStart"/>
      <w:r w:rsidRPr="00D818FB">
        <w:rPr>
          <w:rFonts w:ascii="Times New Roman" w:hAnsi="Times New Roman" w:cs="Times New Roman"/>
          <w:sz w:val="24"/>
          <w:szCs w:val="24"/>
          <w:lang w:val="en-GB"/>
        </w:rPr>
        <w:t>Defense</w:t>
      </w:r>
      <w:proofErr w:type="spellEnd"/>
      <w:r w:rsidRPr="00D818FB">
        <w:rPr>
          <w:rFonts w:ascii="Times New Roman" w:hAnsi="Times New Roman" w:cs="Times New Roman"/>
          <w:sz w:val="24"/>
          <w:szCs w:val="24"/>
          <w:lang w:val="en-GB"/>
        </w:rPr>
        <w:t xml:space="preserve"> of History, p. 197.</w:t>
      </w:r>
    </w:p>
  </w:footnote>
  <w:footnote w:id="57">
    <w:p w14:paraId="6B5640C5" w14:textId="77777777" w:rsidR="003633ED" w:rsidRPr="00D818FB" w:rsidRDefault="003633ED" w:rsidP="003633ED">
      <w:pPr>
        <w:pStyle w:val="Lbjegyzetszveg"/>
        <w:rPr>
          <w:lang w:val="en-GB"/>
        </w:rPr>
      </w:pPr>
      <w:r w:rsidRPr="00D818FB">
        <w:rPr>
          <w:rStyle w:val="Lbjegyzet-hivatkozs"/>
          <w:lang w:val="en-GB"/>
        </w:rPr>
        <w:footnoteRef/>
      </w:r>
      <w:r w:rsidRPr="00D818FB">
        <w:rPr>
          <w:lang w:val="en-GB"/>
        </w:rPr>
        <w:t xml:space="preserve"> </w:t>
      </w:r>
      <w:r w:rsidRPr="00D818FB">
        <w:rPr>
          <w:rFonts w:ascii="Times New Roman" w:hAnsi="Times New Roman" w:cs="Times New Roman"/>
          <w:sz w:val="24"/>
          <w:szCs w:val="24"/>
          <w:lang w:val="en-GB"/>
        </w:rPr>
        <w:t xml:space="preserve">Evans, Richard J., In </w:t>
      </w:r>
      <w:proofErr w:type="spellStart"/>
      <w:r w:rsidRPr="00D818FB">
        <w:rPr>
          <w:rFonts w:ascii="Times New Roman" w:hAnsi="Times New Roman" w:cs="Times New Roman"/>
          <w:sz w:val="24"/>
          <w:szCs w:val="24"/>
          <w:lang w:val="en-GB"/>
        </w:rPr>
        <w:t>Defense</w:t>
      </w:r>
      <w:proofErr w:type="spellEnd"/>
      <w:r w:rsidRPr="00D818FB">
        <w:rPr>
          <w:rFonts w:ascii="Times New Roman" w:hAnsi="Times New Roman" w:cs="Times New Roman"/>
          <w:sz w:val="24"/>
          <w:szCs w:val="24"/>
          <w:lang w:val="en-GB"/>
        </w:rPr>
        <w:t xml:space="preserve"> of History, p.217.</w:t>
      </w:r>
    </w:p>
  </w:footnote>
  <w:footnote w:id="58">
    <w:p w14:paraId="66FFC64B" w14:textId="77777777" w:rsidR="003633ED" w:rsidRPr="00D818FB" w:rsidRDefault="003633ED" w:rsidP="003633ED">
      <w:pPr>
        <w:pStyle w:val="Lbjegyzetszveg"/>
        <w:rPr>
          <w:lang w:val="en-GB"/>
        </w:rPr>
      </w:pPr>
      <w:r w:rsidRPr="00D818FB">
        <w:rPr>
          <w:rStyle w:val="Lbjegyzet-hivatkozs"/>
          <w:lang w:val="en-GB"/>
        </w:rPr>
        <w:footnoteRef/>
      </w:r>
      <w:r w:rsidRPr="00D818FB">
        <w:rPr>
          <w:lang w:val="en-GB"/>
        </w:rPr>
        <w:t xml:space="preserve"> </w:t>
      </w:r>
      <w:r w:rsidRPr="00D818FB">
        <w:rPr>
          <w:rFonts w:ascii="Times New Roman" w:hAnsi="Times New Roman" w:cs="Times New Roman"/>
          <w:sz w:val="24"/>
          <w:szCs w:val="24"/>
          <w:lang w:val="en-GB"/>
        </w:rPr>
        <w:t xml:space="preserve">Evans, Richard J., In </w:t>
      </w:r>
      <w:proofErr w:type="spellStart"/>
      <w:r w:rsidRPr="00D818FB">
        <w:rPr>
          <w:rFonts w:ascii="Times New Roman" w:hAnsi="Times New Roman" w:cs="Times New Roman"/>
          <w:sz w:val="24"/>
          <w:szCs w:val="24"/>
          <w:lang w:val="en-GB"/>
        </w:rPr>
        <w:t>Defense</w:t>
      </w:r>
      <w:proofErr w:type="spellEnd"/>
      <w:r w:rsidRPr="00D818FB">
        <w:rPr>
          <w:rFonts w:ascii="Times New Roman" w:hAnsi="Times New Roman" w:cs="Times New Roman"/>
          <w:sz w:val="24"/>
          <w:szCs w:val="24"/>
          <w:lang w:val="en-GB"/>
        </w:rPr>
        <w:t xml:space="preserve"> of History, p.219.</w:t>
      </w:r>
    </w:p>
  </w:footnote>
  <w:footnote w:id="59">
    <w:p w14:paraId="7D67077B" w14:textId="77777777" w:rsidR="003633ED" w:rsidRPr="00D818FB" w:rsidRDefault="003633ED" w:rsidP="003633ED">
      <w:pPr>
        <w:pStyle w:val="Lbjegyzetszveg"/>
        <w:rPr>
          <w:lang w:val="en-GB"/>
        </w:rPr>
      </w:pPr>
      <w:r w:rsidRPr="00D818FB">
        <w:rPr>
          <w:rStyle w:val="Lbjegyzet-hivatkozs"/>
          <w:lang w:val="en-GB"/>
        </w:rPr>
        <w:footnoteRef/>
      </w:r>
      <w:r w:rsidRPr="00D818FB">
        <w:rPr>
          <w:lang w:val="en-GB"/>
        </w:rPr>
        <w:t xml:space="preserve"> </w:t>
      </w:r>
      <w:r w:rsidRPr="00D818FB">
        <w:rPr>
          <w:rFonts w:ascii="Times New Roman" w:hAnsi="Times New Roman" w:cs="Times New Roman"/>
          <w:sz w:val="24"/>
          <w:szCs w:val="24"/>
          <w:lang w:val="en-GB"/>
        </w:rPr>
        <w:t>Campion, Nick, A History of Western Astrology Vol. II., p. 121.</w:t>
      </w:r>
    </w:p>
  </w:footnote>
  <w:footnote w:id="60">
    <w:p w14:paraId="7496EA86" w14:textId="77777777" w:rsidR="003633ED" w:rsidRPr="00D818FB" w:rsidRDefault="003633ED" w:rsidP="003633ED">
      <w:pPr>
        <w:pStyle w:val="Lbjegyzetszveg"/>
        <w:rPr>
          <w:lang w:val="en-GB"/>
        </w:rPr>
      </w:pPr>
      <w:r w:rsidRPr="00D818FB">
        <w:rPr>
          <w:rStyle w:val="Lbjegyzet-hivatkozs"/>
          <w:lang w:val="en-GB"/>
        </w:rPr>
        <w:footnoteRef/>
      </w:r>
      <w:r w:rsidRPr="00D818FB">
        <w:rPr>
          <w:lang w:val="en-GB"/>
        </w:rPr>
        <w:t xml:space="preserve"> </w:t>
      </w:r>
      <w:r w:rsidRPr="00D818FB">
        <w:rPr>
          <w:rFonts w:ascii="Times New Roman" w:hAnsi="Times New Roman" w:cs="Times New Roman"/>
          <w:sz w:val="24"/>
          <w:szCs w:val="24"/>
          <w:lang w:val="en-GB"/>
        </w:rPr>
        <w:t>Campion, Nick, A History of Western Astrology Vol. II., p. 137.</w:t>
      </w:r>
    </w:p>
  </w:footnote>
  <w:footnote w:id="61">
    <w:p w14:paraId="5CB005CC" w14:textId="77777777" w:rsidR="003633ED" w:rsidRPr="00D818FB" w:rsidRDefault="003633ED" w:rsidP="003633ED">
      <w:pPr>
        <w:pStyle w:val="Lbjegyzetszveg"/>
        <w:rPr>
          <w:lang w:val="en-GB"/>
        </w:rPr>
      </w:pPr>
      <w:r w:rsidRPr="00D818FB">
        <w:rPr>
          <w:rStyle w:val="Lbjegyzet-hivatkozs"/>
          <w:lang w:val="en-GB"/>
        </w:rPr>
        <w:footnoteRef/>
      </w:r>
      <w:r w:rsidRPr="00D818FB">
        <w:rPr>
          <w:lang w:val="en-GB"/>
        </w:rPr>
        <w:t xml:space="preserve"> </w:t>
      </w:r>
      <w:r w:rsidRPr="00D818FB">
        <w:rPr>
          <w:rFonts w:ascii="Times New Roman" w:hAnsi="Times New Roman" w:cs="Times New Roman"/>
          <w:sz w:val="24"/>
          <w:szCs w:val="24"/>
          <w:lang w:val="en-GB"/>
        </w:rPr>
        <w:t>Campion, Nick, A History of Western Astrology Vol. II., p. 121.</w:t>
      </w:r>
    </w:p>
  </w:footnote>
  <w:footnote w:id="62">
    <w:p w14:paraId="67DB4B55" w14:textId="77777777" w:rsidR="003633ED" w:rsidRPr="00D818FB" w:rsidRDefault="003633ED" w:rsidP="003633ED">
      <w:pPr>
        <w:pStyle w:val="Lbjegyzetszveg"/>
        <w:rPr>
          <w:lang w:val="en-GB"/>
        </w:rPr>
      </w:pPr>
      <w:r w:rsidRPr="00D818FB">
        <w:rPr>
          <w:rStyle w:val="Lbjegyzet-hivatkozs"/>
          <w:lang w:val="en-GB"/>
        </w:rPr>
        <w:footnoteRef/>
      </w:r>
      <w:r w:rsidRPr="00D818FB">
        <w:rPr>
          <w:lang w:val="en-GB"/>
        </w:rPr>
        <w:t xml:space="preserve"> </w:t>
      </w:r>
      <w:r w:rsidRPr="00D818FB">
        <w:rPr>
          <w:rFonts w:ascii="Times New Roman" w:hAnsi="Times New Roman" w:cs="Times New Roman"/>
          <w:sz w:val="24"/>
          <w:szCs w:val="24"/>
          <w:lang w:val="en-GB"/>
        </w:rPr>
        <w:t>Wax, M. And Wax., R., The Notion of Magic, p.5.</w:t>
      </w:r>
    </w:p>
  </w:footnote>
  <w:footnote w:id="63">
    <w:p w14:paraId="62E5EF1E" w14:textId="77777777" w:rsidR="003633ED" w:rsidRPr="00D818FB" w:rsidRDefault="003633ED" w:rsidP="003633ED">
      <w:pPr>
        <w:pStyle w:val="Lbjegyzetszveg"/>
        <w:rPr>
          <w:lang w:val="en-GB"/>
        </w:rPr>
      </w:pPr>
      <w:r>
        <w:rPr>
          <w:rStyle w:val="Lbjegyzet-hivatkozs"/>
        </w:rPr>
        <w:footnoteRef/>
      </w:r>
      <w:r>
        <w:t xml:space="preserve"> </w:t>
      </w:r>
      <w:r w:rsidRPr="00D818FB">
        <w:rPr>
          <w:rFonts w:ascii="Times New Roman" w:hAnsi="Times New Roman" w:cs="Times New Roman"/>
          <w:sz w:val="24"/>
          <w:szCs w:val="24"/>
          <w:lang w:val="en-GB"/>
        </w:rPr>
        <w:t>Wax, M. And Wax., R., The Notion of Magic, p.6.</w:t>
      </w:r>
    </w:p>
  </w:footnote>
  <w:footnote w:id="64">
    <w:p w14:paraId="2A1339AD" w14:textId="77777777" w:rsidR="003633ED" w:rsidRPr="00D818FB" w:rsidRDefault="003633ED" w:rsidP="003633ED">
      <w:pPr>
        <w:pStyle w:val="Lbjegyzetszveg"/>
        <w:rPr>
          <w:lang w:val="en-GB"/>
        </w:rPr>
      </w:pPr>
      <w:r w:rsidRPr="00D818FB">
        <w:rPr>
          <w:rStyle w:val="Lbjegyzet-hivatkozs"/>
          <w:lang w:val="en-GB"/>
        </w:rPr>
        <w:footnoteRef/>
      </w:r>
      <w:r w:rsidRPr="00D818FB">
        <w:rPr>
          <w:lang w:val="en-GB"/>
        </w:rPr>
        <w:t xml:space="preserve"> </w:t>
      </w:r>
      <w:r w:rsidRPr="00D818FB">
        <w:rPr>
          <w:rFonts w:ascii="Times New Roman" w:hAnsi="Times New Roman" w:cs="Times New Roman"/>
          <w:sz w:val="24"/>
          <w:szCs w:val="24"/>
          <w:lang w:val="en-GB"/>
        </w:rPr>
        <w:t xml:space="preserve">Gershman, Boris, </w:t>
      </w:r>
      <w:r w:rsidRPr="00D818FB">
        <w:rPr>
          <w:rFonts w:ascii="Times New Roman" w:hAnsi="Times New Roman" w:cs="Times New Roman"/>
          <w:color w:val="000000"/>
          <w:spacing w:val="-2"/>
          <w:sz w:val="24"/>
          <w:szCs w:val="24"/>
          <w:lang w:val="en-GB"/>
        </w:rPr>
        <w:t>Witchcraft beliefs around the world: An exploratory analysis, 2022, Introduction</w:t>
      </w:r>
    </w:p>
  </w:footnote>
  <w:footnote w:id="65">
    <w:p w14:paraId="3E986B47" w14:textId="77777777" w:rsidR="003633ED" w:rsidRPr="00D818FB" w:rsidRDefault="003633ED" w:rsidP="003633ED">
      <w:pPr>
        <w:pStyle w:val="Lbjegyzetszveg"/>
        <w:rPr>
          <w:lang w:val="en-GB"/>
        </w:rPr>
      </w:pPr>
      <w:r w:rsidRPr="00D818FB">
        <w:rPr>
          <w:rStyle w:val="Lbjegyzet-hivatkozs"/>
          <w:lang w:val="en-GB"/>
        </w:rPr>
        <w:footnoteRef/>
      </w:r>
      <w:r w:rsidRPr="00D818FB">
        <w:rPr>
          <w:lang w:val="en-GB"/>
        </w:rPr>
        <w:t xml:space="preserve"> </w:t>
      </w:r>
      <w:r w:rsidRPr="00D818FB">
        <w:rPr>
          <w:rFonts w:ascii="Times New Roman" w:hAnsi="Times New Roman" w:cs="Times New Roman"/>
          <w:sz w:val="24"/>
          <w:szCs w:val="24"/>
          <w:lang w:val="en-GB"/>
        </w:rPr>
        <w:t>Bailey, Michael D., The Meanings of Magic, p. 2., 3., 13., 14., 17.</w:t>
      </w:r>
    </w:p>
  </w:footnote>
  <w:footnote w:id="66">
    <w:p w14:paraId="78585CEE" w14:textId="77777777" w:rsidR="0045206E" w:rsidRPr="00D818FB" w:rsidRDefault="0045206E" w:rsidP="00D6088A">
      <w:pPr>
        <w:pStyle w:val="Lbjegyzetszveg"/>
        <w:rPr>
          <w:lang w:val="en-GB"/>
        </w:rPr>
      </w:pPr>
      <w:r w:rsidRPr="00D818FB">
        <w:rPr>
          <w:rStyle w:val="Lbjegyzet-hivatkozs"/>
          <w:lang w:val="en-GB"/>
        </w:rPr>
        <w:footnoteRef/>
      </w:r>
      <w:r w:rsidRPr="00D818FB">
        <w:rPr>
          <w:lang w:val="en-GB"/>
        </w:rPr>
        <w:t xml:space="preserve"> </w:t>
      </w:r>
      <w:r w:rsidRPr="00D818FB">
        <w:rPr>
          <w:rFonts w:ascii="Times New Roman" w:eastAsia="Times New Roman" w:hAnsi="Times New Roman" w:cs="Times New Roman"/>
          <w:color w:val="222222"/>
          <w:sz w:val="24"/>
          <w:szCs w:val="24"/>
          <w:lang w:val="en-GB" w:eastAsia="hu-HU"/>
        </w:rPr>
        <w:t>Einstein A., Article from Science, Philosophy and Religion</w:t>
      </w:r>
    </w:p>
  </w:footnote>
  <w:footnote w:id="67">
    <w:p w14:paraId="70F20401" w14:textId="77777777" w:rsidR="0045206E" w:rsidRPr="00D818FB" w:rsidRDefault="0045206E">
      <w:pPr>
        <w:pStyle w:val="Lbjegyzetszveg"/>
        <w:rPr>
          <w:lang w:val="en-GB"/>
        </w:rPr>
      </w:pPr>
      <w:r w:rsidRPr="00D818FB">
        <w:rPr>
          <w:rStyle w:val="Lbjegyzet-hivatkozs"/>
          <w:lang w:val="en-GB"/>
        </w:rPr>
        <w:footnoteRef/>
      </w:r>
      <w:r w:rsidRPr="00D818FB">
        <w:rPr>
          <w:lang w:val="en-GB"/>
        </w:rPr>
        <w:t xml:space="preserve"> </w:t>
      </w:r>
      <w:r w:rsidRPr="00D818FB">
        <w:rPr>
          <w:rFonts w:ascii="Times New Roman" w:hAnsi="Times New Roman" w:cs="Times New Roman"/>
          <w:sz w:val="24"/>
          <w:szCs w:val="24"/>
          <w:lang w:val="en-GB"/>
        </w:rPr>
        <w:t>Anderson, E., Magic, Science and Religion, p. 17.</w:t>
      </w:r>
    </w:p>
  </w:footnote>
  <w:footnote w:id="68">
    <w:p w14:paraId="0F9089C9" w14:textId="77777777" w:rsidR="0045206E" w:rsidRPr="00D818FB" w:rsidRDefault="0045206E">
      <w:pPr>
        <w:pStyle w:val="Lbjegyzetszveg"/>
        <w:rPr>
          <w:lang w:val="en-GB"/>
        </w:rPr>
      </w:pPr>
      <w:r w:rsidRPr="00D818FB">
        <w:rPr>
          <w:rStyle w:val="Lbjegyzet-hivatkozs"/>
          <w:lang w:val="en-GB"/>
        </w:rPr>
        <w:footnoteRef/>
      </w:r>
      <w:r w:rsidRPr="00D818FB">
        <w:rPr>
          <w:lang w:val="en-GB"/>
        </w:rPr>
        <w:t xml:space="preserve"> </w:t>
      </w:r>
      <w:r w:rsidRPr="00D818FB">
        <w:rPr>
          <w:rFonts w:ascii="Times New Roman" w:hAnsi="Times New Roman" w:cs="Times New Roman"/>
          <w:sz w:val="24"/>
          <w:szCs w:val="24"/>
          <w:lang w:val="en-GB"/>
        </w:rPr>
        <w:t>Anderson, E., Magic, Science and Religion, p. 17.</w:t>
      </w:r>
    </w:p>
  </w:footnote>
  <w:footnote w:id="69">
    <w:p w14:paraId="37029B64" w14:textId="77777777" w:rsidR="0045206E" w:rsidRPr="00D818FB" w:rsidRDefault="0045206E">
      <w:pPr>
        <w:pStyle w:val="Lbjegyzetszveg"/>
        <w:rPr>
          <w:lang w:val="en-GB"/>
        </w:rPr>
      </w:pPr>
      <w:r w:rsidRPr="00D818FB">
        <w:rPr>
          <w:rStyle w:val="Lbjegyzet-hivatkozs"/>
          <w:lang w:val="en-GB"/>
        </w:rPr>
        <w:footnoteRef/>
      </w:r>
      <w:r w:rsidRPr="00D818FB">
        <w:rPr>
          <w:lang w:val="en-GB"/>
        </w:rPr>
        <w:t xml:space="preserve"> </w:t>
      </w:r>
      <w:r w:rsidRPr="00D818FB">
        <w:rPr>
          <w:rFonts w:ascii="Times New Roman" w:hAnsi="Times New Roman" w:cs="Times New Roman"/>
          <w:sz w:val="24"/>
          <w:szCs w:val="24"/>
          <w:lang w:val="en-GB"/>
        </w:rPr>
        <w:t>Anderson, E., Magic, Science and Religion, p. 17.</w:t>
      </w:r>
    </w:p>
  </w:footnote>
  <w:footnote w:id="70">
    <w:p w14:paraId="7A102E15" w14:textId="77777777" w:rsidR="0045206E" w:rsidRPr="00D818FB" w:rsidRDefault="0045206E">
      <w:pPr>
        <w:pStyle w:val="Lbjegyzetszveg"/>
        <w:rPr>
          <w:lang w:val="en-GB"/>
        </w:rPr>
      </w:pPr>
      <w:r w:rsidRPr="00D818FB">
        <w:rPr>
          <w:rStyle w:val="Lbjegyzet-hivatkozs"/>
          <w:lang w:val="en-GB"/>
        </w:rPr>
        <w:footnoteRef/>
      </w:r>
      <w:r w:rsidRPr="00D818FB">
        <w:rPr>
          <w:lang w:val="en-GB"/>
        </w:rPr>
        <w:t xml:space="preserve"> </w:t>
      </w:r>
      <w:r w:rsidRPr="00D818FB">
        <w:rPr>
          <w:rFonts w:ascii="Times New Roman" w:hAnsi="Times New Roman" w:cs="Times New Roman"/>
          <w:sz w:val="24"/>
          <w:szCs w:val="24"/>
          <w:lang w:val="en-GB"/>
        </w:rPr>
        <w:t>Anderson, E., Magic, Science and Religion, p. 17.</w:t>
      </w:r>
    </w:p>
  </w:footnote>
  <w:footnote w:id="71">
    <w:p w14:paraId="59C4C4E7" w14:textId="77777777" w:rsidR="0045206E" w:rsidRPr="00D818FB" w:rsidRDefault="0045206E" w:rsidP="00F80EBF">
      <w:pPr>
        <w:pStyle w:val="Lbjegyzetszveg"/>
        <w:rPr>
          <w:lang w:val="en-GB"/>
        </w:rPr>
      </w:pPr>
      <w:r>
        <w:rPr>
          <w:rStyle w:val="Lbjegyzet-hivatkozs"/>
        </w:rPr>
        <w:footnoteRef/>
      </w:r>
      <w:r>
        <w:t xml:space="preserve"> </w:t>
      </w:r>
      <w:r w:rsidRPr="00D818FB">
        <w:rPr>
          <w:rFonts w:ascii="Times New Roman" w:hAnsi="Times New Roman" w:cs="Times New Roman"/>
          <w:sz w:val="24"/>
          <w:szCs w:val="24"/>
          <w:lang w:val="en-GB"/>
        </w:rPr>
        <w:t>Anderson, E., Magic, Science and Religion, p. 17.</w:t>
      </w:r>
    </w:p>
  </w:footnote>
  <w:footnote w:id="72">
    <w:p w14:paraId="6CC2B3B2" w14:textId="77777777" w:rsidR="0045206E" w:rsidRPr="00D818FB" w:rsidRDefault="0045206E" w:rsidP="00F80EBF">
      <w:pPr>
        <w:pStyle w:val="Lbjegyzetszveg"/>
        <w:rPr>
          <w:lang w:val="en-GB"/>
        </w:rPr>
      </w:pPr>
      <w:r w:rsidRPr="00D818FB">
        <w:rPr>
          <w:rStyle w:val="Lbjegyzet-hivatkozs"/>
          <w:lang w:val="en-GB"/>
        </w:rPr>
        <w:footnoteRef/>
      </w:r>
      <w:r w:rsidRPr="00D818FB">
        <w:rPr>
          <w:lang w:val="en-GB"/>
        </w:rPr>
        <w:t xml:space="preserve"> </w:t>
      </w:r>
      <w:r w:rsidRPr="00D818FB">
        <w:rPr>
          <w:rFonts w:ascii="Times New Roman" w:hAnsi="Times New Roman" w:cs="Times New Roman"/>
          <w:sz w:val="24"/>
          <w:szCs w:val="24"/>
          <w:lang w:val="en-GB"/>
        </w:rPr>
        <w:t>Anderson, E., Magic, Science and Religion, p. 17.</w:t>
      </w:r>
    </w:p>
  </w:footnote>
  <w:footnote w:id="73">
    <w:p w14:paraId="0474B572" w14:textId="77777777" w:rsidR="0045206E" w:rsidRPr="00D818FB" w:rsidRDefault="0045206E" w:rsidP="00F80EBF">
      <w:pPr>
        <w:pStyle w:val="Lbjegyzetszveg"/>
        <w:rPr>
          <w:lang w:val="en-GB"/>
        </w:rPr>
      </w:pPr>
      <w:r w:rsidRPr="00D818FB">
        <w:rPr>
          <w:rStyle w:val="Lbjegyzet-hivatkozs"/>
          <w:lang w:val="en-GB"/>
        </w:rPr>
        <w:footnoteRef/>
      </w:r>
      <w:r w:rsidRPr="00D818FB">
        <w:rPr>
          <w:lang w:val="en-GB"/>
        </w:rPr>
        <w:t xml:space="preserve"> </w:t>
      </w:r>
      <w:r w:rsidRPr="00D818FB">
        <w:rPr>
          <w:rFonts w:ascii="Times New Roman" w:hAnsi="Times New Roman" w:cs="Times New Roman"/>
          <w:sz w:val="24"/>
          <w:szCs w:val="24"/>
          <w:lang w:val="en-GB"/>
        </w:rPr>
        <w:t>Anderson, E., Magic, Science and Religion, p. 17.</w:t>
      </w:r>
    </w:p>
  </w:footnote>
  <w:footnote w:id="74">
    <w:p w14:paraId="0C617A9C" w14:textId="77777777" w:rsidR="0045206E" w:rsidRPr="00D818FB" w:rsidRDefault="0045206E">
      <w:pPr>
        <w:pStyle w:val="Lbjegyzetszveg"/>
        <w:rPr>
          <w:lang w:val="en-GB"/>
        </w:rPr>
      </w:pPr>
      <w:r w:rsidRPr="00D818FB">
        <w:rPr>
          <w:rStyle w:val="Lbjegyzet-hivatkozs"/>
          <w:lang w:val="en-GB"/>
        </w:rPr>
        <w:footnoteRef/>
      </w:r>
      <w:r w:rsidRPr="00D818FB">
        <w:rPr>
          <w:lang w:val="en-GB"/>
        </w:rPr>
        <w:t xml:space="preserve"> </w:t>
      </w:r>
      <w:r w:rsidRPr="00D818FB">
        <w:rPr>
          <w:rFonts w:ascii="Times New Roman" w:hAnsi="Times New Roman" w:cs="Times New Roman"/>
          <w:sz w:val="24"/>
          <w:szCs w:val="24"/>
          <w:lang w:val="en-GB"/>
        </w:rPr>
        <w:t>Campion, Nick, A History of Western Astrology Vol. I., p. 47.</w:t>
      </w:r>
    </w:p>
  </w:footnote>
  <w:footnote w:id="75">
    <w:p w14:paraId="12A95BE3" w14:textId="77777777" w:rsidR="0045206E" w:rsidRPr="00D818FB" w:rsidRDefault="0045206E">
      <w:pPr>
        <w:pStyle w:val="Lbjegyzetszveg"/>
        <w:rPr>
          <w:lang w:val="en-GB"/>
        </w:rPr>
      </w:pPr>
      <w:r w:rsidRPr="00D818FB">
        <w:rPr>
          <w:rStyle w:val="Lbjegyzet-hivatkozs"/>
          <w:lang w:val="en-GB"/>
        </w:rPr>
        <w:footnoteRef/>
      </w:r>
      <w:r w:rsidRPr="00D818FB">
        <w:rPr>
          <w:lang w:val="en-GB"/>
        </w:rPr>
        <w:t xml:space="preserve"> </w:t>
      </w:r>
      <w:r w:rsidRPr="00D818FB">
        <w:rPr>
          <w:rFonts w:ascii="Times New Roman" w:hAnsi="Times New Roman" w:cs="Times New Roman"/>
          <w:sz w:val="24"/>
          <w:szCs w:val="24"/>
          <w:lang w:val="en-GB"/>
        </w:rPr>
        <w:t>Campion, Nick, A History of Western Astrology Vol. I., p. 107-110.</w:t>
      </w:r>
    </w:p>
  </w:footnote>
  <w:footnote w:id="76">
    <w:p w14:paraId="0636C333" w14:textId="77777777" w:rsidR="0045206E" w:rsidRPr="00D818FB" w:rsidRDefault="0045206E">
      <w:pPr>
        <w:pStyle w:val="Lbjegyzetszveg"/>
        <w:rPr>
          <w:lang w:val="en-GB"/>
        </w:rPr>
      </w:pPr>
      <w:r w:rsidRPr="00D818FB">
        <w:rPr>
          <w:rStyle w:val="Lbjegyzet-hivatkozs"/>
          <w:lang w:val="en-GB"/>
        </w:rPr>
        <w:footnoteRef/>
      </w:r>
      <w:r w:rsidRPr="00D818FB">
        <w:rPr>
          <w:lang w:val="en-GB"/>
        </w:rPr>
        <w:t xml:space="preserve"> </w:t>
      </w:r>
      <w:r w:rsidRPr="00D818FB">
        <w:rPr>
          <w:rFonts w:ascii="Times New Roman" w:hAnsi="Times New Roman" w:cs="Times New Roman"/>
          <w:sz w:val="24"/>
          <w:szCs w:val="24"/>
          <w:lang w:val="en-GB"/>
        </w:rPr>
        <w:t>Campion, Nick, A History of Western Astrology Vol. I., p. 221.</w:t>
      </w:r>
    </w:p>
  </w:footnote>
  <w:footnote w:id="77">
    <w:p w14:paraId="7DEB23AF" w14:textId="77777777" w:rsidR="000C0AD8" w:rsidRDefault="000C0AD8">
      <w:pPr>
        <w:pStyle w:val="Lbjegyzetszveg"/>
      </w:pPr>
      <w:r>
        <w:rPr>
          <w:rStyle w:val="Lbjegyzet-hivatkozs"/>
        </w:rPr>
        <w:footnoteRef/>
      </w:r>
      <w:r>
        <w:t xml:space="preserve"> </w:t>
      </w:r>
      <w:r w:rsidRPr="00CF72CB">
        <w:rPr>
          <w:rFonts w:ascii="Times New Roman" w:hAnsi="Times New Roman" w:cs="Times New Roman"/>
          <w:sz w:val="24"/>
          <w:szCs w:val="24"/>
          <w:lang w:val="en-GB"/>
        </w:rPr>
        <w:t>Phillipson, Garry, Astrology and Truth</w:t>
      </w:r>
      <w:r>
        <w:rPr>
          <w:rFonts w:ascii="Times New Roman" w:hAnsi="Times New Roman" w:cs="Times New Roman"/>
          <w:sz w:val="24"/>
          <w:szCs w:val="24"/>
          <w:lang w:val="en-GB"/>
        </w:rPr>
        <w:t>, p. 59-64.</w:t>
      </w:r>
    </w:p>
  </w:footnote>
  <w:footnote w:id="78">
    <w:p w14:paraId="40C4FE90" w14:textId="77777777" w:rsidR="0045206E" w:rsidRPr="00D818FB" w:rsidRDefault="0045206E">
      <w:pPr>
        <w:pStyle w:val="Lbjegyzetszveg"/>
        <w:rPr>
          <w:lang w:val="en-GB"/>
        </w:rPr>
      </w:pPr>
      <w:r w:rsidRPr="00D818FB">
        <w:rPr>
          <w:rStyle w:val="Lbjegyzet-hivatkozs"/>
          <w:lang w:val="en-GB"/>
        </w:rPr>
        <w:footnoteRef/>
      </w:r>
      <w:r w:rsidRPr="00D818FB">
        <w:rPr>
          <w:lang w:val="en-GB"/>
        </w:rPr>
        <w:t xml:space="preserve"> </w:t>
      </w:r>
      <w:r w:rsidRPr="00D818FB">
        <w:rPr>
          <w:rFonts w:ascii="Times New Roman" w:hAnsi="Times New Roman" w:cs="Times New Roman"/>
          <w:sz w:val="24"/>
          <w:szCs w:val="24"/>
          <w:lang w:val="en-GB"/>
        </w:rPr>
        <w:t>Gregory, Andrew, William Harvey, Aristotle and Astrology, p. 204., 206., 208., 210., 214.</w:t>
      </w:r>
    </w:p>
  </w:footnote>
  <w:footnote w:id="79">
    <w:p w14:paraId="6066BC3E" w14:textId="77777777" w:rsidR="0045206E" w:rsidRPr="00D818FB" w:rsidRDefault="0045206E">
      <w:pPr>
        <w:pStyle w:val="Lbjegyzetszveg"/>
        <w:rPr>
          <w:lang w:val="en-GB"/>
        </w:rPr>
      </w:pPr>
      <w:r w:rsidRPr="00D818FB">
        <w:rPr>
          <w:rStyle w:val="Lbjegyzet-hivatkozs"/>
          <w:lang w:val="en-GB"/>
        </w:rPr>
        <w:footnoteRef/>
      </w:r>
      <w:r w:rsidRPr="00D818FB">
        <w:rPr>
          <w:lang w:val="en-GB"/>
        </w:rPr>
        <w:t xml:space="preserve"> </w:t>
      </w:r>
      <w:r w:rsidRPr="00D818FB">
        <w:rPr>
          <w:rFonts w:ascii="Times New Roman" w:hAnsi="Times New Roman" w:cs="Times New Roman"/>
          <w:sz w:val="24"/>
          <w:szCs w:val="24"/>
          <w:lang w:val="en-GB"/>
        </w:rPr>
        <w:t>Delnero, Paul, Divination and Religion as a Cultural System, p.2-4.</w:t>
      </w:r>
    </w:p>
  </w:footnote>
  <w:footnote w:id="80">
    <w:p w14:paraId="60507FDF" w14:textId="77777777" w:rsidR="0045206E" w:rsidRPr="00D818FB" w:rsidRDefault="0045206E">
      <w:pPr>
        <w:pStyle w:val="Lbjegyzetszveg"/>
        <w:rPr>
          <w:lang w:val="en-GB"/>
        </w:rPr>
      </w:pPr>
      <w:r w:rsidRPr="00D818FB">
        <w:rPr>
          <w:rStyle w:val="Lbjegyzet-hivatkozs"/>
          <w:lang w:val="en-GB"/>
        </w:rPr>
        <w:footnoteRef/>
      </w:r>
      <w:r w:rsidRPr="00D818FB">
        <w:rPr>
          <w:lang w:val="en-GB"/>
        </w:rPr>
        <w:t xml:space="preserve"> </w:t>
      </w:r>
      <w:r w:rsidRPr="00D818FB">
        <w:rPr>
          <w:rFonts w:ascii="Times New Roman" w:eastAsia="Times New Roman" w:hAnsi="Times New Roman" w:cs="Times New Roman"/>
          <w:color w:val="222222"/>
          <w:sz w:val="24"/>
          <w:szCs w:val="24"/>
          <w:lang w:val="en-GB" w:eastAsia="hu-HU"/>
        </w:rPr>
        <w:t>M</w:t>
      </w:r>
      <w:r w:rsidRPr="00D818FB">
        <w:rPr>
          <w:rFonts w:ascii="Times New Roman" w:hAnsi="Times New Roman" w:cs="Times New Roman"/>
          <w:sz w:val="24"/>
          <w:szCs w:val="24"/>
          <w:lang w:val="en-GB"/>
        </w:rPr>
        <w:t xml:space="preserve"> Matthews, Luke J.</w:t>
      </w:r>
      <w:proofErr w:type="gramStart"/>
      <w:r w:rsidRPr="00D818FB">
        <w:rPr>
          <w:rFonts w:ascii="Times New Roman" w:hAnsi="Times New Roman" w:cs="Times New Roman"/>
          <w:sz w:val="24"/>
          <w:szCs w:val="24"/>
          <w:lang w:val="en-GB"/>
        </w:rPr>
        <w:t>,.</w:t>
      </w:r>
      <w:proofErr w:type="gramEnd"/>
      <w:r w:rsidRPr="00D818FB">
        <w:rPr>
          <w:rFonts w:ascii="Times New Roman" w:hAnsi="Times New Roman" w:cs="Times New Roman"/>
          <w:sz w:val="24"/>
          <w:szCs w:val="24"/>
          <w:lang w:val="en-GB"/>
        </w:rPr>
        <w:t xml:space="preserve"> Hertzog, Werner B, Kyritsis, Thanos, Kerber, Rose, Magic, Religion, and Science, p. 23.</w:t>
      </w:r>
    </w:p>
  </w:footnote>
  <w:footnote w:id="81">
    <w:p w14:paraId="0B4676B1" w14:textId="77777777" w:rsidR="0045206E" w:rsidRPr="00D818FB" w:rsidRDefault="0045206E">
      <w:pPr>
        <w:pStyle w:val="Lbjegyzetszveg"/>
        <w:rPr>
          <w:lang w:val="en-GB"/>
        </w:rPr>
      </w:pPr>
      <w:r w:rsidRPr="00D818FB">
        <w:rPr>
          <w:rStyle w:val="Lbjegyzet-hivatkozs"/>
          <w:lang w:val="en-GB"/>
        </w:rPr>
        <w:footnoteRef/>
      </w:r>
      <w:r w:rsidRPr="00D818FB">
        <w:rPr>
          <w:lang w:val="en-GB"/>
        </w:rPr>
        <w:t xml:space="preserve">  </w:t>
      </w:r>
      <w:r w:rsidRPr="00D818FB">
        <w:rPr>
          <w:rFonts w:ascii="Times New Roman" w:hAnsi="Times New Roman" w:cs="Times New Roman"/>
          <w:sz w:val="24"/>
          <w:szCs w:val="24"/>
          <w:lang w:val="en-GB"/>
        </w:rPr>
        <w:t>Stark, Rodney, Reconceptualizing Religion, Magic, and Science, p. 6-8.</w:t>
      </w:r>
    </w:p>
  </w:footnote>
  <w:footnote w:id="82">
    <w:p w14:paraId="29440E43" w14:textId="77777777" w:rsidR="0045206E" w:rsidRDefault="0045206E">
      <w:pPr>
        <w:pStyle w:val="Lbjegyzetszveg"/>
      </w:pPr>
      <w:r>
        <w:rPr>
          <w:rStyle w:val="Lbjegyzet-hivatkozs"/>
        </w:rPr>
        <w:footnoteRef/>
      </w:r>
      <w:r>
        <w:t xml:space="preserve"> </w:t>
      </w:r>
      <w:r w:rsidRPr="00E45CF1">
        <w:rPr>
          <w:rFonts w:ascii="Times New Roman" w:hAnsi="Times New Roman" w:cs="Times New Roman"/>
          <w:sz w:val="24"/>
          <w:szCs w:val="24"/>
        </w:rPr>
        <w:t xml:space="preserve">Anderson, E., </w:t>
      </w:r>
      <w:proofErr w:type="spellStart"/>
      <w:r w:rsidRPr="00E45CF1">
        <w:rPr>
          <w:rFonts w:ascii="Times New Roman" w:hAnsi="Times New Roman" w:cs="Times New Roman"/>
          <w:sz w:val="24"/>
          <w:szCs w:val="24"/>
        </w:rPr>
        <w:t>Mag</w:t>
      </w:r>
      <w:r>
        <w:rPr>
          <w:rFonts w:ascii="Times New Roman" w:hAnsi="Times New Roman" w:cs="Times New Roman"/>
          <w:sz w:val="24"/>
          <w:szCs w:val="24"/>
        </w:rPr>
        <w:t>ic</w:t>
      </w:r>
      <w:proofErr w:type="spellEnd"/>
      <w:r>
        <w:rPr>
          <w:rFonts w:ascii="Times New Roman" w:hAnsi="Times New Roman" w:cs="Times New Roman"/>
          <w:sz w:val="24"/>
          <w:szCs w:val="24"/>
        </w:rPr>
        <w:t xml:space="preserve">, Science and </w:t>
      </w:r>
      <w:proofErr w:type="spellStart"/>
      <w:r>
        <w:rPr>
          <w:rFonts w:ascii="Times New Roman" w:hAnsi="Times New Roman" w:cs="Times New Roman"/>
          <w:sz w:val="24"/>
          <w:szCs w:val="24"/>
        </w:rPr>
        <w:t>Religion</w:t>
      </w:r>
      <w:proofErr w:type="spellEnd"/>
      <w:r>
        <w:rPr>
          <w:rFonts w:ascii="Times New Roman" w:hAnsi="Times New Roman" w:cs="Times New Roman"/>
          <w:sz w:val="24"/>
          <w:szCs w:val="24"/>
        </w:rPr>
        <w:t>, p. 14-21.</w:t>
      </w:r>
    </w:p>
  </w:footnote>
  <w:footnote w:id="83">
    <w:p w14:paraId="32E3EF64" w14:textId="77777777" w:rsidR="0045206E" w:rsidRDefault="0045206E">
      <w:pPr>
        <w:pStyle w:val="Lbjegyzetszveg"/>
      </w:pPr>
      <w:r>
        <w:rPr>
          <w:rStyle w:val="Lbjegyzet-hivatkozs"/>
        </w:rPr>
        <w:footnoteRef/>
      </w:r>
      <w:r>
        <w:t xml:space="preserve"> </w:t>
      </w:r>
      <w:r w:rsidRPr="00A84C33">
        <w:rPr>
          <w:rFonts w:ascii="Times New Roman" w:hAnsi="Times New Roman" w:cs="Times New Roman"/>
          <w:sz w:val="24"/>
          <w:szCs w:val="24"/>
          <w:lang w:val="en-GB"/>
        </w:rPr>
        <w:t>Struck</w:t>
      </w:r>
      <w:r>
        <w:rPr>
          <w:rFonts w:ascii="Times New Roman" w:hAnsi="Times New Roman" w:cs="Times New Roman"/>
          <w:sz w:val="24"/>
          <w:szCs w:val="24"/>
          <w:lang w:val="en-GB"/>
        </w:rPr>
        <w:t xml:space="preserve">, </w:t>
      </w:r>
      <w:r w:rsidRPr="00A84C33">
        <w:rPr>
          <w:rFonts w:ascii="Times New Roman" w:hAnsi="Times New Roman" w:cs="Times New Roman"/>
          <w:sz w:val="24"/>
          <w:szCs w:val="24"/>
          <w:lang w:val="en-GB"/>
        </w:rPr>
        <w:t>Peter T.</w:t>
      </w:r>
      <w:r>
        <w:rPr>
          <w:rFonts w:ascii="Times New Roman" w:hAnsi="Times New Roman" w:cs="Times New Roman"/>
          <w:sz w:val="24"/>
          <w:szCs w:val="24"/>
          <w:lang w:val="en-GB"/>
        </w:rPr>
        <w:t xml:space="preserve">, </w:t>
      </w:r>
      <w:r w:rsidRPr="00A84C33">
        <w:rPr>
          <w:rFonts w:ascii="Times New Roman" w:hAnsi="Times New Roman" w:cs="Times New Roman"/>
          <w:sz w:val="24"/>
          <w:szCs w:val="24"/>
          <w:lang w:val="en-GB"/>
        </w:rPr>
        <w:t>Divination and Human Nature</w:t>
      </w:r>
      <w:r>
        <w:rPr>
          <w:rFonts w:ascii="Times New Roman" w:hAnsi="Times New Roman" w:cs="Times New Roman"/>
          <w:sz w:val="24"/>
          <w:szCs w:val="24"/>
          <w:lang w:val="en-GB"/>
        </w:rPr>
        <w:t>, p.16.</w:t>
      </w:r>
    </w:p>
  </w:footnote>
  <w:footnote w:id="84">
    <w:p w14:paraId="6D639B01" w14:textId="77777777" w:rsidR="002E7C72" w:rsidRPr="000677F3" w:rsidRDefault="002E7C72" w:rsidP="002E7C72">
      <w:pPr>
        <w:pStyle w:val="Lbjegyzetszveg"/>
        <w:rPr>
          <w:lang w:val="en-GB"/>
        </w:rPr>
      </w:pPr>
      <w:r w:rsidRPr="000677F3">
        <w:rPr>
          <w:rStyle w:val="Lbjegyzet-hivatkozs"/>
          <w:lang w:val="en-GB"/>
        </w:rPr>
        <w:footnoteRef/>
      </w:r>
      <w:r w:rsidRPr="000677F3">
        <w:rPr>
          <w:lang w:val="en-GB"/>
        </w:rPr>
        <w:t xml:space="preserve"> </w:t>
      </w:r>
      <w:r w:rsidRPr="000677F3">
        <w:rPr>
          <w:rFonts w:ascii="Times New Roman" w:hAnsi="Times New Roman" w:cs="Times New Roman"/>
          <w:sz w:val="24"/>
          <w:szCs w:val="24"/>
          <w:lang w:val="en-GB"/>
        </w:rPr>
        <w:t>Annus, Amar, Divination and Interpretation of Signs in the Ancient World, p.10.</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CF352F4"/>
    <w:multiLevelType w:val="multilevel"/>
    <w:tmpl w:val="2F5420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90B35"/>
    <w:rsid w:val="00020286"/>
    <w:rsid w:val="0002759B"/>
    <w:rsid w:val="000307DB"/>
    <w:rsid w:val="000312CD"/>
    <w:rsid w:val="0003436E"/>
    <w:rsid w:val="000524AD"/>
    <w:rsid w:val="00054DAB"/>
    <w:rsid w:val="000677F3"/>
    <w:rsid w:val="00076C0C"/>
    <w:rsid w:val="00081F10"/>
    <w:rsid w:val="000900DE"/>
    <w:rsid w:val="0009149F"/>
    <w:rsid w:val="00091B43"/>
    <w:rsid w:val="00092D39"/>
    <w:rsid w:val="00097CED"/>
    <w:rsid w:val="000A1F08"/>
    <w:rsid w:val="000A2106"/>
    <w:rsid w:val="000A5B59"/>
    <w:rsid w:val="000C0AD8"/>
    <w:rsid w:val="000C0ADF"/>
    <w:rsid w:val="000C3E8D"/>
    <w:rsid w:val="000F585D"/>
    <w:rsid w:val="001171EF"/>
    <w:rsid w:val="00127B36"/>
    <w:rsid w:val="00137302"/>
    <w:rsid w:val="00153DE6"/>
    <w:rsid w:val="00154512"/>
    <w:rsid w:val="001602BC"/>
    <w:rsid w:val="00166665"/>
    <w:rsid w:val="001717A5"/>
    <w:rsid w:val="0017237F"/>
    <w:rsid w:val="001A6EA8"/>
    <w:rsid w:val="001B5D13"/>
    <w:rsid w:val="001B6240"/>
    <w:rsid w:val="001B6D03"/>
    <w:rsid w:val="001B77C2"/>
    <w:rsid w:val="001E1275"/>
    <w:rsid w:val="00200887"/>
    <w:rsid w:val="00214CA1"/>
    <w:rsid w:val="00235082"/>
    <w:rsid w:val="002379FC"/>
    <w:rsid w:val="00262708"/>
    <w:rsid w:val="002713C1"/>
    <w:rsid w:val="00274F00"/>
    <w:rsid w:val="0028498F"/>
    <w:rsid w:val="00290654"/>
    <w:rsid w:val="00290B35"/>
    <w:rsid w:val="002A3918"/>
    <w:rsid w:val="002A4D11"/>
    <w:rsid w:val="002A65E1"/>
    <w:rsid w:val="002B1944"/>
    <w:rsid w:val="002B33F5"/>
    <w:rsid w:val="002B4E09"/>
    <w:rsid w:val="002C7E14"/>
    <w:rsid w:val="002D5CEB"/>
    <w:rsid w:val="002E3C95"/>
    <w:rsid w:val="002E7C72"/>
    <w:rsid w:val="00315D58"/>
    <w:rsid w:val="00345892"/>
    <w:rsid w:val="003513AF"/>
    <w:rsid w:val="00351ED8"/>
    <w:rsid w:val="003633ED"/>
    <w:rsid w:val="00363722"/>
    <w:rsid w:val="00364FC1"/>
    <w:rsid w:val="003A009B"/>
    <w:rsid w:val="003A5B67"/>
    <w:rsid w:val="003C0BE0"/>
    <w:rsid w:val="003C4D7D"/>
    <w:rsid w:val="003D509C"/>
    <w:rsid w:val="003D7A4F"/>
    <w:rsid w:val="003E0A39"/>
    <w:rsid w:val="003E1EC9"/>
    <w:rsid w:val="003E2282"/>
    <w:rsid w:val="003F2116"/>
    <w:rsid w:val="003F5271"/>
    <w:rsid w:val="0041669C"/>
    <w:rsid w:val="00436497"/>
    <w:rsid w:val="00441243"/>
    <w:rsid w:val="0045206E"/>
    <w:rsid w:val="0045274E"/>
    <w:rsid w:val="00453EEC"/>
    <w:rsid w:val="004566DE"/>
    <w:rsid w:val="00476733"/>
    <w:rsid w:val="00477E7D"/>
    <w:rsid w:val="00485E0A"/>
    <w:rsid w:val="004B70F9"/>
    <w:rsid w:val="004C0FE1"/>
    <w:rsid w:val="004C4B94"/>
    <w:rsid w:val="004C71B7"/>
    <w:rsid w:val="004D4258"/>
    <w:rsid w:val="004D6E6B"/>
    <w:rsid w:val="004E7BF8"/>
    <w:rsid w:val="004F6828"/>
    <w:rsid w:val="00526F4C"/>
    <w:rsid w:val="00536FAB"/>
    <w:rsid w:val="00537A37"/>
    <w:rsid w:val="00553894"/>
    <w:rsid w:val="0056134E"/>
    <w:rsid w:val="00561895"/>
    <w:rsid w:val="005673AD"/>
    <w:rsid w:val="00583DD1"/>
    <w:rsid w:val="005857C8"/>
    <w:rsid w:val="005A01E2"/>
    <w:rsid w:val="005B6617"/>
    <w:rsid w:val="005D5ED6"/>
    <w:rsid w:val="005F613C"/>
    <w:rsid w:val="006018FC"/>
    <w:rsid w:val="00602690"/>
    <w:rsid w:val="00604892"/>
    <w:rsid w:val="00616A07"/>
    <w:rsid w:val="00621B2F"/>
    <w:rsid w:val="00635A32"/>
    <w:rsid w:val="00641C4E"/>
    <w:rsid w:val="00647C87"/>
    <w:rsid w:val="00655767"/>
    <w:rsid w:val="00681F09"/>
    <w:rsid w:val="0069402A"/>
    <w:rsid w:val="006941F6"/>
    <w:rsid w:val="00694EAC"/>
    <w:rsid w:val="00697A1B"/>
    <w:rsid w:val="006B1B65"/>
    <w:rsid w:val="006C109E"/>
    <w:rsid w:val="006C3E06"/>
    <w:rsid w:val="006E7D2A"/>
    <w:rsid w:val="00703E7B"/>
    <w:rsid w:val="0070468A"/>
    <w:rsid w:val="00715373"/>
    <w:rsid w:val="00722DD0"/>
    <w:rsid w:val="007232F1"/>
    <w:rsid w:val="00732C1D"/>
    <w:rsid w:val="00752341"/>
    <w:rsid w:val="00755B1D"/>
    <w:rsid w:val="00757A95"/>
    <w:rsid w:val="00770DB9"/>
    <w:rsid w:val="00784070"/>
    <w:rsid w:val="0078411E"/>
    <w:rsid w:val="0078569D"/>
    <w:rsid w:val="007863CC"/>
    <w:rsid w:val="007A377C"/>
    <w:rsid w:val="007B1204"/>
    <w:rsid w:val="007B77B0"/>
    <w:rsid w:val="007E550D"/>
    <w:rsid w:val="007F29A9"/>
    <w:rsid w:val="00803C90"/>
    <w:rsid w:val="008224DD"/>
    <w:rsid w:val="0085324F"/>
    <w:rsid w:val="0085482D"/>
    <w:rsid w:val="0087068D"/>
    <w:rsid w:val="00887231"/>
    <w:rsid w:val="00892BD3"/>
    <w:rsid w:val="008A1554"/>
    <w:rsid w:val="008A5BEB"/>
    <w:rsid w:val="008B0EC5"/>
    <w:rsid w:val="008E27F9"/>
    <w:rsid w:val="009108E7"/>
    <w:rsid w:val="00922820"/>
    <w:rsid w:val="00925A76"/>
    <w:rsid w:val="00926C75"/>
    <w:rsid w:val="009303F7"/>
    <w:rsid w:val="0093166E"/>
    <w:rsid w:val="00941B82"/>
    <w:rsid w:val="00942CD8"/>
    <w:rsid w:val="00943D97"/>
    <w:rsid w:val="009515AD"/>
    <w:rsid w:val="00966B5E"/>
    <w:rsid w:val="00977AA9"/>
    <w:rsid w:val="00984F92"/>
    <w:rsid w:val="009971EB"/>
    <w:rsid w:val="009A0D18"/>
    <w:rsid w:val="009B323C"/>
    <w:rsid w:val="009B6413"/>
    <w:rsid w:val="009D146A"/>
    <w:rsid w:val="009D15A9"/>
    <w:rsid w:val="009D214C"/>
    <w:rsid w:val="009D4BB8"/>
    <w:rsid w:val="009F17C6"/>
    <w:rsid w:val="009F3AE2"/>
    <w:rsid w:val="00A02D28"/>
    <w:rsid w:val="00A24B35"/>
    <w:rsid w:val="00A3742D"/>
    <w:rsid w:val="00A50663"/>
    <w:rsid w:val="00A66E70"/>
    <w:rsid w:val="00A7491E"/>
    <w:rsid w:val="00A84C33"/>
    <w:rsid w:val="00AA26E3"/>
    <w:rsid w:val="00AA414E"/>
    <w:rsid w:val="00AB6533"/>
    <w:rsid w:val="00AD040E"/>
    <w:rsid w:val="00AE2861"/>
    <w:rsid w:val="00AF4826"/>
    <w:rsid w:val="00B125AC"/>
    <w:rsid w:val="00B17DE6"/>
    <w:rsid w:val="00B37D99"/>
    <w:rsid w:val="00B562DB"/>
    <w:rsid w:val="00B61C33"/>
    <w:rsid w:val="00B6274D"/>
    <w:rsid w:val="00B75353"/>
    <w:rsid w:val="00B80507"/>
    <w:rsid w:val="00B80829"/>
    <w:rsid w:val="00B93866"/>
    <w:rsid w:val="00BA6AB3"/>
    <w:rsid w:val="00BB23A2"/>
    <w:rsid w:val="00BC1DA6"/>
    <w:rsid w:val="00BC28DD"/>
    <w:rsid w:val="00BD2410"/>
    <w:rsid w:val="00BD47AD"/>
    <w:rsid w:val="00BE2AA4"/>
    <w:rsid w:val="00BF0DEF"/>
    <w:rsid w:val="00BF7700"/>
    <w:rsid w:val="00C21572"/>
    <w:rsid w:val="00C24E20"/>
    <w:rsid w:val="00C264EE"/>
    <w:rsid w:val="00C31630"/>
    <w:rsid w:val="00C361F2"/>
    <w:rsid w:val="00C40ACB"/>
    <w:rsid w:val="00C4363F"/>
    <w:rsid w:val="00C457CB"/>
    <w:rsid w:val="00C55BE1"/>
    <w:rsid w:val="00C614DA"/>
    <w:rsid w:val="00C86B68"/>
    <w:rsid w:val="00CB03D8"/>
    <w:rsid w:val="00CB40A0"/>
    <w:rsid w:val="00CB5825"/>
    <w:rsid w:val="00CB5EAE"/>
    <w:rsid w:val="00CC7ED9"/>
    <w:rsid w:val="00CD1B60"/>
    <w:rsid w:val="00CD297D"/>
    <w:rsid w:val="00CF3BCD"/>
    <w:rsid w:val="00D03D48"/>
    <w:rsid w:val="00D0751B"/>
    <w:rsid w:val="00D20B54"/>
    <w:rsid w:val="00D246EA"/>
    <w:rsid w:val="00D3324B"/>
    <w:rsid w:val="00D36E0A"/>
    <w:rsid w:val="00D46F45"/>
    <w:rsid w:val="00D50B39"/>
    <w:rsid w:val="00D6088A"/>
    <w:rsid w:val="00D65D8B"/>
    <w:rsid w:val="00D70803"/>
    <w:rsid w:val="00D775F9"/>
    <w:rsid w:val="00D818FB"/>
    <w:rsid w:val="00D878F1"/>
    <w:rsid w:val="00D9666D"/>
    <w:rsid w:val="00D975E5"/>
    <w:rsid w:val="00DA633C"/>
    <w:rsid w:val="00DB05AE"/>
    <w:rsid w:val="00DB7708"/>
    <w:rsid w:val="00DC0D01"/>
    <w:rsid w:val="00DC7F02"/>
    <w:rsid w:val="00DE29B0"/>
    <w:rsid w:val="00E00502"/>
    <w:rsid w:val="00E11278"/>
    <w:rsid w:val="00E20389"/>
    <w:rsid w:val="00E26E32"/>
    <w:rsid w:val="00E27D71"/>
    <w:rsid w:val="00E346BC"/>
    <w:rsid w:val="00E425FA"/>
    <w:rsid w:val="00E449B8"/>
    <w:rsid w:val="00E45CF1"/>
    <w:rsid w:val="00E46FDD"/>
    <w:rsid w:val="00E6468C"/>
    <w:rsid w:val="00E72DCF"/>
    <w:rsid w:val="00E81E51"/>
    <w:rsid w:val="00E910C2"/>
    <w:rsid w:val="00E9178B"/>
    <w:rsid w:val="00E92C84"/>
    <w:rsid w:val="00EA2DBB"/>
    <w:rsid w:val="00EB1265"/>
    <w:rsid w:val="00EC2D76"/>
    <w:rsid w:val="00EF04D9"/>
    <w:rsid w:val="00EF30EF"/>
    <w:rsid w:val="00F020FF"/>
    <w:rsid w:val="00F16E24"/>
    <w:rsid w:val="00F24472"/>
    <w:rsid w:val="00F25C96"/>
    <w:rsid w:val="00F80264"/>
    <w:rsid w:val="00F80EBF"/>
    <w:rsid w:val="00F82125"/>
    <w:rsid w:val="00FB4709"/>
    <w:rsid w:val="00FC05B3"/>
    <w:rsid w:val="00FC7025"/>
    <w:rsid w:val="00FD660E"/>
    <w:rsid w:val="00FF3543"/>
    <w:rsid w:val="00FF6022"/>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65CAFD"/>
  <w15:chartTrackingRefBased/>
  <w15:docId w15:val="{B9C74E18-35C8-4D83-9FCC-9C990C6A08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hu-HU"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l">
    <w:name w:val="Normal"/>
    <w:qFormat/>
  </w:style>
  <w:style w:type="paragraph" w:styleId="Cmsor1">
    <w:name w:val="heading 1"/>
    <w:basedOn w:val="Norml"/>
    <w:link w:val="Cmsor1Char"/>
    <w:uiPriority w:val="9"/>
    <w:qFormat/>
    <w:rsid w:val="0055389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hu-HU"/>
    </w:rPr>
  </w:style>
  <w:style w:type="paragraph" w:styleId="Cmsor3">
    <w:name w:val="heading 3"/>
    <w:basedOn w:val="Norml"/>
    <w:next w:val="Norml"/>
    <w:link w:val="Cmsor3Char"/>
    <w:uiPriority w:val="9"/>
    <w:semiHidden/>
    <w:unhideWhenUsed/>
    <w:qFormat/>
    <w:rsid w:val="00526F4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NormlWeb">
    <w:name w:val="Normal (Web)"/>
    <w:basedOn w:val="Norml"/>
    <w:unhideWhenUsed/>
    <w:rsid w:val="00290B35"/>
    <w:pPr>
      <w:spacing w:before="100" w:beforeAutospacing="1" w:after="100" w:afterAutospacing="1" w:line="240" w:lineRule="auto"/>
    </w:pPr>
    <w:rPr>
      <w:rFonts w:ascii="Times New Roman" w:eastAsia="Times New Roman" w:hAnsi="Times New Roman" w:cs="Times New Roman"/>
      <w:sz w:val="24"/>
      <w:szCs w:val="24"/>
      <w:lang w:eastAsia="hu-HU"/>
    </w:rPr>
  </w:style>
  <w:style w:type="character" w:styleId="Kiemels2">
    <w:name w:val="Strong"/>
    <w:basedOn w:val="Bekezdsalapbettpusa"/>
    <w:uiPriority w:val="22"/>
    <w:qFormat/>
    <w:rsid w:val="00290B35"/>
    <w:rPr>
      <w:b/>
      <w:bCs/>
    </w:rPr>
  </w:style>
  <w:style w:type="paragraph" w:styleId="z-Akrdvteteje">
    <w:name w:val="HTML Top of Form"/>
    <w:basedOn w:val="Norml"/>
    <w:next w:val="Norml"/>
    <w:link w:val="z-AkrdvtetejeChar"/>
    <w:hidden/>
    <w:uiPriority w:val="99"/>
    <w:semiHidden/>
    <w:unhideWhenUsed/>
    <w:rsid w:val="00290B35"/>
    <w:pPr>
      <w:pBdr>
        <w:bottom w:val="single" w:sz="6" w:space="1" w:color="auto"/>
      </w:pBdr>
      <w:spacing w:after="0" w:line="240" w:lineRule="auto"/>
      <w:jc w:val="center"/>
    </w:pPr>
    <w:rPr>
      <w:rFonts w:ascii="Arial" w:eastAsia="Times New Roman" w:hAnsi="Arial" w:cs="Arial"/>
      <w:vanish/>
      <w:sz w:val="16"/>
      <w:szCs w:val="16"/>
      <w:lang w:eastAsia="hu-HU"/>
    </w:rPr>
  </w:style>
  <w:style w:type="character" w:customStyle="1" w:styleId="z-AkrdvtetejeChar">
    <w:name w:val="z-A kérdőív teteje Char"/>
    <w:basedOn w:val="Bekezdsalapbettpusa"/>
    <w:link w:val="z-Akrdvteteje"/>
    <w:uiPriority w:val="99"/>
    <w:semiHidden/>
    <w:rsid w:val="00290B35"/>
    <w:rPr>
      <w:rFonts w:ascii="Arial" w:eastAsia="Times New Roman" w:hAnsi="Arial" w:cs="Arial"/>
      <w:vanish/>
      <w:sz w:val="16"/>
      <w:szCs w:val="16"/>
      <w:lang w:eastAsia="hu-HU"/>
    </w:rPr>
  </w:style>
  <w:style w:type="paragraph" w:styleId="z-Akrdvalja">
    <w:name w:val="HTML Bottom of Form"/>
    <w:basedOn w:val="Norml"/>
    <w:next w:val="Norml"/>
    <w:link w:val="z-AkrdvaljaChar"/>
    <w:hidden/>
    <w:uiPriority w:val="99"/>
    <w:semiHidden/>
    <w:unhideWhenUsed/>
    <w:rsid w:val="00290B35"/>
    <w:pPr>
      <w:pBdr>
        <w:top w:val="single" w:sz="6" w:space="1" w:color="auto"/>
      </w:pBdr>
      <w:spacing w:after="0" w:line="240" w:lineRule="auto"/>
      <w:jc w:val="center"/>
    </w:pPr>
    <w:rPr>
      <w:rFonts w:ascii="Arial" w:eastAsia="Times New Roman" w:hAnsi="Arial" w:cs="Arial"/>
      <w:vanish/>
      <w:sz w:val="16"/>
      <w:szCs w:val="16"/>
      <w:lang w:eastAsia="hu-HU"/>
    </w:rPr>
  </w:style>
  <w:style w:type="character" w:customStyle="1" w:styleId="z-AkrdvaljaChar">
    <w:name w:val="z-A kérdőív alja Char"/>
    <w:basedOn w:val="Bekezdsalapbettpusa"/>
    <w:link w:val="z-Akrdvalja"/>
    <w:uiPriority w:val="99"/>
    <w:semiHidden/>
    <w:rsid w:val="00290B35"/>
    <w:rPr>
      <w:rFonts w:ascii="Arial" w:eastAsia="Times New Roman" w:hAnsi="Arial" w:cs="Arial"/>
      <w:vanish/>
      <w:sz w:val="16"/>
      <w:szCs w:val="16"/>
      <w:lang w:eastAsia="hu-HU"/>
    </w:rPr>
  </w:style>
  <w:style w:type="character" w:styleId="Hiperhivatkozs">
    <w:name w:val="Hyperlink"/>
    <w:basedOn w:val="Bekezdsalapbettpusa"/>
    <w:uiPriority w:val="99"/>
    <w:rsid w:val="007A377C"/>
    <w:rPr>
      <w:color w:val="0000FF"/>
      <w:u w:val="single"/>
    </w:rPr>
  </w:style>
  <w:style w:type="paragraph" w:styleId="Lbjegyzetszveg">
    <w:name w:val="footnote text"/>
    <w:basedOn w:val="Norml"/>
    <w:link w:val="LbjegyzetszvegChar"/>
    <w:uiPriority w:val="99"/>
    <w:unhideWhenUsed/>
    <w:rsid w:val="00DC7F02"/>
    <w:pPr>
      <w:spacing w:after="0" w:line="240" w:lineRule="auto"/>
    </w:pPr>
    <w:rPr>
      <w:sz w:val="20"/>
      <w:szCs w:val="20"/>
    </w:rPr>
  </w:style>
  <w:style w:type="character" w:customStyle="1" w:styleId="LbjegyzetszvegChar">
    <w:name w:val="Lábjegyzetszöveg Char"/>
    <w:basedOn w:val="Bekezdsalapbettpusa"/>
    <w:link w:val="Lbjegyzetszveg"/>
    <w:uiPriority w:val="99"/>
    <w:rsid w:val="00DC7F02"/>
    <w:rPr>
      <w:sz w:val="20"/>
      <w:szCs w:val="20"/>
    </w:rPr>
  </w:style>
  <w:style w:type="character" w:styleId="Lbjegyzet-hivatkozs">
    <w:name w:val="footnote reference"/>
    <w:basedOn w:val="Bekezdsalapbettpusa"/>
    <w:uiPriority w:val="99"/>
    <w:unhideWhenUsed/>
    <w:rsid w:val="00DC7F02"/>
    <w:rPr>
      <w:vertAlign w:val="superscript"/>
    </w:rPr>
  </w:style>
  <w:style w:type="character" w:customStyle="1" w:styleId="Cmsor1Char">
    <w:name w:val="Címsor 1 Char"/>
    <w:basedOn w:val="Bekezdsalapbettpusa"/>
    <w:link w:val="Cmsor1"/>
    <w:uiPriority w:val="9"/>
    <w:rsid w:val="00553894"/>
    <w:rPr>
      <w:rFonts w:ascii="Times New Roman" w:eastAsia="Times New Roman" w:hAnsi="Times New Roman" w:cs="Times New Roman"/>
      <w:b/>
      <w:bCs/>
      <w:kern w:val="36"/>
      <w:sz w:val="48"/>
      <w:szCs w:val="48"/>
      <w:lang w:eastAsia="hu-HU"/>
    </w:rPr>
  </w:style>
  <w:style w:type="paragraph" w:styleId="lfej">
    <w:name w:val="header"/>
    <w:basedOn w:val="Norml"/>
    <w:link w:val="lfejChar"/>
    <w:uiPriority w:val="99"/>
    <w:unhideWhenUsed/>
    <w:rsid w:val="00315D58"/>
    <w:pPr>
      <w:tabs>
        <w:tab w:val="center" w:pos="4536"/>
        <w:tab w:val="right" w:pos="9072"/>
      </w:tabs>
      <w:spacing w:after="0" w:line="240" w:lineRule="auto"/>
    </w:pPr>
  </w:style>
  <w:style w:type="character" w:customStyle="1" w:styleId="lfejChar">
    <w:name w:val="Élőfej Char"/>
    <w:basedOn w:val="Bekezdsalapbettpusa"/>
    <w:link w:val="lfej"/>
    <w:uiPriority w:val="99"/>
    <w:rsid w:val="00315D58"/>
  </w:style>
  <w:style w:type="paragraph" w:styleId="llb">
    <w:name w:val="footer"/>
    <w:basedOn w:val="Norml"/>
    <w:link w:val="llbChar"/>
    <w:uiPriority w:val="99"/>
    <w:unhideWhenUsed/>
    <w:rsid w:val="00315D58"/>
    <w:pPr>
      <w:tabs>
        <w:tab w:val="center" w:pos="4536"/>
        <w:tab w:val="right" w:pos="9072"/>
      </w:tabs>
      <w:spacing w:after="0" w:line="240" w:lineRule="auto"/>
    </w:pPr>
  </w:style>
  <w:style w:type="character" w:customStyle="1" w:styleId="llbChar">
    <w:name w:val="Élőláb Char"/>
    <w:basedOn w:val="Bekezdsalapbettpusa"/>
    <w:link w:val="llb"/>
    <w:uiPriority w:val="99"/>
    <w:rsid w:val="00315D58"/>
  </w:style>
  <w:style w:type="paragraph" w:styleId="Vltozat">
    <w:name w:val="Revision"/>
    <w:hidden/>
    <w:uiPriority w:val="99"/>
    <w:semiHidden/>
    <w:rsid w:val="001717A5"/>
    <w:pPr>
      <w:spacing w:after="0" w:line="240" w:lineRule="auto"/>
    </w:pPr>
  </w:style>
  <w:style w:type="paragraph" w:styleId="Buborkszveg">
    <w:name w:val="Balloon Text"/>
    <w:basedOn w:val="Norml"/>
    <w:link w:val="BuborkszvegChar"/>
    <w:uiPriority w:val="99"/>
    <w:semiHidden/>
    <w:unhideWhenUsed/>
    <w:rsid w:val="00A3742D"/>
    <w:pPr>
      <w:spacing w:after="0" w:line="240" w:lineRule="auto"/>
    </w:pPr>
    <w:rPr>
      <w:rFonts w:ascii="Segoe UI" w:hAnsi="Segoe UI" w:cs="Segoe UI"/>
      <w:sz w:val="18"/>
      <w:szCs w:val="18"/>
    </w:rPr>
  </w:style>
  <w:style w:type="character" w:customStyle="1" w:styleId="BuborkszvegChar">
    <w:name w:val="Buborékszöveg Char"/>
    <w:basedOn w:val="Bekezdsalapbettpusa"/>
    <w:link w:val="Buborkszveg"/>
    <w:uiPriority w:val="99"/>
    <w:semiHidden/>
    <w:rsid w:val="00A3742D"/>
    <w:rPr>
      <w:rFonts w:ascii="Segoe UI" w:hAnsi="Segoe UI" w:cs="Segoe UI"/>
      <w:sz w:val="18"/>
      <w:szCs w:val="18"/>
    </w:rPr>
  </w:style>
  <w:style w:type="character" w:customStyle="1" w:styleId="Cmsor3Char">
    <w:name w:val="Címsor 3 Char"/>
    <w:basedOn w:val="Bekezdsalapbettpusa"/>
    <w:link w:val="Cmsor3"/>
    <w:uiPriority w:val="9"/>
    <w:semiHidden/>
    <w:rsid w:val="00526F4C"/>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2505782">
      <w:bodyDiv w:val="1"/>
      <w:marLeft w:val="0"/>
      <w:marRight w:val="0"/>
      <w:marTop w:val="0"/>
      <w:marBottom w:val="0"/>
      <w:divBdr>
        <w:top w:val="none" w:sz="0" w:space="0" w:color="auto"/>
        <w:left w:val="none" w:sz="0" w:space="0" w:color="auto"/>
        <w:bottom w:val="none" w:sz="0" w:space="0" w:color="auto"/>
        <w:right w:val="none" w:sz="0" w:space="0" w:color="auto"/>
      </w:divBdr>
      <w:divsChild>
        <w:div w:id="133374679">
          <w:marLeft w:val="0"/>
          <w:marRight w:val="0"/>
          <w:marTop w:val="0"/>
          <w:marBottom w:val="0"/>
          <w:divBdr>
            <w:top w:val="none" w:sz="0" w:space="0" w:color="auto"/>
            <w:left w:val="none" w:sz="0" w:space="0" w:color="auto"/>
            <w:bottom w:val="none" w:sz="0" w:space="0" w:color="auto"/>
            <w:right w:val="none" w:sz="0" w:space="0" w:color="auto"/>
          </w:divBdr>
          <w:divsChild>
            <w:div w:id="1959678061">
              <w:marLeft w:val="0"/>
              <w:marRight w:val="0"/>
              <w:marTop w:val="0"/>
              <w:marBottom w:val="0"/>
              <w:divBdr>
                <w:top w:val="none" w:sz="0" w:space="0" w:color="auto"/>
                <w:left w:val="none" w:sz="0" w:space="0" w:color="auto"/>
                <w:bottom w:val="none" w:sz="0" w:space="0" w:color="auto"/>
                <w:right w:val="none" w:sz="0" w:space="0" w:color="auto"/>
              </w:divBdr>
              <w:divsChild>
                <w:div w:id="1015234828">
                  <w:marLeft w:val="0"/>
                  <w:marRight w:val="0"/>
                  <w:marTop w:val="0"/>
                  <w:marBottom w:val="0"/>
                  <w:divBdr>
                    <w:top w:val="none" w:sz="0" w:space="0" w:color="auto"/>
                    <w:left w:val="none" w:sz="0" w:space="0" w:color="auto"/>
                    <w:bottom w:val="none" w:sz="0" w:space="0" w:color="auto"/>
                    <w:right w:val="none" w:sz="0" w:space="0" w:color="auto"/>
                  </w:divBdr>
                  <w:divsChild>
                    <w:div w:id="311252836">
                      <w:marLeft w:val="0"/>
                      <w:marRight w:val="0"/>
                      <w:marTop w:val="0"/>
                      <w:marBottom w:val="0"/>
                      <w:divBdr>
                        <w:top w:val="none" w:sz="0" w:space="0" w:color="auto"/>
                        <w:left w:val="none" w:sz="0" w:space="0" w:color="auto"/>
                        <w:bottom w:val="none" w:sz="0" w:space="0" w:color="auto"/>
                        <w:right w:val="none" w:sz="0" w:space="0" w:color="auto"/>
                      </w:divBdr>
                      <w:divsChild>
                        <w:div w:id="1291009966">
                          <w:marLeft w:val="0"/>
                          <w:marRight w:val="0"/>
                          <w:marTop w:val="0"/>
                          <w:marBottom w:val="0"/>
                          <w:divBdr>
                            <w:top w:val="none" w:sz="0" w:space="0" w:color="auto"/>
                            <w:left w:val="none" w:sz="0" w:space="0" w:color="auto"/>
                            <w:bottom w:val="none" w:sz="0" w:space="0" w:color="auto"/>
                            <w:right w:val="none" w:sz="0" w:space="0" w:color="auto"/>
                          </w:divBdr>
                          <w:divsChild>
                            <w:div w:id="1060396287">
                              <w:marLeft w:val="0"/>
                              <w:marRight w:val="0"/>
                              <w:marTop w:val="0"/>
                              <w:marBottom w:val="0"/>
                              <w:divBdr>
                                <w:top w:val="none" w:sz="0" w:space="0" w:color="auto"/>
                                <w:left w:val="none" w:sz="0" w:space="0" w:color="auto"/>
                                <w:bottom w:val="none" w:sz="0" w:space="0" w:color="auto"/>
                                <w:right w:val="none" w:sz="0" w:space="0" w:color="auto"/>
                              </w:divBdr>
                              <w:divsChild>
                                <w:div w:id="224876979">
                                  <w:marLeft w:val="0"/>
                                  <w:marRight w:val="0"/>
                                  <w:marTop w:val="0"/>
                                  <w:marBottom w:val="0"/>
                                  <w:divBdr>
                                    <w:top w:val="none" w:sz="0" w:space="0" w:color="auto"/>
                                    <w:left w:val="none" w:sz="0" w:space="0" w:color="auto"/>
                                    <w:bottom w:val="none" w:sz="0" w:space="0" w:color="auto"/>
                                    <w:right w:val="none" w:sz="0" w:space="0" w:color="auto"/>
                                  </w:divBdr>
                                  <w:divsChild>
                                    <w:div w:id="339353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14099782">
          <w:marLeft w:val="0"/>
          <w:marRight w:val="0"/>
          <w:marTop w:val="0"/>
          <w:marBottom w:val="0"/>
          <w:divBdr>
            <w:top w:val="none" w:sz="0" w:space="0" w:color="auto"/>
            <w:left w:val="none" w:sz="0" w:space="0" w:color="auto"/>
            <w:bottom w:val="none" w:sz="0" w:space="0" w:color="auto"/>
            <w:right w:val="none" w:sz="0" w:space="0" w:color="auto"/>
          </w:divBdr>
          <w:divsChild>
            <w:div w:id="230428687">
              <w:marLeft w:val="0"/>
              <w:marRight w:val="0"/>
              <w:marTop w:val="0"/>
              <w:marBottom w:val="0"/>
              <w:divBdr>
                <w:top w:val="none" w:sz="0" w:space="0" w:color="auto"/>
                <w:left w:val="none" w:sz="0" w:space="0" w:color="auto"/>
                <w:bottom w:val="none" w:sz="0" w:space="0" w:color="auto"/>
                <w:right w:val="none" w:sz="0" w:space="0" w:color="auto"/>
              </w:divBdr>
              <w:divsChild>
                <w:div w:id="689840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459602">
      <w:bodyDiv w:val="1"/>
      <w:marLeft w:val="0"/>
      <w:marRight w:val="0"/>
      <w:marTop w:val="0"/>
      <w:marBottom w:val="0"/>
      <w:divBdr>
        <w:top w:val="none" w:sz="0" w:space="0" w:color="auto"/>
        <w:left w:val="none" w:sz="0" w:space="0" w:color="auto"/>
        <w:bottom w:val="none" w:sz="0" w:space="0" w:color="auto"/>
        <w:right w:val="none" w:sz="0" w:space="0" w:color="auto"/>
      </w:divBdr>
      <w:divsChild>
        <w:div w:id="956257403">
          <w:marLeft w:val="0"/>
          <w:marRight w:val="0"/>
          <w:marTop w:val="0"/>
          <w:marBottom w:val="0"/>
          <w:divBdr>
            <w:top w:val="none" w:sz="0" w:space="0" w:color="auto"/>
            <w:left w:val="none" w:sz="0" w:space="0" w:color="auto"/>
            <w:bottom w:val="none" w:sz="0" w:space="0" w:color="auto"/>
            <w:right w:val="none" w:sz="0" w:space="0" w:color="auto"/>
          </w:divBdr>
          <w:divsChild>
            <w:div w:id="1908151576">
              <w:marLeft w:val="0"/>
              <w:marRight w:val="0"/>
              <w:marTop w:val="0"/>
              <w:marBottom w:val="0"/>
              <w:divBdr>
                <w:top w:val="none" w:sz="0" w:space="0" w:color="auto"/>
                <w:left w:val="none" w:sz="0" w:space="0" w:color="auto"/>
                <w:bottom w:val="none" w:sz="0" w:space="0" w:color="auto"/>
                <w:right w:val="none" w:sz="0" w:space="0" w:color="auto"/>
              </w:divBdr>
              <w:divsChild>
                <w:div w:id="1889030086">
                  <w:marLeft w:val="0"/>
                  <w:marRight w:val="0"/>
                  <w:marTop w:val="0"/>
                  <w:marBottom w:val="0"/>
                  <w:divBdr>
                    <w:top w:val="none" w:sz="0" w:space="0" w:color="auto"/>
                    <w:left w:val="none" w:sz="0" w:space="0" w:color="auto"/>
                    <w:bottom w:val="none" w:sz="0" w:space="0" w:color="auto"/>
                    <w:right w:val="none" w:sz="0" w:space="0" w:color="auto"/>
                  </w:divBdr>
                  <w:divsChild>
                    <w:div w:id="609823573">
                      <w:marLeft w:val="0"/>
                      <w:marRight w:val="0"/>
                      <w:marTop w:val="0"/>
                      <w:marBottom w:val="0"/>
                      <w:divBdr>
                        <w:top w:val="none" w:sz="0" w:space="0" w:color="auto"/>
                        <w:left w:val="none" w:sz="0" w:space="0" w:color="auto"/>
                        <w:bottom w:val="none" w:sz="0" w:space="0" w:color="auto"/>
                        <w:right w:val="none" w:sz="0" w:space="0" w:color="auto"/>
                      </w:divBdr>
                      <w:divsChild>
                        <w:div w:id="1952475915">
                          <w:marLeft w:val="0"/>
                          <w:marRight w:val="0"/>
                          <w:marTop w:val="0"/>
                          <w:marBottom w:val="0"/>
                          <w:divBdr>
                            <w:top w:val="none" w:sz="0" w:space="0" w:color="auto"/>
                            <w:left w:val="none" w:sz="0" w:space="0" w:color="auto"/>
                            <w:bottom w:val="none" w:sz="0" w:space="0" w:color="auto"/>
                            <w:right w:val="none" w:sz="0" w:space="0" w:color="auto"/>
                          </w:divBdr>
                          <w:divsChild>
                            <w:div w:id="703094040">
                              <w:marLeft w:val="0"/>
                              <w:marRight w:val="0"/>
                              <w:marTop w:val="0"/>
                              <w:marBottom w:val="0"/>
                              <w:divBdr>
                                <w:top w:val="none" w:sz="0" w:space="0" w:color="auto"/>
                                <w:left w:val="none" w:sz="0" w:space="0" w:color="auto"/>
                                <w:bottom w:val="none" w:sz="0" w:space="0" w:color="auto"/>
                                <w:right w:val="none" w:sz="0" w:space="0" w:color="auto"/>
                              </w:divBdr>
                              <w:divsChild>
                                <w:div w:id="1115052353">
                                  <w:marLeft w:val="0"/>
                                  <w:marRight w:val="0"/>
                                  <w:marTop w:val="0"/>
                                  <w:marBottom w:val="0"/>
                                  <w:divBdr>
                                    <w:top w:val="none" w:sz="0" w:space="0" w:color="auto"/>
                                    <w:left w:val="none" w:sz="0" w:space="0" w:color="auto"/>
                                    <w:bottom w:val="none" w:sz="0" w:space="0" w:color="auto"/>
                                    <w:right w:val="none" w:sz="0" w:space="0" w:color="auto"/>
                                  </w:divBdr>
                                  <w:divsChild>
                                    <w:div w:id="1037466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7503633">
      <w:bodyDiv w:val="1"/>
      <w:marLeft w:val="0"/>
      <w:marRight w:val="0"/>
      <w:marTop w:val="0"/>
      <w:marBottom w:val="0"/>
      <w:divBdr>
        <w:top w:val="none" w:sz="0" w:space="0" w:color="auto"/>
        <w:left w:val="none" w:sz="0" w:space="0" w:color="auto"/>
        <w:bottom w:val="none" w:sz="0" w:space="0" w:color="auto"/>
        <w:right w:val="none" w:sz="0" w:space="0" w:color="auto"/>
      </w:divBdr>
    </w:div>
    <w:div w:id="385026845">
      <w:bodyDiv w:val="1"/>
      <w:marLeft w:val="0"/>
      <w:marRight w:val="0"/>
      <w:marTop w:val="0"/>
      <w:marBottom w:val="0"/>
      <w:divBdr>
        <w:top w:val="none" w:sz="0" w:space="0" w:color="auto"/>
        <w:left w:val="none" w:sz="0" w:space="0" w:color="auto"/>
        <w:bottom w:val="none" w:sz="0" w:space="0" w:color="auto"/>
        <w:right w:val="none" w:sz="0" w:space="0" w:color="auto"/>
      </w:divBdr>
      <w:divsChild>
        <w:div w:id="865876012">
          <w:marLeft w:val="0"/>
          <w:marRight w:val="0"/>
          <w:marTop w:val="0"/>
          <w:marBottom w:val="0"/>
          <w:divBdr>
            <w:top w:val="none" w:sz="0" w:space="0" w:color="auto"/>
            <w:left w:val="none" w:sz="0" w:space="0" w:color="auto"/>
            <w:bottom w:val="none" w:sz="0" w:space="0" w:color="auto"/>
            <w:right w:val="none" w:sz="0" w:space="0" w:color="auto"/>
          </w:divBdr>
          <w:divsChild>
            <w:div w:id="790561186">
              <w:marLeft w:val="0"/>
              <w:marRight w:val="0"/>
              <w:marTop w:val="0"/>
              <w:marBottom w:val="0"/>
              <w:divBdr>
                <w:top w:val="none" w:sz="0" w:space="0" w:color="auto"/>
                <w:left w:val="none" w:sz="0" w:space="0" w:color="auto"/>
                <w:bottom w:val="none" w:sz="0" w:space="0" w:color="auto"/>
                <w:right w:val="none" w:sz="0" w:space="0" w:color="auto"/>
              </w:divBdr>
              <w:divsChild>
                <w:div w:id="2102213567">
                  <w:marLeft w:val="0"/>
                  <w:marRight w:val="0"/>
                  <w:marTop w:val="0"/>
                  <w:marBottom w:val="0"/>
                  <w:divBdr>
                    <w:top w:val="none" w:sz="0" w:space="0" w:color="auto"/>
                    <w:left w:val="none" w:sz="0" w:space="0" w:color="auto"/>
                    <w:bottom w:val="none" w:sz="0" w:space="0" w:color="auto"/>
                    <w:right w:val="none" w:sz="0" w:space="0" w:color="auto"/>
                  </w:divBdr>
                  <w:divsChild>
                    <w:div w:id="1934626210">
                      <w:marLeft w:val="0"/>
                      <w:marRight w:val="0"/>
                      <w:marTop w:val="0"/>
                      <w:marBottom w:val="0"/>
                      <w:divBdr>
                        <w:top w:val="none" w:sz="0" w:space="0" w:color="auto"/>
                        <w:left w:val="none" w:sz="0" w:space="0" w:color="auto"/>
                        <w:bottom w:val="none" w:sz="0" w:space="0" w:color="auto"/>
                        <w:right w:val="none" w:sz="0" w:space="0" w:color="auto"/>
                      </w:divBdr>
                      <w:divsChild>
                        <w:div w:id="2115050437">
                          <w:marLeft w:val="0"/>
                          <w:marRight w:val="0"/>
                          <w:marTop w:val="0"/>
                          <w:marBottom w:val="0"/>
                          <w:divBdr>
                            <w:top w:val="none" w:sz="0" w:space="0" w:color="auto"/>
                            <w:left w:val="none" w:sz="0" w:space="0" w:color="auto"/>
                            <w:bottom w:val="none" w:sz="0" w:space="0" w:color="auto"/>
                            <w:right w:val="none" w:sz="0" w:space="0" w:color="auto"/>
                          </w:divBdr>
                          <w:divsChild>
                            <w:div w:id="118652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1905692">
      <w:bodyDiv w:val="1"/>
      <w:marLeft w:val="0"/>
      <w:marRight w:val="0"/>
      <w:marTop w:val="0"/>
      <w:marBottom w:val="0"/>
      <w:divBdr>
        <w:top w:val="none" w:sz="0" w:space="0" w:color="auto"/>
        <w:left w:val="none" w:sz="0" w:space="0" w:color="auto"/>
        <w:bottom w:val="none" w:sz="0" w:space="0" w:color="auto"/>
        <w:right w:val="none" w:sz="0" w:space="0" w:color="auto"/>
      </w:divBdr>
    </w:div>
    <w:div w:id="1199050605">
      <w:bodyDiv w:val="1"/>
      <w:marLeft w:val="0"/>
      <w:marRight w:val="0"/>
      <w:marTop w:val="0"/>
      <w:marBottom w:val="0"/>
      <w:divBdr>
        <w:top w:val="none" w:sz="0" w:space="0" w:color="auto"/>
        <w:left w:val="none" w:sz="0" w:space="0" w:color="auto"/>
        <w:bottom w:val="none" w:sz="0" w:space="0" w:color="auto"/>
        <w:right w:val="none" w:sz="0" w:space="0" w:color="auto"/>
      </w:divBdr>
      <w:divsChild>
        <w:div w:id="393089784">
          <w:marLeft w:val="0"/>
          <w:marRight w:val="0"/>
          <w:marTop w:val="0"/>
          <w:marBottom w:val="0"/>
          <w:divBdr>
            <w:top w:val="none" w:sz="0" w:space="0" w:color="auto"/>
            <w:left w:val="none" w:sz="0" w:space="0" w:color="auto"/>
            <w:bottom w:val="none" w:sz="0" w:space="0" w:color="auto"/>
            <w:right w:val="none" w:sz="0" w:space="0" w:color="auto"/>
          </w:divBdr>
          <w:divsChild>
            <w:div w:id="1856966357">
              <w:marLeft w:val="0"/>
              <w:marRight w:val="0"/>
              <w:marTop w:val="0"/>
              <w:marBottom w:val="0"/>
              <w:divBdr>
                <w:top w:val="none" w:sz="0" w:space="0" w:color="auto"/>
                <w:left w:val="none" w:sz="0" w:space="0" w:color="auto"/>
                <w:bottom w:val="none" w:sz="0" w:space="0" w:color="auto"/>
                <w:right w:val="none" w:sz="0" w:space="0" w:color="auto"/>
              </w:divBdr>
              <w:divsChild>
                <w:div w:id="281963153">
                  <w:marLeft w:val="0"/>
                  <w:marRight w:val="0"/>
                  <w:marTop w:val="0"/>
                  <w:marBottom w:val="0"/>
                  <w:divBdr>
                    <w:top w:val="none" w:sz="0" w:space="0" w:color="auto"/>
                    <w:left w:val="none" w:sz="0" w:space="0" w:color="auto"/>
                    <w:bottom w:val="none" w:sz="0" w:space="0" w:color="auto"/>
                    <w:right w:val="none" w:sz="0" w:space="0" w:color="auto"/>
                  </w:divBdr>
                  <w:divsChild>
                    <w:div w:id="1622881314">
                      <w:marLeft w:val="0"/>
                      <w:marRight w:val="0"/>
                      <w:marTop w:val="0"/>
                      <w:marBottom w:val="0"/>
                      <w:divBdr>
                        <w:top w:val="none" w:sz="0" w:space="0" w:color="auto"/>
                        <w:left w:val="none" w:sz="0" w:space="0" w:color="auto"/>
                        <w:bottom w:val="none" w:sz="0" w:space="0" w:color="auto"/>
                        <w:right w:val="none" w:sz="0" w:space="0" w:color="auto"/>
                      </w:divBdr>
                      <w:divsChild>
                        <w:div w:id="1037003309">
                          <w:marLeft w:val="0"/>
                          <w:marRight w:val="0"/>
                          <w:marTop w:val="0"/>
                          <w:marBottom w:val="0"/>
                          <w:divBdr>
                            <w:top w:val="none" w:sz="0" w:space="0" w:color="auto"/>
                            <w:left w:val="none" w:sz="0" w:space="0" w:color="auto"/>
                            <w:bottom w:val="none" w:sz="0" w:space="0" w:color="auto"/>
                            <w:right w:val="none" w:sz="0" w:space="0" w:color="auto"/>
                          </w:divBdr>
                          <w:divsChild>
                            <w:div w:id="1207133743">
                              <w:marLeft w:val="0"/>
                              <w:marRight w:val="0"/>
                              <w:marTop w:val="0"/>
                              <w:marBottom w:val="0"/>
                              <w:divBdr>
                                <w:top w:val="none" w:sz="0" w:space="0" w:color="auto"/>
                                <w:left w:val="none" w:sz="0" w:space="0" w:color="auto"/>
                                <w:bottom w:val="none" w:sz="0" w:space="0" w:color="auto"/>
                                <w:right w:val="none" w:sz="0" w:space="0" w:color="auto"/>
                              </w:divBdr>
                              <w:divsChild>
                                <w:div w:id="1919556378">
                                  <w:marLeft w:val="0"/>
                                  <w:marRight w:val="0"/>
                                  <w:marTop w:val="0"/>
                                  <w:marBottom w:val="0"/>
                                  <w:divBdr>
                                    <w:top w:val="none" w:sz="0" w:space="0" w:color="auto"/>
                                    <w:left w:val="none" w:sz="0" w:space="0" w:color="auto"/>
                                    <w:bottom w:val="none" w:sz="0" w:space="0" w:color="auto"/>
                                    <w:right w:val="none" w:sz="0" w:space="0" w:color="auto"/>
                                  </w:divBdr>
                                  <w:divsChild>
                                    <w:div w:id="2098401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07902577">
      <w:bodyDiv w:val="1"/>
      <w:marLeft w:val="0"/>
      <w:marRight w:val="0"/>
      <w:marTop w:val="0"/>
      <w:marBottom w:val="0"/>
      <w:divBdr>
        <w:top w:val="none" w:sz="0" w:space="0" w:color="auto"/>
        <w:left w:val="none" w:sz="0" w:space="0" w:color="auto"/>
        <w:bottom w:val="none" w:sz="0" w:space="0" w:color="auto"/>
        <w:right w:val="none" w:sz="0" w:space="0" w:color="auto"/>
      </w:divBdr>
      <w:divsChild>
        <w:div w:id="89744169">
          <w:marLeft w:val="0"/>
          <w:marRight w:val="0"/>
          <w:marTop w:val="0"/>
          <w:marBottom w:val="0"/>
          <w:divBdr>
            <w:top w:val="none" w:sz="0" w:space="0" w:color="auto"/>
            <w:left w:val="none" w:sz="0" w:space="0" w:color="auto"/>
            <w:bottom w:val="none" w:sz="0" w:space="0" w:color="auto"/>
            <w:right w:val="none" w:sz="0" w:space="0" w:color="auto"/>
          </w:divBdr>
          <w:divsChild>
            <w:div w:id="1153065050">
              <w:marLeft w:val="0"/>
              <w:marRight w:val="0"/>
              <w:marTop w:val="0"/>
              <w:marBottom w:val="0"/>
              <w:divBdr>
                <w:top w:val="none" w:sz="0" w:space="0" w:color="auto"/>
                <w:left w:val="none" w:sz="0" w:space="0" w:color="auto"/>
                <w:bottom w:val="none" w:sz="0" w:space="0" w:color="auto"/>
                <w:right w:val="none" w:sz="0" w:space="0" w:color="auto"/>
              </w:divBdr>
              <w:divsChild>
                <w:div w:id="84111083">
                  <w:marLeft w:val="0"/>
                  <w:marRight w:val="0"/>
                  <w:marTop w:val="0"/>
                  <w:marBottom w:val="0"/>
                  <w:divBdr>
                    <w:top w:val="none" w:sz="0" w:space="0" w:color="auto"/>
                    <w:left w:val="none" w:sz="0" w:space="0" w:color="auto"/>
                    <w:bottom w:val="none" w:sz="0" w:space="0" w:color="auto"/>
                    <w:right w:val="none" w:sz="0" w:space="0" w:color="auto"/>
                  </w:divBdr>
                  <w:divsChild>
                    <w:div w:id="19598914">
                      <w:marLeft w:val="0"/>
                      <w:marRight w:val="0"/>
                      <w:marTop w:val="0"/>
                      <w:marBottom w:val="0"/>
                      <w:divBdr>
                        <w:top w:val="none" w:sz="0" w:space="0" w:color="auto"/>
                        <w:left w:val="none" w:sz="0" w:space="0" w:color="auto"/>
                        <w:bottom w:val="none" w:sz="0" w:space="0" w:color="auto"/>
                        <w:right w:val="none" w:sz="0" w:space="0" w:color="auto"/>
                      </w:divBdr>
                      <w:divsChild>
                        <w:div w:id="816147400">
                          <w:marLeft w:val="0"/>
                          <w:marRight w:val="0"/>
                          <w:marTop w:val="0"/>
                          <w:marBottom w:val="0"/>
                          <w:divBdr>
                            <w:top w:val="none" w:sz="0" w:space="0" w:color="auto"/>
                            <w:left w:val="none" w:sz="0" w:space="0" w:color="auto"/>
                            <w:bottom w:val="none" w:sz="0" w:space="0" w:color="auto"/>
                            <w:right w:val="none" w:sz="0" w:space="0" w:color="auto"/>
                          </w:divBdr>
                          <w:divsChild>
                            <w:div w:id="1793935286">
                              <w:marLeft w:val="0"/>
                              <w:marRight w:val="0"/>
                              <w:marTop w:val="0"/>
                              <w:marBottom w:val="0"/>
                              <w:divBdr>
                                <w:top w:val="none" w:sz="0" w:space="0" w:color="auto"/>
                                <w:left w:val="none" w:sz="0" w:space="0" w:color="auto"/>
                                <w:bottom w:val="none" w:sz="0" w:space="0" w:color="auto"/>
                                <w:right w:val="none" w:sz="0" w:space="0" w:color="auto"/>
                              </w:divBdr>
                              <w:divsChild>
                                <w:div w:id="2068918121">
                                  <w:marLeft w:val="0"/>
                                  <w:marRight w:val="0"/>
                                  <w:marTop w:val="0"/>
                                  <w:marBottom w:val="0"/>
                                  <w:divBdr>
                                    <w:top w:val="none" w:sz="0" w:space="0" w:color="auto"/>
                                    <w:left w:val="none" w:sz="0" w:space="0" w:color="auto"/>
                                    <w:bottom w:val="none" w:sz="0" w:space="0" w:color="auto"/>
                                    <w:right w:val="none" w:sz="0" w:space="0" w:color="auto"/>
                                  </w:divBdr>
                                  <w:divsChild>
                                    <w:div w:id="744649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01461541">
          <w:marLeft w:val="0"/>
          <w:marRight w:val="0"/>
          <w:marTop w:val="0"/>
          <w:marBottom w:val="0"/>
          <w:divBdr>
            <w:top w:val="none" w:sz="0" w:space="0" w:color="auto"/>
            <w:left w:val="none" w:sz="0" w:space="0" w:color="auto"/>
            <w:bottom w:val="none" w:sz="0" w:space="0" w:color="auto"/>
            <w:right w:val="none" w:sz="0" w:space="0" w:color="auto"/>
          </w:divBdr>
          <w:divsChild>
            <w:div w:id="121659297">
              <w:marLeft w:val="0"/>
              <w:marRight w:val="0"/>
              <w:marTop w:val="0"/>
              <w:marBottom w:val="0"/>
              <w:divBdr>
                <w:top w:val="none" w:sz="0" w:space="0" w:color="auto"/>
                <w:left w:val="none" w:sz="0" w:space="0" w:color="auto"/>
                <w:bottom w:val="none" w:sz="0" w:space="0" w:color="auto"/>
                <w:right w:val="none" w:sz="0" w:space="0" w:color="auto"/>
              </w:divBdr>
              <w:divsChild>
                <w:div w:id="1145396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7030658">
      <w:bodyDiv w:val="1"/>
      <w:marLeft w:val="0"/>
      <w:marRight w:val="0"/>
      <w:marTop w:val="0"/>
      <w:marBottom w:val="0"/>
      <w:divBdr>
        <w:top w:val="none" w:sz="0" w:space="0" w:color="auto"/>
        <w:left w:val="none" w:sz="0" w:space="0" w:color="auto"/>
        <w:bottom w:val="none" w:sz="0" w:space="0" w:color="auto"/>
        <w:right w:val="none" w:sz="0" w:space="0" w:color="auto"/>
      </w:divBdr>
      <w:divsChild>
        <w:div w:id="875696687">
          <w:marLeft w:val="0"/>
          <w:marRight w:val="0"/>
          <w:marTop w:val="0"/>
          <w:marBottom w:val="0"/>
          <w:divBdr>
            <w:top w:val="none" w:sz="0" w:space="0" w:color="auto"/>
            <w:left w:val="none" w:sz="0" w:space="0" w:color="auto"/>
            <w:bottom w:val="none" w:sz="0" w:space="0" w:color="auto"/>
            <w:right w:val="none" w:sz="0" w:space="0" w:color="auto"/>
          </w:divBdr>
          <w:divsChild>
            <w:div w:id="1251889686">
              <w:marLeft w:val="0"/>
              <w:marRight w:val="0"/>
              <w:marTop w:val="0"/>
              <w:marBottom w:val="0"/>
              <w:divBdr>
                <w:top w:val="none" w:sz="0" w:space="0" w:color="auto"/>
                <w:left w:val="none" w:sz="0" w:space="0" w:color="auto"/>
                <w:bottom w:val="none" w:sz="0" w:space="0" w:color="auto"/>
                <w:right w:val="none" w:sz="0" w:space="0" w:color="auto"/>
              </w:divBdr>
              <w:divsChild>
                <w:div w:id="1052659162">
                  <w:marLeft w:val="0"/>
                  <w:marRight w:val="0"/>
                  <w:marTop w:val="0"/>
                  <w:marBottom w:val="0"/>
                  <w:divBdr>
                    <w:top w:val="none" w:sz="0" w:space="0" w:color="auto"/>
                    <w:left w:val="none" w:sz="0" w:space="0" w:color="auto"/>
                    <w:bottom w:val="none" w:sz="0" w:space="0" w:color="auto"/>
                    <w:right w:val="none" w:sz="0" w:space="0" w:color="auto"/>
                  </w:divBdr>
                  <w:divsChild>
                    <w:div w:id="1314067219">
                      <w:marLeft w:val="0"/>
                      <w:marRight w:val="0"/>
                      <w:marTop w:val="0"/>
                      <w:marBottom w:val="0"/>
                      <w:divBdr>
                        <w:top w:val="none" w:sz="0" w:space="0" w:color="auto"/>
                        <w:left w:val="none" w:sz="0" w:space="0" w:color="auto"/>
                        <w:bottom w:val="none" w:sz="0" w:space="0" w:color="auto"/>
                        <w:right w:val="none" w:sz="0" w:space="0" w:color="auto"/>
                      </w:divBdr>
                      <w:divsChild>
                        <w:div w:id="91822053">
                          <w:marLeft w:val="0"/>
                          <w:marRight w:val="0"/>
                          <w:marTop w:val="0"/>
                          <w:marBottom w:val="0"/>
                          <w:divBdr>
                            <w:top w:val="none" w:sz="0" w:space="0" w:color="auto"/>
                            <w:left w:val="none" w:sz="0" w:space="0" w:color="auto"/>
                            <w:bottom w:val="none" w:sz="0" w:space="0" w:color="auto"/>
                            <w:right w:val="none" w:sz="0" w:space="0" w:color="auto"/>
                          </w:divBdr>
                          <w:divsChild>
                            <w:div w:id="794762185">
                              <w:marLeft w:val="0"/>
                              <w:marRight w:val="0"/>
                              <w:marTop w:val="0"/>
                              <w:marBottom w:val="0"/>
                              <w:divBdr>
                                <w:top w:val="none" w:sz="0" w:space="0" w:color="auto"/>
                                <w:left w:val="none" w:sz="0" w:space="0" w:color="auto"/>
                                <w:bottom w:val="none" w:sz="0" w:space="0" w:color="auto"/>
                                <w:right w:val="none" w:sz="0" w:space="0" w:color="auto"/>
                              </w:divBdr>
                              <w:divsChild>
                                <w:div w:id="1175877041">
                                  <w:marLeft w:val="0"/>
                                  <w:marRight w:val="0"/>
                                  <w:marTop w:val="0"/>
                                  <w:marBottom w:val="0"/>
                                  <w:divBdr>
                                    <w:top w:val="none" w:sz="0" w:space="0" w:color="auto"/>
                                    <w:left w:val="none" w:sz="0" w:space="0" w:color="auto"/>
                                    <w:bottom w:val="none" w:sz="0" w:space="0" w:color="auto"/>
                                    <w:right w:val="none" w:sz="0" w:space="0" w:color="auto"/>
                                  </w:divBdr>
                                  <w:divsChild>
                                    <w:div w:id="2135055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27632724">
      <w:bodyDiv w:val="1"/>
      <w:marLeft w:val="0"/>
      <w:marRight w:val="0"/>
      <w:marTop w:val="0"/>
      <w:marBottom w:val="0"/>
      <w:divBdr>
        <w:top w:val="none" w:sz="0" w:space="0" w:color="auto"/>
        <w:left w:val="none" w:sz="0" w:space="0" w:color="auto"/>
        <w:bottom w:val="none" w:sz="0" w:space="0" w:color="auto"/>
        <w:right w:val="none" w:sz="0" w:space="0" w:color="auto"/>
      </w:divBdr>
      <w:divsChild>
        <w:div w:id="1602686199">
          <w:marLeft w:val="0"/>
          <w:marRight w:val="0"/>
          <w:marTop w:val="0"/>
          <w:marBottom w:val="0"/>
          <w:divBdr>
            <w:top w:val="none" w:sz="0" w:space="0" w:color="auto"/>
            <w:left w:val="none" w:sz="0" w:space="0" w:color="auto"/>
            <w:bottom w:val="none" w:sz="0" w:space="0" w:color="auto"/>
            <w:right w:val="none" w:sz="0" w:space="0" w:color="auto"/>
          </w:divBdr>
          <w:divsChild>
            <w:div w:id="1018852603">
              <w:marLeft w:val="0"/>
              <w:marRight w:val="0"/>
              <w:marTop w:val="0"/>
              <w:marBottom w:val="0"/>
              <w:divBdr>
                <w:top w:val="none" w:sz="0" w:space="0" w:color="auto"/>
                <w:left w:val="none" w:sz="0" w:space="0" w:color="auto"/>
                <w:bottom w:val="none" w:sz="0" w:space="0" w:color="auto"/>
                <w:right w:val="none" w:sz="0" w:space="0" w:color="auto"/>
              </w:divBdr>
              <w:divsChild>
                <w:div w:id="1298955624">
                  <w:marLeft w:val="0"/>
                  <w:marRight w:val="0"/>
                  <w:marTop w:val="0"/>
                  <w:marBottom w:val="0"/>
                  <w:divBdr>
                    <w:top w:val="none" w:sz="0" w:space="0" w:color="auto"/>
                    <w:left w:val="none" w:sz="0" w:space="0" w:color="auto"/>
                    <w:bottom w:val="none" w:sz="0" w:space="0" w:color="auto"/>
                    <w:right w:val="none" w:sz="0" w:space="0" w:color="auto"/>
                  </w:divBdr>
                  <w:divsChild>
                    <w:div w:id="836112817">
                      <w:marLeft w:val="0"/>
                      <w:marRight w:val="0"/>
                      <w:marTop w:val="0"/>
                      <w:marBottom w:val="0"/>
                      <w:divBdr>
                        <w:top w:val="none" w:sz="0" w:space="0" w:color="auto"/>
                        <w:left w:val="none" w:sz="0" w:space="0" w:color="auto"/>
                        <w:bottom w:val="none" w:sz="0" w:space="0" w:color="auto"/>
                        <w:right w:val="none" w:sz="0" w:space="0" w:color="auto"/>
                      </w:divBdr>
                      <w:divsChild>
                        <w:div w:id="257912334">
                          <w:marLeft w:val="0"/>
                          <w:marRight w:val="0"/>
                          <w:marTop w:val="0"/>
                          <w:marBottom w:val="0"/>
                          <w:divBdr>
                            <w:top w:val="none" w:sz="0" w:space="0" w:color="auto"/>
                            <w:left w:val="none" w:sz="0" w:space="0" w:color="auto"/>
                            <w:bottom w:val="none" w:sz="0" w:space="0" w:color="auto"/>
                            <w:right w:val="none" w:sz="0" w:space="0" w:color="auto"/>
                          </w:divBdr>
                          <w:divsChild>
                            <w:div w:id="272444958">
                              <w:marLeft w:val="0"/>
                              <w:marRight w:val="0"/>
                              <w:marTop w:val="0"/>
                              <w:marBottom w:val="0"/>
                              <w:divBdr>
                                <w:top w:val="none" w:sz="0" w:space="0" w:color="auto"/>
                                <w:left w:val="none" w:sz="0" w:space="0" w:color="auto"/>
                                <w:bottom w:val="none" w:sz="0" w:space="0" w:color="auto"/>
                                <w:right w:val="none" w:sz="0" w:space="0" w:color="auto"/>
                              </w:divBdr>
                              <w:divsChild>
                                <w:div w:id="51124626">
                                  <w:marLeft w:val="0"/>
                                  <w:marRight w:val="0"/>
                                  <w:marTop w:val="0"/>
                                  <w:marBottom w:val="0"/>
                                  <w:divBdr>
                                    <w:top w:val="none" w:sz="0" w:space="0" w:color="auto"/>
                                    <w:left w:val="none" w:sz="0" w:space="0" w:color="auto"/>
                                    <w:bottom w:val="none" w:sz="0" w:space="0" w:color="auto"/>
                                    <w:right w:val="none" w:sz="0" w:space="0" w:color="auto"/>
                                  </w:divBdr>
                                  <w:divsChild>
                                    <w:div w:id="689139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7960193">
                              <w:marLeft w:val="0"/>
                              <w:marRight w:val="0"/>
                              <w:marTop w:val="0"/>
                              <w:marBottom w:val="0"/>
                              <w:divBdr>
                                <w:top w:val="none" w:sz="0" w:space="0" w:color="auto"/>
                                <w:left w:val="none" w:sz="0" w:space="0" w:color="auto"/>
                                <w:bottom w:val="none" w:sz="0" w:space="0" w:color="auto"/>
                                <w:right w:val="none" w:sz="0" w:space="0" w:color="auto"/>
                              </w:divBdr>
                              <w:divsChild>
                                <w:div w:id="2012634149">
                                  <w:marLeft w:val="0"/>
                                  <w:marRight w:val="0"/>
                                  <w:marTop w:val="0"/>
                                  <w:marBottom w:val="0"/>
                                  <w:divBdr>
                                    <w:top w:val="none" w:sz="0" w:space="0" w:color="auto"/>
                                    <w:left w:val="none" w:sz="0" w:space="0" w:color="auto"/>
                                    <w:bottom w:val="none" w:sz="0" w:space="0" w:color="auto"/>
                                    <w:right w:val="none" w:sz="0" w:space="0" w:color="auto"/>
                                  </w:divBdr>
                                  <w:divsChild>
                                    <w:div w:id="1472676917">
                                      <w:marLeft w:val="0"/>
                                      <w:marRight w:val="0"/>
                                      <w:marTop w:val="0"/>
                                      <w:marBottom w:val="0"/>
                                      <w:divBdr>
                                        <w:top w:val="none" w:sz="0" w:space="0" w:color="auto"/>
                                        <w:left w:val="none" w:sz="0" w:space="0" w:color="auto"/>
                                        <w:bottom w:val="none" w:sz="0" w:space="0" w:color="auto"/>
                                        <w:right w:val="none" w:sz="0" w:space="0" w:color="auto"/>
                                      </w:divBdr>
                                    </w:div>
                                    <w:div w:id="1416629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2936984">
                              <w:marLeft w:val="0"/>
                              <w:marRight w:val="0"/>
                              <w:marTop w:val="0"/>
                              <w:marBottom w:val="0"/>
                              <w:divBdr>
                                <w:top w:val="none" w:sz="0" w:space="0" w:color="auto"/>
                                <w:left w:val="none" w:sz="0" w:space="0" w:color="auto"/>
                                <w:bottom w:val="none" w:sz="0" w:space="0" w:color="auto"/>
                                <w:right w:val="none" w:sz="0" w:space="0" w:color="auto"/>
                              </w:divBdr>
                              <w:divsChild>
                                <w:div w:id="483815159">
                                  <w:marLeft w:val="0"/>
                                  <w:marRight w:val="0"/>
                                  <w:marTop w:val="0"/>
                                  <w:marBottom w:val="0"/>
                                  <w:divBdr>
                                    <w:top w:val="none" w:sz="0" w:space="0" w:color="auto"/>
                                    <w:left w:val="none" w:sz="0" w:space="0" w:color="auto"/>
                                    <w:bottom w:val="none" w:sz="0" w:space="0" w:color="auto"/>
                                    <w:right w:val="none" w:sz="0" w:space="0" w:color="auto"/>
                                  </w:divBdr>
                                  <w:divsChild>
                                    <w:div w:id="1600406130">
                                      <w:marLeft w:val="0"/>
                                      <w:marRight w:val="0"/>
                                      <w:marTop w:val="0"/>
                                      <w:marBottom w:val="0"/>
                                      <w:divBdr>
                                        <w:top w:val="none" w:sz="0" w:space="0" w:color="auto"/>
                                        <w:left w:val="none" w:sz="0" w:space="0" w:color="auto"/>
                                        <w:bottom w:val="none" w:sz="0" w:space="0" w:color="auto"/>
                                        <w:right w:val="none" w:sz="0" w:space="0" w:color="auto"/>
                                      </w:divBdr>
                                    </w:div>
                                    <w:div w:id="481429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98329122">
          <w:marLeft w:val="0"/>
          <w:marRight w:val="0"/>
          <w:marTop w:val="0"/>
          <w:marBottom w:val="0"/>
          <w:divBdr>
            <w:top w:val="none" w:sz="0" w:space="0" w:color="auto"/>
            <w:left w:val="none" w:sz="0" w:space="0" w:color="auto"/>
            <w:bottom w:val="none" w:sz="0" w:space="0" w:color="auto"/>
            <w:right w:val="none" w:sz="0" w:space="0" w:color="auto"/>
          </w:divBdr>
          <w:divsChild>
            <w:div w:id="1637955504">
              <w:marLeft w:val="0"/>
              <w:marRight w:val="0"/>
              <w:marTop w:val="0"/>
              <w:marBottom w:val="0"/>
              <w:divBdr>
                <w:top w:val="none" w:sz="0" w:space="0" w:color="auto"/>
                <w:left w:val="none" w:sz="0" w:space="0" w:color="auto"/>
                <w:bottom w:val="none" w:sz="0" w:space="0" w:color="auto"/>
                <w:right w:val="none" w:sz="0" w:space="0" w:color="auto"/>
              </w:divBdr>
              <w:divsChild>
                <w:div w:id="1989481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9496755">
      <w:bodyDiv w:val="1"/>
      <w:marLeft w:val="0"/>
      <w:marRight w:val="0"/>
      <w:marTop w:val="0"/>
      <w:marBottom w:val="0"/>
      <w:divBdr>
        <w:top w:val="none" w:sz="0" w:space="0" w:color="auto"/>
        <w:left w:val="none" w:sz="0" w:space="0" w:color="auto"/>
        <w:bottom w:val="none" w:sz="0" w:space="0" w:color="auto"/>
        <w:right w:val="none" w:sz="0" w:space="0" w:color="auto"/>
      </w:divBdr>
      <w:divsChild>
        <w:div w:id="203297746">
          <w:marLeft w:val="0"/>
          <w:marRight w:val="0"/>
          <w:marTop w:val="0"/>
          <w:marBottom w:val="0"/>
          <w:divBdr>
            <w:top w:val="none" w:sz="0" w:space="0" w:color="auto"/>
            <w:left w:val="none" w:sz="0" w:space="0" w:color="auto"/>
            <w:bottom w:val="none" w:sz="0" w:space="0" w:color="auto"/>
            <w:right w:val="none" w:sz="0" w:space="0" w:color="auto"/>
          </w:divBdr>
          <w:divsChild>
            <w:div w:id="1138379284">
              <w:marLeft w:val="0"/>
              <w:marRight w:val="0"/>
              <w:marTop w:val="0"/>
              <w:marBottom w:val="0"/>
              <w:divBdr>
                <w:top w:val="none" w:sz="0" w:space="0" w:color="auto"/>
                <w:left w:val="none" w:sz="0" w:space="0" w:color="auto"/>
                <w:bottom w:val="none" w:sz="0" w:space="0" w:color="auto"/>
                <w:right w:val="none" w:sz="0" w:space="0" w:color="auto"/>
              </w:divBdr>
              <w:divsChild>
                <w:div w:id="1958947851">
                  <w:marLeft w:val="0"/>
                  <w:marRight w:val="0"/>
                  <w:marTop w:val="0"/>
                  <w:marBottom w:val="0"/>
                  <w:divBdr>
                    <w:top w:val="none" w:sz="0" w:space="0" w:color="auto"/>
                    <w:left w:val="none" w:sz="0" w:space="0" w:color="auto"/>
                    <w:bottom w:val="none" w:sz="0" w:space="0" w:color="auto"/>
                    <w:right w:val="none" w:sz="0" w:space="0" w:color="auto"/>
                  </w:divBdr>
                  <w:divsChild>
                    <w:div w:id="1507132746">
                      <w:marLeft w:val="0"/>
                      <w:marRight w:val="0"/>
                      <w:marTop w:val="0"/>
                      <w:marBottom w:val="0"/>
                      <w:divBdr>
                        <w:top w:val="none" w:sz="0" w:space="0" w:color="auto"/>
                        <w:left w:val="none" w:sz="0" w:space="0" w:color="auto"/>
                        <w:bottom w:val="none" w:sz="0" w:space="0" w:color="auto"/>
                        <w:right w:val="none" w:sz="0" w:space="0" w:color="auto"/>
                      </w:divBdr>
                      <w:divsChild>
                        <w:div w:id="252318417">
                          <w:marLeft w:val="0"/>
                          <w:marRight w:val="0"/>
                          <w:marTop w:val="0"/>
                          <w:marBottom w:val="0"/>
                          <w:divBdr>
                            <w:top w:val="none" w:sz="0" w:space="0" w:color="auto"/>
                            <w:left w:val="none" w:sz="0" w:space="0" w:color="auto"/>
                            <w:bottom w:val="none" w:sz="0" w:space="0" w:color="auto"/>
                            <w:right w:val="none" w:sz="0" w:space="0" w:color="auto"/>
                          </w:divBdr>
                          <w:divsChild>
                            <w:div w:id="158816403">
                              <w:marLeft w:val="0"/>
                              <w:marRight w:val="0"/>
                              <w:marTop w:val="0"/>
                              <w:marBottom w:val="0"/>
                              <w:divBdr>
                                <w:top w:val="none" w:sz="0" w:space="0" w:color="auto"/>
                                <w:left w:val="none" w:sz="0" w:space="0" w:color="auto"/>
                                <w:bottom w:val="none" w:sz="0" w:space="0" w:color="auto"/>
                                <w:right w:val="none" w:sz="0" w:space="0" w:color="auto"/>
                              </w:divBdr>
                              <w:divsChild>
                                <w:div w:id="151265890">
                                  <w:marLeft w:val="0"/>
                                  <w:marRight w:val="0"/>
                                  <w:marTop w:val="0"/>
                                  <w:marBottom w:val="0"/>
                                  <w:divBdr>
                                    <w:top w:val="none" w:sz="0" w:space="0" w:color="auto"/>
                                    <w:left w:val="none" w:sz="0" w:space="0" w:color="auto"/>
                                    <w:bottom w:val="none" w:sz="0" w:space="0" w:color="auto"/>
                                    <w:right w:val="none" w:sz="0" w:space="0" w:color="auto"/>
                                  </w:divBdr>
                                  <w:divsChild>
                                    <w:div w:id="758598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26361500">
      <w:bodyDiv w:val="1"/>
      <w:marLeft w:val="0"/>
      <w:marRight w:val="0"/>
      <w:marTop w:val="0"/>
      <w:marBottom w:val="0"/>
      <w:divBdr>
        <w:top w:val="none" w:sz="0" w:space="0" w:color="auto"/>
        <w:left w:val="none" w:sz="0" w:space="0" w:color="auto"/>
        <w:bottom w:val="none" w:sz="0" w:space="0" w:color="auto"/>
        <w:right w:val="none" w:sz="0" w:space="0" w:color="auto"/>
      </w:divBdr>
    </w:div>
    <w:div w:id="1680696835">
      <w:bodyDiv w:val="1"/>
      <w:marLeft w:val="0"/>
      <w:marRight w:val="0"/>
      <w:marTop w:val="0"/>
      <w:marBottom w:val="0"/>
      <w:divBdr>
        <w:top w:val="none" w:sz="0" w:space="0" w:color="auto"/>
        <w:left w:val="none" w:sz="0" w:space="0" w:color="auto"/>
        <w:bottom w:val="none" w:sz="0" w:space="0" w:color="auto"/>
        <w:right w:val="none" w:sz="0" w:space="0" w:color="auto"/>
      </w:divBdr>
    </w:div>
    <w:div w:id="2145737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brill-com.ezproxy.uwtsd.ac.uk/view/journals/nu/60/2-3/article-p308_6.pdf" TargetMode="External"/><Relationship Id="rId18" Type="http://schemas.openxmlformats.org/officeDocument/2006/relationships/hyperlink" Target="http://www.doi.org/10.1080/14755610.2022.2093234" TargetMode="External"/><Relationship Id="rId26" Type="http://schemas.openxmlformats.org/officeDocument/2006/relationships/hyperlink" Target="http://www.oxfordbibliographies.com/display/document/obo-9780195393361/obo-9780195393361-0287.xml" TargetMode="External"/><Relationship Id="rId3" Type="http://schemas.openxmlformats.org/officeDocument/2006/relationships/styles" Target="styles.xml"/><Relationship Id="rId21" Type="http://schemas.openxmlformats.org/officeDocument/2006/relationships/hyperlink" Target="http://www.britannica.com" TargetMode="External"/><Relationship Id="rId34" Type="http://schemas.openxmlformats.org/officeDocument/2006/relationships/hyperlink" Target="http://www.britannica.com/dictionary" TargetMode="External"/><Relationship Id="rId7" Type="http://schemas.openxmlformats.org/officeDocument/2006/relationships/endnotes" Target="endnotes.xml"/><Relationship Id="rId12" Type="http://schemas.openxmlformats.org/officeDocument/2006/relationships/hyperlink" Target="http://www.jstor.org/stable/20054074" TargetMode="External"/><Relationship Id="rId17" Type="http://schemas.openxmlformats.org/officeDocument/2006/relationships/hyperlink" Target="http://www.jstor.org/stable/1062222" TargetMode="External"/><Relationship Id="rId25" Type="http://schemas.openxmlformats.org/officeDocument/2006/relationships/hyperlink" Target="http://www.academia.edu/1944772/Reading_Magical_Drawings_in_the_Greek_Magical_Papyri" TargetMode="External"/><Relationship Id="rId33" Type="http://schemas.openxmlformats.org/officeDocument/2006/relationships/hyperlink" Target="http://www.jstor.org/stable/j.ctt1q1xs0v.4" TargetMode="External"/><Relationship Id="rId2" Type="http://schemas.openxmlformats.org/officeDocument/2006/relationships/numbering" Target="numbering.xml"/><Relationship Id="rId16" Type="http://schemas.openxmlformats.org/officeDocument/2006/relationships/hyperlink" Target="http://www.doi.org/10.1353/mrw.0.0052" TargetMode="External"/><Relationship Id="rId20" Type="http://schemas.openxmlformats.org/officeDocument/2006/relationships/hyperlink" Target="http://www.academia.edu/26528966/Divination_and_Religion_as_a_Cultural_System" TargetMode="External"/><Relationship Id="rId29" Type="http://schemas.openxmlformats.org/officeDocument/2006/relationships/hyperlink" Target="http://www.jstor.org/stable/314382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krazykioti.com/articles/magic-science-and-religion/" TargetMode="External"/><Relationship Id="rId24" Type="http://schemas.openxmlformats.org/officeDocument/2006/relationships/hyperlink" Target="http://www.jstor.org/stable/44578289" TargetMode="External"/><Relationship Id="rId32" Type="http://schemas.openxmlformats.org/officeDocument/2006/relationships/hyperlink" Target="http://www.jstor.org/stable/3512057"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www.oi.uchicago.edu/pdf/ois6.pdf" TargetMode="External"/><Relationship Id="rId23" Type="http://schemas.openxmlformats.org/officeDocument/2006/relationships/hyperlink" Target="http://www.jstor.org/stable/43820482" TargetMode="External"/><Relationship Id="rId28" Type="http://schemas.openxmlformats.org/officeDocument/2006/relationships/hyperlink" Target="http://www.jstor.org/stable/25147641" TargetMode="External"/><Relationship Id="rId36"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hyperlink" Target="http://www.jstor.org/stable/10.1086/596515" TargetMode="External"/><Relationship Id="rId31" Type="http://schemas.openxmlformats.org/officeDocument/2006/relationships/hyperlink" Target="http://www.jstor.org/stable/300365" TargetMode="External"/><Relationship Id="rId4" Type="http://schemas.openxmlformats.org/officeDocument/2006/relationships/settings" Target="settings.xml"/><Relationship Id="rId9" Type="http://schemas.openxmlformats.org/officeDocument/2006/relationships/hyperlink" Target="mailto:2316821@student.uwtsd.ac.uk" TargetMode="External"/><Relationship Id="rId14" Type="http://schemas.openxmlformats.org/officeDocument/2006/relationships/hyperlink" Target="http://www.jstor.org/stable/2739651" TargetMode="External"/><Relationship Id="rId22" Type="http://schemas.openxmlformats.org/officeDocument/2006/relationships/hyperlink" Target="http://www.ncbi.nlm.nih.gov/pmc/articles/PMC9683553/" TargetMode="External"/><Relationship Id="rId27" Type="http://schemas.openxmlformats.org/officeDocument/2006/relationships/hyperlink" Target="http://www.onlinelibrary.wiley.com/doi/epdf/10.1111/jssr.12813" TargetMode="External"/><Relationship Id="rId30" Type="http://schemas.openxmlformats.org/officeDocument/2006/relationships/hyperlink" Target="http://www.jstor.org/stable/283969" TargetMode="External"/><Relationship Id="rId35" Type="http://schemas.openxmlformats.org/officeDocument/2006/relationships/footer" Target="footer1.xm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25DE94-2388-429A-B594-F482C1D21E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201</TotalTime>
  <Pages>17</Pages>
  <Words>5131</Words>
  <Characters>35405</Characters>
  <Application>Microsoft Office Word</Application>
  <DocSecurity>0</DocSecurity>
  <Lines>295</Lines>
  <Paragraphs>80</Paragraphs>
  <ScaleCrop>false</ScaleCrop>
  <HeadingPairs>
    <vt:vector size="2" baseType="variant">
      <vt:variant>
        <vt:lpstr>Cím</vt:lpstr>
      </vt:variant>
      <vt:variant>
        <vt:i4>1</vt:i4>
      </vt:variant>
    </vt:vector>
  </HeadingPairs>
  <TitlesOfParts>
    <vt:vector size="1" baseType="lpstr">
      <vt:lpstr/>
    </vt:vector>
  </TitlesOfParts>
  <Company/>
  <LinksUpToDate>false</LinksUpToDate>
  <CharactersWithSpaces>40456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Zita</dc:creator>
  <cp:lastModifiedBy>Zita Zombori</cp:lastModifiedBy>
  <cp:revision>4</cp:revision>
  <dcterms:created xsi:type="dcterms:W3CDTF">2024-04-22T12:00:00Z</dcterms:created>
  <dcterms:modified xsi:type="dcterms:W3CDTF">2024-04-22T15:53:00Z</dcterms:modified>
</cp:coreProperties>
</file>