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24B0D7" w14:textId="77777777" w:rsidR="00F1459C" w:rsidRPr="00782D6D" w:rsidRDefault="00F1459C" w:rsidP="00F1459C">
      <w:pPr>
        <w:jc w:val="center"/>
        <w:rPr>
          <w:b/>
          <w:bCs/>
          <w:sz w:val="48"/>
          <w:szCs w:val="48"/>
        </w:rPr>
      </w:pPr>
      <w:bookmarkStart w:id="0" w:name="_pehj9xiv0vn3" w:colFirst="0" w:colLast="0"/>
      <w:bookmarkEnd w:id="0"/>
    </w:p>
    <w:p w14:paraId="450D990E" w14:textId="77777777" w:rsidR="00F1459C" w:rsidRPr="00782D6D" w:rsidRDefault="00F1459C" w:rsidP="00F1459C">
      <w:pPr>
        <w:jc w:val="center"/>
        <w:rPr>
          <w:b/>
          <w:bCs/>
          <w:sz w:val="48"/>
          <w:szCs w:val="48"/>
        </w:rPr>
      </w:pPr>
    </w:p>
    <w:p w14:paraId="0F99C75E" w14:textId="77777777" w:rsidR="00F1459C" w:rsidRPr="00782D6D" w:rsidRDefault="00F1459C" w:rsidP="00F1459C">
      <w:pPr>
        <w:jc w:val="center"/>
        <w:rPr>
          <w:b/>
          <w:bCs/>
          <w:sz w:val="48"/>
          <w:szCs w:val="48"/>
        </w:rPr>
      </w:pPr>
    </w:p>
    <w:p w14:paraId="310D10E4" w14:textId="77777777" w:rsidR="00F1459C" w:rsidRPr="00782D6D" w:rsidRDefault="00F1459C" w:rsidP="00F1459C">
      <w:pPr>
        <w:jc w:val="center"/>
        <w:rPr>
          <w:b/>
          <w:bCs/>
          <w:sz w:val="48"/>
          <w:szCs w:val="48"/>
        </w:rPr>
      </w:pPr>
    </w:p>
    <w:p w14:paraId="09F38331" w14:textId="77777777" w:rsidR="00F1459C" w:rsidRPr="00782D6D" w:rsidRDefault="00F1459C" w:rsidP="00F1459C">
      <w:pPr>
        <w:jc w:val="center"/>
        <w:rPr>
          <w:b/>
          <w:bCs/>
          <w:sz w:val="48"/>
          <w:szCs w:val="48"/>
        </w:rPr>
      </w:pPr>
    </w:p>
    <w:p w14:paraId="3E2703C5" w14:textId="77777777" w:rsidR="00F1459C" w:rsidRPr="00782D6D" w:rsidRDefault="00F1459C" w:rsidP="00F1459C">
      <w:pPr>
        <w:jc w:val="center"/>
        <w:rPr>
          <w:b/>
          <w:bCs/>
          <w:sz w:val="48"/>
          <w:szCs w:val="48"/>
        </w:rPr>
      </w:pPr>
    </w:p>
    <w:p w14:paraId="341B0A01" w14:textId="77777777" w:rsidR="00457C5C" w:rsidRDefault="0009149D" w:rsidP="00F1459C">
      <w:pPr>
        <w:jc w:val="center"/>
        <w:rPr>
          <w:b/>
          <w:bCs/>
          <w:sz w:val="48"/>
          <w:szCs w:val="48"/>
        </w:rPr>
      </w:pPr>
      <w:r w:rsidRPr="00782D6D">
        <w:rPr>
          <w:b/>
          <w:bCs/>
          <w:sz w:val="48"/>
          <w:szCs w:val="48"/>
        </w:rPr>
        <w:t>The prevalence, risk factors, and prevention of Urinary Tract Infections (UTIs) in adult women in UK</w:t>
      </w:r>
    </w:p>
    <w:p w14:paraId="31ABABFF" w14:textId="31251FC8" w:rsidR="00457C5C" w:rsidRPr="00457C5C" w:rsidRDefault="00457C5C" w:rsidP="00457C5C">
      <w:pPr>
        <w:jc w:val="center"/>
        <w:rPr>
          <w:b/>
          <w:bCs/>
        </w:rPr>
      </w:pPr>
      <w:r>
        <w:br w:type="page"/>
      </w:r>
      <w:r w:rsidRPr="00457C5C">
        <w:rPr>
          <w:b/>
          <w:bCs/>
          <w:sz w:val="28"/>
          <w:szCs w:val="28"/>
        </w:rPr>
        <w:lastRenderedPageBreak/>
        <w:t>Abstract</w:t>
      </w:r>
    </w:p>
    <w:p w14:paraId="45390BFF" w14:textId="1AA7F162" w:rsidR="0009149D" w:rsidRPr="00457C5C" w:rsidRDefault="00457C5C" w:rsidP="00457C5C">
      <w:r w:rsidRPr="00457C5C">
        <w:t>Urinary tract infections (UTIs) are one of the most common types of bacterial infection in women and are a major reason for prescribing antibiotics in UK primary and community care. This dissertation focused on exploring the prevalence and burden of UTI in adult women, the major risk factors for UTI's first and recurrent infection, and prevention and management strategies within an antimicrobial stewardship framework. A systematic literature review was performed using the methods described in the PRISMA guidelines. Searches revealed 1,246 records; after de-duplication and screening, 10 UK-based studies were included (routine electronic health record cohorts, microbiology-linked datasets, surveys, qualitative research and commissioning-level evidence). Due to heterogeneity in study designs and outcome definition, synthesis of findings was conducted using structured narrative thematic synthesis and supported by tabulation of study characteristics and a formal quality appraisal. Results showed that the burden of UTIs is high but disproportionate throughout the life course. Working-age women were responsible for high absolute consultation volumes, while clinical complexity, repeat contacts and escalation of care were higher amongst older women, who contributed disproportionately to repeat antibiotic exposure. Across studies, recurrent infection was clustered in individuals, and there was a close association with ongoing healthcare utilisation. Risk factors were multifactorial and included biological transitions (including peri-/post-menopausal transitions), multimorbidity and iatrogenic exposures (e.g. catheterisation), behavioural factors (including sexual activity and contraceptive practices) and social determinants of care-seeking and prevention uptake. System-level drivers were also prominent: diagnostic uncertainty, reliance on urine dipsticks and pressures for empiric prescribing were identified as mechanisms that can reinforce cycles of reattendance, repeat treatment and stewardship challenges. Overall, the study concludes that the reduction of recurrent UTI and avoidable exposure to antibiotics will need integrated, stewardship-sensitive approaches involving prevention and education at the patient level with improvements in the diagnostic and prescribing pathways. Limitations included heterogeneous definitions of UTI, varying risk of bias between types of evidence and limited validation for causal inference, thus emphasising the need for standardised outcomes and strong UK evaluations of preventive and diagnostic stewardship interventions.</w:t>
      </w:r>
      <w:r w:rsidR="0009149D" w:rsidRPr="00782D6D">
        <w:br w:type="page"/>
      </w:r>
    </w:p>
    <w:sdt>
      <w:sdtPr>
        <w:rPr>
          <w:rFonts w:ascii="Times New Roman" w:eastAsia="Times New Roman" w:hAnsi="Times New Roman" w:cs="Times New Roman"/>
          <w:b/>
          <w:bCs/>
          <w:color w:val="auto"/>
          <w:sz w:val="28"/>
          <w:szCs w:val="28"/>
          <w:lang w:val="en-GB"/>
        </w:rPr>
        <w:id w:val="-871297926"/>
        <w:docPartObj>
          <w:docPartGallery w:val="Table of Contents"/>
          <w:docPartUnique/>
        </w:docPartObj>
      </w:sdtPr>
      <w:sdtEndPr>
        <w:rPr>
          <w:sz w:val="24"/>
          <w:szCs w:val="24"/>
        </w:rPr>
      </w:sdtEndPr>
      <w:sdtContent>
        <w:p w14:paraId="0B7A2EEE" w14:textId="654A14B4" w:rsidR="00726982" w:rsidRPr="00782D6D" w:rsidRDefault="00726982" w:rsidP="00726982">
          <w:pPr>
            <w:pStyle w:val="TOCHeading"/>
            <w:spacing w:line="360" w:lineRule="auto"/>
            <w:jc w:val="center"/>
            <w:rPr>
              <w:rFonts w:ascii="Times New Roman" w:hAnsi="Times New Roman" w:cs="Times New Roman"/>
              <w:b/>
              <w:bCs/>
              <w:color w:val="auto"/>
              <w:sz w:val="28"/>
              <w:szCs w:val="28"/>
              <w:lang w:val="en-GB"/>
            </w:rPr>
          </w:pPr>
          <w:r w:rsidRPr="00782D6D">
            <w:rPr>
              <w:rFonts w:ascii="Times New Roman" w:hAnsi="Times New Roman" w:cs="Times New Roman"/>
              <w:b/>
              <w:bCs/>
              <w:color w:val="auto"/>
              <w:sz w:val="28"/>
              <w:szCs w:val="28"/>
              <w:lang w:val="en-GB"/>
            </w:rPr>
            <w:t>Table of Contents</w:t>
          </w:r>
        </w:p>
        <w:p w14:paraId="49EAAA38" w14:textId="47D334B2" w:rsidR="007E5B70" w:rsidRDefault="00726982">
          <w:pPr>
            <w:pStyle w:val="TOC1"/>
            <w:tabs>
              <w:tab w:val="right" w:leader="dot" w:pos="9350"/>
            </w:tabs>
            <w:rPr>
              <w:rFonts w:asciiTheme="minorHAnsi" w:eastAsiaTheme="minorEastAsia" w:hAnsiTheme="minorHAnsi" w:cstheme="minorBidi"/>
              <w:noProof/>
              <w:kern w:val="2"/>
              <w:lang w:val="en-US"/>
              <w14:ligatures w14:val="standardContextual"/>
            </w:rPr>
          </w:pPr>
          <w:r w:rsidRPr="00782D6D">
            <w:fldChar w:fldCharType="begin"/>
          </w:r>
          <w:r w:rsidRPr="00782D6D">
            <w:instrText xml:space="preserve"> TOC \o "1-3" \h \z \u </w:instrText>
          </w:r>
          <w:r w:rsidRPr="00782D6D">
            <w:fldChar w:fldCharType="separate"/>
          </w:r>
          <w:hyperlink w:anchor="_Toc216835978" w:history="1">
            <w:r w:rsidR="007E5B70" w:rsidRPr="007D49FF">
              <w:rPr>
                <w:rStyle w:val="Hyperlink"/>
                <w:noProof/>
              </w:rPr>
              <w:t>CHAPTER 1: INTRODUCTION</w:t>
            </w:r>
            <w:r w:rsidR="007E5B70">
              <w:rPr>
                <w:noProof/>
                <w:webHidden/>
              </w:rPr>
              <w:tab/>
            </w:r>
            <w:r w:rsidR="007E5B70">
              <w:rPr>
                <w:noProof/>
                <w:webHidden/>
              </w:rPr>
              <w:fldChar w:fldCharType="begin"/>
            </w:r>
            <w:r w:rsidR="007E5B70">
              <w:rPr>
                <w:noProof/>
                <w:webHidden/>
              </w:rPr>
              <w:instrText xml:space="preserve"> PAGEREF _Toc216835978 \h </w:instrText>
            </w:r>
            <w:r w:rsidR="007E5B70">
              <w:rPr>
                <w:noProof/>
                <w:webHidden/>
              </w:rPr>
            </w:r>
            <w:r w:rsidR="007E5B70">
              <w:rPr>
                <w:noProof/>
                <w:webHidden/>
              </w:rPr>
              <w:fldChar w:fldCharType="separate"/>
            </w:r>
            <w:r w:rsidR="007E5B70">
              <w:rPr>
                <w:noProof/>
                <w:webHidden/>
              </w:rPr>
              <w:t>7</w:t>
            </w:r>
            <w:r w:rsidR="007E5B70">
              <w:rPr>
                <w:noProof/>
                <w:webHidden/>
              </w:rPr>
              <w:fldChar w:fldCharType="end"/>
            </w:r>
          </w:hyperlink>
        </w:p>
        <w:p w14:paraId="4A90FEC2" w14:textId="7671F331"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5979" w:history="1">
            <w:r w:rsidRPr="007D49FF">
              <w:rPr>
                <w:rStyle w:val="Hyperlink"/>
                <w:noProof/>
              </w:rPr>
              <w:t>1.1 Background to the Study</w:t>
            </w:r>
            <w:r>
              <w:rPr>
                <w:noProof/>
                <w:webHidden/>
              </w:rPr>
              <w:tab/>
            </w:r>
            <w:r>
              <w:rPr>
                <w:noProof/>
                <w:webHidden/>
              </w:rPr>
              <w:fldChar w:fldCharType="begin"/>
            </w:r>
            <w:r>
              <w:rPr>
                <w:noProof/>
                <w:webHidden/>
              </w:rPr>
              <w:instrText xml:space="preserve"> PAGEREF _Toc216835979 \h </w:instrText>
            </w:r>
            <w:r>
              <w:rPr>
                <w:noProof/>
                <w:webHidden/>
              </w:rPr>
            </w:r>
            <w:r>
              <w:rPr>
                <w:noProof/>
                <w:webHidden/>
              </w:rPr>
              <w:fldChar w:fldCharType="separate"/>
            </w:r>
            <w:r>
              <w:rPr>
                <w:noProof/>
                <w:webHidden/>
              </w:rPr>
              <w:t>7</w:t>
            </w:r>
            <w:r>
              <w:rPr>
                <w:noProof/>
                <w:webHidden/>
              </w:rPr>
              <w:fldChar w:fldCharType="end"/>
            </w:r>
          </w:hyperlink>
        </w:p>
        <w:p w14:paraId="378A3F34" w14:textId="64E3C9B9"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5980" w:history="1">
            <w:r w:rsidRPr="007D49FF">
              <w:rPr>
                <w:rStyle w:val="Hyperlink"/>
                <w:noProof/>
              </w:rPr>
              <w:t>1.2 Problem Statement</w:t>
            </w:r>
            <w:r>
              <w:rPr>
                <w:noProof/>
                <w:webHidden/>
              </w:rPr>
              <w:tab/>
            </w:r>
            <w:r>
              <w:rPr>
                <w:noProof/>
                <w:webHidden/>
              </w:rPr>
              <w:fldChar w:fldCharType="begin"/>
            </w:r>
            <w:r>
              <w:rPr>
                <w:noProof/>
                <w:webHidden/>
              </w:rPr>
              <w:instrText xml:space="preserve"> PAGEREF _Toc216835980 \h </w:instrText>
            </w:r>
            <w:r>
              <w:rPr>
                <w:noProof/>
                <w:webHidden/>
              </w:rPr>
            </w:r>
            <w:r>
              <w:rPr>
                <w:noProof/>
                <w:webHidden/>
              </w:rPr>
              <w:fldChar w:fldCharType="separate"/>
            </w:r>
            <w:r>
              <w:rPr>
                <w:noProof/>
                <w:webHidden/>
              </w:rPr>
              <w:t>7</w:t>
            </w:r>
            <w:r>
              <w:rPr>
                <w:noProof/>
                <w:webHidden/>
              </w:rPr>
              <w:fldChar w:fldCharType="end"/>
            </w:r>
          </w:hyperlink>
        </w:p>
        <w:p w14:paraId="4DA788DA" w14:textId="5CBE3DC6"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5981" w:history="1">
            <w:r w:rsidRPr="007D49FF">
              <w:rPr>
                <w:rStyle w:val="Hyperlink"/>
                <w:noProof/>
              </w:rPr>
              <w:t>1.3 Prevalence of the Problem in Health and Social Care</w:t>
            </w:r>
            <w:r>
              <w:rPr>
                <w:noProof/>
                <w:webHidden/>
              </w:rPr>
              <w:tab/>
            </w:r>
            <w:r>
              <w:rPr>
                <w:noProof/>
                <w:webHidden/>
              </w:rPr>
              <w:fldChar w:fldCharType="begin"/>
            </w:r>
            <w:r>
              <w:rPr>
                <w:noProof/>
                <w:webHidden/>
              </w:rPr>
              <w:instrText xml:space="preserve"> PAGEREF _Toc216835981 \h </w:instrText>
            </w:r>
            <w:r>
              <w:rPr>
                <w:noProof/>
                <w:webHidden/>
              </w:rPr>
            </w:r>
            <w:r>
              <w:rPr>
                <w:noProof/>
                <w:webHidden/>
              </w:rPr>
              <w:fldChar w:fldCharType="separate"/>
            </w:r>
            <w:r>
              <w:rPr>
                <w:noProof/>
                <w:webHidden/>
              </w:rPr>
              <w:t>8</w:t>
            </w:r>
            <w:r>
              <w:rPr>
                <w:noProof/>
                <w:webHidden/>
              </w:rPr>
              <w:fldChar w:fldCharType="end"/>
            </w:r>
          </w:hyperlink>
        </w:p>
        <w:p w14:paraId="2F3A00AB" w14:textId="123FDC0B"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5982" w:history="1">
            <w:r w:rsidRPr="007D49FF">
              <w:rPr>
                <w:rStyle w:val="Hyperlink"/>
                <w:noProof/>
              </w:rPr>
              <w:t>1.4 Rationale for the Study</w:t>
            </w:r>
            <w:r>
              <w:rPr>
                <w:noProof/>
                <w:webHidden/>
              </w:rPr>
              <w:tab/>
            </w:r>
            <w:r>
              <w:rPr>
                <w:noProof/>
                <w:webHidden/>
              </w:rPr>
              <w:fldChar w:fldCharType="begin"/>
            </w:r>
            <w:r>
              <w:rPr>
                <w:noProof/>
                <w:webHidden/>
              </w:rPr>
              <w:instrText xml:space="preserve"> PAGEREF _Toc216835982 \h </w:instrText>
            </w:r>
            <w:r>
              <w:rPr>
                <w:noProof/>
                <w:webHidden/>
              </w:rPr>
            </w:r>
            <w:r>
              <w:rPr>
                <w:noProof/>
                <w:webHidden/>
              </w:rPr>
              <w:fldChar w:fldCharType="separate"/>
            </w:r>
            <w:r>
              <w:rPr>
                <w:noProof/>
                <w:webHidden/>
              </w:rPr>
              <w:t>8</w:t>
            </w:r>
            <w:r>
              <w:rPr>
                <w:noProof/>
                <w:webHidden/>
              </w:rPr>
              <w:fldChar w:fldCharType="end"/>
            </w:r>
          </w:hyperlink>
        </w:p>
        <w:p w14:paraId="5F38620E" w14:textId="2C63386B"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5983" w:history="1">
            <w:r w:rsidRPr="007D49FF">
              <w:rPr>
                <w:rStyle w:val="Hyperlink"/>
                <w:noProof/>
              </w:rPr>
              <w:t>1.5 Research Aim</w:t>
            </w:r>
            <w:r>
              <w:rPr>
                <w:noProof/>
                <w:webHidden/>
              </w:rPr>
              <w:tab/>
            </w:r>
            <w:r>
              <w:rPr>
                <w:noProof/>
                <w:webHidden/>
              </w:rPr>
              <w:fldChar w:fldCharType="begin"/>
            </w:r>
            <w:r>
              <w:rPr>
                <w:noProof/>
                <w:webHidden/>
              </w:rPr>
              <w:instrText xml:space="preserve"> PAGEREF _Toc216835983 \h </w:instrText>
            </w:r>
            <w:r>
              <w:rPr>
                <w:noProof/>
                <w:webHidden/>
              </w:rPr>
            </w:r>
            <w:r>
              <w:rPr>
                <w:noProof/>
                <w:webHidden/>
              </w:rPr>
              <w:fldChar w:fldCharType="separate"/>
            </w:r>
            <w:r>
              <w:rPr>
                <w:noProof/>
                <w:webHidden/>
              </w:rPr>
              <w:t>9</w:t>
            </w:r>
            <w:r>
              <w:rPr>
                <w:noProof/>
                <w:webHidden/>
              </w:rPr>
              <w:fldChar w:fldCharType="end"/>
            </w:r>
          </w:hyperlink>
        </w:p>
        <w:p w14:paraId="1116AD4C" w14:textId="1D212FF1"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5984" w:history="1">
            <w:r w:rsidRPr="007D49FF">
              <w:rPr>
                <w:rStyle w:val="Hyperlink"/>
                <w:noProof/>
              </w:rPr>
              <w:t>1.6 Research Question</w:t>
            </w:r>
            <w:r>
              <w:rPr>
                <w:noProof/>
                <w:webHidden/>
              </w:rPr>
              <w:tab/>
            </w:r>
            <w:r>
              <w:rPr>
                <w:noProof/>
                <w:webHidden/>
              </w:rPr>
              <w:fldChar w:fldCharType="begin"/>
            </w:r>
            <w:r>
              <w:rPr>
                <w:noProof/>
                <w:webHidden/>
              </w:rPr>
              <w:instrText xml:space="preserve"> PAGEREF _Toc216835984 \h </w:instrText>
            </w:r>
            <w:r>
              <w:rPr>
                <w:noProof/>
                <w:webHidden/>
              </w:rPr>
            </w:r>
            <w:r>
              <w:rPr>
                <w:noProof/>
                <w:webHidden/>
              </w:rPr>
              <w:fldChar w:fldCharType="separate"/>
            </w:r>
            <w:r>
              <w:rPr>
                <w:noProof/>
                <w:webHidden/>
              </w:rPr>
              <w:t>9</w:t>
            </w:r>
            <w:r>
              <w:rPr>
                <w:noProof/>
                <w:webHidden/>
              </w:rPr>
              <w:fldChar w:fldCharType="end"/>
            </w:r>
          </w:hyperlink>
        </w:p>
        <w:p w14:paraId="2E02F9E7" w14:textId="2E790536"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5985" w:history="1">
            <w:r w:rsidRPr="007D49FF">
              <w:rPr>
                <w:rStyle w:val="Hyperlink"/>
                <w:noProof/>
              </w:rPr>
              <w:t>1.7 Research Objectives</w:t>
            </w:r>
            <w:r>
              <w:rPr>
                <w:noProof/>
                <w:webHidden/>
              </w:rPr>
              <w:tab/>
            </w:r>
            <w:r>
              <w:rPr>
                <w:noProof/>
                <w:webHidden/>
              </w:rPr>
              <w:fldChar w:fldCharType="begin"/>
            </w:r>
            <w:r>
              <w:rPr>
                <w:noProof/>
                <w:webHidden/>
              </w:rPr>
              <w:instrText xml:space="preserve"> PAGEREF _Toc216835985 \h </w:instrText>
            </w:r>
            <w:r>
              <w:rPr>
                <w:noProof/>
                <w:webHidden/>
              </w:rPr>
            </w:r>
            <w:r>
              <w:rPr>
                <w:noProof/>
                <w:webHidden/>
              </w:rPr>
              <w:fldChar w:fldCharType="separate"/>
            </w:r>
            <w:r>
              <w:rPr>
                <w:noProof/>
                <w:webHidden/>
              </w:rPr>
              <w:t>9</w:t>
            </w:r>
            <w:r>
              <w:rPr>
                <w:noProof/>
                <w:webHidden/>
              </w:rPr>
              <w:fldChar w:fldCharType="end"/>
            </w:r>
          </w:hyperlink>
        </w:p>
        <w:p w14:paraId="4339DCB9" w14:textId="1BF12E4D"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5986" w:history="1">
            <w:r w:rsidRPr="007D49FF">
              <w:rPr>
                <w:rStyle w:val="Hyperlink"/>
                <w:noProof/>
              </w:rPr>
              <w:t>1.8 Scope of the Study</w:t>
            </w:r>
            <w:r>
              <w:rPr>
                <w:noProof/>
                <w:webHidden/>
              </w:rPr>
              <w:tab/>
            </w:r>
            <w:r>
              <w:rPr>
                <w:noProof/>
                <w:webHidden/>
              </w:rPr>
              <w:fldChar w:fldCharType="begin"/>
            </w:r>
            <w:r>
              <w:rPr>
                <w:noProof/>
                <w:webHidden/>
              </w:rPr>
              <w:instrText xml:space="preserve"> PAGEREF _Toc216835986 \h </w:instrText>
            </w:r>
            <w:r>
              <w:rPr>
                <w:noProof/>
                <w:webHidden/>
              </w:rPr>
            </w:r>
            <w:r>
              <w:rPr>
                <w:noProof/>
                <w:webHidden/>
              </w:rPr>
              <w:fldChar w:fldCharType="separate"/>
            </w:r>
            <w:r>
              <w:rPr>
                <w:noProof/>
                <w:webHidden/>
              </w:rPr>
              <w:t>9</w:t>
            </w:r>
            <w:r>
              <w:rPr>
                <w:noProof/>
                <w:webHidden/>
              </w:rPr>
              <w:fldChar w:fldCharType="end"/>
            </w:r>
          </w:hyperlink>
        </w:p>
        <w:p w14:paraId="1DD57BD4" w14:textId="614126ED"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5987" w:history="1">
            <w:r w:rsidRPr="007D49FF">
              <w:rPr>
                <w:rStyle w:val="Hyperlink"/>
                <w:noProof/>
              </w:rPr>
              <w:t>1.9 Overview of Dissertation Structure</w:t>
            </w:r>
            <w:r>
              <w:rPr>
                <w:noProof/>
                <w:webHidden/>
              </w:rPr>
              <w:tab/>
            </w:r>
            <w:r>
              <w:rPr>
                <w:noProof/>
                <w:webHidden/>
              </w:rPr>
              <w:fldChar w:fldCharType="begin"/>
            </w:r>
            <w:r>
              <w:rPr>
                <w:noProof/>
                <w:webHidden/>
              </w:rPr>
              <w:instrText xml:space="preserve"> PAGEREF _Toc216835987 \h </w:instrText>
            </w:r>
            <w:r>
              <w:rPr>
                <w:noProof/>
                <w:webHidden/>
              </w:rPr>
            </w:r>
            <w:r>
              <w:rPr>
                <w:noProof/>
                <w:webHidden/>
              </w:rPr>
              <w:fldChar w:fldCharType="separate"/>
            </w:r>
            <w:r>
              <w:rPr>
                <w:noProof/>
                <w:webHidden/>
              </w:rPr>
              <w:t>10</w:t>
            </w:r>
            <w:r>
              <w:rPr>
                <w:noProof/>
                <w:webHidden/>
              </w:rPr>
              <w:fldChar w:fldCharType="end"/>
            </w:r>
          </w:hyperlink>
        </w:p>
        <w:p w14:paraId="21FC2698" w14:textId="79C81C38" w:rsidR="007E5B70" w:rsidRDefault="007E5B70">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16835988" w:history="1">
            <w:r w:rsidRPr="007D49FF">
              <w:rPr>
                <w:rStyle w:val="Hyperlink"/>
                <w:noProof/>
              </w:rPr>
              <w:t>CHAPTER 2: LITERATURE REVIEW</w:t>
            </w:r>
            <w:r>
              <w:rPr>
                <w:noProof/>
                <w:webHidden/>
              </w:rPr>
              <w:tab/>
            </w:r>
            <w:r>
              <w:rPr>
                <w:noProof/>
                <w:webHidden/>
              </w:rPr>
              <w:fldChar w:fldCharType="begin"/>
            </w:r>
            <w:r>
              <w:rPr>
                <w:noProof/>
                <w:webHidden/>
              </w:rPr>
              <w:instrText xml:space="preserve"> PAGEREF _Toc216835988 \h </w:instrText>
            </w:r>
            <w:r>
              <w:rPr>
                <w:noProof/>
                <w:webHidden/>
              </w:rPr>
            </w:r>
            <w:r>
              <w:rPr>
                <w:noProof/>
                <w:webHidden/>
              </w:rPr>
              <w:fldChar w:fldCharType="separate"/>
            </w:r>
            <w:r>
              <w:rPr>
                <w:noProof/>
                <w:webHidden/>
              </w:rPr>
              <w:t>10</w:t>
            </w:r>
            <w:r>
              <w:rPr>
                <w:noProof/>
                <w:webHidden/>
              </w:rPr>
              <w:fldChar w:fldCharType="end"/>
            </w:r>
          </w:hyperlink>
        </w:p>
        <w:p w14:paraId="61615FFF" w14:textId="59A0C99C"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5989" w:history="1">
            <w:r w:rsidRPr="007D49FF">
              <w:rPr>
                <w:rStyle w:val="Hyperlink"/>
                <w:noProof/>
              </w:rPr>
              <w:t>2.1 Introduction to the Literature Review</w:t>
            </w:r>
            <w:r>
              <w:rPr>
                <w:noProof/>
                <w:webHidden/>
              </w:rPr>
              <w:tab/>
            </w:r>
            <w:r>
              <w:rPr>
                <w:noProof/>
                <w:webHidden/>
              </w:rPr>
              <w:fldChar w:fldCharType="begin"/>
            </w:r>
            <w:r>
              <w:rPr>
                <w:noProof/>
                <w:webHidden/>
              </w:rPr>
              <w:instrText xml:space="preserve"> PAGEREF _Toc216835989 \h </w:instrText>
            </w:r>
            <w:r>
              <w:rPr>
                <w:noProof/>
                <w:webHidden/>
              </w:rPr>
            </w:r>
            <w:r>
              <w:rPr>
                <w:noProof/>
                <w:webHidden/>
              </w:rPr>
              <w:fldChar w:fldCharType="separate"/>
            </w:r>
            <w:r>
              <w:rPr>
                <w:noProof/>
                <w:webHidden/>
              </w:rPr>
              <w:t>10</w:t>
            </w:r>
            <w:r>
              <w:rPr>
                <w:noProof/>
                <w:webHidden/>
              </w:rPr>
              <w:fldChar w:fldCharType="end"/>
            </w:r>
          </w:hyperlink>
        </w:p>
        <w:p w14:paraId="6FAC9E1D" w14:textId="65B5D1A9"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5990" w:history="1">
            <w:r w:rsidRPr="007D49FF">
              <w:rPr>
                <w:rStyle w:val="Hyperlink"/>
                <w:noProof/>
              </w:rPr>
              <w:t>2.2 Epidemiology of UTIs in Adult Women</w:t>
            </w:r>
            <w:r>
              <w:rPr>
                <w:noProof/>
                <w:webHidden/>
              </w:rPr>
              <w:tab/>
            </w:r>
            <w:r>
              <w:rPr>
                <w:noProof/>
                <w:webHidden/>
              </w:rPr>
              <w:fldChar w:fldCharType="begin"/>
            </w:r>
            <w:r>
              <w:rPr>
                <w:noProof/>
                <w:webHidden/>
              </w:rPr>
              <w:instrText xml:space="preserve"> PAGEREF _Toc216835990 \h </w:instrText>
            </w:r>
            <w:r>
              <w:rPr>
                <w:noProof/>
                <w:webHidden/>
              </w:rPr>
            </w:r>
            <w:r>
              <w:rPr>
                <w:noProof/>
                <w:webHidden/>
              </w:rPr>
              <w:fldChar w:fldCharType="separate"/>
            </w:r>
            <w:r>
              <w:rPr>
                <w:noProof/>
                <w:webHidden/>
              </w:rPr>
              <w:t>10</w:t>
            </w:r>
            <w:r>
              <w:rPr>
                <w:noProof/>
                <w:webHidden/>
              </w:rPr>
              <w:fldChar w:fldCharType="end"/>
            </w:r>
          </w:hyperlink>
        </w:p>
        <w:p w14:paraId="4C3AAEA1" w14:textId="2C117A8B"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5991" w:history="1">
            <w:r w:rsidRPr="007D49FF">
              <w:rPr>
                <w:rStyle w:val="Hyperlink"/>
                <w:noProof/>
              </w:rPr>
              <w:t>2.3 Risk Factors for UTIs in Adult Women</w:t>
            </w:r>
            <w:r>
              <w:rPr>
                <w:noProof/>
                <w:webHidden/>
              </w:rPr>
              <w:tab/>
            </w:r>
            <w:r>
              <w:rPr>
                <w:noProof/>
                <w:webHidden/>
              </w:rPr>
              <w:fldChar w:fldCharType="begin"/>
            </w:r>
            <w:r>
              <w:rPr>
                <w:noProof/>
                <w:webHidden/>
              </w:rPr>
              <w:instrText xml:space="preserve"> PAGEREF _Toc216835991 \h </w:instrText>
            </w:r>
            <w:r>
              <w:rPr>
                <w:noProof/>
                <w:webHidden/>
              </w:rPr>
            </w:r>
            <w:r>
              <w:rPr>
                <w:noProof/>
                <w:webHidden/>
              </w:rPr>
              <w:fldChar w:fldCharType="separate"/>
            </w:r>
            <w:r>
              <w:rPr>
                <w:noProof/>
                <w:webHidden/>
              </w:rPr>
              <w:t>13</w:t>
            </w:r>
            <w:r>
              <w:rPr>
                <w:noProof/>
                <w:webHidden/>
              </w:rPr>
              <w:fldChar w:fldCharType="end"/>
            </w:r>
          </w:hyperlink>
        </w:p>
        <w:p w14:paraId="024A2624" w14:textId="7AF7EBCD" w:rsidR="007E5B70" w:rsidRDefault="007E5B70">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835992" w:history="1">
            <w:r w:rsidRPr="007D49FF">
              <w:rPr>
                <w:rStyle w:val="Hyperlink"/>
                <w:noProof/>
              </w:rPr>
              <w:t>2.3.1 Biological/Physiological Risk Factors</w:t>
            </w:r>
            <w:r>
              <w:rPr>
                <w:noProof/>
                <w:webHidden/>
              </w:rPr>
              <w:tab/>
            </w:r>
            <w:r>
              <w:rPr>
                <w:noProof/>
                <w:webHidden/>
              </w:rPr>
              <w:fldChar w:fldCharType="begin"/>
            </w:r>
            <w:r>
              <w:rPr>
                <w:noProof/>
                <w:webHidden/>
              </w:rPr>
              <w:instrText xml:space="preserve"> PAGEREF _Toc216835992 \h </w:instrText>
            </w:r>
            <w:r>
              <w:rPr>
                <w:noProof/>
                <w:webHidden/>
              </w:rPr>
            </w:r>
            <w:r>
              <w:rPr>
                <w:noProof/>
                <w:webHidden/>
              </w:rPr>
              <w:fldChar w:fldCharType="separate"/>
            </w:r>
            <w:r>
              <w:rPr>
                <w:noProof/>
                <w:webHidden/>
              </w:rPr>
              <w:t>13</w:t>
            </w:r>
            <w:r>
              <w:rPr>
                <w:noProof/>
                <w:webHidden/>
              </w:rPr>
              <w:fldChar w:fldCharType="end"/>
            </w:r>
          </w:hyperlink>
        </w:p>
        <w:p w14:paraId="71A5E9C6" w14:textId="6181F963" w:rsidR="007E5B70" w:rsidRDefault="007E5B70">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835993" w:history="1">
            <w:r w:rsidRPr="007D49FF">
              <w:rPr>
                <w:rStyle w:val="Hyperlink"/>
                <w:noProof/>
              </w:rPr>
              <w:t>2.3.2 Behavioural and Lifestyle Factors</w:t>
            </w:r>
            <w:r>
              <w:rPr>
                <w:noProof/>
                <w:webHidden/>
              </w:rPr>
              <w:tab/>
            </w:r>
            <w:r>
              <w:rPr>
                <w:noProof/>
                <w:webHidden/>
              </w:rPr>
              <w:fldChar w:fldCharType="begin"/>
            </w:r>
            <w:r>
              <w:rPr>
                <w:noProof/>
                <w:webHidden/>
              </w:rPr>
              <w:instrText xml:space="preserve"> PAGEREF _Toc216835993 \h </w:instrText>
            </w:r>
            <w:r>
              <w:rPr>
                <w:noProof/>
                <w:webHidden/>
              </w:rPr>
            </w:r>
            <w:r>
              <w:rPr>
                <w:noProof/>
                <w:webHidden/>
              </w:rPr>
              <w:fldChar w:fldCharType="separate"/>
            </w:r>
            <w:r>
              <w:rPr>
                <w:noProof/>
                <w:webHidden/>
              </w:rPr>
              <w:t>14</w:t>
            </w:r>
            <w:r>
              <w:rPr>
                <w:noProof/>
                <w:webHidden/>
              </w:rPr>
              <w:fldChar w:fldCharType="end"/>
            </w:r>
          </w:hyperlink>
        </w:p>
        <w:p w14:paraId="050641B4" w14:textId="60262A2E" w:rsidR="007E5B70" w:rsidRDefault="007E5B70">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835994" w:history="1">
            <w:r w:rsidRPr="007D49FF">
              <w:rPr>
                <w:rStyle w:val="Hyperlink"/>
                <w:noProof/>
              </w:rPr>
              <w:t>2.3.3 Clinical and Medical Risk Factors</w:t>
            </w:r>
            <w:r>
              <w:rPr>
                <w:noProof/>
                <w:webHidden/>
              </w:rPr>
              <w:tab/>
            </w:r>
            <w:r>
              <w:rPr>
                <w:noProof/>
                <w:webHidden/>
              </w:rPr>
              <w:fldChar w:fldCharType="begin"/>
            </w:r>
            <w:r>
              <w:rPr>
                <w:noProof/>
                <w:webHidden/>
              </w:rPr>
              <w:instrText xml:space="preserve"> PAGEREF _Toc216835994 \h </w:instrText>
            </w:r>
            <w:r>
              <w:rPr>
                <w:noProof/>
                <w:webHidden/>
              </w:rPr>
            </w:r>
            <w:r>
              <w:rPr>
                <w:noProof/>
                <w:webHidden/>
              </w:rPr>
              <w:fldChar w:fldCharType="separate"/>
            </w:r>
            <w:r>
              <w:rPr>
                <w:noProof/>
                <w:webHidden/>
              </w:rPr>
              <w:t>16</w:t>
            </w:r>
            <w:r>
              <w:rPr>
                <w:noProof/>
                <w:webHidden/>
              </w:rPr>
              <w:fldChar w:fldCharType="end"/>
            </w:r>
          </w:hyperlink>
        </w:p>
        <w:p w14:paraId="5C1348AB" w14:textId="63972F12" w:rsidR="007E5B70" w:rsidRDefault="007E5B70">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835995" w:history="1">
            <w:r w:rsidRPr="007D49FF">
              <w:rPr>
                <w:rStyle w:val="Hyperlink"/>
                <w:noProof/>
              </w:rPr>
              <w:t>2.3.4 Social Determinants of Health</w:t>
            </w:r>
            <w:r>
              <w:rPr>
                <w:noProof/>
                <w:webHidden/>
              </w:rPr>
              <w:tab/>
            </w:r>
            <w:r>
              <w:rPr>
                <w:noProof/>
                <w:webHidden/>
              </w:rPr>
              <w:fldChar w:fldCharType="begin"/>
            </w:r>
            <w:r>
              <w:rPr>
                <w:noProof/>
                <w:webHidden/>
              </w:rPr>
              <w:instrText xml:space="preserve"> PAGEREF _Toc216835995 \h </w:instrText>
            </w:r>
            <w:r>
              <w:rPr>
                <w:noProof/>
                <w:webHidden/>
              </w:rPr>
            </w:r>
            <w:r>
              <w:rPr>
                <w:noProof/>
                <w:webHidden/>
              </w:rPr>
              <w:fldChar w:fldCharType="separate"/>
            </w:r>
            <w:r>
              <w:rPr>
                <w:noProof/>
                <w:webHidden/>
              </w:rPr>
              <w:t>16</w:t>
            </w:r>
            <w:r>
              <w:rPr>
                <w:noProof/>
                <w:webHidden/>
              </w:rPr>
              <w:fldChar w:fldCharType="end"/>
            </w:r>
          </w:hyperlink>
        </w:p>
        <w:p w14:paraId="6AD79D63" w14:textId="20462E86"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5996" w:history="1">
            <w:r w:rsidRPr="007D49FF">
              <w:rPr>
                <w:rStyle w:val="Hyperlink"/>
                <w:noProof/>
              </w:rPr>
              <w:t>2.4 Prevention Strategies for UTIs in Adult Women</w:t>
            </w:r>
            <w:r>
              <w:rPr>
                <w:noProof/>
                <w:webHidden/>
              </w:rPr>
              <w:tab/>
            </w:r>
            <w:r>
              <w:rPr>
                <w:noProof/>
                <w:webHidden/>
              </w:rPr>
              <w:fldChar w:fldCharType="begin"/>
            </w:r>
            <w:r>
              <w:rPr>
                <w:noProof/>
                <w:webHidden/>
              </w:rPr>
              <w:instrText xml:space="preserve"> PAGEREF _Toc216835996 \h </w:instrText>
            </w:r>
            <w:r>
              <w:rPr>
                <w:noProof/>
                <w:webHidden/>
              </w:rPr>
            </w:r>
            <w:r>
              <w:rPr>
                <w:noProof/>
                <w:webHidden/>
              </w:rPr>
              <w:fldChar w:fldCharType="separate"/>
            </w:r>
            <w:r>
              <w:rPr>
                <w:noProof/>
                <w:webHidden/>
              </w:rPr>
              <w:t>17</w:t>
            </w:r>
            <w:r>
              <w:rPr>
                <w:noProof/>
                <w:webHidden/>
              </w:rPr>
              <w:fldChar w:fldCharType="end"/>
            </w:r>
          </w:hyperlink>
        </w:p>
        <w:p w14:paraId="6CBDD3ED" w14:textId="4DE968A0" w:rsidR="007E5B70" w:rsidRDefault="007E5B70">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835997" w:history="1">
            <w:r w:rsidRPr="007D49FF">
              <w:rPr>
                <w:rStyle w:val="Hyperlink"/>
                <w:noProof/>
              </w:rPr>
              <w:t>2.4.1 Antibiotic Prophylaxis</w:t>
            </w:r>
            <w:r>
              <w:rPr>
                <w:noProof/>
                <w:webHidden/>
              </w:rPr>
              <w:tab/>
            </w:r>
            <w:r>
              <w:rPr>
                <w:noProof/>
                <w:webHidden/>
              </w:rPr>
              <w:fldChar w:fldCharType="begin"/>
            </w:r>
            <w:r>
              <w:rPr>
                <w:noProof/>
                <w:webHidden/>
              </w:rPr>
              <w:instrText xml:space="preserve"> PAGEREF _Toc216835997 \h </w:instrText>
            </w:r>
            <w:r>
              <w:rPr>
                <w:noProof/>
                <w:webHidden/>
              </w:rPr>
            </w:r>
            <w:r>
              <w:rPr>
                <w:noProof/>
                <w:webHidden/>
              </w:rPr>
              <w:fldChar w:fldCharType="separate"/>
            </w:r>
            <w:r>
              <w:rPr>
                <w:noProof/>
                <w:webHidden/>
              </w:rPr>
              <w:t>17</w:t>
            </w:r>
            <w:r>
              <w:rPr>
                <w:noProof/>
                <w:webHidden/>
              </w:rPr>
              <w:fldChar w:fldCharType="end"/>
            </w:r>
          </w:hyperlink>
        </w:p>
        <w:p w14:paraId="497819C4" w14:textId="0342D7AD" w:rsidR="007E5B70" w:rsidRDefault="007E5B70">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835998" w:history="1">
            <w:r w:rsidRPr="007D49FF">
              <w:rPr>
                <w:rStyle w:val="Hyperlink"/>
                <w:noProof/>
              </w:rPr>
              <w:t>2.4.2 Non-Antibiotic Pharmacological Strategies</w:t>
            </w:r>
            <w:r>
              <w:rPr>
                <w:noProof/>
                <w:webHidden/>
              </w:rPr>
              <w:tab/>
            </w:r>
            <w:r>
              <w:rPr>
                <w:noProof/>
                <w:webHidden/>
              </w:rPr>
              <w:fldChar w:fldCharType="begin"/>
            </w:r>
            <w:r>
              <w:rPr>
                <w:noProof/>
                <w:webHidden/>
              </w:rPr>
              <w:instrText xml:space="preserve"> PAGEREF _Toc216835998 \h </w:instrText>
            </w:r>
            <w:r>
              <w:rPr>
                <w:noProof/>
                <w:webHidden/>
              </w:rPr>
            </w:r>
            <w:r>
              <w:rPr>
                <w:noProof/>
                <w:webHidden/>
              </w:rPr>
              <w:fldChar w:fldCharType="separate"/>
            </w:r>
            <w:r>
              <w:rPr>
                <w:noProof/>
                <w:webHidden/>
              </w:rPr>
              <w:t>17</w:t>
            </w:r>
            <w:r>
              <w:rPr>
                <w:noProof/>
                <w:webHidden/>
              </w:rPr>
              <w:fldChar w:fldCharType="end"/>
            </w:r>
          </w:hyperlink>
        </w:p>
        <w:p w14:paraId="1F8158FC" w14:textId="050E9138" w:rsidR="007E5B70" w:rsidRDefault="007E5B70">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835999" w:history="1">
            <w:r w:rsidRPr="007D49FF">
              <w:rPr>
                <w:rStyle w:val="Hyperlink"/>
                <w:noProof/>
              </w:rPr>
              <w:t>2.4.3 Behavioural and Lifestyle Interventions</w:t>
            </w:r>
            <w:r>
              <w:rPr>
                <w:noProof/>
                <w:webHidden/>
              </w:rPr>
              <w:tab/>
            </w:r>
            <w:r>
              <w:rPr>
                <w:noProof/>
                <w:webHidden/>
              </w:rPr>
              <w:fldChar w:fldCharType="begin"/>
            </w:r>
            <w:r>
              <w:rPr>
                <w:noProof/>
                <w:webHidden/>
              </w:rPr>
              <w:instrText xml:space="preserve"> PAGEREF _Toc216835999 \h </w:instrText>
            </w:r>
            <w:r>
              <w:rPr>
                <w:noProof/>
                <w:webHidden/>
              </w:rPr>
            </w:r>
            <w:r>
              <w:rPr>
                <w:noProof/>
                <w:webHidden/>
              </w:rPr>
              <w:fldChar w:fldCharType="separate"/>
            </w:r>
            <w:r>
              <w:rPr>
                <w:noProof/>
                <w:webHidden/>
              </w:rPr>
              <w:t>18</w:t>
            </w:r>
            <w:r>
              <w:rPr>
                <w:noProof/>
                <w:webHidden/>
              </w:rPr>
              <w:fldChar w:fldCharType="end"/>
            </w:r>
          </w:hyperlink>
        </w:p>
        <w:p w14:paraId="403F7AC9" w14:textId="7B3843E8" w:rsidR="007E5B70" w:rsidRDefault="007E5B70">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836000" w:history="1">
            <w:r w:rsidRPr="007D49FF">
              <w:rPr>
                <w:rStyle w:val="Hyperlink"/>
                <w:noProof/>
              </w:rPr>
              <w:t>2.4.4 Public Health Interventions</w:t>
            </w:r>
            <w:r>
              <w:rPr>
                <w:noProof/>
                <w:webHidden/>
              </w:rPr>
              <w:tab/>
            </w:r>
            <w:r>
              <w:rPr>
                <w:noProof/>
                <w:webHidden/>
              </w:rPr>
              <w:fldChar w:fldCharType="begin"/>
            </w:r>
            <w:r>
              <w:rPr>
                <w:noProof/>
                <w:webHidden/>
              </w:rPr>
              <w:instrText xml:space="preserve"> PAGEREF _Toc216836000 \h </w:instrText>
            </w:r>
            <w:r>
              <w:rPr>
                <w:noProof/>
                <w:webHidden/>
              </w:rPr>
            </w:r>
            <w:r>
              <w:rPr>
                <w:noProof/>
                <w:webHidden/>
              </w:rPr>
              <w:fldChar w:fldCharType="separate"/>
            </w:r>
            <w:r>
              <w:rPr>
                <w:noProof/>
                <w:webHidden/>
              </w:rPr>
              <w:t>19</w:t>
            </w:r>
            <w:r>
              <w:rPr>
                <w:noProof/>
                <w:webHidden/>
              </w:rPr>
              <w:fldChar w:fldCharType="end"/>
            </w:r>
          </w:hyperlink>
        </w:p>
        <w:p w14:paraId="5E56568C" w14:textId="57CDBA73"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01" w:history="1">
            <w:r w:rsidRPr="007D49FF">
              <w:rPr>
                <w:rStyle w:val="Hyperlink"/>
                <w:noProof/>
              </w:rPr>
              <w:t>2.5 Critical Evaluation of the Literature</w:t>
            </w:r>
            <w:r>
              <w:rPr>
                <w:noProof/>
                <w:webHidden/>
              </w:rPr>
              <w:tab/>
            </w:r>
            <w:r>
              <w:rPr>
                <w:noProof/>
                <w:webHidden/>
              </w:rPr>
              <w:fldChar w:fldCharType="begin"/>
            </w:r>
            <w:r>
              <w:rPr>
                <w:noProof/>
                <w:webHidden/>
              </w:rPr>
              <w:instrText xml:space="preserve"> PAGEREF _Toc216836001 \h </w:instrText>
            </w:r>
            <w:r>
              <w:rPr>
                <w:noProof/>
                <w:webHidden/>
              </w:rPr>
            </w:r>
            <w:r>
              <w:rPr>
                <w:noProof/>
                <w:webHidden/>
              </w:rPr>
              <w:fldChar w:fldCharType="separate"/>
            </w:r>
            <w:r>
              <w:rPr>
                <w:noProof/>
                <w:webHidden/>
              </w:rPr>
              <w:t>19</w:t>
            </w:r>
            <w:r>
              <w:rPr>
                <w:noProof/>
                <w:webHidden/>
              </w:rPr>
              <w:fldChar w:fldCharType="end"/>
            </w:r>
          </w:hyperlink>
        </w:p>
        <w:p w14:paraId="3143176C" w14:textId="053FC79E" w:rsidR="007E5B70" w:rsidRDefault="007E5B70">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836002" w:history="1">
            <w:r w:rsidRPr="007D49FF">
              <w:rPr>
                <w:rStyle w:val="Hyperlink"/>
                <w:noProof/>
              </w:rPr>
              <w:t>2.5.1 Inconsistencies and heterogeneity</w:t>
            </w:r>
            <w:r>
              <w:rPr>
                <w:noProof/>
                <w:webHidden/>
              </w:rPr>
              <w:tab/>
            </w:r>
            <w:r>
              <w:rPr>
                <w:noProof/>
                <w:webHidden/>
              </w:rPr>
              <w:fldChar w:fldCharType="begin"/>
            </w:r>
            <w:r>
              <w:rPr>
                <w:noProof/>
                <w:webHidden/>
              </w:rPr>
              <w:instrText xml:space="preserve"> PAGEREF _Toc216836002 \h </w:instrText>
            </w:r>
            <w:r>
              <w:rPr>
                <w:noProof/>
                <w:webHidden/>
              </w:rPr>
            </w:r>
            <w:r>
              <w:rPr>
                <w:noProof/>
                <w:webHidden/>
              </w:rPr>
              <w:fldChar w:fldCharType="separate"/>
            </w:r>
            <w:r>
              <w:rPr>
                <w:noProof/>
                <w:webHidden/>
              </w:rPr>
              <w:t>19</w:t>
            </w:r>
            <w:r>
              <w:rPr>
                <w:noProof/>
                <w:webHidden/>
              </w:rPr>
              <w:fldChar w:fldCharType="end"/>
            </w:r>
          </w:hyperlink>
        </w:p>
        <w:p w14:paraId="75E6468C" w14:textId="0B55E58B" w:rsidR="007E5B70" w:rsidRDefault="007E5B70">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836003" w:history="1">
            <w:r w:rsidRPr="007D49FF">
              <w:rPr>
                <w:rStyle w:val="Hyperlink"/>
                <w:noProof/>
              </w:rPr>
              <w:t>2.5.2 Gaps in modifiable risk-factor evidence</w:t>
            </w:r>
            <w:r>
              <w:rPr>
                <w:noProof/>
                <w:webHidden/>
              </w:rPr>
              <w:tab/>
            </w:r>
            <w:r>
              <w:rPr>
                <w:noProof/>
                <w:webHidden/>
              </w:rPr>
              <w:fldChar w:fldCharType="begin"/>
            </w:r>
            <w:r>
              <w:rPr>
                <w:noProof/>
                <w:webHidden/>
              </w:rPr>
              <w:instrText xml:space="preserve"> PAGEREF _Toc216836003 \h </w:instrText>
            </w:r>
            <w:r>
              <w:rPr>
                <w:noProof/>
                <w:webHidden/>
              </w:rPr>
            </w:r>
            <w:r>
              <w:rPr>
                <w:noProof/>
                <w:webHidden/>
              </w:rPr>
              <w:fldChar w:fldCharType="separate"/>
            </w:r>
            <w:r>
              <w:rPr>
                <w:noProof/>
                <w:webHidden/>
              </w:rPr>
              <w:t>20</w:t>
            </w:r>
            <w:r>
              <w:rPr>
                <w:noProof/>
                <w:webHidden/>
              </w:rPr>
              <w:fldChar w:fldCharType="end"/>
            </w:r>
          </w:hyperlink>
        </w:p>
        <w:p w14:paraId="1E2D7188" w14:textId="1B4B0160" w:rsidR="007E5B70" w:rsidRDefault="007E5B70">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836004" w:history="1">
            <w:r w:rsidRPr="007D49FF">
              <w:rPr>
                <w:rStyle w:val="Hyperlink"/>
                <w:noProof/>
              </w:rPr>
              <w:t>2.5.3 Geographic and implementation limitations</w:t>
            </w:r>
            <w:r>
              <w:rPr>
                <w:noProof/>
                <w:webHidden/>
              </w:rPr>
              <w:tab/>
            </w:r>
            <w:r>
              <w:rPr>
                <w:noProof/>
                <w:webHidden/>
              </w:rPr>
              <w:fldChar w:fldCharType="begin"/>
            </w:r>
            <w:r>
              <w:rPr>
                <w:noProof/>
                <w:webHidden/>
              </w:rPr>
              <w:instrText xml:space="preserve"> PAGEREF _Toc216836004 \h </w:instrText>
            </w:r>
            <w:r>
              <w:rPr>
                <w:noProof/>
                <w:webHidden/>
              </w:rPr>
            </w:r>
            <w:r>
              <w:rPr>
                <w:noProof/>
                <w:webHidden/>
              </w:rPr>
              <w:fldChar w:fldCharType="separate"/>
            </w:r>
            <w:r>
              <w:rPr>
                <w:noProof/>
                <w:webHidden/>
              </w:rPr>
              <w:t>20</w:t>
            </w:r>
            <w:r>
              <w:rPr>
                <w:noProof/>
                <w:webHidden/>
              </w:rPr>
              <w:fldChar w:fldCharType="end"/>
            </w:r>
          </w:hyperlink>
        </w:p>
        <w:p w14:paraId="50692DDF" w14:textId="05E194DB" w:rsidR="007E5B70" w:rsidRDefault="007E5B70">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836005" w:history="1">
            <w:r w:rsidRPr="007D49FF">
              <w:rPr>
                <w:rStyle w:val="Hyperlink"/>
                <w:noProof/>
              </w:rPr>
              <w:t>2.5.4 Lack of long-term, comparative data</w:t>
            </w:r>
            <w:r>
              <w:rPr>
                <w:noProof/>
                <w:webHidden/>
              </w:rPr>
              <w:tab/>
            </w:r>
            <w:r>
              <w:rPr>
                <w:noProof/>
                <w:webHidden/>
              </w:rPr>
              <w:fldChar w:fldCharType="begin"/>
            </w:r>
            <w:r>
              <w:rPr>
                <w:noProof/>
                <w:webHidden/>
              </w:rPr>
              <w:instrText xml:space="preserve"> PAGEREF _Toc216836005 \h </w:instrText>
            </w:r>
            <w:r>
              <w:rPr>
                <w:noProof/>
                <w:webHidden/>
              </w:rPr>
            </w:r>
            <w:r>
              <w:rPr>
                <w:noProof/>
                <w:webHidden/>
              </w:rPr>
              <w:fldChar w:fldCharType="separate"/>
            </w:r>
            <w:r>
              <w:rPr>
                <w:noProof/>
                <w:webHidden/>
              </w:rPr>
              <w:t>20</w:t>
            </w:r>
            <w:r>
              <w:rPr>
                <w:noProof/>
                <w:webHidden/>
              </w:rPr>
              <w:fldChar w:fldCharType="end"/>
            </w:r>
          </w:hyperlink>
        </w:p>
        <w:p w14:paraId="6E119814" w14:textId="4E2D0D2B" w:rsidR="007E5B70" w:rsidRDefault="007E5B70">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836006" w:history="1">
            <w:r w:rsidRPr="007D49FF">
              <w:rPr>
                <w:rStyle w:val="Hyperlink"/>
                <w:noProof/>
              </w:rPr>
              <w:t>2.5.5 Underrepresentation of social determinants</w:t>
            </w:r>
            <w:r>
              <w:rPr>
                <w:noProof/>
                <w:webHidden/>
              </w:rPr>
              <w:tab/>
            </w:r>
            <w:r>
              <w:rPr>
                <w:noProof/>
                <w:webHidden/>
              </w:rPr>
              <w:fldChar w:fldCharType="begin"/>
            </w:r>
            <w:r>
              <w:rPr>
                <w:noProof/>
                <w:webHidden/>
              </w:rPr>
              <w:instrText xml:space="preserve"> PAGEREF _Toc216836006 \h </w:instrText>
            </w:r>
            <w:r>
              <w:rPr>
                <w:noProof/>
                <w:webHidden/>
              </w:rPr>
            </w:r>
            <w:r>
              <w:rPr>
                <w:noProof/>
                <w:webHidden/>
              </w:rPr>
              <w:fldChar w:fldCharType="separate"/>
            </w:r>
            <w:r>
              <w:rPr>
                <w:noProof/>
                <w:webHidden/>
              </w:rPr>
              <w:t>20</w:t>
            </w:r>
            <w:r>
              <w:rPr>
                <w:noProof/>
                <w:webHidden/>
              </w:rPr>
              <w:fldChar w:fldCharType="end"/>
            </w:r>
          </w:hyperlink>
        </w:p>
        <w:p w14:paraId="34042FD4" w14:textId="26C1E2F4" w:rsidR="007E5B70" w:rsidRDefault="007E5B70">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836007" w:history="1">
            <w:r w:rsidRPr="007D49FF">
              <w:rPr>
                <w:rStyle w:val="Hyperlink"/>
                <w:noProof/>
              </w:rPr>
              <w:t>2.5.6 Methodological limitations</w:t>
            </w:r>
            <w:r>
              <w:rPr>
                <w:noProof/>
                <w:webHidden/>
              </w:rPr>
              <w:tab/>
            </w:r>
            <w:r>
              <w:rPr>
                <w:noProof/>
                <w:webHidden/>
              </w:rPr>
              <w:fldChar w:fldCharType="begin"/>
            </w:r>
            <w:r>
              <w:rPr>
                <w:noProof/>
                <w:webHidden/>
              </w:rPr>
              <w:instrText xml:space="preserve"> PAGEREF _Toc216836007 \h </w:instrText>
            </w:r>
            <w:r>
              <w:rPr>
                <w:noProof/>
                <w:webHidden/>
              </w:rPr>
            </w:r>
            <w:r>
              <w:rPr>
                <w:noProof/>
                <w:webHidden/>
              </w:rPr>
              <w:fldChar w:fldCharType="separate"/>
            </w:r>
            <w:r>
              <w:rPr>
                <w:noProof/>
                <w:webHidden/>
              </w:rPr>
              <w:t>20</w:t>
            </w:r>
            <w:r>
              <w:rPr>
                <w:noProof/>
                <w:webHidden/>
              </w:rPr>
              <w:fldChar w:fldCharType="end"/>
            </w:r>
          </w:hyperlink>
        </w:p>
        <w:p w14:paraId="1FAB9589" w14:textId="7E511D7A"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08" w:history="1">
            <w:r w:rsidRPr="007D49FF">
              <w:rPr>
                <w:rStyle w:val="Hyperlink"/>
                <w:noProof/>
              </w:rPr>
              <w:t>2.6 Theoretical Framework</w:t>
            </w:r>
            <w:r>
              <w:rPr>
                <w:noProof/>
                <w:webHidden/>
              </w:rPr>
              <w:tab/>
            </w:r>
            <w:r>
              <w:rPr>
                <w:noProof/>
                <w:webHidden/>
              </w:rPr>
              <w:fldChar w:fldCharType="begin"/>
            </w:r>
            <w:r>
              <w:rPr>
                <w:noProof/>
                <w:webHidden/>
              </w:rPr>
              <w:instrText xml:space="preserve"> PAGEREF _Toc216836008 \h </w:instrText>
            </w:r>
            <w:r>
              <w:rPr>
                <w:noProof/>
                <w:webHidden/>
              </w:rPr>
            </w:r>
            <w:r>
              <w:rPr>
                <w:noProof/>
                <w:webHidden/>
              </w:rPr>
              <w:fldChar w:fldCharType="separate"/>
            </w:r>
            <w:r>
              <w:rPr>
                <w:noProof/>
                <w:webHidden/>
              </w:rPr>
              <w:t>21</w:t>
            </w:r>
            <w:r>
              <w:rPr>
                <w:noProof/>
                <w:webHidden/>
              </w:rPr>
              <w:fldChar w:fldCharType="end"/>
            </w:r>
          </w:hyperlink>
        </w:p>
        <w:p w14:paraId="1494611E" w14:textId="4E214999" w:rsidR="007E5B70" w:rsidRDefault="007E5B70">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836009" w:history="1">
            <w:r w:rsidRPr="007D49FF">
              <w:rPr>
                <w:rStyle w:val="Hyperlink"/>
                <w:noProof/>
              </w:rPr>
              <w:t>2.6.1 The Biopsychosocial Model</w:t>
            </w:r>
            <w:r>
              <w:rPr>
                <w:noProof/>
                <w:webHidden/>
              </w:rPr>
              <w:tab/>
            </w:r>
            <w:r>
              <w:rPr>
                <w:noProof/>
                <w:webHidden/>
              </w:rPr>
              <w:fldChar w:fldCharType="begin"/>
            </w:r>
            <w:r>
              <w:rPr>
                <w:noProof/>
                <w:webHidden/>
              </w:rPr>
              <w:instrText xml:space="preserve"> PAGEREF _Toc216836009 \h </w:instrText>
            </w:r>
            <w:r>
              <w:rPr>
                <w:noProof/>
                <w:webHidden/>
              </w:rPr>
            </w:r>
            <w:r>
              <w:rPr>
                <w:noProof/>
                <w:webHidden/>
              </w:rPr>
              <w:fldChar w:fldCharType="separate"/>
            </w:r>
            <w:r>
              <w:rPr>
                <w:noProof/>
                <w:webHidden/>
              </w:rPr>
              <w:t>21</w:t>
            </w:r>
            <w:r>
              <w:rPr>
                <w:noProof/>
                <w:webHidden/>
              </w:rPr>
              <w:fldChar w:fldCharType="end"/>
            </w:r>
          </w:hyperlink>
        </w:p>
        <w:p w14:paraId="1B5E8628" w14:textId="28B63C85" w:rsidR="007E5B70" w:rsidRDefault="007E5B70">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836010" w:history="1">
            <w:r w:rsidRPr="007D49FF">
              <w:rPr>
                <w:rStyle w:val="Hyperlink"/>
                <w:noProof/>
              </w:rPr>
              <w:t>2.6.2 The Health Belief Model</w:t>
            </w:r>
            <w:r>
              <w:rPr>
                <w:noProof/>
                <w:webHidden/>
              </w:rPr>
              <w:tab/>
            </w:r>
            <w:r>
              <w:rPr>
                <w:noProof/>
                <w:webHidden/>
              </w:rPr>
              <w:fldChar w:fldCharType="begin"/>
            </w:r>
            <w:r>
              <w:rPr>
                <w:noProof/>
                <w:webHidden/>
              </w:rPr>
              <w:instrText xml:space="preserve"> PAGEREF _Toc216836010 \h </w:instrText>
            </w:r>
            <w:r>
              <w:rPr>
                <w:noProof/>
                <w:webHidden/>
              </w:rPr>
            </w:r>
            <w:r>
              <w:rPr>
                <w:noProof/>
                <w:webHidden/>
              </w:rPr>
              <w:fldChar w:fldCharType="separate"/>
            </w:r>
            <w:r>
              <w:rPr>
                <w:noProof/>
                <w:webHidden/>
              </w:rPr>
              <w:t>22</w:t>
            </w:r>
            <w:r>
              <w:rPr>
                <w:noProof/>
                <w:webHidden/>
              </w:rPr>
              <w:fldChar w:fldCharType="end"/>
            </w:r>
          </w:hyperlink>
        </w:p>
        <w:p w14:paraId="144D603C" w14:textId="1723EA31" w:rsidR="007E5B70" w:rsidRDefault="007E5B70">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836011" w:history="1">
            <w:r w:rsidRPr="007D49FF">
              <w:rPr>
                <w:rStyle w:val="Hyperlink"/>
                <w:noProof/>
              </w:rPr>
              <w:t>2.6.3 The Ecological Model</w:t>
            </w:r>
            <w:r>
              <w:rPr>
                <w:noProof/>
                <w:webHidden/>
              </w:rPr>
              <w:tab/>
            </w:r>
            <w:r>
              <w:rPr>
                <w:noProof/>
                <w:webHidden/>
              </w:rPr>
              <w:fldChar w:fldCharType="begin"/>
            </w:r>
            <w:r>
              <w:rPr>
                <w:noProof/>
                <w:webHidden/>
              </w:rPr>
              <w:instrText xml:space="preserve"> PAGEREF _Toc216836011 \h </w:instrText>
            </w:r>
            <w:r>
              <w:rPr>
                <w:noProof/>
                <w:webHidden/>
              </w:rPr>
            </w:r>
            <w:r>
              <w:rPr>
                <w:noProof/>
                <w:webHidden/>
              </w:rPr>
              <w:fldChar w:fldCharType="separate"/>
            </w:r>
            <w:r>
              <w:rPr>
                <w:noProof/>
                <w:webHidden/>
              </w:rPr>
              <w:t>23</w:t>
            </w:r>
            <w:r>
              <w:rPr>
                <w:noProof/>
                <w:webHidden/>
              </w:rPr>
              <w:fldChar w:fldCharType="end"/>
            </w:r>
          </w:hyperlink>
        </w:p>
        <w:p w14:paraId="77719E02" w14:textId="31661DEA"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12" w:history="1">
            <w:r w:rsidRPr="007D49FF">
              <w:rPr>
                <w:rStyle w:val="Hyperlink"/>
                <w:noProof/>
              </w:rPr>
              <w:t>2.7 Conceptual Framework</w:t>
            </w:r>
            <w:r>
              <w:rPr>
                <w:noProof/>
                <w:webHidden/>
              </w:rPr>
              <w:tab/>
            </w:r>
            <w:r>
              <w:rPr>
                <w:noProof/>
                <w:webHidden/>
              </w:rPr>
              <w:fldChar w:fldCharType="begin"/>
            </w:r>
            <w:r>
              <w:rPr>
                <w:noProof/>
                <w:webHidden/>
              </w:rPr>
              <w:instrText xml:space="preserve"> PAGEREF _Toc216836012 \h </w:instrText>
            </w:r>
            <w:r>
              <w:rPr>
                <w:noProof/>
                <w:webHidden/>
              </w:rPr>
            </w:r>
            <w:r>
              <w:rPr>
                <w:noProof/>
                <w:webHidden/>
              </w:rPr>
              <w:fldChar w:fldCharType="separate"/>
            </w:r>
            <w:r>
              <w:rPr>
                <w:noProof/>
                <w:webHidden/>
              </w:rPr>
              <w:t>24</w:t>
            </w:r>
            <w:r>
              <w:rPr>
                <w:noProof/>
                <w:webHidden/>
              </w:rPr>
              <w:fldChar w:fldCharType="end"/>
            </w:r>
          </w:hyperlink>
        </w:p>
        <w:p w14:paraId="5CC7A61D" w14:textId="63860FF0"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13" w:history="1">
            <w:r w:rsidRPr="007D49FF">
              <w:rPr>
                <w:rStyle w:val="Hyperlink"/>
                <w:noProof/>
              </w:rPr>
              <w:t>2.8 Summary of the Literature Review</w:t>
            </w:r>
            <w:r>
              <w:rPr>
                <w:noProof/>
                <w:webHidden/>
              </w:rPr>
              <w:tab/>
            </w:r>
            <w:r>
              <w:rPr>
                <w:noProof/>
                <w:webHidden/>
              </w:rPr>
              <w:fldChar w:fldCharType="begin"/>
            </w:r>
            <w:r>
              <w:rPr>
                <w:noProof/>
                <w:webHidden/>
              </w:rPr>
              <w:instrText xml:space="preserve"> PAGEREF _Toc216836013 \h </w:instrText>
            </w:r>
            <w:r>
              <w:rPr>
                <w:noProof/>
                <w:webHidden/>
              </w:rPr>
            </w:r>
            <w:r>
              <w:rPr>
                <w:noProof/>
                <w:webHidden/>
              </w:rPr>
              <w:fldChar w:fldCharType="separate"/>
            </w:r>
            <w:r>
              <w:rPr>
                <w:noProof/>
                <w:webHidden/>
              </w:rPr>
              <w:t>24</w:t>
            </w:r>
            <w:r>
              <w:rPr>
                <w:noProof/>
                <w:webHidden/>
              </w:rPr>
              <w:fldChar w:fldCharType="end"/>
            </w:r>
          </w:hyperlink>
        </w:p>
        <w:p w14:paraId="723C9C3F" w14:textId="0E37D7C3" w:rsidR="007E5B70" w:rsidRDefault="007E5B70">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16836014" w:history="1">
            <w:r w:rsidRPr="007D49FF">
              <w:rPr>
                <w:rStyle w:val="Hyperlink"/>
                <w:noProof/>
              </w:rPr>
              <w:t>CHAPTER 3: METHODOLOGY</w:t>
            </w:r>
            <w:r>
              <w:rPr>
                <w:noProof/>
                <w:webHidden/>
              </w:rPr>
              <w:tab/>
            </w:r>
            <w:r>
              <w:rPr>
                <w:noProof/>
                <w:webHidden/>
              </w:rPr>
              <w:fldChar w:fldCharType="begin"/>
            </w:r>
            <w:r>
              <w:rPr>
                <w:noProof/>
                <w:webHidden/>
              </w:rPr>
              <w:instrText xml:space="preserve"> PAGEREF _Toc216836014 \h </w:instrText>
            </w:r>
            <w:r>
              <w:rPr>
                <w:noProof/>
                <w:webHidden/>
              </w:rPr>
            </w:r>
            <w:r>
              <w:rPr>
                <w:noProof/>
                <w:webHidden/>
              </w:rPr>
              <w:fldChar w:fldCharType="separate"/>
            </w:r>
            <w:r>
              <w:rPr>
                <w:noProof/>
                <w:webHidden/>
              </w:rPr>
              <w:t>25</w:t>
            </w:r>
            <w:r>
              <w:rPr>
                <w:noProof/>
                <w:webHidden/>
              </w:rPr>
              <w:fldChar w:fldCharType="end"/>
            </w:r>
          </w:hyperlink>
        </w:p>
        <w:p w14:paraId="1A430471" w14:textId="016CA364"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15" w:history="1">
            <w:r w:rsidRPr="007D49FF">
              <w:rPr>
                <w:rStyle w:val="Hyperlink"/>
                <w:noProof/>
              </w:rPr>
              <w:t>3.1 Introduction to the Methodology</w:t>
            </w:r>
            <w:r>
              <w:rPr>
                <w:noProof/>
                <w:webHidden/>
              </w:rPr>
              <w:tab/>
            </w:r>
            <w:r>
              <w:rPr>
                <w:noProof/>
                <w:webHidden/>
              </w:rPr>
              <w:fldChar w:fldCharType="begin"/>
            </w:r>
            <w:r>
              <w:rPr>
                <w:noProof/>
                <w:webHidden/>
              </w:rPr>
              <w:instrText xml:space="preserve"> PAGEREF _Toc216836015 \h </w:instrText>
            </w:r>
            <w:r>
              <w:rPr>
                <w:noProof/>
                <w:webHidden/>
              </w:rPr>
            </w:r>
            <w:r>
              <w:rPr>
                <w:noProof/>
                <w:webHidden/>
              </w:rPr>
              <w:fldChar w:fldCharType="separate"/>
            </w:r>
            <w:r>
              <w:rPr>
                <w:noProof/>
                <w:webHidden/>
              </w:rPr>
              <w:t>25</w:t>
            </w:r>
            <w:r>
              <w:rPr>
                <w:noProof/>
                <w:webHidden/>
              </w:rPr>
              <w:fldChar w:fldCharType="end"/>
            </w:r>
          </w:hyperlink>
        </w:p>
        <w:p w14:paraId="180E17BA" w14:textId="00A63534"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16" w:history="1">
            <w:r w:rsidRPr="007D49FF">
              <w:rPr>
                <w:rStyle w:val="Hyperlink"/>
                <w:noProof/>
              </w:rPr>
              <w:t>3.2 Research Design</w:t>
            </w:r>
            <w:r>
              <w:rPr>
                <w:noProof/>
                <w:webHidden/>
              </w:rPr>
              <w:tab/>
            </w:r>
            <w:r>
              <w:rPr>
                <w:noProof/>
                <w:webHidden/>
              </w:rPr>
              <w:fldChar w:fldCharType="begin"/>
            </w:r>
            <w:r>
              <w:rPr>
                <w:noProof/>
                <w:webHidden/>
              </w:rPr>
              <w:instrText xml:space="preserve"> PAGEREF _Toc216836016 \h </w:instrText>
            </w:r>
            <w:r>
              <w:rPr>
                <w:noProof/>
                <w:webHidden/>
              </w:rPr>
            </w:r>
            <w:r>
              <w:rPr>
                <w:noProof/>
                <w:webHidden/>
              </w:rPr>
              <w:fldChar w:fldCharType="separate"/>
            </w:r>
            <w:r>
              <w:rPr>
                <w:noProof/>
                <w:webHidden/>
              </w:rPr>
              <w:t>25</w:t>
            </w:r>
            <w:r>
              <w:rPr>
                <w:noProof/>
                <w:webHidden/>
              </w:rPr>
              <w:fldChar w:fldCharType="end"/>
            </w:r>
          </w:hyperlink>
        </w:p>
        <w:p w14:paraId="6FB108A5" w14:textId="3C4F0870"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17" w:history="1">
            <w:r w:rsidRPr="007D49FF">
              <w:rPr>
                <w:rStyle w:val="Hyperlink"/>
                <w:noProof/>
              </w:rPr>
              <w:t>3.3 Review Protocol and Registration</w:t>
            </w:r>
            <w:r>
              <w:rPr>
                <w:noProof/>
                <w:webHidden/>
              </w:rPr>
              <w:tab/>
            </w:r>
            <w:r>
              <w:rPr>
                <w:noProof/>
                <w:webHidden/>
              </w:rPr>
              <w:fldChar w:fldCharType="begin"/>
            </w:r>
            <w:r>
              <w:rPr>
                <w:noProof/>
                <w:webHidden/>
              </w:rPr>
              <w:instrText xml:space="preserve"> PAGEREF _Toc216836017 \h </w:instrText>
            </w:r>
            <w:r>
              <w:rPr>
                <w:noProof/>
                <w:webHidden/>
              </w:rPr>
            </w:r>
            <w:r>
              <w:rPr>
                <w:noProof/>
                <w:webHidden/>
              </w:rPr>
              <w:fldChar w:fldCharType="separate"/>
            </w:r>
            <w:r>
              <w:rPr>
                <w:noProof/>
                <w:webHidden/>
              </w:rPr>
              <w:t>26</w:t>
            </w:r>
            <w:r>
              <w:rPr>
                <w:noProof/>
                <w:webHidden/>
              </w:rPr>
              <w:fldChar w:fldCharType="end"/>
            </w:r>
          </w:hyperlink>
        </w:p>
        <w:p w14:paraId="75A5861E" w14:textId="0540CF30"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18" w:history="1">
            <w:r w:rsidRPr="007D49FF">
              <w:rPr>
                <w:rStyle w:val="Hyperlink"/>
                <w:noProof/>
              </w:rPr>
              <w:t>3.4 Eligibility Criteria</w:t>
            </w:r>
            <w:r>
              <w:rPr>
                <w:noProof/>
                <w:webHidden/>
              </w:rPr>
              <w:tab/>
            </w:r>
            <w:r>
              <w:rPr>
                <w:noProof/>
                <w:webHidden/>
              </w:rPr>
              <w:fldChar w:fldCharType="begin"/>
            </w:r>
            <w:r>
              <w:rPr>
                <w:noProof/>
                <w:webHidden/>
              </w:rPr>
              <w:instrText xml:space="preserve"> PAGEREF _Toc216836018 \h </w:instrText>
            </w:r>
            <w:r>
              <w:rPr>
                <w:noProof/>
                <w:webHidden/>
              </w:rPr>
            </w:r>
            <w:r>
              <w:rPr>
                <w:noProof/>
                <w:webHidden/>
              </w:rPr>
              <w:fldChar w:fldCharType="separate"/>
            </w:r>
            <w:r>
              <w:rPr>
                <w:noProof/>
                <w:webHidden/>
              </w:rPr>
              <w:t>26</w:t>
            </w:r>
            <w:r>
              <w:rPr>
                <w:noProof/>
                <w:webHidden/>
              </w:rPr>
              <w:fldChar w:fldCharType="end"/>
            </w:r>
          </w:hyperlink>
        </w:p>
        <w:p w14:paraId="6A17278E" w14:textId="51CB9D17"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19" w:history="1">
            <w:r w:rsidRPr="007D49FF">
              <w:rPr>
                <w:rStyle w:val="Hyperlink"/>
                <w:noProof/>
              </w:rPr>
              <w:t>3.5 Data Sources</w:t>
            </w:r>
            <w:r>
              <w:rPr>
                <w:noProof/>
                <w:webHidden/>
              </w:rPr>
              <w:tab/>
            </w:r>
            <w:r>
              <w:rPr>
                <w:noProof/>
                <w:webHidden/>
              </w:rPr>
              <w:fldChar w:fldCharType="begin"/>
            </w:r>
            <w:r>
              <w:rPr>
                <w:noProof/>
                <w:webHidden/>
              </w:rPr>
              <w:instrText xml:space="preserve"> PAGEREF _Toc216836019 \h </w:instrText>
            </w:r>
            <w:r>
              <w:rPr>
                <w:noProof/>
                <w:webHidden/>
              </w:rPr>
            </w:r>
            <w:r>
              <w:rPr>
                <w:noProof/>
                <w:webHidden/>
              </w:rPr>
              <w:fldChar w:fldCharType="separate"/>
            </w:r>
            <w:r>
              <w:rPr>
                <w:noProof/>
                <w:webHidden/>
              </w:rPr>
              <w:t>27</w:t>
            </w:r>
            <w:r>
              <w:rPr>
                <w:noProof/>
                <w:webHidden/>
              </w:rPr>
              <w:fldChar w:fldCharType="end"/>
            </w:r>
          </w:hyperlink>
        </w:p>
        <w:p w14:paraId="155559C4" w14:textId="09967645"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20" w:history="1">
            <w:r w:rsidRPr="007D49FF">
              <w:rPr>
                <w:rStyle w:val="Hyperlink"/>
                <w:noProof/>
              </w:rPr>
              <w:t>3.6 Search Strategy</w:t>
            </w:r>
            <w:r>
              <w:rPr>
                <w:noProof/>
                <w:webHidden/>
              </w:rPr>
              <w:tab/>
            </w:r>
            <w:r>
              <w:rPr>
                <w:noProof/>
                <w:webHidden/>
              </w:rPr>
              <w:fldChar w:fldCharType="begin"/>
            </w:r>
            <w:r>
              <w:rPr>
                <w:noProof/>
                <w:webHidden/>
              </w:rPr>
              <w:instrText xml:space="preserve"> PAGEREF _Toc216836020 \h </w:instrText>
            </w:r>
            <w:r>
              <w:rPr>
                <w:noProof/>
                <w:webHidden/>
              </w:rPr>
            </w:r>
            <w:r>
              <w:rPr>
                <w:noProof/>
                <w:webHidden/>
              </w:rPr>
              <w:fldChar w:fldCharType="separate"/>
            </w:r>
            <w:r>
              <w:rPr>
                <w:noProof/>
                <w:webHidden/>
              </w:rPr>
              <w:t>28</w:t>
            </w:r>
            <w:r>
              <w:rPr>
                <w:noProof/>
                <w:webHidden/>
              </w:rPr>
              <w:fldChar w:fldCharType="end"/>
            </w:r>
          </w:hyperlink>
        </w:p>
        <w:p w14:paraId="06616C41" w14:textId="071CCD10"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21" w:history="1">
            <w:r w:rsidRPr="007D49FF">
              <w:rPr>
                <w:rStyle w:val="Hyperlink"/>
                <w:noProof/>
              </w:rPr>
              <w:t>3.7 Study Selection Process</w:t>
            </w:r>
            <w:r>
              <w:rPr>
                <w:noProof/>
                <w:webHidden/>
              </w:rPr>
              <w:tab/>
            </w:r>
            <w:r>
              <w:rPr>
                <w:noProof/>
                <w:webHidden/>
              </w:rPr>
              <w:fldChar w:fldCharType="begin"/>
            </w:r>
            <w:r>
              <w:rPr>
                <w:noProof/>
                <w:webHidden/>
              </w:rPr>
              <w:instrText xml:space="preserve"> PAGEREF _Toc216836021 \h </w:instrText>
            </w:r>
            <w:r>
              <w:rPr>
                <w:noProof/>
                <w:webHidden/>
              </w:rPr>
            </w:r>
            <w:r>
              <w:rPr>
                <w:noProof/>
                <w:webHidden/>
              </w:rPr>
              <w:fldChar w:fldCharType="separate"/>
            </w:r>
            <w:r>
              <w:rPr>
                <w:noProof/>
                <w:webHidden/>
              </w:rPr>
              <w:t>29</w:t>
            </w:r>
            <w:r>
              <w:rPr>
                <w:noProof/>
                <w:webHidden/>
              </w:rPr>
              <w:fldChar w:fldCharType="end"/>
            </w:r>
          </w:hyperlink>
        </w:p>
        <w:p w14:paraId="6282A7FE" w14:textId="7C1451F6"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22" w:history="1">
            <w:r w:rsidRPr="007D49FF">
              <w:rPr>
                <w:rStyle w:val="Hyperlink"/>
                <w:noProof/>
              </w:rPr>
              <w:t>3.8 Data Extraction and Management</w:t>
            </w:r>
            <w:r>
              <w:rPr>
                <w:noProof/>
                <w:webHidden/>
              </w:rPr>
              <w:tab/>
            </w:r>
            <w:r>
              <w:rPr>
                <w:noProof/>
                <w:webHidden/>
              </w:rPr>
              <w:fldChar w:fldCharType="begin"/>
            </w:r>
            <w:r>
              <w:rPr>
                <w:noProof/>
                <w:webHidden/>
              </w:rPr>
              <w:instrText xml:space="preserve"> PAGEREF _Toc216836022 \h </w:instrText>
            </w:r>
            <w:r>
              <w:rPr>
                <w:noProof/>
                <w:webHidden/>
              </w:rPr>
            </w:r>
            <w:r>
              <w:rPr>
                <w:noProof/>
                <w:webHidden/>
              </w:rPr>
              <w:fldChar w:fldCharType="separate"/>
            </w:r>
            <w:r>
              <w:rPr>
                <w:noProof/>
                <w:webHidden/>
              </w:rPr>
              <w:t>30</w:t>
            </w:r>
            <w:r>
              <w:rPr>
                <w:noProof/>
                <w:webHidden/>
              </w:rPr>
              <w:fldChar w:fldCharType="end"/>
            </w:r>
          </w:hyperlink>
        </w:p>
        <w:p w14:paraId="4973A5D2" w14:textId="3D5B99F6"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23" w:history="1">
            <w:r w:rsidRPr="007D49FF">
              <w:rPr>
                <w:rStyle w:val="Hyperlink"/>
                <w:noProof/>
              </w:rPr>
              <w:t>3.9 Quality Appraisal and Risk of Bias Assessment</w:t>
            </w:r>
            <w:r>
              <w:rPr>
                <w:noProof/>
                <w:webHidden/>
              </w:rPr>
              <w:tab/>
            </w:r>
            <w:r>
              <w:rPr>
                <w:noProof/>
                <w:webHidden/>
              </w:rPr>
              <w:fldChar w:fldCharType="begin"/>
            </w:r>
            <w:r>
              <w:rPr>
                <w:noProof/>
                <w:webHidden/>
              </w:rPr>
              <w:instrText xml:space="preserve"> PAGEREF _Toc216836023 \h </w:instrText>
            </w:r>
            <w:r>
              <w:rPr>
                <w:noProof/>
                <w:webHidden/>
              </w:rPr>
            </w:r>
            <w:r>
              <w:rPr>
                <w:noProof/>
                <w:webHidden/>
              </w:rPr>
              <w:fldChar w:fldCharType="separate"/>
            </w:r>
            <w:r>
              <w:rPr>
                <w:noProof/>
                <w:webHidden/>
              </w:rPr>
              <w:t>31</w:t>
            </w:r>
            <w:r>
              <w:rPr>
                <w:noProof/>
                <w:webHidden/>
              </w:rPr>
              <w:fldChar w:fldCharType="end"/>
            </w:r>
          </w:hyperlink>
        </w:p>
        <w:p w14:paraId="74AD4E5D" w14:textId="4E1DA23B"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24" w:history="1">
            <w:r w:rsidRPr="007D49FF">
              <w:rPr>
                <w:rStyle w:val="Hyperlink"/>
                <w:noProof/>
              </w:rPr>
              <w:t>3.10 Data Synthesis and Analysis</w:t>
            </w:r>
            <w:r>
              <w:rPr>
                <w:noProof/>
                <w:webHidden/>
              </w:rPr>
              <w:tab/>
            </w:r>
            <w:r>
              <w:rPr>
                <w:noProof/>
                <w:webHidden/>
              </w:rPr>
              <w:fldChar w:fldCharType="begin"/>
            </w:r>
            <w:r>
              <w:rPr>
                <w:noProof/>
                <w:webHidden/>
              </w:rPr>
              <w:instrText xml:space="preserve"> PAGEREF _Toc216836024 \h </w:instrText>
            </w:r>
            <w:r>
              <w:rPr>
                <w:noProof/>
                <w:webHidden/>
              </w:rPr>
            </w:r>
            <w:r>
              <w:rPr>
                <w:noProof/>
                <w:webHidden/>
              </w:rPr>
              <w:fldChar w:fldCharType="separate"/>
            </w:r>
            <w:r>
              <w:rPr>
                <w:noProof/>
                <w:webHidden/>
              </w:rPr>
              <w:t>31</w:t>
            </w:r>
            <w:r>
              <w:rPr>
                <w:noProof/>
                <w:webHidden/>
              </w:rPr>
              <w:fldChar w:fldCharType="end"/>
            </w:r>
          </w:hyperlink>
        </w:p>
        <w:p w14:paraId="37A44743" w14:textId="3FEE7927"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25" w:history="1">
            <w:r w:rsidRPr="007D49FF">
              <w:rPr>
                <w:rStyle w:val="Hyperlink"/>
                <w:noProof/>
              </w:rPr>
              <w:t>3.11 Ethical Considerations</w:t>
            </w:r>
            <w:r>
              <w:rPr>
                <w:noProof/>
                <w:webHidden/>
              </w:rPr>
              <w:tab/>
            </w:r>
            <w:r>
              <w:rPr>
                <w:noProof/>
                <w:webHidden/>
              </w:rPr>
              <w:fldChar w:fldCharType="begin"/>
            </w:r>
            <w:r>
              <w:rPr>
                <w:noProof/>
                <w:webHidden/>
              </w:rPr>
              <w:instrText xml:space="preserve"> PAGEREF _Toc216836025 \h </w:instrText>
            </w:r>
            <w:r>
              <w:rPr>
                <w:noProof/>
                <w:webHidden/>
              </w:rPr>
            </w:r>
            <w:r>
              <w:rPr>
                <w:noProof/>
                <w:webHidden/>
              </w:rPr>
              <w:fldChar w:fldCharType="separate"/>
            </w:r>
            <w:r>
              <w:rPr>
                <w:noProof/>
                <w:webHidden/>
              </w:rPr>
              <w:t>32</w:t>
            </w:r>
            <w:r>
              <w:rPr>
                <w:noProof/>
                <w:webHidden/>
              </w:rPr>
              <w:fldChar w:fldCharType="end"/>
            </w:r>
          </w:hyperlink>
        </w:p>
        <w:p w14:paraId="344EAA62" w14:textId="3D7464D1"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26" w:history="1">
            <w:r w:rsidRPr="007D49FF">
              <w:rPr>
                <w:rStyle w:val="Hyperlink"/>
                <w:noProof/>
              </w:rPr>
              <w:t>3.12 Chapter Summary</w:t>
            </w:r>
            <w:r>
              <w:rPr>
                <w:noProof/>
                <w:webHidden/>
              </w:rPr>
              <w:tab/>
            </w:r>
            <w:r>
              <w:rPr>
                <w:noProof/>
                <w:webHidden/>
              </w:rPr>
              <w:fldChar w:fldCharType="begin"/>
            </w:r>
            <w:r>
              <w:rPr>
                <w:noProof/>
                <w:webHidden/>
              </w:rPr>
              <w:instrText xml:space="preserve"> PAGEREF _Toc216836026 \h </w:instrText>
            </w:r>
            <w:r>
              <w:rPr>
                <w:noProof/>
                <w:webHidden/>
              </w:rPr>
            </w:r>
            <w:r>
              <w:rPr>
                <w:noProof/>
                <w:webHidden/>
              </w:rPr>
              <w:fldChar w:fldCharType="separate"/>
            </w:r>
            <w:r>
              <w:rPr>
                <w:noProof/>
                <w:webHidden/>
              </w:rPr>
              <w:t>32</w:t>
            </w:r>
            <w:r>
              <w:rPr>
                <w:noProof/>
                <w:webHidden/>
              </w:rPr>
              <w:fldChar w:fldCharType="end"/>
            </w:r>
          </w:hyperlink>
        </w:p>
        <w:p w14:paraId="48EB51A9" w14:textId="516FA3A7" w:rsidR="007E5B70" w:rsidRDefault="007E5B70">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16836027" w:history="1">
            <w:r w:rsidRPr="007D49FF">
              <w:rPr>
                <w:rStyle w:val="Hyperlink"/>
                <w:noProof/>
              </w:rPr>
              <w:t>CHAPTER 4: RESULTS</w:t>
            </w:r>
            <w:r>
              <w:rPr>
                <w:noProof/>
                <w:webHidden/>
              </w:rPr>
              <w:tab/>
            </w:r>
            <w:r>
              <w:rPr>
                <w:noProof/>
                <w:webHidden/>
              </w:rPr>
              <w:fldChar w:fldCharType="begin"/>
            </w:r>
            <w:r>
              <w:rPr>
                <w:noProof/>
                <w:webHidden/>
              </w:rPr>
              <w:instrText xml:space="preserve"> PAGEREF _Toc216836027 \h </w:instrText>
            </w:r>
            <w:r>
              <w:rPr>
                <w:noProof/>
                <w:webHidden/>
              </w:rPr>
            </w:r>
            <w:r>
              <w:rPr>
                <w:noProof/>
                <w:webHidden/>
              </w:rPr>
              <w:fldChar w:fldCharType="separate"/>
            </w:r>
            <w:r>
              <w:rPr>
                <w:noProof/>
                <w:webHidden/>
              </w:rPr>
              <w:t>33</w:t>
            </w:r>
            <w:r>
              <w:rPr>
                <w:noProof/>
                <w:webHidden/>
              </w:rPr>
              <w:fldChar w:fldCharType="end"/>
            </w:r>
          </w:hyperlink>
        </w:p>
        <w:p w14:paraId="06A894FE" w14:textId="10AAA1B2"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28" w:history="1">
            <w:r w:rsidRPr="007D49FF">
              <w:rPr>
                <w:rStyle w:val="Hyperlink"/>
                <w:noProof/>
              </w:rPr>
              <w:t>4.1 Introduction</w:t>
            </w:r>
            <w:r>
              <w:rPr>
                <w:noProof/>
                <w:webHidden/>
              </w:rPr>
              <w:tab/>
            </w:r>
            <w:r>
              <w:rPr>
                <w:noProof/>
                <w:webHidden/>
              </w:rPr>
              <w:fldChar w:fldCharType="begin"/>
            </w:r>
            <w:r>
              <w:rPr>
                <w:noProof/>
                <w:webHidden/>
              </w:rPr>
              <w:instrText xml:space="preserve"> PAGEREF _Toc216836028 \h </w:instrText>
            </w:r>
            <w:r>
              <w:rPr>
                <w:noProof/>
                <w:webHidden/>
              </w:rPr>
            </w:r>
            <w:r>
              <w:rPr>
                <w:noProof/>
                <w:webHidden/>
              </w:rPr>
              <w:fldChar w:fldCharType="separate"/>
            </w:r>
            <w:r>
              <w:rPr>
                <w:noProof/>
                <w:webHidden/>
              </w:rPr>
              <w:t>33</w:t>
            </w:r>
            <w:r>
              <w:rPr>
                <w:noProof/>
                <w:webHidden/>
              </w:rPr>
              <w:fldChar w:fldCharType="end"/>
            </w:r>
          </w:hyperlink>
        </w:p>
        <w:p w14:paraId="0C688A86" w14:textId="7D7E4ADE"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29" w:history="1">
            <w:r w:rsidRPr="007D49FF">
              <w:rPr>
                <w:rStyle w:val="Hyperlink"/>
                <w:noProof/>
              </w:rPr>
              <w:t>4.2 Findings</w:t>
            </w:r>
            <w:r>
              <w:rPr>
                <w:noProof/>
                <w:webHidden/>
              </w:rPr>
              <w:tab/>
            </w:r>
            <w:r>
              <w:rPr>
                <w:noProof/>
                <w:webHidden/>
              </w:rPr>
              <w:fldChar w:fldCharType="begin"/>
            </w:r>
            <w:r>
              <w:rPr>
                <w:noProof/>
                <w:webHidden/>
              </w:rPr>
              <w:instrText xml:space="preserve"> PAGEREF _Toc216836029 \h </w:instrText>
            </w:r>
            <w:r>
              <w:rPr>
                <w:noProof/>
                <w:webHidden/>
              </w:rPr>
            </w:r>
            <w:r>
              <w:rPr>
                <w:noProof/>
                <w:webHidden/>
              </w:rPr>
              <w:fldChar w:fldCharType="separate"/>
            </w:r>
            <w:r>
              <w:rPr>
                <w:noProof/>
                <w:webHidden/>
              </w:rPr>
              <w:t>33</w:t>
            </w:r>
            <w:r>
              <w:rPr>
                <w:noProof/>
                <w:webHidden/>
              </w:rPr>
              <w:fldChar w:fldCharType="end"/>
            </w:r>
          </w:hyperlink>
        </w:p>
        <w:p w14:paraId="2196FDA4" w14:textId="552BBBF0" w:rsidR="007E5B70" w:rsidRDefault="007E5B70">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836030" w:history="1">
            <w:r w:rsidRPr="007D49FF">
              <w:rPr>
                <w:rStyle w:val="Hyperlink"/>
                <w:noProof/>
              </w:rPr>
              <w:t>4.2.1 Study findings</w:t>
            </w:r>
            <w:r>
              <w:rPr>
                <w:noProof/>
                <w:webHidden/>
              </w:rPr>
              <w:tab/>
            </w:r>
            <w:r>
              <w:rPr>
                <w:noProof/>
                <w:webHidden/>
              </w:rPr>
              <w:fldChar w:fldCharType="begin"/>
            </w:r>
            <w:r>
              <w:rPr>
                <w:noProof/>
                <w:webHidden/>
              </w:rPr>
              <w:instrText xml:space="preserve"> PAGEREF _Toc216836030 \h </w:instrText>
            </w:r>
            <w:r>
              <w:rPr>
                <w:noProof/>
                <w:webHidden/>
              </w:rPr>
            </w:r>
            <w:r>
              <w:rPr>
                <w:noProof/>
                <w:webHidden/>
              </w:rPr>
              <w:fldChar w:fldCharType="separate"/>
            </w:r>
            <w:r>
              <w:rPr>
                <w:noProof/>
                <w:webHidden/>
              </w:rPr>
              <w:t>33</w:t>
            </w:r>
            <w:r>
              <w:rPr>
                <w:noProof/>
                <w:webHidden/>
              </w:rPr>
              <w:fldChar w:fldCharType="end"/>
            </w:r>
          </w:hyperlink>
        </w:p>
        <w:p w14:paraId="388D3094" w14:textId="6C4AEF23" w:rsidR="007E5B70" w:rsidRDefault="007E5B70">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836031" w:history="1">
            <w:r w:rsidRPr="007D49FF">
              <w:rPr>
                <w:rStyle w:val="Hyperlink"/>
                <w:noProof/>
              </w:rPr>
              <w:t>4.2.2 Quality Appraisal</w:t>
            </w:r>
            <w:r>
              <w:rPr>
                <w:noProof/>
                <w:webHidden/>
              </w:rPr>
              <w:tab/>
            </w:r>
            <w:r>
              <w:rPr>
                <w:noProof/>
                <w:webHidden/>
              </w:rPr>
              <w:fldChar w:fldCharType="begin"/>
            </w:r>
            <w:r>
              <w:rPr>
                <w:noProof/>
                <w:webHidden/>
              </w:rPr>
              <w:instrText xml:space="preserve"> PAGEREF _Toc216836031 \h </w:instrText>
            </w:r>
            <w:r>
              <w:rPr>
                <w:noProof/>
                <w:webHidden/>
              </w:rPr>
            </w:r>
            <w:r>
              <w:rPr>
                <w:noProof/>
                <w:webHidden/>
              </w:rPr>
              <w:fldChar w:fldCharType="separate"/>
            </w:r>
            <w:r>
              <w:rPr>
                <w:noProof/>
                <w:webHidden/>
              </w:rPr>
              <w:t>42</w:t>
            </w:r>
            <w:r>
              <w:rPr>
                <w:noProof/>
                <w:webHidden/>
              </w:rPr>
              <w:fldChar w:fldCharType="end"/>
            </w:r>
          </w:hyperlink>
        </w:p>
        <w:p w14:paraId="1B8D79DB" w14:textId="4FA67D9E"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32" w:history="1">
            <w:r w:rsidRPr="007D49FF">
              <w:rPr>
                <w:rStyle w:val="Hyperlink"/>
                <w:noProof/>
              </w:rPr>
              <w:t>4.3 Thematic synthesis of findings</w:t>
            </w:r>
            <w:r>
              <w:rPr>
                <w:noProof/>
                <w:webHidden/>
              </w:rPr>
              <w:tab/>
            </w:r>
            <w:r>
              <w:rPr>
                <w:noProof/>
                <w:webHidden/>
              </w:rPr>
              <w:fldChar w:fldCharType="begin"/>
            </w:r>
            <w:r>
              <w:rPr>
                <w:noProof/>
                <w:webHidden/>
              </w:rPr>
              <w:instrText xml:space="preserve"> PAGEREF _Toc216836032 \h </w:instrText>
            </w:r>
            <w:r>
              <w:rPr>
                <w:noProof/>
                <w:webHidden/>
              </w:rPr>
            </w:r>
            <w:r>
              <w:rPr>
                <w:noProof/>
                <w:webHidden/>
              </w:rPr>
              <w:fldChar w:fldCharType="separate"/>
            </w:r>
            <w:r>
              <w:rPr>
                <w:noProof/>
                <w:webHidden/>
              </w:rPr>
              <w:t>46</w:t>
            </w:r>
            <w:r>
              <w:rPr>
                <w:noProof/>
                <w:webHidden/>
              </w:rPr>
              <w:fldChar w:fldCharType="end"/>
            </w:r>
          </w:hyperlink>
        </w:p>
        <w:p w14:paraId="1D88831A" w14:textId="1CB36B53" w:rsidR="007E5B70" w:rsidRDefault="007E5B70">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836033" w:history="1">
            <w:r w:rsidRPr="007D49FF">
              <w:rPr>
                <w:rStyle w:val="Hyperlink"/>
                <w:noProof/>
              </w:rPr>
              <w:t>Theme 1: Multifactorial biological, behavioural and social risk factors shaping susceptibility to first and recurrent UTIs</w:t>
            </w:r>
            <w:r>
              <w:rPr>
                <w:noProof/>
                <w:webHidden/>
              </w:rPr>
              <w:tab/>
            </w:r>
            <w:r>
              <w:rPr>
                <w:noProof/>
                <w:webHidden/>
              </w:rPr>
              <w:fldChar w:fldCharType="begin"/>
            </w:r>
            <w:r>
              <w:rPr>
                <w:noProof/>
                <w:webHidden/>
              </w:rPr>
              <w:instrText xml:space="preserve"> PAGEREF _Toc216836033 \h </w:instrText>
            </w:r>
            <w:r>
              <w:rPr>
                <w:noProof/>
                <w:webHidden/>
              </w:rPr>
            </w:r>
            <w:r>
              <w:rPr>
                <w:noProof/>
                <w:webHidden/>
              </w:rPr>
              <w:fldChar w:fldCharType="separate"/>
            </w:r>
            <w:r>
              <w:rPr>
                <w:noProof/>
                <w:webHidden/>
              </w:rPr>
              <w:t>46</w:t>
            </w:r>
            <w:r>
              <w:rPr>
                <w:noProof/>
                <w:webHidden/>
              </w:rPr>
              <w:fldChar w:fldCharType="end"/>
            </w:r>
          </w:hyperlink>
        </w:p>
        <w:p w14:paraId="191A4D4C" w14:textId="0225CE5D" w:rsidR="007E5B70" w:rsidRDefault="007E5B70">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836034" w:history="1">
            <w:r w:rsidRPr="007D49FF">
              <w:rPr>
                <w:rStyle w:val="Hyperlink"/>
                <w:noProof/>
              </w:rPr>
              <w:t>Theme 2: High and age-stratified burden of acute and recurrent UTIs and concentrated healthcare utilisation</w:t>
            </w:r>
            <w:r>
              <w:rPr>
                <w:noProof/>
                <w:webHidden/>
              </w:rPr>
              <w:tab/>
            </w:r>
            <w:r>
              <w:rPr>
                <w:noProof/>
                <w:webHidden/>
              </w:rPr>
              <w:fldChar w:fldCharType="begin"/>
            </w:r>
            <w:r>
              <w:rPr>
                <w:noProof/>
                <w:webHidden/>
              </w:rPr>
              <w:instrText xml:space="preserve"> PAGEREF _Toc216836034 \h </w:instrText>
            </w:r>
            <w:r>
              <w:rPr>
                <w:noProof/>
                <w:webHidden/>
              </w:rPr>
            </w:r>
            <w:r>
              <w:rPr>
                <w:noProof/>
                <w:webHidden/>
              </w:rPr>
              <w:fldChar w:fldCharType="separate"/>
            </w:r>
            <w:r>
              <w:rPr>
                <w:noProof/>
                <w:webHidden/>
              </w:rPr>
              <w:t>47</w:t>
            </w:r>
            <w:r>
              <w:rPr>
                <w:noProof/>
                <w:webHidden/>
              </w:rPr>
              <w:fldChar w:fldCharType="end"/>
            </w:r>
          </w:hyperlink>
        </w:p>
        <w:p w14:paraId="21140FB6" w14:textId="31A9BD4D" w:rsidR="007E5B70" w:rsidRDefault="007E5B70">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836035" w:history="1">
            <w:r w:rsidRPr="007D49FF">
              <w:rPr>
                <w:rStyle w:val="Hyperlink"/>
                <w:noProof/>
              </w:rPr>
              <w:t>Theme 3: Prevention/management strategies—effectiveness, limitations and implementation challenges within stewardship-focused care</w:t>
            </w:r>
            <w:r>
              <w:rPr>
                <w:noProof/>
                <w:webHidden/>
              </w:rPr>
              <w:tab/>
            </w:r>
            <w:r>
              <w:rPr>
                <w:noProof/>
                <w:webHidden/>
              </w:rPr>
              <w:fldChar w:fldCharType="begin"/>
            </w:r>
            <w:r>
              <w:rPr>
                <w:noProof/>
                <w:webHidden/>
              </w:rPr>
              <w:instrText xml:space="preserve"> PAGEREF _Toc216836035 \h </w:instrText>
            </w:r>
            <w:r>
              <w:rPr>
                <w:noProof/>
                <w:webHidden/>
              </w:rPr>
            </w:r>
            <w:r>
              <w:rPr>
                <w:noProof/>
                <w:webHidden/>
              </w:rPr>
              <w:fldChar w:fldCharType="separate"/>
            </w:r>
            <w:r>
              <w:rPr>
                <w:noProof/>
                <w:webHidden/>
              </w:rPr>
              <w:t>48</w:t>
            </w:r>
            <w:r>
              <w:rPr>
                <w:noProof/>
                <w:webHidden/>
              </w:rPr>
              <w:fldChar w:fldCharType="end"/>
            </w:r>
          </w:hyperlink>
        </w:p>
        <w:p w14:paraId="19AB8E50" w14:textId="6257A6F1"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36" w:history="1">
            <w:r w:rsidRPr="007D49FF">
              <w:rPr>
                <w:rStyle w:val="Hyperlink"/>
                <w:noProof/>
              </w:rPr>
              <w:t>4.4 Summary</w:t>
            </w:r>
            <w:r>
              <w:rPr>
                <w:noProof/>
                <w:webHidden/>
              </w:rPr>
              <w:tab/>
            </w:r>
            <w:r>
              <w:rPr>
                <w:noProof/>
                <w:webHidden/>
              </w:rPr>
              <w:fldChar w:fldCharType="begin"/>
            </w:r>
            <w:r>
              <w:rPr>
                <w:noProof/>
                <w:webHidden/>
              </w:rPr>
              <w:instrText xml:space="preserve"> PAGEREF _Toc216836036 \h </w:instrText>
            </w:r>
            <w:r>
              <w:rPr>
                <w:noProof/>
                <w:webHidden/>
              </w:rPr>
            </w:r>
            <w:r>
              <w:rPr>
                <w:noProof/>
                <w:webHidden/>
              </w:rPr>
              <w:fldChar w:fldCharType="separate"/>
            </w:r>
            <w:r>
              <w:rPr>
                <w:noProof/>
                <w:webHidden/>
              </w:rPr>
              <w:t>49</w:t>
            </w:r>
            <w:r>
              <w:rPr>
                <w:noProof/>
                <w:webHidden/>
              </w:rPr>
              <w:fldChar w:fldCharType="end"/>
            </w:r>
          </w:hyperlink>
        </w:p>
        <w:p w14:paraId="657F5AB1" w14:textId="0916C62C" w:rsidR="007E5B70" w:rsidRDefault="007E5B70">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16836037" w:history="1">
            <w:r w:rsidRPr="007D49FF">
              <w:rPr>
                <w:rStyle w:val="Hyperlink"/>
                <w:noProof/>
              </w:rPr>
              <w:t>CHAPTER 5: DISCUSSION</w:t>
            </w:r>
            <w:r>
              <w:rPr>
                <w:noProof/>
                <w:webHidden/>
              </w:rPr>
              <w:tab/>
            </w:r>
            <w:r>
              <w:rPr>
                <w:noProof/>
                <w:webHidden/>
              </w:rPr>
              <w:fldChar w:fldCharType="begin"/>
            </w:r>
            <w:r>
              <w:rPr>
                <w:noProof/>
                <w:webHidden/>
              </w:rPr>
              <w:instrText xml:space="preserve"> PAGEREF _Toc216836037 \h </w:instrText>
            </w:r>
            <w:r>
              <w:rPr>
                <w:noProof/>
                <w:webHidden/>
              </w:rPr>
            </w:r>
            <w:r>
              <w:rPr>
                <w:noProof/>
                <w:webHidden/>
              </w:rPr>
              <w:fldChar w:fldCharType="separate"/>
            </w:r>
            <w:r>
              <w:rPr>
                <w:noProof/>
                <w:webHidden/>
              </w:rPr>
              <w:t>51</w:t>
            </w:r>
            <w:r>
              <w:rPr>
                <w:noProof/>
                <w:webHidden/>
              </w:rPr>
              <w:fldChar w:fldCharType="end"/>
            </w:r>
          </w:hyperlink>
        </w:p>
        <w:p w14:paraId="61C72B04" w14:textId="7D68DD7B"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38" w:history="1">
            <w:r w:rsidRPr="007D49FF">
              <w:rPr>
                <w:rStyle w:val="Hyperlink"/>
                <w:noProof/>
              </w:rPr>
              <w:t>5.1 Chapter overview</w:t>
            </w:r>
            <w:r>
              <w:rPr>
                <w:noProof/>
                <w:webHidden/>
              </w:rPr>
              <w:tab/>
            </w:r>
            <w:r>
              <w:rPr>
                <w:noProof/>
                <w:webHidden/>
              </w:rPr>
              <w:fldChar w:fldCharType="begin"/>
            </w:r>
            <w:r>
              <w:rPr>
                <w:noProof/>
                <w:webHidden/>
              </w:rPr>
              <w:instrText xml:space="preserve"> PAGEREF _Toc216836038 \h </w:instrText>
            </w:r>
            <w:r>
              <w:rPr>
                <w:noProof/>
                <w:webHidden/>
              </w:rPr>
            </w:r>
            <w:r>
              <w:rPr>
                <w:noProof/>
                <w:webHidden/>
              </w:rPr>
              <w:fldChar w:fldCharType="separate"/>
            </w:r>
            <w:r>
              <w:rPr>
                <w:noProof/>
                <w:webHidden/>
              </w:rPr>
              <w:t>51</w:t>
            </w:r>
            <w:r>
              <w:rPr>
                <w:noProof/>
                <w:webHidden/>
              </w:rPr>
              <w:fldChar w:fldCharType="end"/>
            </w:r>
          </w:hyperlink>
        </w:p>
        <w:p w14:paraId="30CA15D1" w14:textId="6577D0B1"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39" w:history="1">
            <w:r w:rsidRPr="007D49FF">
              <w:rPr>
                <w:rStyle w:val="Hyperlink"/>
                <w:noProof/>
              </w:rPr>
              <w:t>5.2 Interpretation of key findings</w:t>
            </w:r>
            <w:r>
              <w:rPr>
                <w:noProof/>
                <w:webHidden/>
              </w:rPr>
              <w:tab/>
            </w:r>
            <w:r>
              <w:rPr>
                <w:noProof/>
                <w:webHidden/>
              </w:rPr>
              <w:fldChar w:fldCharType="begin"/>
            </w:r>
            <w:r>
              <w:rPr>
                <w:noProof/>
                <w:webHidden/>
              </w:rPr>
              <w:instrText xml:space="preserve"> PAGEREF _Toc216836039 \h </w:instrText>
            </w:r>
            <w:r>
              <w:rPr>
                <w:noProof/>
                <w:webHidden/>
              </w:rPr>
            </w:r>
            <w:r>
              <w:rPr>
                <w:noProof/>
                <w:webHidden/>
              </w:rPr>
              <w:fldChar w:fldCharType="separate"/>
            </w:r>
            <w:r>
              <w:rPr>
                <w:noProof/>
                <w:webHidden/>
              </w:rPr>
              <w:t>51</w:t>
            </w:r>
            <w:r>
              <w:rPr>
                <w:noProof/>
                <w:webHidden/>
              </w:rPr>
              <w:fldChar w:fldCharType="end"/>
            </w:r>
          </w:hyperlink>
        </w:p>
        <w:p w14:paraId="53B3B2D7" w14:textId="2483D5BD" w:rsidR="007E5B70" w:rsidRDefault="007E5B70">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836040" w:history="1">
            <w:r w:rsidRPr="007D49FF">
              <w:rPr>
                <w:rStyle w:val="Hyperlink"/>
                <w:noProof/>
              </w:rPr>
              <w:t>5.2.1 Theme 1 interpretation</w:t>
            </w:r>
            <w:r>
              <w:rPr>
                <w:noProof/>
                <w:webHidden/>
              </w:rPr>
              <w:tab/>
            </w:r>
            <w:r>
              <w:rPr>
                <w:noProof/>
                <w:webHidden/>
              </w:rPr>
              <w:fldChar w:fldCharType="begin"/>
            </w:r>
            <w:r>
              <w:rPr>
                <w:noProof/>
                <w:webHidden/>
              </w:rPr>
              <w:instrText xml:space="preserve"> PAGEREF _Toc216836040 \h </w:instrText>
            </w:r>
            <w:r>
              <w:rPr>
                <w:noProof/>
                <w:webHidden/>
              </w:rPr>
            </w:r>
            <w:r>
              <w:rPr>
                <w:noProof/>
                <w:webHidden/>
              </w:rPr>
              <w:fldChar w:fldCharType="separate"/>
            </w:r>
            <w:r>
              <w:rPr>
                <w:noProof/>
                <w:webHidden/>
              </w:rPr>
              <w:t>51</w:t>
            </w:r>
            <w:r>
              <w:rPr>
                <w:noProof/>
                <w:webHidden/>
              </w:rPr>
              <w:fldChar w:fldCharType="end"/>
            </w:r>
          </w:hyperlink>
        </w:p>
        <w:p w14:paraId="2FE0B99F" w14:textId="7C35C926" w:rsidR="007E5B70" w:rsidRDefault="007E5B70">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836041" w:history="1">
            <w:r w:rsidRPr="007D49FF">
              <w:rPr>
                <w:rStyle w:val="Hyperlink"/>
                <w:noProof/>
              </w:rPr>
              <w:t>5.2.2 Theme 2 interpretation</w:t>
            </w:r>
            <w:r>
              <w:rPr>
                <w:noProof/>
                <w:webHidden/>
              </w:rPr>
              <w:tab/>
            </w:r>
            <w:r>
              <w:rPr>
                <w:noProof/>
                <w:webHidden/>
              </w:rPr>
              <w:fldChar w:fldCharType="begin"/>
            </w:r>
            <w:r>
              <w:rPr>
                <w:noProof/>
                <w:webHidden/>
              </w:rPr>
              <w:instrText xml:space="preserve"> PAGEREF _Toc216836041 \h </w:instrText>
            </w:r>
            <w:r>
              <w:rPr>
                <w:noProof/>
                <w:webHidden/>
              </w:rPr>
            </w:r>
            <w:r>
              <w:rPr>
                <w:noProof/>
                <w:webHidden/>
              </w:rPr>
              <w:fldChar w:fldCharType="separate"/>
            </w:r>
            <w:r>
              <w:rPr>
                <w:noProof/>
                <w:webHidden/>
              </w:rPr>
              <w:t>52</w:t>
            </w:r>
            <w:r>
              <w:rPr>
                <w:noProof/>
                <w:webHidden/>
              </w:rPr>
              <w:fldChar w:fldCharType="end"/>
            </w:r>
          </w:hyperlink>
        </w:p>
        <w:p w14:paraId="5B3DE898" w14:textId="68FDA3D1" w:rsidR="007E5B70" w:rsidRDefault="007E5B70">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836042" w:history="1">
            <w:r w:rsidRPr="007D49FF">
              <w:rPr>
                <w:rStyle w:val="Hyperlink"/>
                <w:noProof/>
              </w:rPr>
              <w:t>5.2.3 Theme 3 interpretation</w:t>
            </w:r>
            <w:r>
              <w:rPr>
                <w:noProof/>
                <w:webHidden/>
              </w:rPr>
              <w:tab/>
            </w:r>
            <w:r>
              <w:rPr>
                <w:noProof/>
                <w:webHidden/>
              </w:rPr>
              <w:fldChar w:fldCharType="begin"/>
            </w:r>
            <w:r>
              <w:rPr>
                <w:noProof/>
                <w:webHidden/>
              </w:rPr>
              <w:instrText xml:space="preserve"> PAGEREF _Toc216836042 \h </w:instrText>
            </w:r>
            <w:r>
              <w:rPr>
                <w:noProof/>
                <w:webHidden/>
              </w:rPr>
            </w:r>
            <w:r>
              <w:rPr>
                <w:noProof/>
                <w:webHidden/>
              </w:rPr>
              <w:fldChar w:fldCharType="separate"/>
            </w:r>
            <w:r>
              <w:rPr>
                <w:noProof/>
                <w:webHidden/>
              </w:rPr>
              <w:t>52</w:t>
            </w:r>
            <w:r>
              <w:rPr>
                <w:noProof/>
                <w:webHidden/>
              </w:rPr>
              <w:fldChar w:fldCharType="end"/>
            </w:r>
          </w:hyperlink>
        </w:p>
        <w:p w14:paraId="7110F545" w14:textId="5A77B84F"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43" w:history="1">
            <w:r w:rsidRPr="007D49FF">
              <w:rPr>
                <w:rStyle w:val="Hyperlink"/>
                <w:noProof/>
              </w:rPr>
              <w:t>5.3 Comparison with existing literature</w:t>
            </w:r>
            <w:r>
              <w:rPr>
                <w:noProof/>
                <w:webHidden/>
              </w:rPr>
              <w:tab/>
            </w:r>
            <w:r>
              <w:rPr>
                <w:noProof/>
                <w:webHidden/>
              </w:rPr>
              <w:fldChar w:fldCharType="begin"/>
            </w:r>
            <w:r>
              <w:rPr>
                <w:noProof/>
                <w:webHidden/>
              </w:rPr>
              <w:instrText xml:space="preserve"> PAGEREF _Toc216836043 \h </w:instrText>
            </w:r>
            <w:r>
              <w:rPr>
                <w:noProof/>
                <w:webHidden/>
              </w:rPr>
            </w:r>
            <w:r>
              <w:rPr>
                <w:noProof/>
                <w:webHidden/>
              </w:rPr>
              <w:fldChar w:fldCharType="separate"/>
            </w:r>
            <w:r>
              <w:rPr>
                <w:noProof/>
                <w:webHidden/>
              </w:rPr>
              <w:t>53</w:t>
            </w:r>
            <w:r>
              <w:rPr>
                <w:noProof/>
                <w:webHidden/>
              </w:rPr>
              <w:fldChar w:fldCharType="end"/>
            </w:r>
          </w:hyperlink>
        </w:p>
        <w:p w14:paraId="329E410B" w14:textId="4FFCC8B6"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44" w:history="1">
            <w:r w:rsidRPr="007D49FF">
              <w:rPr>
                <w:rStyle w:val="Hyperlink"/>
                <w:noProof/>
              </w:rPr>
              <w:t>5.4 Strengths of this review</w:t>
            </w:r>
            <w:r>
              <w:rPr>
                <w:noProof/>
                <w:webHidden/>
              </w:rPr>
              <w:tab/>
            </w:r>
            <w:r>
              <w:rPr>
                <w:noProof/>
                <w:webHidden/>
              </w:rPr>
              <w:fldChar w:fldCharType="begin"/>
            </w:r>
            <w:r>
              <w:rPr>
                <w:noProof/>
                <w:webHidden/>
              </w:rPr>
              <w:instrText xml:space="preserve"> PAGEREF _Toc216836044 \h </w:instrText>
            </w:r>
            <w:r>
              <w:rPr>
                <w:noProof/>
                <w:webHidden/>
              </w:rPr>
            </w:r>
            <w:r>
              <w:rPr>
                <w:noProof/>
                <w:webHidden/>
              </w:rPr>
              <w:fldChar w:fldCharType="separate"/>
            </w:r>
            <w:r>
              <w:rPr>
                <w:noProof/>
                <w:webHidden/>
              </w:rPr>
              <w:t>54</w:t>
            </w:r>
            <w:r>
              <w:rPr>
                <w:noProof/>
                <w:webHidden/>
              </w:rPr>
              <w:fldChar w:fldCharType="end"/>
            </w:r>
          </w:hyperlink>
        </w:p>
        <w:p w14:paraId="7C3208E7" w14:textId="110184E1"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45" w:history="1">
            <w:r w:rsidRPr="007D49FF">
              <w:rPr>
                <w:rStyle w:val="Hyperlink"/>
                <w:noProof/>
              </w:rPr>
              <w:t>5.5 Limitations and sources of uncertainty</w:t>
            </w:r>
            <w:r>
              <w:rPr>
                <w:noProof/>
                <w:webHidden/>
              </w:rPr>
              <w:tab/>
            </w:r>
            <w:r>
              <w:rPr>
                <w:noProof/>
                <w:webHidden/>
              </w:rPr>
              <w:fldChar w:fldCharType="begin"/>
            </w:r>
            <w:r>
              <w:rPr>
                <w:noProof/>
                <w:webHidden/>
              </w:rPr>
              <w:instrText xml:space="preserve"> PAGEREF _Toc216836045 \h </w:instrText>
            </w:r>
            <w:r>
              <w:rPr>
                <w:noProof/>
                <w:webHidden/>
              </w:rPr>
            </w:r>
            <w:r>
              <w:rPr>
                <w:noProof/>
                <w:webHidden/>
              </w:rPr>
              <w:fldChar w:fldCharType="separate"/>
            </w:r>
            <w:r>
              <w:rPr>
                <w:noProof/>
                <w:webHidden/>
              </w:rPr>
              <w:t>54</w:t>
            </w:r>
            <w:r>
              <w:rPr>
                <w:noProof/>
                <w:webHidden/>
              </w:rPr>
              <w:fldChar w:fldCharType="end"/>
            </w:r>
          </w:hyperlink>
        </w:p>
        <w:p w14:paraId="268C71D1" w14:textId="550DE06B"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46" w:history="1">
            <w:r w:rsidRPr="007D49FF">
              <w:rPr>
                <w:rStyle w:val="Hyperlink"/>
                <w:noProof/>
              </w:rPr>
              <w:t>5.6 Implications for practice and policy</w:t>
            </w:r>
            <w:r>
              <w:rPr>
                <w:noProof/>
                <w:webHidden/>
              </w:rPr>
              <w:tab/>
            </w:r>
            <w:r>
              <w:rPr>
                <w:noProof/>
                <w:webHidden/>
              </w:rPr>
              <w:fldChar w:fldCharType="begin"/>
            </w:r>
            <w:r>
              <w:rPr>
                <w:noProof/>
                <w:webHidden/>
              </w:rPr>
              <w:instrText xml:space="preserve"> PAGEREF _Toc216836046 \h </w:instrText>
            </w:r>
            <w:r>
              <w:rPr>
                <w:noProof/>
                <w:webHidden/>
              </w:rPr>
            </w:r>
            <w:r>
              <w:rPr>
                <w:noProof/>
                <w:webHidden/>
              </w:rPr>
              <w:fldChar w:fldCharType="separate"/>
            </w:r>
            <w:r>
              <w:rPr>
                <w:noProof/>
                <w:webHidden/>
              </w:rPr>
              <w:t>55</w:t>
            </w:r>
            <w:r>
              <w:rPr>
                <w:noProof/>
                <w:webHidden/>
              </w:rPr>
              <w:fldChar w:fldCharType="end"/>
            </w:r>
          </w:hyperlink>
        </w:p>
        <w:p w14:paraId="74F727FA" w14:textId="638E5344"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47" w:history="1">
            <w:r w:rsidRPr="007D49FF">
              <w:rPr>
                <w:rStyle w:val="Hyperlink"/>
                <w:noProof/>
              </w:rPr>
              <w:t>5.7 Recommendations for future research</w:t>
            </w:r>
            <w:r>
              <w:rPr>
                <w:noProof/>
                <w:webHidden/>
              </w:rPr>
              <w:tab/>
            </w:r>
            <w:r>
              <w:rPr>
                <w:noProof/>
                <w:webHidden/>
              </w:rPr>
              <w:fldChar w:fldCharType="begin"/>
            </w:r>
            <w:r>
              <w:rPr>
                <w:noProof/>
                <w:webHidden/>
              </w:rPr>
              <w:instrText xml:space="preserve"> PAGEREF _Toc216836047 \h </w:instrText>
            </w:r>
            <w:r>
              <w:rPr>
                <w:noProof/>
                <w:webHidden/>
              </w:rPr>
            </w:r>
            <w:r>
              <w:rPr>
                <w:noProof/>
                <w:webHidden/>
              </w:rPr>
              <w:fldChar w:fldCharType="separate"/>
            </w:r>
            <w:r>
              <w:rPr>
                <w:noProof/>
                <w:webHidden/>
              </w:rPr>
              <w:t>55</w:t>
            </w:r>
            <w:r>
              <w:rPr>
                <w:noProof/>
                <w:webHidden/>
              </w:rPr>
              <w:fldChar w:fldCharType="end"/>
            </w:r>
          </w:hyperlink>
        </w:p>
        <w:p w14:paraId="48C5A5D8" w14:textId="0B9D552B"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48" w:history="1">
            <w:r w:rsidRPr="007D49FF">
              <w:rPr>
                <w:rStyle w:val="Hyperlink"/>
                <w:noProof/>
              </w:rPr>
              <w:t>5.8 Chapter summary</w:t>
            </w:r>
            <w:r>
              <w:rPr>
                <w:noProof/>
                <w:webHidden/>
              </w:rPr>
              <w:tab/>
            </w:r>
            <w:r>
              <w:rPr>
                <w:noProof/>
                <w:webHidden/>
              </w:rPr>
              <w:fldChar w:fldCharType="begin"/>
            </w:r>
            <w:r>
              <w:rPr>
                <w:noProof/>
                <w:webHidden/>
              </w:rPr>
              <w:instrText xml:space="preserve"> PAGEREF _Toc216836048 \h </w:instrText>
            </w:r>
            <w:r>
              <w:rPr>
                <w:noProof/>
                <w:webHidden/>
              </w:rPr>
            </w:r>
            <w:r>
              <w:rPr>
                <w:noProof/>
                <w:webHidden/>
              </w:rPr>
              <w:fldChar w:fldCharType="separate"/>
            </w:r>
            <w:r>
              <w:rPr>
                <w:noProof/>
                <w:webHidden/>
              </w:rPr>
              <w:t>56</w:t>
            </w:r>
            <w:r>
              <w:rPr>
                <w:noProof/>
                <w:webHidden/>
              </w:rPr>
              <w:fldChar w:fldCharType="end"/>
            </w:r>
          </w:hyperlink>
        </w:p>
        <w:p w14:paraId="61782B67" w14:textId="7A2D7A5B" w:rsidR="007E5B70" w:rsidRDefault="007E5B70">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16836049" w:history="1">
            <w:r w:rsidRPr="007D49FF">
              <w:rPr>
                <w:rStyle w:val="Hyperlink"/>
                <w:noProof/>
              </w:rPr>
              <w:t>CHAPTER 6: CONCLUSION</w:t>
            </w:r>
            <w:r>
              <w:rPr>
                <w:noProof/>
                <w:webHidden/>
              </w:rPr>
              <w:tab/>
            </w:r>
            <w:r>
              <w:rPr>
                <w:noProof/>
                <w:webHidden/>
              </w:rPr>
              <w:fldChar w:fldCharType="begin"/>
            </w:r>
            <w:r>
              <w:rPr>
                <w:noProof/>
                <w:webHidden/>
              </w:rPr>
              <w:instrText xml:space="preserve"> PAGEREF _Toc216836049 \h </w:instrText>
            </w:r>
            <w:r>
              <w:rPr>
                <w:noProof/>
                <w:webHidden/>
              </w:rPr>
            </w:r>
            <w:r>
              <w:rPr>
                <w:noProof/>
                <w:webHidden/>
              </w:rPr>
              <w:fldChar w:fldCharType="separate"/>
            </w:r>
            <w:r>
              <w:rPr>
                <w:noProof/>
                <w:webHidden/>
              </w:rPr>
              <w:t>56</w:t>
            </w:r>
            <w:r>
              <w:rPr>
                <w:noProof/>
                <w:webHidden/>
              </w:rPr>
              <w:fldChar w:fldCharType="end"/>
            </w:r>
          </w:hyperlink>
        </w:p>
        <w:p w14:paraId="5A2609C0" w14:textId="6AEB890E"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50" w:history="1">
            <w:r w:rsidRPr="007D49FF">
              <w:rPr>
                <w:rStyle w:val="Hyperlink"/>
                <w:noProof/>
              </w:rPr>
              <w:t>6.1 Conclusion overview</w:t>
            </w:r>
            <w:r>
              <w:rPr>
                <w:noProof/>
                <w:webHidden/>
              </w:rPr>
              <w:tab/>
            </w:r>
            <w:r>
              <w:rPr>
                <w:noProof/>
                <w:webHidden/>
              </w:rPr>
              <w:fldChar w:fldCharType="begin"/>
            </w:r>
            <w:r>
              <w:rPr>
                <w:noProof/>
                <w:webHidden/>
              </w:rPr>
              <w:instrText xml:space="preserve"> PAGEREF _Toc216836050 \h </w:instrText>
            </w:r>
            <w:r>
              <w:rPr>
                <w:noProof/>
                <w:webHidden/>
              </w:rPr>
            </w:r>
            <w:r>
              <w:rPr>
                <w:noProof/>
                <w:webHidden/>
              </w:rPr>
              <w:fldChar w:fldCharType="separate"/>
            </w:r>
            <w:r>
              <w:rPr>
                <w:noProof/>
                <w:webHidden/>
              </w:rPr>
              <w:t>56</w:t>
            </w:r>
            <w:r>
              <w:rPr>
                <w:noProof/>
                <w:webHidden/>
              </w:rPr>
              <w:fldChar w:fldCharType="end"/>
            </w:r>
          </w:hyperlink>
        </w:p>
        <w:p w14:paraId="0050E3D8" w14:textId="399A4302"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51" w:history="1">
            <w:r w:rsidRPr="007D49FF">
              <w:rPr>
                <w:rStyle w:val="Hyperlink"/>
                <w:noProof/>
              </w:rPr>
              <w:t>6.2 Linking to the study objectives</w:t>
            </w:r>
            <w:r>
              <w:rPr>
                <w:noProof/>
                <w:webHidden/>
              </w:rPr>
              <w:tab/>
            </w:r>
            <w:r>
              <w:rPr>
                <w:noProof/>
                <w:webHidden/>
              </w:rPr>
              <w:fldChar w:fldCharType="begin"/>
            </w:r>
            <w:r>
              <w:rPr>
                <w:noProof/>
                <w:webHidden/>
              </w:rPr>
              <w:instrText xml:space="preserve"> PAGEREF _Toc216836051 \h </w:instrText>
            </w:r>
            <w:r>
              <w:rPr>
                <w:noProof/>
                <w:webHidden/>
              </w:rPr>
            </w:r>
            <w:r>
              <w:rPr>
                <w:noProof/>
                <w:webHidden/>
              </w:rPr>
              <w:fldChar w:fldCharType="separate"/>
            </w:r>
            <w:r>
              <w:rPr>
                <w:noProof/>
                <w:webHidden/>
              </w:rPr>
              <w:t>56</w:t>
            </w:r>
            <w:r>
              <w:rPr>
                <w:noProof/>
                <w:webHidden/>
              </w:rPr>
              <w:fldChar w:fldCharType="end"/>
            </w:r>
          </w:hyperlink>
        </w:p>
        <w:p w14:paraId="3A4187D2" w14:textId="7E6206FD"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52" w:history="1">
            <w:r w:rsidRPr="007D49FF">
              <w:rPr>
                <w:rStyle w:val="Hyperlink"/>
                <w:noProof/>
              </w:rPr>
              <w:t>6.3 Key findings</w:t>
            </w:r>
            <w:r>
              <w:rPr>
                <w:noProof/>
                <w:webHidden/>
              </w:rPr>
              <w:tab/>
            </w:r>
            <w:r>
              <w:rPr>
                <w:noProof/>
                <w:webHidden/>
              </w:rPr>
              <w:fldChar w:fldCharType="begin"/>
            </w:r>
            <w:r>
              <w:rPr>
                <w:noProof/>
                <w:webHidden/>
              </w:rPr>
              <w:instrText xml:space="preserve"> PAGEREF _Toc216836052 \h </w:instrText>
            </w:r>
            <w:r>
              <w:rPr>
                <w:noProof/>
                <w:webHidden/>
              </w:rPr>
            </w:r>
            <w:r>
              <w:rPr>
                <w:noProof/>
                <w:webHidden/>
              </w:rPr>
              <w:fldChar w:fldCharType="separate"/>
            </w:r>
            <w:r>
              <w:rPr>
                <w:noProof/>
                <w:webHidden/>
              </w:rPr>
              <w:t>57</w:t>
            </w:r>
            <w:r>
              <w:rPr>
                <w:noProof/>
                <w:webHidden/>
              </w:rPr>
              <w:fldChar w:fldCharType="end"/>
            </w:r>
          </w:hyperlink>
        </w:p>
        <w:p w14:paraId="7F045F86" w14:textId="1F129DE3" w:rsidR="007E5B70" w:rsidRDefault="007E5B70">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836053" w:history="1">
            <w:r w:rsidRPr="007D49FF">
              <w:rPr>
                <w:rStyle w:val="Hyperlink"/>
                <w:noProof/>
              </w:rPr>
              <w:t>Theme 1</w:t>
            </w:r>
            <w:r>
              <w:rPr>
                <w:noProof/>
                <w:webHidden/>
              </w:rPr>
              <w:tab/>
            </w:r>
            <w:r>
              <w:rPr>
                <w:noProof/>
                <w:webHidden/>
              </w:rPr>
              <w:fldChar w:fldCharType="begin"/>
            </w:r>
            <w:r>
              <w:rPr>
                <w:noProof/>
                <w:webHidden/>
              </w:rPr>
              <w:instrText xml:space="preserve"> PAGEREF _Toc216836053 \h </w:instrText>
            </w:r>
            <w:r>
              <w:rPr>
                <w:noProof/>
                <w:webHidden/>
              </w:rPr>
            </w:r>
            <w:r>
              <w:rPr>
                <w:noProof/>
                <w:webHidden/>
              </w:rPr>
              <w:fldChar w:fldCharType="separate"/>
            </w:r>
            <w:r>
              <w:rPr>
                <w:noProof/>
                <w:webHidden/>
              </w:rPr>
              <w:t>57</w:t>
            </w:r>
            <w:r>
              <w:rPr>
                <w:noProof/>
                <w:webHidden/>
              </w:rPr>
              <w:fldChar w:fldCharType="end"/>
            </w:r>
          </w:hyperlink>
        </w:p>
        <w:p w14:paraId="65D196E8" w14:textId="33D36CF4" w:rsidR="007E5B70" w:rsidRDefault="007E5B70">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836054" w:history="1">
            <w:r w:rsidRPr="007D49FF">
              <w:rPr>
                <w:rStyle w:val="Hyperlink"/>
                <w:noProof/>
              </w:rPr>
              <w:t>Theme 2</w:t>
            </w:r>
            <w:r>
              <w:rPr>
                <w:noProof/>
                <w:webHidden/>
              </w:rPr>
              <w:tab/>
            </w:r>
            <w:r>
              <w:rPr>
                <w:noProof/>
                <w:webHidden/>
              </w:rPr>
              <w:fldChar w:fldCharType="begin"/>
            </w:r>
            <w:r>
              <w:rPr>
                <w:noProof/>
                <w:webHidden/>
              </w:rPr>
              <w:instrText xml:space="preserve"> PAGEREF _Toc216836054 \h </w:instrText>
            </w:r>
            <w:r>
              <w:rPr>
                <w:noProof/>
                <w:webHidden/>
              </w:rPr>
            </w:r>
            <w:r>
              <w:rPr>
                <w:noProof/>
                <w:webHidden/>
              </w:rPr>
              <w:fldChar w:fldCharType="separate"/>
            </w:r>
            <w:r>
              <w:rPr>
                <w:noProof/>
                <w:webHidden/>
              </w:rPr>
              <w:t>58</w:t>
            </w:r>
            <w:r>
              <w:rPr>
                <w:noProof/>
                <w:webHidden/>
              </w:rPr>
              <w:fldChar w:fldCharType="end"/>
            </w:r>
          </w:hyperlink>
        </w:p>
        <w:p w14:paraId="34972C9B" w14:textId="2ACA4E0B" w:rsidR="007E5B70" w:rsidRDefault="007E5B70">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836055" w:history="1">
            <w:r w:rsidRPr="007D49FF">
              <w:rPr>
                <w:rStyle w:val="Hyperlink"/>
                <w:noProof/>
              </w:rPr>
              <w:t>Theme 3</w:t>
            </w:r>
            <w:r>
              <w:rPr>
                <w:noProof/>
                <w:webHidden/>
              </w:rPr>
              <w:tab/>
            </w:r>
            <w:r>
              <w:rPr>
                <w:noProof/>
                <w:webHidden/>
              </w:rPr>
              <w:fldChar w:fldCharType="begin"/>
            </w:r>
            <w:r>
              <w:rPr>
                <w:noProof/>
                <w:webHidden/>
              </w:rPr>
              <w:instrText xml:space="preserve"> PAGEREF _Toc216836055 \h </w:instrText>
            </w:r>
            <w:r>
              <w:rPr>
                <w:noProof/>
                <w:webHidden/>
              </w:rPr>
            </w:r>
            <w:r>
              <w:rPr>
                <w:noProof/>
                <w:webHidden/>
              </w:rPr>
              <w:fldChar w:fldCharType="separate"/>
            </w:r>
            <w:r>
              <w:rPr>
                <w:noProof/>
                <w:webHidden/>
              </w:rPr>
              <w:t>58</w:t>
            </w:r>
            <w:r>
              <w:rPr>
                <w:noProof/>
                <w:webHidden/>
              </w:rPr>
              <w:fldChar w:fldCharType="end"/>
            </w:r>
          </w:hyperlink>
        </w:p>
        <w:p w14:paraId="2697067C" w14:textId="38BBD253"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56" w:history="1">
            <w:r w:rsidRPr="007D49FF">
              <w:rPr>
                <w:rStyle w:val="Hyperlink"/>
                <w:noProof/>
              </w:rPr>
              <w:t>6.4 Reflection on the review approach</w:t>
            </w:r>
            <w:r>
              <w:rPr>
                <w:noProof/>
                <w:webHidden/>
              </w:rPr>
              <w:tab/>
            </w:r>
            <w:r>
              <w:rPr>
                <w:noProof/>
                <w:webHidden/>
              </w:rPr>
              <w:fldChar w:fldCharType="begin"/>
            </w:r>
            <w:r>
              <w:rPr>
                <w:noProof/>
                <w:webHidden/>
              </w:rPr>
              <w:instrText xml:space="preserve"> PAGEREF _Toc216836056 \h </w:instrText>
            </w:r>
            <w:r>
              <w:rPr>
                <w:noProof/>
                <w:webHidden/>
              </w:rPr>
            </w:r>
            <w:r>
              <w:rPr>
                <w:noProof/>
                <w:webHidden/>
              </w:rPr>
              <w:fldChar w:fldCharType="separate"/>
            </w:r>
            <w:r>
              <w:rPr>
                <w:noProof/>
                <w:webHidden/>
              </w:rPr>
              <w:t>59</w:t>
            </w:r>
            <w:r>
              <w:rPr>
                <w:noProof/>
                <w:webHidden/>
              </w:rPr>
              <w:fldChar w:fldCharType="end"/>
            </w:r>
          </w:hyperlink>
        </w:p>
        <w:p w14:paraId="0AE0842A" w14:textId="186F60CD"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57" w:history="1">
            <w:r w:rsidRPr="007D49FF">
              <w:rPr>
                <w:rStyle w:val="Hyperlink"/>
                <w:noProof/>
              </w:rPr>
              <w:t>6.5 Policy recommendations</w:t>
            </w:r>
            <w:r>
              <w:rPr>
                <w:noProof/>
                <w:webHidden/>
              </w:rPr>
              <w:tab/>
            </w:r>
            <w:r>
              <w:rPr>
                <w:noProof/>
                <w:webHidden/>
              </w:rPr>
              <w:fldChar w:fldCharType="begin"/>
            </w:r>
            <w:r>
              <w:rPr>
                <w:noProof/>
                <w:webHidden/>
              </w:rPr>
              <w:instrText xml:space="preserve"> PAGEREF _Toc216836057 \h </w:instrText>
            </w:r>
            <w:r>
              <w:rPr>
                <w:noProof/>
                <w:webHidden/>
              </w:rPr>
            </w:r>
            <w:r>
              <w:rPr>
                <w:noProof/>
                <w:webHidden/>
              </w:rPr>
              <w:fldChar w:fldCharType="separate"/>
            </w:r>
            <w:r>
              <w:rPr>
                <w:noProof/>
                <w:webHidden/>
              </w:rPr>
              <w:t>59</w:t>
            </w:r>
            <w:r>
              <w:rPr>
                <w:noProof/>
                <w:webHidden/>
              </w:rPr>
              <w:fldChar w:fldCharType="end"/>
            </w:r>
          </w:hyperlink>
        </w:p>
        <w:p w14:paraId="623AECD0" w14:textId="76704C55"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58" w:history="1">
            <w:r w:rsidRPr="007D49FF">
              <w:rPr>
                <w:rStyle w:val="Hyperlink"/>
                <w:noProof/>
              </w:rPr>
              <w:t>6.6 Recommendations for further studies</w:t>
            </w:r>
            <w:r>
              <w:rPr>
                <w:noProof/>
                <w:webHidden/>
              </w:rPr>
              <w:tab/>
            </w:r>
            <w:r>
              <w:rPr>
                <w:noProof/>
                <w:webHidden/>
              </w:rPr>
              <w:fldChar w:fldCharType="begin"/>
            </w:r>
            <w:r>
              <w:rPr>
                <w:noProof/>
                <w:webHidden/>
              </w:rPr>
              <w:instrText xml:space="preserve"> PAGEREF _Toc216836058 \h </w:instrText>
            </w:r>
            <w:r>
              <w:rPr>
                <w:noProof/>
                <w:webHidden/>
              </w:rPr>
            </w:r>
            <w:r>
              <w:rPr>
                <w:noProof/>
                <w:webHidden/>
              </w:rPr>
              <w:fldChar w:fldCharType="separate"/>
            </w:r>
            <w:r>
              <w:rPr>
                <w:noProof/>
                <w:webHidden/>
              </w:rPr>
              <w:t>59</w:t>
            </w:r>
            <w:r>
              <w:rPr>
                <w:noProof/>
                <w:webHidden/>
              </w:rPr>
              <w:fldChar w:fldCharType="end"/>
            </w:r>
          </w:hyperlink>
        </w:p>
        <w:p w14:paraId="099BD230" w14:textId="5EE1F668" w:rsidR="007E5B70" w:rsidRDefault="007E5B7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836059" w:history="1">
            <w:r w:rsidRPr="007D49FF">
              <w:rPr>
                <w:rStyle w:val="Hyperlink"/>
                <w:noProof/>
              </w:rPr>
              <w:t>6.7 Conclusion</w:t>
            </w:r>
            <w:r>
              <w:rPr>
                <w:noProof/>
                <w:webHidden/>
              </w:rPr>
              <w:tab/>
            </w:r>
            <w:r>
              <w:rPr>
                <w:noProof/>
                <w:webHidden/>
              </w:rPr>
              <w:fldChar w:fldCharType="begin"/>
            </w:r>
            <w:r>
              <w:rPr>
                <w:noProof/>
                <w:webHidden/>
              </w:rPr>
              <w:instrText xml:space="preserve"> PAGEREF _Toc216836059 \h </w:instrText>
            </w:r>
            <w:r>
              <w:rPr>
                <w:noProof/>
                <w:webHidden/>
              </w:rPr>
            </w:r>
            <w:r>
              <w:rPr>
                <w:noProof/>
                <w:webHidden/>
              </w:rPr>
              <w:fldChar w:fldCharType="separate"/>
            </w:r>
            <w:r>
              <w:rPr>
                <w:noProof/>
                <w:webHidden/>
              </w:rPr>
              <w:t>60</w:t>
            </w:r>
            <w:r>
              <w:rPr>
                <w:noProof/>
                <w:webHidden/>
              </w:rPr>
              <w:fldChar w:fldCharType="end"/>
            </w:r>
          </w:hyperlink>
        </w:p>
        <w:p w14:paraId="39DB411F" w14:textId="0C90152F" w:rsidR="007E5B70" w:rsidRDefault="007E5B70">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16836060" w:history="1">
            <w:r w:rsidRPr="007D49FF">
              <w:rPr>
                <w:rStyle w:val="Hyperlink"/>
                <w:noProof/>
              </w:rPr>
              <w:t>References</w:t>
            </w:r>
            <w:r>
              <w:rPr>
                <w:noProof/>
                <w:webHidden/>
              </w:rPr>
              <w:tab/>
            </w:r>
            <w:r>
              <w:rPr>
                <w:noProof/>
                <w:webHidden/>
              </w:rPr>
              <w:fldChar w:fldCharType="begin"/>
            </w:r>
            <w:r>
              <w:rPr>
                <w:noProof/>
                <w:webHidden/>
              </w:rPr>
              <w:instrText xml:space="preserve"> PAGEREF _Toc216836060 \h </w:instrText>
            </w:r>
            <w:r>
              <w:rPr>
                <w:noProof/>
                <w:webHidden/>
              </w:rPr>
            </w:r>
            <w:r>
              <w:rPr>
                <w:noProof/>
                <w:webHidden/>
              </w:rPr>
              <w:fldChar w:fldCharType="separate"/>
            </w:r>
            <w:r>
              <w:rPr>
                <w:noProof/>
                <w:webHidden/>
              </w:rPr>
              <w:t>61</w:t>
            </w:r>
            <w:r>
              <w:rPr>
                <w:noProof/>
                <w:webHidden/>
              </w:rPr>
              <w:fldChar w:fldCharType="end"/>
            </w:r>
          </w:hyperlink>
        </w:p>
        <w:p w14:paraId="69671CDA" w14:textId="2B5E1941" w:rsidR="00726982" w:rsidRPr="00782D6D" w:rsidRDefault="00726982">
          <w:r w:rsidRPr="00782D6D">
            <w:rPr>
              <w:b/>
              <w:bCs/>
            </w:rPr>
            <w:fldChar w:fldCharType="end"/>
          </w:r>
        </w:p>
      </w:sdtContent>
    </w:sdt>
    <w:p w14:paraId="2E585C10" w14:textId="77777777" w:rsidR="00726982" w:rsidRPr="00782D6D" w:rsidRDefault="00726982">
      <w:pPr>
        <w:rPr>
          <w:b/>
          <w:bCs/>
          <w:sz w:val="32"/>
          <w:szCs w:val="32"/>
        </w:rPr>
      </w:pPr>
      <w:r w:rsidRPr="00782D6D">
        <w:br w:type="page"/>
      </w:r>
    </w:p>
    <w:p w14:paraId="71DA728E" w14:textId="64C9D760" w:rsidR="0034369D" w:rsidRPr="00782D6D" w:rsidRDefault="00726982">
      <w:pPr>
        <w:pStyle w:val="Heading1"/>
      </w:pPr>
      <w:bookmarkStart w:id="1" w:name="_Toc216835978"/>
      <w:r w:rsidRPr="00782D6D">
        <w:lastRenderedPageBreak/>
        <w:t>CHAPTER 1: INTRODUCTION</w:t>
      </w:r>
      <w:bookmarkEnd w:id="1"/>
      <w:r w:rsidRPr="00782D6D">
        <w:t xml:space="preserve"> </w:t>
      </w:r>
    </w:p>
    <w:p w14:paraId="71DA728F" w14:textId="77777777" w:rsidR="0034369D" w:rsidRPr="00782D6D" w:rsidRDefault="00726982">
      <w:pPr>
        <w:pStyle w:val="Heading2"/>
      </w:pPr>
      <w:bookmarkStart w:id="2" w:name="_h2eootjv2djz" w:colFirst="0" w:colLast="0"/>
      <w:bookmarkStart w:id="3" w:name="_Toc216835979"/>
      <w:bookmarkEnd w:id="2"/>
      <w:r w:rsidRPr="00782D6D">
        <w:t>1.1 Background to the Study</w:t>
      </w:r>
      <w:bookmarkEnd w:id="3"/>
    </w:p>
    <w:p w14:paraId="71DA7290" w14:textId="77777777" w:rsidR="0034369D" w:rsidRPr="00782D6D" w:rsidRDefault="00726982">
      <w:r w:rsidRPr="00782D6D">
        <w:t xml:space="preserve">Urinary tract infections (UTIs) are among the leading bacterial infections in women worldwide, the diagnosis of which is most often associated with the ascent of the </w:t>
      </w:r>
      <w:proofErr w:type="spellStart"/>
      <w:r w:rsidRPr="00782D6D">
        <w:t>uropathogens</w:t>
      </w:r>
      <w:proofErr w:type="spellEnd"/>
      <w:r w:rsidRPr="00782D6D">
        <w:t>, including Escherichia coli, into the urethra and bladder (Flores-Mireles et al., 2015). UTIs can be acute infections that are usually cystitis or recurrent UTIs that are clinically defined as having at least two infections in 6 months or 3 in a year (Nicolle, 2008). Recurrent UTIs are a major challenge because of persistent symptoms and poor quality of life, as well as increased healthcare utilisation. Globally, more than 50-60% of women experience at least one UTI in their lifetime, and about 20-30% develop recurrent infections (WHO, 2023; Medina &amp; Castillo-Pino, 2019). In the United Kingdom, millions of primary care consultations each year are due to UTIs, and it is a leading cause for antibiotic prescriptions in adult women (NICE, 2018). Women are disproportionately affected because of the anatomical factors (i.e. shorter urethra, proximity of the urethral meatus to the anus) and hormonal changes that affect the vaginal microbiota (especially after menopause) (Hooton, 2012). Healthcare utilisation continues to increase, with rising general practitioners (GPs) visits, diagnostic testing and hospital admissions for complicated UTIs, in particular in older women (UKHSA, 2014). Importantly, UTIs greatly contribute to the burden of antimicrobial resistance (AMR), as they are one of the most frequent reasons for community antibiotic prescriptions (Costelloe et al., 2010). Consequently, the strengthening of preventive strategies and the promotion of early management in the adult female population is a critical public health priority.</w:t>
      </w:r>
    </w:p>
    <w:p w14:paraId="71DA7291" w14:textId="77777777" w:rsidR="0034369D" w:rsidRPr="00782D6D" w:rsidRDefault="00726982">
      <w:pPr>
        <w:pStyle w:val="Heading2"/>
      </w:pPr>
      <w:bookmarkStart w:id="4" w:name="_ceml48fqln61" w:colFirst="0" w:colLast="0"/>
      <w:bookmarkStart w:id="5" w:name="_Toc216835980"/>
      <w:bookmarkEnd w:id="4"/>
      <w:r w:rsidRPr="00782D6D">
        <w:t>1.2 Problem Statement</w:t>
      </w:r>
      <w:bookmarkEnd w:id="5"/>
    </w:p>
    <w:p w14:paraId="71DA7292" w14:textId="77777777" w:rsidR="0034369D" w:rsidRPr="00782D6D" w:rsidRDefault="00726982">
      <w:r w:rsidRPr="00782D6D">
        <w:t xml:space="preserve">UTIs in adult women continue to be a persistent public health issue because of their high prevalence, high recurrence rates and inconsistent results for prevention in different studies (Nicolle, 2008). There remain evidence gaps as to the relative importance of modifiable and non-modifiable risk factors to enable targeted interventions. Additionally, the guidelines for prevention are not uniform, with variations in clinical recommendations and limited consensus on the use of non-antibiotic strategies (NICE, 2018). The burden of this is significant on healthcare systems, </w:t>
      </w:r>
      <w:r w:rsidRPr="00782D6D">
        <w:lastRenderedPageBreak/>
        <w:t>which contributes towards increased costs, workforce burden and high antibiotic prescribing (Costelloe et al., 2010). Social care impacts include lower quality of life, reduced productivity and increased vulnerability for older women (Hooton, 2012).</w:t>
      </w:r>
    </w:p>
    <w:p w14:paraId="71DA7293" w14:textId="77777777" w:rsidR="0034369D" w:rsidRPr="00782D6D" w:rsidRDefault="00726982">
      <w:pPr>
        <w:pStyle w:val="Heading2"/>
      </w:pPr>
      <w:bookmarkStart w:id="6" w:name="_4tqj1gkt6z6f" w:colFirst="0" w:colLast="0"/>
      <w:bookmarkStart w:id="7" w:name="_Toc216835981"/>
      <w:bookmarkEnd w:id="6"/>
      <w:r w:rsidRPr="00782D6D">
        <w:t>1.3 Prevalence of the Problem in Health and Social Care</w:t>
      </w:r>
      <w:bookmarkEnd w:id="7"/>
    </w:p>
    <w:p w14:paraId="71DA7294" w14:textId="77777777" w:rsidR="0034369D" w:rsidRPr="00782D6D" w:rsidRDefault="00726982">
      <w:r w:rsidRPr="00782D6D">
        <w:t>UTIs affect the global female population of 50-60% at least once in their lifetime, of which 20-30% are recurrent (WHO, 2023; Medina &amp; Castillo-Pino, 2019). In the UK, UTIs represent millions of consultations annually with the NHS and significant antibiotic usage (NHS, 2022). Prevalence is highest in adult women and is considerably higher in post-menopausal and older populations due to hormonal and physiological changes (Hooton, 2012). Socioeconomic inequalities also influence susceptibility and access to care in a timely manner. Frequent antibiotic prescribing is a factor in the increasing antimicrobial resistance (UKHSA, 2014). Among older people, UTIs are associated with increased morbidity, such as delirium and the risk of hospitalisation, which have serious public health implications.</w:t>
      </w:r>
    </w:p>
    <w:p w14:paraId="71DA7295" w14:textId="77777777" w:rsidR="0034369D" w:rsidRPr="00782D6D" w:rsidRDefault="00726982">
      <w:pPr>
        <w:jc w:val="center"/>
      </w:pPr>
      <w:r w:rsidRPr="00782D6D">
        <w:rPr>
          <w:noProof/>
        </w:rPr>
        <w:drawing>
          <wp:inline distT="114300" distB="114300" distL="114300" distR="114300" wp14:anchorId="71DA72F2" wp14:editId="71DA72F3">
            <wp:extent cx="5943600" cy="2438400"/>
            <wp:effectExtent l="0" t="0" r="0" b="0"/>
            <wp:docPr id="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5943600" cy="2438400"/>
                    </a:xfrm>
                    <a:prstGeom prst="rect">
                      <a:avLst/>
                    </a:prstGeom>
                    <a:ln/>
                  </pic:spPr>
                </pic:pic>
              </a:graphicData>
            </a:graphic>
          </wp:inline>
        </w:drawing>
      </w:r>
    </w:p>
    <w:p w14:paraId="71DA7296" w14:textId="77777777" w:rsidR="0034369D" w:rsidRPr="00782D6D" w:rsidRDefault="00726982">
      <w:pPr>
        <w:jc w:val="center"/>
      </w:pPr>
      <w:r w:rsidRPr="00782D6D">
        <w:t>Figure 1: Global age-standardised rates of urinary tract infections by age and sex in 2021</w:t>
      </w:r>
    </w:p>
    <w:p w14:paraId="71DA7297" w14:textId="77777777" w:rsidR="0034369D" w:rsidRPr="00782D6D" w:rsidRDefault="00726982">
      <w:pPr>
        <w:jc w:val="center"/>
      </w:pPr>
      <w:r w:rsidRPr="00782D6D">
        <w:t>(He et al., 2025)</w:t>
      </w:r>
    </w:p>
    <w:p w14:paraId="71DA7298" w14:textId="77777777" w:rsidR="0034369D" w:rsidRPr="00782D6D" w:rsidRDefault="00726982">
      <w:pPr>
        <w:pStyle w:val="Heading2"/>
      </w:pPr>
      <w:bookmarkStart w:id="8" w:name="_daha58f0ilzi" w:colFirst="0" w:colLast="0"/>
      <w:bookmarkStart w:id="9" w:name="_Toc216835982"/>
      <w:bookmarkEnd w:id="8"/>
      <w:r w:rsidRPr="00782D6D">
        <w:t>1.4 Rationale for the Study</w:t>
      </w:r>
      <w:bookmarkEnd w:id="9"/>
    </w:p>
    <w:p w14:paraId="71DA7299" w14:textId="77777777" w:rsidR="0034369D" w:rsidRPr="00782D6D" w:rsidRDefault="00726982">
      <w:r w:rsidRPr="00782D6D">
        <w:t xml:space="preserve">Adult women are at greater risk for UTI because of anatomical vulnerability, hormonal variations and behavioural exposures (Gupta et al., 2017). Recurrent UTIs need to be further investigated as they cause persistent symptoms, poor quality of life and increasing healthcare utilisation (Nicolle, </w:t>
      </w:r>
      <w:r w:rsidRPr="00782D6D">
        <w:lastRenderedPageBreak/>
        <w:t>2008). The increasing threat of antimicrobial resistance has heightened the interest in the effective use of non-antibiotic preventative strategies (UKHSA, 2014). Existing literature is currently not consistent, with uncertainty regarding the comparative contribution of modifiable and biological risk factors, and mixed evidence regarding the outcomes of prevention. A systematic review is a rigorous and transparent way of synthesising the findings, identifying gaps in knowledge and evidence-based practice.</w:t>
      </w:r>
    </w:p>
    <w:p w14:paraId="71DA729A" w14:textId="77777777" w:rsidR="0034369D" w:rsidRPr="00782D6D" w:rsidRDefault="00726982">
      <w:pPr>
        <w:pStyle w:val="Heading2"/>
      </w:pPr>
      <w:bookmarkStart w:id="10" w:name="_6abusudb5d1c" w:colFirst="0" w:colLast="0"/>
      <w:bookmarkStart w:id="11" w:name="_Toc216835983"/>
      <w:bookmarkEnd w:id="10"/>
      <w:r w:rsidRPr="00782D6D">
        <w:t>1.5 Research Aim</w:t>
      </w:r>
      <w:bookmarkEnd w:id="11"/>
    </w:p>
    <w:p w14:paraId="71DA729B" w14:textId="77777777" w:rsidR="0034369D" w:rsidRPr="00782D6D" w:rsidRDefault="00726982">
      <w:r w:rsidRPr="00782D6D">
        <w:t>The aim of the study is to investigate the key risk factors associated with UTIs in adult women and explore effective prevention methods to reduce their occurrence.</w:t>
      </w:r>
    </w:p>
    <w:p w14:paraId="71DA729C" w14:textId="77777777" w:rsidR="0034369D" w:rsidRPr="00782D6D" w:rsidRDefault="00726982">
      <w:pPr>
        <w:pStyle w:val="Heading2"/>
      </w:pPr>
      <w:bookmarkStart w:id="12" w:name="_i9s5le696r1i" w:colFirst="0" w:colLast="0"/>
      <w:bookmarkStart w:id="13" w:name="_Toc216835984"/>
      <w:bookmarkEnd w:id="12"/>
      <w:r w:rsidRPr="00782D6D">
        <w:t>1.6 Research Question</w:t>
      </w:r>
      <w:bookmarkEnd w:id="13"/>
    </w:p>
    <w:p w14:paraId="71DA729D" w14:textId="77777777" w:rsidR="0034369D" w:rsidRPr="00782D6D" w:rsidRDefault="00726982">
      <w:r w:rsidRPr="00782D6D">
        <w:t>What are the common risk factors contributing to urinary tract infections (UTIs) in adult women, and what prevention strategies are most effective?</w:t>
      </w:r>
    </w:p>
    <w:p w14:paraId="71DA729E" w14:textId="77777777" w:rsidR="0034369D" w:rsidRPr="00782D6D" w:rsidRDefault="00726982">
      <w:pPr>
        <w:pStyle w:val="Heading2"/>
      </w:pPr>
      <w:bookmarkStart w:id="14" w:name="_ylkzwam322ho" w:colFirst="0" w:colLast="0"/>
      <w:bookmarkStart w:id="15" w:name="_Toc216835985"/>
      <w:bookmarkEnd w:id="14"/>
      <w:r w:rsidRPr="00782D6D">
        <w:t>1.7 Research Objectives</w:t>
      </w:r>
      <w:bookmarkEnd w:id="15"/>
    </w:p>
    <w:p w14:paraId="71DA729F" w14:textId="77777777" w:rsidR="0034369D" w:rsidRPr="00782D6D" w:rsidRDefault="00726982">
      <w:pPr>
        <w:numPr>
          <w:ilvl w:val="0"/>
          <w:numId w:val="1"/>
        </w:numPr>
      </w:pPr>
      <w:r w:rsidRPr="00782D6D">
        <w:t>To identify the most common risk factors leading to UTIs in adult women.</w:t>
      </w:r>
    </w:p>
    <w:p w14:paraId="71DA72A0" w14:textId="77777777" w:rsidR="0034369D" w:rsidRPr="00782D6D" w:rsidRDefault="00726982">
      <w:pPr>
        <w:numPr>
          <w:ilvl w:val="0"/>
          <w:numId w:val="1"/>
        </w:numPr>
      </w:pPr>
      <w:r w:rsidRPr="00782D6D">
        <w:t>To assess the prevalence of UTIs among adult women within a defined population or setting.</w:t>
      </w:r>
    </w:p>
    <w:p w14:paraId="71DA72A1" w14:textId="77777777" w:rsidR="0034369D" w:rsidRPr="00782D6D" w:rsidRDefault="00726982">
      <w:pPr>
        <w:numPr>
          <w:ilvl w:val="0"/>
          <w:numId w:val="1"/>
        </w:numPr>
      </w:pPr>
      <w:r w:rsidRPr="00782D6D">
        <w:t>To evaluate the effectiveness of current prevention and management strategies for UTIs in adult women.</w:t>
      </w:r>
    </w:p>
    <w:p w14:paraId="71DA72A2" w14:textId="77777777" w:rsidR="0034369D" w:rsidRPr="00782D6D" w:rsidRDefault="00726982">
      <w:pPr>
        <w:pStyle w:val="Heading2"/>
      </w:pPr>
      <w:bookmarkStart w:id="16" w:name="_jarnmlimctr4" w:colFirst="0" w:colLast="0"/>
      <w:bookmarkStart w:id="17" w:name="_Toc216835986"/>
      <w:bookmarkEnd w:id="16"/>
      <w:r w:rsidRPr="00782D6D">
        <w:t>1.8 Scope of the Study</w:t>
      </w:r>
      <w:bookmarkEnd w:id="17"/>
    </w:p>
    <w:p w14:paraId="71DA72A3" w14:textId="77777777" w:rsidR="0034369D" w:rsidRPr="00782D6D" w:rsidRDefault="00726982">
      <w:r w:rsidRPr="00782D6D">
        <w:t xml:space="preserve">This study has targeted women in adulthood from 18 years and above with factors that affect UTI prevalence and prevention in the UK population. Although based in the United Kingdom, the review draws on global evidence to improve the context. Literature published from 2013 to 2024 is included to ensure contemporary relevance. Primary outcomes assessed are prevalence trends, risk factors and effectiveness of prevention strategies. Eligible study designs include quantitative, qualitative and mixed-methods research. This scope provides a comprehensive yet clearly defined </w:t>
      </w:r>
      <w:r w:rsidRPr="00782D6D">
        <w:lastRenderedPageBreak/>
        <w:t>evidence base for rigorous synthesis to be conducted and for the dissertation requirements to be met.</w:t>
      </w:r>
    </w:p>
    <w:p w14:paraId="71DA72A4" w14:textId="77777777" w:rsidR="0034369D" w:rsidRPr="00782D6D" w:rsidRDefault="00726982">
      <w:pPr>
        <w:pStyle w:val="Heading2"/>
      </w:pPr>
      <w:bookmarkStart w:id="18" w:name="_9y0mtci2j0ux" w:colFirst="0" w:colLast="0"/>
      <w:bookmarkStart w:id="19" w:name="_Toc216835987"/>
      <w:bookmarkEnd w:id="18"/>
      <w:r w:rsidRPr="00782D6D">
        <w:t>1.9 Overview of Dissertation Structure</w:t>
      </w:r>
      <w:bookmarkEnd w:id="19"/>
    </w:p>
    <w:p w14:paraId="71DA72A5" w14:textId="77777777" w:rsidR="0034369D" w:rsidRPr="00782D6D" w:rsidRDefault="00726982">
      <w:r w:rsidRPr="00782D6D">
        <w:t>Chapter 1 presents the introduction of the study, stating its aim and objectives, and also the background of the study. Chapter 2 is a critical review of existing literature, identifying theoretical concepts, empirical findings and research gaps. Chapter 3 describes the methodology of the systematic review process, including search strategy, eligibility criteria, and quality appraisal processes. Chapter 4 presents the synthesis of included studies and summarises key results. Chapter 5 is a detailed discussion, interpreting the findings in relation to existing evidence, theory and public health implications. Chapter 6 concludes the dissertation by summarising overall insights and making recommendations for practice and future research.</w:t>
      </w:r>
    </w:p>
    <w:p w14:paraId="71DA72A6" w14:textId="77777777" w:rsidR="0034369D" w:rsidRPr="00782D6D" w:rsidRDefault="00726982">
      <w:pPr>
        <w:pStyle w:val="Heading1"/>
      </w:pPr>
      <w:bookmarkStart w:id="20" w:name="_hpuy3zv39byh" w:colFirst="0" w:colLast="0"/>
      <w:bookmarkStart w:id="21" w:name="_Toc216835988"/>
      <w:bookmarkEnd w:id="20"/>
      <w:r w:rsidRPr="00782D6D">
        <w:t>CHAPTER 2: LITERATURE REVIEW</w:t>
      </w:r>
      <w:bookmarkEnd w:id="21"/>
      <w:r w:rsidRPr="00782D6D">
        <w:t xml:space="preserve"> </w:t>
      </w:r>
    </w:p>
    <w:p w14:paraId="71DA72A7" w14:textId="77777777" w:rsidR="0034369D" w:rsidRPr="00782D6D" w:rsidRDefault="00726982">
      <w:pPr>
        <w:pStyle w:val="Heading2"/>
      </w:pPr>
      <w:bookmarkStart w:id="22" w:name="_5ziidp5oy145" w:colFirst="0" w:colLast="0"/>
      <w:bookmarkStart w:id="23" w:name="_Toc216835989"/>
      <w:bookmarkEnd w:id="22"/>
      <w:r w:rsidRPr="00782D6D">
        <w:t>2.1 Introduction to the Literature Review</w:t>
      </w:r>
      <w:bookmarkEnd w:id="23"/>
    </w:p>
    <w:p w14:paraId="71DA72A8" w14:textId="77777777" w:rsidR="0034369D" w:rsidRPr="00782D6D" w:rsidRDefault="00726982">
      <w:r w:rsidRPr="00782D6D">
        <w:t>This chapter critically reviews the epidemiology, risk factors and prevention strategies related to urinary tract infections (UTIs) in adult women, using up-to-date academic evidence to establish the complexity and public health relevance of the condition in adult women. It synthesises biological, behavioural, clinical and social determinants to give a multidimensional understanding of susceptibility and recurrence. The chapter also examines current preventive interventions, identifying weaknesses, limitations, and inconsistencies in the literature. Through critical appraisal and engagement with already established theoretical models, the chapter develops a coherent foundation to justify the need for a systematic review to address persistent evidence gaps.</w:t>
      </w:r>
    </w:p>
    <w:p w14:paraId="71DA72A9" w14:textId="77777777" w:rsidR="0034369D" w:rsidRPr="00782D6D" w:rsidRDefault="00726982">
      <w:pPr>
        <w:pStyle w:val="Heading2"/>
      </w:pPr>
      <w:bookmarkStart w:id="24" w:name="_vlnd0pa97a4h" w:colFirst="0" w:colLast="0"/>
      <w:bookmarkStart w:id="25" w:name="_Toc216835990"/>
      <w:bookmarkEnd w:id="24"/>
      <w:r w:rsidRPr="00782D6D">
        <w:t>2.2 Epidemiology of UTIs in Adult Women</w:t>
      </w:r>
      <w:bookmarkEnd w:id="25"/>
    </w:p>
    <w:p w14:paraId="71DA72AA" w14:textId="77777777" w:rsidR="0034369D" w:rsidRPr="00782D6D" w:rsidRDefault="00726982">
      <w:r w:rsidRPr="00782D6D">
        <w:t xml:space="preserve">Urinary tract infections (UTIs) are very common: in fact, it is estimated that 50-60% of women will experience at least one UTI during their lives, with 20-30% developing recurring episodes (two or more in six months or three or more in 12 months) (WHO, 2023; Nicolle, 2008). In the UK, millions of primary care consultations are generated each year due to UTIs, and they are a </w:t>
      </w:r>
      <w:r w:rsidRPr="00782D6D">
        <w:lastRenderedPageBreak/>
        <w:t>major reason for prescribing antibiotics in the community (NHS, 2022; UKHSA, 2014). Age stratification demonstrates high incidence in sexually active younger women, a marked peak in peri-menopausal transition due to behavioural and hormonal factors and higher rates of complicated infections and hospitalisation in post-menopausal and in older women (Hooton, 2012; Medina &amp; Castillo-Pino, 2019). Reported recurrence rates are subject to heterogeneity based on study design and population due to heterogeneity in definitions and follow-up (Nicolle, 2008). Risk is concentrated in subgroups - frequent sexual activity, spermicidal contraception, diabetes, urinary incontinence, and catheter use - and is modified by socioeconomic determinants that affect health literacy and access to care (Gupta et al., 2017). Patterns of healthcare utilisation show high levels of diagnostic testing, empiric prescribing, and some referral to specialists, which contribute to antimicrobial selection pressure in the community (Costelloe et al., 2010). Interpretation of epidemiological estimates is hampered by methodological variability (self-report, administrative coding), geographic heterogeneity, and under-reporting of asymptomatic or self-treated cases.</w:t>
      </w:r>
    </w:p>
    <w:p w14:paraId="71DA72AB" w14:textId="77777777" w:rsidR="0034369D" w:rsidRPr="00782D6D" w:rsidRDefault="00726982">
      <w:pPr>
        <w:jc w:val="center"/>
      </w:pPr>
      <w:r w:rsidRPr="00782D6D">
        <w:rPr>
          <w:noProof/>
        </w:rPr>
        <w:lastRenderedPageBreak/>
        <w:drawing>
          <wp:inline distT="114300" distB="114300" distL="114300" distR="114300" wp14:anchorId="71DA72F4" wp14:editId="71DA72F5">
            <wp:extent cx="5943600" cy="64008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6400800"/>
                    </a:xfrm>
                    <a:prstGeom prst="rect">
                      <a:avLst/>
                    </a:prstGeom>
                    <a:ln/>
                  </pic:spPr>
                </pic:pic>
              </a:graphicData>
            </a:graphic>
          </wp:inline>
        </w:drawing>
      </w:r>
    </w:p>
    <w:p w14:paraId="71DA72AC" w14:textId="77777777" w:rsidR="0034369D" w:rsidRPr="00782D6D" w:rsidRDefault="00726982">
      <w:pPr>
        <w:jc w:val="center"/>
      </w:pPr>
      <w:r w:rsidRPr="00782D6D">
        <w:t>Figure 2: Epidemiology of UTI</w:t>
      </w:r>
    </w:p>
    <w:p w14:paraId="71DA72AD" w14:textId="77777777" w:rsidR="0034369D" w:rsidRPr="00782D6D" w:rsidRDefault="00726982">
      <w:pPr>
        <w:jc w:val="center"/>
      </w:pPr>
      <w:r w:rsidRPr="00782D6D">
        <w:t>(Foxman, 2010)</w:t>
      </w:r>
    </w:p>
    <w:p w14:paraId="71DA72AE" w14:textId="77777777" w:rsidR="0034369D" w:rsidRPr="00782D6D" w:rsidRDefault="00726982">
      <w:pPr>
        <w:pStyle w:val="Heading2"/>
      </w:pPr>
      <w:bookmarkStart w:id="26" w:name="_2wkg97ui01gt" w:colFirst="0" w:colLast="0"/>
      <w:bookmarkStart w:id="27" w:name="_Toc216835991"/>
      <w:bookmarkEnd w:id="26"/>
      <w:r w:rsidRPr="00782D6D">
        <w:lastRenderedPageBreak/>
        <w:t>2.3 Risk Factors for UTIs in Adult Women</w:t>
      </w:r>
      <w:bookmarkEnd w:id="27"/>
    </w:p>
    <w:p w14:paraId="71DA72AF" w14:textId="77777777" w:rsidR="0034369D" w:rsidRPr="00782D6D" w:rsidRDefault="00726982">
      <w:pPr>
        <w:pStyle w:val="Heading3"/>
        <w:rPr>
          <w:color w:val="000000"/>
        </w:rPr>
      </w:pPr>
      <w:bookmarkStart w:id="28" w:name="_o8eygq2i5xhx" w:colFirst="0" w:colLast="0"/>
      <w:bookmarkStart w:id="29" w:name="_Toc216835992"/>
      <w:bookmarkEnd w:id="28"/>
      <w:r w:rsidRPr="00782D6D">
        <w:rPr>
          <w:color w:val="000000"/>
        </w:rPr>
        <w:t>2.3.1 Biological/Physiological Risk Factors</w:t>
      </w:r>
      <w:bookmarkEnd w:id="29"/>
    </w:p>
    <w:p w14:paraId="71DA72B0" w14:textId="77777777" w:rsidR="0034369D" w:rsidRPr="00782D6D" w:rsidRDefault="00726982">
      <w:r w:rsidRPr="00782D6D">
        <w:t xml:space="preserve">Anatomical factors are still a major cause of female susceptibility: the relative shortness of the urethra and its proximity to the perineum make ascending infection with enteric bacteria, most commonly </w:t>
      </w:r>
      <w:r w:rsidRPr="00782D6D">
        <w:rPr>
          <w:i/>
          <w:iCs/>
        </w:rPr>
        <w:t>E. coli</w:t>
      </w:r>
      <w:r w:rsidRPr="00782D6D">
        <w:t xml:space="preserve">, very easy (Flores-Mireles et al., 2015). Hormonal transitions - particularly the oestrogen deficiency of the peri- and post-menopausal years - result in changes to urogenital mucosa and low lactobacilli in the vaginal niche, favouring an elevated colonisation of </w:t>
      </w:r>
      <w:proofErr w:type="spellStart"/>
      <w:r w:rsidRPr="00782D6D">
        <w:t>uropathogens</w:t>
      </w:r>
      <w:proofErr w:type="spellEnd"/>
      <w:r w:rsidRPr="00782D6D">
        <w:t xml:space="preserve"> and predisposition to symptomatic infection (Hooton, 2012). Disruption of the vaginal and peri-urethral microbiome (loss of protective lactobacilli, overgrowth of Enterobacteriaceae) is increasingly recognised as a mechanistic mediator of susceptibility and recurrence (Flores-Mireles et al., 2015). Familial aggregation and twin studies indicate a slight genetic predisposition (host innate immunity and urothelial receptor variability), although the genetic effects are variable and incompletely characterised (Foxman, 2014).</w:t>
      </w:r>
    </w:p>
    <w:p w14:paraId="71DA72B1" w14:textId="77777777" w:rsidR="0034369D" w:rsidRPr="00782D6D" w:rsidRDefault="00726982">
      <w:pPr>
        <w:jc w:val="center"/>
      </w:pPr>
      <w:r w:rsidRPr="00782D6D">
        <w:rPr>
          <w:noProof/>
        </w:rPr>
        <w:lastRenderedPageBreak/>
        <w:drawing>
          <wp:inline distT="114300" distB="114300" distL="114300" distR="114300" wp14:anchorId="71DA72F6" wp14:editId="71DA72F7">
            <wp:extent cx="5943600" cy="6096000"/>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943600" cy="6096000"/>
                    </a:xfrm>
                    <a:prstGeom prst="rect">
                      <a:avLst/>
                    </a:prstGeom>
                    <a:ln/>
                  </pic:spPr>
                </pic:pic>
              </a:graphicData>
            </a:graphic>
          </wp:inline>
        </w:drawing>
      </w:r>
    </w:p>
    <w:p w14:paraId="71DA72B2" w14:textId="77777777" w:rsidR="0034369D" w:rsidRPr="00782D6D" w:rsidRDefault="00726982">
      <w:pPr>
        <w:jc w:val="center"/>
      </w:pPr>
      <w:r w:rsidRPr="00782D6D">
        <w:t>Figure 3: Risk Factors and routes of infection of UTI</w:t>
      </w:r>
    </w:p>
    <w:p w14:paraId="71DA72B3" w14:textId="77777777" w:rsidR="0034369D" w:rsidRPr="00782D6D" w:rsidRDefault="00726982">
      <w:pPr>
        <w:jc w:val="center"/>
      </w:pPr>
      <w:r w:rsidRPr="00782D6D">
        <w:t>(Sujith, Solomon and Bosco, 2024)</w:t>
      </w:r>
    </w:p>
    <w:p w14:paraId="71DA72B4" w14:textId="77777777" w:rsidR="0034369D" w:rsidRPr="00782D6D" w:rsidRDefault="00726982">
      <w:pPr>
        <w:pStyle w:val="Heading3"/>
      </w:pPr>
      <w:bookmarkStart w:id="30" w:name="_lfblm0u47fin" w:colFirst="0" w:colLast="0"/>
      <w:bookmarkStart w:id="31" w:name="_Toc216835993"/>
      <w:bookmarkEnd w:id="30"/>
      <w:r w:rsidRPr="00782D6D">
        <w:t>2.3.2 Behavioural and Lifestyle Factors</w:t>
      </w:r>
      <w:bookmarkEnd w:id="31"/>
    </w:p>
    <w:p w14:paraId="71DA72B5" w14:textId="77777777" w:rsidR="0034369D" w:rsidRPr="00782D6D" w:rsidRDefault="00726982">
      <w:r w:rsidRPr="00782D6D">
        <w:t xml:space="preserve">Behavioural exposures substantially modify risk: frequency of sexual activity and new sexual partners increase the introduction of bacteria into the urethra; post-coital episodes are a well-established trigger (Foxman, 2014). Use of spermicidal agents causes changes in the vaginal microbial flora and is related to an increased risk of UTI when compared with other types of </w:t>
      </w:r>
      <w:r w:rsidRPr="00782D6D">
        <w:lastRenderedPageBreak/>
        <w:t>contraception (Gupta et al., 2017). Personal hygiene behaviour, toileting habits (e.g. wiping front to back), and fluid intake pattern influence the dilution of urine and bacterial clearance. Although many of the recommendations for behavioural change are based on observational studies of varying quality. Tight or non-breathable clothing that encourages moisture may also play an indirect role in this problem through alterations of local microenvironments (Hooton, 2012).</w:t>
      </w:r>
    </w:p>
    <w:p w14:paraId="71DA72B6" w14:textId="77777777" w:rsidR="0034369D" w:rsidRPr="00782D6D" w:rsidRDefault="00726982">
      <w:pPr>
        <w:spacing w:after="240"/>
        <w:jc w:val="center"/>
      </w:pPr>
      <w:r w:rsidRPr="00782D6D">
        <w:rPr>
          <w:noProof/>
        </w:rPr>
        <w:drawing>
          <wp:inline distT="114300" distB="114300" distL="114300" distR="114300" wp14:anchorId="71DA72F8" wp14:editId="71DA72F9">
            <wp:extent cx="5943600" cy="56007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943600" cy="5600700"/>
                    </a:xfrm>
                    <a:prstGeom prst="rect">
                      <a:avLst/>
                    </a:prstGeom>
                    <a:ln/>
                  </pic:spPr>
                </pic:pic>
              </a:graphicData>
            </a:graphic>
          </wp:inline>
        </w:drawing>
      </w:r>
    </w:p>
    <w:p w14:paraId="71DA72B7" w14:textId="77777777" w:rsidR="0034369D" w:rsidRPr="00782D6D" w:rsidRDefault="00726982">
      <w:pPr>
        <w:jc w:val="center"/>
      </w:pPr>
      <w:r w:rsidRPr="00782D6D">
        <w:t xml:space="preserve">Figure 4: Factors that Have Defined High-risk Sexual </w:t>
      </w:r>
      <w:proofErr w:type="spellStart"/>
      <w:r w:rsidRPr="00782D6D">
        <w:t>Behavior</w:t>
      </w:r>
      <w:proofErr w:type="spellEnd"/>
    </w:p>
    <w:p w14:paraId="71DA72B8" w14:textId="77777777" w:rsidR="0034369D" w:rsidRPr="00782D6D" w:rsidRDefault="00726982">
      <w:pPr>
        <w:jc w:val="center"/>
      </w:pPr>
      <w:r w:rsidRPr="00782D6D">
        <w:t>(Chawla and Sarkar, 2019)</w:t>
      </w:r>
    </w:p>
    <w:p w14:paraId="71DA72B9" w14:textId="77777777" w:rsidR="0034369D" w:rsidRPr="00782D6D" w:rsidRDefault="00726982">
      <w:pPr>
        <w:pStyle w:val="Heading3"/>
      </w:pPr>
      <w:bookmarkStart w:id="32" w:name="_9er4dyort0kk" w:colFirst="0" w:colLast="0"/>
      <w:bookmarkStart w:id="33" w:name="_Toc216835994"/>
      <w:bookmarkEnd w:id="32"/>
      <w:r w:rsidRPr="00782D6D">
        <w:lastRenderedPageBreak/>
        <w:t>2.3.3 Clinical and Medical Risk Factors</w:t>
      </w:r>
      <w:bookmarkEnd w:id="33"/>
    </w:p>
    <w:p w14:paraId="71DA72BA" w14:textId="77777777" w:rsidR="0034369D" w:rsidRPr="00782D6D" w:rsidRDefault="00726982">
      <w:r w:rsidRPr="00782D6D">
        <w:t>A prior UTI is the best predictor of recurrence, and it reflects both the host susceptibility and potential persistence of the reservoir organisms (Nicolle, 2008). Common comorbidities of diabetes mellitus, urinary incontinence, and structural abnormalities of the urinary tract contribute to a higher incidence of complications (Flores-Mireles et al., 2015). Indwelling or intermittent catheterisation is also a major iatrogenic risk for the development of complicated infection and biofilm formation. In post-menopausal women, urogenital atrophy and reduced mucosal defence further increase risk and perturb the clinical phenotype of the condition in favour of complicated or recurrent presentation (Hooton, 2012).</w:t>
      </w:r>
    </w:p>
    <w:p w14:paraId="71DA72BB" w14:textId="77777777" w:rsidR="0034369D" w:rsidRPr="00782D6D" w:rsidRDefault="00726982">
      <w:pPr>
        <w:jc w:val="center"/>
      </w:pPr>
      <w:r w:rsidRPr="00782D6D">
        <w:rPr>
          <w:noProof/>
        </w:rPr>
        <w:drawing>
          <wp:inline distT="114300" distB="114300" distL="114300" distR="114300" wp14:anchorId="71DA72FA" wp14:editId="71DA72FB">
            <wp:extent cx="5238750" cy="2819400"/>
            <wp:effectExtent l="0" t="0" r="0" b="0"/>
            <wp:docPr id="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5238750" cy="2819400"/>
                    </a:xfrm>
                    <a:prstGeom prst="rect">
                      <a:avLst/>
                    </a:prstGeom>
                    <a:ln/>
                  </pic:spPr>
                </pic:pic>
              </a:graphicData>
            </a:graphic>
          </wp:inline>
        </w:drawing>
      </w:r>
    </w:p>
    <w:p w14:paraId="71DA72BC" w14:textId="77777777" w:rsidR="0034369D" w:rsidRPr="00782D6D" w:rsidRDefault="00726982">
      <w:pPr>
        <w:jc w:val="center"/>
      </w:pPr>
      <w:r w:rsidRPr="00782D6D">
        <w:t>Figure 5: Pathogenesis of UTI</w:t>
      </w:r>
    </w:p>
    <w:p w14:paraId="71DA72BD" w14:textId="77777777" w:rsidR="0034369D" w:rsidRPr="00782D6D" w:rsidRDefault="00726982">
      <w:pPr>
        <w:jc w:val="center"/>
      </w:pPr>
      <w:r w:rsidRPr="00782D6D">
        <w:t>(Mancuso et al., 2023)</w:t>
      </w:r>
    </w:p>
    <w:p w14:paraId="71DA72BE" w14:textId="77777777" w:rsidR="0034369D" w:rsidRPr="00782D6D" w:rsidRDefault="00726982">
      <w:pPr>
        <w:pStyle w:val="Heading3"/>
      </w:pPr>
      <w:bookmarkStart w:id="34" w:name="_gq1ynruvu3m0" w:colFirst="0" w:colLast="0"/>
      <w:bookmarkStart w:id="35" w:name="_Toc216835995"/>
      <w:bookmarkEnd w:id="34"/>
      <w:r w:rsidRPr="00782D6D">
        <w:t>2.3.4 Social Determinants of Health</w:t>
      </w:r>
      <w:bookmarkEnd w:id="35"/>
    </w:p>
    <w:p w14:paraId="71DA72BF" w14:textId="77777777" w:rsidR="0034369D" w:rsidRPr="00782D6D" w:rsidRDefault="00726982">
      <w:r w:rsidRPr="00782D6D">
        <w:t xml:space="preserve">Age has interactions with physiology and care needs: younger sexually active women have a high incidence of uncomplicated UTI, while in older ages, the rate of complications and hospitalisation is high (Foxman, 2014). Socioeconomic status, education, and access to healthcare determine exposure, early diagnosis and treatment adherence, and disadvantaged populations may have delayed access to healthcare, higher recurrence, and poorer outcomes. Cultural practices and health beliefs affect prevention uptake (e.g. acceptance of post-menopausal topical oestrogen), but these </w:t>
      </w:r>
      <w:r w:rsidRPr="00782D6D">
        <w:lastRenderedPageBreak/>
        <w:t>social determinants are understudied and warrant focused research to guide equitable prevention strategies (Gupta et al., 2017).</w:t>
      </w:r>
    </w:p>
    <w:p w14:paraId="71DA72C0" w14:textId="77777777" w:rsidR="0034369D" w:rsidRPr="00782D6D" w:rsidRDefault="00726982">
      <w:pPr>
        <w:pStyle w:val="Heading2"/>
      </w:pPr>
      <w:bookmarkStart w:id="36" w:name="_ez2jnr9to8kg" w:colFirst="0" w:colLast="0"/>
      <w:bookmarkStart w:id="37" w:name="_Toc216835996"/>
      <w:bookmarkEnd w:id="36"/>
      <w:r w:rsidRPr="00782D6D">
        <w:t>2.4 Prevention Strategies for UTIs in Adult Women</w:t>
      </w:r>
      <w:bookmarkEnd w:id="37"/>
    </w:p>
    <w:p w14:paraId="71DA72C1" w14:textId="77777777" w:rsidR="0034369D" w:rsidRPr="00782D6D" w:rsidRDefault="00726982">
      <w:r w:rsidRPr="00782D6D">
        <w:t xml:space="preserve">Prevention strategies range from antibiotics to non-antibiotic </w:t>
      </w:r>
      <w:proofErr w:type="spellStart"/>
      <w:r w:rsidRPr="00782D6D">
        <w:t>pharmacologics</w:t>
      </w:r>
      <w:proofErr w:type="spellEnd"/>
      <w:r w:rsidRPr="00782D6D">
        <w:t>, behavioural measures and public health actions; each has a different efficacy and safety profile that needs to be critically balanced against antimicrobial stewardship objectives.</w:t>
      </w:r>
    </w:p>
    <w:p w14:paraId="71DA72C2" w14:textId="77777777" w:rsidR="0034369D" w:rsidRPr="00782D6D" w:rsidRDefault="00726982">
      <w:pPr>
        <w:pStyle w:val="Heading3"/>
      </w:pPr>
      <w:bookmarkStart w:id="38" w:name="_7imq456eye7x" w:colFirst="0" w:colLast="0"/>
      <w:bookmarkStart w:id="39" w:name="_Toc216835997"/>
      <w:bookmarkEnd w:id="38"/>
      <w:r w:rsidRPr="00782D6D">
        <w:t>2.4.1 Antibiotic Prophylaxis</w:t>
      </w:r>
      <w:bookmarkEnd w:id="39"/>
    </w:p>
    <w:p w14:paraId="71DA72C3" w14:textId="77777777" w:rsidR="0034369D" w:rsidRPr="00782D6D" w:rsidRDefault="00726982">
      <w:r w:rsidRPr="00782D6D">
        <w:t>Continuous (daily low-dose) and post-coital antibiotic prophylaxis decrease symptomatic recurrence in appropriately selected women, with meta-analyses and RCTs demonstrating a decrease in UTI rate while on prophylaxis. However, benefits must be balanced against the obvious risk of selecting resistant organisms: primary-care prescribing is linked to a measurable growth in individual and population antibiotic resistance persisting for months following exposure (Costelloe et al. 2010). Current UK guidance therefore supports targeted antibiotic strategies but emphasises antibiotic stewardship and the role of non-antibiotic options where possible (NICE, 2018).</w:t>
      </w:r>
    </w:p>
    <w:p w14:paraId="71DA72C4" w14:textId="77777777" w:rsidR="0034369D" w:rsidRPr="00782D6D" w:rsidRDefault="00726982">
      <w:pPr>
        <w:pStyle w:val="Heading3"/>
      </w:pPr>
      <w:bookmarkStart w:id="40" w:name="_ir5l10kesrtv" w:colFirst="0" w:colLast="0"/>
      <w:bookmarkStart w:id="41" w:name="_Toc216835998"/>
      <w:bookmarkEnd w:id="40"/>
      <w:r w:rsidRPr="00782D6D">
        <w:t>2.4.2 Non-Antibiotic Pharmacological Strategies</w:t>
      </w:r>
      <w:bookmarkEnd w:id="41"/>
    </w:p>
    <w:p w14:paraId="71DA72C5" w14:textId="77777777" w:rsidR="0034369D" w:rsidRPr="00782D6D" w:rsidRDefault="00726982">
      <w:r w:rsidRPr="00782D6D">
        <w:t xml:space="preserve">Evidence for cranberry products has been mixed in the past, but according to a large recent Cochrane synthesis, cranberry (juice, tablets or capsules) reduces the incidence of UTIs in people who are susceptible to recurrence, but there is still heterogeneity in formulations and dosing, and effectiveness is modest. Cranberry is therefore a reasonable adjuvant for some women, especially those who do not want to be on antibiotics all the time, but quality-assured dosing and issues of long-term adherence limit the generalisability. Methenamine </w:t>
      </w:r>
      <w:proofErr w:type="spellStart"/>
      <w:r w:rsidRPr="00782D6D">
        <w:t>hippurate</w:t>
      </w:r>
      <w:proofErr w:type="spellEnd"/>
      <w:r w:rsidRPr="00782D6D">
        <w:t xml:space="preserve"> - urinary antiseptic that metabolises in acidic urine to formaldehyde. Non-inferiority demonstrated by the ALTAR pragmatic RCT in preventing recurrent UTI with reduced selective pressure for resistant E. coli during treatment. Cost-effective data showing an acceptable ratio of net benefit to net cost, promising, but long-term outcomes need to be monitored. Vaginal oestrogen therapy decreases recurrence in post-menopausal women by restoring lactobacilli-dominated flora and mucosal defence; systematic reviews report </w:t>
      </w:r>
      <w:proofErr w:type="gramStart"/>
      <w:r w:rsidRPr="00782D6D">
        <w:t>benefit</w:t>
      </w:r>
      <w:proofErr w:type="gramEnd"/>
      <w:r w:rsidRPr="00782D6D">
        <w:t xml:space="preserve"> in this subgroup, so use this as part of individualised prevention.</w:t>
      </w:r>
    </w:p>
    <w:p w14:paraId="71DA72C6" w14:textId="77777777" w:rsidR="0034369D" w:rsidRPr="00782D6D" w:rsidRDefault="00726982">
      <w:pPr>
        <w:jc w:val="center"/>
      </w:pPr>
      <w:r w:rsidRPr="00782D6D">
        <w:rPr>
          <w:noProof/>
        </w:rPr>
        <w:lastRenderedPageBreak/>
        <w:drawing>
          <wp:inline distT="114300" distB="114300" distL="114300" distR="114300" wp14:anchorId="71DA72FC" wp14:editId="71DA72FD">
            <wp:extent cx="5943600" cy="3365500"/>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943600" cy="3365500"/>
                    </a:xfrm>
                    <a:prstGeom prst="rect">
                      <a:avLst/>
                    </a:prstGeom>
                    <a:ln/>
                  </pic:spPr>
                </pic:pic>
              </a:graphicData>
            </a:graphic>
          </wp:inline>
        </w:drawing>
      </w:r>
    </w:p>
    <w:p w14:paraId="71DA72C7" w14:textId="77777777" w:rsidR="0034369D" w:rsidRPr="00782D6D" w:rsidRDefault="00726982">
      <w:pPr>
        <w:jc w:val="center"/>
      </w:pPr>
      <w:r w:rsidRPr="00782D6D">
        <w:t>Figure 6: Cranberry bioactive compounds against urinary tract infection pathogens</w:t>
      </w:r>
    </w:p>
    <w:p w14:paraId="71DA72C8" w14:textId="77777777" w:rsidR="0034369D" w:rsidRPr="00782D6D" w:rsidRDefault="00726982">
      <w:pPr>
        <w:jc w:val="center"/>
      </w:pPr>
      <w:r w:rsidRPr="00782D6D">
        <w:t xml:space="preserve">(Jangid, </w:t>
      </w:r>
      <w:proofErr w:type="spellStart"/>
      <w:r w:rsidRPr="00782D6D">
        <w:t>Shidiki</w:t>
      </w:r>
      <w:proofErr w:type="spellEnd"/>
      <w:r w:rsidRPr="00782D6D">
        <w:t xml:space="preserve"> and Kumar, 2025)</w:t>
      </w:r>
    </w:p>
    <w:p w14:paraId="71DA72C9" w14:textId="77777777" w:rsidR="0034369D" w:rsidRPr="00782D6D" w:rsidRDefault="00726982">
      <w:pPr>
        <w:pStyle w:val="Heading3"/>
      </w:pPr>
      <w:bookmarkStart w:id="42" w:name="_g21zm7kq4ov0" w:colFirst="0" w:colLast="0"/>
      <w:bookmarkStart w:id="43" w:name="_Toc216835999"/>
      <w:bookmarkEnd w:id="42"/>
      <w:r w:rsidRPr="00782D6D">
        <w:t>2.4.3 Behavioural and Lifestyle Interventions</w:t>
      </w:r>
      <w:bookmarkEnd w:id="43"/>
    </w:p>
    <w:p w14:paraId="71DA72CA" w14:textId="77777777" w:rsidR="0034369D" w:rsidRPr="00782D6D" w:rsidRDefault="00726982">
      <w:r w:rsidRPr="00782D6D">
        <w:t>At the population level, patient education, increased access to women's health services and AMR-focused stewardship campaigns are needed to improve unnecessary prescribing and to promote evidence-based non-antibiotic options. Implementation research is necessary to identify the combinations of interventions (behavioural and non-antibiotic pharmacological) which elicit long-lasting reduction of recurrence without selection to increase resistance.</w:t>
      </w:r>
    </w:p>
    <w:p w14:paraId="71DA72CB" w14:textId="77777777" w:rsidR="0034369D" w:rsidRPr="00782D6D" w:rsidRDefault="00726982">
      <w:pPr>
        <w:jc w:val="center"/>
      </w:pPr>
      <w:r w:rsidRPr="00782D6D">
        <w:rPr>
          <w:noProof/>
        </w:rPr>
        <w:lastRenderedPageBreak/>
        <w:drawing>
          <wp:inline distT="114300" distB="114300" distL="114300" distR="114300" wp14:anchorId="71DA72FE" wp14:editId="71DA72FF">
            <wp:extent cx="5943600" cy="3213100"/>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943600" cy="3213100"/>
                    </a:xfrm>
                    <a:prstGeom prst="rect">
                      <a:avLst/>
                    </a:prstGeom>
                    <a:ln/>
                  </pic:spPr>
                </pic:pic>
              </a:graphicData>
            </a:graphic>
          </wp:inline>
        </w:drawing>
      </w:r>
    </w:p>
    <w:p w14:paraId="71DA72CC" w14:textId="77777777" w:rsidR="0034369D" w:rsidRPr="00782D6D" w:rsidRDefault="00726982">
      <w:pPr>
        <w:jc w:val="center"/>
      </w:pPr>
      <w:r w:rsidRPr="00782D6D">
        <w:t>Figure 7: A framework for antimicrobial resistance in the healthcare network of the 21st century</w:t>
      </w:r>
    </w:p>
    <w:p w14:paraId="71DA72CD" w14:textId="77777777" w:rsidR="0034369D" w:rsidRPr="00782D6D" w:rsidRDefault="00726982">
      <w:pPr>
        <w:jc w:val="center"/>
      </w:pPr>
      <w:r w:rsidRPr="00782D6D">
        <w:t>(Coque et al., 2023)</w:t>
      </w:r>
    </w:p>
    <w:p w14:paraId="71DA72CE" w14:textId="77777777" w:rsidR="0034369D" w:rsidRPr="00782D6D" w:rsidRDefault="00726982">
      <w:pPr>
        <w:pStyle w:val="Heading3"/>
      </w:pPr>
      <w:bookmarkStart w:id="44" w:name="_q3fx8ywyl7a2" w:colFirst="0" w:colLast="0"/>
      <w:bookmarkStart w:id="45" w:name="_Toc216836000"/>
      <w:bookmarkEnd w:id="44"/>
      <w:r w:rsidRPr="00782D6D">
        <w:t>2.4.4 Public Health Interventions</w:t>
      </w:r>
      <w:bookmarkEnd w:id="45"/>
    </w:p>
    <w:p w14:paraId="71DA72CF" w14:textId="77777777" w:rsidR="0034369D" w:rsidRPr="00782D6D" w:rsidRDefault="00726982">
      <w:r w:rsidRPr="00782D6D">
        <w:t>At population level, patient education, improved access to women’s health services, and AMR-focused stewardship campaigns are essential to reduce unnecessary prescribing and to promote evidence-based non-antibiotic options. Implementation research is needed to determine which combinations of interventions (behavioural and non-antibiotic pharmacologic) produce durable reductions in recurrence without increasing resistance.</w:t>
      </w:r>
    </w:p>
    <w:p w14:paraId="71DA72D0" w14:textId="77777777" w:rsidR="0034369D" w:rsidRPr="00782D6D" w:rsidRDefault="00726982">
      <w:pPr>
        <w:pStyle w:val="Heading2"/>
      </w:pPr>
      <w:bookmarkStart w:id="46" w:name="_106p2kvee6ko" w:colFirst="0" w:colLast="0"/>
      <w:bookmarkStart w:id="47" w:name="_Toc216836001"/>
      <w:bookmarkEnd w:id="46"/>
      <w:r w:rsidRPr="00782D6D">
        <w:t>2.5 Critical Evaluation of the Literature</w:t>
      </w:r>
      <w:bookmarkEnd w:id="47"/>
    </w:p>
    <w:p w14:paraId="71DA72D1" w14:textId="77777777" w:rsidR="0034369D" w:rsidRPr="00782D6D" w:rsidRDefault="00726982">
      <w:pPr>
        <w:pStyle w:val="Heading3"/>
      </w:pPr>
      <w:bookmarkStart w:id="48" w:name="_4t0px5m7el1c" w:colFirst="0" w:colLast="0"/>
      <w:bookmarkStart w:id="49" w:name="_Toc216836002"/>
      <w:bookmarkEnd w:id="48"/>
      <w:r w:rsidRPr="00782D6D">
        <w:t>2.5.1 Inconsistencies and heterogeneity</w:t>
      </w:r>
      <w:bookmarkEnd w:id="49"/>
    </w:p>
    <w:p w14:paraId="71DA72D2" w14:textId="77777777" w:rsidR="0034369D" w:rsidRPr="00782D6D" w:rsidRDefault="00726982">
      <w:pPr>
        <w:rPr>
          <w:color w:val="0E101A"/>
        </w:rPr>
      </w:pPr>
      <w:r w:rsidRPr="00782D6D">
        <w:rPr>
          <w:color w:val="0E101A"/>
        </w:rPr>
        <w:t xml:space="preserve">Evidence for some very popular interventions (notably cranberry products) is inconsistent: trial results are inconsistent according to formulation, dose and definition of outcome, resulting in heterogeneous meta-analytic estimates as well as uncertainty about clinical magnitude (persists across reviews) (Foxman, 2014). Reported effect sizes and confidence in findings are often </w:t>
      </w:r>
      <w:r w:rsidRPr="00782D6D">
        <w:rPr>
          <w:color w:val="0E101A"/>
        </w:rPr>
        <w:lastRenderedPageBreak/>
        <w:t>influenced by inclusion criteria and study quality, so they do not allow for direct comparability and pooled inferences (Nicolle, 2008).</w:t>
      </w:r>
    </w:p>
    <w:p w14:paraId="71DA72D3" w14:textId="77777777" w:rsidR="0034369D" w:rsidRPr="00782D6D" w:rsidRDefault="00726982">
      <w:pPr>
        <w:pStyle w:val="Heading3"/>
      </w:pPr>
      <w:bookmarkStart w:id="50" w:name="_7xlx465cqc3a" w:colFirst="0" w:colLast="0"/>
      <w:bookmarkStart w:id="51" w:name="_Toc216836003"/>
      <w:bookmarkEnd w:id="50"/>
      <w:r w:rsidRPr="00782D6D">
        <w:t>2.5.2 Gaps in modifiable risk-factor evidence</w:t>
      </w:r>
      <w:bookmarkEnd w:id="51"/>
    </w:p>
    <w:p w14:paraId="71DA72D4" w14:textId="77777777" w:rsidR="0034369D" w:rsidRPr="00782D6D" w:rsidRDefault="00726982">
      <w:pPr>
        <w:rPr>
          <w:color w:val="0E101A"/>
        </w:rPr>
      </w:pPr>
      <w:r w:rsidRPr="00782D6D">
        <w:rPr>
          <w:color w:val="0E101A"/>
        </w:rPr>
        <w:t>Whilst behavioural advice (hydration, toileting, avoidance of spermicides) is routinely recommended, high-quality experimental evidence outlining which modifiable behaviours reduce clinically important recurrence is limited; most data are observational or small non-randomised trials, and the causality and effect size are uncertain (Gupta et al., 2017).</w:t>
      </w:r>
    </w:p>
    <w:p w14:paraId="71DA72D5" w14:textId="77777777" w:rsidR="0034369D" w:rsidRPr="00782D6D" w:rsidRDefault="00726982">
      <w:pPr>
        <w:pStyle w:val="Heading3"/>
      </w:pPr>
      <w:bookmarkStart w:id="52" w:name="_swipovslh5gr" w:colFirst="0" w:colLast="0"/>
      <w:bookmarkStart w:id="53" w:name="_Toc216836004"/>
      <w:bookmarkEnd w:id="52"/>
      <w:r w:rsidRPr="00782D6D">
        <w:t>2.5.3 Geographic and implementation limitations</w:t>
      </w:r>
      <w:bookmarkEnd w:id="53"/>
    </w:p>
    <w:p w14:paraId="71DA72D6" w14:textId="77777777" w:rsidR="0034369D" w:rsidRPr="00782D6D" w:rsidRDefault="00726982">
      <w:pPr>
        <w:rPr>
          <w:color w:val="0E101A"/>
        </w:rPr>
      </w:pPr>
      <w:r w:rsidRPr="00782D6D">
        <w:rPr>
          <w:color w:val="0E101A"/>
        </w:rPr>
        <w:t>There is a relative paucity of robust, UK-specific studies testing prevention strategies and implementation models - many trials are North American or heterogeneous international samples - meaning there is limited direct transferability to NHS settings and local AMR ecology. The proposal uploaded addresses this translational gap and the need for a UK-relevant synthesis.</w:t>
      </w:r>
    </w:p>
    <w:p w14:paraId="71DA72D7" w14:textId="77777777" w:rsidR="0034369D" w:rsidRPr="00782D6D" w:rsidRDefault="00726982">
      <w:pPr>
        <w:pStyle w:val="Heading3"/>
      </w:pPr>
      <w:bookmarkStart w:id="54" w:name="_ekadslf0bz95" w:colFirst="0" w:colLast="0"/>
      <w:bookmarkStart w:id="55" w:name="_Toc216836005"/>
      <w:bookmarkEnd w:id="54"/>
      <w:r w:rsidRPr="00782D6D">
        <w:t>2.5.4 Lack of long-term, comparative data</w:t>
      </w:r>
      <w:bookmarkEnd w:id="55"/>
    </w:p>
    <w:p w14:paraId="71DA72D8" w14:textId="77777777" w:rsidR="0034369D" w:rsidRPr="00782D6D" w:rsidRDefault="00726982">
      <w:pPr>
        <w:rPr>
          <w:color w:val="0E101A"/>
        </w:rPr>
      </w:pPr>
      <w:r w:rsidRPr="00782D6D">
        <w:rPr>
          <w:color w:val="0E101A"/>
        </w:rPr>
        <w:t>Long-term head-to-head comparison (e.g. methenamine vs continuous antibiotics, behavioural programmes vs pharmacologic prophylaxis) is limited; those that exist have often had short follow-up (hard to evaluate durability, late harms (resistance emergence), real-world adherence.</w:t>
      </w:r>
    </w:p>
    <w:p w14:paraId="71DA72D9" w14:textId="77777777" w:rsidR="0034369D" w:rsidRPr="00782D6D" w:rsidRDefault="00726982">
      <w:pPr>
        <w:pStyle w:val="Heading3"/>
      </w:pPr>
      <w:bookmarkStart w:id="56" w:name="_sj81pw3oq80p" w:colFirst="0" w:colLast="0"/>
      <w:bookmarkStart w:id="57" w:name="_Toc216836006"/>
      <w:bookmarkEnd w:id="56"/>
      <w:r w:rsidRPr="00782D6D">
        <w:t>2.5.5 Underrepresentation of social determinants</w:t>
      </w:r>
      <w:bookmarkEnd w:id="57"/>
    </w:p>
    <w:p w14:paraId="71DA72DA" w14:textId="77777777" w:rsidR="0034369D" w:rsidRPr="00782D6D" w:rsidRDefault="00726982">
      <w:pPr>
        <w:rPr>
          <w:color w:val="0E101A"/>
        </w:rPr>
      </w:pPr>
      <w:r w:rsidRPr="00782D6D">
        <w:rPr>
          <w:color w:val="0E101A"/>
        </w:rPr>
        <w:t>Socioeconomic status, ethnicity, health literacy and access to care are not often discussed as key modifiers of UTI risk or prevention uptake; studies do not commonly stratify outcomes by these axes of difference, limiting recommendations to improve equity (UKHSA reports; Foxman, 2014).</w:t>
      </w:r>
    </w:p>
    <w:p w14:paraId="71DA72DB" w14:textId="77777777" w:rsidR="0034369D" w:rsidRPr="00782D6D" w:rsidRDefault="00726982">
      <w:pPr>
        <w:pStyle w:val="Heading3"/>
      </w:pPr>
      <w:bookmarkStart w:id="58" w:name="_byyyfem1o43b" w:colFirst="0" w:colLast="0"/>
      <w:bookmarkStart w:id="59" w:name="_Toc216836007"/>
      <w:bookmarkEnd w:id="58"/>
      <w:r w:rsidRPr="00782D6D">
        <w:t>2.5.6 Methodological limitations</w:t>
      </w:r>
      <w:bookmarkEnd w:id="59"/>
    </w:p>
    <w:p w14:paraId="71DA72DC" w14:textId="77777777" w:rsidR="0034369D" w:rsidRPr="00782D6D" w:rsidRDefault="00726982">
      <w:pPr>
        <w:rPr>
          <w:color w:val="0E101A"/>
        </w:rPr>
      </w:pPr>
      <w:r w:rsidRPr="00782D6D">
        <w:rPr>
          <w:color w:val="0E101A"/>
        </w:rPr>
        <w:t>Some common weaknesses are small sample sizes, variable UTI case definitions (symptom-based vs culture-confirmed), reliance on self-report, selective follow-up, and inconsistent reporting of resistance outcomes, factors that introduce bias and decrease generalisability (Costelloe et al., 2010; Hooton, 2012).</w:t>
      </w:r>
    </w:p>
    <w:p w14:paraId="71DA72DD" w14:textId="77777777" w:rsidR="0034369D" w:rsidRPr="00782D6D" w:rsidRDefault="00726982">
      <w:pPr>
        <w:rPr>
          <w:color w:val="0E101A"/>
        </w:rPr>
      </w:pPr>
      <w:r w:rsidRPr="00782D6D">
        <w:rPr>
          <w:color w:val="0E101A"/>
        </w:rPr>
        <w:lastRenderedPageBreak/>
        <w:t>Thus, it can be concluded that these inconsistencies, evidence gaps, geographical limitations and methodological weaknesses justify a contemporary, robust systematic review to clarify risk factor hierarchies, the prevention effectiveness (including non-antibiotic options) and help to inform UK appropriate practice and policy.</w:t>
      </w:r>
    </w:p>
    <w:p w14:paraId="71DA72DE" w14:textId="77777777" w:rsidR="0034369D" w:rsidRPr="00782D6D" w:rsidRDefault="00726982">
      <w:pPr>
        <w:pStyle w:val="Heading2"/>
      </w:pPr>
      <w:bookmarkStart w:id="60" w:name="_8023268zml8t" w:colFirst="0" w:colLast="0"/>
      <w:bookmarkStart w:id="61" w:name="_Toc216836008"/>
      <w:bookmarkEnd w:id="60"/>
      <w:r w:rsidRPr="00782D6D">
        <w:t>2.6 Theoretical Framework</w:t>
      </w:r>
      <w:bookmarkEnd w:id="61"/>
    </w:p>
    <w:p w14:paraId="71DA72DF" w14:textId="77777777" w:rsidR="0034369D" w:rsidRPr="00782D6D" w:rsidRDefault="00726982">
      <w:r w:rsidRPr="00782D6D">
        <w:t>The theoretical framework serves to synthesise the existing models of health in order to contextualise the multifactorial nature of urinary tract infections (UTIs) in adult women, and to guide the interpretation of prevention behaviours and outcomes.</w:t>
      </w:r>
    </w:p>
    <w:p w14:paraId="71DA72E0" w14:textId="77777777" w:rsidR="0034369D" w:rsidRPr="00782D6D" w:rsidRDefault="00726982">
      <w:pPr>
        <w:pStyle w:val="Heading3"/>
      </w:pPr>
      <w:bookmarkStart w:id="62" w:name="_yjvpva14xw52" w:colFirst="0" w:colLast="0"/>
      <w:bookmarkStart w:id="63" w:name="_Toc216836009"/>
      <w:bookmarkEnd w:id="62"/>
      <w:r w:rsidRPr="00782D6D">
        <w:t>2.6.1 The Biopsychosocial Model</w:t>
      </w:r>
      <w:bookmarkEnd w:id="63"/>
    </w:p>
    <w:p w14:paraId="71DA72E1" w14:textId="77777777" w:rsidR="0034369D" w:rsidRPr="00782D6D" w:rsidRDefault="00726982">
      <w:r w:rsidRPr="00782D6D">
        <w:t>The Biopsychosocial Model (Engel, 1977) provides a broad framework for understanding the risk of UTI by acknowledging the interplay between biological, psychological and social factors. Biological factors, such as anatomical susceptibility, hormonal changes, and microbiome composition, increase the susceptibility (Hooton, 2012). Psychologically, the perception of symptoms, health literacy, and experience with past illnesses play a role in help-seeking and adherence behaviours. Socially, socioeconomic status, access to healthcare and cultural norms determine exposure risks and treatment pathways. This model is particularly well-suited to UTIs because risk is not either biological or behaviourally based, but arises from complex interdependencies between these levels.</w:t>
      </w:r>
    </w:p>
    <w:p w14:paraId="71DA72E2" w14:textId="77777777" w:rsidR="0034369D" w:rsidRPr="00782D6D" w:rsidRDefault="00726982">
      <w:pPr>
        <w:jc w:val="center"/>
      </w:pPr>
      <w:r w:rsidRPr="00782D6D">
        <w:rPr>
          <w:noProof/>
        </w:rPr>
        <w:lastRenderedPageBreak/>
        <w:drawing>
          <wp:inline distT="114300" distB="114300" distL="114300" distR="114300" wp14:anchorId="71DA7300" wp14:editId="71DA7301">
            <wp:extent cx="5943600" cy="56134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5943600" cy="5613400"/>
                    </a:xfrm>
                    <a:prstGeom prst="rect">
                      <a:avLst/>
                    </a:prstGeom>
                    <a:ln/>
                  </pic:spPr>
                </pic:pic>
              </a:graphicData>
            </a:graphic>
          </wp:inline>
        </w:drawing>
      </w:r>
    </w:p>
    <w:p w14:paraId="71DA72E3" w14:textId="77777777" w:rsidR="0034369D" w:rsidRPr="00782D6D" w:rsidRDefault="00726982">
      <w:pPr>
        <w:jc w:val="center"/>
      </w:pPr>
      <w:r w:rsidRPr="00782D6D">
        <w:t>Figure 8: The Biopsychosocial Model</w:t>
      </w:r>
    </w:p>
    <w:p w14:paraId="71DA72E4" w14:textId="77777777" w:rsidR="0034369D" w:rsidRPr="00782D6D" w:rsidRDefault="00726982">
      <w:pPr>
        <w:jc w:val="center"/>
      </w:pPr>
      <w:r w:rsidRPr="00782D6D">
        <w:t>(Bright, Doody and Tuohy, 2022)</w:t>
      </w:r>
    </w:p>
    <w:p w14:paraId="71DA72E5" w14:textId="77777777" w:rsidR="0034369D" w:rsidRPr="00782D6D" w:rsidRDefault="00726982">
      <w:pPr>
        <w:pStyle w:val="Heading3"/>
      </w:pPr>
      <w:bookmarkStart w:id="64" w:name="_r3vab8y4pbfg" w:colFirst="0" w:colLast="0"/>
      <w:bookmarkStart w:id="65" w:name="_Toc216836010"/>
      <w:bookmarkEnd w:id="64"/>
      <w:r w:rsidRPr="00782D6D">
        <w:t>2.6.2 The Health Belief Model</w:t>
      </w:r>
      <w:bookmarkEnd w:id="65"/>
    </w:p>
    <w:p w14:paraId="71DA72E6" w14:textId="77777777" w:rsidR="0034369D" w:rsidRPr="00782D6D" w:rsidRDefault="00726982">
      <w:r w:rsidRPr="00782D6D">
        <w:t xml:space="preserve">The Health Belief Model (HBM) is relevant to understanding prevention behaviours. Its core constructs - perceived susceptibility, perceived severity, perceived benefits, perceived barriers, cues to action and self-efficacy - help to explain why women may or may not adopt preventive measures such as hydration, sexual hygiene practices, or prophylactic interventions (Rosenstock et al, 1988). For example, women with an underestimation of susceptibility or with the view that </w:t>
      </w:r>
      <w:r w:rsidRPr="00782D6D">
        <w:lastRenderedPageBreak/>
        <w:t>cranberry or methenamine is not effective may be less likely to implement these measures, even though there is a clinical indication. Conversely, increased perceptions of severity or risk of recurrence may increase those at risk of recurrence's adherence to prescribed behavioural or pharmacological prevention.</w:t>
      </w:r>
    </w:p>
    <w:p w14:paraId="71DA72E7" w14:textId="77777777" w:rsidR="0034369D" w:rsidRPr="00782D6D" w:rsidRDefault="00726982">
      <w:pPr>
        <w:jc w:val="center"/>
      </w:pPr>
      <w:r w:rsidRPr="00782D6D">
        <w:rPr>
          <w:noProof/>
        </w:rPr>
        <w:drawing>
          <wp:inline distT="114300" distB="114300" distL="114300" distR="114300" wp14:anchorId="71DA7302" wp14:editId="71DA7303">
            <wp:extent cx="5943600" cy="382270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943600" cy="3822700"/>
                    </a:xfrm>
                    <a:prstGeom prst="rect">
                      <a:avLst/>
                    </a:prstGeom>
                    <a:ln/>
                  </pic:spPr>
                </pic:pic>
              </a:graphicData>
            </a:graphic>
          </wp:inline>
        </w:drawing>
      </w:r>
    </w:p>
    <w:p w14:paraId="71DA72E8" w14:textId="77777777" w:rsidR="0034369D" w:rsidRPr="00782D6D" w:rsidRDefault="00726982">
      <w:pPr>
        <w:jc w:val="center"/>
      </w:pPr>
      <w:r w:rsidRPr="00782D6D">
        <w:t xml:space="preserve">Figure 9: Health Benefit Model </w:t>
      </w:r>
    </w:p>
    <w:p w14:paraId="71DA72E9" w14:textId="77777777" w:rsidR="0034369D" w:rsidRPr="00782D6D" w:rsidRDefault="00726982">
      <w:pPr>
        <w:jc w:val="center"/>
      </w:pPr>
      <w:r w:rsidRPr="00782D6D">
        <w:t>(Subedi, Filho and Adedeji, 2023)</w:t>
      </w:r>
    </w:p>
    <w:p w14:paraId="71DA72EA" w14:textId="77777777" w:rsidR="0034369D" w:rsidRPr="00782D6D" w:rsidRDefault="00726982">
      <w:pPr>
        <w:pStyle w:val="Heading3"/>
      </w:pPr>
      <w:bookmarkStart w:id="66" w:name="_uag8i34bztp8" w:colFirst="0" w:colLast="0"/>
      <w:bookmarkStart w:id="67" w:name="_Toc216836011"/>
      <w:bookmarkEnd w:id="66"/>
      <w:r w:rsidRPr="00782D6D">
        <w:t>2.6.3 The Ecological Model</w:t>
      </w:r>
      <w:bookmarkEnd w:id="67"/>
    </w:p>
    <w:p w14:paraId="71DA72EB" w14:textId="77777777" w:rsidR="0034369D" w:rsidRPr="00782D6D" w:rsidRDefault="00726982">
      <w:r w:rsidRPr="00782D6D">
        <w:t>The Ecological Model places the risk and prevention of UTIs within layers of influence, including at the individual (biological predisposition), interpersonal (sexual practices, sexual partner interactions), community (availability of healthcare services), and societal levels (socioeconomic inequalities, AMR policies). This is especially relevant because UTIs are influenced by both micro-level behaviours and macro-level determiners, such as antibiotic stewardship frameworks (UKHSA, 2014).</w:t>
      </w:r>
    </w:p>
    <w:p w14:paraId="71DA72EC" w14:textId="77777777" w:rsidR="0034369D" w:rsidRPr="00782D6D" w:rsidRDefault="00726982">
      <w:r w:rsidRPr="00782D6D">
        <w:t xml:space="preserve">Relevant concepts are defined as follows: UTIs are microbial infections of the urinary tract; recurrent UTIs are repeated symptomatic episodes in defined timeframes (Nicolle, 2008); </w:t>
      </w:r>
      <w:r w:rsidRPr="00782D6D">
        <w:lastRenderedPageBreak/>
        <w:t>antimicrobial resistance (AMR) is reduced susceptibility to antibiotics following microbial adaptation; prophylaxis is the use of prophylactic pharmacological regimens.</w:t>
      </w:r>
    </w:p>
    <w:p w14:paraId="71DA72ED" w14:textId="77777777" w:rsidR="0034369D" w:rsidRPr="00782D6D" w:rsidRDefault="00726982">
      <w:pPr>
        <w:pStyle w:val="Heading2"/>
      </w:pPr>
      <w:bookmarkStart w:id="68" w:name="_iy9rfbyl1vb3" w:colFirst="0" w:colLast="0"/>
      <w:bookmarkStart w:id="69" w:name="_Toc216836012"/>
      <w:bookmarkEnd w:id="68"/>
      <w:r w:rsidRPr="00782D6D">
        <w:t>2.7 Conceptual Framework</w:t>
      </w:r>
      <w:bookmarkEnd w:id="69"/>
      <w:r w:rsidRPr="00782D6D">
        <w:t xml:space="preserve"> </w:t>
      </w:r>
    </w:p>
    <w:p w14:paraId="71DA72EE" w14:textId="77777777" w:rsidR="0034369D" w:rsidRPr="00782D6D" w:rsidRDefault="00726982">
      <w:pPr>
        <w:jc w:val="center"/>
      </w:pPr>
      <w:r w:rsidRPr="00782D6D">
        <w:rPr>
          <w:noProof/>
        </w:rPr>
        <w:drawing>
          <wp:inline distT="114300" distB="114300" distL="114300" distR="114300" wp14:anchorId="71DA7304" wp14:editId="71DA7305">
            <wp:extent cx="5943600" cy="2575171"/>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7"/>
                    <a:srcRect t="24605" b="10478"/>
                    <a:stretch>
                      <a:fillRect/>
                    </a:stretch>
                  </pic:blipFill>
                  <pic:spPr>
                    <a:xfrm>
                      <a:off x="0" y="0"/>
                      <a:ext cx="5943600" cy="2575171"/>
                    </a:xfrm>
                    <a:prstGeom prst="rect">
                      <a:avLst/>
                    </a:prstGeom>
                    <a:ln/>
                  </pic:spPr>
                </pic:pic>
              </a:graphicData>
            </a:graphic>
          </wp:inline>
        </w:drawing>
      </w:r>
    </w:p>
    <w:p w14:paraId="71DA72EF" w14:textId="77777777" w:rsidR="0034369D" w:rsidRPr="00782D6D" w:rsidRDefault="00726982">
      <w:pPr>
        <w:jc w:val="center"/>
      </w:pPr>
      <w:r w:rsidRPr="00782D6D">
        <w:t>Figure 10: Conceptual Framework</w:t>
      </w:r>
    </w:p>
    <w:p w14:paraId="71DA72F0" w14:textId="77777777" w:rsidR="0034369D" w:rsidRPr="00782D6D" w:rsidRDefault="00726982">
      <w:pPr>
        <w:pStyle w:val="Heading2"/>
      </w:pPr>
      <w:bookmarkStart w:id="70" w:name="_9xk4xmjuthus" w:colFirst="0" w:colLast="0"/>
      <w:bookmarkStart w:id="71" w:name="_Toc216836013"/>
      <w:bookmarkEnd w:id="70"/>
      <w:r w:rsidRPr="00782D6D">
        <w:t>2.8 Summary of the Literature Review</w:t>
      </w:r>
      <w:bookmarkEnd w:id="71"/>
    </w:p>
    <w:p w14:paraId="71DA72F1" w14:textId="042FC3C8" w:rsidR="00A04756" w:rsidRPr="00782D6D" w:rsidRDefault="00726982">
      <w:r w:rsidRPr="00782D6D">
        <w:t>This chapter has discussed the epidemiological patterns of UTIs, showing that they represent a high global burden, with recurrence rates and a high burden on adults and older women. A critical synthesis of evidence showed that risk is due to interconnected biological, behavioural, clinical, and social factors, and prevention strategies have varied considerably in terms of effectiveness and evidential robustness. Notable inconsistencies, methodological limitations and gaps, especially in relation to modifiable behaviours and UK-specific evidence, underpin the patchy nature of current knowledge. By combining health behaviour and ecological theories, the chapter provides a conceptual foundation for understanding UTI susceptibility and prevention, providing a stimulus for the need for a good systematic review.</w:t>
      </w:r>
    </w:p>
    <w:p w14:paraId="3BB0FF71" w14:textId="77777777" w:rsidR="00C26202" w:rsidRPr="00782D6D" w:rsidRDefault="00C26202" w:rsidP="00766FBD">
      <w:pPr>
        <w:pStyle w:val="Heading1"/>
      </w:pPr>
      <w:bookmarkStart w:id="72" w:name="_Toc216836014"/>
      <w:r w:rsidRPr="00782D6D">
        <w:lastRenderedPageBreak/>
        <w:t>CHAPTER 3: METHODOLOGY</w:t>
      </w:r>
      <w:bookmarkEnd w:id="72"/>
    </w:p>
    <w:p w14:paraId="10445723" w14:textId="77777777" w:rsidR="00C26202" w:rsidRPr="00782D6D" w:rsidRDefault="00C26202" w:rsidP="00766FBD">
      <w:pPr>
        <w:pStyle w:val="Heading2"/>
      </w:pPr>
      <w:bookmarkStart w:id="73" w:name="_Toc216836015"/>
      <w:r w:rsidRPr="00782D6D">
        <w:t>3.1 Introduction to the Methodology</w:t>
      </w:r>
      <w:bookmarkEnd w:id="73"/>
    </w:p>
    <w:p w14:paraId="28CF9F53" w14:textId="77777777" w:rsidR="00C26202" w:rsidRPr="00782D6D" w:rsidRDefault="00C26202" w:rsidP="00C26202">
      <w:r w:rsidRPr="00782D6D">
        <w:t>The chapter describes the methodological approach followed for this systematic literature review of the prevalence, risk factors and prevention strategies for urinary tract infections in adult women. It describes the overall research design, including adherence to PRISMA 2020 and the development of an a priori review protocol. The eligibility criteria, information sources and search strategy to identify relevant empirical studies are outlined in this chapter. It then describes the study selection process based on the PRISMA tool, data extraction procedures and quality appraisal methods. Finally, it describes the framework of narrative synthesis that organises the presentation of results that follows.​​</w:t>
      </w:r>
    </w:p>
    <w:p w14:paraId="4020032D" w14:textId="77777777" w:rsidR="00C26202" w:rsidRPr="00782D6D" w:rsidRDefault="00C26202" w:rsidP="00766FBD">
      <w:pPr>
        <w:pStyle w:val="Heading2"/>
      </w:pPr>
      <w:bookmarkStart w:id="74" w:name="_Toc216836016"/>
      <w:r w:rsidRPr="00782D6D">
        <w:t>3.2 Research Design</w:t>
      </w:r>
      <w:bookmarkEnd w:id="74"/>
    </w:p>
    <w:p w14:paraId="2726AEE4" w14:textId="77777777" w:rsidR="00C26202" w:rsidRPr="00782D6D" w:rsidRDefault="00C26202" w:rsidP="00C26202">
      <w:r w:rsidRPr="00782D6D">
        <w:t>The study follows a systematic literature review method using the PRISMA 2020 statement when reporting evidence in order to be transparent and reproducible (Moher et al., 2021)​. The review is restricted to quantitative and mixed methods studies of the prevalence, risk factors and prevention methods for urinary tract infections (UTIs) in adult women, with a focus on populations pertinent to UK public health practice (Gupta et al., 2017)​. Given anticipated clinical and methodological heterogeneity, findings are synthesised mostly by structured narrative synthesis (complemented by descriptive statistics rather than formal meta-analysis) (Page et al., 2021)​. The methodological position is broadly positivist and evidence-based, with a participatory emphasis on empirically collected data in a systematic manner to inform public health decision-making (Ioannidis, 2016)​. Within this stance, particular weight is given to observational epidemiological designs, which are well-suited to quantifying the burden of UTIs and identifying multifactorial risk profiles within real-life settings (Garg et al., 2012). The research questions and objectives - relating to prevalence, determinants and preventive interventions - therefore directly influence the selection of the systematic review design and focus on epidemiological and intervention evidence (Higgins et al., 2019)​.</w:t>
      </w:r>
    </w:p>
    <w:p w14:paraId="121016A1" w14:textId="77777777" w:rsidR="00C26202" w:rsidRPr="00782D6D" w:rsidRDefault="00C26202" w:rsidP="00766FBD">
      <w:pPr>
        <w:pStyle w:val="Heading2"/>
      </w:pPr>
      <w:bookmarkStart w:id="75" w:name="_Toc216836017"/>
      <w:r w:rsidRPr="00782D6D">
        <w:lastRenderedPageBreak/>
        <w:t>3.3 Review Protocol and Registration</w:t>
      </w:r>
      <w:bookmarkEnd w:id="75"/>
    </w:p>
    <w:p w14:paraId="0E40E201" w14:textId="77777777" w:rsidR="00C26202" w:rsidRPr="00782D6D" w:rsidRDefault="00C26202" w:rsidP="00C26202">
      <w:r w:rsidRPr="00782D6D">
        <w:t>The review was not prospectively registered on platforms such as PROSPERO due to institutional timelines and programme requirements; however, a written protocol was developed and followed throughout (Booth et al., 2012)​. This protocol outlined the objectives of the review, eligibility criteria, sources of information, search strategy, study selection procedures, data extraction framework, tools and approach to quality appraisal and synthesis, according to the methodological guidance of the PRISMA 2020 (Page et al., 2021). Before any searching commenced, key decisions were agreed, including a focus on adult women aged 18 years and over, community healthcare settings relevant to the UK, and outcomes relating to prevalence of UTIs, recurrence and prevention (Gupta et al., 2017)​. Temporal limits were used to reflect current practice and resistance patterns to focus on studies published over a recently defined time period, while excluding studies other than peer-reviewed empirical research (Hooton, 2012)​. These a priori decisions minimise selective reporting and post-hoc changes, thus increasing the methodological rigour, transparency and reproducibility which are expected of high-quality systematic reviews in the public health field (Higgins et al., 2019)​.</w:t>
      </w:r>
    </w:p>
    <w:p w14:paraId="6A2AE6B9" w14:textId="77777777" w:rsidR="00C26202" w:rsidRPr="00782D6D" w:rsidRDefault="00C26202" w:rsidP="00766FBD">
      <w:pPr>
        <w:pStyle w:val="Heading2"/>
      </w:pPr>
      <w:bookmarkStart w:id="76" w:name="_Toc216836018"/>
      <w:r w:rsidRPr="00782D6D">
        <w:t>3.4 Eligibility Criteria</w:t>
      </w:r>
      <w:bookmarkEnd w:id="76"/>
      <w:r w:rsidRPr="00782D6D">
        <w:t> </w:t>
      </w:r>
    </w:p>
    <w:p w14:paraId="0AE2476A" w14:textId="77777777" w:rsidR="00C26202" w:rsidRPr="00782D6D" w:rsidRDefault="00C26202" w:rsidP="00C26202">
      <w:r w:rsidRPr="00782D6D">
        <w:t xml:space="preserve">Eligibility criteria were devised using a PEO-informed framework, and were concerned with Population, Exposure and Outcomes relevant to UTIs in adult females (Methley et al., 2014)​. The population comprised women aged 18 years or older in community or healthcare settings, mostly in the UK or similar high-income settings, with the exclusion of studies of men, children or mixed samples that did not report sex specific data (Gupta et al., 2017)​. Exposures included recognised or hypothesised risk factors such as anatomical features, sexual activity, menopause, contraception methods, comorbidities and catheterisation, and preventive interventions such as antibiotics, behavioural and non-pharmacological interventions (Hooton, 2012). Eligible outcomes included incidence or prevalence of UTIs, recurrence rates and effectiveness of prevention strategies, which were reported in primary quantitative or mixed methods studies, including observational and interventional studies (Higgins et al., 2019)​. Exclusions included case reports, reviews, editorials, non-peer reviewed sources, non-English language papers and studies published outside the </w:t>
      </w:r>
      <w:r w:rsidRPr="00782D6D">
        <w:lastRenderedPageBreak/>
        <w:t>predefined time frame, justified by feasibility, quality assurance considerations and relevance to contemporary UK public health practice (Page et al., 2021).</w:t>
      </w:r>
    </w:p>
    <w:p w14:paraId="25DA58D1" w14:textId="6D967CD6" w:rsidR="00C26202" w:rsidRPr="00782D6D" w:rsidRDefault="00C26202" w:rsidP="00766FBD">
      <w:pPr>
        <w:pStyle w:val="Heading2"/>
      </w:pPr>
      <w:bookmarkStart w:id="77" w:name="_Toc216836019"/>
      <w:r w:rsidRPr="00782D6D">
        <w:t xml:space="preserve">3.5 </w:t>
      </w:r>
      <w:r w:rsidR="00766FBD" w:rsidRPr="00782D6D">
        <w:t>Data</w:t>
      </w:r>
      <w:r w:rsidRPr="00782D6D">
        <w:t xml:space="preserve"> Sources</w:t>
      </w:r>
      <w:bookmarkEnd w:id="77"/>
    </w:p>
    <w:tbl>
      <w:tblPr>
        <w:tblW w:w="0" w:type="auto"/>
        <w:tblCellMar>
          <w:top w:w="15" w:type="dxa"/>
          <w:left w:w="15" w:type="dxa"/>
          <w:bottom w:w="15" w:type="dxa"/>
          <w:right w:w="15" w:type="dxa"/>
        </w:tblCellMar>
        <w:tblLook w:val="04A0" w:firstRow="1" w:lastRow="0" w:firstColumn="1" w:lastColumn="0" w:noHBand="0" w:noVBand="1"/>
      </w:tblPr>
      <w:tblGrid>
        <w:gridCol w:w="1598"/>
        <w:gridCol w:w="1606"/>
        <w:gridCol w:w="1282"/>
        <w:gridCol w:w="2352"/>
        <w:gridCol w:w="2512"/>
      </w:tblGrid>
      <w:tr w:rsidR="00C26202" w:rsidRPr="00782D6D" w14:paraId="18097006" w14:textId="77777777">
        <w:trPr>
          <w:trHeight w:val="1095"/>
        </w:trPr>
        <w:tc>
          <w:tcPr>
            <w:tcW w:w="0" w:type="auto"/>
            <w:tcBorders>
              <w:top w:val="single" w:sz="4" w:space="0" w:color="DDDDDD"/>
              <w:left w:val="single" w:sz="4" w:space="0" w:color="DDDDDD"/>
              <w:bottom w:val="single" w:sz="4" w:space="0" w:color="DDDDDD"/>
              <w:right w:val="single" w:sz="4" w:space="0" w:color="DDDDDD"/>
            </w:tcBorders>
            <w:shd w:val="clear" w:color="auto" w:fill="F2F2F2"/>
            <w:tcMar>
              <w:top w:w="120" w:type="dxa"/>
              <w:left w:w="120" w:type="dxa"/>
              <w:bottom w:w="120" w:type="dxa"/>
              <w:right w:w="120" w:type="dxa"/>
            </w:tcMar>
            <w:hideMark/>
          </w:tcPr>
          <w:p w14:paraId="448E2351" w14:textId="77777777" w:rsidR="00C26202" w:rsidRPr="00782D6D" w:rsidRDefault="00C26202" w:rsidP="00C26202">
            <w:pPr>
              <w:jc w:val="center"/>
            </w:pPr>
            <w:r w:rsidRPr="00782D6D">
              <w:rPr>
                <w:b/>
                <w:bCs/>
              </w:rPr>
              <w:t>Source type</w:t>
            </w:r>
          </w:p>
        </w:tc>
        <w:tc>
          <w:tcPr>
            <w:tcW w:w="0" w:type="auto"/>
            <w:tcBorders>
              <w:top w:val="single" w:sz="4" w:space="0" w:color="DDDDDD"/>
              <w:left w:val="single" w:sz="4" w:space="0" w:color="DDDDDD"/>
              <w:bottom w:val="single" w:sz="4" w:space="0" w:color="DDDDDD"/>
              <w:right w:val="single" w:sz="4" w:space="0" w:color="DDDDDD"/>
            </w:tcBorders>
            <w:shd w:val="clear" w:color="auto" w:fill="F2F2F2"/>
            <w:tcMar>
              <w:top w:w="120" w:type="dxa"/>
              <w:left w:w="120" w:type="dxa"/>
              <w:bottom w:w="120" w:type="dxa"/>
              <w:right w:w="120" w:type="dxa"/>
            </w:tcMar>
            <w:hideMark/>
          </w:tcPr>
          <w:p w14:paraId="1BEDA8A7" w14:textId="77777777" w:rsidR="00C26202" w:rsidRPr="00782D6D" w:rsidRDefault="00C26202" w:rsidP="00C26202">
            <w:pPr>
              <w:jc w:val="center"/>
            </w:pPr>
            <w:r w:rsidRPr="00782D6D">
              <w:rPr>
                <w:b/>
                <w:bCs/>
              </w:rPr>
              <w:t>Source</w:t>
            </w:r>
          </w:p>
        </w:tc>
        <w:tc>
          <w:tcPr>
            <w:tcW w:w="0" w:type="auto"/>
            <w:tcBorders>
              <w:top w:val="single" w:sz="4" w:space="0" w:color="DDDDDD"/>
              <w:left w:val="single" w:sz="4" w:space="0" w:color="DDDDDD"/>
              <w:bottom w:val="single" w:sz="4" w:space="0" w:color="DDDDDD"/>
              <w:right w:val="single" w:sz="4" w:space="0" w:color="DDDDDD"/>
            </w:tcBorders>
            <w:shd w:val="clear" w:color="auto" w:fill="F2F2F2"/>
            <w:tcMar>
              <w:top w:w="120" w:type="dxa"/>
              <w:left w:w="120" w:type="dxa"/>
              <w:bottom w:w="120" w:type="dxa"/>
              <w:right w:w="120" w:type="dxa"/>
            </w:tcMar>
            <w:hideMark/>
          </w:tcPr>
          <w:p w14:paraId="076BDA6D" w14:textId="77777777" w:rsidR="00C26202" w:rsidRPr="00782D6D" w:rsidRDefault="00C26202" w:rsidP="00C26202">
            <w:pPr>
              <w:jc w:val="center"/>
            </w:pPr>
            <w:r w:rsidRPr="00782D6D">
              <w:rPr>
                <w:b/>
                <w:bCs/>
              </w:rPr>
              <w:t>Coverage dates searched</w:t>
            </w:r>
          </w:p>
        </w:tc>
        <w:tc>
          <w:tcPr>
            <w:tcW w:w="0" w:type="auto"/>
            <w:tcBorders>
              <w:top w:val="single" w:sz="4" w:space="0" w:color="DDDDDD"/>
              <w:left w:val="single" w:sz="4" w:space="0" w:color="DDDDDD"/>
              <w:bottom w:val="single" w:sz="4" w:space="0" w:color="DDDDDD"/>
              <w:right w:val="single" w:sz="4" w:space="0" w:color="DDDDDD"/>
            </w:tcBorders>
            <w:shd w:val="clear" w:color="auto" w:fill="F2F2F2"/>
            <w:tcMar>
              <w:top w:w="120" w:type="dxa"/>
              <w:left w:w="120" w:type="dxa"/>
              <w:bottom w:w="120" w:type="dxa"/>
              <w:right w:w="120" w:type="dxa"/>
            </w:tcMar>
            <w:hideMark/>
          </w:tcPr>
          <w:p w14:paraId="4FA72D36" w14:textId="77777777" w:rsidR="00C26202" w:rsidRPr="00782D6D" w:rsidRDefault="00C26202" w:rsidP="00C26202">
            <w:pPr>
              <w:jc w:val="center"/>
            </w:pPr>
            <w:r w:rsidRPr="00782D6D">
              <w:rPr>
                <w:b/>
                <w:bCs/>
              </w:rPr>
              <w:t>Rationale for inclusion</w:t>
            </w:r>
          </w:p>
        </w:tc>
        <w:tc>
          <w:tcPr>
            <w:tcW w:w="0" w:type="auto"/>
            <w:tcBorders>
              <w:top w:val="single" w:sz="4" w:space="0" w:color="DDDDDD"/>
              <w:left w:val="single" w:sz="4" w:space="0" w:color="DDDDDD"/>
              <w:bottom w:val="single" w:sz="4" w:space="0" w:color="DDDDDD"/>
              <w:right w:val="single" w:sz="4" w:space="0" w:color="DDDDDD"/>
            </w:tcBorders>
            <w:shd w:val="clear" w:color="auto" w:fill="F2F2F2"/>
            <w:tcMar>
              <w:top w:w="120" w:type="dxa"/>
              <w:left w:w="120" w:type="dxa"/>
              <w:bottom w:w="120" w:type="dxa"/>
              <w:right w:w="120" w:type="dxa"/>
            </w:tcMar>
            <w:hideMark/>
          </w:tcPr>
          <w:p w14:paraId="5B7E5180" w14:textId="305D8A12" w:rsidR="00C26202" w:rsidRPr="00782D6D" w:rsidRDefault="00C26202" w:rsidP="00C26202">
            <w:pPr>
              <w:jc w:val="center"/>
            </w:pPr>
            <w:r w:rsidRPr="00782D6D">
              <w:rPr>
                <w:b/>
                <w:bCs/>
              </w:rPr>
              <w:t>Comment</w:t>
            </w:r>
          </w:p>
        </w:tc>
      </w:tr>
      <w:tr w:rsidR="00C26202" w:rsidRPr="00782D6D" w14:paraId="5B87E2C6" w14:textId="77777777">
        <w:trPr>
          <w:trHeight w:val="3045"/>
        </w:trPr>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3D1B4576" w14:textId="77777777" w:rsidR="00C26202" w:rsidRPr="00782D6D" w:rsidRDefault="00C26202" w:rsidP="00C26202">
            <w:pPr>
              <w:jc w:val="left"/>
            </w:pPr>
            <w:r w:rsidRPr="00782D6D">
              <w:t>Bibliographic database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5A448AF2" w14:textId="77777777" w:rsidR="00C26202" w:rsidRPr="00782D6D" w:rsidRDefault="00C26202" w:rsidP="00C26202">
            <w:pPr>
              <w:jc w:val="left"/>
            </w:pPr>
            <w:r w:rsidRPr="00782D6D">
              <w:t>MEDLINE (via PubMed)</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12933FE8" w14:textId="77777777" w:rsidR="00C26202" w:rsidRPr="00782D6D" w:rsidRDefault="00C26202" w:rsidP="00C26202">
            <w:pPr>
              <w:jc w:val="left"/>
            </w:pPr>
            <w:r w:rsidRPr="00782D6D">
              <w:t>2013–2025</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36076087" w14:textId="77777777" w:rsidR="00C26202" w:rsidRPr="00782D6D" w:rsidRDefault="00C26202" w:rsidP="00C26202">
            <w:pPr>
              <w:jc w:val="left"/>
            </w:pPr>
            <w:r w:rsidRPr="00782D6D">
              <w:t>Core biomedical and clinical database capturing epidemiological and intervention studies on UTIs, including many UK</w:t>
            </w:r>
            <w:r w:rsidRPr="00782D6D">
              <w:noBreakHyphen/>
              <w:t>relevant journals.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540EEC30" w14:textId="77777777" w:rsidR="00C26202" w:rsidRPr="00782D6D" w:rsidRDefault="00C26202" w:rsidP="00C26202">
            <w:pPr>
              <w:jc w:val="left"/>
            </w:pPr>
            <w:r w:rsidRPr="00782D6D">
              <w:t xml:space="preserve">Allows use of </w:t>
            </w:r>
            <w:proofErr w:type="spellStart"/>
            <w:r w:rsidRPr="00782D6D">
              <w:t>MeSH</w:t>
            </w:r>
            <w:proofErr w:type="spellEnd"/>
            <w:r w:rsidRPr="00782D6D">
              <w:t xml:space="preserve"> for precise UTI and risk</w:t>
            </w:r>
            <w:r w:rsidRPr="00782D6D">
              <w:noBreakHyphen/>
              <w:t>factor terms; supports PRISMA</w:t>
            </w:r>
            <w:r w:rsidRPr="00782D6D">
              <w:noBreakHyphen/>
              <w:t>compliant searching.</w:t>
            </w:r>
          </w:p>
        </w:tc>
      </w:tr>
      <w:tr w:rsidR="00C26202" w:rsidRPr="00782D6D" w14:paraId="7CA1B25D" w14:textId="77777777">
        <w:trPr>
          <w:trHeight w:val="3330"/>
        </w:trPr>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0713B102" w14:textId="77777777" w:rsidR="00C26202" w:rsidRPr="00782D6D" w:rsidRDefault="00C26202" w:rsidP="00C26202">
            <w:pPr>
              <w:jc w:val="left"/>
            </w:pPr>
            <w:r w:rsidRPr="00782D6D">
              <w:t>Bibliographic database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197A3C7F" w14:textId="77777777" w:rsidR="00C26202" w:rsidRPr="00782D6D" w:rsidRDefault="00C26202" w:rsidP="00C26202">
            <w:pPr>
              <w:jc w:val="left"/>
            </w:pPr>
            <w:r w:rsidRPr="00782D6D">
              <w:t>Embase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016F9268" w14:textId="77777777" w:rsidR="00C26202" w:rsidRPr="00782D6D" w:rsidRDefault="00C26202" w:rsidP="00C26202">
            <w:pPr>
              <w:jc w:val="left"/>
            </w:pPr>
            <w:r w:rsidRPr="00782D6D">
              <w:t>2013–2025</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30505116" w14:textId="77777777" w:rsidR="00C26202" w:rsidRPr="00782D6D" w:rsidRDefault="00C26202" w:rsidP="00C26202">
            <w:pPr>
              <w:jc w:val="left"/>
            </w:pPr>
            <w:r w:rsidRPr="00782D6D">
              <w:t>Strong coverage of pharmacological and European clinical literature, including prevention strategies and antibiotic use in women.</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14438067" w14:textId="77777777" w:rsidR="00C26202" w:rsidRPr="00782D6D" w:rsidRDefault="00C26202" w:rsidP="00C26202">
            <w:pPr>
              <w:jc w:val="left"/>
            </w:pPr>
            <w:r w:rsidRPr="00782D6D">
              <w:t>Complements MEDLINE and improves retrieval of UTI intervention and resistance studies.</w:t>
            </w:r>
          </w:p>
        </w:tc>
      </w:tr>
      <w:tr w:rsidR="00C26202" w:rsidRPr="00782D6D" w14:paraId="1B20236E" w14:textId="77777777">
        <w:trPr>
          <w:trHeight w:val="3330"/>
        </w:trPr>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62449228" w14:textId="77777777" w:rsidR="00C26202" w:rsidRPr="00782D6D" w:rsidRDefault="00C26202" w:rsidP="00C26202">
            <w:pPr>
              <w:jc w:val="left"/>
            </w:pPr>
            <w:r w:rsidRPr="00782D6D">
              <w:lastRenderedPageBreak/>
              <w:t>Bibliographic database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7BA7EE35" w14:textId="77777777" w:rsidR="00C26202" w:rsidRPr="00782D6D" w:rsidRDefault="00C26202" w:rsidP="00C26202">
            <w:pPr>
              <w:jc w:val="left"/>
            </w:pPr>
            <w:r w:rsidRPr="00782D6D">
              <w:t>CINAHL</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746A53BF" w14:textId="77777777" w:rsidR="00C26202" w:rsidRPr="00782D6D" w:rsidRDefault="00C26202" w:rsidP="00C26202">
            <w:pPr>
              <w:jc w:val="left"/>
            </w:pPr>
            <w:r w:rsidRPr="00782D6D">
              <w:t>2013–2025</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2E1BC731" w14:textId="77777777" w:rsidR="00C26202" w:rsidRPr="00782D6D" w:rsidRDefault="00C26202" w:rsidP="00C26202">
            <w:pPr>
              <w:jc w:val="left"/>
            </w:pPr>
            <w:r w:rsidRPr="00782D6D">
              <w:t>Indexes nursing and allied</w:t>
            </w:r>
            <w:r w:rsidRPr="00782D6D">
              <w:noBreakHyphen/>
              <w:t>health research relevant to women’s experiences, care practices and behavioural prevention strategies.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7AB55F90" w14:textId="77777777" w:rsidR="00C26202" w:rsidRPr="00782D6D" w:rsidRDefault="00C26202" w:rsidP="00C26202">
            <w:pPr>
              <w:jc w:val="left"/>
            </w:pPr>
            <w:r w:rsidRPr="00782D6D">
              <w:t>Important for public</w:t>
            </w:r>
            <w:r w:rsidRPr="00782D6D">
              <w:noBreakHyphen/>
              <w:t>health and practice</w:t>
            </w:r>
            <w:r w:rsidRPr="00782D6D">
              <w:noBreakHyphen/>
              <w:t>based evidence on recurrent UTIs in women.</w:t>
            </w:r>
          </w:p>
        </w:tc>
      </w:tr>
      <w:tr w:rsidR="00C26202" w:rsidRPr="00782D6D" w14:paraId="6EE4B34A" w14:textId="77777777">
        <w:trPr>
          <w:trHeight w:val="2205"/>
        </w:trPr>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674C7868" w14:textId="77777777" w:rsidR="00C26202" w:rsidRPr="00782D6D" w:rsidRDefault="00C26202" w:rsidP="00C26202">
            <w:pPr>
              <w:jc w:val="left"/>
            </w:pPr>
            <w:r w:rsidRPr="00782D6D">
              <w:t>Bibliographic database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7BB429B6" w14:textId="77777777" w:rsidR="00C26202" w:rsidRPr="00782D6D" w:rsidRDefault="00C26202" w:rsidP="00C26202">
            <w:pPr>
              <w:jc w:val="left"/>
            </w:pPr>
            <w:r w:rsidRPr="00782D6D">
              <w:t>Cochrane Library (CENTRAL, reviews)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49B11597" w14:textId="77777777" w:rsidR="00C26202" w:rsidRPr="00782D6D" w:rsidRDefault="00C26202" w:rsidP="00C26202">
            <w:pPr>
              <w:jc w:val="left"/>
            </w:pPr>
            <w:r w:rsidRPr="00782D6D">
              <w:t>2013–2025</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2996200B" w14:textId="77777777" w:rsidR="00C26202" w:rsidRPr="00782D6D" w:rsidRDefault="00C26202" w:rsidP="00C26202">
            <w:pPr>
              <w:jc w:val="left"/>
            </w:pPr>
            <w:r w:rsidRPr="00782D6D">
              <w:t>Provides high</w:t>
            </w:r>
            <w:r w:rsidRPr="00782D6D">
              <w:noBreakHyphen/>
              <w:t>quality evidence on prophylactic and therapeutic interventions for UTIs.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7F5805D5" w14:textId="77777777" w:rsidR="00C26202" w:rsidRPr="00782D6D" w:rsidRDefault="00C26202" w:rsidP="00C26202">
            <w:pPr>
              <w:jc w:val="left"/>
            </w:pPr>
            <w:r w:rsidRPr="00782D6D">
              <w:t>Searched for controlled trials and to cross</w:t>
            </w:r>
            <w:r w:rsidRPr="00782D6D">
              <w:noBreakHyphen/>
              <w:t>check existing systematic reviews.</w:t>
            </w:r>
          </w:p>
        </w:tc>
      </w:tr>
      <w:tr w:rsidR="00C26202" w:rsidRPr="00782D6D" w14:paraId="1C553D93" w14:textId="77777777">
        <w:trPr>
          <w:trHeight w:val="3045"/>
        </w:trPr>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56BF01E9" w14:textId="77777777" w:rsidR="00C26202" w:rsidRPr="00782D6D" w:rsidRDefault="00C26202" w:rsidP="00C26202">
            <w:pPr>
              <w:jc w:val="left"/>
            </w:pPr>
            <w:r w:rsidRPr="00782D6D">
              <w:t>Grey literature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78B9345D" w14:textId="77777777" w:rsidR="00C26202" w:rsidRPr="00782D6D" w:rsidRDefault="00C26202" w:rsidP="00C26202">
            <w:pPr>
              <w:jc w:val="left"/>
            </w:pPr>
            <w:r w:rsidRPr="00782D6D">
              <w:t>Google Scholar, institutional repositories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741AC320" w14:textId="77777777" w:rsidR="00C26202" w:rsidRPr="00782D6D" w:rsidRDefault="00C26202" w:rsidP="00C26202">
            <w:pPr>
              <w:jc w:val="left"/>
            </w:pPr>
            <w:r w:rsidRPr="00782D6D">
              <w:t>2013–2025</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41BC9FD5" w14:textId="77777777" w:rsidR="00C26202" w:rsidRPr="00782D6D" w:rsidRDefault="00C26202" w:rsidP="00C26202">
            <w:pPr>
              <w:jc w:val="left"/>
            </w:pPr>
            <w:r w:rsidRPr="00782D6D">
              <w:t>Helps identify theses, reports and non</w:t>
            </w:r>
            <w:r w:rsidRPr="00782D6D">
              <w:noBreakHyphen/>
              <w:t>indexed studies on UTI burden and prevention in women, reducing publication bias.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7C4C75EF" w14:textId="77777777" w:rsidR="00C26202" w:rsidRPr="00782D6D" w:rsidRDefault="00C26202" w:rsidP="00C26202">
            <w:pPr>
              <w:jc w:val="left"/>
            </w:pPr>
            <w:r w:rsidRPr="00782D6D">
              <w:t>Limited to first relevant pages and filtered for empirical health</w:t>
            </w:r>
            <w:r w:rsidRPr="00782D6D">
              <w:noBreakHyphen/>
              <w:t>related content.</w:t>
            </w:r>
          </w:p>
        </w:tc>
      </w:tr>
    </w:tbl>
    <w:p w14:paraId="0D27EBAD" w14:textId="77777777" w:rsidR="00C26202" w:rsidRPr="00782D6D" w:rsidRDefault="00C26202" w:rsidP="00DD5FC3">
      <w:pPr>
        <w:pStyle w:val="Heading2"/>
      </w:pPr>
      <w:bookmarkStart w:id="78" w:name="_Toc216836020"/>
      <w:r w:rsidRPr="00782D6D">
        <w:t>3.6 Search Strategy</w:t>
      </w:r>
      <w:bookmarkEnd w:id="78"/>
    </w:p>
    <w:p w14:paraId="4F88F2F6" w14:textId="77777777" w:rsidR="00C26202" w:rsidRPr="00782D6D" w:rsidRDefault="00C26202" w:rsidP="00C26202">
      <w:r w:rsidRPr="00782D6D">
        <w:t xml:space="preserve">The search strategy was created through an iterative approach in collaboration with subject area and information science advice, starting with scoping searches to identify key terms related to urinary tract infection, cystitis, pyelonephritis, adult women, risk factors, prevention and the United Kingdom context (Page et al., 2021). Controlled vocabulary, </w:t>
      </w:r>
      <w:proofErr w:type="spellStart"/>
      <w:r w:rsidRPr="00782D6D">
        <w:t>MeSH</w:t>
      </w:r>
      <w:proofErr w:type="spellEnd"/>
      <w:r w:rsidRPr="00782D6D">
        <w:t xml:space="preserve"> terms, and thesaurus terms were combined with free-text keywords (which used Boolean operators [AND, OR] and truncation to capture synonyms and variant spellings; e.g., "urinary tract infection" OR "UTI"). </w:t>
      </w:r>
      <w:r w:rsidRPr="00782D6D">
        <w:lastRenderedPageBreak/>
        <w:t>Concepts were organised into blocks (condition, population, exposure/risk or prevention, geography), which were then combined using AND to create comprehensive, database-specific strings. Limits were placed on humans, adults, the English language and a predefined year of publication range to be relevant and feasible (Page et al., 2021). Draft strategies were piloted in a primary database (e.g., Medline/PubMed), refined on the basis of retrieval of known sentinel articles and then adapted to other databases (Micaela et al., 2023).​</w:t>
      </w:r>
    </w:p>
    <w:p w14:paraId="53DD9A29" w14:textId="77777777" w:rsidR="00C26202" w:rsidRPr="00782D6D" w:rsidRDefault="00C26202" w:rsidP="00DD5FC3">
      <w:pPr>
        <w:pStyle w:val="Heading2"/>
      </w:pPr>
      <w:bookmarkStart w:id="79" w:name="_Toc216836021"/>
      <w:r w:rsidRPr="00782D6D">
        <w:t>3.7 Study Selection Process</w:t>
      </w:r>
      <w:bookmarkEnd w:id="79"/>
    </w:p>
    <w:p w14:paraId="77700C14" w14:textId="77777777" w:rsidR="00C26202" w:rsidRPr="00782D6D" w:rsidRDefault="00C26202" w:rsidP="00C26202">
      <w:r w:rsidRPr="00782D6D">
        <w:t>A total of 1,246 records were identified by database searching, with no further databases identified from registers, and 312 duplicates were removed before screening. Subsequently, 934 titles and abstracts were screened, and 784 were excluded because they clearly did not meet the inclusion criteria. Full texts were requested for 150 reports; 5 failed to retrieve, leaving 145 reports to be evaluated for eligibility. Of these, 135 were excluded based on various criteria such as ineligible population, design, outcomes, quality of reporting and setting, leaving 10 studies for the final review.</w:t>
      </w:r>
    </w:p>
    <w:p w14:paraId="208C5EC4" w14:textId="40D571D3" w:rsidR="00C26202" w:rsidRPr="00782D6D" w:rsidRDefault="00C26202" w:rsidP="00DD5FC3">
      <w:pPr>
        <w:jc w:val="center"/>
      </w:pPr>
      <w:r w:rsidRPr="00782D6D">
        <w:rPr>
          <w:noProof/>
        </w:rPr>
        <w:lastRenderedPageBreak/>
        <w:drawing>
          <wp:inline distT="0" distB="0" distL="0" distR="0" wp14:anchorId="5861D18D" wp14:editId="2D4B67AF">
            <wp:extent cx="5943600" cy="6432550"/>
            <wp:effectExtent l="0" t="0" r="0" b="6350"/>
            <wp:docPr id="18902244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6432550"/>
                    </a:xfrm>
                    <a:prstGeom prst="rect">
                      <a:avLst/>
                    </a:prstGeom>
                    <a:noFill/>
                    <a:ln>
                      <a:noFill/>
                    </a:ln>
                  </pic:spPr>
                </pic:pic>
              </a:graphicData>
            </a:graphic>
          </wp:inline>
        </w:drawing>
      </w:r>
    </w:p>
    <w:p w14:paraId="441C56A6" w14:textId="77777777" w:rsidR="00C26202" w:rsidRPr="00782D6D" w:rsidRDefault="00C26202" w:rsidP="00DD5FC3">
      <w:pPr>
        <w:pStyle w:val="Heading2"/>
      </w:pPr>
      <w:bookmarkStart w:id="80" w:name="_Toc216836022"/>
      <w:r w:rsidRPr="00782D6D">
        <w:t>3.8 Data Extraction and Management</w:t>
      </w:r>
      <w:bookmarkEnd w:id="80"/>
    </w:p>
    <w:p w14:paraId="0E350928" w14:textId="77777777" w:rsidR="00C26202" w:rsidRPr="00782D6D" w:rsidRDefault="00C26202" w:rsidP="00C26202">
      <w:r w:rsidRPr="00782D6D">
        <w:t xml:space="preserve">A structured data extraction form was developed a priori to ensure consistent and comprehensive study characteristics and result capture (Higgins et al., 2019). Variables extracted were author, year of publication, country, healthcare or community setting, study design, sample size, participant age and sex, type of UTI, measured risk factors or prevention strategies, outcome </w:t>
      </w:r>
      <w:r w:rsidRPr="00782D6D">
        <w:lastRenderedPageBreak/>
        <w:t>definitions, effect estimates and reported limitations (Gupta et al., 2017). The form was piloted independently on a small subset of eligible studies, and minor revisions were made for clarity in variable definitions and usability (Higgins et al., 2019). Data extraction was then carried out systematically, with a second reviewer or cross-checking being used to ensure accuracy and resolving any discrepancies through discussion (</w:t>
      </w:r>
      <w:proofErr w:type="spellStart"/>
      <w:r w:rsidRPr="00782D6D">
        <w:t>Büchter</w:t>
      </w:r>
      <w:proofErr w:type="spellEnd"/>
      <w:r w:rsidRPr="00782D6D">
        <w:t>, Weise and Pieper, 2020). All extracted data were entered into a spreadsheet (e.g. Microsoft Excel) to enable tabulation, sorting of data according to key variables and preparation for narrative synthesis and any exploratory quantitative summaries (Higgins et al., 2019).​​</w:t>
      </w:r>
    </w:p>
    <w:p w14:paraId="23ACF7C2" w14:textId="77777777" w:rsidR="00C26202" w:rsidRPr="00782D6D" w:rsidRDefault="00C26202" w:rsidP="00DD5FC3">
      <w:pPr>
        <w:pStyle w:val="Heading2"/>
      </w:pPr>
      <w:bookmarkStart w:id="81" w:name="_Toc216836023"/>
      <w:r w:rsidRPr="00782D6D">
        <w:t>3.9 Quality Appraisal and Risk of Bias Assessment</w:t>
      </w:r>
      <w:bookmarkEnd w:id="81"/>
    </w:p>
    <w:p w14:paraId="3DA9981B" w14:textId="77777777" w:rsidR="00C26202" w:rsidRPr="00782D6D" w:rsidRDefault="00C26202" w:rsidP="00C26202">
      <w:r w:rsidRPr="00782D6D">
        <w:t>Methodological quality and risk of bias of included studies were evaluated with the help of tools suitable for critical appraisal of each study design, such as the CASP for cohort and case control studies and the Joanna Briggs Institute tools for cross-sectional and intervention studies (Moola et al., 2015). These instruments are well-used in public health systematic reviews as they address key sources of bias, such as selection, measurement, confounding and attrition, which have a high relevance in UTI epidemiology and prevention research. Each study was independently appraised by at least one reviewer based on the relevant checklist, and a second reviewer was consulted for uncertain judgments; disagreements about eligibility were resolved by discussion and, if necessary, a third reviewer (Higgins et al., 2019). Rather than the creation of numerical scores, qualitative judgements (low, moderate, high risk of bias) were recorded and summarised, and these were used to inform sensitivity to weaker evidence in interpreting findings and drawing conclusions in later chapters (Perrin et al., 2025).​</w:t>
      </w:r>
    </w:p>
    <w:p w14:paraId="2E3D1A5A" w14:textId="77777777" w:rsidR="00C26202" w:rsidRPr="00782D6D" w:rsidRDefault="00C26202" w:rsidP="00DD5FC3">
      <w:pPr>
        <w:pStyle w:val="Heading2"/>
      </w:pPr>
      <w:bookmarkStart w:id="82" w:name="_Toc216836024"/>
      <w:r w:rsidRPr="00782D6D">
        <w:t>3.10 Data Synthesis and Analysis</w:t>
      </w:r>
      <w:bookmarkEnd w:id="82"/>
    </w:p>
    <w:p w14:paraId="7928C0AA" w14:textId="77777777" w:rsidR="00C26202" w:rsidRPr="00782D6D" w:rsidRDefault="00C26202" w:rsidP="00C26202">
      <w:r w:rsidRPr="00782D6D">
        <w:t xml:space="preserve">Given anticipated heterogeneity in populations, settings, risk factors and prevention strategies and outcome measures, the main synthesis approach was envisaged to be a narrative structured around thematic and conceptual groupings (Popay et al., 2006). Study characteristics and key findings were tabulated so that they could be visually compared between studies, organised by research objective: prevalence and burden of UTIs, identified risk factors and evaluated prevention strategies in adult women (Higgins et al., 2019). Where effect measures could be sufficiently </w:t>
      </w:r>
      <w:r w:rsidRPr="00782D6D">
        <w:lastRenderedPageBreak/>
        <w:t>comparable, basic descriptive or exploratory quantitative summaries were considered, but formal meta-analysis was only considered to be feasible where clinical and methodological homogeneity could be demonstrated (Borenstein et al., 2021). Data were grouped according to study design, healthcare or community setting and type of risk factor or intervention in order to facilitate identification of patterns, convergent and divergent findings and gaps in the evidence base (Popay et al., 2006). These patterns then fed into the structuring of the results chapter and subsequent critical discussion (Higgins et al., 2019).</w:t>
      </w:r>
    </w:p>
    <w:p w14:paraId="2B742F06" w14:textId="77777777" w:rsidR="00C26202" w:rsidRPr="00782D6D" w:rsidRDefault="00C26202" w:rsidP="00DD5FC3">
      <w:pPr>
        <w:pStyle w:val="Heading2"/>
      </w:pPr>
      <w:bookmarkStart w:id="83" w:name="_Toc216836025"/>
      <w:r w:rsidRPr="00782D6D">
        <w:t>3.11 Ethical Considerations</w:t>
      </w:r>
      <w:bookmarkEnd w:id="83"/>
    </w:p>
    <w:p w14:paraId="233CB6FF" w14:textId="77777777" w:rsidR="00C26202" w:rsidRPr="00782D6D" w:rsidRDefault="00C26202" w:rsidP="00C26202">
      <w:r w:rsidRPr="00782D6D">
        <w:t>This systematic review was based on only publicly available, secondary data and thus did not include direct contact with human participants or the collection of identifiable personal information. Searches were limited to reputable bibliographic databases and grey literature sources to ensure that valid and peer-reviewed or institutionally curated evidence only was considered. Full-text articles were sourced wherever possible, and all sources included were accurately cited using an appropriate academic referencing style, thus acknowledging intellectual property and avoiding plagiarism. Data were handled and reported in aggregate form and were presented carefully and impartially to provide an unbiased representation of the study findings in accordance with best practice ethical guidance for secondary research in health and public health contexts.​​</w:t>
      </w:r>
    </w:p>
    <w:p w14:paraId="6B4528DB" w14:textId="77777777" w:rsidR="00C26202" w:rsidRPr="00782D6D" w:rsidRDefault="00C26202" w:rsidP="00DD5FC3">
      <w:pPr>
        <w:pStyle w:val="Heading2"/>
      </w:pPr>
      <w:bookmarkStart w:id="84" w:name="_Toc216836026"/>
      <w:r w:rsidRPr="00782D6D">
        <w:t>3.12 Chapter Summary</w:t>
      </w:r>
      <w:bookmarkEnd w:id="84"/>
      <w:r w:rsidRPr="00782D6D">
        <w:t> </w:t>
      </w:r>
    </w:p>
    <w:p w14:paraId="573D39B1" w14:textId="77777777" w:rsidR="00C26202" w:rsidRPr="00782D6D" w:rsidRDefault="00C26202" w:rsidP="00C26202">
      <w:r w:rsidRPr="00782D6D">
        <w:t>This chapter has provided a transparent and reproducible account and description of the design, implementation and reporting of the systematic review. It described the rationale for using a PRISMA-guided approach, clearly defined inclusion and exclusion criteria, as well as a comprehensive multi-database search strategy. The use of structured data extraction tools and known critical appraisal instruments was described to illustrate the method of appraisal of study quality and risk of bias. The chapter ended by describing the narrative and tabular methods adopted in the synthesis of findings, which provides a solid basis for the results presented in Chapter 4.</w:t>
      </w:r>
    </w:p>
    <w:p w14:paraId="62DB16F0" w14:textId="77777777" w:rsidR="00C26202" w:rsidRPr="00782D6D" w:rsidRDefault="00C26202" w:rsidP="00DD5FC3">
      <w:pPr>
        <w:pStyle w:val="Heading1"/>
      </w:pPr>
      <w:bookmarkStart w:id="85" w:name="_Toc216836027"/>
      <w:r w:rsidRPr="00782D6D">
        <w:lastRenderedPageBreak/>
        <w:t>CHAPTER 4: RESULTS</w:t>
      </w:r>
      <w:bookmarkEnd w:id="85"/>
      <w:r w:rsidRPr="00782D6D">
        <w:t> </w:t>
      </w:r>
    </w:p>
    <w:p w14:paraId="0A0BD4A6" w14:textId="77777777" w:rsidR="00C26202" w:rsidRPr="00782D6D" w:rsidRDefault="00C26202" w:rsidP="00DD5FC3">
      <w:pPr>
        <w:pStyle w:val="Heading2"/>
      </w:pPr>
      <w:bookmarkStart w:id="86" w:name="_Toc216836028"/>
      <w:r w:rsidRPr="00782D6D">
        <w:t>4.1 Introduction</w:t>
      </w:r>
      <w:bookmarkEnd w:id="86"/>
      <w:r w:rsidRPr="00782D6D">
        <w:t> </w:t>
      </w:r>
    </w:p>
    <w:p w14:paraId="02E9A785" w14:textId="77777777" w:rsidR="00C26202" w:rsidRPr="00782D6D" w:rsidRDefault="00C26202" w:rsidP="00C26202">
      <w:r w:rsidRPr="00782D6D">
        <w:t>Chapter 4 presents the empirical findings of this narrative review of urinary tract infections (UTIs) in adult women being managed in UK primary and community care. Drawing on 10 UK-based observational and qualitative studies, it draws together evidence from large electronic health records cohorts, microbiology data sets, national surveys and primary care interviews. The chapter first quantifies the prevalence and burden of acute and recurrent UTIs, including age, from which the age-specific incidence, recurrence rates and healthcare utilisation. Subsequent sections examine socio-demographic, clinical, microbiological and system-level risk factors for initial infection, recurrence and progression to severe outcomes. Throughout, findings are interpreted in relation to guideline-recommended management and antimicrobial stewardship priorities in UK primary care.​</w:t>
      </w:r>
    </w:p>
    <w:p w14:paraId="58CC4A2B" w14:textId="77777777" w:rsidR="00C26202" w:rsidRPr="00782D6D" w:rsidRDefault="00C26202" w:rsidP="00DD5FC3">
      <w:pPr>
        <w:pStyle w:val="Heading2"/>
      </w:pPr>
      <w:bookmarkStart w:id="87" w:name="_Toc216836029"/>
      <w:r w:rsidRPr="00782D6D">
        <w:t>4.2 Findings</w:t>
      </w:r>
      <w:bookmarkEnd w:id="87"/>
      <w:r w:rsidRPr="00782D6D">
        <w:t> </w:t>
      </w:r>
    </w:p>
    <w:p w14:paraId="4465223E" w14:textId="3864F845" w:rsidR="00301F61" w:rsidRPr="00782D6D" w:rsidRDefault="00301F61" w:rsidP="007D3901">
      <w:pPr>
        <w:pStyle w:val="Heading3"/>
      </w:pPr>
      <w:bookmarkStart w:id="88" w:name="_Toc216836030"/>
      <w:r w:rsidRPr="00782D6D">
        <w:t xml:space="preserve">4.2.1 </w:t>
      </w:r>
      <w:r w:rsidR="007D3901" w:rsidRPr="00782D6D">
        <w:t>Study findings</w:t>
      </w:r>
      <w:bookmarkEnd w:id="88"/>
      <w:r w:rsidR="007D3901" w:rsidRPr="00782D6D">
        <w:t xml:space="preserve"> </w:t>
      </w:r>
    </w:p>
    <w:tbl>
      <w:tblPr>
        <w:tblW w:w="0" w:type="auto"/>
        <w:tblCellMar>
          <w:top w:w="15" w:type="dxa"/>
          <w:left w:w="15" w:type="dxa"/>
          <w:bottom w:w="15" w:type="dxa"/>
          <w:right w:w="15" w:type="dxa"/>
        </w:tblCellMar>
        <w:tblLook w:val="04A0" w:firstRow="1" w:lastRow="0" w:firstColumn="1" w:lastColumn="0" w:noHBand="0" w:noVBand="1"/>
      </w:tblPr>
      <w:tblGrid>
        <w:gridCol w:w="1626"/>
        <w:gridCol w:w="1357"/>
        <w:gridCol w:w="1625"/>
        <w:gridCol w:w="1599"/>
        <w:gridCol w:w="1339"/>
        <w:gridCol w:w="1804"/>
      </w:tblGrid>
      <w:tr w:rsidR="00C26202" w:rsidRPr="00782D6D" w14:paraId="2662B707" w14:textId="77777777">
        <w:trPr>
          <w:trHeight w:val="1650"/>
        </w:trPr>
        <w:tc>
          <w:tcPr>
            <w:tcW w:w="0" w:type="auto"/>
            <w:tcBorders>
              <w:top w:val="single" w:sz="4" w:space="0" w:color="DDDDDD"/>
              <w:left w:val="single" w:sz="4" w:space="0" w:color="DDDDDD"/>
              <w:bottom w:val="single" w:sz="4" w:space="0" w:color="DDDDDD"/>
              <w:right w:val="single" w:sz="4" w:space="0" w:color="DDDDDD"/>
            </w:tcBorders>
            <w:shd w:val="clear" w:color="auto" w:fill="F2F2F2"/>
            <w:tcMar>
              <w:top w:w="120" w:type="dxa"/>
              <w:left w:w="120" w:type="dxa"/>
              <w:bottom w:w="120" w:type="dxa"/>
              <w:right w:w="120" w:type="dxa"/>
            </w:tcMar>
            <w:hideMark/>
          </w:tcPr>
          <w:p w14:paraId="30463DF3" w14:textId="77777777" w:rsidR="00C26202" w:rsidRPr="00782D6D" w:rsidRDefault="00C26202" w:rsidP="00C26202">
            <w:pPr>
              <w:jc w:val="center"/>
            </w:pPr>
            <w:r w:rsidRPr="00782D6D">
              <w:rPr>
                <w:b/>
                <w:bCs/>
              </w:rPr>
              <w:t>Study Focus</w:t>
            </w:r>
          </w:p>
        </w:tc>
        <w:tc>
          <w:tcPr>
            <w:tcW w:w="0" w:type="auto"/>
            <w:tcBorders>
              <w:top w:val="single" w:sz="4" w:space="0" w:color="DDDDDD"/>
              <w:left w:val="single" w:sz="4" w:space="0" w:color="DDDDDD"/>
              <w:bottom w:val="single" w:sz="4" w:space="0" w:color="DDDDDD"/>
              <w:right w:val="single" w:sz="4" w:space="0" w:color="DDDDDD"/>
            </w:tcBorders>
            <w:shd w:val="clear" w:color="auto" w:fill="F2F2F2"/>
            <w:tcMar>
              <w:top w:w="120" w:type="dxa"/>
              <w:left w:w="120" w:type="dxa"/>
              <w:bottom w:w="120" w:type="dxa"/>
              <w:right w:w="120" w:type="dxa"/>
            </w:tcMar>
            <w:hideMark/>
          </w:tcPr>
          <w:p w14:paraId="11C35418" w14:textId="77777777" w:rsidR="00C26202" w:rsidRPr="00782D6D" w:rsidRDefault="00C26202" w:rsidP="00C26202">
            <w:pPr>
              <w:jc w:val="center"/>
            </w:pPr>
            <w:r w:rsidRPr="00782D6D">
              <w:rPr>
                <w:b/>
                <w:bCs/>
              </w:rPr>
              <w:t>Design</w:t>
            </w:r>
          </w:p>
        </w:tc>
        <w:tc>
          <w:tcPr>
            <w:tcW w:w="0" w:type="auto"/>
            <w:tcBorders>
              <w:top w:val="single" w:sz="4" w:space="0" w:color="DDDDDD"/>
              <w:left w:val="single" w:sz="4" w:space="0" w:color="DDDDDD"/>
              <w:bottom w:val="single" w:sz="4" w:space="0" w:color="DDDDDD"/>
              <w:right w:val="single" w:sz="4" w:space="0" w:color="DDDDDD"/>
            </w:tcBorders>
            <w:shd w:val="clear" w:color="auto" w:fill="F2F2F2"/>
            <w:tcMar>
              <w:top w:w="120" w:type="dxa"/>
              <w:left w:w="120" w:type="dxa"/>
              <w:bottom w:w="120" w:type="dxa"/>
              <w:right w:w="120" w:type="dxa"/>
            </w:tcMar>
            <w:hideMark/>
          </w:tcPr>
          <w:p w14:paraId="0D7DD4C5" w14:textId="77777777" w:rsidR="00C26202" w:rsidRPr="00782D6D" w:rsidRDefault="00C26202" w:rsidP="00C26202">
            <w:pPr>
              <w:jc w:val="center"/>
            </w:pPr>
            <w:r w:rsidRPr="00782D6D">
              <w:rPr>
                <w:b/>
                <w:bCs/>
              </w:rPr>
              <w:t>UTI focus</w:t>
            </w:r>
          </w:p>
        </w:tc>
        <w:tc>
          <w:tcPr>
            <w:tcW w:w="0" w:type="auto"/>
            <w:tcBorders>
              <w:top w:val="single" w:sz="4" w:space="0" w:color="DDDDDD"/>
              <w:left w:val="single" w:sz="4" w:space="0" w:color="DDDDDD"/>
              <w:bottom w:val="single" w:sz="4" w:space="0" w:color="DDDDDD"/>
              <w:right w:val="single" w:sz="4" w:space="0" w:color="DDDDDD"/>
            </w:tcBorders>
            <w:shd w:val="clear" w:color="auto" w:fill="F2F2F2"/>
            <w:tcMar>
              <w:top w:w="120" w:type="dxa"/>
              <w:left w:w="120" w:type="dxa"/>
              <w:bottom w:w="120" w:type="dxa"/>
              <w:right w:w="120" w:type="dxa"/>
            </w:tcMar>
            <w:hideMark/>
          </w:tcPr>
          <w:p w14:paraId="2F5837F3" w14:textId="77777777" w:rsidR="00C26202" w:rsidRPr="00782D6D" w:rsidRDefault="00C26202" w:rsidP="00C26202">
            <w:pPr>
              <w:jc w:val="center"/>
            </w:pPr>
            <w:r w:rsidRPr="00782D6D">
              <w:rPr>
                <w:b/>
                <w:bCs/>
              </w:rPr>
              <w:t>Key Findings</w:t>
            </w:r>
          </w:p>
        </w:tc>
        <w:tc>
          <w:tcPr>
            <w:tcW w:w="0" w:type="auto"/>
            <w:tcBorders>
              <w:top w:val="single" w:sz="4" w:space="0" w:color="DDDDDD"/>
              <w:left w:val="single" w:sz="4" w:space="0" w:color="DDDDDD"/>
              <w:bottom w:val="single" w:sz="4" w:space="0" w:color="DDDDDD"/>
              <w:right w:val="single" w:sz="4" w:space="0" w:color="DDDDDD"/>
            </w:tcBorders>
            <w:shd w:val="clear" w:color="auto" w:fill="F2F2F2"/>
            <w:tcMar>
              <w:top w:w="120" w:type="dxa"/>
              <w:left w:w="120" w:type="dxa"/>
              <w:bottom w:w="120" w:type="dxa"/>
              <w:right w:w="120" w:type="dxa"/>
            </w:tcMar>
            <w:hideMark/>
          </w:tcPr>
          <w:p w14:paraId="66672976" w14:textId="77777777" w:rsidR="00C26202" w:rsidRPr="00782D6D" w:rsidRDefault="00C26202" w:rsidP="00C26202">
            <w:pPr>
              <w:jc w:val="center"/>
            </w:pPr>
            <w:r w:rsidRPr="00782D6D">
              <w:rPr>
                <w:b/>
                <w:bCs/>
              </w:rPr>
              <w:t>Risk factors</w:t>
            </w:r>
          </w:p>
        </w:tc>
        <w:tc>
          <w:tcPr>
            <w:tcW w:w="0" w:type="auto"/>
            <w:tcBorders>
              <w:top w:val="single" w:sz="4" w:space="0" w:color="DDDDDD"/>
              <w:left w:val="single" w:sz="4" w:space="0" w:color="DDDDDD"/>
              <w:bottom w:val="single" w:sz="4" w:space="0" w:color="DDDDDD"/>
              <w:right w:val="single" w:sz="4" w:space="0" w:color="DDDDDD"/>
            </w:tcBorders>
            <w:shd w:val="clear" w:color="auto" w:fill="F2F2F2"/>
            <w:tcMar>
              <w:top w:w="120" w:type="dxa"/>
              <w:left w:w="120" w:type="dxa"/>
              <w:bottom w:w="120" w:type="dxa"/>
              <w:right w:w="120" w:type="dxa"/>
            </w:tcMar>
            <w:hideMark/>
          </w:tcPr>
          <w:p w14:paraId="1EAE78F3" w14:textId="77777777" w:rsidR="00C26202" w:rsidRPr="00782D6D" w:rsidRDefault="00C26202" w:rsidP="00C26202">
            <w:pPr>
              <w:jc w:val="center"/>
            </w:pPr>
            <w:r w:rsidRPr="00782D6D">
              <w:rPr>
                <w:b/>
                <w:bCs/>
              </w:rPr>
              <w:t>Prevention, management and system</w:t>
            </w:r>
            <w:r w:rsidRPr="00782D6D">
              <w:rPr>
                <w:b/>
                <w:bCs/>
              </w:rPr>
              <w:noBreakHyphen/>
              <w:t>level issues</w:t>
            </w:r>
          </w:p>
        </w:tc>
      </w:tr>
      <w:tr w:rsidR="00C26202" w:rsidRPr="00782D6D" w14:paraId="3BAA20EE" w14:textId="77777777">
        <w:trPr>
          <w:trHeight w:val="3885"/>
        </w:trPr>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34145C96" w14:textId="77777777" w:rsidR="00C26202" w:rsidRPr="00782D6D" w:rsidRDefault="00C26202" w:rsidP="00C26202">
            <w:pPr>
              <w:jc w:val="left"/>
            </w:pPr>
            <w:r w:rsidRPr="00782D6D">
              <w:lastRenderedPageBreak/>
              <w:t>Pujades</w:t>
            </w:r>
            <w:r w:rsidRPr="00782D6D">
              <w:noBreakHyphen/>
              <w:t>Rodriguez et al. 2019 – Lower urinary tract infections in primary care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0C30C68E" w14:textId="77777777" w:rsidR="00C26202" w:rsidRPr="00782D6D" w:rsidRDefault="00C26202" w:rsidP="00C26202">
            <w:pPr>
              <w:jc w:val="left"/>
            </w:pPr>
            <w:r w:rsidRPr="00782D6D">
              <w:t>Retrospective cohort using English primary</w:t>
            </w:r>
            <w:r w:rsidRPr="00782D6D">
              <w:noBreakHyphen/>
              <w:t>care electronic records (2011–2015).</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463DE3D1" w14:textId="77777777" w:rsidR="00C26202" w:rsidRPr="00782D6D" w:rsidRDefault="00C26202" w:rsidP="00C26202">
            <w:pPr>
              <w:jc w:val="left"/>
            </w:pPr>
            <w:r w:rsidRPr="00782D6D">
              <w:t>300,354 patients with lower UTI; majority adult women across all age groups.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4F59A589" w14:textId="77777777" w:rsidR="00C26202" w:rsidRPr="00782D6D" w:rsidRDefault="00C26202" w:rsidP="00C26202">
            <w:pPr>
              <w:jc w:val="left"/>
            </w:pPr>
            <w:r w:rsidRPr="00782D6D">
              <w:t>Documented nearly half a million lower UTI episodes, with highest consultation burden in women aged 18–64 years and substantial numbers among those ≥65 years.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3D306617" w14:textId="77777777" w:rsidR="00C26202" w:rsidRPr="00782D6D" w:rsidRDefault="00C26202" w:rsidP="00C26202">
            <w:pPr>
              <w:jc w:val="left"/>
            </w:pPr>
            <w:r w:rsidRPr="00782D6D">
              <w:t>Older age, greater comorbidity and previous antibiotic treatment were associated with higher likelihood of repeat consultations and antibiotic re</w:t>
            </w:r>
            <w:r w:rsidRPr="00782D6D">
              <w:noBreakHyphen/>
              <w:t>prescription for UTI.</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04C95AB9" w14:textId="77777777" w:rsidR="00C26202" w:rsidRPr="00782D6D" w:rsidRDefault="00C26202" w:rsidP="00C26202">
            <w:pPr>
              <w:jc w:val="left"/>
            </w:pPr>
            <w:r w:rsidRPr="00782D6D">
              <w:t>Very high rates of same</w:t>
            </w:r>
            <w:r w:rsidRPr="00782D6D">
              <w:noBreakHyphen/>
              <w:t>day antibiotic prescribing were observed, with frequent empirical treatment and limited use of culture, indicating opportunities to optimize stewardship in women with recurrent episodes.</w:t>
            </w:r>
          </w:p>
        </w:tc>
      </w:tr>
      <w:tr w:rsidR="00C26202" w:rsidRPr="00782D6D" w14:paraId="2723F2E4" w14:textId="77777777" w:rsidTr="004A2BBD">
        <w:trPr>
          <w:trHeight w:val="2120"/>
        </w:trPr>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08BE2D5F" w14:textId="77777777" w:rsidR="00C26202" w:rsidRPr="00782D6D" w:rsidRDefault="00C26202" w:rsidP="00C26202">
            <w:pPr>
              <w:jc w:val="left"/>
            </w:pPr>
            <w:r w:rsidRPr="00782D6D">
              <w:t>Ahmed et al. 2018 – Incidence and prescribing in older adults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02DF4000" w14:textId="77777777" w:rsidR="00C26202" w:rsidRPr="00782D6D" w:rsidRDefault="00C26202" w:rsidP="00C26202">
            <w:pPr>
              <w:jc w:val="left"/>
            </w:pPr>
            <w:r w:rsidRPr="00782D6D">
              <w:t>Retrospective observational study using linked CPRD and hospital data (2004–2014).</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49A6F31A" w14:textId="77777777" w:rsidR="00C26202" w:rsidRPr="00782D6D" w:rsidRDefault="00C26202" w:rsidP="00C26202">
            <w:pPr>
              <w:jc w:val="left"/>
            </w:pPr>
            <w:r w:rsidRPr="00782D6D">
              <w:t>Adults ≥65 years in UK primary care; sex</w:t>
            </w:r>
            <w:r w:rsidRPr="00782D6D">
              <w:noBreakHyphen/>
              <w:t>stratified analyses with focus on older women.</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24C901A5" w14:textId="77777777" w:rsidR="00C26202" w:rsidRPr="00782D6D" w:rsidRDefault="00C26202" w:rsidP="00C26202">
            <w:pPr>
              <w:jc w:val="left"/>
            </w:pPr>
            <w:r w:rsidRPr="00782D6D">
              <w:t xml:space="preserve">Reported increasing incidence of clinically diagnosed UTI over time, particularly among the oldest women, </w:t>
            </w:r>
            <w:r w:rsidRPr="00782D6D">
              <w:lastRenderedPageBreak/>
              <w:t>highlighting a growing burden in this age group.</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4E50CF36" w14:textId="77777777" w:rsidR="00C26202" w:rsidRPr="00782D6D" w:rsidRDefault="00C26202" w:rsidP="00C26202">
            <w:pPr>
              <w:jc w:val="left"/>
            </w:pPr>
            <w:r w:rsidRPr="00782D6D">
              <w:lastRenderedPageBreak/>
              <w:t xml:space="preserve">Advanced age and residence in care homes were associated with higher consultation rates and </w:t>
            </w:r>
            <w:r w:rsidRPr="00782D6D">
              <w:lastRenderedPageBreak/>
              <w:t>repeat episodes among women.</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0D2A3445" w14:textId="77777777" w:rsidR="00C26202" w:rsidRPr="00782D6D" w:rsidRDefault="00C26202" w:rsidP="00C26202">
            <w:pPr>
              <w:jc w:val="left"/>
            </w:pPr>
            <w:r w:rsidRPr="00782D6D">
              <w:lastRenderedPageBreak/>
              <w:t xml:space="preserve">Shifts were observed from trimethoprim towards nitrofurantoin prescribing in line with evolving guidance, but broad empirical use and variable </w:t>
            </w:r>
            <w:r w:rsidRPr="00782D6D">
              <w:lastRenderedPageBreak/>
              <w:t>course lengths suggested scope for improved guideline adherence.</w:t>
            </w:r>
          </w:p>
        </w:tc>
      </w:tr>
      <w:tr w:rsidR="00C26202" w:rsidRPr="00782D6D" w14:paraId="308CD159" w14:textId="77777777">
        <w:trPr>
          <w:trHeight w:val="4170"/>
        </w:trPr>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2929D4AB" w14:textId="77777777" w:rsidR="00C26202" w:rsidRPr="00782D6D" w:rsidRDefault="00C26202" w:rsidP="00C26202">
            <w:pPr>
              <w:jc w:val="left"/>
            </w:pPr>
            <w:proofErr w:type="spellStart"/>
            <w:r w:rsidRPr="00782D6D">
              <w:lastRenderedPageBreak/>
              <w:t>Sanyaolu</w:t>
            </w:r>
            <w:proofErr w:type="spellEnd"/>
            <w:r w:rsidRPr="00782D6D">
              <w:t xml:space="preserve"> et al. 2024 – Recurrent UTIs and prophylaxis in Welsh primary care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44D074AB" w14:textId="77777777" w:rsidR="00C26202" w:rsidRPr="00782D6D" w:rsidRDefault="00C26202" w:rsidP="00C26202">
            <w:pPr>
              <w:jc w:val="left"/>
            </w:pPr>
            <w:r w:rsidRPr="00782D6D">
              <w:t>Retrospective cross</w:t>
            </w:r>
            <w:r w:rsidRPr="00782D6D">
              <w:noBreakHyphen/>
              <w:t>sectional analysis using SAIL Databank general</w:t>
            </w:r>
            <w:r w:rsidRPr="00782D6D">
              <w:noBreakHyphen/>
              <w:t>practice records (2010–2020).</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0C18A814" w14:textId="77777777" w:rsidR="00C26202" w:rsidRPr="00782D6D" w:rsidRDefault="00C26202" w:rsidP="00C26202">
            <w:pPr>
              <w:jc w:val="left"/>
            </w:pPr>
            <w:r w:rsidRPr="00782D6D">
              <w:t>Adult women with recurrent UTI (</w:t>
            </w:r>
            <w:proofErr w:type="spellStart"/>
            <w:r w:rsidRPr="00782D6D">
              <w:t>rUTI</w:t>
            </w:r>
            <w:proofErr w:type="spellEnd"/>
            <w:r w:rsidRPr="00782D6D">
              <w:t>) and women prescribed prophylactic antibiotics in Wales.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28F4C695" w14:textId="77777777" w:rsidR="00C26202" w:rsidRPr="00782D6D" w:rsidRDefault="00C26202" w:rsidP="00C26202">
            <w:pPr>
              <w:jc w:val="left"/>
            </w:pPr>
            <w:r w:rsidRPr="00782D6D">
              <w:t xml:space="preserve">Identified </w:t>
            </w:r>
            <w:proofErr w:type="spellStart"/>
            <w:r w:rsidRPr="00782D6D">
              <w:t>rUTI</w:t>
            </w:r>
            <w:proofErr w:type="spellEnd"/>
            <w:r w:rsidRPr="00782D6D">
              <w:t xml:space="preserve"> in around one in sixteen registered women, with recurrence rates increasing with age and peaking in women in late middle age and early older age.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51730843" w14:textId="77777777" w:rsidR="00C26202" w:rsidRPr="00782D6D" w:rsidRDefault="00C26202" w:rsidP="00C26202">
            <w:pPr>
              <w:jc w:val="left"/>
            </w:pPr>
            <w:r w:rsidRPr="00782D6D">
              <w:t xml:space="preserve">Women with </w:t>
            </w:r>
            <w:proofErr w:type="spellStart"/>
            <w:r w:rsidRPr="00782D6D">
              <w:t>rUTI</w:t>
            </w:r>
            <w:proofErr w:type="spellEnd"/>
            <w:r w:rsidRPr="00782D6D">
              <w:t xml:space="preserve"> more frequently had documented comorbidities and prior antibiotic exposure than non</w:t>
            </w:r>
            <w:r w:rsidRPr="00782D6D">
              <w:noBreakHyphen/>
            </w:r>
            <w:proofErr w:type="spellStart"/>
            <w:r w:rsidRPr="00782D6D">
              <w:t>rUTI</w:t>
            </w:r>
            <w:proofErr w:type="spellEnd"/>
            <w:r w:rsidRPr="00782D6D">
              <w:t xml:space="preserve"> comparators, suggesting clinical and treatment</w:t>
            </w:r>
            <w:r w:rsidRPr="00782D6D">
              <w:noBreakHyphen/>
              <w:t>related risk factors for recurrence.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4510CCC7" w14:textId="77777777" w:rsidR="00C26202" w:rsidRPr="00782D6D" w:rsidRDefault="00C26202" w:rsidP="00C26202">
            <w:pPr>
              <w:jc w:val="left"/>
            </w:pPr>
            <w:r w:rsidRPr="00782D6D">
              <w:t xml:space="preserve">A minority of women with </w:t>
            </w:r>
            <w:proofErr w:type="spellStart"/>
            <w:r w:rsidRPr="00782D6D">
              <w:t>rUTI</w:t>
            </w:r>
            <w:proofErr w:type="spellEnd"/>
            <w:r w:rsidRPr="00782D6D">
              <w:t xml:space="preserve"> received long</w:t>
            </w:r>
            <w:r w:rsidRPr="00782D6D">
              <w:noBreakHyphen/>
              <w:t>term prophylactic antibiotics; prophylaxis users tended to be older with higher healthcare utilisation, and many had positive urine cultures, underscoring the need to balance symptom control against resistance risk.</w:t>
            </w:r>
          </w:p>
        </w:tc>
      </w:tr>
      <w:tr w:rsidR="00C26202" w:rsidRPr="00782D6D" w14:paraId="5AC72BBC" w14:textId="77777777">
        <w:trPr>
          <w:trHeight w:val="5295"/>
        </w:trPr>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2548221E" w14:textId="77777777" w:rsidR="00C26202" w:rsidRPr="00782D6D" w:rsidRDefault="00C26202" w:rsidP="00C26202">
            <w:pPr>
              <w:jc w:val="left"/>
            </w:pPr>
            <w:r w:rsidRPr="00782D6D">
              <w:lastRenderedPageBreak/>
              <w:t>Vázquez</w:t>
            </w:r>
            <w:r w:rsidRPr="00782D6D">
              <w:noBreakHyphen/>
              <w:t xml:space="preserve">Montes et al. 2023 – Epidemiology and microbiology of </w:t>
            </w:r>
            <w:proofErr w:type="spellStart"/>
            <w:r w:rsidRPr="00782D6D">
              <w:t>rUTI</w:t>
            </w:r>
            <w:proofErr w:type="spellEnd"/>
            <w:r w:rsidRPr="00782D6D">
              <w:t>, Oxfordshire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5B51AA1F" w14:textId="77777777" w:rsidR="00C26202" w:rsidRPr="00782D6D" w:rsidRDefault="00C26202" w:rsidP="00C26202">
            <w:pPr>
              <w:jc w:val="left"/>
            </w:pPr>
            <w:r w:rsidRPr="00782D6D">
              <w:t>Population</w:t>
            </w:r>
            <w:r w:rsidRPr="00782D6D">
              <w:noBreakHyphen/>
              <w:t>based cohort linking community microbiology results and health records (2008–2019).</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66F83D34" w14:textId="77777777" w:rsidR="00C26202" w:rsidRPr="00782D6D" w:rsidRDefault="00C26202" w:rsidP="00C26202">
            <w:pPr>
              <w:jc w:val="left"/>
            </w:pPr>
            <w:r w:rsidRPr="00782D6D">
              <w:t>Community</w:t>
            </w:r>
            <w:r w:rsidRPr="00782D6D">
              <w:noBreakHyphen/>
              <w:t xml:space="preserve">dwelling women with at least one positive urine culture, classified for microbiological </w:t>
            </w:r>
            <w:proofErr w:type="spellStart"/>
            <w:r w:rsidRPr="00782D6D">
              <w:t>rUTI</w:t>
            </w:r>
            <w:proofErr w:type="spellEnd"/>
            <w:r w:rsidRPr="00782D6D">
              <w:t>.</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5C50DAD7" w14:textId="77777777" w:rsidR="00C26202" w:rsidRPr="00782D6D" w:rsidRDefault="00C26202" w:rsidP="00C26202">
            <w:pPr>
              <w:jc w:val="left"/>
            </w:pPr>
            <w:r w:rsidRPr="00782D6D">
              <w:t xml:space="preserve">Approximately one in five women with a positive culture experienced microbiologically defined </w:t>
            </w:r>
            <w:proofErr w:type="spellStart"/>
            <w:r w:rsidRPr="00782D6D">
              <w:t>rUTI</w:t>
            </w:r>
            <w:proofErr w:type="spellEnd"/>
            <w:r w:rsidRPr="00782D6D">
              <w:t>, with the highest recurrence proportions in women aged 70–89 years.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24E859FA" w14:textId="77777777" w:rsidR="00C26202" w:rsidRPr="00782D6D" w:rsidRDefault="00C26202" w:rsidP="00C26202">
            <w:pPr>
              <w:jc w:val="left"/>
            </w:pPr>
            <w:r w:rsidRPr="00782D6D">
              <w:t>Escherichia coli accounted for most initial infections, and recurrent sequences frequently involved the same species, indicating organism persistence or repeated exposure; older age and prior positive cultures were associated with recurrence.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00D08691" w14:textId="77777777" w:rsidR="00C26202" w:rsidRPr="00782D6D" w:rsidRDefault="00C26202" w:rsidP="00C26202">
            <w:pPr>
              <w:jc w:val="left"/>
            </w:pPr>
            <w:r w:rsidRPr="00782D6D">
              <w:t xml:space="preserve">Resistance to commonly used agents (for example trimethoprim) was more frequent among isolates from women with </w:t>
            </w:r>
            <w:proofErr w:type="spellStart"/>
            <w:r w:rsidRPr="00782D6D">
              <w:t>rUTI</w:t>
            </w:r>
            <w:proofErr w:type="spellEnd"/>
            <w:r w:rsidRPr="00782D6D">
              <w:t xml:space="preserve"> than among those with single episodes, suggesting that antimicrobial resistance may contribute to recurrence and complicate empirical treatment choices.</w:t>
            </w:r>
          </w:p>
        </w:tc>
      </w:tr>
      <w:tr w:rsidR="00C26202" w:rsidRPr="00782D6D" w14:paraId="559C5293" w14:textId="77777777">
        <w:trPr>
          <w:trHeight w:val="5010"/>
        </w:trPr>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25E5BAF1" w14:textId="77777777" w:rsidR="00C26202" w:rsidRPr="00782D6D" w:rsidRDefault="00C26202" w:rsidP="00C26202">
            <w:pPr>
              <w:jc w:val="left"/>
            </w:pPr>
            <w:proofErr w:type="spellStart"/>
            <w:r w:rsidRPr="00782D6D">
              <w:lastRenderedPageBreak/>
              <w:t>Sanyaolu</w:t>
            </w:r>
            <w:proofErr w:type="spellEnd"/>
            <w:r w:rsidRPr="00782D6D">
              <w:t xml:space="preserve"> et al. 2023 – Menopausal status, </w:t>
            </w:r>
            <w:proofErr w:type="spellStart"/>
            <w:r w:rsidRPr="00782D6D">
              <w:t>rUTI</w:t>
            </w:r>
            <w:proofErr w:type="spellEnd"/>
            <w:r w:rsidRPr="00782D6D">
              <w:t xml:space="preserve"> and symptoms (P07)</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79418737" w14:textId="77777777" w:rsidR="00C26202" w:rsidRPr="00782D6D" w:rsidRDefault="00C26202" w:rsidP="00C26202">
            <w:pPr>
              <w:jc w:val="left"/>
            </w:pPr>
            <w:r w:rsidRPr="00782D6D">
              <w:t>Online cross</w:t>
            </w:r>
            <w:r w:rsidRPr="00782D6D">
              <w:noBreakHyphen/>
              <w:t xml:space="preserve">sectional survey of UK women reporting a recent UTI, analysed by menopausal and </w:t>
            </w:r>
            <w:proofErr w:type="spellStart"/>
            <w:r w:rsidRPr="00782D6D">
              <w:t>rUTI</w:t>
            </w:r>
            <w:proofErr w:type="spellEnd"/>
            <w:r w:rsidRPr="00782D6D">
              <w:t xml:space="preserve"> status.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61ED36C0" w14:textId="77777777" w:rsidR="00C26202" w:rsidRPr="00782D6D" w:rsidRDefault="00C26202" w:rsidP="00C26202">
            <w:pPr>
              <w:jc w:val="left"/>
            </w:pPr>
            <w:r w:rsidRPr="00782D6D">
              <w:t>Adult women with recent UTI; subgroups of pre</w:t>
            </w:r>
            <w:r w:rsidRPr="00782D6D">
              <w:noBreakHyphen/>
              <w:t xml:space="preserve"> and post</w:t>
            </w:r>
            <w:r w:rsidRPr="00782D6D">
              <w:noBreakHyphen/>
              <w:t xml:space="preserve">menopausal women, and women with or without </w:t>
            </w:r>
            <w:proofErr w:type="spellStart"/>
            <w:r w:rsidRPr="00782D6D">
              <w:t>rUTI</w:t>
            </w:r>
            <w:proofErr w:type="spellEnd"/>
            <w:r w:rsidRPr="00782D6D">
              <w:t xml:space="preserve"> history.</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645A41A2" w14:textId="77777777" w:rsidR="00C26202" w:rsidRPr="00782D6D" w:rsidRDefault="00C26202" w:rsidP="00C26202">
            <w:pPr>
              <w:jc w:val="left"/>
            </w:pPr>
            <w:r w:rsidRPr="00782D6D">
              <w:t xml:space="preserve">Women with </w:t>
            </w:r>
            <w:proofErr w:type="spellStart"/>
            <w:r w:rsidRPr="00782D6D">
              <w:t>rUTI</w:t>
            </w:r>
            <w:proofErr w:type="spellEnd"/>
            <w:r w:rsidRPr="00782D6D">
              <w:t xml:space="preserve"> reported more frequent and severe episodes than those without recurrence, indicating greater symptom and burden profiles.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7594D48A" w14:textId="77777777" w:rsidR="00C26202" w:rsidRPr="00782D6D" w:rsidRDefault="00C26202" w:rsidP="00C26202">
            <w:pPr>
              <w:jc w:val="left"/>
            </w:pPr>
            <w:r w:rsidRPr="00782D6D">
              <w:t>Post</w:t>
            </w:r>
            <w:r w:rsidRPr="00782D6D">
              <w:noBreakHyphen/>
              <w:t xml:space="preserve">menopausal status was associated with higher odds of new or worsening urinary incontinence and nocturia during UTI, while a history of </w:t>
            </w:r>
            <w:proofErr w:type="spellStart"/>
            <w:r w:rsidRPr="00782D6D">
              <w:t>rUTI</w:t>
            </w:r>
            <w:proofErr w:type="spellEnd"/>
            <w:r w:rsidRPr="00782D6D">
              <w:t xml:space="preserve"> was linked to more severe symptom ratings and greater impact on daily life.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69AAB987" w14:textId="77777777" w:rsidR="00C26202" w:rsidRPr="00782D6D" w:rsidRDefault="00C26202" w:rsidP="00C26202">
            <w:pPr>
              <w:jc w:val="left"/>
            </w:pPr>
            <w:r w:rsidRPr="00782D6D">
              <w:t>Findings highlight menopausal and recurrence history as important considerations when assessing symptoms and planning personalised prevention strategies, particularly around counselling and non</w:t>
            </w:r>
            <w:r w:rsidRPr="00782D6D">
              <w:noBreakHyphen/>
              <w:t>antibiotic measures.</w:t>
            </w:r>
          </w:p>
        </w:tc>
      </w:tr>
      <w:tr w:rsidR="00C26202" w:rsidRPr="00782D6D" w14:paraId="40A95606" w14:textId="77777777">
        <w:trPr>
          <w:trHeight w:val="5295"/>
        </w:trPr>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6918A5C5" w14:textId="77777777" w:rsidR="00C26202" w:rsidRPr="00782D6D" w:rsidRDefault="00C26202" w:rsidP="00C26202">
            <w:pPr>
              <w:jc w:val="left"/>
            </w:pPr>
            <w:r w:rsidRPr="00782D6D">
              <w:lastRenderedPageBreak/>
              <w:t>Cooper et al. 2023 – Sociodemographic factors and care</w:t>
            </w:r>
            <w:r w:rsidRPr="00782D6D">
              <w:noBreakHyphen/>
              <w:t>seeking (BJGP Open)</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719C64A2" w14:textId="77777777" w:rsidR="00C26202" w:rsidRPr="00782D6D" w:rsidRDefault="00C26202" w:rsidP="00C26202">
            <w:pPr>
              <w:jc w:val="left"/>
            </w:pPr>
            <w:r w:rsidRPr="00782D6D">
              <w:t>National cross</w:t>
            </w:r>
            <w:r w:rsidRPr="00782D6D">
              <w:noBreakHyphen/>
              <w:t>sectional e</w:t>
            </w:r>
            <w:r w:rsidRPr="00782D6D">
              <w:noBreakHyphen/>
              <w:t>survey of women in England who had experienced a UTI during the first COVID</w:t>
            </w:r>
            <w:r w:rsidRPr="00782D6D">
              <w:noBreakHyphen/>
              <w:t>19 year.</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17CD948A" w14:textId="77777777" w:rsidR="00C26202" w:rsidRPr="00782D6D" w:rsidRDefault="00C26202" w:rsidP="00C26202">
            <w:pPr>
              <w:jc w:val="left"/>
            </w:pPr>
            <w:r w:rsidRPr="00782D6D">
              <w:t>Adult women with self</w:t>
            </w:r>
            <w:r w:rsidRPr="00782D6D">
              <w:noBreakHyphen/>
              <w:t>reported UTI in previous year, diverse by age, deprivation and ethnicity.</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44C82502" w14:textId="77777777" w:rsidR="00C26202" w:rsidRPr="00782D6D" w:rsidRDefault="00C26202" w:rsidP="00C26202">
            <w:pPr>
              <w:jc w:val="left"/>
            </w:pPr>
            <w:r w:rsidRPr="00782D6D">
              <w:t>Many women reported multiple UTIs in a single year, with symptom burden varying across sociodemographic groups.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4D40A461" w14:textId="77777777" w:rsidR="00C26202" w:rsidRPr="00782D6D" w:rsidRDefault="00C26202" w:rsidP="00C26202">
            <w:pPr>
              <w:jc w:val="left"/>
            </w:pPr>
            <w:r w:rsidRPr="00782D6D">
              <w:t>Older age, greater symptom severity and some deprivation categories were associated with a higher likelihood of seeking GP or remote consultation, whereas younger or less severely affected women more often self</w:t>
            </w:r>
            <w:r w:rsidRPr="00782D6D">
              <w:noBreakHyphen/>
              <w:t>managed or used over</w:t>
            </w:r>
            <w:r w:rsidRPr="00782D6D">
              <w:noBreakHyphen/>
              <w:t>the</w:t>
            </w:r>
            <w:r w:rsidRPr="00782D6D">
              <w:noBreakHyphen/>
              <w:t>counter treatments.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43EEF13C" w14:textId="77777777" w:rsidR="00C26202" w:rsidRPr="00782D6D" w:rsidRDefault="00C26202" w:rsidP="00C26202">
            <w:pPr>
              <w:jc w:val="left"/>
            </w:pPr>
            <w:r w:rsidRPr="00782D6D">
              <w:t>Antibiotic use, remote consultations, and self</w:t>
            </w:r>
            <w:r w:rsidRPr="00782D6D">
              <w:noBreakHyphen/>
              <w:t>care patterns differ by sociodemographic status and symptom profile, suggesting that tailored education and access interventions may reduce unmet need and inappropriate antimicrobial use.</w:t>
            </w:r>
          </w:p>
        </w:tc>
      </w:tr>
      <w:tr w:rsidR="00C26202" w:rsidRPr="00782D6D" w14:paraId="3431CC46" w14:textId="77777777">
        <w:trPr>
          <w:trHeight w:val="3885"/>
        </w:trPr>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3B560C1B" w14:textId="77777777" w:rsidR="00C26202" w:rsidRPr="00782D6D" w:rsidRDefault="00C26202" w:rsidP="00C26202">
            <w:pPr>
              <w:jc w:val="left"/>
            </w:pPr>
            <w:r w:rsidRPr="00782D6D">
              <w:lastRenderedPageBreak/>
              <w:t>Cooper et al. 2020 – Diagnosis and management of UTI in primary care (qualitative)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6F1B3F2C" w14:textId="77777777" w:rsidR="00C26202" w:rsidRPr="00782D6D" w:rsidRDefault="00C26202" w:rsidP="00C26202">
            <w:pPr>
              <w:jc w:val="left"/>
            </w:pPr>
            <w:r w:rsidRPr="00782D6D">
              <w:t>Qualitative interview and focus</w:t>
            </w:r>
            <w:r w:rsidRPr="00782D6D">
              <w:noBreakHyphen/>
              <w:t>group study with GPs, nurses and other primary</w:t>
            </w:r>
            <w:r w:rsidRPr="00782D6D">
              <w:noBreakHyphen/>
              <w:t>care staff in England.</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03537340" w14:textId="77777777" w:rsidR="00C26202" w:rsidRPr="00782D6D" w:rsidRDefault="00C26202" w:rsidP="00C26202">
            <w:pPr>
              <w:jc w:val="left"/>
            </w:pPr>
            <w:r w:rsidRPr="00782D6D">
              <w:t>Clinicians regularly manage UTIs in adult women in general practice and out</w:t>
            </w:r>
            <w:r w:rsidRPr="00782D6D">
              <w:noBreakHyphen/>
              <w:t>of</w:t>
            </w:r>
            <w:r w:rsidRPr="00782D6D">
              <w:noBreakHyphen/>
              <w:t>hours services.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3378FFE5" w14:textId="77777777" w:rsidR="00C26202" w:rsidRPr="00782D6D" w:rsidRDefault="00C26202" w:rsidP="00C26202">
            <w:pPr>
              <w:jc w:val="left"/>
            </w:pPr>
            <w:r w:rsidRPr="00782D6D">
              <w:t>Clinicians perceived UTIs as one of the most common problems among women consulting in primary care, particularly in working</w:t>
            </w:r>
            <w:r w:rsidRPr="00782D6D">
              <w:noBreakHyphen/>
              <w:t>age and older groups.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43FDBD06" w14:textId="77777777" w:rsidR="00C26202" w:rsidRPr="00782D6D" w:rsidRDefault="00C26202" w:rsidP="00C26202">
            <w:pPr>
              <w:jc w:val="left"/>
            </w:pPr>
            <w:r w:rsidRPr="00782D6D">
              <w:t xml:space="preserve">Participants highlighted perceived risk factors such as older age, sexual activity, prior </w:t>
            </w:r>
            <w:proofErr w:type="spellStart"/>
            <w:r w:rsidRPr="00782D6D">
              <w:t>rUTI</w:t>
            </w:r>
            <w:proofErr w:type="spellEnd"/>
            <w:r w:rsidRPr="00782D6D">
              <w:t xml:space="preserve"> history and catheter use, but noted difficulty distinguishing colonisation from infection in some women.</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78496EEF" w14:textId="77777777" w:rsidR="00C26202" w:rsidRPr="00782D6D" w:rsidRDefault="00C26202" w:rsidP="00C26202">
            <w:pPr>
              <w:jc w:val="left"/>
            </w:pPr>
            <w:r w:rsidRPr="00782D6D">
              <w:t>Diagnostic uncertainty, heavy reliance on urine dipsticks, pressures to prescribe empirically, and variable adoption of local guidance were identified as key drivers of management decisions, with implications for recurrence and resistance.</w:t>
            </w:r>
          </w:p>
        </w:tc>
      </w:tr>
      <w:tr w:rsidR="00C26202" w:rsidRPr="00782D6D" w14:paraId="7EDB8688" w14:textId="77777777">
        <w:trPr>
          <w:trHeight w:val="4170"/>
        </w:trPr>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7576603C" w14:textId="77777777" w:rsidR="00C26202" w:rsidRPr="00782D6D" w:rsidRDefault="00C26202" w:rsidP="00C26202">
            <w:pPr>
              <w:jc w:val="left"/>
            </w:pPr>
            <w:r w:rsidRPr="00782D6D">
              <w:lastRenderedPageBreak/>
              <w:t>Wilcox et al. 2023b – Baseline characteristics and progression risk (P17)</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5956D096" w14:textId="77777777" w:rsidR="00C26202" w:rsidRPr="00782D6D" w:rsidRDefault="00C26202" w:rsidP="00C26202">
            <w:pPr>
              <w:jc w:val="left"/>
            </w:pPr>
            <w:r w:rsidRPr="00782D6D">
              <w:t>Retrospective CPRD cohort of non</w:t>
            </w:r>
            <w:r w:rsidRPr="00782D6D">
              <w:noBreakHyphen/>
              <w:t>pregnant women with uncomplicated UTI in England, conference abstract.</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728CEED2" w14:textId="77777777" w:rsidR="00C26202" w:rsidRPr="00782D6D" w:rsidRDefault="00C26202" w:rsidP="00C26202">
            <w:pPr>
              <w:jc w:val="left"/>
            </w:pPr>
            <w:r w:rsidRPr="00782D6D">
              <w:t>Adult women with index uncomplicated UTI, followed for short</w:t>
            </w:r>
            <w:r w:rsidRPr="00782D6D">
              <w:noBreakHyphen/>
              <w:t>term progression to severe outcomes.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23B2D072" w14:textId="77777777" w:rsidR="00C26202" w:rsidRPr="00782D6D" w:rsidRDefault="00C26202" w:rsidP="00C26202">
            <w:pPr>
              <w:jc w:val="left"/>
            </w:pPr>
            <w:r w:rsidRPr="00782D6D">
              <w:t>Only a small proportion progressed to hospitalisation for pyelonephritis, bacteraemia or sepsis, indicating that serious complications are relatively rare but clinically important.</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1DF37D75" w14:textId="77777777" w:rsidR="00C26202" w:rsidRPr="00782D6D" w:rsidRDefault="00C26202" w:rsidP="00C26202">
            <w:pPr>
              <w:jc w:val="left"/>
            </w:pPr>
            <w:r w:rsidRPr="00782D6D">
              <w:t>Women who progressed were typically older, had higher comorbidity scores and more frequent prior antibiotic exposure than those who did not, suggesting that these clinical factors increase complication risk.</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2120B564" w14:textId="77777777" w:rsidR="00C26202" w:rsidRPr="00782D6D" w:rsidRDefault="00C26202" w:rsidP="00C26202">
            <w:pPr>
              <w:jc w:val="left"/>
            </w:pPr>
            <w:r w:rsidRPr="00782D6D">
              <w:t>The study implies that risk</w:t>
            </w:r>
            <w:r w:rsidRPr="00782D6D">
              <w:noBreakHyphen/>
              <w:t>stratified management, including closer monitoring of older, multimorbid women, may help prevent severe outcomes, although detailed effect estimates and adjustment are limited by abstract</w:t>
            </w:r>
            <w:r w:rsidRPr="00782D6D">
              <w:noBreakHyphen/>
              <w:t>level reporting.</w:t>
            </w:r>
          </w:p>
        </w:tc>
      </w:tr>
      <w:tr w:rsidR="00C26202" w:rsidRPr="00782D6D" w14:paraId="6681E414" w14:textId="77777777">
        <w:trPr>
          <w:trHeight w:val="4455"/>
        </w:trPr>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46C4FB01" w14:textId="77777777" w:rsidR="00C26202" w:rsidRPr="00782D6D" w:rsidRDefault="00C26202" w:rsidP="00C26202">
            <w:pPr>
              <w:jc w:val="left"/>
            </w:pPr>
            <w:r w:rsidRPr="00782D6D">
              <w:lastRenderedPageBreak/>
              <w:t>Wilcox et al. 2023a – Treatment patterns and inappropriate therapy (P18)</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0DDE28E9" w14:textId="77777777" w:rsidR="00C26202" w:rsidRPr="00782D6D" w:rsidRDefault="00C26202" w:rsidP="00C26202">
            <w:pPr>
              <w:jc w:val="left"/>
            </w:pPr>
            <w:r w:rsidRPr="00782D6D">
              <w:t>Retrospective CPRD cohort of female patients with uncomplicated UTI in England, abstract report.</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1ED43A6E" w14:textId="77777777" w:rsidR="00C26202" w:rsidRPr="00782D6D" w:rsidRDefault="00C26202" w:rsidP="00C26202">
            <w:pPr>
              <w:jc w:val="left"/>
            </w:pPr>
            <w:r w:rsidRPr="00782D6D">
              <w:t>Non</w:t>
            </w:r>
            <w:r w:rsidRPr="00782D6D">
              <w:noBreakHyphen/>
              <w:t>pregnant women aged ≥16 years with an episode of uncomplicated UTI and initial antibiotic prescription.</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4ED241E3" w14:textId="77777777" w:rsidR="00C26202" w:rsidRPr="00782D6D" w:rsidRDefault="00C26202" w:rsidP="00C26202">
            <w:pPr>
              <w:jc w:val="left"/>
            </w:pPr>
            <w:r w:rsidRPr="00782D6D">
              <w:t>Provides additional evidence on the volume of uncomplicated UTI episodes being seen and treated in English primary care.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73367695" w14:textId="77777777" w:rsidR="00C26202" w:rsidRPr="00782D6D" w:rsidRDefault="00C26202" w:rsidP="00C26202">
            <w:pPr>
              <w:jc w:val="left"/>
            </w:pPr>
            <w:r w:rsidRPr="00782D6D">
              <w:t>Some patient subgroups, including older women and those with previous UTIs, were more likely to receive second</w:t>
            </w:r>
            <w:r w:rsidRPr="00782D6D">
              <w:noBreakHyphen/>
              <w:t>line or multiple antibiotics, indicating clinical complexity and possible resistance.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0B701929" w14:textId="77777777" w:rsidR="00C26202" w:rsidRPr="00782D6D" w:rsidRDefault="00C26202" w:rsidP="00C26202">
            <w:pPr>
              <w:jc w:val="left"/>
            </w:pPr>
            <w:r w:rsidRPr="00782D6D">
              <w:t>A substantial proportion of women received antibiotic regimens that deviated from guideline</w:t>
            </w:r>
            <w:r w:rsidRPr="00782D6D">
              <w:noBreakHyphen/>
              <w:t>recommended choice, dose or duration, underlining the importance of stewardship initiatives to optimise treatment and minimise risk of recurrence and resistance.</w:t>
            </w:r>
          </w:p>
        </w:tc>
      </w:tr>
      <w:tr w:rsidR="00C26202" w:rsidRPr="00782D6D" w14:paraId="65C134BB" w14:textId="77777777">
        <w:trPr>
          <w:trHeight w:val="4455"/>
        </w:trPr>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2017B739" w14:textId="77777777" w:rsidR="00C26202" w:rsidRPr="00782D6D" w:rsidRDefault="00C26202" w:rsidP="00C26202">
            <w:pPr>
              <w:jc w:val="left"/>
            </w:pPr>
            <w:r w:rsidRPr="00782D6D">
              <w:lastRenderedPageBreak/>
              <w:t>Sides et al. 2025 – Commissioning</w:t>
            </w:r>
            <w:r w:rsidRPr="00782D6D">
              <w:noBreakHyphen/>
              <w:t>level prevention and management strategies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48DCC505" w14:textId="77777777" w:rsidR="00C26202" w:rsidRPr="00782D6D" w:rsidRDefault="00C26202" w:rsidP="00C26202">
            <w:pPr>
              <w:jc w:val="left"/>
            </w:pPr>
            <w:r w:rsidRPr="00782D6D">
              <w:t>National online questionnaire of English Clinical Commissioning Groups / Integrated Care Boards (2017–2022).</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587F3D50" w14:textId="77777777" w:rsidR="00C26202" w:rsidRPr="00782D6D" w:rsidRDefault="00C26202" w:rsidP="00C26202">
            <w:pPr>
              <w:jc w:val="left"/>
            </w:pPr>
            <w:r w:rsidRPr="00782D6D">
              <w:t>Primary</w:t>
            </w:r>
            <w:r w:rsidRPr="00782D6D">
              <w:noBreakHyphen/>
              <w:t>care system leaders responsible for antimicrobial stewardship and infection</w:t>
            </w:r>
            <w:r w:rsidRPr="00782D6D">
              <w:noBreakHyphen/>
              <w:t>prevention programmes.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24600081" w14:textId="77777777" w:rsidR="00C26202" w:rsidRPr="00782D6D" w:rsidRDefault="00C26202" w:rsidP="00C26202">
            <w:pPr>
              <w:jc w:val="left"/>
            </w:pPr>
            <w:r w:rsidRPr="00782D6D">
              <w:t>Not designed to estimate individual</w:t>
            </w:r>
            <w:r w:rsidRPr="00782D6D">
              <w:noBreakHyphen/>
              <w:t>level prevalence, but confirms that UTI is a major focus of primary</w:t>
            </w:r>
            <w:r w:rsidRPr="00782D6D">
              <w:noBreakHyphen/>
              <w:t>care quality</w:t>
            </w:r>
            <w:r w:rsidRPr="00782D6D">
              <w:noBreakHyphen/>
              <w:t>improvement activity due to its high burden of antibiotic prescribing.</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1200118F" w14:textId="77777777" w:rsidR="00C26202" w:rsidRPr="00782D6D" w:rsidRDefault="00C26202" w:rsidP="00C26202">
            <w:pPr>
              <w:jc w:val="left"/>
            </w:pPr>
            <w:r w:rsidRPr="00782D6D">
              <w:t>Respondents reported targeting high</w:t>
            </w:r>
            <w:r w:rsidRPr="00782D6D">
              <w:noBreakHyphen/>
              <w:t>risk groups such as older women and care</w:t>
            </w:r>
            <w:r w:rsidRPr="00782D6D">
              <w:noBreakHyphen/>
              <w:t>home residents through local policies and surveillance, recognising their greater susceptibility to UTI and adverse outcomes.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27AE535F" w14:textId="77777777" w:rsidR="00C26202" w:rsidRPr="00782D6D" w:rsidRDefault="00C26202" w:rsidP="00C26202">
            <w:pPr>
              <w:jc w:val="left"/>
            </w:pPr>
            <w:r w:rsidRPr="00782D6D">
              <w:t>Most organisations had implemented multi</w:t>
            </w:r>
            <w:r w:rsidRPr="00782D6D">
              <w:noBreakHyphen/>
              <w:t>component interventions including staff education, diagnostic and prescribing pathways, patient information resources and audit</w:t>
            </w:r>
            <w:r w:rsidRPr="00782D6D">
              <w:noBreakHyphen/>
              <w:t>feedback, although formal evaluation and consistent data use were often limited.</w:t>
            </w:r>
          </w:p>
        </w:tc>
      </w:tr>
    </w:tbl>
    <w:p w14:paraId="216B0E53" w14:textId="1E233F88" w:rsidR="007D3901" w:rsidRPr="00782D6D" w:rsidRDefault="007D3901" w:rsidP="00F42AC2">
      <w:pPr>
        <w:pStyle w:val="Heading3"/>
      </w:pPr>
      <w:bookmarkStart w:id="89" w:name="_Toc216836031"/>
      <w:r w:rsidRPr="00782D6D">
        <w:t>4.2.2 Quality Appraisal</w:t>
      </w:r>
      <w:bookmarkEnd w:id="89"/>
      <w:r w:rsidRPr="00782D6D">
        <w:t xml:space="preserve"> </w:t>
      </w:r>
    </w:p>
    <w:tbl>
      <w:tblPr>
        <w:tblW w:w="0" w:type="auto"/>
        <w:tblCellMar>
          <w:top w:w="15" w:type="dxa"/>
          <w:left w:w="15" w:type="dxa"/>
          <w:bottom w:w="15" w:type="dxa"/>
          <w:right w:w="15" w:type="dxa"/>
        </w:tblCellMar>
        <w:tblLook w:val="04A0" w:firstRow="1" w:lastRow="0" w:firstColumn="1" w:lastColumn="0" w:noHBand="0" w:noVBand="1"/>
      </w:tblPr>
      <w:tblGrid>
        <w:gridCol w:w="1897"/>
        <w:gridCol w:w="1679"/>
        <w:gridCol w:w="1618"/>
        <w:gridCol w:w="2471"/>
        <w:gridCol w:w="1679"/>
      </w:tblGrid>
      <w:tr w:rsidR="002A0451" w:rsidRPr="00782D6D" w14:paraId="15ABDA41" w14:textId="77777777">
        <w:trPr>
          <w:trHeight w:val="875"/>
        </w:trPr>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hideMark/>
          </w:tcPr>
          <w:p w14:paraId="2C80A2A0" w14:textId="5D49F161" w:rsidR="002A0451" w:rsidRPr="00782D6D" w:rsidRDefault="00C20962" w:rsidP="002A0451">
            <w:pPr>
              <w:jc w:val="center"/>
            </w:pPr>
            <w:r w:rsidRPr="00782D6D">
              <w:rPr>
                <w:b/>
                <w:bCs/>
              </w:rPr>
              <w:t>S</w:t>
            </w:r>
            <w:r w:rsidR="002A0451" w:rsidRPr="00782D6D">
              <w:rPr>
                <w:b/>
                <w:bCs/>
              </w:rPr>
              <w:t>tudy</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hideMark/>
          </w:tcPr>
          <w:p w14:paraId="5DEBA126" w14:textId="064154B9" w:rsidR="002A0451" w:rsidRPr="00782D6D" w:rsidRDefault="002A0451" w:rsidP="002A0451">
            <w:pPr>
              <w:jc w:val="center"/>
            </w:pPr>
            <w:r w:rsidRPr="00782D6D">
              <w:rPr>
                <w:b/>
                <w:bCs/>
              </w:rPr>
              <w:t>Design</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hideMark/>
          </w:tcPr>
          <w:p w14:paraId="33922485" w14:textId="135BE153" w:rsidR="002A0451" w:rsidRPr="00782D6D" w:rsidRDefault="002A0451" w:rsidP="002A0451">
            <w:pPr>
              <w:jc w:val="center"/>
            </w:pPr>
            <w:r w:rsidRPr="00782D6D">
              <w:rPr>
                <w:b/>
                <w:bCs/>
              </w:rPr>
              <w:t>Appraisal tool</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hideMark/>
          </w:tcPr>
          <w:p w14:paraId="088FC382" w14:textId="77777777" w:rsidR="002A0451" w:rsidRPr="00782D6D" w:rsidRDefault="002A0451" w:rsidP="002A0451">
            <w:pPr>
              <w:jc w:val="center"/>
            </w:pPr>
            <w:r w:rsidRPr="00782D6D">
              <w:rPr>
                <w:b/>
                <w:bCs/>
              </w:rPr>
              <w:t>Key quality</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hideMark/>
          </w:tcPr>
          <w:p w14:paraId="0E4C06C1" w14:textId="77777777" w:rsidR="002A0451" w:rsidRPr="00782D6D" w:rsidRDefault="002A0451" w:rsidP="002A0451">
            <w:pPr>
              <w:jc w:val="center"/>
            </w:pPr>
            <w:r w:rsidRPr="00782D6D">
              <w:rPr>
                <w:b/>
                <w:bCs/>
              </w:rPr>
              <w:t>Overall confidence</w:t>
            </w:r>
          </w:p>
        </w:tc>
      </w:tr>
      <w:tr w:rsidR="002A0451" w:rsidRPr="00782D6D" w14:paraId="4B634693" w14:textId="77777777">
        <w:trPr>
          <w:trHeight w:val="3330"/>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7CE0B5AB" w14:textId="77777777" w:rsidR="002A0451" w:rsidRPr="00782D6D" w:rsidRDefault="002A0451" w:rsidP="00DD08DA">
            <w:pPr>
              <w:jc w:val="left"/>
            </w:pPr>
            <w:r w:rsidRPr="00782D6D">
              <w:lastRenderedPageBreak/>
              <w:t>Pujades</w:t>
            </w:r>
            <w:r w:rsidRPr="00782D6D">
              <w:noBreakHyphen/>
              <w:t>Rodriguez et al. (2019)​</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53A65AF4" w14:textId="77777777" w:rsidR="002A0451" w:rsidRPr="00782D6D" w:rsidRDefault="002A0451" w:rsidP="00DD08DA">
            <w:pPr>
              <w:jc w:val="left"/>
            </w:pPr>
            <w:r w:rsidRPr="00782D6D">
              <w:t>Retrospective cohort (English primary care EHR)​</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2FFC29F8" w14:textId="573EE38B" w:rsidR="002A0451" w:rsidRPr="00782D6D" w:rsidRDefault="002A0451" w:rsidP="00C164B4">
            <w:pPr>
              <w:jc w:val="center"/>
            </w:pPr>
            <w:r w:rsidRPr="00782D6D">
              <w:t>CASP​</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77E2D513" w14:textId="77777777" w:rsidR="002A0451" w:rsidRPr="00782D6D" w:rsidRDefault="002A0451" w:rsidP="00DD08DA">
            <w:pPr>
              <w:jc w:val="left"/>
            </w:pPr>
            <w:r w:rsidRPr="00782D6D">
              <w:t>Misclassification of UTI (coded/treated episodes), residual confounding (comorbidity, prior antibiotics), incomplete culture confirmation, missing data in routine records​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54152CC4" w14:textId="77777777" w:rsidR="002A0451" w:rsidRPr="00782D6D" w:rsidRDefault="002A0451" w:rsidP="00DD08DA">
            <w:pPr>
              <w:jc w:val="left"/>
            </w:pPr>
            <w:r w:rsidRPr="00782D6D">
              <w:t>Moderate–High​</w:t>
            </w:r>
          </w:p>
        </w:tc>
      </w:tr>
      <w:tr w:rsidR="002A0451" w:rsidRPr="00782D6D" w14:paraId="774ACA76" w14:textId="77777777">
        <w:trPr>
          <w:trHeight w:val="2770"/>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3A975A68" w14:textId="77777777" w:rsidR="002A0451" w:rsidRPr="00782D6D" w:rsidRDefault="002A0451" w:rsidP="00DD08DA">
            <w:pPr>
              <w:jc w:val="left"/>
            </w:pPr>
            <w:r w:rsidRPr="00782D6D">
              <w:t>Ahmed et al. (2018)​</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5B741BED" w14:textId="77777777" w:rsidR="002A0451" w:rsidRPr="00782D6D" w:rsidRDefault="002A0451" w:rsidP="00DD08DA">
            <w:pPr>
              <w:jc w:val="left"/>
            </w:pPr>
            <w:r w:rsidRPr="00782D6D">
              <w:t>Retrospective observational (linked CPRD + hospital, older adults)​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10602C44" w14:textId="165BD396" w:rsidR="002A0451" w:rsidRPr="00782D6D" w:rsidRDefault="002A0451" w:rsidP="00C164B4">
            <w:pPr>
              <w:jc w:val="center"/>
            </w:pPr>
            <w:r w:rsidRPr="00782D6D">
              <w:t>CASP​</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548EE606" w14:textId="77777777" w:rsidR="002A0451" w:rsidRPr="00782D6D" w:rsidRDefault="002A0451" w:rsidP="00DD08DA">
            <w:pPr>
              <w:jc w:val="left"/>
            </w:pPr>
            <w:r w:rsidRPr="00782D6D">
              <w:t>Case definition validity, confounding by frailty/comorbidity, ascertainment bias (consultation propensity), missingness/changes over time in coding​</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091B4C4D" w14:textId="77777777" w:rsidR="002A0451" w:rsidRPr="00782D6D" w:rsidRDefault="002A0451" w:rsidP="00DD08DA">
            <w:pPr>
              <w:jc w:val="left"/>
            </w:pPr>
            <w:r w:rsidRPr="00782D6D">
              <w:t>Moderate–High​</w:t>
            </w:r>
          </w:p>
        </w:tc>
      </w:tr>
      <w:tr w:rsidR="002A0451" w:rsidRPr="00782D6D" w14:paraId="249A4453" w14:textId="77777777">
        <w:trPr>
          <w:trHeight w:val="2770"/>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0B45FC51" w14:textId="77777777" w:rsidR="002A0451" w:rsidRPr="00782D6D" w:rsidRDefault="002A0451" w:rsidP="00DD08DA">
            <w:pPr>
              <w:jc w:val="left"/>
            </w:pPr>
            <w:r w:rsidRPr="00782D6D">
              <w:t>Vázquez</w:t>
            </w:r>
            <w:r w:rsidRPr="00782D6D">
              <w:noBreakHyphen/>
              <w:t>Montes et al. (2023)​</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16ED7530" w14:textId="77777777" w:rsidR="002A0451" w:rsidRPr="00782D6D" w:rsidRDefault="002A0451" w:rsidP="00DD08DA">
            <w:pPr>
              <w:jc w:val="left"/>
            </w:pPr>
            <w:r w:rsidRPr="00782D6D">
              <w:t>Population cohort linking microbiology + records (Oxfordshire)​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2EB56A09" w14:textId="78FC57EE" w:rsidR="002A0451" w:rsidRPr="00782D6D" w:rsidRDefault="002A0451" w:rsidP="00C164B4">
            <w:pPr>
              <w:jc w:val="center"/>
            </w:pPr>
            <w:r w:rsidRPr="00782D6D">
              <w:t>CASP​</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00B1AC92" w14:textId="77777777" w:rsidR="002A0451" w:rsidRPr="00782D6D" w:rsidRDefault="002A0451" w:rsidP="00DD08DA">
            <w:pPr>
              <w:jc w:val="left"/>
            </w:pPr>
            <w:r w:rsidRPr="00782D6D">
              <w:t>Culture-positive selection (misses non-sampled UTIs), differential sampling by age/severity, generalisability beyond region, confounding by healthcare use​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3B361396" w14:textId="77777777" w:rsidR="002A0451" w:rsidRPr="00782D6D" w:rsidRDefault="002A0451" w:rsidP="00DD08DA">
            <w:pPr>
              <w:jc w:val="left"/>
            </w:pPr>
            <w:r w:rsidRPr="00782D6D">
              <w:t>Moderate–High​</w:t>
            </w:r>
          </w:p>
        </w:tc>
      </w:tr>
      <w:tr w:rsidR="002A0451" w:rsidRPr="00782D6D" w14:paraId="1518F2C5" w14:textId="77777777">
        <w:trPr>
          <w:trHeight w:val="3015"/>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4D3BF97F" w14:textId="77777777" w:rsidR="002A0451" w:rsidRPr="00782D6D" w:rsidRDefault="002A0451" w:rsidP="00DD08DA">
            <w:pPr>
              <w:jc w:val="left"/>
            </w:pPr>
            <w:proofErr w:type="spellStart"/>
            <w:r w:rsidRPr="00782D6D">
              <w:lastRenderedPageBreak/>
              <w:t>Sanyaolu</w:t>
            </w:r>
            <w:proofErr w:type="spellEnd"/>
            <w:r w:rsidRPr="00782D6D">
              <w:t xml:space="preserve"> et al. (2024)​</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10DF52B5" w14:textId="77777777" w:rsidR="002A0451" w:rsidRPr="00782D6D" w:rsidRDefault="002A0451" w:rsidP="00DD08DA">
            <w:pPr>
              <w:jc w:val="left"/>
            </w:pPr>
            <w:r w:rsidRPr="00782D6D">
              <w:t>Retrospective cross-sectional (SAIL GP records, Wales)​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6274ADDD" w14:textId="77777777" w:rsidR="002A0451" w:rsidRPr="00782D6D" w:rsidRDefault="002A0451" w:rsidP="00C164B4">
            <w:pPr>
              <w:jc w:val="center"/>
            </w:pPr>
            <w:r w:rsidRPr="00782D6D">
              <w:t>JBI Analytical Cross</w:t>
            </w:r>
            <w:r w:rsidRPr="00782D6D">
              <w:noBreakHyphen/>
              <w:t>Sectional​</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313ED565" w14:textId="77777777" w:rsidR="002A0451" w:rsidRPr="00782D6D" w:rsidRDefault="002A0451" w:rsidP="00DD08DA">
            <w:pPr>
              <w:jc w:val="left"/>
            </w:pPr>
            <w:r w:rsidRPr="00782D6D">
              <w:t xml:space="preserve">Cross-sectional inference limits temporality, reliance on record completeness for </w:t>
            </w:r>
            <w:proofErr w:type="spellStart"/>
            <w:r w:rsidRPr="00782D6D">
              <w:t>rUTI</w:t>
            </w:r>
            <w:proofErr w:type="spellEnd"/>
            <w:r w:rsidRPr="00782D6D">
              <w:t>/prophylaxis, confounding by indication (prophylaxis given to higher-risk women)​</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528D62ED" w14:textId="77777777" w:rsidR="002A0451" w:rsidRPr="00782D6D" w:rsidRDefault="002A0451" w:rsidP="00DD08DA">
            <w:pPr>
              <w:jc w:val="left"/>
            </w:pPr>
            <w:r w:rsidRPr="00782D6D">
              <w:t>Moderate​</w:t>
            </w:r>
          </w:p>
        </w:tc>
      </w:tr>
      <w:tr w:rsidR="002A0451" w:rsidRPr="00782D6D" w14:paraId="67D433C4" w14:textId="77777777">
        <w:trPr>
          <w:trHeight w:val="2835"/>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79262CC8" w14:textId="77777777" w:rsidR="002A0451" w:rsidRPr="00782D6D" w:rsidRDefault="002A0451" w:rsidP="00DD08DA">
            <w:pPr>
              <w:jc w:val="left"/>
            </w:pPr>
            <w:r w:rsidRPr="00782D6D">
              <w:t>Wilcox et al. (2023a)​</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4890DDDB" w14:textId="77777777" w:rsidR="002A0451" w:rsidRPr="00782D6D" w:rsidRDefault="002A0451" w:rsidP="00DD08DA">
            <w:pPr>
              <w:jc w:val="left"/>
            </w:pPr>
            <w:r w:rsidRPr="00782D6D">
              <w:t>Retrospective CPRD cohort (conference abstract)​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789BF54B" w14:textId="4115A66E" w:rsidR="002A0451" w:rsidRPr="00782D6D" w:rsidRDefault="002A0451" w:rsidP="00C164B4">
            <w:pPr>
              <w:jc w:val="center"/>
            </w:pPr>
            <w:r w:rsidRPr="00782D6D">
              <w:t>CASP</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121E3D2E" w14:textId="77777777" w:rsidR="002A0451" w:rsidRPr="00782D6D" w:rsidRDefault="002A0451" w:rsidP="00DD08DA">
            <w:pPr>
              <w:jc w:val="left"/>
            </w:pPr>
            <w:r w:rsidRPr="00782D6D">
              <w:t>Abstract-level reporting (methods/adjustment unclear), guideline-deviation definitions not fully transparent, limited detail on confounding control​</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2D1DB5CD" w14:textId="77777777" w:rsidR="002A0451" w:rsidRPr="00782D6D" w:rsidRDefault="002A0451" w:rsidP="00DD08DA">
            <w:pPr>
              <w:jc w:val="left"/>
            </w:pPr>
            <w:r w:rsidRPr="00782D6D">
              <w:t>Low–Moderate​</w:t>
            </w:r>
          </w:p>
        </w:tc>
      </w:tr>
      <w:tr w:rsidR="002A0451" w:rsidRPr="00782D6D" w14:paraId="60F69412" w14:textId="77777777">
        <w:trPr>
          <w:trHeight w:val="2805"/>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52D2CC2E" w14:textId="77777777" w:rsidR="002A0451" w:rsidRPr="00782D6D" w:rsidRDefault="002A0451" w:rsidP="00DD08DA">
            <w:pPr>
              <w:jc w:val="left"/>
            </w:pPr>
            <w:r w:rsidRPr="00782D6D">
              <w:t>Wilcox et al. (2023b)​</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7BEFE2B7" w14:textId="77777777" w:rsidR="002A0451" w:rsidRPr="00782D6D" w:rsidRDefault="002A0451" w:rsidP="00DD08DA">
            <w:pPr>
              <w:jc w:val="left"/>
            </w:pPr>
            <w:r w:rsidRPr="00782D6D">
              <w:t>Retrospective CPRD cohort (conference abstract)​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3CD976CC" w14:textId="4165E578" w:rsidR="002A0451" w:rsidRPr="00782D6D" w:rsidRDefault="002A0451" w:rsidP="00C164B4">
            <w:pPr>
              <w:jc w:val="center"/>
            </w:pPr>
            <w:r w:rsidRPr="00782D6D">
              <w:t>CASP</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7DAF54BC" w14:textId="77777777" w:rsidR="002A0451" w:rsidRPr="00782D6D" w:rsidRDefault="002A0451" w:rsidP="00DD08DA">
            <w:pPr>
              <w:jc w:val="left"/>
            </w:pPr>
            <w:r w:rsidRPr="00782D6D">
              <w:t>Abstract-level reporting, outcome ascertainment for progression, limited effect estimates/adjustment detail, potential residual confounding​</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4A52AE53" w14:textId="77777777" w:rsidR="002A0451" w:rsidRPr="00782D6D" w:rsidRDefault="002A0451" w:rsidP="00DD08DA">
            <w:pPr>
              <w:jc w:val="left"/>
            </w:pPr>
            <w:r w:rsidRPr="00782D6D">
              <w:t>Low–Moderate​</w:t>
            </w:r>
          </w:p>
        </w:tc>
      </w:tr>
      <w:tr w:rsidR="002A0451" w:rsidRPr="00782D6D" w14:paraId="2FDF61A6" w14:textId="77777777">
        <w:trPr>
          <w:trHeight w:val="2525"/>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6E9B6249" w14:textId="77777777" w:rsidR="002A0451" w:rsidRPr="00782D6D" w:rsidRDefault="002A0451" w:rsidP="00DD08DA">
            <w:pPr>
              <w:jc w:val="left"/>
            </w:pPr>
            <w:r w:rsidRPr="00782D6D">
              <w:lastRenderedPageBreak/>
              <w:t>Cooper et al. (2020)​</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5A166C00" w14:textId="77777777" w:rsidR="002A0451" w:rsidRPr="00782D6D" w:rsidRDefault="002A0451" w:rsidP="00DD08DA">
            <w:pPr>
              <w:jc w:val="left"/>
            </w:pPr>
            <w:r w:rsidRPr="00782D6D">
              <w:t>Qualitative interviews/focus groups (primary care staff, England)​</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293A21FB" w14:textId="7700A1FE" w:rsidR="002A0451" w:rsidRPr="00782D6D" w:rsidRDefault="002A0451" w:rsidP="00C164B4">
            <w:pPr>
              <w:jc w:val="center"/>
            </w:pPr>
            <w:r w:rsidRPr="00782D6D">
              <w:t>CASP​</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363655D4" w14:textId="77777777" w:rsidR="002A0451" w:rsidRPr="00782D6D" w:rsidRDefault="002A0451" w:rsidP="00DD08DA">
            <w:pPr>
              <w:jc w:val="left"/>
            </w:pPr>
            <w:r w:rsidRPr="00782D6D">
              <w:t>Sampling strategy/transferability, reflexivity and analytic transparency, potential social desirability/recall bias, adequacy of triangulation​</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5D876FF8" w14:textId="77777777" w:rsidR="002A0451" w:rsidRPr="00782D6D" w:rsidRDefault="002A0451" w:rsidP="00DD08DA">
            <w:pPr>
              <w:jc w:val="left"/>
            </w:pPr>
            <w:r w:rsidRPr="00782D6D">
              <w:t>Moderate​</w:t>
            </w:r>
          </w:p>
        </w:tc>
      </w:tr>
      <w:tr w:rsidR="002A0451" w:rsidRPr="00782D6D" w14:paraId="1C505570" w14:textId="77777777">
        <w:trPr>
          <w:trHeight w:val="2495"/>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27B1EE01" w14:textId="77777777" w:rsidR="002A0451" w:rsidRPr="00782D6D" w:rsidRDefault="002A0451" w:rsidP="00DD08DA">
            <w:pPr>
              <w:jc w:val="left"/>
            </w:pPr>
            <w:r w:rsidRPr="00782D6D">
              <w:t>Cooper et al. (2023)​</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700467E3" w14:textId="77777777" w:rsidR="002A0451" w:rsidRPr="00782D6D" w:rsidRDefault="002A0451" w:rsidP="00DD08DA">
            <w:pPr>
              <w:jc w:val="left"/>
            </w:pPr>
            <w:r w:rsidRPr="00782D6D">
              <w:t>National cross-sectional e</w:t>
            </w:r>
            <w:r w:rsidRPr="00782D6D">
              <w:noBreakHyphen/>
              <w:t>survey (women in England)​</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74127343" w14:textId="77777777" w:rsidR="002A0451" w:rsidRPr="00782D6D" w:rsidRDefault="002A0451" w:rsidP="00C164B4">
            <w:pPr>
              <w:jc w:val="center"/>
            </w:pPr>
            <w:r w:rsidRPr="00782D6D">
              <w:t>JBI Analytical Cross</w:t>
            </w:r>
            <w:r w:rsidRPr="00782D6D">
              <w:noBreakHyphen/>
              <w:t>Sectional​</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02DCBEAA" w14:textId="77777777" w:rsidR="002A0451" w:rsidRPr="00782D6D" w:rsidRDefault="002A0451" w:rsidP="00DD08DA">
            <w:pPr>
              <w:jc w:val="left"/>
            </w:pPr>
            <w:r w:rsidRPr="00782D6D">
              <w:t>Self-report and recall bias, selection/non-response bias, representativeness across deprivation/age/ethnicity, temporality limits​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698B33D5" w14:textId="77777777" w:rsidR="002A0451" w:rsidRPr="00782D6D" w:rsidRDefault="002A0451" w:rsidP="00DD08DA">
            <w:pPr>
              <w:jc w:val="left"/>
            </w:pPr>
            <w:r w:rsidRPr="00782D6D">
              <w:t>Moderate​</w:t>
            </w:r>
          </w:p>
        </w:tc>
      </w:tr>
      <w:tr w:rsidR="002A0451" w:rsidRPr="00782D6D" w14:paraId="5C4A88FD" w14:textId="77777777">
        <w:trPr>
          <w:trHeight w:val="2750"/>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50EA791C" w14:textId="77777777" w:rsidR="002A0451" w:rsidRPr="00782D6D" w:rsidRDefault="002A0451" w:rsidP="00DD08DA">
            <w:pPr>
              <w:jc w:val="left"/>
            </w:pPr>
            <w:proofErr w:type="spellStart"/>
            <w:r w:rsidRPr="00782D6D">
              <w:t>Sanyaolu</w:t>
            </w:r>
            <w:proofErr w:type="spellEnd"/>
            <w:r w:rsidRPr="00782D6D">
              <w:t xml:space="preserve"> et al. (2023)​</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4E3515B1" w14:textId="77777777" w:rsidR="002A0451" w:rsidRPr="00782D6D" w:rsidRDefault="002A0451" w:rsidP="00DD08DA">
            <w:pPr>
              <w:jc w:val="left"/>
            </w:pPr>
            <w:r w:rsidRPr="00782D6D">
              <w:t xml:space="preserve">Online cross-sectional survey (menopause and </w:t>
            </w:r>
            <w:proofErr w:type="spellStart"/>
            <w:r w:rsidRPr="00782D6D">
              <w:t>rUTI</w:t>
            </w:r>
            <w:proofErr w:type="spellEnd"/>
            <w:r w:rsidRPr="00782D6D">
              <w:t xml:space="preserve"> symptom profiles)​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658DFE11" w14:textId="77777777" w:rsidR="002A0451" w:rsidRPr="00782D6D" w:rsidRDefault="002A0451" w:rsidP="00C164B4">
            <w:pPr>
              <w:jc w:val="center"/>
            </w:pPr>
            <w:r w:rsidRPr="00782D6D">
              <w:t>JBI Analytical Cross</w:t>
            </w:r>
            <w:r w:rsidRPr="00782D6D">
              <w:noBreakHyphen/>
              <w:t>Sectional​</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1358B90E" w14:textId="77777777" w:rsidR="002A0451" w:rsidRPr="00782D6D" w:rsidRDefault="002A0451" w:rsidP="00DD08DA">
            <w:pPr>
              <w:jc w:val="left"/>
            </w:pPr>
            <w:r w:rsidRPr="00782D6D">
              <w:t>Self-reported UTI/</w:t>
            </w:r>
            <w:proofErr w:type="spellStart"/>
            <w:r w:rsidRPr="00782D6D">
              <w:t>rUTI</w:t>
            </w:r>
            <w:proofErr w:type="spellEnd"/>
            <w:r w:rsidRPr="00782D6D">
              <w:t xml:space="preserve"> and menopausal status, selection bias (online recruitment), confounding (comorbidity, treatment history), temporality limits​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4DC0109F" w14:textId="77777777" w:rsidR="002A0451" w:rsidRPr="00782D6D" w:rsidRDefault="002A0451" w:rsidP="00DD08DA">
            <w:pPr>
              <w:jc w:val="left"/>
            </w:pPr>
            <w:r w:rsidRPr="00782D6D">
              <w:t>Low–Moderate​</w:t>
            </w:r>
          </w:p>
        </w:tc>
      </w:tr>
      <w:tr w:rsidR="002A0451" w:rsidRPr="00782D6D" w14:paraId="427A83C3" w14:textId="77777777">
        <w:trPr>
          <w:trHeight w:val="2545"/>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32763AF6" w14:textId="77777777" w:rsidR="002A0451" w:rsidRPr="00782D6D" w:rsidRDefault="002A0451" w:rsidP="00DD08DA">
            <w:pPr>
              <w:jc w:val="left"/>
            </w:pPr>
            <w:r w:rsidRPr="00782D6D">
              <w:lastRenderedPageBreak/>
              <w:t>Sides et al. (2025)​</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7CC0BC2A" w14:textId="77777777" w:rsidR="002A0451" w:rsidRPr="00782D6D" w:rsidRDefault="002A0451" w:rsidP="00DD08DA">
            <w:pPr>
              <w:jc w:val="left"/>
            </w:pPr>
            <w:r w:rsidRPr="00782D6D">
              <w:t>National questionnaire (CCGs/ICBs; commissioning-level strategies)​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08FF9E6F" w14:textId="7007F2AF" w:rsidR="002A0451" w:rsidRPr="00782D6D" w:rsidRDefault="002A0451" w:rsidP="00C164B4">
            <w:pPr>
              <w:jc w:val="center"/>
            </w:pPr>
            <w:r w:rsidRPr="00782D6D">
              <w:t>JBI Checklist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516DAF83" w14:textId="77777777" w:rsidR="002A0451" w:rsidRPr="00782D6D" w:rsidRDefault="002A0451" w:rsidP="00DD08DA">
            <w:pPr>
              <w:jc w:val="left"/>
            </w:pPr>
            <w:r w:rsidRPr="00782D6D">
              <w:t>Response bias, self-reported implementation (verification limited), limited outcome evaluation data, heterogeneity across regions​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77F30E5A" w14:textId="77777777" w:rsidR="002A0451" w:rsidRPr="00782D6D" w:rsidRDefault="002A0451" w:rsidP="00DD08DA">
            <w:pPr>
              <w:jc w:val="left"/>
            </w:pPr>
            <w:r w:rsidRPr="00782D6D">
              <w:t>Moderate (implementation evidence)​</w:t>
            </w:r>
          </w:p>
        </w:tc>
      </w:tr>
    </w:tbl>
    <w:p w14:paraId="36827C62" w14:textId="3F46FD2A" w:rsidR="002659DA" w:rsidRPr="00782D6D" w:rsidRDefault="00C26202" w:rsidP="00DD5FC3">
      <w:pPr>
        <w:pStyle w:val="Heading2"/>
      </w:pPr>
      <w:bookmarkStart w:id="90" w:name="_Toc216836032"/>
      <w:r w:rsidRPr="00782D6D">
        <w:t xml:space="preserve">4.3 </w:t>
      </w:r>
      <w:r w:rsidR="002659DA" w:rsidRPr="00782D6D">
        <w:t>Th</w:t>
      </w:r>
      <w:r w:rsidR="00331E17" w:rsidRPr="00782D6D">
        <w:t>ematic synthesis of findings</w:t>
      </w:r>
      <w:bookmarkEnd w:id="90"/>
      <w:r w:rsidR="00331E17" w:rsidRPr="00782D6D">
        <w:t xml:space="preserve"> </w:t>
      </w:r>
    </w:p>
    <w:p w14:paraId="13B1E92A" w14:textId="77777777" w:rsidR="00D47235" w:rsidRPr="00782D6D" w:rsidRDefault="00D47235" w:rsidP="00D47235">
      <w:pPr>
        <w:pStyle w:val="Heading3"/>
      </w:pPr>
      <w:bookmarkStart w:id="91" w:name="_Toc216836033"/>
      <w:r w:rsidRPr="00782D6D">
        <w:t>Theme 1: Multifactorial biological, behavioural and social risk factors shaping susceptibility to first and recurrent UTIs</w:t>
      </w:r>
      <w:bookmarkEnd w:id="91"/>
    </w:p>
    <w:p w14:paraId="2B4AA156" w14:textId="77777777" w:rsidR="00D47235" w:rsidRPr="00782D6D" w:rsidRDefault="00D47235" w:rsidP="00D47235">
      <w:r w:rsidRPr="00782D6D">
        <w:t xml:space="preserve">Multifactorial biological, behavioural and social risk factors that influence susceptibility to first and recurrent urinary tract infections (UTIs) in adult women in UK primary and community care are considered in this review as any patient-level exposure (host biology, comorbidity, behaviours, and social context) or system-level feature (diagnostic and prescribing processes) that is associated with incident infection, recurrence or escalation of care. Biological/physiological factors are framed in terms of female anatomy, susceptibility of the microbiome to infection, and hormonal changes leading to peri-/post-menopausal oestrogen deficiency associated with changes in the urogenital mucosa and decline of protective lactobacilli leading to susceptibility and recurrence (Hooton, 2012). Recurrent UTI is operationalised as recurrent symptomatic episodes within defined time periods, and previous infection history is considered as the most important proximal predictor of future recurrence, reflecting both susceptibility of the host and potential survival of bacterial reservoirs (Nicolle, 2008). Clinical and medical factors cluster around multimorbidity and iatrogenic exposures with diabetes, urinary incontinence, structural urinary tract abnormalities and catheterisation presented as key drivers of complicated episodes and repeated consultations (Flores-Mireles et al., 2015). Behavioural and health-seeking factors were identified as modifiers of risk and care pathways, especially sexual activity and contraceptive practices (e.g. spermicide use), as well as hydration and hygiene behaviours for which the evidence base is described as </w:t>
      </w:r>
      <w:r w:rsidRPr="00782D6D">
        <w:lastRenderedPageBreak/>
        <w:t>uneven and often observational (Gupta et al., 2017). Social determinants and access are addressed as under-analysed but potentially influential modifiers of both susceptibility and prevention uptake, since education, health literacy and socioeconomic position may influence timely care-seeking, adherence and feasibility of non-antibiotic options. System/diagnostic drivers as a unique risk-amplifying layer in primary care, where diagnostic uncertainty, the use of urine dipsticks and pressure to use empiric antibiotics can normalise repeat prescribing and make differentiation between colonisation and infection difficult (Cooper et al., 2020). Across sub-themes, an important limitation is identified: heterogeneous definitions, outcome measures and confounding structures limit causal inference; that is, "risk factors" are often correlated markers of vulnerability in real-world care rather than isolatable determinants. Finally, the results of this study place antimicrobial exposure as part of the response to management and as a risk factor downstream because there are repeated associations of frequent antibiotic use in the community with selection pressure and antimicrobial resistance issues that complicate subsequent episodes and stewardship decisions (Costelloe et al., 2010).​​</w:t>
      </w:r>
    </w:p>
    <w:p w14:paraId="691C391B" w14:textId="77777777" w:rsidR="00D47235" w:rsidRPr="00782D6D" w:rsidRDefault="00D47235" w:rsidP="00D47235">
      <w:pPr>
        <w:pStyle w:val="Heading3"/>
      </w:pPr>
      <w:bookmarkStart w:id="92" w:name="_Toc216836034"/>
      <w:r w:rsidRPr="00782D6D">
        <w:t>Theme 2: High and age-stratified burden of acute and recurrent UTIs and concentrated healthcare utilisation</w:t>
      </w:r>
      <w:bookmarkEnd w:id="92"/>
    </w:p>
    <w:p w14:paraId="7AC7AAFB" w14:textId="77777777" w:rsidR="00D47235" w:rsidRPr="00782D6D" w:rsidRDefault="00D47235" w:rsidP="00D47235">
      <w:r w:rsidRPr="00782D6D">
        <w:t xml:space="preserve">Chapter 4 synthesises evidence on UTI burden from 10 observational, microbiology-linked, survey and qualitative studies conducted in the UK, that were selected from 1,246 records screened to final inclusion, and reports age-stratified patterns of acute episodes, recurrence and repeat service use in primary and community care. Evidence from large routinely collected primary care datasets indicates that clinically diagnosed UTIs form a significant proportion of day-to-day consultations and are frequently managed repeatedly within general practice, and definitions are often based on coded diagnoses of lower UTI and/or episodes treated with antibiotics rather than being confirmed by culture. A rising incidence of clinically diagnosed UTI over time has been reported for UK primary care populations aged 65 years and above by Ahmed et al. (2018), with this most pronounced among the oldest women, suggesting an increasing burden of disease in later life. Cooper et al. (2020) found that clinicians perceive UTIs as one of the most common conditions among women consulting in primary care, with older age and sexual activity repeatedly cited as leading to frequent re-attendance alongside a history of recurrent UTIs and catheter use. The age patterning across included studies indicates that working-age women account for high absolute </w:t>
      </w:r>
      <w:r w:rsidRPr="00782D6D">
        <w:lastRenderedPageBreak/>
        <w:t>volumes of consultation, while older women more commonly present with clinical complexity and uncertainty, which can contribute to repeat contacts and escalation (including referral and hospital attendance in complicated cases). Pujades-Rodriguez et al. (2019) identified that risk factors and management decisions in primary care are linked to antibiotic re-prescription in lower UTI, indicating repeat prescribing as a measurable aspect of utilisation burden. Recurrence occurs in the form of clustering of episodes within persons, and recurrent infection history is considered an important indicator of continued utilisation because recurrent symptomatology has been associated with recurrent consultation and recurrent exposure to antibiotics within the community setting. Cooper et al. (2020) reported that diagnostic uncertainty and heavy reliance on urine dipsticks are contributing factors to empiric prescribing pressures, which may entrench repeat treatment cycles, in which the symptoms recur or when colonisation is hard to distinguish from infection. The included evidence also suggests variation in consultation modality and self-care behaviours in England, with some women using remote contact routes and over-the-counter measures in combination with or before GP review, and this adds complexity to estimating burden purely from face-to-face attendance records. Collectively, these findings demonstrate that not only is the burden not evenly distributed but is concentrated in older and clinically vulnerable groups due to higher recurrence, complex presentations and probability of repeat antibiotic prescribing, but also that heterogeneity in case definitions and data capture limits the direct comparability of rates across datasets.</w:t>
      </w:r>
    </w:p>
    <w:p w14:paraId="58F747C8" w14:textId="77777777" w:rsidR="00D47235" w:rsidRPr="00782D6D" w:rsidRDefault="00D47235" w:rsidP="00D47235">
      <w:pPr>
        <w:pStyle w:val="Heading3"/>
      </w:pPr>
      <w:bookmarkStart w:id="93" w:name="_Toc216836035"/>
      <w:r w:rsidRPr="00782D6D">
        <w:t>Theme 3: Prevention/management strategies—effectiveness, limitations and implementation challenges within stewardship-focused care</w:t>
      </w:r>
      <w:bookmarkEnd w:id="93"/>
    </w:p>
    <w:p w14:paraId="655B354C" w14:textId="25892786" w:rsidR="00331E17" w:rsidRPr="00782D6D" w:rsidRDefault="00D47235" w:rsidP="00331E17">
      <w:r w:rsidRPr="00782D6D">
        <w:t xml:space="preserve">Given heterogeneity in designs, settings, outcome definition and intervention reporting, prevention and management evidence is synthesised using narrative approaches rather than pooled meta-analysis, using UK routine data cohorts, microbiology-linked datasets, national surveys and qualitative primary care research. Pujades-Rodriguez et al. (2019) analysed 300,354 primary care patients with lower UTI and were able to document almost half a million episodes of lower UTI That same-day antibiotic prescribing rates are very high, as are the likelihood of repeat consultation and antibiotic re-prescription in patients of greater age, with higher levels of comorbidity and with prior antibiotic exposure. Wilcox et al. (2023a) reported that a large proportion of women with uncomplicated UTI in England received antibiotic regimens which were a deviation from </w:t>
      </w:r>
      <w:r w:rsidRPr="00782D6D">
        <w:lastRenderedPageBreak/>
        <w:t xml:space="preserve">antibiotic choice based on guidelines, dose or duration, with a higher likelihood of second-line and multiple antibiotic use in older women and women with previous UTI, suggesting clinically complex prescribing pathways with potential stewardship implications. In the study by </w:t>
      </w:r>
      <w:proofErr w:type="spellStart"/>
      <w:r w:rsidRPr="00782D6D">
        <w:t>Sanyaolu</w:t>
      </w:r>
      <w:proofErr w:type="spellEnd"/>
      <w:r w:rsidRPr="00782D6D">
        <w:t xml:space="preserve"> et al. (2024) recurrent UTI was identified in approximately one in sixteen registered women in Welsh primary care records, for whom only a minority received long-term prophylactic antibiotics with users of prophylactic antibiotics being more likely to be older, have higher healthcare utilisation and more frequent culture positivity, highlighting the balance between symptom control and resistance selection in higher-risk groups. Cooper et al. (2023) reported that many women had multiple UTIs in a year and described variation in terms of sociodemographic factors in their management, with remote consultations and over-the-counter self-care being common, along with GP contact, especially where symptom severity was less. Sides et al. (2025) found commissioned organisations in England had widely introduced multi-component prevention and stewardship activity, including staff education, diagnostic and prescribing pathway, patient information resources and audit-feedback, but noted that formal evaluation and consistent data use were often limited. Cooper et al. (2020) reported that clinicians had persistent diagnostic uncertainty and relied heavily on urine dipsticks and were under pressure to prescribe empirically, whilst describing difficulty distinguishing colonisation from infection in some women, where diagnostic practice was described as a practical barrier to optimising prevention and antimicrobial stewardship. Collectively, the included evidence base emphasises the real-world setting of prescribing patterns and system responses rather than comparative effectiveness estimation, and the focus on routine-data analyses and abstract-level intervention reports constrains the attribution of causation and narrows the precision with which specific antibiotic and non-antibiotic strategies can be ranked for recurrent UTI prevention.​</w:t>
      </w:r>
    </w:p>
    <w:p w14:paraId="4010E63D" w14:textId="0468D5E6" w:rsidR="00C26202" w:rsidRPr="00782D6D" w:rsidRDefault="002659DA" w:rsidP="00DD5FC3">
      <w:pPr>
        <w:pStyle w:val="Heading2"/>
      </w:pPr>
      <w:bookmarkStart w:id="94" w:name="_Toc216836036"/>
      <w:r w:rsidRPr="00782D6D">
        <w:t xml:space="preserve">4.4 </w:t>
      </w:r>
      <w:r w:rsidR="00C26202" w:rsidRPr="00782D6D">
        <w:t>Summary</w:t>
      </w:r>
      <w:bookmarkEnd w:id="94"/>
      <w:r w:rsidR="00C26202" w:rsidRPr="00782D6D">
        <w:t> </w:t>
      </w:r>
    </w:p>
    <w:p w14:paraId="635D991C" w14:textId="74FDC68F" w:rsidR="00C26202" w:rsidRPr="00782D6D" w:rsidRDefault="00C92A3C" w:rsidP="00C26202">
      <w:r w:rsidRPr="00782D6D">
        <w:t xml:space="preserve">The chapter discussed the </w:t>
      </w:r>
      <w:r w:rsidR="0001224F" w:rsidRPr="00782D6D">
        <w:t>findings</w:t>
      </w:r>
      <w:r w:rsidRPr="00782D6D">
        <w:t xml:space="preserve"> of the </w:t>
      </w:r>
      <w:r w:rsidR="0001224F" w:rsidRPr="00782D6D">
        <w:t>study</w:t>
      </w:r>
      <w:r w:rsidRPr="00782D6D">
        <w:t xml:space="preserve">, which focused on evidence from the UK only. According to the data presented, there is a high burden of UTI episodes and consultations in primary care. They provided this using study-level evidence from the 10 included studies (observational EHR cohorts, microbiology-linked cohorts, surveys and qualitative research) identified in 1,246 screened records. Findings were arranged in a structured thematic narrative approach. Women in the working-age group made a large absolute contribution to volumes. In </w:t>
      </w:r>
      <w:r w:rsidRPr="00782D6D">
        <w:lastRenderedPageBreak/>
        <w:t>contrast, older women experience higher clinical complexity and repeat contacts. Also, older women have a higher likelihood of re-prescribing or escalation onto different antibiotics. The repeated clustering pattern within individuals was consistently observed across all datasets. An associated higher burden of symptoms, healthcare utilisation, and antibiotic exposure, and association with a more common use of second-line or multiple antibiotics was also present, including in the subgroup analysis of elderly women and those with prior UTI history. It was also noted that there are system-level contributors to ongoing prescribing and recurrence risk. These included uncertainty in diagnosis in primary care, reliance on urine dipsticks and routine empiric treatment. There were variations in reported differences in remote consultation by sociodemographic factors, self-care and over-the-counter management. This section of quality appraisal brings together strengths and limitations by study design related to internal, external validity and risk of bias. Survey and routine data studies are usually misclassified and suffer from confounding. The survey faces a selection-bias risk. Ultimately, it recognised evidence from conference-abstract-limited reporting. The chapter highlighted commissioning-level stewardship and prevention strategies with multiple components, yet evaluations and outcome measurements remain scant</w:t>
      </w:r>
      <w:r w:rsidR="00C26202" w:rsidRPr="00782D6D">
        <w:t>.</w:t>
      </w:r>
    </w:p>
    <w:p w14:paraId="030E02BE" w14:textId="77777777" w:rsidR="00625DB0" w:rsidRPr="00782D6D" w:rsidRDefault="00625DB0">
      <w:r w:rsidRPr="00782D6D">
        <w:br w:type="page"/>
      </w:r>
    </w:p>
    <w:p w14:paraId="715CBA73" w14:textId="77777777" w:rsidR="00625DB0" w:rsidRPr="00782D6D" w:rsidRDefault="00625DB0" w:rsidP="00625DB0">
      <w:pPr>
        <w:pStyle w:val="Heading1"/>
      </w:pPr>
      <w:bookmarkStart w:id="95" w:name="_Toc216836037"/>
      <w:r w:rsidRPr="00782D6D">
        <w:lastRenderedPageBreak/>
        <w:t>CHAPTER 5: DISCUSSION</w:t>
      </w:r>
      <w:bookmarkEnd w:id="95"/>
    </w:p>
    <w:p w14:paraId="0D69BC26" w14:textId="77777777" w:rsidR="00625DB0" w:rsidRPr="00782D6D" w:rsidRDefault="00625DB0" w:rsidP="00625DB0">
      <w:pPr>
        <w:pStyle w:val="Heading2"/>
      </w:pPr>
      <w:bookmarkStart w:id="96" w:name="_Toc216836038"/>
      <w:r w:rsidRPr="00782D6D">
        <w:t>5.1 Chapter overview</w:t>
      </w:r>
      <w:bookmarkEnd w:id="96"/>
      <w:r w:rsidRPr="00782D6D">
        <w:t> </w:t>
      </w:r>
    </w:p>
    <w:p w14:paraId="2C63C6B6" w14:textId="77777777" w:rsidR="00625DB0" w:rsidRPr="00625DB0" w:rsidRDefault="00625DB0" w:rsidP="00625DB0">
      <w:r w:rsidRPr="00625DB0">
        <w:t>This chapter focuses on the prevalence and burden of urinary tract infections (UTIs) in adult women in UK primary and community care, key multifactorial risk factors for first and recurrent infection, and prevention as well as management strategies through the lens of antimicrobial stewardship. The chapter interprets the three results themes: risk factors, age-stratified burden and utilisation and prevention/management in the context of stewardship-focused care, proceeding from epidemiological patterns through to mechanisms underlying recurrence and prescribing to implications for practice and policy.​</w:t>
      </w:r>
    </w:p>
    <w:p w14:paraId="0ACB03D8" w14:textId="77777777" w:rsidR="00625DB0" w:rsidRPr="00782D6D" w:rsidRDefault="00625DB0" w:rsidP="00625DB0">
      <w:pPr>
        <w:pStyle w:val="Heading2"/>
      </w:pPr>
      <w:bookmarkStart w:id="97" w:name="_Toc216836039"/>
      <w:r w:rsidRPr="00782D6D">
        <w:t>5.2 Interpretation of key findings</w:t>
      </w:r>
      <w:bookmarkEnd w:id="97"/>
      <w:r w:rsidRPr="00782D6D">
        <w:t> </w:t>
      </w:r>
    </w:p>
    <w:p w14:paraId="295F3323" w14:textId="77777777" w:rsidR="00625DB0" w:rsidRPr="00782D6D" w:rsidRDefault="00625DB0" w:rsidP="00625DB0">
      <w:pPr>
        <w:pStyle w:val="Heading3"/>
      </w:pPr>
      <w:bookmarkStart w:id="98" w:name="_Toc216836040"/>
      <w:r w:rsidRPr="00782D6D">
        <w:t>5.2.1 Theme 1 interpretation</w:t>
      </w:r>
      <w:bookmarkEnd w:id="98"/>
      <w:r w:rsidRPr="00782D6D">
        <w:t> </w:t>
      </w:r>
    </w:p>
    <w:p w14:paraId="44398BFF" w14:textId="77777777" w:rsidR="00625DB0" w:rsidRPr="00625DB0" w:rsidRDefault="00625DB0" w:rsidP="00625DB0">
      <w:r w:rsidRPr="00625DB0">
        <w:t>Menopausal transition is a plausible period of enhanced susceptibility due to changes in urogenital mucosal defences and vaginal microbiota, which may partly explain why the symptom profiles and incontinence/nocturia during infection were more prominent among post-menopausal respondents in the UK survey evidence (</w:t>
      </w:r>
      <w:proofErr w:type="spellStart"/>
      <w:r w:rsidRPr="00625DB0">
        <w:t>Sanyaolu</w:t>
      </w:r>
      <w:proofErr w:type="spellEnd"/>
      <w:r w:rsidRPr="00625DB0">
        <w:t xml:space="preserve"> et al., 2023). Comorbidity and iatrogenic exposures seem to add to this susceptibility, as analyses of the English EHRs implicated older age, greater comorbidity and previous antibiotic exposure in repeat consultations and re-prescribing, consistent with a "clinical complexity" pathway to recurrence. However, several "risk factors" in this review are probably proxies of underlying vulnerability and care pathways rather than direct causes, with prior UTI history being a marker of both biological susceptibility and cumulative healthcare contact. Diagnostic uncertainty and the use of dipsticks in primary care may act as upstream amplifiers by perpetuating empiric treatment cycles when it is hard to differentiate between colonisation and infection (Cooper et al., 2020).​</w:t>
      </w:r>
    </w:p>
    <w:p w14:paraId="6EBC9E02" w14:textId="0AD22275" w:rsidR="00625DB0" w:rsidRPr="00625DB0" w:rsidRDefault="00625DB0" w:rsidP="00625DB0">
      <w:pPr>
        <w:jc w:val="center"/>
      </w:pPr>
      <w:r w:rsidRPr="00782D6D">
        <w:rPr>
          <w:noProof/>
        </w:rPr>
        <w:lastRenderedPageBreak/>
        <w:drawing>
          <wp:inline distT="0" distB="0" distL="0" distR="0" wp14:anchorId="52231D9E" wp14:editId="43FACE61">
            <wp:extent cx="5943600" cy="2004695"/>
            <wp:effectExtent l="0" t="0" r="0" b="0"/>
            <wp:docPr id="151217130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2004695"/>
                    </a:xfrm>
                    <a:prstGeom prst="rect">
                      <a:avLst/>
                    </a:prstGeom>
                    <a:noFill/>
                    <a:ln>
                      <a:noFill/>
                    </a:ln>
                  </pic:spPr>
                </pic:pic>
              </a:graphicData>
            </a:graphic>
          </wp:inline>
        </w:drawing>
      </w:r>
    </w:p>
    <w:p w14:paraId="5506B3E7" w14:textId="77777777" w:rsidR="00625DB0" w:rsidRPr="00625DB0" w:rsidRDefault="00625DB0" w:rsidP="00625DB0">
      <w:pPr>
        <w:jc w:val="center"/>
      </w:pPr>
      <w:r w:rsidRPr="00625DB0">
        <w:t>Figure 11: summary of life stages around the menopause FMP, final menstrual period</w:t>
      </w:r>
    </w:p>
    <w:p w14:paraId="7D308473" w14:textId="77777777" w:rsidR="00625DB0" w:rsidRPr="00625DB0" w:rsidRDefault="00625DB0" w:rsidP="00625DB0">
      <w:pPr>
        <w:jc w:val="center"/>
      </w:pPr>
      <w:r w:rsidRPr="00625DB0">
        <w:t>(Davis et al., 2023)</w:t>
      </w:r>
    </w:p>
    <w:p w14:paraId="49562052" w14:textId="77777777" w:rsidR="00625DB0" w:rsidRPr="00782D6D" w:rsidRDefault="00625DB0" w:rsidP="00625DB0">
      <w:pPr>
        <w:pStyle w:val="Heading3"/>
      </w:pPr>
      <w:bookmarkStart w:id="99" w:name="_Toc216836041"/>
      <w:r w:rsidRPr="00782D6D">
        <w:t>5.2.2 Theme 2 interpretation</w:t>
      </w:r>
      <w:bookmarkEnd w:id="99"/>
    </w:p>
    <w:p w14:paraId="0822BD0A" w14:textId="77777777" w:rsidR="00625DB0" w:rsidRPr="00625DB0" w:rsidRDefault="00625DB0" w:rsidP="00625DB0">
      <w:r w:rsidRPr="00625DB0">
        <w:t>The age-stratified burden indicates two partially distinct demand profiles with high absolute consultation volume in working-age women and more intensive, repeat contact care in older women. In the largest included English EHR cohort, almost half a million episodes of lower UTI were documented in 300,354 patients, and the highest burden of consultations was seen in women aged between 18 and 64 years, but substantial activity remained in those 65 years and older (Pujades-Rodriguez et al., 2019). Older age is not just a volume issue but is a signal for complexity, as the incidence increased over time among women aged &gt;=65 years, and the incidence was higher in care home residents, suggesting that there is a concentration of demand in clinically vulnerable subgroups. In this review, "burden" therefore refers to episodes plus repeat consultations and antibiotic utilisation, which are quantifiable pressures on primary and community care.​</w:t>
      </w:r>
    </w:p>
    <w:p w14:paraId="37BAD48B" w14:textId="77777777" w:rsidR="00625DB0" w:rsidRPr="00782D6D" w:rsidRDefault="00625DB0" w:rsidP="00625DB0">
      <w:pPr>
        <w:pStyle w:val="Heading3"/>
      </w:pPr>
      <w:bookmarkStart w:id="100" w:name="_Toc216836042"/>
      <w:r w:rsidRPr="00782D6D">
        <w:t>5.2.3 Theme 3 interpretation</w:t>
      </w:r>
      <w:bookmarkEnd w:id="100"/>
      <w:r w:rsidRPr="00782D6D">
        <w:t> </w:t>
      </w:r>
    </w:p>
    <w:p w14:paraId="15789CE9" w14:textId="77777777" w:rsidR="00625DB0" w:rsidRPr="00625DB0" w:rsidRDefault="00625DB0" w:rsidP="00625DB0">
      <w:r w:rsidRPr="00625DB0">
        <w:t>Stewardship-relevant results show that recurrence-prone subgroups are exposed to more intensive and potentially resistance-selective prescribing because older women and those with previous UTIs were more likely to receive second-line or multiple antibiotics, and some regimens were outside the guideline-recommended choice, dose or duration (Wilcox et al., 2023a). High same-day and empiric prescribing, and a limited urine culture use in routine care, mean that there is a risk of treatment escalation with no confirmation of the pathogen, and thus a greater risk of repeated exposure without diagnostic resolution. Commissioning evidence indicates that multi-</w:t>
      </w:r>
      <w:r w:rsidRPr="00625DB0">
        <w:lastRenderedPageBreak/>
        <w:t>component interventions (education, pathways, audit-feedback, patient resources) are widely implemented, but evaluation and consistent outcome measurement are often limited, limiting inference about real-world effectiveness. The overall implication is that recurrent UTI management requires a stewardship-sensitive mixture of patient-level prevention and system-level diagnosis and prescribing improvement instead of resorting to repeated empiric antibiotics.</w:t>
      </w:r>
    </w:p>
    <w:p w14:paraId="4F2843E7" w14:textId="41111992" w:rsidR="00625DB0" w:rsidRPr="00625DB0" w:rsidRDefault="00625DB0" w:rsidP="00625DB0">
      <w:pPr>
        <w:jc w:val="center"/>
      </w:pPr>
      <w:r w:rsidRPr="00782D6D">
        <w:rPr>
          <w:noProof/>
        </w:rPr>
        <w:drawing>
          <wp:inline distT="0" distB="0" distL="0" distR="0" wp14:anchorId="283416D5" wp14:editId="41C52A76">
            <wp:extent cx="5937250" cy="3511550"/>
            <wp:effectExtent l="0" t="0" r="6350" b="0"/>
            <wp:docPr id="5421924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37250" cy="3511550"/>
                    </a:xfrm>
                    <a:prstGeom prst="rect">
                      <a:avLst/>
                    </a:prstGeom>
                    <a:noFill/>
                    <a:ln>
                      <a:noFill/>
                    </a:ln>
                  </pic:spPr>
                </pic:pic>
              </a:graphicData>
            </a:graphic>
          </wp:inline>
        </w:drawing>
      </w:r>
    </w:p>
    <w:p w14:paraId="56C1C3AB" w14:textId="77777777" w:rsidR="00625DB0" w:rsidRPr="00625DB0" w:rsidRDefault="00625DB0" w:rsidP="00625DB0">
      <w:pPr>
        <w:jc w:val="center"/>
      </w:pPr>
      <w:r w:rsidRPr="00625DB0">
        <w:t>Figure 12: Quality improvement implementation strategy for introducing and evaluating stewardship practices</w:t>
      </w:r>
    </w:p>
    <w:p w14:paraId="627C4D49" w14:textId="77777777" w:rsidR="00625DB0" w:rsidRPr="00625DB0" w:rsidRDefault="00625DB0" w:rsidP="00625DB0">
      <w:pPr>
        <w:jc w:val="center"/>
      </w:pPr>
      <w:r w:rsidRPr="00625DB0">
        <w:t>(Micek et al., 2025)</w:t>
      </w:r>
    </w:p>
    <w:p w14:paraId="55ADE560" w14:textId="77777777" w:rsidR="00625DB0" w:rsidRPr="00782D6D" w:rsidRDefault="00625DB0" w:rsidP="00625DB0">
      <w:pPr>
        <w:pStyle w:val="Heading2"/>
      </w:pPr>
      <w:bookmarkStart w:id="101" w:name="_Toc216836043"/>
      <w:r w:rsidRPr="00782D6D">
        <w:t>5.3 Comparison with existing literature</w:t>
      </w:r>
      <w:bookmarkEnd w:id="101"/>
      <w:r w:rsidRPr="00782D6D">
        <w:t> </w:t>
      </w:r>
    </w:p>
    <w:p w14:paraId="0B457762" w14:textId="77777777" w:rsidR="00625DB0" w:rsidRPr="00625DB0" w:rsidRDefault="00625DB0" w:rsidP="00625DB0">
      <w:r w:rsidRPr="00625DB0">
        <w:t xml:space="preserve">These study findings are consistent with the established clinical epidemiology of recurrent UTI, at least two episodes in six months or at least three episodes in one year, and recurrence as a common clinical course rather than a rare complication (Gupta and Trautner, 2013). Menopause-related urogenital changes that cause decreased mucosal defence and affect the composition of vaginal flora also appear congruous with the broader base of evidence and assist in interpreting the review finding of differences in patterns of symptoms by menopausal status (Hooton, 2012). The review builds on past literature with UK service-delivery insight into how diagnostic uncertainty by </w:t>
      </w:r>
      <w:r w:rsidRPr="00625DB0">
        <w:lastRenderedPageBreak/>
        <w:t>clinicians, the use of urine dipsticks, and pressure towards empiric prescribing can influence repeated cycles of treatment in everyday primary care (Cooper et al., 2020). It also backs the evidence that UTI represents a major burden of workload and prescribing in UK general practice, with large EHR cohorts reporting very high volumes of episodes with substantial same-day antibiotic prescribing alongside repeat consultations among older and comorbid women (Pujades-Rodriguez et al., 2019). Apparent differences between recurrence estimates in included routine-data versus microbiology-linked studies were a plausible consequence of the fact that culture sampling is selective for severity, clinical complexity and testing behaviour rather than that it samples all symptomatic episodes.​</w:t>
      </w:r>
    </w:p>
    <w:p w14:paraId="0301A679" w14:textId="77777777" w:rsidR="00625DB0" w:rsidRPr="00782D6D" w:rsidRDefault="00625DB0" w:rsidP="00625DB0">
      <w:pPr>
        <w:pStyle w:val="Heading2"/>
      </w:pPr>
      <w:bookmarkStart w:id="102" w:name="_Toc216836044"/>
      <w:r w:rsidRPr="00782D6D">
        <w:t>5.4 Strengths of this review</w:t>
      </w:r>
      <w:bookmarkEnd w:id="102"/>
    </w:p>
    <w:p w14:paraId="715C2873" w14:textId="77777777" w:rsidR="00625DB0" w:rsidRPr="00625DB0" w:rsidRDefault="00625DB0" w:rsidP="00625DB0">
      <w:r w:rsidRPr="00625DB0">
        <w:t>This review has good UK relevance as it synthesises evidence from primary and community care based on multiple complementary designs which include large English EHR cohorts, microbiology-linked regional datasets, national surveys, qualitative clinician perspectives and commissioning-level questionnaires. The use of thematic narrative synthesis is methodologically appropriate given substantial heterogeneity in populations, outcomes and study designs, while the study selection process is transparently reported through PRISMA-style accounting from 1,246 screened records to 10 included studies. A further strength is the explicit integration of determinants at the patient level (biology, comorbidity, behaviour and care seeking) and the system level (diagnostic and prescribing processes), which makes available a biopsychosocial interpretation of recurrent UTI that is congruous with real-world primary care delivery.​</w:t>
      </w:r>
    </w:p>
    <w:p w14:paraId="7788C255" w14:textId="77777777" w:rsidR="00625DB0" w:rsidRPr="00782D6D" w:rsidRDefault="00625DB0" w:rsidP="00625DB0">
      <w:pPr>
        <w:pStyle w:val="Heading2"/>
      </w:pPr>
      <w:bookmarkStart w:id="103" w:name="_Toc216836045"/>
      <w:r w:rsidRPr="00782D6D">
        <w:t>5.5 Limitations and sources of uncertainty</w:t>
      </w:r>
      <w:bookmarkEnd w:id="103"/>
      <w:r w:rsidRPr="00782D6D">
        <w:t> </w:t>
      </w:r>
    </w:p>
    <w:p w14:paraId="54941FB4" w14:textId="77777777" w:rsidR="00625DB0" w:rsidRPr="00625DB0" w:rsidRDefault="00625DB0" w:rsidP="00625DB0">
      <w:r w:rsidRPr="00625DB0">
        <w:t xml:space="preserve">Interpretation is limited by heterogeneity in the definitions of UTI in the evidence base, with UTI variously operationalised in terms of coded clinical diagnoses, antibiotic-treated episodes or culture-confirmed infections, limiting the capacity to directly compare and weakening the ability to make causal inferences about recurrence mechanisms. Routine EHR studies may be impacted by misclassification, missingness and residual confounding, especially where the propensity to consult and comorbidity drive both exposure and outcome measurement. Survey evidence is prone to selection and recall bias, and representativeness may not be equal across age, deprivation and </w:t>
      </w:r>
      <w:r w:rsidRPr="00625DB0">
        <w:lastRenderedPageBreak/>
        <w:t>ethnicity, making it difficult to draw inferences about population-level care-seeking behaviours. Microbiology-linked cohorts probably over-sample clinically complex or tested episodes, and therefore, recurrence proportions may be different from routine-care estimates that represent empirically treated infections. Conference-abstract evidence offers limited methodological detail and adjustment, and therefore, quality appraisal suggests that ranking and effectiveness claims of interventions should be stated cautiously and in the form of suggestions rather than a definitive claim.</w:t>
      </w:r>
    </w:p>
    <w:p w14:paraId="51911AB9" w14:textId="77777777" w:rsidR="00625DB0" w:rsidRPr="00782D6D" w:rsidRDefault="00625DB0" w:rsidP="00625DB0">
      <w:pPr>
        <w:pStyle w:val="Heading2"/>
      </w:pPr>
      <w:bookmarkStart w:id="104" w:name="_Toc216836046"/>
      <w:r w:rsidRPr="00782D6D">
        <w:t>5.6 Implications for practice and policy</w:t>
      </w:r>
      <w:bookmarkEnd w:id="104"/>
      <w:r w:rsidRPr="00782D6D">
        <w:t> </w:t>
      </w:r>
    </w:p>
    <w:p w14:paraId="46BB1F59" w14:textId="77777777" w:rsidR="00625DB0" w:rsidRPr="00625DB0" w:rsidRDefault="00625DB0" w:rsidP="00625DB0">
      <w:r w:rsidRPr="00625DB0">
        <w:t>Targeted antimicrobial stewardship should focus on older and clinically complex women as large UK routine data cohorts demonstrate increasing likelihood of repeat consultation and antibiotic re-prescription with increasing age, comorbidity and prior antibiotic exposure (Pujades-Rodriguez et al., 2019). Diagnostic support needs to be improved with more consistent pathways into primary care and decision aids, as it seems that clinicians are struggling to discern the difference between colonisation and infection and rely heavily on dipsticks and pressure towards empiric prescribing (Cooper et al., 2020). Patient-facing management support should standardise advice on symptom monitoring, self-care and thresholds for consultation, while recognising that remote consultations, OTC use and antibiotic uptake vary by sociodemographic status and symptom severity (Cooper et al., 2023). Commissioning should build in evaluation measures - repeat prescribing, recurrence-related reattendance, culture utilisation and resistance trends are important - as multi-component initiatives are widely used but often poorly evaluated.​</w:t>
      </w:r>
    </w:p>
    <w:p w14:paraId="13AE61A4" w14:textId="77777777" w:rsidR="00625DB0" w:rsidRPr="00782D6D" w:rsidRDefault="00625DB0" w:rsidP="00625DB0">
      <w:pPr>
        <w:pStyle w:val="Heading2"/>
      </w:pPr>
      <w:bookmarkStart w:id="105" w:name="_Toc216836047"/>
      <w:r w:rsidRPr="00782D6D">
        <w:t>5.7 Recommendations for future research</w:t>
      </w:r>
      <w:bookmarkEnd w:id="105"/>
      <w:r w:rsidRPr="00782D6D">
        <w:t> </w:t>
      </w:r>
    </w:p>
    <w:p w14:paraId="23E48EEC" w14:textId="77777777" w:rsidR="00625DB0" w:rsidRPr="00625DB0" w:rsidRDefault="00625DB0" w:rsidP="00625DB0">
      <w:r w:rsidRPr="00625DB0">
        <w:t xml:space="preserve">Future research should prioritise UK-based pragmatic trials as well as real-world evaluations of non-antibiotic prevention and integrated stewardship pathways, given that current evidence is dominated by heterogeneous observational designs and implementation reports. Standardised definitions for UTI and recurrent UTI, and core outcomes that represent symptom burden, </w:t>
      </w:r>
      <w:proofErr w:type="spellStart"/>
      <w:r w:rsidRPr="00625DB0">
        <w:t>reconsultation</w:t>
      </w:r>
      <w:proofErr w:type="spellEnd"/>
      <w:r w:rsidRPr="00625DB0">
        <w:t xml:space="preserve"> and antibiotic exposure would be required to allow for enhanced comparability across EHR, survey and microbiology-linked datasets. Equity-focused studies should be stratified by age, deprivation and ethnicity and examine the impact of remote care routes on access, </w:t>
      </w:r>
      <w:r w:rsidRPr="00625DB0">
        <w:lastRenderedPageBreak/>
        <w:t>management choices and subsequent antibiotic exposure, given the observed sociodemographic variation in the choice of a consultation modality and self-care behaviours.</w:t>
      </w:r>
    </w:p>
    <w:p w14:paraId="124BAC02" w14:textId="77777777" w:rsidR="00625DB0" w:rsidRPr="00782D6D" w:rsidRDefault="00625DB0" w:rsidP="00771060">
      <w:pPr>
        <w:pStyle w:val="Heading2"/>
      </w:pPr>
      <w:bookmarkStart w:id="106" w:name="_Toc216836048"/>
      <w:r w:rsidRPr="00782D6D">
        <w:t>5.8 Chapter summary</w:t>
      </w:r>
      <w:bookmarkEnd w:id="106"/>
    </w:p>
    <w:p w14:paraId="7C128C02" w14:textId="77777777" w:rsidR="00625DB0" w:rsidRPr="00625DB0" w:rsidRDefault="00625DB0" w:rsidP="00625DB0">
      <w:r w:rsidRPr="00625DB0">
        <w:t>This chapter provides the foundation for understanding how UTIs create large amounts of age-patterned primary care burden and that recurrence is influenced by the interplay of patient-level and system-level determinants, including diagnostic uncertainty and prescribing practices. Key uncertainties persist regarding causal attribution because of heterogeneous case definitions and varying evidence quality, which limits confident ranking of prevention strategies. These findings are important for NHS antimicrobial stewardship as concentrated repeat prescribing in clinically vulnerable groups can increase the risk of resistance and drive avoidable re-attendance, and so there is a need to drive rational pathways and interventions that are evaluated.</w:t>
      </w:r>
    </w:p>
    <w:p w14:paraId="6E922D46" w14:textId="77777777" w:rsidR="00625DB0" w:rsidRPr="00782D6D" w:rsidRDefault="00625DB0" w:rsidP="00771060">
      <w:pPr>
        <w:pStyle w:val="Heading1"/>
      </w:pPr>
      <w:bookmarkStart w:id="107" w:name="_Toc216836049"/>
      <w:r w:rsidRPr="00782D6D">
        <w:t>CHAPTER 6: CONCLUSION</w:t>
      </w:r>
      <w:bookmarkEnd w:id="107"/>
    </w:p>
    <w:p w14:paraId="78DFBCB4" w14:textId="77777777" w:rsidR="00625DB0" w:rsidRPr="00782D6D" w:rsidRDefault="00625DB0" w:rsidP="00771060">
      <w:pPr>
        <w:pStyle w:val="Heading2"/>
      </w:pPr>
      <w:bookmarkStart w:id="108" w:name="_Toc216836050"/>
      <w:r w:rsidRPr="00782D6D">
        <w:t>6.1 Conclusion overview</w:t>
      </w:r>
      <w:bookmarkEnd w:id="108"/>
    </w:p>
    <w:p w14:paraId="3A574359" w14:textId="77777777" w:rsidR="00625DB0" w:rsidRPr="00625DB0" w:rsidRDefault="00625DB0" w:rsidP="00625DB0">
      <w:r w:rsidRPr="00625DB0">
        <w:t xml:space="preserve">The aim of this dissertation was to examine the major risk factors related to urinary tract infections (UTIs) among adult women and identify effective ways to prevent them from occurring. It answered the research question: </w:t>
      </w:r>
      <w:r w:rsidRPr="00625DB0">
        <w:rPr>
          <w:i/>
          <w:iCs/>
        </w:rPr>
        <w:t>What are the common risk factors contributing to urinary tract infections (UTIs) in adult women, and what prevention strategies are most effective</w:t>
      </w:r>
      <w:r w:rsidRPr="00625DB0">
        <w:t>? This chapter answers the question, synthesises the key findings across Themes 1 to 3, reflects on the approach to the review, and presents some recommendations for practice/policy and future research.</w:t>
      </w:r>
    </w:p>
    <w:p w14:paraId="40BF6DD8" w14:textId="77777777" w:rsidR="00625DB0" w:rsidRPr="00782D6D" w:rsidRDefault="00625DB0" w:rsidP="00771060">
      <w:pPr>
        <w:pStyle w:val="Heading2"/>
      </w:pPr>
      <w:bookmarkStart w:id="109" w:name="_Toc216836051"/>
      <w:r w:rsidRPr="00782D6D">
        <w:t>6.2 Linking to the study objectives</w:t>
      </w:r>
      <w:bookmarkEnd w:id="109"/>
    </w:p>
    <w:p w14:paraId="0AE5E05F" w14:textId="77777777" w:rsidR="00625DB0" w:rsidRPr="00782D6D" w:rsidRDefault="00625DB0" w:rsidP="00771060">
      <w:pPr>
        <w:pStyle w:val="ListParagraph"/>
        <w:numPr>
          <w:ilvl w:val="0"/>
          <w:numId w:val="2"/>
        </w:numPr>
        <w:rPr>
          <w:b/>
          <w:bCs/>
        </w:rPr>
      </w:pPr>
      <w:r w:rsidRPr="00782D6D">
        <w:t>To identify the most common risk factors leading to UTIs in adult women</w:t>
      </w:r>
    </w:p>
    <w:p w14:paraId="2FDD5B61" w14:textId="77777777" w:rsidR="00625DB0" w:rsidRPr="00625DB0" w:rsidRDefault="00625DB0" w:rsidP="00625DB0">
      <w:r w:rsidRPr="00625DB0">
        <w:t xml:space="preserve">The reviewed UK evidence indicates that UTIs create a significant primary and community care burden, but the burden is distributed unequally based on age and clinical vulnerability. Working-age women contribute high absolute volumes of episodes and consultations and reflect common uncomplicated presentations and repeated re-attendance for symptomatic recurrence. In contrast, older women tend to have clinical complexity and diagnostic uncertainty, which is linked to </w:t>
      </w:r>
      <w:r w:rsidRPr="00625DB0">
        <w:lastRenderedPageBreak/>
        <w:t>increased likelihood of repeat consultations, care escalation and repeated antibiotic exposure. Overall, the burden can best be understood as the cumulative effect of the frequency of episodes, the frequency of repeat service use, and the intensity of prescribing antibiotics.</w:t>
      </w:r>
    </w:p>
    <w:p w14:paraId="5A075AEC" w14:textId="77777777" w:rsidR="00625DB0" w:rsidRPr="00782D6D" w:rsidRDefault="00625DB0" w:rsidP="00771060">
      <w:pPr>
        <w:pStyle w:val="ListParagraph"/>
        <w:numPr>
          <w:ilvl w:val="0"/>
          <w:numId w:val="2"/>
        </w:numPr>
        <w:rPr>
          <w:b/>
          <w:bCs/>
        </w:rPr>
      </w:pPr>
      <w:r w:rsidRPr="00782D6D">
        <w:t>To assess the prevalence of UTIs among adult women within a defined population or setting</w:t>
      </w:r>
    </w:p>
    <w:p w14:paraId="673802E6" w14:textId="77777777" w:rsidR="00625DB0" w:rsidRPr="00625DB0" w:rsidRDefault="00625DB0" w:rsidP="00625DB0">
      <w:r w:rsidRPr="00625DB0">
        <w:t>The most consistent groups of risk factors point to an interacting biopsychosocial profile of risk factors rather than to single risk factors. Biological and life course transitions - especially age-related and physiological changes in peri- and post-menopause - seem to create susceptibility and to alter the symptom patterns. Clinical vulnerability is enhanced by multimorbidity and iatrogenic causes such as catheterisation or urinary tract abnormalities, which are related to complicated episodes and repeated healthcare contact. Prior UTI history and prior antibiotic exposure are quite strong predictors of recurrence risk, representing both underlying susceptibility and accumulation of care pathway effects, including repeated treatment and re-presentation.</w:t>
      </w:r>
    </w:p>
    <w:p w14:paraId="6AD4125C" w14:textId="77777777" w:rsidR="00625DB0" w:rsidRPr="00782D6D" w:rsidRDefault="00625DB0" w:rsidP="00D84E2F">
      <w:pPr>
        <w:pStyle w:val="ListParagraph"/>
        <w:numPr>
          <w:ilvl w:val="0"/>
          <w:numId w:val="2"/>
        </w:numPr>
        <w:rPr>
          <w:b/>
          <w:bCs/>
        </w:rPr>
      </w:pPr>
      <w:r w:rsidRPr="00782D6D">
        <w:t>To evaluate the effectiveness of current prevention and management strategies for UTIs in adult women</w:t>
      </w:r>
    </w:p>
    <w:p w14:paraId="64D14756" w14:textId="77777777" w:rsidR="00625DB0" w:rsidRPr="00625DB0" w:rsidRDefault="00625DB0" w:rsidP="00625DB0">
      <w:r w:rsidRPr="00625DB0">
        <w:t>The overall conclusion is that the management of recurrent UTI in UK primary care should be stewardship-sensitive and multi-level. Patient-level prevention and tailored counselling are important but are unlikely to be sufficient when there is no change in diagnostic uncertainty and routine empiric prescribing patterns. Evidence from UK primary care suggests that over-reliance on dipsticks, lack of confirmatory testing and pressure to prescribe can perpetuate treatment cycles when symptoms return, or infection is difficult to differentiate from colonisation. Therefore, best management includes a combination of prevention support and clearer diagnostic pathways, prescription review and evaluable service level stewardship interventions.</w:t>
      </w:r>
    </w:p>
    <w:p w14:paraId="4BAA8815" w14:textId="77777777" w:rsidR="00625DB0" w:rsidRPr="00782D6D" w:rsidRDefault="00625DB0" w:rsidP="00D84E2F">
      <w:pPr>
        <w:pStyle w:val="Heading2"/>
      </w:pPr>
      <w:bookmarkStart w:id="110" w:name="_Toc216836052"/>
      <w:r w:rsidRPr="00782D6D">
        <w:t>6.3 Key findings</w:t>
      </w:r>
      <w:bookmarkEnd w:id="110"/>
      <w:r w:rsidRPr="00782D6D">
        <w:t> </w:t>
      </w:r>
    </w:p>
    <w:p w14:paraId="68335F4C" w14:textId="77777777" w:rsidR="00625DB0" w:rsidRPr="00782D6D" w:rsidRDefault="00625DB0" w:rsidP="00D84E2F">
      <w:pPr>
        <w:pStyle w:val="Heading3"/>
      </w:pPr>
      <w:bookmarkStart w:id="111" w:name="_Toc216836053"/>
      <w:r w:rsidRPr="00782D6D">
        <w:t>Theme 1</w:t>
      </w:r>
      <w:bookmarkEnd w:id="111"/>
    </w:p>
    <w:p w14:paraId="15DBE65D" w14:textId="77777777" w:rsidR="00625DB0" w:rsidRPr="00625DB0" w:rsidRDefault="00625DB0" w:rsidP="00625DB0">
      <w:r w:rsidRPr="00625DB0">
        <w:t xml:space="preserve">The results confirm that susceptibility to first and recurrent UTIs in adult women is the result of interacting biological, behavioural, clinical and social influences. Life course transitions, in particular peri-/post-menopausal physiological change, are a plausible period of increased vulnerability and altered symptom expression. Multimorbidity and iatrogenic exposures (e.g. </w:t>
      </w:r>
      <w:r w:rsidRPr="00625DB0">
        <w:lastRenderedPageBreak/>
        <w:t>catheterisation, urinary abnormalities, incontinence and diabetes) are linked with repeated contact with healthcare services and complicated presentations. Behaviours and health-seeking behaviours, such as sexual activity and contraception behaviours, and the influence of social context for prevention and seeking care in a timely manner, seem to modulate risk and pathways to care. Prior UTI history is likely a reflection of underlying vulnerability and care pathways rather than an isolated cause.</w:t>
      </w:r>
    </w:p>
    <w:p w14:paraId="30214C03" w14:textId="77777777" w:rsidR="00625DB0" w:rsidRPr="00782D6D" w:rsidRDefault="00625DB0" w:rsidP="00D84E2F">
      <w:pPr>
        <w:pStyle w:val="Heading3"/>
      </w:pPr>
      <w:bookmarkStart w:id="112" w:name="_Toc216836054"/>
      <w:r w:rsidRPr="00782D6D">
        <w:t>Theme 2</w:t>
      </w:r>
      <w:bookmarkEnd w:id="112"/>
    </w:p>
    <w:p w14:paraId="086DDAD9" w14:textId="77777777" w:rsidR="00625DB0" w:rsidRPr="00625DB0" w:rsidRDefault="00625DB0" w:rsidP="00625DB0">
      <w:r w:rsidRPr="00625DB0">
        <w:t>The review provides evidence of a high and age-patterned burden of UTIs in UK primary and community care. Working-age women generate high absolute volumes of consultations, which implies a significant routine workload, whilst older women exhibit a more concentrated burden, which is characterised by clinical complexity, repeat consultations and a higher risk of escalation. Recurrence clustering within individuals is strongly linked to persistent healthcare utilisation. In this dissertation, "burden" is defined not only in terms of episode occurrence, but also repeat consultations, re-attendance and antibiotic utilisation represent high demands on services and help to reinforce the importance of recurrent UTI being a priority for routine care improvement.</w:t>
      </w:r>
    </w:p>
    <w:p w14:paraId="79715C71" w14:textId="77777777" w:rsidR="00625DB0" w:rsidRPr="00782D6D" w:rsidRDefault="00625DB0" w:rsidP="00D84E2F">
      <w:pPr>
        <w:pStyle w:val="Heading3"/>
      </w:pPr>
      <w:bookmarkStart w:id="113" w:name="_Toc216836055"/>
      <w:r w:rsidRPr="00782D6D">
        <w:t>Theme 3</w:t>
      </w:r>
      <w:bookmarkEnd w:id="113"/>
    </w:p>
    <w:p w14:paraId="0CF4624D" w14:textId="77777777" w:rsidR="00625DB0" w:rsidRPr="00625DB0" w:rsidRDefault="00625DB0" w:rsidP="00625DB0">
      <w:r w:rsidRPr="00625DB0">
        <w:t>The synthesis suggests that current prevention and management are highly influenced by real-world prescribing and diagnostic processes and less by comparative effectiveness based on clear evidence. High empiric and same-day antibiotic prescribing is common, and repeat prescribing is more likely in women with older age, greater comorbidity and prior antibiotic exposure, suggesting a cycle of re-presentation and re-treatment in higher risk groups. Clinician-perceived diagnostic uncertainty and the use of point-of-care tests may make the distinction between colonisation and infection hard to determine, supporting empiric treatment. Multi-component stewardship and prevention initiatives are being implemented, but formal evaluation and consistent outcome measurement have been limited, limiting the ability to reach confident conclusions regarding impact.</w:t>
      </w:r>
    </w:p>
    <w:p w14:paraId="166BD235" w14:textId="77777777" w:rsidR="00625DB0" w:rsidRPr="00782D6D" w:rsidRDefault="00625DB0" w:rsidP="00D84E2F">
      <w:pPr>
        <w:pStyle w:val="Heading2"/>
      </w:pPr>
      <w:bookmarkStart w:id="114" w:name="_Toc216836056"/>
      <w:r w:rsidRPr="00782D6D">
        <w:lastRenderedPageBreak/>
        <w:t>6.4 Reflection on the review approach</w:t>
      </w:r>
      <w:bookmarkEnd w:id="114"/>
      <w:r w:rsidRPr="00782D6D">
        <w:t> </w:t>
      </w:r>
    </w:p>
    <w:p w14:paraId="416BF181" w14:textId="77777777" w:rsidR="00625DB0" w:rsidRPr="00625DB0" w:rsidRDefault="00625DB0" w:rsidP="00625DB0">
      <w:r w:rsidRPr="00625DB0">
        <w:t>A systematic thematic synthesis was appropriate because included studies varied substantially in design, setting, populations and outcome definitions, and the evidence base ranged from routine electronic health records, microbiology-linked cohorts, surveys, qualitative studies and commissioning-level reports. The approach worked in the integration of epidemiological burden and "real-world" system mechanisms, and in the triangulation of patient and clinician perspectives to provide the reasons for recurrence and repeat prescribing. However, uncertainty persisted because of heterogeneous UTI definitions, limited ability to do causal inference in observational designs, and variable reporting quality, especially for conference abstracts. Quality appraisal assisted the calibration of confidence and provided for cautious interpretation in situations where there was a greater risk of bias or reporting limitations.</w:t>
      </w:r>
    </w:p>
    <w:p w14:paraId="651CA8D2" w14:textId="77777777" w:rsidR="00625DB0" w:rsidRPr="00782D6D" w:rsidRDefault="00625DB0" w:rsidP="00D84E2F">
      <w:pPr>
        <w:pStyle w:val="Heading2"/>
      </w:pPr>
      <w:bookmarkStart w:id="115" w:name="_Toc216836057"/>
      <w:r w:rsidRPr="00782D6D">
        <w:t>6.5 Policy recommendations</w:t>
      </w:r>
      <w:bookmarkEnd w:id="115"/>
    </w:p>
    <w:p w14:paraId="17855AA8" w14:textId="77777777" w:rsidR="00625DB0" w:rsidRPr="00625DB0" w:rsidRDefault="00625DB0" w:rsidP="00625DB0">
      <w:r w:rsidRPr="00625DB0">
        <w:t>Practice and policy should consider targeted antimicrobial stewardship for older and clinically complex women, including structured review of recurrent antibiotic exposure and clearer pathways for recurrent presentations. Diagnostic support may be reinforced to minimise uncertainty and dipstick and default empiric prescribing reliance, and may include consistent local protocols and decision support in line with barriers identified by clinicians. Patient-facing information should be standardised both in person and remotely to clarify self-care, when they need to seek urgent review and available prevention options, recognising variation in care-seeking patterns. Commissioning bodies should focus on measurable evaluation, repeat prescribing, recurrence-related reattendance, culture utilisation and resistance indicators where possible.</w:t>
      </w:r>
    </w:p>
    <w:p w14:paraId="71F394C1" w14:textId="77777777" w:rsidR="00625DB0" w:rsidRPr="00782D6D" w:rsidRDefault="00625DB0" w:rsidP="00D84E2F">
      <w:pPr>
        <w:pStyle w:val="Heading2"/>
      </w:pPr>
      <w:bookmarkStart w:id="116" w:name="_Toc216836058"/>
      <w:r w:rsidRPr="00782D6D">
        <w:t>6.6 Recommendations for further studies</w:t>
      </w:r>
      <w:bookmarkEnd w:id="116"/>
    </w:p>
    <w:p w14:paraId="289E9305" w14:textId="77777777" w:rsidR="00625DB0" w:rsidRPr="00625DB0" w:rsidRDefault="00625DB0" w:rsidP="00625DB0">
      <w:r w:rsidRPr="00625DB0">
        <w:t xml:space="preserve">Future studies should focus on UK-based pragmatic evaluation of non-antibiotic prevention options and pathways of integrated stewardship embedded in routine primary and community care. Studies should use standardised definitions for UTI and recurrent UTI and core outcome sets to capture the symptoms burden, </w:t>
      </w:r>
      <w:proofErr w:type="spellStart"/>
      <w:r w:rsidRPr="00625DB0">
        <w:t>reconsultation</w:t>
      </w:r>
      <w:proofErr w:type="spellEnd"/>
      <w:r w:rsidRPr="00625DB0">
        <w:t xml:space="preserve">, antibiotic exposure and microbiological endpoints where available and allow for meaningful comparison between data sources. Equity-focused analyses are necessary to stratify by age, deprivation and ethnicity and to assess the role of remote </w:t>
      </w:r>
      <w:r w:rsidRPr="00625DB0">
        <w:lastRenderedPageBreak/>
        <w:t>care pathways in determining access, management decisions and subsequent antibiotic use. Mixed-methods work could further explain the barriers to uptake of prevention and adherence to the pathway.</w:t>
      </w:r>
    </w:p>
    <w:p w14:paraId="667AF7A9" w14:textId="77777777" w:rsidR="00625DB0" w:rsidRPr="00782D6D" w:rsidRDefault="00625DB0" w:rsidP="00D84E2F">
      <w:pPr>
        <w:pStyle w:val="Heading2"/>
      </w:pPr>
      <w:bookmarkStart w:id="117" w:name="_Toc216836059"/>
      <w:r w:rsidRPr="00782D6D">
        <w:t>6.7 Conclusion</w:t>
      </w:r>
      <w:bookmarkEnd w:id="117"/>
    </w:p>
    <w:p w14:paraId="167C0E3A" w14:textId="77777777" w:rsidR="00625DB0" w:rsidRPr="00625DB0" w:rsidRDefault="00625DB0" w:rsidP="00625DB0">
      <w:r w:rsidRPr="00625DB0">
        <w:t>This study makes a UK-relevant contribution that brings together synthesis and age-patterned burden and multifactorial risk factor profiles and stewardship-focused prevention and management considerations across routine data, microbiology-linked, survey, and qualitative and commissioning evidence. By providing a link between patient-level susceptibility and the process of diagnosis and prescribing, it will help explain why recurrence and repeat utilisation are concentrated in clinically vulnerable groups. Reducing recurrent episodes and unnecessary exposure to antibiotics is crucial to maintaining the effective capacity of the NHS primary care system and to reinforcing antimicrobial stewardship in the community.</w:t>
      </w:r>
    </w:p>
    <w:p w14:paraId="37767FD6" w14:textId="025B490C" w:rsidR="00A04756" w:rsidRPr="00782D6D" w:rsidRDefault="00A04756">
      <w:r w:rsidRPr="00782D6D">
        <w:br w:type="page"/>
      </w:r>
    </w:p>
    <w:p w14:paraId="78CA4E6E" w14:textId="2AB4334E" w:rsidR="0034369D" w:rsidRPr="00782D6D" w:rsidRDefault="00A04756" w:rsidP="00A04756">
      <w:pPr>
        <w:pStyle w:val="Heading1"/>
      </w:pPr>
      <w:bookmarkStart w:id="118" w:name="_Toc216836060"/>
      <w:r w:rsidRPr="00782D6D">
        <w:lastRenderedPageBreak/>
        <w:t>References</w:t>
      </w:r>
      <w:bookmarkEnd w:id="118"/>
      <w:r w:rsidRPr="00782D6D">
        <w:t xml:space="preserve"> </w:t>
      </w:r>
    </w:p>
    <w:p w14:paraId="4F4BDDC0" w14:textId="77777777" w:rsidR="00D7585C" w:rsidRPr="00782D6D" w:rsidRDefault="00D7585C" w:rsidP="00E028DF">
      <w:r w:rsidRPr="00782D6D">
        <w:t xml:space="preserve">Ahmed, H., Farewell, D., Jones, H.M., Francis, N.A., </w:t>
      </w:r>
      <w:proofErr w:type="spellStart"/>
      <w:r w:rsidRPr="00782D6D">
        <w:t>Paranjothy</w:t>
      </w:r>
      <w:proofErr w:type="spellEnd"/>
      <w:r w:rsidRPr="00782D6D">
        <w:t xml:space="preserve">, S. and Butler, C.C. (2018). Incidence and antibiotic prescribing for clinically diagnosed urinary tract infection in older adults in UK primary care, 2004-2014. </w:t>
      </w:r>
      <w:proofErr w:type="spellStart"/>
      <w:r w:rsidRPr="00782D6D">
        <w:rPr>
          <w:i/>
          <w:iCs/>
        </w:rPr>
        <w:t>PloS</w:t>
      </w:r>
      <w:proofErr w:type="spellEnd"/>
      <w:r w:rsidRPr="00782D6D">
        <w:rPr>
          <w:i/>
          <w:iCs/>
        </w:rPr>
        <w:t xml:space="preserve"> One</w:t>
      </w:r>
      <w:r w:rsidRPr="00782D6D">
        <w:t xml:space="preserve">, [online] 13(1), p.e0190521. </w:t>
      </w:r>
      <w:proofErr w:type="spellStart"/>
      <w:proofErr w:type="gramStart"/>
      <w:r w:rsidRPr="00782D6D">
        <w:t>doi:https</w:t>
      </w:r>
      <w:proofErr w:type="spellEnd"/>
      <w:r w:rsidRPr="00782D6D">
        <w:t>://doi.org/10.1371/journal.pone.0190521</w:t>
      </w:r>
      <w:proofErr w:type="gramEnd"/>
      <w:r w:rsidRPr="00782D6D">
        <w:t>.</w:t>
      </w:r>
    </w:p>
    <w:p w14:paraId="2C86F926" w14:textId="77777777" w:rsidR="00D7585C" w:rsidRPr="00782D6D" w:rsidRDefault="00D7585C" w:rsidP="00E028DF">
      <w:r w:rsidRPr="00782D6D">
        <w:t xml:space="preserve">Booth, A., Clarke, M., Dooley, G., Ghersi, D., Moher, D., Petticrew, M. and Stewart, L. (2012). The nuts and bolts of PROSPERO: an international prospective register of systematic reviews. </w:t>
      </w:r>
      <w:r w:rsidRPr="00782D6D">
        <w:rPr>
          <w:i/>
          <w:iCs/>
        </w:rPr>
        <w:t>Systematic Reviews</w:t>
      </w:r>
      <w:r w:rsidRPr="00782D6D">
        <w:t xml:space="preserve">, 1(1). </w:t>
      </w:r>
      <w:proofErr w:type="spellStart"/>
      <w:proofErr w:type="gramStart"/>
      <w:r w:rsidRPr="00782D6D">
        <w:t>doi:https</w:t>
      </w:r>
      <w:proofErr w:type="spellEnd"/>
      <w:r w:rsidRPr="00782D6D">
        <w:t>://doi.org/10.1186/2046-4053-1-2</w:t>
      </w:r>
      <w:proofErr w:type="gramEnd"/>
      <w:r w:rsidRPr="00782D6D">
        <w:t>.</w:t>
      </w:r>
    </w:p>
    <w:p w14:paraId="5110FDF2" w14:textId="77777777" w:rsidR="00D7585C" w:rsidRPr="00782D6D" w:rsidRDefault="00D7585C" w:rsidP="00E028DF">
      <w:r w:rsidRPr="00782D6D">
        <w:t xml:space="preserve">Borenstein, </w:t>
      </w:r>
      <w:proofErr w:type="gramStart"/>
      <w:r w:rsidRPr="00782D6D">
        <w:t>M. ,</w:t>
      </w:r>
      <w:proofErr w:type="gramEnd"/>
      <w:r w:rsidRPr="00782D6D">
        <w:t xml:space="preserve"> Hedges, </w:t>
      </w:r>
      <w:proofErr w:type="gramStart"/>
      <w:r w:rsidRPr="00782D6D">
        <w:t>L. ,</w:t>
      </w:r>
      <w:proofErr w:type="gramEnd"/>
      <w:r w:rsidRPr="00782D6D">
        <w:t xml:space="preserve"> Rothstein, H. and Higgins, </w:t>
      </w:r>
      <w:proofErr w:type="gramStart"/>
      <w:r w:rsidRPr="00782D6D">
        <w:t>J. ,</w:t>
      </w:r>
      <w:proofErr w:type="gramEnd"/>
      <w:r w:rsidRPr="00782D6D">
        <w:t xml:space="preserve"> (2021). </w:t>
      </w:r>
      <w:r w:rsidRPr="00782D6D">
        <w:rPr>
          <w:i/>
          <w:iCs/>
        </w:rPr>
        <w:t>Introduction to Meta-Analysis</w:t>
      </w:r>
      <w:r w:rsidRPr="00782D6D">
        <w:t>. [online] Google Books. Available at: https://books.google.com/books?hl=en&amp;lr=&amp;id=pdQnEAAAQBAJ&amp;oi=fnd&amp;pg=PP1&amp;dq=Borenstein.</w:t>
      </w:r>
    </w:p>
    <w:p w14:paraId="13EB1046" w14:textId="77777777" w:rsidR="00D7585C" w:rsidRPr="00782D6D" w:rsidRDefault="00D7585C" w:rsidP="00A04756">
      <w:r w:rsidRPr="00782D6D">
        <w:t xml:space="preserve">Bright, A.-M., Doody, O. and Tuohy, T. (2022). Women with perinatal suicidal ideation–A scoping review of the biopsychosocial risk factors to inform health service provision and research. </w:t>
      </w:r>
      <w:r w:rsidRPr="00782D6D">
        <w:rPr>
          <w:i/>
          <w:iCs/>
        </w:rPr>
        <w:t>PLOS ONE</w:t>
      </w:r>
      <w:r w:rsidRPr="00782D6D">
        <w:t xml:space="preserve">, 17(9), p.e0274862. </w:t>
      </w:r>
      <w:proofErr w:type="spellStart"/>
      <w:proofErr w:type="gramStart"/>
      <w:r w:rsidRPr="00782D6D">
        <w:t>doi:https</w:t>
      </w:r>
      <w:proofErr w:type="spellEnd"/>
      <w:r w:rsidRPr="00782D6D">
        <w:t>://doi.org/10.1371/journal.pone.0274862</w:t>
      </w:r>
      <w:proofErr w:type="gramEnd"/>
      <w:r w:rsidRPr="00782D6D">
        <w:t>.</w:t>
      </w:r>
    </w:p>
    <w:p w14:paraId="3BDBFB5C" w14:textId="77777777" w:rsidR="00D7585C" w:rsidRPr="00782D6D" w:rsidRDefault="00D7585C" w:rsidP="00E028DF">
      <w:proofErr w:type="spellStart"/>
      <w:r w:rsidRPr="00782D6D">
        <w:t>Büchter</w:t>
      </w:r>
      <w:proofErr w:type="spellEnd"/>
      <w:r w:rsidRPr="00782D6D">
        <w:t xml:space="preserve">, R.B., Weise, A. and Pieper, D. (2020). Development, Testing and Use of Data Extraction Forms in Systematic reviews: a Review of Methodological Guidance. </w:t>
      </w:r>
      <w:r w:rsidRPr="00782D6D">
        <w:rPr>
          <w:i/>
          <w:iCs/>
        </w:rPr>
        <w:t>BMC Medical Research Methodology</w:t>
      </w:r>
      <w:r w:rsidRPr="00782D6D">
        <w:t>, [online] 20(1), pp.1–14. Available at: https://bmcmedresmethodol.biomedcentral.com/articles/10.1186/s12874-020-01143-3.</w:t>
      </w:r>
    </w:p>
    <w:p w14:paraId="0146DF87" w14:textId="77777777" w:rsidR="00D7585C" w:rsidRPr="00782D6D" w:rsidRDefault="00D7585C" w:rsidP="00A04756">
      <w:r w:rsidRPr="00782D6D">
        <w:t xml:space="preserve">Chawla, N. and Sarkar, S. (2019). Defining ‘High-risk Sexual </w:t>
      </w:r>
      <w:proofErr w:type="spellStart"/>
      <w:r w:rsidRPr="00782D6D">
        <w:t>Behavior</w:t>
      </w:r>
      <w:proofErr w:type="spellEnd"/>
      <w:r w:rsidRPr="00782D6D">
        <w:t xml:space="preserve">’ in the Context of Substance Use. </w:t>
      </w:r>
      <w:r w:rsidRPr="00782D6D">
        <w:rPr>
          <w:i/>
          <w:iCs/>
        </w:rPr>
        <w:t>Journal of Psychosexual Health</w:t>
      </w:r>
      <w:r w:rsidRPr="00782D6D">
        <w:t xml:space="preserve">, 1(1), pp.26–31. </w:t>
      </w:r>
      <w:proofErr w:type="spellStart"/>
      <w:proofErr w:type="gramStart"/>
      <w:r w:rsidRPr="00782D6D">
        <w:t>doi:https</w:t>
      </w:r>
      <w:proofErr w:type="spellEnd"/>
      <w:r w:rsidRPr="00782D6D">
        <w:t>://doi.org/10.1177/2631831818822015</w:t>
      </w:r>
      <w:proofErr w:type="gramEnd"/>
      <w:r w:rsidRPr="00782D6D">
        <w:t>.</w:t>
      </w:r>
    </w:p>
    <w:p w14:paraId="16F9EF20" w14:textId="77777777" w:rsidR="00D7585C" w:rsidRPr="00782D6D" w:rsidRDefault="00D7585C" w:rsidP="00E028DF">
      <w:r w:rsidRPr="00782D6D">
        <w:t xml:space="preserve">Cooper, E., Jones, L., Joseph, A., Allison, R., Gold, N., Larcombe, J., Moore, P. and McNulty, C. (2020). Diagnosis and Management of UTI in Primary Care Settings—A Qualitative Study to Inform a Diagnostic Quick Reference Tool for Women Under 65 Years. </w:t>
      </w:r>
      <w:r w:rsidRPr="00782D6D">
        <w:rPr>
          <w:i/>
          <w:iCs/>
        </w:rPr>
        <w:t>Antibiotics</w:t>
      </w:r>
      <w:r w:rsidRPr="00782D6D">
        <w:t xml:space="preserve">, [online] 9(9), p.581. </w:t>
      </w:r>
      <w:proofErr w:type="spellStart"/>
      <w:proofErr w:type="gramStart"/>
      <w:r w:rsidRPr="00782D6D">
        <w:t>doi:https</w:t>
      </w:r>
      <w:proofErr w:type="spellEnd"/>
      <w:r w:rsidRPr="00782D6D">
        <w:t>://doi.org/10.3390/antibiotics9090581</w:t>
      </w:r>
      <w:proofErr w:type="gramEnd"/>
      <w:r w:rsidRPr="00782D6D">
        <w:t>.</w:t>
      </w:r>
    </w:p>
    <w:p w14:paraId="0D575122" w14:textId="77777777" w:rsidR="00D7585C" w:rsidRPr="00782D6D" w:rsidRDefault="00D7585C" w:rsidP="00E028DF">
      <w:r w:rsidRPr="00782D6D">
        <w:t xml:space="preserve">Cooper, E., Read, B., </w:t>
      </w:r>
      <w:proofErr w:type="spellStart"/>
      <w:r w:rsidRPr="00782D6D">
        <w:t>Sanyaolu</w:t>
      </w:r>
      <w:proofErr w:type="spellEnd"/>
      <w:r w:rsidRPr="00782D6D">
        <w:t xml:space="preserve">, L., Ahmed, H. and Lecky, D. (2023). Impact of sociodemographic status and UTI symptoms on women’s health-care seeking and management in England: findings from an e-survey conducted during the first year of the COVID-19 pandemic. </w:t>
      </w:r>
      <w:r w:rsidRPr="00782D6D">
        <w:rPr>
          <w:i/>
          <w:iCs/>
        </w:rPr>
        <w:t>BJGP Open</w:t>
      </w:r>
      <w:r w:rsidRPr="00782D6D">
        <w:t xml:space="preserve">, [online] 7(4), </w:t>
      </w:r>
      <w:proofErr w:type="gramStart"/>
      <w:r w:rsidRPr="00782D6D">
        <w:t>p.BJGPO</w:t>
      </w:r>
      <w:proofErr w:type="gramEnd"/>
      <w:r w:rsidRPr="00782D6D">
        <w:t xml:space="preserve">.2023.0039. </w:t>
      </w:r>
      <w:proofErr w:type="spellStart"/>
      <w:proofErr w:type="gramStart"/>
      <w:r w:rsidRPr="00782D6D">
        <w:t>doi:https</w:t>
      </w:r>
      <w:proofErr w:type="spellEnd"/>
      <w:r w:rsidRPr="00782D6D">
        <w:t>://doi.org/10.3399/bjgpo.2023.0039</w:t>
      </w:r>
      <w:proofErr w:type="gramEnd"/>
      <w:r w:rsidRPr="00782D6D">
        <w:t>.</w:t>
      </w:r>
    </w:p>
    <w:p w14:paraId="69D02E4C" w14:textId="77777777" w:rsidR="00D7585C" w:rsidRPr="00782D6D" w:rsidRDefault="00D7585C" w:rsidP="00A04756">
      <w:r w:rsidRPr="00782D6D">
        <w:lastRenderedPageBreak/>
        <w:t xml:space="preserve">Coque, T.M., </w:t>
      </w:r>
      <w:proofErr w:type="spellStart"/>
      <w:r w:rsidRPr="00782D6D">
        <w:t>Cantón</w:t>
      </w:r>
      <w:proofErr w:type="spellEnd"/>
      <w:r w:rsidRPr="00782D6D">
        <w:t xml:space="preserve">, R., Pérez-Cobas, A.E., Fernández-de-Bobadilla, M.D. and Baquero, F. (2023). Antimicrobial Resistance in the Global Health Network: Known Unknowns and Challenges for Efficient Responses in the 21st Century. </w:t>
      </w:r>
      <w:r w:rsidRPr="00782D6D">
        <w:rPr>
          <w:i/>
          <w:iCs/>
        </w:rPr>
        <w:t>Microorganisms</w:t>
      </w:r>
      <w:r w:rsidRPr="00782D6D">
        <w:t xml:space="preserve">, [online] 11(4), p.1050. </w:t>
      </w:r>
      <w:proofErr w:type="spellStart"/>
      <w:proofErr w:type="gramStart"/>
      <w:r w:rsidRPr="00782D6D">
        <w:t>doi:https</w:t>
      </w:r>
      <w:proofErr w:type="spellEnd"/>
      <w:r w:rsidRPr="00782D6D">
        <w:t>://doi.org/10.3390/microorganisms11041050</w:t>
      </w:r>
      <w:proofErr w:type="gramEnd"/>
      <w:r w:rsidRPr="00782D6D">
        <w:t>.</w:t>
      </w:r>
    </w:p>
    <w:p w14:paraId="728D10DB" w14:textId="77777777" w:rsidR="00D7585C" w:rsidRPr="00782D6D" w:rsidRDefault="00D7585C" w:rsidP="00A04756">
      <w:r w:rsidRPr="00782D6D">
        <w:t xml:space="preserve">Costelloe, C., Metcalfe, C., Lovering, A., Mant, D. and Hay, A.D. (2010). Effect of antibiotic prescribing in primary care on antimicrobial resistance in individual patients: systematic review and meta-analysis. </w:t>
      </w:r>
      <w:r w:rsidRPr="00782D6D">
        <w:rPr>
          <w:i/>
          <w:iCs/>
        </w:rPr>
        <w:t>BMJ</w:t>
      </w:r>
      <w:r w:rsidRPr="00782D6D">
        <w:t xml:space="preserve">, [online] 340(may18 2), pp.c2096–c2096. </w:t>
      </w:r>
      <w:proofErr w:type="spellStart"/>
      <w:proofErr w:type="gramStart"/>
      <w:r w:rsidRPr="00782D6D">
        <w:t>doi:https</w:t>
      </w:r>
      <w:proofErr w:type="spellEnd"/>
      <w:r w:rsidRPr="00782D6D">
        <w:t>://doi.org/10.1136/bmj.c2096</w:t>
      </w:r>
      <w:proofErr w:type="gramEnd"/>
      <w:r w:rsidRPr="00782D6D">
        <w:t>.</w:t>
      </w:r>
    </w:p>
    <w:p w14:paraId="28CC91A7" w14:textId="77777777" w:rsidR="00D7585C" w:rsidRPr="00D7585C" w:rsidRDefault="00D7585C" w:rsidP="00D7585C">
      <w:r w:rsidRPr="00D7585C">
        <w:t xml:space="preserve">Davis, S.R., Pinkerton, J.V., Santoro, N. and Simoncini, T. (2023). Menopause—Biology, consequences, supportive care, and therapeutic options. </w:t>
      </w:r>
      <w:r w:rsidRPr="00D7585C">
        <w:rPr>
          <w:i/>
          <w:iCs/>
        </w:rPr>
        <w:t>Cell</w:t>
      </w:r>
      <w:r w:rsidRPr="00D7585C">
        <w:t xml:space="preserve">, 186(19). </w:t>
      </w:r>
      <w:proofErr w:type="spellStart"/>
      <w:proofErr w:type="gramStart"/>
      <w:r w:rsidRPr="00D7585C">
        <w:t>doi:https</w:t>
      </w:r>
      <w:proofErr w:type="spellEnd"/>
      <w:r w:rsidRPr="00D7585C">
        <w:t>://doi.org/10.1016/j.cell.2023.08.016</w:t>
      </w:r>
      <w:proofErr w:type="gramEnd"/>
      <w:r w:rsidRPr="00D7585C">
        <w:t>.</w:t>
      </w:r>
    </w:p>
    <w:p w14:paraId="4AFC8351" w14:textId="77777777" w:rsidR="00D7585C" w:rsidRPr="00782D6D" w:rsidRDefault="00D7585C" w:rsidP="00A04756">
      <w:r w:rsidRPr="00782D6D">
        <w:t xml:space="preserve">Engel, G.L. (1977). The Need for a New Medical model: a Challenge for Biomedicine. </w:t>
      </w:r>
      <w:r w:rsidRPr="00782D6D">
        <w:rPr>
          <w:i/>
          <w:iCs/>
        </w:rPr>
        <w:t>Science</w:t>
      </w:r>
      <w:r w:rsidRPr="00782D6D">
        <w:t xml:space="preserve">, [online] 196(4286), pp.129–136. </w:t>
      </w:r>
      <w:proofErr w:type="spellStart"/>
      <w:proofErr w:type="gramStart"/>
      <w:r w:rsidRPr="00782D6D">
        <w:t>doi:https</w:t>
      </w:r>
      <w:proofErr w:type="spellEnd"/>
      <w:r w:rsidRPr="00782D6D">
        <w:t>://doi.org/10.1126/science.847460</w:t>
      </w:r>
      <w:proofErr w:type="gramEnd"/>
      <w:r w:rsidRPr="00782D6D">
        <w:t>.</w:t>
      </w:r>
    </w:p>
    <w:p w14:paraId="5446977C" w14:textId="77777777" w:rsidR="00D7585C" w:rsidRPr="00782D6D" w:rsidRDefault="00D7585C" w:rsidP="00A04756">
      <w:r w:rsidRPr="00782D6D">
        <w:t xml:space="preserve">Flores-Mireles, A.L., Walker, J.N., </w:t>
      </w:r>
      <w:proofErr w:type="spellStart"/>
      <w:r w:rsidRPr="00782D6D">
        <w:t>Caparon</w:t>
      </w:r>
      <w:proofErr w:type="spellEnd"/>
      <w:r w:rsidRPr="00782D6D">
        <w:t xml:space="preserve">, M. and Hultgren, S.J. (2015). Urinary Tract infections: epidemiology, Mechanisms of Infection and Treatment Options. </w:t>
      </w:r>
      <w:r w:rsidRPr="00782D6D">
        <w:rPr>
          <w:i/>
          <w:iCs/>
        </w:rPr>
        <w:t>Nature Reviews Microbiology</w:t>
      </w:r>
      <w:r w:rsidRPr="00782D6D">
        <w:t xml:space="preserve">, [online] 13(5), pp.269–284. </w:t>
      </w:r>
      <w:proofErr w:type="spellStart"/>
      <w:proofErr w:type="gramStart"/>
      <w:r w:rsidRPr="00782D6D">
        <w:t>doi:https</w:t>
      </w:r>
      <w:proofErr w:type="spellEnd"/>
      <w:r w:rsidRPr="00782D6D">
        <w:t>://doi.org/10.1038/nrmicro3432</w:t>
      </w:r>
      <w:proofErr w:type="gramEnd"/>
      <w:r w:rsidRPr="00782D6D">
        <w:t>.</w:t>
      </w:r>
    </w:p>
    <w:p w14:paraId="332E60D1" w14:textId="77777777" w:rsidR="00D7585C" w:rsidRPr="00782D6D" w:rsidRDefault="00D7585C" w:rsidP="00A04756">
      <w:r w:rsidRPr="00782D6D">
        <w:t xml:space="preserve">Foxman, B. (2010). The epidemiology of urinary tract infection. </w:t>
      </w:r>
      <w:r w:rsidRPr="00782D6D">
        <w:rPr>
          <w:i/>
          <w:iCs/>
        </w:rPr>
        <w:t>Nature Reviews Urology</w:t>
      </w:r>
      <w:r w:rsidRPr="00782D6D">
        <w:t xml:space="preserve">, [online] 7(12), pp.653–660. </w:t>
      </w:r>
      <w:proofErr w:type="spellStart"/>
      <w:proofErr w:type="gramStart"/>
      <w:r w:rsidRPr="00782D6D">
        <w:t>doi:https</w:t>
      </w:r>
      <w:proofErr w:type="spellEnd"/>
      <w:r w:rsidRPr="00782D6D">
        <w:t>://doi.org/10.1038/nrurol.2010.190</w:t>
      </w:r>
      <w:proofErr w:type="gramEnd"/>
      <w:r w:rsidRPr="00782D6D">
        <w:t>.</w:t>
      </w:r>
    </w:p>
    <w:p w14:paraId="1544F391" w14:textId="77777777" w:rsidR="00D7585C" w:rsidRPr="00782D6D" w:rsidRDefault="00D7585C" w:rsidP="00A04756">
      <w:r w:rsidRPr="00782D6D">
        <w:t xml:space="preserve">Foxman, B. (2014). Urinary Tract Infection Syndromes. </w:t>
      </w:r>
      <w:r w:rsidRPr="00782D6D">
        <w:rPr>
          <w:i/>
          <w:iCs/>
        </w:rPr>
        <w:t>Infectious Disease Clinics of North America</w:t>
      </w:r>
      <w:r w:rsidRPr="00782D6D">
        <w:t xml:space="preserve">, 28(1), pp.1–13. </w:t>
      </w:r>
      <w:proofErr w:type="spellStart"/>
      <w:proofErr w:type="gramStart"/>
      <w:r w:rsidRPr="00782D6D">
        <w:t>doi:https</w:t>
      </w:r>
      <w:proofErr w:type="spellEnd"/>
      <w:r w:rsidRPr="00782D6D">
        <w:t>://doi.org/10.1016/j.idc.2013.09.003</w:t>
      </w:r>
      <w:proofErr w:type="gramEnd"/>
      <w:r w:rsidRPr="00782D6D">
        <w:t>.</w:t>
      </w:r>
    </w:p>
    <w:p w14:paraId="1140B9A7" w14:textId="77777777" w:rsidR="00D7585C" w:rsidRPr="00782D6D" w:rsidRDefault="00D7585C" w:rsidP="00E028DF">
      <w:r w:rsidRPr="00782D6D">
        <w:t xml:space="preserve">Garg, A.X., </w:t>
      </w:r>
      <w:proofErr w:type="spellStart"/>
      <w:r w:rsidRPr="00782D6D">
        <w:t>Hackam</w:t>
      </w:r>
      <w:proofErr w:type="spellEnd"/>
      <w:r w:rsidRPr="00782D6D">
        <w:t xml:space="preserve">, D. and Tonelli, M. (2008). Systematic Review and Meta-analysis: When One Study Is Just </w:t>
      </w:r>
      <w:proofErr w:type="gramStart"/>
      <w:r w:rsidRPr="00782D6D">
        <w:t>not</w:t>
      </w:r>
      <w:proofErr w:type="gramEnd"/>
      <w:r w:rsidRPr="00782D6D">
        <w:t xml:space="preserve"> Enough. </w:t>
      </w:r>
      <w:r w:rsidRPr="00782D6D">
        <w:rPr>
          <w:i/>
          <w:iCs/>
        </w:rPr>
        <w:t>Clinical Journal of the American Society of Nephrology</w:t>
      </w:r>
      <w:r w:rsidRPr="00782D6D">
        <w:t xml:space="preserve">, [online] 3(1), pp.253–260. </w:t>
      </w:r>
      <w:proofErr w:type="spellStart"/>
      <w:proofErr w:type="gramStart"/>
      <w:r w:rsidRPr="00782D6D">
        <w:t>doi:https</w:t>
      </w:r>
      <w:proofErr w:type="spellEnd"/>
      <w:r w:rsidRPr="00782D6D">
        <w:t>://doi.org/10.2215/cjn.01430307</w:t>
      </w:r>
      <w:proofErr w:type="gramEnd"/>
      <w:r w:rsidRPr="00782D6D">
        <w:t>.</w:t>
      </w:r>
    </w:p>
    <w:p w14:paraId="7B1EE314" w14:textId="77777777" w:rsidR="00D7585C" w:rsidRPr="00D7585C" w:rsidRDefault="00D7585C" w:rsidP="00D7585C">
      <w:r w:rsidRPr="00D7585C">
        <w:t xml:space="preserve">Gupta, K. and Trautner, B.W. (2013). Diagnosis and management of recurrent urinary tract infections in non-pregnant women. </w:t>
      </w:r>
      <w:r w:rsidRPr="00D7585C">
        <w:rPr>
          <w:i/>
          <w:iCs/>
        </w:rPr>
        <w:t>BMJ</w:t>
      </w:r>
      <w:r w:rsidRPr="00D7585C">
        <w:t xml:space="preserve">, 346(may29 4), </w:t>
      </w:r>
      <w:proofErr w:type="gramStart"/>
      <w:r w:rsidRPr="00D7585C">
        <w:t>pp.f</w:t>
      </w:r>
      <w:proofErr w:type="gramEnd"/>
      <w:r w:rsidRPr="00D7585C">
        <w:t xml:space="preserve">3140–f3140. </w:t>
      </w:r>
      <w:proofErr w:type="spellStart"/>
      <w:proofErr w:type="gramStart"/>
      <w:r w:rsidRPr="00D7585C">
        <w:t>doi:https</w:t>
      </w:r>
      <w:proofErr w:type="spellEnd"/>
      <w:r w:rsidRPr="00D7585C">
        <w:t>://doi.org/10.1136/bmj.f3140</w:t>
      </w:r>
      <w:proofErr w:type="gramEnd"/>
      <w:r w:rsidRPr="00D7585C">
        <w:t>.</w:t>
      </w:r>
    </w:p>
    <w:p w14:paraId="6AFA64EF" w14:textId="77777777" w:rsidR="00D7585C" w:rsidRPr="00782D6D" w:rsidRDefault="00D7585C" w:rsidP="00A04756">
      <w:r w:rsidRPr="00782D6D">
        <w:t xml:space="preserve">Gupta, K., Grigoryan, L. and Trautner, B. (2017). Urinary Tract Infection. </w:t>
      </w:r>
      <w:r w:rsidRPr="00782D6D">
        <w:rPr>
          <w:i/>
          <w:iCs/>
        </w:rPr>
        <w:t>Annals of Internal Medicine</w:t>
      </w:r>
      <w:r w:rsidRPr="00782D6D">
        <w:t xml:space="preserve">, [online] 167(7), </w:t>
      </w:r>
      <w:proofErr w:type="gramStart"/>
      <w:r w:rsidRPr="00782D6D">
        <w:t>p.ITC</w:t>
      </w:r>
      <w:proofErr w:type="gramEnd"/>
      <w:r w:rsidRPr="00782D6D">
        <w:t xml:space="preserve">49. </w:t>
      </w:r>
      <w:proofErr w:type="spellStart"/>
      <w:proofErr w:type="gramStart"/>
      <w:r w:rsidRPr="00782D6D">
        <w:t>doi:https</w:t>
      </w:r>
      <w:proofErr w:type="spellEnd"/>
      <w:r w:rsidRPr="00782D6D">
        <w:t>://doi.org/10.7326/aitc201710030</w:t>
      </w:r>
      <w:proofErr w:type="gramEnd"/>
      <w:r w:rsidRPr="00782D6D">
        <w:t>.</w:t>
      </w:r>
    </w:p>
    <w:p w14:paraId="22FF099B" w14:textId="77777777" w:rsidR="00D7585C" w:rsidRPr="00782D6D" w:rsidRDefault="00D7585C" w:rsidP="00A04756">
      <w:r w:rsidRPr="00782D6D">
        <w:t xml:space="preserve">He, Y., Zhao, J., Wang, L., Han, C., Yan, R., Zhu, P., Qian, T., Yu, S., Zhu, X. and He, W. (2025). Epidemiological trends and predictions of urinary tract infections in the global burden of disease study 2021. </w:t>
      </w:r>
      <w:r w:rsidRPr="00782D6D">
        <w:rPr>
          <w:i/>
          <w:iCs/>
        </w:rPr>
        <w:t>Scientific Reports</w:t>
      </w:r>
      <w:r w:rsidRPr="00782D6D">
        <w:t xml:space="preserve">, 15(1). </w:t>
      </w:r>
      <w:proofErr w:type="spellStart"/>
      <w:proofErr w:type="gramStart"/>
      <w:r w:rsidRPr="00782D6D">
        <w:t>doi:https</w:t>
      </w:r>
      <w:proofErr w:type="spellEnd"/>
      <w:r w:rsidRPr="00782D6D">
        <w:t>://doi.org/10.1038/s41598-025-89240-5</w:t>
      </w:r>
      <w:proofErr w:type="gramEnd"/>
      <w:r w:rsidRPr="00782D6D">
        <w:t>.</w:t>
      </w:r>
    </w:p>
    <w:p w14:paraId="2D203EA0" w14:textId="77777777" w:rsidR="00D7585C" w:rsidRPr="00782D6D" w:rsidRDefault="00D7585C" w:rsidP="00E028DF">
      <w:r w:rsidRPr="00782D6D">
        <w:lastRenderedPageBreak/>
        <w:t xml:space="preserve">Higgins, </w:t>
      </w:r>
      <w:proofErr w:type="gramStart"/>
      <w:r w:rsidRPr="00782D6D">
        <w:t>J.P.T. ,</w:t>
      </w:r>
      <w:proofErr w:type="gramEnd"/>
      <w:r w:rsidRPr="00782D6D">
        <w:t xml:space="preserve"> Thomas, </w:t>
      </w:r>
      <w:proofErr w:type="gramStart"/>
      <w:r w:rsidRPr="00782D6D">
        <w:t>J. ,</w:t>
      </w:r>
      <w:proofErr w:type="gramEnd"/>
      <w:r w:rsidRPr="00782D6D">
        <w:t xml:space="preserve"> Chandler, </w:t>
      </w:r>
      <w:proofErr w:type="gramStart"/>
      <w:r w:rsidRPr="00782D6D">
        <w:t>J. ,</w:t>
      </w:r>
      <w:proofErr w:type="gramEnd"/>
      <w:r w:rsidRPr="00782D6D">
        <w:t xml:space="preserve"> Cumpston, </w:t>
      </w:r>
      <w:proofErr w:type="gramStart"/>
      <w:r w:rsidRPr="00782D6D">
        <w:t>M. ,</w:t>
      </w:r>
      <w:proofErr w:type="gramEnd"/>
      <w:r w:rsidRPr="00782D6D">
        <w:t xml:space="preserve"> Li, </w:t>
      </w:r>
      <w:proofErr w:type="gramStart"/>
      <w:r w:rsidRPr="00782D6D">
        <w:t>T. ,</w:t>
      </w:r>
      <w:proofErr w:type="gramEnd"/>
      <w:r w:rsidRPr="00782D6D">
        <w:t xml:space="preserve"> Page, </w:t>
      </w:r>
      <w:proofErr w:type="gramStart"/>
      <w:r w:rsidRPr="00782D6D">
        <w:t>M.J. ,</w:t>
      </w:r>
      <w:proofErr w:type="gramEnd"/>
      <w:r w:rsidRPr="00782D6D">
        <w:t xml:space="preserve"> and Welch, V.A. (2019). </w:t>
      </w:r>
      <w:r w:rsidRPr="00782D6D">
        <w:rPr>
          <w:i/>
          <w:iCs/>
        </w:rPr>
        <w:t>Cochrane Handbook for Systematic Reviews of Interventions</w:t>
      </w:r>
      <w:r w:rsidRPr="00782D6D">
        <w:t xml:space="preserve">. [online] Wiley. </w:t>
      </w:r>
      <w:proofErr w:type="spellStart"/>
      <w:proofErr w:type="gramStart"/>
      <w:r w:rsidRPr="00782D6D">
        <w:t>doi:https</w:t>
      </w:r>
      <w:proofErr w:type="spellEnd"/>
      <w:r w:rsidRPr="00782D6D">
        <w:t>://doi.org/10.1002/9781119536604</w:t>
      </w:r>
      <w:proofErr w:type="gramEnd"/>
      <w:r w:rsidRPr="00782D6D">
        <w:t>.</w:t>
      </w:r>
    </w:p>
    <w:p w14:paraId="490F4642" w14:textId="77777777" w:rsidR="00D7585C" w:rsidRPr="00782D6D" w:rsidRDefault="00D7585C" w:rsidP="00A04756">
      <w:r w:rsidRPr="00782D6D">
        <w:t xml:space="preserve">Hooton, T.M. (2012). Uncomplicated Urinary Tract Infection. </w:t>
      </w:r>
      <w:r w:rsidRPr="00782D6D">
        <w:rPr>
          <w:i/>
          <w:iCs/>
        </w:rPr>
        <w:t>New England Journal of Medicine</w:t>
      </w:r>
      <w:r w:rsidRPr="00782D6D">
        <w:t xml:space="preserve">, 366(11), pp.1028–1037. </w:t>
      </w:r>
      <w:proofErr w:type="spellStart"/>
      <w:proofErr w:type="gramStart"/>
      <w:r w:rsidRPr="00782D6D">
        <w:t>doi:https</w:t>
      </w:r>
      <w:proofErr w:type="spellEnd"/>
      <w:r w:rsidRPr="00782D6D">
        <w:t>://doi.org/10.1056/nejmcp1104429</w:t>
      </w:r>
      <w:proofErr w:type="gramEnd"/>
      <w:r w:rsidRPr="00782D6D">
        <w:t>.</w:t>
      </w:r>
    </w:p>
    <w:p w14:paraId="6A072C6A" w14:textId="77777777" w:rsidR="00D7585C" w:rsidRPr="00782D6D" w:rsidRDefault="00D7585C" w:rsidP="00E028DF">
      <w:r w:rsidRPr="00782D6D">
        <w:t xml:space="preserve">Ioannidis, J.P.A. (2016). Why Most Clinical Research Is Not Useful. </w:t>
      </w:r>
      <w:r w:rsidRPr="00782D6D">
        <w:rPr>
          <w:i/>
          <w:iCs/>
        </w:rPr>
        <w:t>PLOS Medicine</w:t>
      </w:r>
      <w:r w:rsidRPr="00782D6D">
        <w:t xml:space="preserve">, [online] 13(6), p.e1002049. </w:t>
      </w:r>
      <w:proofErr w:type="spellStart"/>
      <w:proofErr w:type="gramStart"/>
      <w:r w:rsidRPr="00782D6D">
        <w:t>doi:https</w:t>
      </w:r>
      <w:proofErr w:type="spellEnd"/>
      <w:r w:rsidRPr="00782D6D">
        <w:t>://doi.org/10.1371/journal.pmed.1002049</w:t>
      </w:r>
      <w:proofErr w:type="gramEnd"/>
      <w:r w:rsidRPr="00782D6D">
        <w:t>.</w:t>
      </w:r>
    </w:p>
    <w:p w14:paraId="303FC190" w14:textId="77777777" w:rsidR="00D7585C" w:rsidRPr="00782D6D" w:rsidRDefault="00D7585C" w:rsidP="00A04756">
      <w:r w:rsidRPr="00782D6D">
        <w:t xml:space="preserve">Jangid, H., </w:t>
      </w:r>
      <w:proofErr w:type="spellStart"/>
      <w:r w:rsidRPr="00782D6D">
        <w:t>Shidiki</w:t>
      </w:r>
      <w:proofErr w:type="spellEnd"/>
      <w:r w:rsidRPr="00782D6D">
        <w:t xml:space="preserve">, A. and Kumar, G. (2025). Cranberry-derived </w:t>
      </w:r>
      <w:proofErr w:type="spellStart"/>
      <w:r w:rsidRPr="00782D6D">
        <w:t>bioactives</w:t>
      </w:r>
      <w:proofErr w:type="spellEnd"/>
      <w:r w:rsidRPr="00782D6D">
        <w:t xml:space="preserve"> for the prevention and treatment of urinary tract infections: antimicrobial mechanisms and global research trends in nutraceutical applications. </w:t>
      </w:r>
      <w:r w:rsidRPr="00782D6D">
        <w:rPr>
          <w:i/>
          <w:iCs/>
        </w:rPr>
        <w:t>Frontiers in Nutrition</w:t>
      </w:r>
      <w:r w:rsidRPr="00782D6D">
        <w:t xml:space="preserve">, [online] 12. </w:t>
      </w:r>
      <w:proofErr w:type="spellStart"/>
      <w:proofErr w:type="gramStart"/>
      <w:r w:rsidRPr="00782D6D">
        <w:t>doi:https</w:t>
      </w:r>
      <w:proofErr w:type="spellEnd"/>
      <w:r w:rsidRPr="00782D6D">
        <w:t>://doi.org/10.3389/fnut.2025.1502720</w:t>
      </w:r>
      <w:proofErr w:type="gramEnd"/>
      <w:r w:rsidRPr="00782D6D">
        <w:t>.</w:t>
      </w:r>
    </w:p>
    <w:p w14:paraId="18F19019" w14:textId="77777777" w:rsidR="00D7585C" w:rsidRPr="00782D6D" w:rsidRDefault="00D7585C" w:rsidP="00A04756">
      <w:r w:rsidRPr="00782D6D">
        <w:t xml:space="preserve">Mancuso, G., Midiri, A., Gerace, E., Marra, M., Zummo, S. and Biondo, C. (2023). Urinary Tract Infections: The Current Scenario and Future Prospects. </w:t>
      </w:r>
      <w:r w:rsidRPr="00782D6D">
        <w:rPr>
          <w:i/>
          <w:iCs/>
        </w:rPr>
        <w:t>Pathogens</w:t>
      </w:r>
      <w:r w:rsidRPr="00782D6D">
        <w:t xml:space="preserve">, [online] 12(4), p.623. </w:t>
      </w:r>
      <w:proofErr w:type="spellStart"/>
      <w:proofErr w:type="gramStart"/>
      <w:r w:rsidRPr="00782D6D">
        <w:t>doi:https</w:t>
      </w:r>
      <w:proofErr w:type="spellEnd"/>
      <w:r w:rsidRPr="00782D6D">
        <w:t>://doi.org/10.3390/pathogens12040623</w:t>
      </w:r>
      <w:proofErr w:type="gramEnd"/>
      <w:r w:rsidRPr="00782D6D">
        <w:t>.</w:t>
      </w:r>
    </w:p>
    <w:p w14:paraId="0631E04F" w14:textId="77777777" w:rsidR="00D7585C" w:rsidRPr="00782D6D" w:rsidRDefault="00D7585C" w:rsidP="00A04756">
      <w:r w:rsidRPr="00782D6D">
        <w:t xml:space="preserve">Medina, M. and Castillo-Pino, E. (2019). An introduction to the epidemiology and burden of urinary tract infections. </w:t>
      </w:r>
      <w:r w:rsidRPr="00782D6D">
        <w:rPr>
          <w:i/>
          <w:iCs/>
        </w:rPr>
        <w:t>Therapeutic Advances in Urology</w:t>
      </w:r>
      <w:r w:rsidRPr="00782D6D">
        <w:t xml:space="preserve">, 11(1), p.175628721983217. </w:t>
      </w:r>
      <w:proofErr w:type="spellStart"/>
      <w:proofErr w:type="gramStart"/>
      <w:r w:rsidRPr="00782D6D">
        <w:t>doi:https</w:t>
      </w:r>
      <w:proofErr w:type="spellEnd"/>
      <w:r w:rsidRPr="00782D6D">
        <w:t>://doi.org/10.1177/1756287219832172</w:t>
      </w:r>
      <w:proofErr w:type="gramEnd"/>
      <w:r w:rsidRPr="00782D6D">
        <w:t>.</w:t>
      </w:r>
    </w:p>
    <w:p w14:paraId="4276E647" w14:textId="77777777" w:rsidR="00D7585C" w:rsidRPr="00782D6D" w:rsidRDefault="00D7585C" w:rsidP="00E028DF">
      <w:r w:rsidRPr="00782D6D">
        <w:t xml:space="preserve">Methley, A.M., Campbell, S., Chew-Graham, C., McNally, R. and Cheraghi-Sohi, S. (2014). PICO, PICOS and SPIDER: a Comparison Study of Specificity and Sensitivity in Three Search Tools for Qualitative Systematic Reviews. </w:t>
      </w:r>
      <w:r w:rsidRPr="00782D6D">
        <w:rPr>
          <w:i/>
          <w:iCs/>
        </w:rPr>
        <w:t>BMC Health Services Research</w:t>
      </w:r>
      <w:r w:rsidRPr="00782D6D">
        <w:t xml:space="preserve">, 14(1), pp.1–10. </w:t>
      </w:r>
      <w:proofErr w:type="spellStart"/>
      <w:proofErr w:type="gramStart"/>
      <w:r w:rsidRPr="00782D6D">
        <w:t>doi:https</w:t>
      </w:r>
      <w:proofErr w:type="spellEnd"/>
      <w:r w:rsidRPr="00782D6D">
        <w:t>://doi.org/10.1186/s12913-014-0579-0</w:t>
      </w:r>
      <w:proofErr w:type="gramEnd"/>
      <w:r w:rsidRPr="00782D6D">
        <w:t>.</w:t>
      </w:r>
    </w:p>
    <w:p w14:paraId="666D18BE" w14:textId="77777777" w:rsidR="00D7585C" w:rsidRPr="00782D6D" w:rsidRDefault="00D7585C" w:rsidP="00E028DF">
      <w:r w:rsidRPr="00782D6D">
        <w:t xml:space="preserve">Micaela, C., Garegnani, L., </w:t>
      </w:r>
      <w:proofErr w:type="spellStart"/>
      <w:r w:rsidRPr="00782D6D">
        <w:t>Garrote</w:t>
      </w:r>
      <w:proofErr w:type="spellEnd"/>
      <w:r w:rsidRPr="00782D6D">
        <w:t xml:space="preserve">, V., Iván </w:t>
      </w:r>
      <w:proofErr w:type="spellStart"/>
      <w:r w:rsidRPr="00782D6D">
        <w:t>Solà</w:t>
      </w:r>
      <w:proofErr w:type="spellEnd"/>
      <w:r w:rsidRPr="00782D6D">
        <w:t xml:space="preserve"> and Víctor, J. (2023). Search strategies (filters) to identify systematic reviews in MEDLINE and Embase. </w:t>
      </w:r>
      <w:r w:rsidRPr="00782D6D">
        <w:rPr>
          <w:i/>
          <w:iCs/>
        </w:rPr>
        <w:t>The Cochrane library</w:t>
      </w:r>
      <w:r w:rsidRPr="00782D6D">
        <w:t xml:space="preserve">, 2023(9). </w:t>
      </w:r>
      <w:proofErr w:type="spellStart"/>
      <w:proofErr w:type="gramStart"/>
      <w:r w:rsidRPr="00782D6D">
        <w:t>doi:https</w:t>
      </w:r>
      <w:proofErr w:type="spellEnd"/>
      <w:r w:rsidRPr="00782D6D">
        <w:t>://doi.org/10.1002/14651858.mr000054.pub2</w:t>
      </w:r>
      <w:proofErr w:type="gramEnd"/>
      <w:r w:rsidRPr="00782D6D">
        <w:t>.</w:t>
      </w:r>
    </w:p>
    <w:p w14:paraId="025B20E5" w14:textId="77777777" w:rsidR="00D7585C" w:rsidRPr="00D7585C" w:rsidRDefault="00D7585C" w:rsidP="00D7585C">
      <w:r w:rsidRPr="00D7585C">
        <w:t xml:space="preserve">Micek, S.T., Vazquez Guillamet, M.C., Reynolds, D., Matuszak, S., Kolodziej, L. and </w:t>
      </w:r>
      <w:proofErr w:type="spellStart"/>
      <w:r w:rsidRPr="00D7585C">
        <w:t>Kollef</w:t>
      </w:r>
      <w:proofErr w:type="spellEnd"/>
      <w:r w:rsidRPr="00D7585C">
        <w:t xml:space="preserve">, M.H. (2025). Optimal antibiotic use in the intensive care unit. </w:t>
      </w:r>
      <w:r w:rsidRPr="00D7585C">
        <w:rPr>
          <w:i/>
          <w:iCs/>
        </w:rPr>
        <w:t>Critical care (London, England)</w:t>
      </w:r>
      <w:r w:rsidRPr="00D7585C">
        <w:t xml:space="preserve">, [online] 29(1), p.434. </w:t>
      </w:r>
      <w:proofErr w:type="spellStart"/>
      <w:proofErr w:type="gramStart"/>
      <w:r w:rsidRPr="00D7585C">
        <w:t>doi:https</w:t>
      </w:r>
      <w:proofErr w:type="spellEnd"/>
      <w:r w:rsidRPr="00D7585C">
        <w:t>://doi.org/10.1186/s13054-025-05653-8</w:t>
      </w:r>
      <w:proofErr w:type="gramEnd"/>
      <w:r w:rsidRPr="00D7585C">
        <w:t>.</w:t>
      </w:r>
    </w:p>
    <w:p w14:paraId="7D09ABEF" w14:textId="77777777" w:rsidR="00D7585C" w:rsidRPr="00782D6D" w:rsidRDefault="00D7585C" w:rsidP="00E028DF">
      <w:r w:rsidRPr="00782D6D">
        <w:t xml:space="preserve">Moher, D., Liberati, A., Tetzlaff, J. and Altman, D.G. (2009). Preferred reporting items for systematic reviews and meta-analyses: The PRISMA statement. </w:t>
      </w:r>
      <w:proofErr w:type="spellStart"/>
      <w:r w:rsidRPr="00782D6D">
        <w:rPr>
          <w:i/>
          <w:iCs/>
        </w:rPr>
        <w:t>PLoS</w:t>
      </w:r>
      <w:proofErr w:type="spellEnd"/>
      <w:r w:rsidRPr="00782D6D">
        <w:rPr>
          <w:i/>
          <w:iCs/>
        </w:rPr>
        <w:t xml:space="preserve"> Medicine</w:t>
      </w:r>
      <w:r w:rsidRPr="00782D6D">
        <w:t xml:space="preserve">, [online] 6(7), p.e1000097. </w:t>
      </w:r>
      <w:proofErr w:type="spellStart"/>
      <w:proofErr w:type="gramStart"/>
      <w:r w:rsidRPr="00782D6D">
        <w:t>doi:https</w:t>
      </w:r>
      <w:proofErr w:type="spellEnd"/>
      <w:r w:rsidRPr="00782D6D">
        <w:t>://doi.org/10.1371/journal.pmed.1000097</w:t>
      </w:r>
      <w:proofErr w:type="gramEnd"/>
      <w:r w:rsidRPr="00782D6D">
        <w:t>.</w:t>
      </w:r>
    </w:p>
    <w:p w14:paraId="7715D93F" w14:textId="77777777" w:rsidR="00D7585C" w:rsidRPr="00782D6D" w:rsidRDefault="00D7585C" w:rsidP="00E028DF">
      <w:r w:rsidRPr="00782D6D">
        <w:lastRenderedPageBreak/>
        <w:t xml:space="preserve">Moola, S., Munn, Z., Sears, K., </w:t>
      </w:r>
      <w:proofErr w:type="spellStart"/>
      <w:r w:rsidRPr="00782D6D">
        <w:t>Sfetcu</w:t>
      </w:r>
      <w:proofErr w:type="spellEnd"/>
      <w:r w:rsidRPr="00782D6D">
        <w:t xml:space="preserve">, R., Currie, M., Lisy, K., </w:t>
      </w:r>
      <w:proofErr w:type="spellStart"/>
      <w:r w:rsidRPr="00782D6D">
        <w:t>Tufanaru</w:t>
      </w:r>
      <w:proofErr w:type="spellEnd"/>
      <w:r w:rsidRPr="00782D6D">
        <w:t>, C., Qureshi, R., Mattis, P. and Mu, P. (2015). Conducting Systematic Reviews of Association (</w:t>
      </w:r>
      <w:proofErr w:type="spellStart"/>
      <w:r w:rsidRPr="00782D6D">
        <w:t>etiology</w:t>
      </w:r>
      <w:proofErr w:type="spellEnd"/>
      <w:r w:rsidRPr="00782D6D">
        <w:t xml:space="preserve">). </w:t>
      </w:r>
      <w:r w:rsidRPr="00782D6D">
        <w:rPr>
          <w:i/>
          <w:iCs/>
        </w:rPr>
        <w:t>International Journal of Evidence-Based Healthcare</w:t>
      </w:r>
      <w:r w:rsidRPr="00782D6D">
        <w:t xml:space="preserve">, [online] 13(3), pp.163–169. </w:t>
      </w:r>
      <w:proofErr w:type="spellStart"/>
      <w:proofErr w:type="gramStart"/>
      <w:r w:rsidRPr="00782D6D">
        <w:t>doi:https</w:t>
      </w:r>
      <w:proofErr w:type="spellEnd"/>
      <w:r w:rsidRPr="00782D6D">
        <w:t>://doi.org/10.1097/XEB.0000000000000064</w:t>
      </w:r>
      <w:proofErr w:type="gramEnd"/>
      <w:r w:rsidRPr="00782D6D">
        <w:t>.</w:t>
      </w:r>
    </w:p>
    <w:p w14:paraId="1C3C4C89" w14:textId="77777777" w:rsidR="00D7585C" w:rsidRPr="00782D6D" w:rsidRDefault="00D7585C" w:rsidP="00A04756">
      <w:r w:rsidRPr="00782D6D">
        <w:t xml:space="preserve">NHS (2022). </w:t>
      </w:r>
      <w:r w:rsidRPr="00782D6D">
        <w:rPr>
          <w:i/>
          <w:iCs/>
        </w:rPr>
        <w:t>Urinary tract infections (UTIs)</w:t>
      </w:r>
      <w:r w:rsidRPr="00782D6D">
        <w:t>. [online] NHS. Available at: https://www.nhs.uk/conditions/urinary-tract-infections-utis/.</w:t>
      </w:r>
    </w:p>
    <w:p w14:paraId="5050E6FB" w14:textId="77777777" w:rsidR="00D7585C" w:rsidRPr="00782D6D" w:rsidRDefault="00D7585C" w:rsidP="00A04756">
      <w:r w:rsidRPr="00782D6D">
        <w:t xml:space="preserve">NICE (2018). </w:t>
      </w:r>
      <w:r w:rsidRPr="00782D6D">
        <w:rPr>
          <w:i/>
          <w:iCs/>
        </w:rPr>
        <w:t>Overview | Urinary Tract Infection (lower): Antimicrobial Prescribing | Guidance | NICE</w:t>
      </w:r>
      <w:r w:rsidRPr="00782D6D">
        <w:t>. [online] Nice.org.uk. Available at: https://www.nice.org.uk/guidance/ng109.</w:t>
      </w:r>
    </w:p>
    <w:p w14:paraId="4ABA0266" w14:textId="77777777" w:rsidR="00D7585C" w:rsidRPr="00782D6D" w:rsidRDefault="00D7585C" w:rsidP="00A04756">
      <w:r w:rsidRPr="00782D6D">
        <w:t xml:space="preserve">Nicolle, L.E. (2008). Uncomplicated Urinary Tract Infection in Adults Including Uncomplicated Pyelonephritis. </w:t>
      </w:r>
      <w:r w:rsidRPr="00782D6D">
        <w:rPr>
          <w:i/>
          <w:iCs/>
        </w:rPr>
        <w:t>Urologic Clinics of North America</w:t>
      </w:r>
      <w:r w:rsidRPr="00782D6D">
        <w:t xml:space="preserve">, 35(1), pp.1–12. </w:t>
      </w:r>
      <w:proofErr w:type="spellStart"/>
      <w:proofErr w:type="gramStart"/>
      <w:r w:rsidRPr="00782D6D">
        <w:t>doi:https</w:t>
      </w:r>
      <w:proofErr w:type="spellEnd"/>
      <w:r w:rsidRPr="00782D6D">
        <w:t>://doi.org/10.1016/j.ucl.2007.09.004</w:t>
      </w:r>
      <w:proofErr w:type="gramEnd"/>
      <w:r w:rsidRPr="00782D6D">
        <w:t>.</w:t>
      </w:r>
    </w:p>
    <w:p w14:paraId="5CFAED60" w14:textId="77777777" w:rsidR="00D7585C" w:rsidRPr="00782D6D" w:rsidRDefault="00D7585C" w:rsidP="00E028DF">
      <w:r w:rsidRPr="00782D6D">
        <w:t xml:space="preserve">Page, M.J., McKenzie, J.E., Bossuyt, P.M., </w:t>
      </w:r>
      <w:proofErr w:type="spellStart"/>
      <w:r w:rsidRPr="00782D6D">
        <w:t>Boutron</w:t>
      </w:r>
      <w:proofErr w:type="spellEnd"/>
      <w:r w:rsidRPr="00782D6D">
        <w:t xml:space="preserve">, I., Hoffmann, T.C., Mulrow, C.D., </w:t>
      </w:r>
      <w:proofErr w:type="spellStart"/>
      <w:r w:rsidRPr="00782D6D">
        <w:t>Shamseer</w:t>
      </w:r>
      <w:proofErr w:type="spellEnd"/>
      <w:r w:rsidRPr="00782D6D">
        <w:t xml:space="preserve">, L., Tetzlaff, J.M., Akl, E.A., Brennan, S.E., Chou, R., Glanville, J., Grimshaw, J.M., Hróbjartsson, A., Lalu, M.M., Li, T., Loder, E.W., Mayo-Wilson, E., McDonald, S. and McGuinness, L.A. (2021). The PRISMA 2020 statement: An updated guideline for reporting systematic reviews. </w:t>
      </w:r>
      <w:r w:rsidRPr="00782D6D">
        <w:rPr>
          <w:i/>
          <w:iCs/>
        </w:rPr>
        <w:t>British Medical Journal</w:t>
      </w:r>
      <w:r w:rsidRPr="00782D6D">
        <w:t xml:space="preserve">, [online] 372(71). </w:t>
      </w:r>
      <w:proofErr w:type="spellStart"/>
      <w:proofErr w:type="gramStart"/>
      <w:r w:rsidRPr="00782D6D">
        <w:t>doi:https</w:t>
      </w:r>
      <w:proofErr w:type="spellEnd"/>
      <w:r w:rsidRPr="00782D6D">
        <w:t>://doi.org/10.1136/bmj.n71</w:t>
      </w:r>
      <w:proofErr w:type="gramEnd"/>
      <w:r w:rsidRPr="00782D6D">
        <w:t>.</w:t>
      </w:r>
    </w:p>
    <w:p w14:paraId="2171726A" w14:textId="77777777" w:rsidR="00D7585C" w:rsidRPr="00782D6D" w:rsidRDefault="00D7585C" w:rsidP="00E028DF">
      <w:r w:rsidRPr="00782D6D">
        <w:t xml:space="preserve">Perrin, O.D., Cho, J., Cokely, E.T., Allan, J.N., Feltz, A. and Garcia-Retamero, R. (2025). Numerate people are less likely to be biased by regular science reporting: the critical roles of scientific reasoning and causal misunderstanding. </w:t>
      </w:r>
      <w:r w:rsidRPr="00782D6D">
        <w:rPr>
          <w:i/>
          <w:iCs/>
        </w:rPr>
        <w:t>Cognitive Research Principles and Implications</w:t>
      </w:r>
      <w:r w:rsidRPr="00782D6D">
        <w:t xml:space="preserve">, 10(1). </w:t>
      </w:r>
      <w:proofErr w:type="spellStart"/>
      <w:proofErr w:type="gramStart"/>
      <w:r w:rsidRPr="00782D6D">
        <w:t>doi:https</w:t>
      </w:r>
      <w:proofErr w:type="spellEnd"/>
      <w:r w:rsidRPr="00782D6D">
        <w:t>://doi.org/10.1186/s41235-025-00641-6</w:t>
      </w:r>
      <w:proofErr w:type="gramEnd"/>
      <w:r w:rsidRPr="00782D6D">
        <w:t>.</w:t>
      </w:r>
    </w:p>
    <w:p w14:paraId="183F0DA0" w14:textId="77777777" w:rsidR="00D7585C" w:rsidRPr="00782D6D" w:rsidRDefault="00D7585C" w:rsidP="00E028DF">
      <w:r w:rsidRPr="00782D6D">
        <w:t xml:space="preserve">Popay, J., Roberts, H., Sowden, A., Petticrew, M., Arai, L., Rodgers, M. and Britten, N. (2006). </w:t>
      </w:r>
      <w:r w:rsidRPr="00782D6D">
        <w:rPr>
          <w:i/>
          <w:iCs/>
        </w:rPr>
        <w:t>Guidance on the conduct of narrative synthesis in systematic Reviews. A Product from the ESRC Methods Programme. Version 1</w:t>
      </w:r>
      <w:r w:rsidRPr="00782D6D">
        <w:t xml:space="preserve">. [online] Semantic Scholar. </w:t>
      </w:r>
      <w:proofErr w:type="spellStart"/>
      <w:proofErr w:type="gramStart"/>
      <w:r w:rsidRPr="00782D6D">
        <w:t>doi:https</w:t>
      </w:r>
      <w:proofErr w:type="spellEnd"/>
      <w:r w:rsidRPr="00782D6D">
        <w:t>://doi.org/10.13140/2.1.1018.4643</w:t>
      </w:r>
      <w:proofErr w:type="gramEnd"/>
      <w:r w:rsidRPr="00782D6D">
        <w:t>.</w:t>
      </w:r>
    </w:p>
    <w:p w14:paraId="45FA60AE" w14:textId="77777777" w:rsidR="00D7585C" w:rsidRPr="00782D6D" w:rsidRDefault="00D7585C" w:rsidP="00E028DF">
      <w:r w:rsidRPr="00782D6D">
        <w:t xml:space="preserve">Pujades-Rodriguez, M., West, R.M., Wilcox, M.H. and Sandoe, J. (2019). Lower Urinary Tract Infections: Management, Outcomes and Risk Factors for Antibiotic Re-prescription in Primary Care. </w:t>
      </w:r>
      <w:proofErr w:type="spellStart"/>
      <w:r w:rsidRPr="00782D6D">
        <w:rPr>
          <w:i/>
          <w:iCs/>
        </w:rPr>
        <w:t>EClinicalMedicine</w:t>
      </w:r>
      <w:proofErr w:type="spellEnd"/>
      <w:r w:rsidRPr="00782D6D">
        <w:t xml:space="preserve">, [online] 14(2), pp.23–31. </w:t>
      </w:r>
      <w:proofErr w:type="spellStart"/>
      <w:proofErr w:type="gramStart"/>
      <w:r w:rsidRPr="00782D6D">
        <w:t>doi:https</w:t>
      </w:r>
      <w:proofErr w:type="spellEnd"/>
      <w:r w:rsidRPr="00782D6D">
        <w:t>://doi.org/10.1016/j.eclinm.2019.07.012</w:t>
      </w:r>
      <w:proofErr w:type="gramEnd"/>
      <w:r w:rsidRPr="00782D6D">
        <w:t>.</w:t>
      </w:r>
    </w:p>
    <w:p w14:paraId="315BDDD6" w14:textId="77777777" w:rsidR="00D7585C" w:rsidRPr="00782D6D" w:rsidRDefault="00D7585C" w:rsidP="00A04756">
      <w:r w:rsidRPr="00782D6D">
        <w:t xml:space="preserve">Rosenstock, I.M., </w:t>
      </w:r>
      <w:proofErr w:type="spellStart"/>
      <w:r w:rsidRPr="00782D6D">
        <w:t>Strecher</w:t>
      </w:r>
      <w:proofErr w:type="spellEnd"/>
      <w:r w:rsidRPr="00782D6D">
        <w:t xml:space="preserve">, V.J. and Becker, M.H. (1988). Social Learning Theory and the Health Belief Model. </w:t>
      </w:r>
      <w:r w:rsidRPr="00782D6D">
        <w:rPr>
          <w:i/>
          <w:iCs/>
        </w:rPr>
        <w:t>Health Education Quarterly</w:t>
      </w:r>
      <w:r w:rsidRPr="00782D6D">
        <w:t xml:space="preserve">, [online] 15(2), pp.175–183. </w:t>
      </w:r>
      <w:proofErr w:type="spellStart"/>
      <w:proofErr w:type="gramStart"/>
      <w:r w:rsidRPr="00782D6D">
        <w:t>doi:https</w:t>
      </w:r>
      <w:proofErr w:type="spellEnd"/>
      <w:r w:rsidRPr="00782D6D">
        <w:t>://doi.org/10.1177/109019818801500203</w:t>
      </w:r>
      <w:proofErr w:type="gramEnd"/>
      <w:r w:rsidRPr="00782D6D">
        <w:t>.</w:t>
      </w:r>
    </w:p>
    <w:p w14:paraId="2C5A206D" w14:textId="77777777" w:rsidR="00D7585C" w:rsidRPr="00782D6D" w:rsidRDefault="00D7585C" w:rsidP="00E028DF">
      <w:proofErr w:type="spellStart"/>
      <w:r w:rsidRPr="00782D6D">
        <w:lastRenderedPageBreak/>
        <w:t>Sanyaolu</w:t>
      </w:r>
      <w:proofErr w:type="spellEnd"/>
      <w:r w:rsidRPr="00782D6D">
        <w:t xml:space="preserve">, L., Best, V., Cannings-John, R., Wood, F., Edwards, A., Akbari, A., Hayward, G. and Ahmed, H. (2024). Recurrent urinary tract infections and prophylactic antibiotic use in women: cross-sectional study. </w:t>
      </w:r>
      <w:r w:rsidRPr="00782D6D">
        <w:rPr>
          <w:i/>
          <w:iCs/>
        </w:rPr>
        <w:t>British journal of general practice</w:t>
      </w:r>
      <w:r w:rsidRPr="00782D6D">
        <w:t xml:space="preserve">, [online] </w:t>
      </w:r>
      <w:proofErr w:type="gramStart"/>
      <w:r w:rsidRPr="00782D6D">
        <w:t>pp.BJGP</w:t>
      </w:r>
      <w:proofErr w:type="gramEnd"/>
      <w:r w:rsidRPr="00782D6D">
        <w:t xml:space="preserve">.2024.0015–BJGP.2024.0015. </w:t>
      </w:r>
      <w:proofErr w:type="spellStart"/>
      <w:proofErr w:type="gramStart"/>
      <w:r w:rsidRPr="00782D6D">
        <w:t>doi:https</w:t>
      </w:r>
      <w:proofErr w:type="spellEnd"/>
      <w:r w:rsidRPr="00782D6D">
        <w:t>://doi.org/10.3399/bjgp.2024.0015</w:t>
      </w:r>
      <w:proofErr w:type="gramEnd"/>
      <w:r w:rsidRPr="00782D6D">
        <w:t>.</w:t>
      </w:r>
    </w:p>
    <w:p w14:paraId="189ACC98" w14:textId="77777777" w:rsidR="00D7585C" w:rsidRPr="00782D6D" w:rsidRDefault="00D7585C" w:rsidP="00E028DF">
      <w:proofErr w:type="spellStart"/>
      <w:r w:rsidRPr="00782D6D">
        <w:t>Sanyaolu</w:t>
      </w:r>
      <w:proofErr w:type="spellEnd"/>
      <w:r w:rsidRPr="00782D6D">
        <w:t xml:space="preserve">, L., Cooper, E., Read, B., Ahmed, H. and Lecky, D.M. (2023). P07 Impact of menopausal status and recurrent urinary tract infections (UTIs) on symptoms, severity, and daily life: findings from an online survey of women reporting a recent UTI. </w:t>
      </w:r>
      <w:r w:rsidRPr="00782D6D">
        <w:rPr>
          <w:i/>
          <w:iCs/>
        </w:rPr>
        <w:t>JAC-antimicrobial resistance</w:t>
      </w:r>
      <w:r w:rsidRPr="00782D6D">
        <w:t xml:space="preserve">, 5(Supplement_3). </w:t>
      </w:r>
      <w:proofErr w:type="spellStart"/>
      <w:proofErr w:type="gramStart"/>
      <w:r w:rsidRPr="00782D6D">
        <w:t>doi:https</w:t>
      </w:r>
      <w:proofErr w:type="spellEnd"/>
      <w:r w:rsidRPr="00782D6D">
        <w:t>://doi.org/10.1093/</w:t>
      </w:r>
      <w:proofErr w:type="spellStart"/>
      <w:r w:rsidRPr="00782D6D">
        <w:t>jacamr</w:t>
      </w:r>
      <w:proofErr w:type="spellEnd"/>
      <w:r w:rsidRPr="00782D6D">
        <w:t>/dlad077.011</w:t>
      </w:r>
      <w:proofErr w:type="gramEnd"/>
      <w:r w:rsidRPr="00782D6D">
        <w:t>.</w:t>
      </w:r>
    </w:p>
    <w:p w14:paraId="05A79247" w14:textId="77777777" w:rsidR="00D7585C" w:rsidRPr="00782D6D" w:rsidRDefault="00D7585C" w:rsidP="00E028DF">
      <w:r w:rsidRPr="00782D6D">
        <w:t xml:space="preserve">Sides, E., Lecky, D.M., Taborn, E., O’Neill, L. and Cooper, E. (2025). Preventing and managing urinary tract infections: Exploring interventions and strategies implemented by NHS commissioning organisations in English primary care, 2017–2022. </w:t>
      </w:r>
      <w:r w:rsidRPr="00782D6D">
        <w:rPr>
          <w:i/>
          <w:iCs/>
        </w:rPr>
        <w:t>Journal of Infection Prevention</w:t>
      </w:r>
      <w:r w:rsidRPr="00782D6D">
        <w:t xml:space="preserve">. </w:t>
      </w:r>
      <w:proofErr w:type="spellStart"/>
      <w:proofErr w:type="gramStart"/>
      <w:r w:rsidRPr="00782D6D">
        <w:t>doi:https</w:t>
      </w:r>
      <w:proofErr w:type="spellEnd"/>
      <w:r w:rsidRPr="00782D6D">
        <w:t>://doi.org/10.1177/17571774251330536</w:t>
      </w:r>
      <w:proofErr w:type="gramEnd"/>
      <w:r w:rsidRPr="00782D6D">
        <w:t>.</w:t>
      </w:r>
    </w:p>
    <w:p w14:paraId="08A363F8" w14:textId="77777777" w:rsidR="00D7585C" w:rsidRPr="00782D6D" w:rsidRDefault="00D7585C" w:rsidP="00A04756">
      <w:r w:rsidRPr="00782D6D">
        <w:t xml:space="preserve">Subedi, S., Filho, W.L. and Adedeji, A. (2023). An assessment of the health belief model (HBM) properties as predictors of COVID-19 preventive behaviour. </w:t>
      </w:r>
      <w:r w:rsidRPr="00782D6D">
        <w:rPr>
          <w:i/>
          <w:iCs/>
        </w:rPr>
        <w:t>Journal of Public Health</w:t>
      </w:r>
      <w:r w:rsidRPr="00782D6D">
        <w:t xml:space="preserve">. [online] </w:t>
      </w:r>
      <w:proofErr w:type="spellStart"/>
      <w:proofErr w:type="gramStart"/>
      <w:r w:rsidRPr="00782D6D">
        <w:t>doi:https</w:t>
      </w:r>
      <w:proofErr w:type="spellEnd"/>
      <w:r w:rsidRPr="00782D6D">
        <w:t>://doi.org/10.1007/s10389-023-02109-7</w:t>
      </w:r>
      <w:proofErr w:type="gramEnd"/>
      <w:r w:rsidRPr="00782D6D">
        <w:t>.</w:t>
      </w:r>
    </w:p>
    <w:p w14:paraId="7F3EE114" w14:textId="77777777" w:rsidR="00D7585C" w:rsidRPr="00782D6D" w:rsidRDefault="00D7585C" w:rsidP="00A04756">
      <w:r w:rsidRPr="00782D6D">
        <w:t xml:space="preserve">Sujith, S., Solomon, A.P. and Bosco, J. (2024). Comprehensive insights into UTIs: from pathophysiology to precision diagnosis and management. </w:t>
      </w:r>
      <w:r w:rsidRPr="00782D6D">
        <w:rPr>
          <w:i/>
          <w:iCs/>
        </w:rPr>
        <w:t>Frontiers in Cellular and Infection Microbiology</w:t>
      </w:r>
      <w:r w:rsidRPr="00782D6D">
        <w:t xml:space="preserve">, [online] 14(1). </w:t>
      </w:r>
      <w:proofErr w:type="spellStart"/>
      <w:proofErr w:type="gramStart"/>
      <w:r w:rsidRPr="00782D6D">
        <w:t>doi:https</w:t>
      </w:r>
      <w:proofErr w:type="spellEnd"/>
      <w:r w:rsidRPr="00782D6D">
        <w:t>://doi.org/10.3389/fcimb.2024.1402941</w:t>
      </w:r>
      <w:proofErr w:type="gramEnd"/>
      <w:r w:rsidRPr="00782D6D">
        <w:t>.</w:t>
      </w:r>
    </w:p>
    <w:p w14:paraId="2A4DC11D" w14:textId="77777777" w:rsidR="00D7585C" w:rsidRPr="00782D6D" w:rsidRDefault="00D7585C" w:rsidP="00A04756">
      <w:r w:rsidRPr="00782D6D">
        <w:t xml:space="preserve">UKHSA (2014). </w:t>
      </w:r>
      <w:r w:rsidRPr="00782D6D">
        <w:rPr>
          <w:i/>
          <w:iCs/>
        </w:rPr>
        <w:t>English surveillance programme for antimicrobial utilisation and resistance (ESPAUR) report</w:t>
      </w:r>
      <w:r w:rsidRPr="00782D6D">
        <w:t>. [online] GOV.UK. Available at: https://www.gov.uk/government/publications/english-surveillance-programme-antimicrobial-utilisation-and-resistance-espaur-report.</w:t>
      </w:r>
    </w:p>
    <w:p w14:paraId="03F65154" w14:textId="77777777" w:rsidR="00D7585C" w:rsidRPr="00782D6D" w:rsidRDefault="00D7585C" w:rsidP="00E028DF">
      <w:r w:rsidRPr="00782D6D">
        <w:t xml:space="preserve">Vazquez-Montes, M., Fanshawe, T.R., Stoesser, N., Walker, A.S., Butler, C. and Hayward, G. (2023). Epidemiology and microbiology of recurrent UTI in women in the community in Oxfordshire, UK. </w:t>
      </w:r>
      <w:r w:rsidRPr="00782D6D">
        <w:rPr>
          <w:i/>
          <w:iCs/>
        </w:rPr>
        <w:t>JAC-antimicrobial resistance</w:t>
      </w:r>
      <w:r w:rsidRPr="00782D6D">
        <w:t xml:space="preserve">, [online] 6(1). </w:t>
      </w:r>
      <w:proofErr w:type="spellStart"/>
      <w:proofErr w:type="gramStart"/>
      <w:r w:rsidRPr="00782D6D">
        <w:t>doi:https</w:t>
      </w:r>
      <w:proofErr w:type="spellEnd"/>
      <w:r w:rsidRPr="00782D6D">
        <w:t>://doi.org/10.1093/</w:t>
      </w:r>
      <w:proofErr w:type="spellStart"/>
      <w:r w:rsidRPr="00782D6D">
        <w:t>jacamr</w:t>
      </w:r>
      <w:proofErr w:type="spellEnd"/>
      <w:r w:rsidRPr="00782D6D">
        <w:t>/dlad156</w:t>
      </w:r>
      <w:proofErr w:type="gramEnd"/>
      <w:r w:rsidRPr="00782D6D">
        <w:t>.</w:t>
      </w:r>
    </w:p>
    <w:p w14:paraId="1B9AA430" w14:textId="77777777" w:rsidR="00D7585C" w:rsidRPr="00782D6D" w:rsidRDefault="00D7585C" w:rsidP="00A04756">
      <w:r w:rsidRPr="00782D6D">
        <w:t xml:space="preserve">WHO (2023). </w:t>
      </w:r>
      <w:r w:rsidRPr="00782D6D">
        <w:rPr>
          <w:i/>
          <w:iCs/>
        </w:rPr>
        <w:t>Monitoring Health for the SDGs Sustainable Development Goals</w:t>
      </w:r>
      <w:r w:rsidRPr="00782D6D">
        <w:t>. [online] Available at: https://cdn.who.int/media/docs/default-source/gho-documents/world-health-statistic-reports/2023/world-health-statistics-2023_20230519_.pdf.</w:t>
      </w:r>
    </w:p>
    <w:p w14:paraId="16998069" w14:textId="77777777" w:rsidR="00D7585C" w:rsidRPr="00782D6D" w:rsidRDefault="00D7585C" w:rsidP="00E028DF">
      <w:r w:rsidRPr="00782D6D">
        <w:t xml:space="preserve">Wilcox, M., Heaton, D., Aruni </w:t>
      </w:r>
      <w:proofErr w:type="spellStart"/>
      <w:r w:rsidRPr="00782D6D">
        <w:t>Mulgirigama</w:t>
      </w:r>
      <w:proofErr w:type="spellEnd"/>
      <w:r w:rsidRPr="00782D6D">
        <w:t xml:space="preserve">, Joshi, A.V., Viktor Chirikov, Gibbons, D.C., Webb, D., Marston, X.L., Alexander, M. and Mitrani-Gold, F.S. (2023a). P18 Treatment patterns and </w:t>
      </w:r>
      <w:r w:rsidRPr="00782D6D">
        <w:lastRenderedPageBreak/>
        <w:t xml:space="preserve">extent of inappropriate antimicrobial treatment among female patients with uncomplicated urinary tract infection in England. </w:t>
      </w:r>
      <w:r w:rsidRPr="00782D6D">
        <w:rPr>
          <w:i/>
          <w:iCs/>
        </w:rPr>
        <w:t>JAC-antimicrobial resistance</w:t>
      </w:r>
      <w:r w:rsidRPr="00782D6D">
        <w:t xml:space="preserve">, 5(Supplement_3). </w:t>
      </w:r>
      <w:proofErr w:type="spellStart"/>
      <w:proofErr w:type="gramStart"/>
      <w:r w:rsidRPr="00782D6D">
        <w:t>doi:https</w:t>
      </w:r>
      <w:proofErr w:type="spellEnd"/>
      <w:r w:rsidRPr="00782D6D">
        <w:t>://doi.org/10.1093/</w:t>
      </w:r>
      <w:proofErr w:type="spellStart"/>
      <w:r w:rsidRPr="00782D6D">
        <w:t>jacamr</w:t>
      </w:r>
      <w:proofErr w:type="spellEnd"/>
      <w:r w:rsidRPr="00782D6D">
        <w:t>/dlad077.022</w:t>
      </w:r>
      <w:proofErr w:type="gramEnd"/>
      <w:r w:rsidRPr="00782D6D">
        <w:t>.</w:t>
      </w:r>
    </w:p>
    <w:p w14:paraId="19DFEDC0" w14:textId="77777777" w:rsidR="00D7585C" w:rsidRPr="00782D6D" w:rsidRDefault="00D7585C">
      <w:r w:rsidRPr="00782D6D">
        <w:t xml:space="preserve">Wilcox, M., Heaton, D., </w:t>
      </w:r>
      <w:proofErr w:type="spellStart"/>
      <w:r w:rsidRPr="00782D6D">
        <w:t>Mulgirigama</w:t>
      </w:r>
      <w:proofErr w:type="spellEnd"/>
      <w:r w:rsidRPr="00782D6D">
        <w:t xml:space="preserve">, A., Joshi, A.V., Chirikov, V., Gibbons, D.C., Webb, D., Marston, X.L., Alexander, M. and Mitrani-Gold, F.S. (2023b). P17 Baseline characteristics, disease progression rates and risk factors among female patients with uncomplicated urinary tract infection in England. </w:t>
      </w:r>
      <w:r w:rsidRPr="00782D6D">
        <w:rPr>
          <w:i/>
          <w:iCs/>
        </w:rPr>
        <w:t>JAC-Antimicrobial Resistance</w:t>
      </w:r>
      <w:r w:rsidRPr="00782D6D">
        <w:t xml:space="preserve">, [online] 5(Supplement_3). </w:t>
      </w:r>
      <w:proofErr w:type="spellStart"/>
      <w:proofErr w:type="gramStart"/>
      <w:r w:rsidRPr="00782D6D">
        <w:t>doi:https</w:t>
      </w:r>
      <w:proofErr w:type="spellEnd"/>
      <w:r w:rsidRPr="00782D6D">
        <w:t>://doi.org/10.1093/</w:t>
      </w:r>
      <w:proofErr w:type="spellStart"/>
      <w:r w:rsidRPr="00782D6D">
        <w:t>jacamr</w:t>
      </w:r>
      <w:proofErr w:type="spellEnd"/>
      <w:r w:rsidRPr="00782D6D">
        <w:t>/dlad077.021</w:t>
      </w:r>
      <w:proofErr w:type="gramEnd"/>
      <w:r w:rsidRPr="00782D6D">
        <w:t>.</w:t>
      </w:r>
    </w:p>
    <w:p w14:paraId="086A0CBC" w14:textId="77777777" w:rsidR="00D7585C" w:rsidRPr="00D7585C" w:rsidRDefault="00D7585C">
      <w:pPr>
        <w:rPr>
          <w:lang w:val="en-US"/>
        </w:rPr>
      </w:pPr>
    </w:p>
    <w:sectPr w:rsidR="00D7585C" w:rsidRPr="00D7585C" w:rsidSect="00273A7F">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9EB106" w14:textId="77777777" w:rsidR="009F7444" w:rsidRPr="00782D6D" w:rsidRDefault="009F7444" w:rsidP="00273A7F">
      <w:pPr>
        <w:spacing w:line="240" w:lineRule="auto"/>
      </w:pPr>
      <w:r w:rsidRPr="00782D6D">
        <w:separator/>
      </w:r>
    </w:p>
  </w:endnote>
  <w:endnote w:type="continuationSeparator" w:id="0">
    <w:p w14:paraId="00E63E14" w14:textId="77777777" w:rsidR="009F7444" w:rsidRPr="00782D6D" w:rsidRDefault="009F7444" w:rsidP="00273A7F">
      <w:pPr>
        <w:spacing w:line="240" w:lineRule="auto"/>
      </w:pPr>
      <w:r w:rsidRPr="00782D6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8AD7982-B356-4BD2-A3FD-84629FC169DF}"/>
  </w:font>
  <w:font w:name="Cambria">
    <w:panose1 w:val="02040503050406030204"/>
    <w:charset w:val="00"/>
    <w:family w:val="roman"/>
    <w:pitch w:val="variable"/>
    <w:sig w:usb0="E00006FF" w:usb1="420024FF" w:usb2="02000000" w:usb3="00000000" w:csb0="0000019F" w:csb1="00000000"/>
    <w:embedRegular r:id="rId2" w:fontKey="{B4502153-145A-408F-AC08-F7294CBD5A7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945941"/>
      <w:docPartObj>
        <w:docPartGallery w:val="Page Numbers (Bottom of Page)"/>
        <w:docPartUnique/>
      </w:docPartObj>
    </w:sdtPr>
    <w:sdtEndPr/>
    <w:sdtContent>
      <w:p w14:paraId="564FDF00" w14:textId="5549902B" w:rsidR="00273A7F" w:rsidRPr="00782D6D" w:rsidRDefault="00273A7F">
        <w:pPr>
          <w:pStyle w:val="Footer"/>
          <w:jc w:val="right"/>
        </w:pPr>
        <w:r w:rsidRPr="00782D6D">
          <w:fldChar w:fldCharType="begin"/>
        </w:r>
        <w:r w:rsidRPr="00782D6D">
          <w:instrText xml:space="preserve"> PAGE   \* MERGEFORMAT </w:instrText>
        </w:r>
        <w:r w:rsidRPr="00782D6D">
          <w:fldChar w:fldCharType="separate"/>
        </w:r>
        <w:r w:rsidRPr="00782D6D">
          <w:t>2</w:t>
        </w:r>
        <w:r w:rsidRPr="00782D6D">
          <w:fldChar w:fldCharType="end"/>
        </w:r>
      </w:p>
    </w:sdtContent>
  </w:sdt>
  <w:p w14:paraId="14A3EA0A" w14:textId="77777777" w:rsidR="00273A7F" w:rsidRPr="00782D6D" w:rsidRDefault="00273A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6066F3" w14:textId="77777777" w:rsidR="009F7444" w:rsidRPr="00782D6D" w:rsidRDefault="009F7444" w:rsidP="00273A7F">
      <w:pPr>
        <w:spacing w:line="240" w:lineRule="auto"/>
      </w:pPr>
      <w:r w:rsidRPr="00782D6D">
        <w:separator/>
      </w:r>
    </w:p>
  </w:footnote>
  <w:footnote w:type="continuationSeparator" w:id="0">
    <w:p w14:paraId="6455D0E3" w14:textId="77777777" w:rsidR="009F7444" w:rsidRPr="00782D6D" w:rsidRDefault="009F7444" w:rsidP="00273A7F">
      <w:pPr>
        <w:spacing w:line="240" w:lineRule="auto"/>
      </w:pPr>
      <w:r w:rsidRPr="00782D6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072303"/>
    <w:multiLevelType w:val="hybridMultilevel"/>
    <w:tmpl w:val="301E4A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468433A"/>
    <w:multiLevelType w:val="multilevel"/>
    <w:tmpl w:val="B9F6A3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47748696">
    <w:abstractNumId w:val="1"/>
  </w:num>
  <w:num w:numId="2" w16cid:durableId="7644202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369D"/>
    <w:rsid w:val="0001224F"/>
    <w:rsid w:val="000635A1"/>
    <w:rsid w:val="0009149D"/>
    <w:rsid w:val="001534E3"/>
    <w:rsid w:val="00170FF5"/>
    <w:rsid w:val="002659DA"/>
    <w:rsid w:val="00273A7F"/>
    <w:rsid w:val="002A0451"/>
    <w:rsid w:val="002F5AB9"/>
    <w:rsid w:val="00301F61"/>
    <w:rsid w:val="00331E17"/>
    <w:rsid w:val="0034369D"/>
    <w:rsid w:val="00357957"/>
    <w:rsid w:val="00457C5C"/>
    <w:rsid w:val="004A2BBD"/>
    <w:rsid w:val="005209FF"/>
    <w:rsid w:val="005652BA"/>
    <w:rsid w:val="00625DB0"/>
    <w:rsid w:val="006B0308"/>
    <w:rsid w:val="006F56BD"/>
    <w:rsid w:val="00726982"/>
    <w:rsid w:val="00766FBD"/>
    <w:rsid w:val="00771060"/>
    <w:rsid w:val="00782D6D"/>
    <w:rsid w:val="007D3901"/>
    <w:rsid w:val="007E5B70"/>
    <w:rsid w:val="008B0DF3"/>
    <w:rsid w:val="0097621C"/>
    <w:rsid w:val="009F7444"/>
    <w:rsid w:val="00A04756"/>
    <w:rsid w:val="00A85755"/>
    <w:rsid w:val="00A927D8"/>
    <w:rsid w:val="00A9463F"/>
    <w:rsid w:val="00B85629"/>
    <w:rsid w:val="00BC7C30"/>
    <w:rsid w:val="00BD4164"/>
    <w:rsid w:val="00C164B4"/>
    <w:rsid w:val="00C20962"/>
    <w:rsid w:val="00C26202"/>
    <w:rsid w:val="00C92A3C"/>
    <w:rsid w:val="00D47235"/>
    <w:rsid w:val="00D554BE"/>
    <w:rsid w:val="00D7585C"/>
    <w:rsid w:val="00D84E2F"/>
    <w:rsid w:val="00DD08DA"/>
    <w:rsid w:val="00DD5FC3"/>
    <w:rsid w:val="00E028DF"/>
    <w:rsid w:val="00E22978"/>
    <w:rsid w:val="00E867AF"/>
    <w:rsid w:val="00F1459C"/>
    <w:rsid w:val="00F42AC2"/>
    <w:rsid w:val="00F520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A728E"/>
  <w15:docId w15:val="{4322AC09-3677-47E4-9C29-D1852F6EC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00" w:after="120"/>
      <w:outlineLvl w:val="0"/>
    </w:pPr>
    <w:rPr>
      <w:b/>
      <w:bCs/>
      <w:sz w:val="32"/>
      <w:szCs w:val="32"/>
    </w:rPr>
  </w:style>
  <w:style w:type="paragraph" w:styleId="Heading2">
    <w:name w:val="heading 2"/>
    <w:basedOn w:val="Normal"/>
    <w:next w:val="Normal"/>
    <w:uiPriority w:val="9"/>
    <w:unhideWhenUsed/>
    <w:qFormat/>
    <w:pPr>
      <w:keepNext/>
      <w:keepLines/>
      <w:spacing w:before="360" w:after="120"/>
      <w:outlineLvl w:val="1"/>
    </w:pPr>
    <w:rPr>
      <w:b/>
      <w:bCs/>
      <w:sz w:val="28"/>
      <w:szCs w:val="28"/>
    </w:rPr>
  </w:style>
  <w:style w:type="paragraph" w:styleId="Heading3">
    <w:name w:val="heading 3"/>
    <w:basedOn w:val="Normal"/>
    <w:next w:val="Normal"/>
    <w:uiPriority w:val="9"/>
    <w:unhideWhenUsed/>
    <w:qFormat/>
    <w:pPr>
      <w:keepNext/>
      <w:keepLines/>
      <w:spacing w:before="320" w:after="80"/>
      <w:outlineLvl w:val="2"/>
    </w:pPr>
    <w:rPr>
      <w:b/>
      <w:bCs/>
      <w:sz w:val="26"/>
      <w:szCs w:val="26"/>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273A7F"/>
    <w:pPr>
      <w:tabs>
        <w:tab w:val="center" w:pos="4680"/>
        <w:tab w:val="right" w:pos="9360"/>
      </w:tabs>
      <w:spacing w:line="240" w:lineRule="auto"/>
    </w:pPr>
  </w:style>
  <w:style w:type="character" w:customStyle="1" w:styleId="HeaderChar">
    <w:name w:val="Header Char"/>
    <w:basedOn w:val="DefaultParagraphFont"/>
    <w:link w:val="Header"/>
    <w:uiPriority w:val="99"/>
    <w:rsid w:val="00273A7F"/>
  </w:style>
  <w:style w:type="paragraph" w:styleId="Footer">
    <w:name w:val="footer"/>
    <w:basedOn w:val="Normal"/>
    <w:link w:val="FooterChar"/>
    <w:uiPriority w:val="99"/>
    <w:unhideWhenUsed/>
    <w:rsid w:val="00273A7F"/>
    <w:pPr>
      <w:tabs>
        <w:tab w:val="center" w:pos="4680"/>
        <w:tab w:val="right" w:pos="9360"/>
      </w:tabs>
      <w:spacing w:line="240" w:lineRule="auto"/>
    </w:pPr>
  </w:style>
  <w:style w:type="character" w:customStyle="1" w:styleId="FooterChar">
    <w:name w:val="Footer Char"/>
    <w:basedOn w:val="DefaultParagraphFont"/>
    <w:link w:val="Footer"/>
    <w:uiPriority w:val="99"/>
    <w:rsid w:val="00273A7F"/>
  </w:style>
  <w:style w:type="paragraph" w:styleId="TOCHeading">
    <w:name w:val="TOC Heading"/>
    <w:basedOn w:val="Heading1"/>
    <w:next w:val="Normal"/>
    <w:uiPriority w:val="39"/>
    <w:unhideWhenUsed/>
    <w:qFormat/>
    <w:rsid w:val="00726982"/>
    <w:pPr>
      <w:spacing w:before="240" w:after="0" w:line="259" w:lineRule="auto"/>
      <w:jc w:val="left"/>
      <w:outlineLvl w:val="9"/>
    </w:pPr>
    <w:rPr>
      <w:rFonts w:asciiTheme="majorHAnsi" w:eastAsiaTheme="majorEastAsia" w:hAnsiTheme="majorHAnsi" w:cstheme="majorBidi"/>
      <w:b w:val="0"/>
      <w:bCs w:val="0"/>
      <w:color w:val="365F91" w:themeColor="accent1" w:themeShade="BF"/>
      <w:lang w:val="en-US"/>
    </w:rPr>
  </w:style>
  <w:style w:type="paragraph" w:styleId="TOC1">
    <w:name w:val="toc 1"/>
    <w:basedOn w:val="Normal"/>
    <w:next w:val="Normal"/>
    <w:autoRedefine/>
    <w:uiPriority w:val="39"/>
    <w:unhideWhenUsed/>
    <w:rsid w:val="00726982"/>
    <w:pPr>
      <w:spacing w:after="100"/>
    </w:pPr>
  </w:style>
  <w:style w:type="paragraph" w:styleId="TOC2">
    <w:name w:val="toc 2"/>
    <w:basedOn w:val="Normal"/>
    <w:next w:val="Normal"/>
    <w:autoRedefine/>
    <w:uiPriority w:val="39"/>
    <w:unhideWhenUsed/>
    <w:rsid w:val="00726982"/>
    <w:pPr>
      <w:spacing w:after="100"/>
      <w:ind w:left="240"/>
    </w:pPr>
  </w:style>
  <w:style w:type="paragraph" w:styleId="TOC3">
    <w:name w:val="toc 3"/>
    <w:basedOn w:val="Normal"/>
    <w:next w:val="Normal"/>
    <w:autoRedefine/>
    <w:uiPriority w:val="39"/>
    <w:unhideWhenUsed/>
    <w:rsid w:val="00726982"/>
    <w:pPr>
      <w:spacing w:after="100"/>
      <w:ind w:left="480"/>
    </w:pPr>
  </w:style>
  <w:style w:type="character" w:styleId="Hyperlink">
    <w:name w:val="Hyperlink"/>
    <w:basedOn w:val="DefaultParagraphFont"/>
    <w:uiPriority w:val="99"/>
    <w:unhideWhenUsed/>
    <w:rsid w:val="00726982"/>
    <w:rPr>
      <w:color w:val="0000FF" w:themeColor="hyperlink"/>
      <w:u w:val="single"/>
    </w:rPr>
  </w:style>
  <w:style w:type="paragraph" w:styleId="ListParagraph">
    <w:name w:val="List Paragraph"/>
    <w:basedOn w:val="Normal"/>
    <w:uiPriority w:val="34"/>
    <w:qFormat/>
    <w:rsid w:val="007710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0930B2-DDF5-4B31-92AF-3E00ACC2A1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TotalTime>
  <Pages>66</Pages>
  <Words>15415</Words>
  <Characters>87866</Characters>
  <Application>Microsoft Office Word</Application>
  <DocSecurity>0</DocSecurity>
  <Lines>732</Lines>
  <Paragraphs>206</Paragraphs>
  <ScaleCrop>false</ScaleCrop>
  <Company/>
  <LinksUpToDate>false</LinksUpToDate>
  <CharactersWithSpaces>103075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rogu3 b0t</cp:lastModifiedBy>
  <cp:revision>52</cp:revision>
  <dcterms:created xsi:type="dcterms:W3CDTF">2025-11-17T12:31:00Z</dcterms:created>
  <dcterms:modified xsi:type="dcterms:W3CDTF">2025-12-17T11:52:00Z</dcterms:modified>
</cp:coreProperties>
</file>