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9283"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315"/>
        <w:gridCol w:w="1430"/>
        <w:gridCol w:w="641"/>
        <w:gridCol w:w="1897"/>
      </w:tblGrid>
      <w:tr w:rsidR="00DE6EC8" w:rsidRPr="00330917" w14:paraId="663251BF" w14:textId="77777777" w:rsidTr="00DC0C47">
        <w:trPr>
          <w:trHeight w:val="418"/>
          <w:jc w:val="center"/>
        </w:trPr>
        <w:tc>
          <w:tcPr>
            <w:tcW w:w="5315" w:type="dxa"/>
            <w:vMerge w:val="restart"/>
            <w:tcBorders>
              <w:top w:val="single" w:sz="4" w:space="0" w:color="auto"/>
              <w:left w:val="single" w:sz="4" w:space="0" w:color="auto"/>
              <w:right w:val="single" w:sz="4" w:space="0" w:color="auto"/>
            </w:tcBorders>
            <w:shd w:val="clear" w:color="auto" w:fill="auto"/>
          </w:tcPr>
          <w:p w14:paraId="3B633D63" w14:textId="77777777" w:rsidR="00DE6EC8" w:rsidRPr="00330917" w:rsidRDefault="00DE6EC8" w:rsidP="00DC0C47">
            <w:pPr>
              <w:keepNext/>
              <w:spacing w:after="0" w:line="240" w:lineRule="auto"/>
              <w:jc w:val="center"/>
              <w:rPr>
                <w:rFonts w:eastAsia="Times New Roman" w:cs="Times New Roman"/>
                <w:b/>
                <w:sz w:val="32"/>
                <w:szCs w:val="32"/>
                <w:lang w:val="en-AU"/>
              </w:rPr>
            </w:pPr>
          </w:p>
          <w:p w14:paraId="6936DF18" w14:textId="77777777" w:rsidR="00DE6EC8" w:rsidRPr="00330917" w:rsidRDefault="00DE6EC8" w:rsidP="00DC0C47">
            <w:pPr>
              <w:keepNext/>
              <w:spacing w:after="0" w:line="240" w:lineRule="auto"/>
              <w:rPr>
                <w:rFonts w:eastAsia="Times New Roman" w:cs="Times New Roman"/>
                <w:b/>
                <w:sz w:val="28"/>
                <w:szCs w:val="28"/>
                <w:lang w:val="en-AU"/>
              </w:rPr>
            </w:pPr>
            <w:r w:rsidRPr="00C13098">
              <w:rPr>
                <w:noProof/>
                <w:lang w:eastAsia="en-GB"/>
              </w:rPr>
              <w:drawing>
                <wp:inline distT="0" distB="0" distL="0" distR="0" wp14:anchorId="6195F644" wp14:editId="51158B02">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eastAsia="Times New Roman" w:cs="Times New Roman"/>
                <w:b/>
                <w:sz w:val="32"/>
                <w:szCs w:val="32"/>
                <w:lang w:val="en-AU"/>
              </w:rPr>
              <w:br/>
            </w:r>
          </w:p>
          <w:p w14:paraId="12DCE6B2" w14:textId="201C1CC5" w:rsidR="00D946BE" w:rsidRDefault="00D946BE" w:rsidP="00D946BE">
            <w:pPr>
              <w:spacing w:line="240" w:lineRule="auto"/>
              <w:rPr>
                <w:b/>
                <w:bCs/>
                <w:sz w:val="28"/>
                <w:szCs w:val="24"/>
              </w:rPr>
            </w:pPr>
            <w:r w:rsidRPr="00D946BE">
              <w:rPr>
                <w:b/>
                <w:bCs/>
                <w:sz w:val="28"/>
                <w:szCs w:val="24"/>
              </w:rPr>
              <w:t>Event Strategic Planning and Delivery Considerations for an International Meeting / Event</w:t>
            </w:r>
          </w:p>
          <w:p w14:paraId="66C19B6E" w14:textId="300B20F9" w:rsidR="00DE6EC8" w:rsidRPr="00330917" w:rsidRDefault="00DE6EC8" w:rsidP="00D946BE">
            <w:pPr>
              <w:rPr>
                <w:rFonts w:eastAsia="Times New Roman" w:cs="Times New Roman"/>
                <w:b/>
                <w:sz w:val="32"/>
                <w:szCs w:val="32"/>
                <w:lang w:val="en-AU"/>
              </w:rPr>
            </w:pPr>
            <w:r w:rsidRPr="00B06D4E">
              <w:rPr>
                <w:b/>
                <w:bCs/>
                <w:sz w:val="28"/>
                <w:szCs w:val="24"/>
              </w:rPr>
              <w:t>Repor</w:t>
            </w:r>
            <w:r w:rsidR="00DE3FD9">
              <w:rPr>
                <w:b/>
                <w:bCs/>
                <w:sz w:val="28"/>
                <w:szCs w:val="24"/>
              </w:rPr>
              <w:t>t</w:t>
            </w:r>
          </w:p>
        </w:tc>
        <w:tc>
          <w:tcPr>
            <w:tcW w:w="1430" w:type="dxa"/>
            <w:tcBorders>
              <w:top w:val="single" w:sz="4" w:space="0" w:color="auto"/>
              <w:left w:val="single" w:sz="4" w:space="0" w:color="auto"/>
              <w:bottom w:val="nil"/>
              <w:right w:val="nil"/>
            </w:tcBorders>
            <w:shd w:val="clear" w:color="auto" w:fill="auto"/>
            <w:vAlign w:val="center"/>
          </w:tcPr>
          <w:p w14:paraId="2C74B8BB" w14:textId="77777777" w:rsidR="00DE6EC8" w:rsidRPr="00330917" w:rsidRDefault="00DE6EC8" w:rsidP="00DC0C47">
            <w:pPr>
              <w:keepNext/>
              <w:spacing w:before="120" w:after="0" w:line="240" w:lineRule="auto"/>
              <w:rPr>
                <w:rFonts w:eastAsia="Times New Roman" w:cs="Times New Roman"/>
                <w:b/>
                <w:bCs/>
                <w:sz w:val="20"/>
                <w:szCs w:val="20"/>
                <w:lang w:val="en-AU"/>
              </w:rPr>
            </w:pPr>
            <w:r>
              <w:rPr>
                <w:rFonts w:eastAsia="Times New Roman" w:cs="Times New Roman"/>
                <w:b/>
                <w:bCs/>
                <w:sz w:val="20"/>
                <w:szCs w:val="20"/>
              </w:rPr>
              <w:t>S</w:t>
            </w:r>
            <w:r w:rsidRPr="00330917">
              <w:rPr>
                <w:rFonts w:eastAsia="Times New Roman" w:cs="Times New Roman"/>
                <w:b/>
                <w:bCs/>
                <w:sz w:val="20"/>
                <w:szCs w:val="20"/>
              </w:rPr>
              <w:t>tudent No:</w:t>
            </w:r>
          </w:p>
        </w:tc>
        <w:tc>
          <w:tcPr>
            <w:tcW w:w="2538" w:type="dxa"/>
            <w:gridSpan w:val="2"/>
            <w:tcBorders>
              <w:top w:val="single" w:sz="4" w:space="0" w:color="auto"/>
              <w:left w:val="nil"/>
              <w:bottom w:val="dashed" w:sz="4" w:space="0" w:color="auto"/>
              <w:right w:val="single" w:sz="4" w:space="0" w:color="auto"/>
            </w:tcBorders>
            <w:shd w:val="clear" w:color="auto" w:fill="auto"/>
            <w:vAlign w:val="center"/>
          </w:tcPr>
          <w:p w14:paraId="14DFBBBF" w14:textId="77777777" w:rsidR="00DE6EC8" w:rsidRPr="00330917" w:rsidRDefault="00DE6EC8" w:rsidP="00DC0C47">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2240761</w:t>
            </w:r>
          </w:p>
        </w:tc>
      </w:tr>
      <w:tr w:rsidR="00DE6EC8" w:rsidRPr="00330917" w14:paraId="3826A2D8" w14:textId="77777777" w:rsidTr="00DC0C47">
        <w:trPr>
          <w:trHeight w:val="468"/>
          <w:jc w:val="center"/>
        </w:trPr>
        <w:tc>
          <w:tcPr>
            <w:tcW w:w="5315" w:type="dxa"/>
            <w:vMerge/>
            <w:tcBorders>
              <w:left w:val="single" w:sz="4" w:space="0" w:color="auto"/>
              <w:right w:val="single" w:sz="4" w:space="0" w:color="auto"/>
            </w:tcBorders>
            <w:shd w:val="clear" w:color="auto" w:fill="auto"/>
          </w:tcPr>
          <w:p w14:paraId="3376F18A"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751D1D36" w14:textId="77777777" w:rsidR="00DE6EC8" w:rsidRPr="00330917" w:rsidRDefault="00DE6EC8" w:rsidP="00DC0C47">
            <w:pPr>
              <w:keepNext/>
              <w:spacing w:after="0" w:line="240" w:lineRule="auto"/>
              <w:rPr>
                <w:rFonts w:eastAsia="Times New Roman" w:cs="Times New Roman"/>
                <w:sz w:val="20"/>
                <w:szCs w:val="20"/>
                <w:lang w:val="en-AU"/>
              </w:rPr>
            </w:pPr>
          </w:p>
          <w:p w14:paraId="78F697E6" w14:textId="77777777" w:rsidR="00DE6EC8" w:rsidRPr="00330917" w:rsidRDefault="00DE6EC8" w:rsidP="00DC0C47">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 Title: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272E595A" w14:textId="691B6C45" w:rsidR="00DE6EC8" w:rsidRPr="00330917" w:rsidRDefault="00D946BE" w:rsidP="00DC0C47">
            <w:pPr>
              <w:keepNext/>
              <w:spacing w:after="0" w:line="240" w:lineRule="auto"/>
              <w:jc w:val="center"/>
              <w:rPr>
                <w:rFonts w:eastAsia="Times New Roman" w:cs="Times New Roman"/>
                <w:b/>
                <w:sz w:val="20"/>
                <w:szCs w:val="20"/>
                <w:lang w:val="en-AU"/>
              </w:rPr>
            </w:pPr>
            <w:r w:rsidRPr="00D946BE">
              <w:rPr>
                <w:rFonts w:eastAsia="Times New Roman" w:cs="Times New Roman"/>
                <w:b/>
                <w:sz w:val="20"/>
                <w:szCs w:val="20"/>
                <w:lang w:val="en-AU"/>
              </w:rPr>
              <w:t>International Meetings Management for the Hotel Industry</w:t>
            </w:r>
          </w:p>
        </w:tc>
      </w:tr>
      <w:tr w:rsidR="00DE6EC8" w:rsidRPr="00330917" w14:paraId="13A8E1BF" w14:textId="77777777" w:rsidTr="00DC0C47">
        <w:trPr>
          <w:trHeight w:val="468"/>
          <w:jc w:val="center"/>
        </w:trPr>
        <w:tc>
          <w:tcPr>
            <w:tcW w:w="5315" w:type="dxa"/>
            <w:vMerge/>
            <w:tcBorders>
              <w:left w:val="single" w:sz="4" w:space="0" w:color="auto"/>
              <w:right w:val="single" w:sz="4" w:space="0" w:color="auto"/>
            </w:tcBorders>
            <w:shd w:val="clear" w:color="auto" w:fill="auto"/>
          </w:tcPr>
          <w:p w14:paraId="3D420772"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29246520" w14:textId="77777777" w:rsidR="00DE6EC8" w:rsidRPr="00330917" w:rsidRDefault="00DE6EC8" w:rsidP="00DC0C47">
            <w:pPr>
              <w:keepNext/>
              <w:spacing w:after="0" w:line="240" w:lineRule="auto"/>
              <w:rPr>
                <w:rFonts w:eastAsia="Times New Roman" w:cs="Times New Roman"/>
                <w:sz w:val="20"/>
                <w:szCs w:val="20"/>
                <w:lang w:val="en-AU"/>
              </w:rPr>
            </w:pPr>
            <w:r w:rsidRPr="00330917">
              <w:rPr>
                <w:rFonts w:eastAsia="Times New Roman" w:cs="Times New Roman"/>
                <w:sz w:val="20"/>
                <w:szCs w:val="20"/>
                <w:lang w:val="en-AU"/>
              </w:rPr>
              <w:t>Module</w:t>
            </w:r>
            <w:r>
              <w:rPr>
                <w:rFonts w:eastAsia="Times New Roman" w:cs="Times New Roman"/>
                <w:sz w:val="20"/>
                <w:szCs w:val="20"/>
                <w:lang w:val="en-AU"/>
              </w:rPr>
              <w:t xml:space="preserve"> Code:</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744845C1" w14:textId="472BE7EE" w:rsidR="00DE6EC8" w:rsidRPr="00330917" w:rsidRDefault="00DE6EC8" w:rsidP="00DC0C47">
            <w:pPr>
              <w:keepNext/>
              <w:spacing w:after="0" w:line="240" w:lineRule="auto"/>
              <w:jc w:val="center"/>
              <w:rPr>
                <w:rFonts w:eastAsia="Times New Roman" w:cs="Times New Roman"/>
                <w:b/>
                <w:sz w:val="20"/>
                <w:szCs w:val="20"/>
                <w:lang w:val="en-AU"/>
              </w:rPr>
            </w:pPr>
            <w:r>
              <w:rPr>
                <w:rFonts w:eastAsia="Times New Roman" w:cs="Times New Roman"/>
                <w:b/>
                <w:sz w:val="20"/>
                <w:szCs w:val="20"/>
                <w:lang w:val="en-AU"/>
              </w:rPr>
              <w:t>BMIH</w:t>
            </w:r>
            <w:r w:rsidR="00D946BE">
              <w:rPr>
                <w:rFonts w:eastAsia="Times New Roman" w:cs="Times New Roman"/>
                <w:b/>
                <w:sz w:val="20"/>
                <w:szCs w:val="20"/>
                <w:lang w:val="en-AU"/>
              </w:rPr>
              <w:t>6007</w:t>
            </w:r>
          </w:p>
        </w:tc>
      </w:tr>
      <w:tr w:rsidR="00DE6EC8" w:rsidRPr="00634AA5" w14:paraId="11ED6D3E" w14:textId="77777777" w:rsidTr="00DC0C47">
        <w:trPr>
          <w:trHeight w:val="468"/>
          <w:jc w:val="center"/>
        </w:trPr>
        <w:tc>
          <w:tcPr>
            <w:tcW w:w="5315" w:type="dxa"/>
            <w:vMerge/>
            <w:tcBorders>
              <w:left w:val="single" w:sz="4" w:space="0" w:color="auto"/>
              <w:right w:val="single" w:sz="4" w:space="0" w:color="auto"/>
            </w:tcBorders>
            <w:shd w:val="clear" w:color="auto" w:fill="auto"/>
          </w:tcPr>
          <w:p w14:paraId="50E90DC4"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17C1E695" w14:textId="77777777" w:rsidR="00DE6EC8" w:rsidRPr="00330917" w:rsidRDefault="00DE6EC8" w:rsidP="00DC0C47">
            <w:pPr>
              <w:keepNext/>
              <w:spacing w:after="0" w:line="240" w:lineRule="auto"/>
              <w:rPr>
                <w:rFonts w:eastAsia="Times New Roman" w:cs="Times New Roman"/>
                <w:sz w:val="20"/>
                <w:szCs w:val="20"/>
                <w:lang w:val="en-AU"/>
              </w:rPr>
            </w:pPr>
            <w:r>
              <w:rPr>
                <w:rFonts w:eastAsia="Times New Roman" w:cs="Times New Roman"/>
                <w:sz w:val="20"/>
                <w:szCs w:val="20"/>
                <w:lang w:val="en-AU"/>
              </w:rPr>
              <w:t>Lecturer:</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04B79575" w14:textId="7DBCB842" w:rsidR="00DE6EC8" w:rsidRPr="00634AA5" w:rsidRDefault="00D946BE" w:rsidP="00DC0C47">
            <w:pPr>
              <w:keepNext/>
              <w:spacing w:after="0" w:line="240" w:lineRule="auto"/>
              <w:jc w:val="center"/>
              <w:rPr>
                <w:rFonts w:eastAsia="Times New Roman" w:cs="Times New Roman"/>
                <w:bCs/>
                <w:lang w:val="en-AU"/>
              </w:rPr>
            </w:pPr>
            <w:r>
              <w:rPr>
                <w:rFonts w:eastAsia="Times New Roman" w:cs="Times New Roman"/>
                <w:bCs/>
                <w:lang w:val="en-AU"/>
              </w:rPr>
              <w:t>Kathryn Roberts</w:t>
            </w:r>
          </w:p>
        </w:tc>
      </w:tr>
      <w:tr w:rsidR="00DE6EC8" w:rsidRPr="00634AA5" w14:paraId="06BCC3B1" w14:textId="77777777" w:rsidTr="00DC0C47">
        <w:trPr>
          <w:trHeight w:val="468"/>
          <w:jc w:val="center"/>
        </w:trPr>
        <w:tc>
          <w:tcPr>
            <w:tcW w:w="5315" w:type="dxa"/>
            <w:vMerge/>
            <w:tcBorders>
              <w:left w:val="single" w:sz="4" w:space="0" w:color="auto"/>
              <w:right w:val="single" w:sz="4" w:space="0" w:color="auto"/>
            </w:tcBorders>
            <w:shd w:val="clear" w:color="auto" w:fill="auto"/>
          </w:tcPr>
          <w:p w14:paraId="5C849ECA"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1430" w:type="dxa"/>
            <w:tcBorders>
              <w:top w:val="nil"/>
              <w:left w:val="single" w:sz="4" w:space="0" w:color="auto"/>
              <w:bottom w:val="nil"/>
              <w:right w:val="nil"/>
            </w:tcBorders>
            <w:shd w:val="clear" w:color="auto" w:fill="auto"/>
            <w:vAlign w:val="center"/>
          </w:tcPr>
          <w:p w14:paraId="66CC9F38" w14:textId="77777777" w:rsidR="00DE6EC8" w:rsidRDefault="00DE6EC8" w:rsidP="00DC0C47">
            <w:pPr>
              <w:keepNext/>
              <w:spacing w:after="0" w:line="240" w:lineRule="auto"/>
              <w:rPr>
                <w:rFonts w:eastAsia="Times New Roman" w:cs="Times New Roman"/>
                <w:sz w:val="20"/>
                <w:szCs w:val="20"/>
                <w:lang w:val="en-AU"/>
              </w:rPr>
            </w:pPr>
            <w:r>
              <w:rPr>
                <w:rFonts w:eastAsia="Times New Roman" w:cs="Times New Roman"/>
                <w:sz w:val="20"/>
                <w:szCs w:val="20"/>
                <w:lang w:val="en-AU"/>
              </w:rPr>
              <w:t>Words:</w:t>
            </w:r>
          </w:p>
        </w:tc>
        <w:tc>
          <w:tcPr>
            <w:tcW w:w="2538" w:type="dxa"/>
            <w:gridSpan w:val="2"/>
            <w:tcBorders>
              <w:top w:val="dashed" w:sz="4" w:space="0" w:color="auto"/>
              <w:left w:val="nil"/>
              <w:bottom w:val="dashed" w:sz="4" w:space="0" w:color="auto"/>
              <w:right w:val="single" w:sz="4" w:space="0" w:color="auto"/>
            </w:tcBorders>
            <w:shd w:val="clear" w:color="auto" w:fill="auto"/>
            <w:vAlign w:val="center"/>
          </w:tcPr>
          <w:p w14:paraId="53052081" w14:textId="0B1A1E67" w:rsidR="00DE6EC8" w:rsidRPr="008B3DE6" w:rsidRDefault="00D946BE" w:rsidP="00DC0C47">
            <w:pPr>
              <w:keepNext/>
              <w:spacing w:after="0" w:line="240" w:lineRule="auto"/>
              <w:jc w:val="center"/>
              <w:rPr>
                <w:rFonts w:eastAsia="Times New Roman" w:cs="Times New Roman"/>
                <w:b/>
                <w:lang w:val="en-AU"/>
              </w:rPr>
            </w:pPr>
            <w:r>
              <w:rPr>
                <w:rFonts w:eastAsia="Times New Roman" w:cs="Times New Roman"/>
                <w:b/>
                <w:lang w:val="en-AU"/>
              </w:rPr>
              <w:t>2585</w:t>
            </w:r>
          </w:p>
        </w:tc>
      </w:tr>
      <w:tr w:rsidR="00DE6EC8" w:rsidRPr="00330917" w14:paraId="59C7D07B" w14:textId="77777777" w:rsidTr="00DC0C47">
        <w:trPr>
          <w:trHeight w:val="20"/>
          <w:jc w:val="center"/>
        </w:trPr>
        <w:tc>
          <w:tcPr>
            <w:tcW w:w="5315" w:type="dxa"/>
            <w:vMerge/>
            <w:tcBorders>
              <w:left w:val="single" w:sz="4" w:space="0" w:color="auto"/>
              <w:bottom w:val="single" w:sz="4" w:space="0" w:color="auto"/>
              <w:right w:val="single" w:sz="4" w:space="0" w:color="auto"/>
            </w:tcBorders>
            <w:shd w:val="clear" w:color="auto" w:fill="auto"/>
          </w:tcPr>
          <w:p w14:paraId="12AC1414" w14:textId="77777777" w:rsidR="00DE6EC8" w:rsidRPr="00330917" w:rsidRDefault="00DE6EC8" w:rsidP="00DC0C47">
            <w:pPr>
              <w:keepNext/>
              <w:spacing w:after="0" w:line="240" w:lineRule="auto"/>
              <w:jc w:val="center"/>
              <w:rPr>
                <w:rFonts w:eastAsia="Times New Roman" w:cs="Times New Roman"/>
                <w:b/>
                <w:sz w:val="40"/>
                <w:szCs w:val="20"/>
                <w:lang w:val="en-AU"/>
              </w:rPr>
            </w:pPr>
          </w:p>
        </w:tc>
        <w:tc>
          <w:tcPr>
            <w:tcW w:w="2071" w:type="dxa"/>
            <w:gridSpan w:val="2"/>
            <w:tcBorders>
              <w:top w:val="nil"/>
              <w:left w:val="single" w:sz="4" w:space="0" w:color="auto"/>
              <w:bottom w:val="single" w:sz="4" w:space="0" w:color="auto"/>
              <w:right w:val="nil"/>
            </w:tcBorders>
            <w:shd w:val="clear" w:color="auto" w:fill="auto"/>
            <w:vAlign w:val="center"/>
          </w:tcPr>
          <w:p w14:paraId="6E8AEE46" w14:textId="77777777" w:rsidR="00DE6EC8" w:rsidRPr="00330917" w:rsidRDefault="00DE6EC8" w:rsidP="00DC0C47">
            <w:pPr>
              <w:keepNext/>
              <w:spacing w:after="0" w:line="240" w:lineRule="auto"/>
              <w:rPr>
                <w:rFonts w:eastAsia="Times New Roman" w:cs="Times New Roman"/>
                <w:bCs/>
                <w:sz w:val="20"/>
                <w:szCs w:val="20"/>
                <w:lang w:val="en-AU"/>
              </w:rPr>
            </w:pPr>
          </w:p>
        </w:tc>
        <w:tc>
          <w:tcPr>
            <w:tcW w:w="0" w:type="auto"/>
            <w:tcBorders>
              <w:top w:val="dashed" w:sz="4" w:space="0" w:color="auto"/>
              <w:left w:val="nil"/>
              <w:bottom w:val="single" w:sz="4" w:space="0" w:color="auto"/>
              <w:right w:val="single" w:sz="4" w:space="0" w:color="auto"/>
            </w:tcBorders>
            <w:shd w:val="clear" w:color="auto" w:fill="auto"/>
            <w:vAlign w:val="center"/>
          </w:tcPr>
          <w:p w14:paraId="62E3D74F" w14:textId="77777777" w:rsidR="00DE6EC8" w:rsidRPr="00330917" w:rsidRDefault="00DE6EC8" w:rsidP="00DC0C47">
            <w:pPr>
              <w:keepNext/>
              <w:spacing w:after="0" w:line="240" w:lineRule="auto"/>
              <w:rPr>
                <w:rFonts w:eastAsia="Times New Roman" w:cs="Times New Roman"/>
                <w:b/>
                <w:sz w:val="16"/>
                <w:szCs w:val="16"/>
                <w:lang w:val="en-AU"/>
              </w:rPr>
            </w:pPr>
          </w:p>
        </w:tc>
      </w:tr>
    </w:tbl>
    <w:p w14:paraId="3414A6C9" w14:textId="0398D2CA" w:rsidR="008D32AC" w:rsidRDefault="008D32AC" w:rsidP="008D32AC">
      <w:pPr>
        <w:spacing w:line="259" w:lineRule="auto"/>
        <w:jc w:val="left"/>
      </w:pPr>
    </w:p>
    <w:p w14:paraId="18DB500C" w14:textId="77777777" w:rsidR="008D32AC" w:rsidRDefault="008D32AC">
      <w:pPr>
        <w:spacing w:line="259" w:lineRule="auto"/>
        <w:jc w:val="left"/>
      </w:pPr>
      <w:r>
        <w:br w:type="page"/>
      </w:r>
    </w:p>
    <w:p w14:paraId="174F306C" w14:textId="77777777" w:rsidR="008D32AC" w:rsidRDefault="008D32AC" w:rsidP="008D32AC">
      <w:pPr>
        <w:spacing w:line="259" w:lineRule="auto"/>
        <w:jc w:val="center"/>
        <w:rPr>
          <w:b/>
          <w:sz w:val="28"/>
          <w:u w:val="single"/>
        </w:rPr>
      </w:pPr>
      <w:r>
        <w:rPr>
          <w:b/>
          <w:sz w:val="28"/>
          <w:u w:val="single"/>
        </w:rPr>
        <w:lastRenderedPageBreak/>
        <w:t>AI Acknowledgement</w:t>
      </w:r>
    </w:p>
    <w:p w14:paraId="52556FFE" w14:textId="77777777" w:rsidR="008D32AC" w:rsidRDefault="008D32AC" w:rsidP="008D32AC">
      <w:pPr>
        <w:spacing w:line="259" w:lineRule="auto"/>
        <w:jc w:val="center"/>
        <w:rPr>
          <w:b/>
          <w:sz w:val="28"/>
          <w:u w:val="single"/>
        </w:rPr>
      </w:pPr>
    </w:p>
    <w:p w14:paraId="16B797AA" w14:textId="77777777" w:rsidR="008D32AC" w:rsidRDefault="008D32AC" w:rsidP="008D32AC">
      <w:pPr>
        <w:spacing w:line="259" w:lineRule="auto"/>
        <w:jc w:val="center"/>
        <w:rPr>
          <w:b/>
          <w:sz w:val="28"/>
          <w:u w:val="single"/>
        </w:rPr>
      </w:pPr>
    </w:p>
    <w:p w14:paraId="54014E53" w14:textId="5373CE1F" w:rsidR="008D32AC" w:rsidRDefault="008D32AC" w:rsidP="008D32AC">
      <w:r>
        <w:t>I acknowledge the use of the AI tool (ChatGPT) to find any grammatical mistakes in my essay from 31</w:t>
      </w:r>
      <w:r>
        <w:rPr>
          <w:vertAlign w:val="superscript"/>
        </w:rPr>
        <w:t>st</w:t>
      </w:r>
      <w:r>
        <w:t xml:space="preserve"> May 2025 to </w:t>
      </w:r>
      <w:r w:rsidR="00F346EC">
        <w:t>9</w:t>
      </w:r>
      <w:r w:rsidR="00F70BBF">
        <w:rPr>
          <w:vertAlign w:val="superscript"/>
        </w:rPr>
        <w:t>th</w:t>
      </w:r>
      <w:r>
        <w:t xml:space="preserve"> June 2025 with the following prompt. </w:t>
      </w:r>
    </w:p>
    <w:p w14:paraId="5126B95B" w14:textId="61448EA8" w:rsidR="008D32AC" w:rsidRDefault="008D32AC" w:rsidP="008D32AC">
      <w:r>
        <w:t>•</w:t>
      </w:r>
      <w:r>
        <w:tab/>
        <w:t xml:space="preserve">Please check the writing properly and figure out if there </w:t>
      </w:r>
      <w:proofErr w:type="gramStart"/>
      <w:r>
        <w:t>is</w:t>
      </w:r>
      <w:proofErr w:type="gramEnd"/>
      <w:r>
        <w:t xml:space="preserve"> any grammatical </w:t>
      </w:r>
      <w:proofErr w:type="gramStart"/>
      <w:r>
        <w:t>mistakes exist</w:t>
      </w:r>
      <w:proofErr w:type="gramEnd"/>
      <w:r>
        <w:t xml:space="preserve"> in my paper or not.</w:t>
      </w:r>
    </w:p>
    <w:p w14:paraId="55A1A921" w14:textId="28D5A4AE" w:rsidR="008D32AC" w:rsidRDefault="008D32AC" w:rsidP="008D32AC">
      <w:r>
        <w:t>However, I do confirm that no AI-generated text is incorporated throughout the report, and I have properly cited all the sources.</w:t>
      </w:r>
    </w:p>
    <w:p w14:paraId="35E2455C" w14:textId="77777777" w:rsidR="008D32AC" w:rsidRDefault="008D32AC" w:rsidP="008D32AC">
      <w:pPr>
        <w:spacing w:line="259" w:lineRule="auto"/>
        <w:jc w:val="left"/>
      </w:pPr>
      <w:r>
        <w:br w:type="page"/>
      </w:r>
    </w:p>
    <w:p w14:paraId="448BA341" w14:textId="77777777" w:rsidR="008D32AC" w:rsidRDefault="008D32AC" w:rsidP="008D32AC">
      <w:pPr>
        <w:pStyle w:val="Heading1"/>
      </w:pPr>
      <w:bookmarkStart w:id="0" w:name="_Toc200365745"/>
      <w:r>
        <w:lastRenderedPageBreak/>
        <w:t>Executive Summary</w:t>
      </w:r>
      <w:bookmarkEnd w:id="0"/>
    </w:p>
    <w:p w14:paraId="3C02BD5F" w14:textId="77777777" w:rsidR="008D32AC" w:rsidRDefault="008D32AC" w:rsidP="008D32AC">
      <w:pPr>
        <w:rPr>
          <w:rFonts w:ascii="Times New Roman" w:eastAsia="SimSun" w:hAnsi="Times New Roman"/>
          <w:b/>
          <w:sz w:val="32"/>
          <w:szCs w:val="32"/>
        </w:rPr>
      </w:pPr>
      <w:r>
        <w:t xml:space="preserve">The report offers complete guidance on making </w:t>
      </w:r>
      <w:proofErr w:type="spellStart"/>
      <w:r>
        <w:t>Croeso</w:t>
      </w:r>
      <w:proofErr w:type="spellEnd"/>
      <w:r>
        <w:t xml:space="preserve"> Cymru: A Festival of Welsh Soul, which will take place in Conwy, Wales, a three-day MICE event in July 2025. The National Year of </w:t>
      </w:r>
      <w:proofErr w:type="spellStart"/>
      <w:r>
        <w:t>Croeso</w:t>
      </w:r>
      <w:proofErr w:type="spellEnd"/>
      <w:r>
        <w:t xml:space="preserve"> campaign supports the event, </w:t>
      </w:r>
      <w:proofErr w:type="spellStart"/>
      <w:r>
        <w:t>recognising</w:t>
      </w:r>
      <w:proofErr w:type="spellEnd"/>
      <w:r>
        <w:t xml:space="preserve"> Welsh traditions, friendliness, and background. </w:t>
      </w:r>
      <w:proofErr w:type="spellStart"/>
      <w:r>
        <w:t>Programme</w:t>
      </w:r>
      <w:proofErr w:type="spellEnd"/>
      <w:r>
        <w:t xml:space="preserve"> creators focused on international visitors, blending stories in two languages, traditional dishes, live entertainment, and eco-friendly area tours to make it authentic. The planners use the event cycle with planning, implementation and evaluation by relying on sound financial planning and risk management and engaging everyone concerned. The event will be financially and practically successful because the profit margin is estimated at 12%. It tackles recent developments in MICE, for example, being sustainable, using technology and learning about new cultures. Using strategic venues, inclusive preparations, and efficient logistics will allow </w:t>
      </w:r>
      <w:proofErr w:type="spellStart"/>
      <w:r>
        <w:t>Croeso</w:t>
      </w:r>
      <w:proofErr w:type="spellEnd"/>
      <w:r>
        <w:t xml:space="preserve"> Cymru to attract around 500 people and boost Welsh tourism's local and global image.</w:t>
      </w:r>
      <w:r>
        <w:br w:type="page"/>
      </w:r>
    </w:p>
    <w:p w14:paraId="5027A74C" w14:textId="77777777" w:rsidR="008D32AC" w:rsidRDefault="008D32AC" w:rsidP="008D32AC">
      <w:pPr>
        <w:pStyle w:val="TOCHeading"/>
      </w:pPr>
      <w:r>
        <w:lastRenderedPageBreak/>
        <w:t>Table of Contents</w:t>
      </w:r>
    </w:p>
    <w:p w14:paraId="375EF427" w14:textId="7E2F5817" w:rsidR="00DE3FD9" w:rsidRDefault="008D32AC">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r>
        <w:rPr>
          <w:b/>
          <w:bCs/>
          <w:noProof/>
        </w:rPr>
        <w:fldChar w:fldCharType="begin"/>
      </w:r>
      <w:r>
        <w:rPr>
          <w:b/>
          <w:bCs/>
          <w:noProof/>
        </w:rPr>
        <w:instrText xml:space="preserve"> TOC \o "1-3" \h \z \u </w:instrText>
      </w:r>
      <w:r>
        <w:rPr>
          <w:b/>
          <w:bCs/>
          <w:noProof/>
        </w:rPr>
        <w:fldChar w:fldCharType="separate"/>
      </w:r>
      <w:hyperlink w:anchor="_Toc200365745" w:history="1">
        <w:r w:rsidR="00DE3FD9" w:rsidRPr="00C313F9">
          <w:rPr>
            <w:rStyle w:val="Hyperlink"/>
            <w:noProof/>
          </w:rPr>
          <w:t>Executive Summary</w:t>
        </w:r>
        <w:r w:rsidR="00DE3FD9">
          <w:rPr>
            <w:noProof/>
            <w:webHidden/>
          </w:rPr>
          <w:tab/>
        </w:r>
        <w:r w:rsidR="00DE3FD9">
          <w:rPr>
            <w:noProof/>
            <w:webHidden/>
          </w:rPr>
          <w:fldChar w:fldCharType="begin"/>
        </w:r>
        <w:r w:rsidR="00DE3FD9">
          <w:rPr>
            <w:noProof/>
            <w:webHidden/>
          </w:rPr>
          <w:instrText xml:space="preserve"> PAGEREF _Toc200365745 \h </w:instrText>
        </w:r>
        <w:r w:rsidR="00DE3FD9">
          <w:rPr>
            <w:noProof/>
            <w:webHidden/>
          </w:rPr>
        </w:r>
        <w:r w:rsidR="00DE3FD9">
          <w:rPr>
            <w:noProof/>
            <w:webHidden/>
          </w:rPr>
          <w:fldChar w:fldCharType="separate"/>
        </w:r>
        <w:r w:rsidR="00DE3FD9">
          <w:rPr>
            <w:noProof/>
            <w:webHidden/>
          </w:rPr>
          <w:t>3</w:t>
        </w:r>
        <w:r w:rsidR="00DE3FD9">
          <w:rPr>
            <w:noProof/>
            <w:webHidden/>
          </w:rPr>
          <w:fldChar w:fldCharType="end"/>
        </w:r>
      </w:hyperlink>
    </w:p>
    <w:p w14:paraId="50C95D93" w14:textId="0DBBFDD7"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46" w:history="1">
        <w:r w:rsidRPr="00C313F9">
          <w:rPr>
            <w:rStyle w:val="Hyperlink"/>
            <w:noProof/>
          </w:rPr>
          <w:t>Introduction</w:t>
        </w:r>
        <w:r>
          <w:rPr>
            <w:noProof/>
            <w:webHidden/>
          </w:rPr>
          <w:tab/>
        </w:r>
        <w:r>
          <w:rPr>
            <w:noProof/>
            <w:webHidden/>
          </w:rPr>
          <w:fldChar w:fldCharType="begin"/>
        </w:r>
        <w:r>
          <w:rPr>
            <w:noProof/>
            <w:webHidden/>
          </w:rPr>
          <w:instrText xml:space="preserve"> PAGEREF _Toc200365746 \h </w:instrText>
        </w:r>
        <w:r>
          <w:rPr>
            <w:noProof/>
            <w:webHidden/>
          </w:rPr>
        </w:r>
        <w:r>
          <w:rPr>
            <w:noProof/>
            <w:webHidden/>
          </w:rPr>
          <w:fldChar w:fldCharType="separate"/>
        </w:r>
        <w:r>
          <w:rPr>
            <w:noProof/>
            <w:webHidden/>
          </w:rPr>
          <w:t>5</w:t>
        </w:r>
        <w:r>
          <w:rPr>
            <w:noProof/>
            <w:webHidden/>
          </w:rPr>
          <w:fldChar w:fldCharType="end"/>
        </w:r>
      </w:hyperlink>
    </w:p>
    <w:p w14:paraId="5817AF56" w14:textId="78CAC00B"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47" w:history="1">
        <w:r w:rsidRPr="00C313F9">
          <w:rPr>
            <w:rStyle w:val="Hyperlink"/>
            <w:noProof/>
          </w:rPr>
          <w:t>The Event Cycle</w:t>
        </w:r>
        <w:r>
          <w:rPr>
            <w:noProof/>
            <w:webHidden/>
          </w:rPr>
          <w:tab/>
        </w:r>
        <w:r>
          <w:rPr>
            <w:noProof/>
            <w:webHidden/>
          </w:rPr>
          <w:fldChar w:fldCharType="begin"/>
        </w:r>
        <w:r>
          <w:rPr>
            <w:noProof/>
            <w:webHidden/>
          </w:rPr>
          <w:instrText xml:space="preserve"> PAGEREF _Toc200365747 \h </w:instrText>
        </w:r>
        <w:r>
          <w:rPr>
            <w:noProof/>
            <w:webHidden/>
          </w:rPr>
        </w:r>
        <w:r>
          <w:rPr>
            <w:noProof/>
            <w:webHidden/>
          </w:rPr>
          <w:fldChar w:fldCharType="separate"/>
        </w:r>
        <w:r>
          <w:rPr>
            <w:noProof/>
            <w:webHidden/>
          </w:rPr>
          <w:t>6</w:t>
        </w:r>
        <w:r>
          <w:rPr>
            <w:noProof/>
            <w:webHidden/>
          </w:rPr>
          <w:fldChar w:fldCharType="end"/>
        </w:r>
      </w:hyperlink>
    </w:p>
    <w:p w14:paraId="1FAE5567" w14:textId="5FE7F57F"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48" w:history="1">
        <w:r w:rsidRPr="00C313F9">
          <w:rPr>
            <w:rStyle w:val="Hyperlink"/>
            <w:noProof/>
          </w:rPr>
          <w:t>Event Concept</w:t>
        </w:r>
        <w:r>
          <w:rPr>
            <w:noProof/>
            <w:webHidden/>
          </w:rPr>
          <w:tab/>
        </w:r>
        <w:r>
          <w:rPr>
            <w:noProof/>
            <w:webHidden/>
          </w:rPr>
          <w:fldChar w:fldCharType="begin"/>
        </w:r>
        <w:r>
          <w:rPr>
            <w:noProof/>
            <w:webHidden/>
          </w:rPr>
          <w:instrText xml:space="preserve"> PAGEREF _Toc200365748 \h </w:instrText>
        </w:r>
        <w:r>
          <w:rPr>
            <w:noProof/>
            <w:webHidden/>
          </w:rPr>
        </w:r>
        <w:r>
          <w:rPr>
            <w:noProof/>
            <w:webHidden/>
          </w:rPr>
          <w:fldChar w:fldCharType="separate"/>
        </w:r>
        <w:r>
          <w:rPr>
            <w:noProof/>
            <w:webHidden/>
          </w:rPr>
          <w:t>8</w:t>
        </w:r>
        <w:r>
          <w:rPr>
            <w:noProof/>
            <w:webHidden/>
          </w:rPr>
          <w:fldChar w:fldCharType="end"/>
        </w:r>
      </w:hyperlink>
    </w:p>
    <w:p w14:paraId="7E0F1E1D" w14:textId="0952C0D1"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49" w:history="1">
        <w:r w:rsidRPr="00C313F9">
          <w:rPr>
            <w:rStyle w:val="Hyperlink"/>
            <w:noProof/>
          </w:rPr>
          <w:t>Aim and Objectives</w:t>
        </w:r>
        <w:r>
          <w:rPr>
            <w:noProof/>
            <w:webHidden/>
          </w:rPr>
          <w:tab/>
        </w:r>
        <w:r>
          <w:rPr>
            <w:noProof/>
            <w:webHidden/>
          </w:rPr>
          <w:fldChar w:fldCharType="begin"/>
        </w:r>
        <w:r>
          <w:rPr>
            <w:noProof/>
            <w:webHidden/>
          </w:rPr>
          <w:instrText xml:space="preserve"> PAGEREF _Toc200365749 \h </w:instrText>
        </w:r>
        <w:r>
          <w:rPr>
            <w:noProof/>
            <w:webHidden/>
          </w:rPr>
        </w:r>
        <w:r>
          <w:rPr>
            <w:noProof/>
            <w:webHidden/>
          </w:rPr>
          <w:fldChar w:fldCharType="separate"/>
        </w:r>
        <w:r>
          <w:rPr>
            <w:noProof/>
            <w:webHidden/>
          </w:rPr>
          <w:t>9</w:t>
        </w:r>
        <w:r>
          <w:rPr>
            <w:noProof/>
            <w:webHidden/>
          </w:rPr>
          <w:fldChar w:fldCharType="end"/>
        </w:r>
      </w:hyperlink>
    </w:p>
    <w:p w14:paraId="25034C9A" w14:textId="2A380D1F"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50" w:history="1">
        <w:r w:rsidRPr="00C313F9">
          <w:rPr>
            <w:rStyle w:val="Hyperlink"/>
            <w:noProof/>
          </w:rPr>
          <w:t>Event Management</w:t>
        </w:r>
        <w:r>
          <w:rPr>
            <w:noProof/>
            <w:webHidden/>
          </w:rPr>
          <w:tab/>
        </w:r>
        <w:r>
          <w:rPr>
            <w:noProof/>
            <w:webHidden/>
          </w:rPr>
          <w:fldChar w:fldCharType="begin"/>
        </w:r>
        <w:r>
          <w:rPr>
            <w:noProof/>
            <w:webHidden/>
          </w:rPr>
          <w:instrText xml:space="preserve"> PAGEREF _Toc200365750 \h </w:instrText>
        </w:r>
        <w:r>
          <w:rPr>
            <w:noProof/>
            <w:webHidden/>
          </w:rPr>
        </w:r>
        <w:r>
          <w:rPr>
            <w:noProof/>
            <w:webHidden/>
          </w:rPr>
          <w:fldChar w:fldCharType="separate"/>
        </w:r>
        <w:r>
          <w:rPr>
            <w:noProof/>
            <w:webHidden/>
          </w:rPr>
          <w:t>10</w:t>
        </w:r>
        <w:r>
          <w:rPr>
            <w:noProof/>
            <w:webHidden/>
          </w:rPr>
          <w:fldChar w:fldCharType="end"/>
        </w:r>
      </w:hyperlink>
    </w:p>
    <w:p w14:paraId="0A9E7269" w14:textId="40A8143C"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51" w:history="1">
        <w:r w:rsidRPr="00C313F9">
          <w:rPr>
            <w:rStyle w:val="Hyperlink"/>
            <w:noProof/>
          </w:rPr>
          <w:t>Event Budget</w:t>
        </w:r>
        <w:r>
          <w:rPr>
            <w:noProof/>
            <w:webHidden/>
          </w:rPr>
          <w:tab/>
        </w:r>
        <w:r>
          <w:rPr>
            <w:noProof/>
            <w:webHidden/>
          </w:rPr>
          <w:fldChar w:fldCharType="begin"/>
        </w:r>
        <w:r>
          <w:rPr>
            <w:noProof/>
            <w:webHidden/>
          </w:rPr>
          <w:instrText xml:space="preserve"> PAGEREF _Toc200365751 \h </w:instrText>
        </w:r>
        <w:r>
          <w:rPr>
            <w:noProof/>
            <w:webHidden/>
          </w:rPr>
        </w:r>
        <w:r>
          <w:rPr>
            <w:noProof/>
            <w:webHidden/>
          </w:rPr>
          <w:fldChar w:fldCharType="separate"/>
        </w:r>
        <w:r>
          <w:rPr>
            <w:noProof/>
            <w:webHidden/>
          </w:rPr>
          <w:t>12</w:t>
        </w:r>
        <w:r>
          <w:rPr>
            <w:noProof/>
            <w:webHidden/>
          </w:rPr>
          <w:fldChar w:fldCharType="end"/>
        </w:r>
      </w:hyperlink>
    </w:p>
    <w:p w14:paraId="7B97DE0A" w14:textId="75AEB9E9"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52" w:history="1">
        <w:r w:rsidRPr="00C313F9">
          <w:rPr>
            <w:rStyle w:val="Hyperlink"/>
            <w:noProof/>
          </w:rPr>
          <w:t>Industry Trends / Issues / Impacts</w:t>
        </w:r>
        <w:r>
          <w:rPr>
            <w:noProof/>
            <w:webHidden/>
          </w:rPr>
          <w:tab/>
        </w:r>
        <w:r>
          <w:rPr>
            <w:noProof/>
            <w:webHidden/>
          </w:rPr>
          <w:fldChar w:fldCharType="begin"/>
        </w:r>
        <w:r>
          <w:rPr>
            <w:noProof/>
            <w:webHidden/>
          </w:rPr>
          <w:instrText xml:space="preserve"> PAGEREF _Toc200365752 \h </w:instrText>
        </w:r>
        <w:r>
          <w:rPr>
            <w:noProof/>
            <w:webHidden/>
          </w:rPr>
        </w:r>
        <w:r>
          <w:rPr>
            <w:noProof/>
            <w:webHidden/>
          </w:rPr>
          <w:fldChar w:fldCharType="separate"/>
        </w:r>
        <w:r>
          <w:rPr>
            <w:noProof/>
            <w:webHidden/>
          </w:rPr>
          <w:t>14</w:t>
        </w:r>
        <w:r>
          <w:rPr>
            <w:noProof/>
            <w:webHidden/>
          </w:rPr>
          <w:fldChar w:fldCharType="end"/>
        </w:r>
      </w:hyperlink>
    </w:p>
    <w:p w14:paraId="0C2E12CF" w14:textId="03F5FAEE"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53" w:history="1">
        <w:r w:rsidRPr="00C313F9">
          <w:rPr>
            <w:rStyle w:val="Hyperlink"/>
            <w:noProof/>
          </w:rPr>
          <w:t>Situational and Cultural Considerations</w:t>
        </w:r>
        <w:r>
          <w:rPr>
            <w:noProof/>
            <w:webHidden/>
          </w:rPr>
          <w:tab/>
        </w:r>
        <w:r>
          <w:rPr>
            <w:noProof/>
            <w:webHidden/>
          </w:rPr>
          <w:fldChar w:fldCharType="begin"/>
        </w:r>
        <w:r>
          <w:rPr>
            <w:noProof/>
            <w:webHidden/>
          </w:rPr>
          <w:instrText xml:space="preserve"> PAGEREF _Toc200365753 \h </w:instrText>
        </w:r>
        <w:r>
          <w:rPr>
            <w:noProof/>
            <w:webHidden/>
          </w:rPr>
        </w:r>
        <w:r>
          <w:rPr>
            <w:noProof/>
            <w:webHidden/>
          </w:rPr>
          <w:fldChar w:fldCharType="separate"/>
        </w:r>
        <w:r>
          <w:rPr>
            <w:noProof/>
            <w:webHidden/>
          </w:rPr>
          <w:t>15</w:t>
        </w:r>
        <w:r>
          <w:rPr>
            <w:noProof/>
            <w:webHidden/>
          </w:rPr>
          <w:fldChar w:fldCharType="end"/>
        </w:r>
      </w:hyperlink>
    </w:p>
    <w:p w14:paraId="5E943556" w14:textId="663DF09B"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54" w:history="1">
        <w:r w:rsidRPr="00C313F9">
          <w:rPr>
            <w:rStyle w:val="Hyperlink"/>
            <w:noProof/>
          </w:rPr>
          <w:t>Conclusion</w:t>
        </w:r>
        <w:r>
          <w:rPr>
            <w:noProof/>
            <w:webHidden/>
          </w:rPr>
          <w:tab/>
        </w:r>
        <w:r>
          <w:rPr>
            <w:noProof/>
            <w:webHidden/>
          </w:rPr>
          <w:fldChar w:fldCharType="begin"/>
        </w:r>
        <w:r>
          <w:rPr>
            <w:noProof/>
            <w:webHidden/>
          </w:rPr>
          <w:instrText xml:space="preserve"> PAGEREF _Toc200365754 \h </w:instrText>
        </w:r>
        <w:r>
          <w:rPr>
            <w:noProof/>
            <w:webHidden/>
          </w:rPr>
        </w:r>
        <w:r>
          <w:rPr>
            <w:noProof/>
            <w:webHidden/>
          </w:rPr>
          <w:fldChar w:fldCharType="separate"/>
        </w:r>
        <w:r>
          <w:rPr>
            <w:noProof/>
            <w:webHidden/>
          </w:rPr>
          <w:t>17</w:t>
        </w:r>
        <w:r>
          <w:rPr>
            <w:noProof/>
            <w:webHidden/>
          </w:rPr>
          <w:fldChar w:fldCharType="end"/>
        </w:r>
      </w:hyperlink>
    </w:p>
    <w:p w14:paraId="76CF0F89" w14:textId="66A8ECED" w:rsidR="00DE3FD9" w:rsidRDefault="00DE3FD9">
      <w:pPr>
        <w:pStyle w:val="TOC1"/>
        <w:tabs>
          <w:tab w:val="right" w:leader="dot" w:pos="9350"/>
        </w:tabs>
        <w:rPr>
          <w:rFonts w:asciiTheme="minorHAnsi" w:eastAsiaTheme="minorEastAsia" w:hAnsiTheme="minorHAnsi" w:cstheme="minorBidi"/>
          <w:noProof/>
          <w:kern w:val="2"/>
          <w:szCs w:val="24"/>
          <w:lang w:val="en-GB" w:eastAsia="en-GB"/>
          <w14:ligatures w14:val="standardContextual"/>
        </w:rPr>
      </w:pPr>
      <w:hyperlink w:anchor="_Toc200365755" w:history="1">
        <w:r w:rsidRPr="00C313F9">
          <w:rPr>
            <w:rStyle w:val="Hyperlink"/>
            <w:noProof/>
          </w:rPr>
          <w:t>Reference</w:t>
        </w:r>
        <w:r>
          <w:rPr>
            <w:noProof/>
            <w:webHidden/>
          </w:rPr>
          <w:tab/>
        </w:r>
        <w:r>
          <w:rPr>
            <w:noProof/>
            <w:webHidden/>
          </w:rPr>
          <w:fldChar w:fldCharType="begin"/>
        </w:r>
        <w:r>
          <w:rPr>
            <w:noProof/>
            <w:webHidden/>
          </w:rPr>
          <w:instrText xml:space="preserve"> PAGEREF _Toc200365755 \h </w:instrText>
        </w:r>
        <w:r>
          <w:rPr>
            <w:noProof/>
            <w:webHidden/>
          </w:rPr>
        </w:r>
        <w:r>
          <w:rPr>
            <w:noProof/>
            <w:webHidden/>
          </w:rPr>
          <w:fldChar w:fldCharType="separate"/>
        </w:r>
        <w:r>
          <w:rPr>
            <w:noProof/>
            <w:webHidden/>
          </w:rPr>
          <w:t>18</w:t>
        </w:r>
        <w:r>
          <w:rPr>
            <w:noProof/>
            <w:webHidden/>
          </w:rPr>
          <w:fldChar w:fldCharType="end"/>
        </w:r>
      </w:hyperlink>
    </w:p>
    <w:p w14:paraId="22C26906" w14:textId="0093FF2C" w:rsidR="008D32AC" w:rsidRDefault="008D32AC" w:rsidP="008D32AC">
      <w:r>
        <w:rPr>
          <w:b/>
          <w:bCs/>
          <w:noProof/>
        </w:rPr>
        <w:fldChar w:fldCharType="end"/>
      </w:r>
    </w:p>
    <w:p w14:paraId="1743C135" w14:textId="77777777" w:rsidR="008D32AC" w:rsidRDefault="008D32AC" w:rsidP="008D32AC">
      <w:pPr>
        <w:spacing w:line="259" w:lineRule="auto"/>
        <w:jc w:val="left"/>
        <w:rPr>
          <w:rFonts w:ascii="Times New Roman" w:eastAsia="SimSun" w:hAnsi="Times New Roman"/>
          <w:b/>
          <w:sz w:val="32"/>
          <w:szCs w:val="32"/>
        </w:rPr>
      </w:pPr>
      <w:r>
        <w:br w:type="page"/>
      </w:r>
    </w:p>
    <w:p w14:paraId="1D57D750" w14:textId="77777777" w:rsidR="008D32AC" w:rsidRDefault="008D32AC" w:rsidP="008D32AC">
      <w:pPr>
        <w:pStyle w:val="Heading1"/>
        <w:sectPr w:rsidR="008D32AC" w:rsidSect="008D32AC">
          <w:pgSz w:w="12240" w:h="15840"/>
          <w:pgMar w:top="1440" w:right="1440" w:bottom="1440" w:left="1440" w:header="720" w:footer="720" w:gutter="0"/>
          <w:cols w:space="720"/>
          <w:docGrid w:linePitch="360"/>
        </w:sectPr>
      </w:pPr>
    </w:p>
    <w:p w14:paraId="4DEBCF5C" w14:textId="77777777" w:rsidR="008D32AC" w:rsidRDefault="008D32AC" w:rsidP="008D32AC">
      <w:pPr>
        <w:pStyle w:val="Heading1"/>
      </w:pPr>
      <w:bookmarkStart w:id="1" w:name="_Toc200365746"/>
      <w:r>
        <w:lastRenderedPageBreak/>
        <w:t>Introduction</w:t>
      </w:r>
      <w:bookmarkEnd w:id="1"/>
      <w:r>
        <w:t xml:space="preserve"> </w:t>
      </w:r>
    </w:p>
    <w:p w14:paraId="6A7ED835" w14:textId="77777777" w:rsidR="008D32AC" w:rsidRDefault="008D32AC" w:rsidP="008D32AC">
      <w:proofErr w:type="spellStart"/>
      <w:r w:rsidRPr="008D32AC">
        <w:t>Croeso</w:t>
      </w:r>
      <w:proofErr w:type="spellEnd"/>
      <w:r w:rsidRPr="008D32AC">
        <w:t xml:space="preserve"> Cymru: A Festival of Welsh Soul is a cultural MICE event for three days in July 2025 in Conwy, North Wales. It looks to support the Year of </w:t>
      </w:r>
      <w:proofErr w:type="spellStart"/>
      <w:r w:rsidRPr="008D32AC">
        <w:t>Croeso</w:t>
      </w:r>
      <w:proofErr w:type="spellEnd"/>
      <w:r w:rsidRPr="008D32AC">
        <w:t xml:space="preserve"> campaign </w:t>
      </w:r>
      <w:proofErr w:type="spellStart"/>
      <w:r w:rsidRPr="008D32AC">
        <w:t>organised</w:t>
      </w:r>
      <w:proofErr w:type="spellEnd"/>
      <w:r w:rsidRPr="008D32AC">
        <w:t xml:space="preserve"> by Visit Wales, whose primary purpose is to highlight </w:t>
      </w:r>
      <w:proofErr w:type="spellStart"/>
      <w:r w:rsidRPr="008D32AC">
        <w:t>Wales'</w:t>
      </w:r>
      <w:proofErr w:type="spellEnd"/>
      <w:r w:rsidRPr="008D32AC">
        <w:t xml:space="preserve"> </w:t>
      </w:r>
      <w:proofErr w:type="spellStart"/>
      <w:r w:rsidRPr="008D32AC">
        <w:t>speciality</w:t>
      </w:r>
      <w:proofErr w:type="spellEnd"/>
      <w:r w:rsidRPr="008D32AC">
        <w:t xml:space="preserve"> in hospitality, traditions and identity to people internationally (Visit Wales, 2024). The event aims to attract leaders from around the world in the cultural tourism and travel industry, letting them enjoy the Welsh language, heritage, food and scenery. Conwy Castle hosts the event, which includes the four-star Castle Hotel Conwy. By doing so, the event serves those attending for work and leisure (</w:t>
      </w:r>
      <w:proofErr w:type="spellStart"/>
      <w:r w:rsidRPr="008D32AC">
        <w:t>Bendin</w:t>
      </w:r>
      <w:proofErr w:type="spellEnd"/>
      <w:r w:rsidRPr="008D32AC">
        <w:t xml:space="preserve"> et al., 2023). This plan follows current trends in tourism after the pandemic, where being authentic, sustainable and involved with locals is becoming more critical. The event also </w:t>
      </w:r>
      <w:proofErr w:type="gramStart"/>
      <w:r w:rsidRPr="008D32AC">
        <w:t>backs</w:t>
      </w:r>
      <w:proofErr w:type="gramEnd"/>
      <w:r w:rsidRPr="008D32AC">
        <w:t xml:space="preserve"> strategic objectives from the Welsh Government to promote rural areas and </w:t>
      </w:r>
      <w:proofErr w:type="gramStart"/>
      <w:r w:rsidRPr="008D32AC">
        <w:t>encourage</w:t>
      </w:r>
      <w:proofErr w:type="gramEnd"/>
      <w:r w:rsidRPr="008D32AC">
        <w:t xml:space="preserve"> visitors to extend their stays using cultural activities (Welsh Government, 2023). With these services, </w:t>
      </w:r>
      <w:proofErr w:type="spellStart"/>
      <w:r w:rsidRPr="008D32AC">
        <w:t>Croeso</w:t>
      </w:r>
      <w:proofErr w:type="spellEnd"/>
      <w:r w:rsidRPr="008D32AC">
        <w:t xml:space="preserve"> Cymru strengthens the global image of Wales, keeps tourism levels up and protects the country’s heritage.</w:t>
      </w:r>
      <w:r>
        <w:br w:type="page"/>
      </w:r>
    </w:p>
    <w:p w14:paraId="1F3956A7" w14:textId="77777777" w:rsidR="008D32AC" w:rsidRDefault="008D32AC" w:rsidP="008D32AC">
      <w:pPr>
        <w:pStyle w:val="Heading1"/>
      </w:pPr>
      <w:bookmarkStart w:id="2" w:name="_Toc200365747"/>
      <w:r>
        <w:lastRenderedPageBreak/>
        <w:t>The Event Cycle</w:t>
      </w:r>
      <w:bookmarkEnd w:id="2"/>
      <w:r>
        <w:t xml:space="preserve"> </w:t>
      </w:r>
    </w:p>
    <w:p w14:paraId="75BDFFA2" w14:textId="77777777" w:rsidR="008D32AC" w:rsidRDefault="008D32AC" w:rsidP="008D32AC">
      <w:r>
        <w:t xml:space="preserve">The event cycle provides a step-by-step guide for </w:t>
      </w:r>
      <w:proofErr w:type="spellStart"/>
      <w:r>
        <w:t>organising</w:t>
      </w:r>
      <w:proofErr w:type="spellEnd"/>
      <w:r>
        <w:t xml:space="preserve">, setting up, and reviewing events. O'Toole (2011) states that planning, delivery, and post-event evaluation comprise the three parts of the event cycle. This approach benefits MICE events since handling coordination, </w:t>
      </w:r>
      <w:proofErr w:type="spellStart"/>
      <w:r>
        <w:t>minimising</w:t>
      </w:r>
      <w:proofErr w:type="spellEnd"/>
      <w:r>
        <w:t xml:space="preserve"> issues, and evaluating achievement is essential for success. </w:t>
      </w:r>
    </w:p>
    <w:p w14:paraId="1504E82F" w14:textId="77777777" w:rsidR="008D32AC" w:rsidRDefault="008D32AC" w:rsidP="008D32AC">
      <w:pPr>
        <w:keepNext/>
        <w:jc w:val="center"/>
      </w:pPr>
      <w:r>
        <w:rPr>
          <w:b/>
          <w:noProof/>
        </w:rPr>
        <w:drawing>
          <wp:inline distT="0" distB="0" distL="0" distR="0" wp14:anchorId="1BDEC5A7" wp14:editId="4C516358">
            <wp:extent cx="3435232" cy="3004457"/>
            <wp:effectExtent l="0" t="0" r="0" b="0"/>
            <wp:docPr id="1027" name="Picture 2"/>
            <wp:cNvGraphicFramePr/>
            <a:graphic xmlns:a="http://schemas.openxmlformats.org/drawingml/2006/main">
              <a:graphicData uri="http://schemas.openxmlformats.org/drawingml/2006/picture">
                <pic:pic xmlns:pic="http://schemas.openxmlformats.org/drawingml/2006/picture">
                  <pic:nvPicPr>
                    <pic:cNvPr id="1027" name="Picture 2"/>
                    <pic:cNvPicPr/>
                  </pic:nvPicPr>
                  <pic:blipFill>
                    <a:blip r:embed="rId9" cstate="print"/>
                    <a:stretch>
                      <a:fillRect/>
                    </a:stretch>
                  </pic:blipFill>
                  <pic:spPr>
                    <a:xfrm>
                      <a:off x="0" y="0"/>
                      <a:ext cx="3435232" cy="3004457"/>
                    </a:xfrm>
                    <a:prstGeom prst="rect">
                      <a:avLst/>
                    </a:prstGeom>
                  </pic:spPr>
                </pic:pic>
              </a:graphicData>
            </a:graphic>
          </wp:inline>
        </w:drawing>
      </w:r>
    </w:p>
    <w:p w14:paraId="784C1023" w14:textId="77777777" w:rsidR="008D32AC" w:rsidRDefault="008D32AC" w:rsidP="008D32AC">
      <w:pPr>
        <w:pStyle w:val="Caption"/>
        <w:jc w:val="center"/>
        <w:rPr>
          <w:b/>
        </w:rPr>
      </w:pPr>
      <w:r>
        <w:t xml:space="preserve">Figure </w:t>
      </w:r>
      <w:fldSimple w:instr=" SEQ Figure \* ARABIC ">
        <w:r>
          <w:rPr>
            <w:noProof/>
          </w:rPr>
          <w:t>1</w:t>
        </w:r>
      </w:fldSimple>
      <w:r>
        <w:t>: The event cycle (Bowdin et al., 2023)</w:t>
      </w:r>
    </w:p>
    <w:p w14:paraId="19141058" w14:textId="4501B6A1" w:rsidR="008D32AC" w:rsidRDefault="008D32AC" w:rsidP="008D32AC">
      <w:pPr>
        <w:rPr>
          <w:b/>
        </w:rPr>
      </w:pPr>
      <w:r>
        <w:rPr>
          <w:b/>
        </w:rPr>
        <w:t>Planning:</w:t>
      </w:r>
      <w:r>
        <w:t xml:space="preserve"> The event planning process starts by setting the event's purpose, defining SMART objectives, conducting market research, identifying the target audience, planning the budget, and choosing venues (Solberg, 2022). Conwy Castle </w:t>
      </w:r>
      <w:r w:rsidR="00F509BF">
        <w:t xml:space="preserve">was selected </w:t>
      </w:r>
      <w:r>
        <w:t xml:space="preserve">because of </w:t>
      </w:r>
      <w:proofErr w:type="gramStart"/>
      <w:r>
        <w:t>the</w:t>
      </w:r>
      <w:proofErr w:type="gramEnd"/>
      <w:r>
        <w:t xml:space="preserve"> grandeur, and Castle Hotel Conwy because it's conveniently located. Bowdin et al. (2023) indicate that involving stakeholders early and selecting the venue ensures that everyone is on board and operations run smoothly. Plans to deal with weather changes and vendor irregularities were also being built at this stage.</w:t>
      </w:r>
    </w:p>
    <w:p w14:paraId="31C3BCBD" w14:textId="77777777" w:rsidR="008D32AC" w:rsidRDefault="008D32AC" w:rsidP="008D32AC">
      <w:r>
        <w:rPr>
          <w:b/>
        </w:rPr>
        <w:t>Delivery:</w:t>
      </w:r>
      <w:r>
        <w:t xml:space="preserve"> During the delivery phase, actions such as site setup, hosting guests and checking the experience are carried out. Different teams and individuals within the event (staff, volunteers and vendors) handle specific tasks. Live feedback and digital solutions (for example, QR surveys and SMS alerts) can help a restaurant respond quickly and improve how guests feel, as Quick (2020) suggested. </w:t>
      </w:r>
    </w:p>
    <w:p w14:paraId="3D2C5E0D" w14:textId="77777777" w:rsidR="008D32AC" w:rsidRDefault="008D32AC" w:rsidP="008D32AC">
      <w:pPr>
        <w:rPr>
          <w:b/>
        </w:rPr>
      </w:pPr>
      <w:r w:rsidRPr="008D32AC">
        <w:rPr>
          <w:bCs/>
        </w:rPr>
        <w:lastRenderedPageBreak/>
        <w:t>Evaluation:</w:t>
      </w:r>
      <w:r>
        <w:rPr>
          <w:b/>
        </w:rPr>
        <w:t xml:space="preserve"> </w:t>
      </w:r>
      <w:r>
        <w:t xml:space="preserve">Evaluation occurs as soon as the event is finished. It covers discussions with stakeholders, an analysis of finances, and surveys for attendees. In Getz and Page's view (2019), evaluation should be focused on outcomes and used to plan for future actions. Because of the cycle, </w:t>
      </w:r>
      <w:proofErr w:type="spellStart"/>
      <w:r>
        <w:t>Croeso</w:t>
      </w:r>
      <w:proofErr w:type="spellEnd"/>
      <w:r>
        <w:t xml:space="preserve"> Cymru can operate smoothly and fulfil its key aims.</w:t>
      </w:r>
      <w:r>
        <w:br w:type="page"/>
      </w:r>
    </w:p>
    <w:p w14:paraId="6A20E5D2" w14:textId="77777777" w:rsidR="008D32AC" w:rsidRDefault="008D32AC" w:rsidP="008D32AC">
      <w:pPr>
        <w:pStyle w:val="Heading1"/>
      </w:pPr>
      <w:bookmarkStart w:id="3" w:name="_Toc200365748"/>
      <w:r>
        <w:lastRenderedPageBreak/>
        <w:t>Event Concept</w:t>
      </w:r>
      <w:bookmarkEnd w:id="3"/>
      <w:r>
        <w:t xml:space="preserve"> </w:t>
      </w:r>
    </w:p>
    <w:p w14:paraId="0B1DA5F9" w14:textId="77777777" w:rsidR="008D32AC" w:rsidRDefault="008D32AC" w:rsidP="008D32AC">
      <w:r>
        <w:t xml:space="preserve">The three-day event celebrates Welsh souls, community life, and the beauty of the Welsh countryside. It was created to highlight the importance of place by including education, entertainment, and cultural activities as part of the Year of </w:t>
      </w:r>
      <w:proofErr w:type="spellStart"/>
      <w:r>
        <w:t>Croeso</w:t>
      </w:r>
      <w:proofErr w:type="spellEnd"/>
      <w:r>
        <w:t xml:space="preserve"> 2025 campaign. The </w:t>
      </w:r>
      <w:proofErr w:type="spellStart"/>
      <w:r>
        <w:t>programme</w:t>
      </w:r>
      <w:proofErr w:type="spellEnd"/>
      <w:r>
        <w:t xml:space="preserve"> includes interactive sessions, storytelling, and local food to present Wales as a hospitable area with many cultural benefits (Bladen et al., 2012).</w:t>
      </w:r>
    </w:p>
    <w:p w14:paraId="0B74FE87" w14:textId="77777777" w:rsidR="008D32AC" w:rsidRPr="008D32AC" w:rsidRDefault="008D32AC" w:rsidP="008D32AC">
      <w:pPr>
        <w:pStyle w:val="ListParagraph"/>
        <w:numPr>
          <w:ilvl w:val="0"/>
          <w:numId w:val="1"/>
        </w:numPr>
      </w:pPr>
      <w:r w:rsidRPr="008D32AC">
        <w:t>Day 1 begins with check-in at Castle Hotel Conwy for the international group and a welcome dinner using regional foods. The event features live harp music and bilingual hostesses who explain the purpose of the evening: joy, heritage, and a sense of belonging.</w:t>
      </w:r>
    </w:p>
    <w:p w14:paraId="225535F2" w14:textId="77777777" w:rsidR="008D32AC" w:rsidRDefault="008D32AC" w:rsidP="008D32AC">
      <w:pPr>
        <w:pStyle w:val="ListParagraph"/>
        <w:numPr>
          <w:ilvl w:val="0"/>
          <w:numId w:val="1"/>
        </w:numPr>
      </w:pPr>
      <w:r>
        <w:t xml:space="preserve">On Day 2, activities inside Conwy Castle include tasting sessions in local languages, workshops for making typical crafts, and a </w:t>
      </w:r>
      <w:proofErr w:type="spellStart"/>
      <w:r>
        <w:t>Croeso</w:t>
      </w:r>
      <w:proofErr w:type="spellEnd"/>
      <w:r>
        <w:t xml:space="preserve"> Passport Trail that prompts visitors to interact with each heritage, food, and </w:t>
      </w:r>
      <w:proofErr w:type="spellStart"/>
      <w:r>
        <w:t>storey</w:t>
      </w:r>
      <w:proofErr w:type="spellEnd"/>
      <w:r>
        <w:t xml:space="preserve"> station. The night concludes with a "Taste of Wales" feast cooked by a special guest chef, music, and poetry shows. This approach helps people feel the culture and participate (Quinn, 2013).</w:t>
      </w:r>
    </w:p>
    <w:p w14:paraId="3A034188" w14:textId="77777777" w:rsidR="008D32AC" w:rsidRDefault="008D32AC" w:rsidP="008D32AC">
      <w:pPr>
        <w:pStyle w:val="ListParagraph"/>
        <w:numPr>
          <w:ilvl w:val="0"/>
          <w:numId w:val="1"/>
        </w:numPr>
      </w:pPr>
      <w:r>
        <w:t xml:space="preserve">Day 3 starts with an eco-walk around </w:t>
      </w:r>
      <w:proofErr w:type="gramStart"/>
      <w:r>
        <w:t>the Snowdonia</w:t>
      </w:r>
      <w:proofErr w:type="gramEnd"/>
      <w:r>
        <w:t xml:space="preserve"> National Park and ends with a relaxing brunch and an open-air market for artists. The last phase helps build </w:t>
      </w:r>
      <w:proofErr w:type="gramStart"/>
      <w:r>
        <w:t>place attachment</w:t>
      </w:r>
      <w:proofErr w:type="gramEnd"/>
      <w:r>
        <w:t xml:space="preserve"> and leads to more sustainable tourism following the event (Getz and Page, 2019).</w:t>
      </w:r>
    </w:p>
    <w:p w14:paraId="29F5D639" w14:textId="77777777" w:rsidR="008D32AC" w:rsidRDefault="008D32AC" w:rsidP="008D32AC">
      <w:r>
        <w:t xml:space="preserve">Every activity is set up modularly, includes both languages and is done with cultural access in mind. Traditional and contemporary Welsh identities are woven into the event </w:t>
      </w:r>
      <w:proofErr w:type="spellStart"/>
      <w:r>
        <w:t>storey</w:t>
      </w:r>
      <w:proofErr w:type="spellEnd"/>
      <w:r>
        <w:t>, which increases the emotional bond and the brand's narrative. Because of how Wales is presented, its unique culture is easy to discover.</w:t>
      </w:r>
    </w:p>
    <w:p w14:paraId="57281E0D" w14:textId="77777777" w:rsidR="008D32AC" w:rsidRDefault="008D32AC" w:rsidP="008D32AC">
      <w:pPr>
        <w:spacing w:line="259" w:lineRule="auto"/>
        <w:jc w:val="left"/>
        <w:rPr>
          <w:b/>
        </w:rPr>
      </w:pPr>
      <w:r>
        <w:rPr>
          <w:b/>
        </w:rPr>
        <w:br w:type="page"/>
      </w:r>
    </w:p>
    <w:p w14:paraId="3915AE4B" w14:textId="77777777" w:rsidR="008D32AC" w:rsidRDefault="008D32AC" w:rsidP="008D32AC">
      <w:pPr>
        <w:pStyle w:val="Heading1"/>
      </w:pPr>
      <w:bookmarkStart w:id="4" w:name="_Toc200365749"/>
      <w:r>
        <w:lastRenderedPageBreak/>
        <w:t>Aim and Objectives</w:t>
      </w:r>
      <w:bookmarkEnd w:id="4"/>
    </w:p>
    <w:p w14:paraId="0FCC375C" w14:textId="77777777" w:rsidR="008D32AC" w:rsidRDefault="008D32AC" w:rsidP="008D32AC">
      <w:proofErr w:type="spellStart"/>
      <w:r>
        <w:t>Croeso</w:t>
      </w:r>
      <w:proofErr w:type="spellEnd"/>
      <w:r>
        <w:t xml:space="preserve"> Cymru: A Festival of Welsh Soul will highlight Welsh traditions and character in a MICE setting, together with the Year of </w:t>
      </w:r>
      <w:proofErr w:type="spellStart"/>
      <w:r>
        <w:t>Croeso</w:t>
      </w:r>
      <w:proofErr w:type="spellEnd"/>
      <w:r>
        <w:t xml:space="preserve"> 2025. It will help promote cultural tourism and boost the local economy in North Wales.</w:t>
      </w:r>
    </w:p>
    <w:p w14:paraId="28747C2C" w14:textId="77777777" w:rsidR="008D32AC" w:rsidRDefault="008D32AC" w:rsidP="008D32AC">
      <w:pPr>
        <w:rPr>
          <w:b/>
        </w:rPr>
      </w:pPr>
      <w:r>
        <w:rPr>
          <w:b/>
        </w:rPr>
        <w:t>SMART Objectives:</w:t>
      </w:r>
    </w:p>
    <w:p w14:paraId="17CC5CDC" w14:textId="77777777" w:rsidR="008D32AC" w:rsidRDefault="008D32AC" w:rsidP="008D32AC">
      <w:pPr>
        <w:pStyle w:val="ListParagraph"/>
        <w:numPr>
          <w:ilvl w:val="0"/>
          <w:numId w:val="3"/>
        </w:numPr>
      </w:pPr>
      <w:r>
        <w:t xml:space="preserve">Invite 500 guests, both nationally and internationally, </w:t>
      </w:r>
      <w:proofErr w:type="gramStart"/>
      <w:r>
        <w:t>for</w:t>
      </w:r>
      <w:proofErr w:type="gramEnd"/>
      <w:r>
        <w:t xml:space="preserve"> the three-day event, with the help of communication strategies, social media influencers and the involvement of diaspora groups.</w:t>
      </w:r>
    </w:p>
    <w:p w14:paraId="1613123B" w14:textId="77777777" w:rsidR="008D32AC" w:rsidRDefault="008D32AC" w:rsidP="008D32AC">
      <w:pPr>
        <w:pStyle w:val="ListParagraph"/>
        <w:numPr>
          <w:ilvl w:val="0"/>
          <w:numId w:val="3"/>
        </w:numPr>
      </w:pPr>
      <w:r>
        <w:t>Reach 90% satisfaction among attendees by providing engaging programming, on-site interpretation and friendly services to support all.</w:t>
      </w:r>
    </w:p>
    <w:p w14:paraId="74AF1EA6" w14:textId="77777777" w:rsidR="008D32AC" w:rsidRDefault="008D32AC" w:rsidP="008D32AC">
      <w:pPr>
        <w:pStyle w:val="ListParagraph"/>
        <w:numPr>
          <w:ilvl w:val="0"/>
          <w:numId w:val="3"/>
        </w:numPr>
      </w:pPr>
      <w:r>
        <w:t>Maintain a profit margin of at least 10% through sponsorships, ticket sales and partnering with vendors to guarantee the event's financial stability (measurable, achievable, with a time limit).</w:t>
      </w:r>
    </w:p>
    <w:p w14:paraId="7D37AF80" w14:textId="77777777" w:rsidR="008D32AC" w:rsidRDefault="008D32AC" w:rsidP="008D32AC">
      <w:r>
        <w:t>Financial support contributes to the Welsh Government's goals of culture promotion, tourism sustainability, and regional development (Welsh Government, 2024).</w:t>
      </w:r>
    </w:p>
    <w:p w14:paraId="5C54C29A" w14:textId="77777777" w:rsidR="008D32AC" w:rsidRDefault="008D32AC" w:rsidP="008D32AC">
      <w:pPr>
        <w:spacing w:line="259" w:lineRule="auto"/>
        <w:jc w:val="left"/>
      </w:pPr>
      <w:r>
        <w:br w:type="page"/>
      </w:r>
    </w:p>
    <w:p w14:paraId="3ABA6696" w14:textId="77777777" w:rsidR="008D32AC" w:rsidRDefault="008D32AC" w:rsidP="008D32AC">
      <w:pPr>
        <w:pStyle w:val="Heading1"/>
      </w:pPr>
      <w:bookmarkStart w:id="5" w:name="_Toc200365750"/>
      <w:r>
        <w:lastRenderedPageBreak/>
        <w:t>Event Management</w:t>
      </w:r>
      <w:bookmarkEnd w:id="5"/>
      <w:r>
        <w:t xml:space="preserve"> </w:t>
      </w:r>
    </w:p>
    <w:p w14:paraId="1BFE5DC3" w14:textId="77777777" w:rsidR="008D32AC" w:rsidRDefault="008D32AC" w:rsidP="008D32AC">
      <w:r>
        <w:t xml:space="preserve">A Festival of Welsh Soul needs staff with knowledge of planning, operating, promoting, </w:t>
      </w:r>
      <w:proofErr w:type="spellStart"/>
      <w:r>
        <w:t>organising</w:t>
      </w:r>
      <w:proofErr w:type="spellEnd"/>
      <w:r>
        <w:t xml:space="preserve"> logistics, skilled people, and dealing with employees. According to Bowdin et al. (2023), the success of these areas relies on collaborative work, the involvement of all stakeholders, and proper control to </w:t>
      </w:r>
      <w:proofErr w:type="spellStart"/>
      <w:r>
        <w:t>minimise</w:t>
      </w:r>
      <w:proofErr w:type="spellEnd"/>
      <w:r>
        <w:t xml:space="preserve"> risks.</w:t>
      </w:r>
    </w:p>
    <w:p w14:paraId="085FD071" w14:textId="77777777" w:rsidR="008D32AC" w:rsidRDefault="008D32AC" w:rsidP="008D32AC">
      <w:r>
        <w:t xml:space="preserve">During planning, tasks include planning the timeline, signing site contracts, applying for </w:t>
      </w:r>
      <w:proofErr w:type="spellStart"/>
      <w:r>
        <w:t>licences</w:t>
      </w:r>
      <w:proofErr w:type="spellEnd"/>
      <w:r>
        <w:t xml:space="preserve">, getting insurance and working with Conwy Council on regulations. By bringing stakeholders on board early, as Getz and Page (2019) advised, everyone in the project team understands their roles, agrees on commitments and works toward Visit </w:t>
      </w:r>
      <w:proofErr w:type="spellStart"/>
      <w:r>
        <w:t>Wales'</w:t>
      </w:r>
      <w:proofErr w:type="spellEnd"/>
      <w:r>
        <w:t xml:space="preserve"> Year of </w:t>
      </w:r>
      <w:proofErr w:type="spellStart"/>
      <w:r>
        <w:t>Croeso</w:t>
      </w:r>
      <w:proofErr w:type="spellEnd"/>
      <w:r>
        <w:t xml:space="preserve"> 2025 goals.</w:t>
      </w:r>
    </w:p>
    <w:p w14:paraId="5ECC4748" w14:textId="77777777" w:rsidR="008D32AC" w:rsidRDefault="008D32AC" w:rsidP="008D32AC">
      <w:r>
        <w:t xml:space="preserve">Effective event management requires understanding how projects are carried out, working with different cultures, budgeting, and managing risks (Bowdin et al., 2023). Because of these skills, the </w:t>
      </w:r>
      <w:proofErr w:type="spellStart"/>
      <w:r>
        <w:t>organisation</w:t>
      </w:r>
      <w:proofErr w:type="spellEnd"/>
      <w:r>
        <w:t xml:space="preserve"> can </w:t>
      </w:r>
      <w:proofErr w:type="spellStart"/>
      <w:r>
        <w:t>strategise</w:t>
      </w:r>
      <w:proofErr w:type="spellEnd"/>
      <w:r>
        <w:t xml:space="preserve"> well, serve in two languages, and cooperate reasonably with its partners. Event staff and coordinators will rely on these abilities to ensure a high-quality event, meet guests' needs, and act professionally during live situations.</w:t>
      </w:r>
    </w:p>
    <w:p w14:paraId="5DD772E4" w14:textId="77777777" w:rsidR="008D32AC" w:rsidRDefault="008D32AC" w:rsidP="008D32AC">
      <w:r>
        <w:t xml:space="preserve">The operational framework's areas are designed to be flexible so that tasks can be scheduled quickly and any surprises can be handled (Blundo et al., 2021). Due to its heritage status, Conwy Castle must be handled carefully regarding </w:t>
      </w:r>
      <w:proofErr w:type="spellStart"/>
      <w:r>
        <w:t>licencing</w:t>
      </w:r>
      <w:proofErr w:type="spellEnd"/>
      <w:r>
        <w:t xml:space="preserve">, safety, and equipment installation. Conwy Council will check and review site </w:t>
      </w:r>
      <w:proofErr w:type="gramStart"/>
      <w:r>
        <w:t>plans</w:t>
      </w:r>
      <w:proofErr w:type="gramEnd"/>
      <w:r>
        <w:t xml:space="preserve"> so they </w:t>
      </w:r>
      <w:proofErr w:type="gramStart"/>
      <w:r>
        <w:t>are</w:t>
      </w:r>
      <w:proofErr w:type="gramEnd"/>
      <w:r>
        <w:t xml:space="preserve"> compliant. Castle Hotel Conwy also </w:t>
      </w:r>
      <w:proofErr w:type="spellStart"/>
      <w:r>
        <w:t>organises</w:t>
      </w:r>
      <w:proofErr w:type="spellEnd"/>
      <w:r>
        <w:t xml:space="preserve"> the delegate's hotel, planned wellness breaks and backup indoor options. Travel to and from regional airports will be set up, ensuring easy routes and signs for all visitors (Bladen et al., 2012).</w:t>
      </w:r>
    </w:p>
    <w:p w14:paraId="2D5F7796" w14:textId="77777777" w:rsidR="008D32AC" w:rsidRDefault="008D32AC" w:rsidP="008D32AC">
      <w:r>
        <w:t xml:space="preserve">For marketing, a messy approach includes influencer campaigns, digital ads </w:t>
      </w:r>
      <w:proofErr w:type="gramStart"/>
      <w:r>
        <w:t>bought online,</w:t>
      </w:r>
      <w:proofErr w:type="gramEnd"/>
      <w:r>
        <w:t xml:space="preserve"> printed flyers with QR links and informing groups outside Washington. Because of this, destination branding efforts can be improved, along with audience segmentation (Bladen et al., 2012). S4C sponsorship helps build the audience reach of media coverage.</w:t>
      </w:r>
    </w:p>
    <w:p w14:paraId="427B7867" w14:textId="2426076C" w:rsidR="008D32AC" w:rsidRPr="008D32AC" w:rsidRDefault="008D32AC" w:rsidP="008D32AC">
      <w:r w:rsidRPr="008D32AC">
        <w:t xml:space="preserve">Guests will be accommodated at </w:t>
      </w:r>
      <w:proofErr w:type="gramStart"/>
      <w:r w:rsidRPr="008D32AC">
        <w:t>Castle</w:t>
      </w:r>
      <w:proofErr w:type="gramEnd"/>
      <w:r w:rsidRPr="008D32AC">
        <w:t xml:space="preserve"> Hotel Conwy, a 4-star establishment, only a 2-minute walk </w:t>
      </w:r>
      <w:r>
        <w:t>from</w:t>
      </w:r>
      <w:r w:rsidRPr="008D32AC">
        <w:t xml:space="preserve"> Conwy Castle. The closeness of the workplaces results in </w:t>
      </w:r>
      <w:r>
        <w:t>fewer</w:t>
      </w:r>
      <w:r w:rsidRPr="008D32AC">
        <w:t xml:space="preserve"> </w:t>
      </w:r>
      <w:r w:rsidRPr="008D32AC">
        <w:lastRenderedPageBreak/>
        <w:t>transport emissions and stronger logistics. Shuttles from the airport, clear signs in various languages, timed entry to the castle, and mobile AV equipment support unrestricted movement and cause little or no problems for heritage spaces (Quinn, 2013).</w:t>
      </w:r>
    </w:p>
    <w:p w14:paraId="15C6E921" w14:textId="77777777" w:rsidR="008D32AC" w:rsidRDefault="008D32AC" w:rsidP="008D32AC">
      <w:r>
        <w:t>Human resources planning also involves recruiting and training bilingual staff and cultural hosts, who help create Welsh hospitality's unique, friendly atmosphere. A project Gantt chart shows which tasks and roles are essential in the pre-event, live delivery, and evaluation phases. A table of possible risks will guide risk management, including issues from weather, illness, and problems with partnered vendors.</w:t>
      </w:r>
    </w:p>
    <w:p w14:paraId="0AEA4513" w14:textId="3DD80AD4" w:rsidR="008D32AC" w:rsidRDefault="008D32AC" w:rsidP="008D32AC">
      <w:r>
        <w:t xml:space="preserve">To sum up, the event's </w:t>
      </w:r>
      <w:proofErr w:type="spellStart"/>
      <w:r>
        <w:t>organisation</w:t>
      </w:r>
      <w:proofErr w:type="spellEnd"/>
      <w:r>
        <w:t xml:space="preserve"> relies on strategically matching goals, making operations work smoothly and being mindful of other cultures, so all festival pieces support the overall success.</w:t>
      </w:r>
    </w:p>
    <w:tbl>
      <w:tblPr>
        <w:tblStyle w:val="GridTable4-Accent11"/>
        <w:tblW w:w="0" w:type="auto"/>
        <w:tblLook w:val="04A0" w:firstRow="1" w:lastRow="0" w:firstColumn="1" w:lastColumn="0" w:noHBand="0" w:noVBand="1"/>
      </w:tblPr>
      <w:tblGrid>
        <w:gridCol w:w="1849"/>
        <w:gridCol w:w="3450"/>
        <w:gridCol w:w="4051"/>
      </w:tblGrid>
      <w:tr w:rsidR="008D32AC" w14:paraId="22B46849" w14:textId="77777777" w:rsidTr="00D2624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8689236" w14:textId="77777777" w:rsidR="008D32AC" w:rsidRDefault="008D32AC" w:rsidP="00D2624D">
            <w:pPr>
              <w:spacing w:after="160"/>
            </w:pPr>
            <w:r>
              <w:t>Area</w:t>
            </w:r>
          </w:p>
        </w:tc>
        <w:tc>
          <w:tcPr>
            <w:tcW w:w="0" w:type="auto"/>
            <w:hideMark/>
          </w:tcPr>
          <w:p w14:paraId="3EBE172E" w14:textId="77777777" w:rsidR="008D32AC" w:rsidRDefault="008D32AC" w:rsidP="00D2624D">
            <w:pPr>
              <w:spacing w:after="160"/>
              <w:cnfStyle w:val="100000000000" w:firstRow="1" w:lastRow="0" w:firstColumn="0" w:lastColumn="0" w:oddVBand="0" w:evenVBand="0" w:oddHBand="0" w:evenHBand="0" w:firstRowFirstColumn="0" w:firstRowLastColumn="0" w:lastRowFirstColumn="0" w:lastRowLastColumn="0"/>
            </w:pPr>
            <w:r>
              <w:t>Skills / Resources Needed</w:t>
            </w:r>
          </w:p>
        </w:tc>
        <w:tc>
          <w:tcPr>
            <w:tcW w:w="0" w:type="auto"/>
            <w:hideMark/>
          </w:tcPr>
          <w:p w14:paraId="1D8C1954" w14:textId="77777777" w:rsidR="008D32AC" w:rsidRDefault="008D32AC" w:rsidP="00D2624D">
            <w:pPr>
              <w:spacing w:after="160"/>
              <w:cnfStyle w:val="100000000000" w:firstRow="1" w:lastRow="0" w:firstColumn="0" w:lastColumn="0" w:oddVBand="0" w:evenVBand="0" w:oddHBand="0" w:evenHBand="0" w:firstRowFirstColumn="0" w:firstRowLastColumn="0" w:lastRowFirstColumn="0" w:lastRowLastColumn="0"/>
            </w:pPr>
            <w:r>
              <w:t>Management Approach</w:t>
            </w:r>
          </w:p>
        </w:tc>
      </w:tr>
      <w:tr w:rsidR="008D32AC" w14:paraId="6C793FC4" w14:textId="77777777" w:rsidTr="00D26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1177E8" w14:textId="77777777" w:rsidR="008D32AC" w:rsidRDefault="008D32AC" w:rsidP="00D2624D">
            <w:pPr>
              <w:spacing w:after="160"/>
            </w:pPr>
            <w:r>
              <w:t>Planning</w:t>
            </w:r>
          </w:p>
        </w:tc>
        <w:tc>
          <w:tcPr>
            <w:tcW w:w="0" w:type="auto"/>
            <w:hideMark/>
          </w:tcPr>
          <w:p w14:paraId="7F31F2BE" w14:textId="77777777" w:rsidR="008D32AC" w:rsidRDefault="008D32AC" w:rsidP="00D2624D">
            <w:pPr>
              <w:spacing w:after="160"/>
              <w:cnfStyle w:val="000000100000" w:firstRow="0" w:lastRow="0" w:firstColumn="0" w:lastColumn="0" w:oddVBand="0" w:evenVBand="0" w:oddHBand="1" w:evenHBand="0" w:firstRowFirstColumn="0" w:firstRowLastColumn="0" w:lastRowFirstColumn="0" w:lastRowLastColumn="0"/>
            </w:pPr>
            <w:r>
              <w:t>Budgeting, timeline planning, stakeholder liaison</w:t>
            </w:r>
          </w:p>
        </w:tc>
        <w:tc>
          <w:tcPr>
            <w:tcW w:w="0" w:type="auto"/>
            <w:hideMark/>
          </w:tcPr>
          <w:p w14:paraId="3A3A5FC8" w14:textId="77777777" w:rsidR="008D32AC" w:rsidRDefault="008D32AC" w:rsidP="00D2624D">
            <w:pPr>
              <w:spacing w:after="160"/>
              <w:cnfStyle w:val="000000100000" w:firstRow="0" w:lastRow="0" w:firstColumn="0" w:lastColumn="0" w:oddVBand="0" w:evenVBand="0" w:oddHBand="1" w:evenHBand="0" w:firstRowFirstColumn="0" w:firstRowLastColumn="0" w:lastRowFirstColumn="0" w:lastRowLastColumn="0"/>
            </w:pPr>
            <w:r>
              <w:t>Gantt chart, stakeholder meetings, risk matrix</w:t>
            </w:r>
          </w:p>
        </w:tc>
      </w:tr>
      <w:tr w:rsidR="008D32AC" w14:paraId="55F55273" w14:textId="77777777" w:rsidTr="00D2624D">
        <w:tc>
          <w:tcPr>
            <w:cnfStyle w:val="001000000000" w:firstRow="0" w:lastRow="0" w:firstColumn="1" w:lastColumn="0" w:oddVBand="0" w:evenVBand="0" w:oddHBand="0" w:evenHBand="0" w:firstRowFirstColumn="0" w:firstRowLastColumn="0" w:lastRowFirstColumn="0" w:lastRowLastColumn="0"/>
            <w:tcW w:w="0" w:type="auto"/>
            <w:hideMark/>
          </w:tcPr>
          <w:p w14:paraId="02902051" w14:textId="77777777" w:rsidR="008D32AC" w:rsidRDefault="008D32AC" w:rsidP="00D2624D">
            <w:pPr>
              <w:spacing w:after="160"/>
            </w:pPr>
            <w:r>
              <w:t>Skills</w:t>
            </w:r>
          </w:p>
        </w:tc>
        <w:tc>
          <w:tcPr>
            <w:tcW w:w="0" w:type="auto"/>
            <w:hideMark/>
          </w:tcPr>
          <w:p w14:paraId="6E347C4B" w14:textId="77777777" w:rsidR="008D32AC" w:rsidRDefault="008D32AC" w:rsidP="00D2624D">
            <w:pPr>
              <w:spacing w:after="160"/>
              <w:cnfStyle w:val="000000000000" w:firstRow="0" w:lastRow="0" w:firstColumn="0" w:lastColumn="0" w:oddVBand="0" w:evenVBand="0" w:oddHBand="0" w:evenHBand="0" w:firstRowFirstColumn="0" w:firstRowLastColumn="0" w:lastRowFirstColumn="0" w:lastRowLastColumn="0"/>
            </w:pPr>
            <w:r>
              <w:t>Project management, bilingual communication</w:t>
            </w:r>
          </w:p>
        </w:tc>
        <w:tc>
          <w:tcPr>
            <w:tcW w:w="0" w:type="auto"/>
            <w:hideMark/>
          </w:tcPr>
          <w:p w14:paraId="6E914447" w14:textId="77777777" w:rsidR="008D32AC" w:rsidRDefault="008D32AC" w:rsidP="00D2624D">
            <w:pPr>
              <w:spacing w:after="160"/>
              <w:cnfStyle w:val="000000000000" w:firstRow="0" w:lastRow="0" w:firstColumn="0" w:lastColumn="0" w:oddVBand="0" w:evenVBand="0" w:oddHBand="0" w:evenHBand="0" w:firstRowFirstColumn="0" w:firstRowLastColumn="0" w:lastRowFirstColumn="0" w:lastRowLastColumn="0"/>
            </w:pPr>
            <w:r>
              <w:t>Event coordinator, Welsh-speaking staff, induction training</w:t>
            </w:r>
          </w:p>
        </w:tc>
      </w:tr>
      <w:tr w:rsidR="008D32AC" w14:paraId="0436CDC8" w14:textId="77777777" w:rsidTr="00D26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68ECF4" w14:textId="77777777" w:rsidR="008D32AC" w:rsidRDefault="008D32AC" w:rsidP="00D2624D">
            <w:pPr>
              <w:spacing w:after="160"/>
            </w:pPr>
            <w:r>
              <w:t>Marketing</w:t>
            </w:r>
          </w:p>
        </w:tc>
        <w:tc>
          <w:tcPr>
            <w:tcW w:w="0" w:type="auto"/>
            <w:hideMark/>
          </w:tcPr>
          <w:p w14:paraId="37572B0D" w14:textId="77777777" w:rsidR="008D32AC" w:rsidRDefault="008D32AC" w:rsidP="00D2624D">
            <w:pPr>
              <w:spacing w:after="160"/>
              <w:cnfStyle w:val="000000100000" w:firstRow="0" w:lastRow="0" w:firstColumn="0" w:lastColumn="0" w:oddVBand="0" w:evenVBand="0" w:oddHBand="1" w:evenHBand="0" w:firstRowFirstColumn="0" w:firstRowLastColumn="0" w:lastRowFirstColumn="0" w:lastRowLastColumn="0"/>
            </w:pPr>
            <w:r>
              <w:t>Digital media, influencer outreach</w:t>
            </w:r>
          </w:p>
        </w:tc>
        <w:tc>
          <w:tcPr>
            <w:tcW w:w="0" w:type="auto"/>
            <w:hideMark/>
          </w:tcPr>
          <w:p w14:paraId="261B6678" w14:textId="77777777" w:rsidR="008D32AC" w:rsidRDefault="008D32AC" w:rsidP="00D2624D">
            <w:pPr>
              <w:spacing w:after="160"/>
              <w:cnfStyle w:val="000000100000" w:firstRow="0" w:lastRow="0" w:firstColumn="0" w:lastColumn="0" w:oddVBand="0" w:evenVBand="0" w:oddHBand="1" w:evenHBand="0" w:firstRowFirstColumn="0" w:firstRowLastColumn="0" w:lastRowFirstColumn="0" w:lastRowLastColumn="0"/>
            </w:pPr>
            <w:r>
              <w:t>Targeted social campaigns, S4C partnership, QR flyers</w:t>
            </w:r>
          </w:p>
        </w:tc>
      </w:tr>
      <w:tr w:rsidR="008D32AC" w14:paraId="387283AE" w14:textId="77777777" w:rsidTr="00D2624D">
        <w:tc>
          <w:tcPr>
            <w:cnfStyle w:val="001000000000" w:firstRow="0" w:lastRow="0" w:firstColumn="1" w:lastColumn="0" w:oddVBand="0" w:evenVBand="0" w:oddHBand="0" w:evenHBand="0" w:firstRowFirstColumn="0" w:firstRowLastColumn="0" w:lastRowFirstColumn="0" w:lastRowLastColumn="0"/>
            <w:tcW w:w="0" w:type="auto"/>
            <w:hideMark/>
          </w:tcPr>
          <w:p w14:paraId="4581305F" w14:textId="77777777" w:rsidR="008D32AC" w:rsidRDefault="008D32AC" w:rsidP="00D2624D">
            <w:pPr>
              <w:spacing w:after="160"/>
            </w:pPr>
            <w:r>
              <w:t>Logistics</w:t>
            </w:r>
          </w:p>
        </w:tc>
        <w:tc>
          <w:tcPr>
            <w:tcW w:w="0" w:type="auto"/>
            <w:hideMark/>
          </w:tcPr>
          <w:p w14:paraId="082987A1" w14:textId="77777777" w:rsidR="008D32AC" w:rsidRDefault="008D32AC" w:rsidP="00D2624D">
            <w:pPr>
              <w:spacing w:after="160"/>
              <w:cnfStyle w:val="000000000000" w:firstRow="0" w:lastRow="0" w:firstColumn="0" w:lastColumn="0" w:oddVBand="0" w:evenVBand="0" w:oddHBand="0" w:evenHBand="0" w:firstRowFirstColumn="0" w:firstRowLastColumn="0" w:lastRowFirstColumn="0" w:lastRowLastColumn="0"/>
            </w:pPr>
            <w:r>
              <w:t>Venue setup, transport, signage, AV systems</w:t>
            </w:r>
          </w:p>
        </w:tc>
        <w:tc>
          <w:tcPr>
            <w:tcW w:w="0" w:type="auto"/>
            <w:hideMark/>
          </w:tcPr>
          <w:p w14:paraId="3C44DA2B" w14:textId="77777777" w:rsidR="008D32AC" w:rsidRDefault="008D32AC" w:rsidP="00D2624D">
            <w:pPr>
              <w:spacing w:after="160"/>
              <w:cnfStyle w:val="000000000000" w:firstRow="0" w:lastRow="0" w:firstColumn="0" w:lastColumn="0" w:oddVBand="0" w:evenVBand="0" w:oddHBand="0" w:evenHBand="0" w:firstRowFirstColumn="0" w:firstRowLastColumn="0" w:lastRowFirstColumn="0" w:lastRowLastColumn="0"/>
            </w:pPr>
            <w:r>
              <w:t>Supplier contracts, shuttle booking, portable AV kits</w:t>
            </w:r>
          </w:p>
        </w:tc>
      </w:tr>
      <w:tr w:rsidR="008D32AC" w14:paraId="662D09A9" w14:textId="77777777" w:rsidTr="00D2624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C327ECF" w14:textId="77777777" w:rsidR="008D32AC" w:rsidRDefault="008D32AC" w:rsidP="00D2624D">
            <w:pPr>
              <w:spacing w:after="160"/>
            </w:pPr>
            <w:r>
              <w:t>Human Resources</w:t>
            </w:r>
          </w:p>
        </w:tc>
        <w:tc>
          <w:tcPr>
            <w:tcW w:w="0" w:type="auto"/>
            <w:hideMark/>
          </w:tcPr>
          <w:p w14:paraId="58378172" w14:textId="77777777" w:rsidR="008D32AC" w:rsidRDefault="008D32AC" w:rsidP="00D2624D">
            <w:pPr>
              <w:spacing w:after="160"/>
              <w:cnfStyle w:val="000000100000" w:firstRow="0" w:lastRow="0" w:firstColumn="0" w:lastColumn="0" w:oddVBand="0" w:evenVBand="0" w:oddHBand="1" w:evenHBand="0" w:firstRowFirstColumn="0" w:firstRowLastColumn="0" w:lastRowFirstColumn="0" w:lastRowLastColumn="0"/>
            </w:pPr>
            <w:r>
              <w:t>Staff/volunteer training, role assignment</w:t>
            </w:r>
          </w:p>
        </w:tc>
        <w:tc>
          <w:tcPr>
            <w:tcW w:w="0" w:type="auto"/>
            <w:hideMark/>
          </w:tcPr>
          <w:p w14:paraId="646DDFBC" w14:textId="77777777" w:rsidR="008D32AC" w:rsidRDefault="008D32AC" w:rsidP="00D2624D">
            <w:pPr>
              <w:keepNext/>
              <w:spacing w:after="160"/>
              <w:cnfStyle w:val="000000100000" w:firstRow="0" w:lastRow="0" w:firstColumn="0" w:lastColumn="0" w:oddVBand="0" w:evenVBand="0" w:oddHBand="1" w:evenHBand="0" w:firstRowFirstColumn="0" w:firstRowLastColumn="0" w:lastRowFirstColumn="0" w:lastRowLastColumn="0"/>
            </w:pPr>
            <w:proofErr w:type="spellStart"/>
            <w:r>
              <w:t>Rotas</w:t>
            </w:r>
            <w:proofErr w:type="spellEnd"/>
            <w:r>
              <w:t>, daily briefings, HR lead and zone-specific team leaders</w:t>
            </w:r>
          </w:p>
        </w:tc>
      </w:tr>
    </w:tbl>
    <w:p w14:paraId="68D8747B" w14:textId="77777777" w:rsidR="008D32AC" w:rsidRDefault="008D32AC" w:rsidP="008D32AC">
      <w:pPr>
        <w:pStyle w:val="Caption"/>
      </w:pPr>
    </w:p>
    <w:p w14:paraId="52F97597" w14:textId="77777777" w:rsidR="008D32AC" w:rsidRDefault="008D32AC" w:rsidP="008D32AC">
      <w:pPr>
        <w:pStyle w:val="Caption"/>
        <w:jc w:val="center"/>
      </w:pPr>
      <w:r>
        <w:t xml:space="preserve">Figure </w:t>
      </w:r>
      <w:fldSimple w:instr=" SEQ Figure \* ARABIC ">
        <w:r>
          <w:rPr>
            <w:noProof/>
          </w:rPr>
          <w:t>2</w:t>
        </w:r>
      </w:fldSimple>
      <w:r>
        <w:t xml:space="preserve">: Event Management </w:t>
      </w:r>
      <w:proofErr w:type="gramStart"/>
      <w:r>
        <w:t>( Author</w:t>
      </w:r>
      <w:proofErr w:type="gramEnd"/>
      <w:r>
        <w:t>,2025)</w:t>
      </w:r>
    </w:p>
    <w:p w14:paraId="4720F2B4" w14:textId="77777777" w:rsidR="008D32AC" w:rsidRDefault="008D32AC" w:rsidP="008D32AC">
      <w:pPr>
        <w:spacing w:line="259" w:lineRule="auto"/>
        <w:jc w:val="left"/>
        <w:rPr>
          <w:rFonts w:ascii="Times New Roman" w:eastAsia="SimSun" w:hAnsi="Times New Roman"/>
          <w:b/>
          <w:sz w:val="32"/>
          <w:szCs w:val="32"/>
        </w:rPr>
      </w:pPr>
      <w:r>
        <w:br w:type="page"/>
      </w:r>
    </w:p>
    <w:p w14:paraId="560BBCDB" w14:textId="77777777" w:rsidR="008D32AC" w:rsidRDefault="008D32AC" w:rsidP="008D32AC">
      <w:pPr>
        <w:pStyle w:val="Heading1"/>
      </w:pPr>
      <w:bookmarkStart w:id="6" w:name="_Toc200365751"/>
      <w:r>
        <w:lastRenderedPageBreak/>
        <w:t>Event Budget</w:t>
      </w:r>
      <w:bookmarkEnd w:id="6"/>
    </w:p>
    <w:p w14:paraId="1B58F2C1" w14:textId="77777777" w:rsidR="008D32AC" w:rsidRDefault="008D32AC" w:rsidP="008D32AC">
      <w:proofErr w:type="spellStart"/>
      <w:r>
        <w:t>Croeso</w:t>
      </w:r>
      <w:proofErr w:type="spellEnd"/>
      <w:r>
        <w:t xml:space="preserve"> Cymru event is possible and achievable because of a well-designed financial plan. O'Toole (2011) believes that financial planning should feature direct costs, make contingency plans and predict future revenue. According to calculations, the event is expected to cost about £50,000 but earn an Income of £56,000, giving a 12% profit margin and ensuring both avoiding a financial loss and leaving room for reinvestment. </w:t>
      </w:r>
    </w:p>
    <w:p w14:paraId="3E659DBF" w14:textId="77777777" w:rsidR="008D32AC" w:rsidRDefault="008D32AC" w:rsidP="008D32AC">
      <w:r>
        <w:t>A total of £50,000 is used to pay for venue hire, catering, staff, accommodation, AV, marketing and the de-rigging expenses that return Conwy Castle to its original appearance (Rogers and Wynn-Moylan, 2022). Preparing a £5,000 fund (10%) is essential because it deals with unexpected problems like weather or supplier failure. Spending is focused on unique guest offerings, which makes spending effective. Because the budget matches costs with goals and reflects the culture, the festival works in real life and supports economic, social and historical commitments.</w:t>
      </w:r>
    </w:p>
    <w:tbl>
      <w:tblPr>
        <w:tblStyle w:val="GridTable4-Accent11"/>
        <w:tblW w:w="0" w:type="auto"/>
        <w:tblLook w:val="04A0" w:firstRow="1" w:lastRow="0" w:firstColumn="1" w:lastColumn="0" w:noHBand="0" w:noVBand="1"/>
      </w:tblPr>
      <w:tblGrid>
        <w:gridCol w:w="5179"/>
        <w:gridCol w:w="2324"/>
      </w:tblGrid>
      <w:tr w:rsidR="008D32AC" w14:paraId="544C2A18" w14:textId="77777777" w:rsidTr="00820E58">
        <w:trPr>
          <w:cnfStyle w:val="100000000000" w:firstRow="1" w:lastRow="0" w:firstColumn="0" w:lastColumn="0" w:oddVBand="0" w:evenVBand="0" w:oddHBand="0" w:evenHBand="0" w:firstRowFirstColumn="0" w:firstRowLastColumn="0" w:lastRowFirstColumn="0" w:lastRowLastColumn="0"/>
          <w:trHeight w:val="561"/>
        </w:trPr>
        <w:tc>
          <w:tcPr>
            <w:cnfStyle w:val="001000000000" w:firstRow="0" w:lastRow="0" w:firstColumn="1" w:lastColumn="0" w:oddVBand="0" w:evenVBand="0" w:oddHBand="0" w:evenHBand="0" w:firstRowFirstColumn="0" w:firstRowLastColumn="0" w:lastRowFirstColumn="0" w:lastRowLastColumn="0"/>
            <w:tcW w:w="0" w:type="auto"/>
            <w:hideMark/>
          </w:tcPr>
          <w:p w14:paraId="5B6174BD" w14:textId="77777777" w:rsidR="008D32AC" w:rsidRPr="00E21D06" w:rsidRDefault="008D32AC" w:rsidP="00D2624D">
            <w:pPr>
              <w:spacing w:after="160"/>
              <w:rPr>
                <w:color w:val="auto"/>
              </w:rPr>
            </w:pPr>
            <w:r w:rsidRPr="00E21D06">
              <w:rPr>
                <w:color w:val="auto"/>
              </w:rPr>
              <w:t>Expenditure Category</w:t>
            </w:r>
          </w:p>
        </w:tc>
        <w:tc>
          <w:tcPr>
            <w:tcW w:w="0" w:type="auto"/>
            <w:hideMark/>
          </w:tcPr>
          <w:p w14:paraId="44C85405" w14:textId="77777777" w:rsidR="008D32AC" w:rsidRPr="00E21D06" w:rsidRDefault="008D32AC" w:rsidP="00D2624D">
            <w:pPr>
              <w:spacing w:after="160"/>
              <w:cnfStyle w:val="100000000000" w:firstRow="1" w:lastRow="0" w:firstColumn="0" w:lastColumn="0" w:oddVBand="0" w:evenVBand="0" w:oddHBand="0" w:evenHBand="0" w:firstRowFirstColumn="0" w:firstRowLastColumn="0" w:lastRowFirstColumn="0" w:lastRowLastColumn="0"/>
              <w:rPr>
                <w:color w:val="auto"/>
              </w:rPr>
            </w:pPr>
            <w:r w:rsidRPr="00E21D06">
              <w:rPr>
                <w:color w:val="auto"/>
              </w:rPr>
              <w:t>Estimated Cost (£)</w:t>
            </w:r>
          </w:p>
        </w:tc>
      </w:tr>
      <w:tr w:rsidR="008D32AC" w14:paraId="67C9118A" w14:textId="77777777" w:rsidTr="00820E58">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08F7B23D" w14:textId="77777777" w:rsidR="008D32AC" w:rsidRPr="00E21D06" w:rsidRDefault="008D32AC" w:rsidP="00D2624D">
            <w:pPr>
              <w:spacing w:after="160"/>
            </w:pPr>
            <w:r w:rsidRPr="00E21D06">
              <w:rPr>
                <w:b w:val="0"/>
              </w:rPr>
              <w:t>Venue Hire &amp; Permits (Conwy Castle)</w:t>
            </w:r>
          </w:p>
        </w:tc>
        <w:tc>
          <w:tcPr>
            <w:tcW w:w="0" w:type="auto"/>
            <w:hideMark/>
          </w:tcPr>
          <w:p w14:paraId="217D87A2" w14:textId="77777777" w:rsidR="008D32AC" w:rsidRPr="00E21D06" w:rsidRDefault="008D32AC" w:rsidP="00D2624D">
            <w:pPr>
              <w:spacing w:after="160"/>
              <w:cnfStyle w:val="000000100000" w:firstRow="0" w:lastRow="0" w:firstColumn="0" w:lastColumn="0" w:oddVBand="0" w:evenVBand="0" w:oddHBand="1" w:evenHBand="0" w:firstRowFirstColumn="0" w:firstRowLastColumn="0" w:lastRowFirstColumn="0" w:lastRowLastColumn="0"/>
            </w:pPr>
            <w:r w:rsidRPr="00E21D06">
              <w:t>10,000</w:t>
            </w:r>
          </w:p>
        </w:tc>
      </w:tr>
      <w:tr w:rsidR="008D32AC" w14:paraId="5717074A" w14:textId="77777777" w:rsidTr="00820E58">
        <w:trPr>
          <w:trHeight w:val="561"/>
        </w:trPr>
        <w:tc>
          <w:tcPr>
            <w:cnfStyle w:val="001000000000" w:firstRow="0" w:lastRow="0" w:firstColumn="1" w:lastColumn="0" w:oddVBand="0" w:evenVBand="0" w:oddHBand="0" w:evenHBand="0" w:firstRowFirstColumn="0" w:firstRowLastColumn="0" w:lastRowFirstColumn="0" w:lastRowLastColumn="0"/>
            <w:tcW w:w="0" w:type="auto"/>
            <w:hideMark/>
          </w:tcPr>
          <w:p w14:paraId="27B2C41C" w14:textId="77777777" w:rsidR="008D32AC" w:rsidRPr="00E21D06" w:rsidRDefault="008D32AC" w:rsidP="00D2624D">
            <w:pPr>
              <w:spacing w:after="160"/>
            </w:pPr>
            <w:r w:rsidRPr="00E21D06">
              <w:rPr>
                <w:b w:val="0"/>
              </w:rPr>
              <w:t>Accommodation Support (Castle Hotel Conwy)</w:t>
            </w:r>
          </w:p>
        </w:tc>
        <w:tc>
          <w:tcPr>
            <w:tcW w:w="0" w:type="auto"/>
            <w:hideMark/>
          </w:tcPr>
          <w:p w14:paraId="101A2C02" w14:textId="77777777" w:rsidR="008D32AC" w:rsidRPr="00E21D06" w:rsidRDefault="008D32AC" w:rsidP="00D2624D">
            <w:pPr>
              <w:spacing w:after="160"/>
              <w:cnfStyle w:val="000000000000" w:firstRow="0" w:lastRow="0" w:firstColumn="0" w:lastColumn="0" w:oddVBand="0" w:evenVBand="0" w:oddHBand="0" w:evenHBand="0" w:firstRowFirstColumn="0" w:firstRowLastColumn="0" w:lastRowFirstColumn="0" w:lastRowLastColumn="0"/>
            </w:pPr>
            <w:r w:rsidRPr="00E21D06">
              <w:t>6,500</w:t>
            </w:r>
          </w:p>
        </w:tc>
      </w:tr>
      <w:tr w:rsidR="008D32AC" w14:paraId="35A326A0" w14:textId="77777777" w:rsidTr="00820E58">
        <w:trPr>
          <w:cnfStyle w:val="000000100000" w:firstRow="0" w:lastRow="0" w:firstColumn="0" w:lastColumn="0" w:oddVBand="0" w:evenVBand="0" w:oddHBand="1" w:evenHBand="0" w:firstRowFirstColumn="0" w:firstRowLastColumn="0" w:lastRowFirstColumn="0" w:lastRowLastColumn="0"/>
          <w:trHeight w:val="561"/>
        </w:trPr>
        <w:tc>
          <w:tcPr>
            <w:cnfStyle w:val="001000000000" w:firstRow="0" w:lastRow="0" w:firstColumn="1" w:lastColumn="0" w:oddVBand="0" w:evenVBand="0" w:oddHBand="0" w:evenHBand="0" w:firstRowFirstColumn="0" w:firstRowLastColumn="0" w:lastRowFirstColumn="0" w:lastRowLastColumn="0"/>
            <w:tcW w:w="0" w:type="auto"/>
            <w:hideMark/>
          </w:tcPr>
          <w:p w14:paraId="297F956D" w14:textId="77777777" w:rsidR="008D32AC" w:rsidRPr="00E21D06" w:rsidRDefault="008D32AC" w:rsidP="00D2624D">
            <w:pPr>
              <w:spacing w:after="160"/>
            </w:pPr>
            <w:r w:rsidRPr="00E21D06">
              <w:rPr>
                <w:b w:val="0"/>
              </w:rPr>
              <w:t>Staff &amp; Volunteer Costs</w:t>
            </w:r>
          </w:p>
        </w:tc>
        <w:tc>
          <w:tcPr>
            <w:tcW w:w="0" w:type="auto"/>
            <w:hideMark/>
          </w:tcPr>
          <w:p w14:paraId="1E942D86" w14:textId="77777777" w:rsidR="008D32AC" w:rsidRPr="00E21D06" w:rsidRDefault="008D32AC" w:rsidP="00D2624D">
            <w:pPr>
              <w:spacing w:after="160"/>
              <w:cnfStyle w:val="000000100000" w:firstRow="0" w:lastRow="0" w:firstColumn="0" w:lastColumn="0" w:oddVBand="0" w:evenVBand="0" w:oddHBand="1" w:evenHBand="0" w:firstRowFirstColumn="0" w:firstRowLastColumn="0" w:lastRowFirstColumn="0" w:lastRowLastColumn="0"/>
            </w:pPr>
            <w:r w:rsidRPr="00E21D06">
              <w:t>5,000</w:t>
            </w:r>
          </w:p>
        </w:tc>
      </w:tr>
      <w:tr w:rsidR="008D32AC" w14:paraId="78FF002E" w14:textId="77777777" w:rsidTr="00820E58">
        <w:trPr>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4F0DA3C3" w14:textId="77777777" w:rsidR="008D32AC" w:rsidRPr="00E21D06" w:rsidRDefault="008D32AC" w:rsidP="00D2624D">
            <w:pPr>
              <w:spacing w:after="160"/>
            </w:pPr>
            <w:r w:rsidRPr="00E21D06">
              <w:rPr>
                <w:b w:val="0"/>
              </w:rPr>
              <w:t>AV, Performers &amp; Entertainment</w:t>
            </w:r>
          </w:p>
        </w:tc>
        <w:tc>
          <w:tcPr>
            <w:tcW w:w="0" w:type="auto"/>
            <w:hideMark/>
          </w:tcPr>
          <w:p w14:paraId="59504F4C" w14:textId="77777777" w:rsidR="008D32AC" w:rsidRPr="00E21D06" w:rsidRDefault="008D32AC" w:rsidP="00D2624D">
            <w:pPr>
              <w:spacing w:after="160"/>
              <w:cnfStyle w:val="000000000000" w:firstRow="0" w:lastRow="0" w:firstColumn="0" w:lastColumn="0" w:oddVBand="0" w:evenVBand="0" w:oddHBand="0" w:evenHBand="0" w:firstRowFirstColumn="0" w:firstRowLastColumn="0" w:lastRowFirstColumn="0" w:lastRowLastColumn="0"/>
            </w:pPr>
            <w:r w:rsidRPr="00E21D06">
              <w:t>7,000</w:t>
            </w:r>
          </w:p>
        </w:tc>
      </w:tr>
      <w:tr w:rsidR="008D32AC" w14:paraId="2664906E" w14:textId="77777777" w:rsidTr="00820E58">
        <w:trPr>
          <w:cnfStyle w:val="000000100000" w:firstRow="0" w:lastRow="0" w:firstColumn="0" w:lastColumn="0" w:oddVBand="0" w:evenVBand="0" w:oddHBand="1" w:evenHBand="0" w:firstRowFirstColumn="0" w:firstRowLastColumn="0" w:lastRowFirstColumn="0" w:lastRowLastColumn="0"/>
          <w:trHeight w:val="561"/>
        </w:trPr>
        <w:tc>
          <w:tcPr>
            <w:cnfStyle w:val="001000000000" w:firstRow="0" w:lastRow="0" w:firstColumn="1" w:lastColumn="0" w:oddVBand="0" w:evenVBand="0" w:oddHBand="0" w:evenHBand="0" w:firstRowFirstColumn="0" w:firstRowLastColumn="0" w:lastRowFirstColumn="0" w:lastRowLastColumn="0"/>
            <w:tcW w:w="0" w:type="auto"/>
            <w:hideMark/>
          </w:tcPr>
          <w:p w14:paraId="69B6E24A" w14:textId="77777777" w:rsidR="008D32AC" w:rsidRPr="00E21D06" w:rsidRDefault="008D32AC" w:rsidP="00D2624D">
            <w:pPr>
              <w:spacing w:after="160"/>
            </w:pPr>
            <w:r w:rsidRPr="00E21D06">
              <w:rPr>
                <w:b w:val="0"/>
              </w:rPr>
              <w:t>Catering &amp; Chef's Table</w:t>
            </w:r>
          </w:p>
        </w:tc>
        <w:tc>
          <w:tcPr>
            <w:tcW w:w="0" w:type="auto"/>
            <w:hideMark/>
          </w:tcPr>
          <w:p w14:paraId="28141B35" w14:textId="77777777" w:rsidR="008D32AC" w:rsidRPr="00E21D06" w:rsidRDefault="008D32AC" w:rsidP="00D2624D">
            <w:pPr>
              <w:spacing w:after="160"/>
              <w:cnfStyle w:val="000000100000" w:firstRow="0" w:lastRow="0" w:firstColumn="0" w:lastColumn="0" w:oddVBand="0" w:evenVBand="0" w:oddHBand="1" w:evenHBand="0" w:firstRowFirstColumn="0" w:firstRowLastColumn="0" w:lastRowFirstColumn="0" w:lastRowLastColumn="0"/>
            </w:pPr>
            <w:r w:rsidRPr="00E21D06">
              <w:t>10,000</w:t>
            </w:r>
          </w:p>
        </w:tc>
      </w:tr>
      <w:tr w:rsidR="008D32AC" w14:paraId="26DA93EA" w14:textId="77777777" w:rsidTr="00820E58">
        <w:trPr>
          <w:trHeight w:val="561"/>
        </w:trPr>
        <w:tc>
          <w:tcPr>
            <w:cnfStyle w:val="001000000000" w:firstRow="0" w:lastRow="0" w:firstColumn="1" w:lastColumn="0" w:oddVBand="0" w:evenVBand="0" w:oddHBand="0" w:evenHBand="0" w:firstRowFirstColumn="0" w:firstRowLastColumn="0" w:lastRowFirstColumn="0" w:lastRowLastColumn="0"/>
            <w:tcW w:w="0" w:type="auto"/>
            <w:hideMark/>
          </w:tcPr>
          <w:p w14:paraId="7B058D12" w14:textId="77777777" w:rsidR="008D32AC" w:rsidRPr="00E21D06" w:rsidRDefault="008D32AC" w:rsidP="00D2624D">
            <w:pPr>
              <w:spacing w:after="160"/>
            </w:pPr>
            <w:r w:rsidRPr="00E21D06">
              <w:rPr>
                <w:b w:val="0"/>
              </w:rPr>
              <w:t>Marketing &amp; Promotion</w:t>
            </w:r>
          </w:p>
        </w:tc>
        <w:tc>
          <w:tcPr>
            <w:tcW w:w="0" w:type="auto"/>
            <w:hideMark/>
          </w:tcPr>
          <w:p w14:paraId="1F01E5D3" w14:textId="77777777" w:rsidR="008D32AC" w:rsidRPr="00E21D06" w:rsidRDefault="008D32AC" w:rsidP="00D2624D">
            <w:pPr>
              <w:spacing w:after="160"/>
              <w:cnfStyle w:val="000000000000" w:firstRow="0" w:lastRow="0" w:firstColumn="0" w:lastColumn="0" w:oddVBand="0" w:evenVBand="0" w:oddHBand="0" w:evenHBand="0" w:firstRowFirstColumn="0" w:firstRowLastColumn="0" w:lastRowFirstColumn="0" w:lastRowLastColumn="0"/>
            </w:pPr>
            <w:r w:rsidRPr="00E21D06">
              <w:t>4,000</w:t>
            </w:r>
          </w:p>
        </w:tc>
      </w:tr>
      <w:tr w:rsidR="008D32AC" w14:paraId="51DCC0AA" w14:textId="77777777" w:rsidTr="00820E58">
        <w:trPr>
          <w:cnfStyle w:val="000000100000" w:firstRow="0" w:lastRow="0" w:firstColumn="0" w:lastColumn="0" w:oddVBand="0" w:evenVBand="0" w:oddHBand="1" w:evenHBand="0" w:firstRowFirstColumn="0" w:firstRowLastColumn="0" w:lastRowFirstColumn="0" w:lastRowLastColumn="0"/>
          <w:trHeight w:val="570"/>
        </w:trPr>
        <w:tc>
          <w:tcPr>
            <w:cnfStyle w:val="001000000000" w:firstRow="0" w:lastRow="0" w:firstColumn="1" w:lastColumn="0" w:oddVBand="0" w:evenVBand="0" w:oddHBand="0" w:evenHBand="0" w:firstRowFirstColumn="0" w:firstRowLastColumn="0" w:lastRowFirstColumn="0" w:lastRowLastColumn="0"/>
            <w:tcW w:w="0" w:type="auto"/>
            <w:hideMark/>
          </w:tcPr>
          <w:p w14:paraId="2A693DB1" w14:textId="77777777" w:rsidR="008D32AC" w:rsidRPr="00E21D06" w:rsidRDefault="008D32AC" w:rsidP="00D2624D">
            <w:pPr>
              <w:spacing w:after="160"/>
            </w:pPr>
            <w:r w:rsidRPr="00E21D06">
              <w:rPr>
                <w:b w:val="0"/>
              </w:rPr>
              <w:t>De-rigging &amp; Site Restoration</w:t>
            </w:r>
          </w:p>
        </w:tc>
        <w:tc>
          <w:tcPr>
            <w:tcW w:w="0" w:type="auto"/>
            <w:hideMark/>
          </w:tcPr>
          <w:p w14:paraId="2270864B" w14:textId="77777777" w:rsidR="008D32AC" w:rsidRPr="00E21D06" w:rsidRDefault="008D32AC" w:rsidP="00D2624D">
            <w:pPr>
              <w:spacing w:after="160"/>
              <w:cnfStyle w:val="000000100000" w:firstRow="0" w:lastRow="0" w:firstColumn="0" w:lastColumn="0" w:oddVBand="0" w:evenVBand="0" w:oddHBand="1" w:evenHBand="0" w:firstRowFirstColumn="0" w:firstRowLastColumn="0" w:lastRowFirstColumn="0" w:lastRowLastColumn="0"/>
            </w:pPr>
            <w:r w:rsidRPr="00E21D06">
              <w:t>2,500</w:t>
            </w:r>
          </w:p>
        </w:tc>
      </w:tr>
      <w:tr w:rsidR="008D32AC" w14:paraId="2001C912" w14:textId="77777777" w:rsidTr="00820E58">
        <w:trPr>
          <w:trHeight w:val="561"/>
        </w:trPr>
        <w:tc>
          <w:tcPr>
            <w:cnfStyle w:val="001000000000" w:firstRow="0" w:lastRow="0" w:firstColumn="1" w:lastColumn="0" w:oddVBand="0" w:evenVBand="0" w:oddHBand="0" w:evenHBand="0" w:firstRowFirstColumn="0" w:firstRowLastColumn="0" w:lastRowFirstColumn="0" w:lastRowLastColumn="0"/>
            <w:tcW w:w="0" w:type="auto"/>
            <w:hideMark/>
          </w:tcPr>
          <w:p w14:paraId="1CD8164C" w14:textId="77777777" w:rsidR="008D32AC" w:rsidRPr="00E21D06" w:rsidRDefault="008D32AC" w:rsidP="00D2624D">
            <w:pPr>
              <w:spacing w:after="160"/>
            </w:pPr>
            <w:r w:rsidRPr="00E21D06">
              <w:rPr>
                <w:b w:val="0"/>
              </w:rPr>
              <w:t>Contingency Reserve (10%)</w:t>
            </w:r>
          </w:p>
        </w:tc>
        <w:tc>
          <w:tcPr>
            <w:tcW w:w="0" w:type="auto"/>
            <w:hideMark/>
          </w:tcPr>
          <w:p w14:paraId="28DC219A" w14:textId="77777777" w:rsidR="008D32AC" w:rsidRPr="00E21D06" w:rsidRDefault="008D32AC" w:rsidP="00D2624D">
            <w:pPr>
              <w:spacing w:after="160"/>
              <w:cnfStyle w:val="000000000000" w:firstRow="0" w:lastRow="0" w:firstColumn="0" w:lastColumn="0" w:oddVBand="0" w:evenVBand="0" w:oddHBand="0" w:evenHBand="0" w:firstRowFirstColumn="0" w:firstRowLastColumn="0" w:lastRowFirstColumn="0" w:lastRowLastColumn="0"/>
            </w:pPr>
            <w:r w:rsidRPr="00E21D06">
              <w:t>5,000</w:t>
            </w:r>
          </w:p>
        </w:tc>
      </w:tr>
      <w:tr w:rsidR="008D32AC" w14:paraId="1929DE5C" w14:textId="77777777" w:rsidTr="00820E58">
        <w:trPr>
          <w:cnfStyle w:val="000000100000" w:firstRow="0" w:lastRow="0" w:firstColumn="0" w:lastColumn="0" w:oddVBand="0" w:evenVBand="0" w:oddHBand="1" w:evenHBand="0" w:firstRowFirstColumn="0" w:firstRowLastColumn="0" w:lastRowFirstColumn="0" w:lastRowLastColumn="0"/>
          <w:trHeight w:val="561"/>
        </w:trPr>
        <w:tc>
          <w:tcPr>
            <w:cnfStyle w:val="001000000000" w:firstRow="0" w:lastRow="0" w:firstColumn="1" w:lastColumn="0" w:oddVBand="0" w:evenVBand="0" w:oddHBand="0" w:evenHBand="0" w:firstRowFirstColumn="0" w:firstRowLastColumn="0" w:lastRowFirstColumn="0" w:lastRowLastColumn="0"/>
            <w:tcW w:w="0" w:type="auto"/>
            <w:hideMark/>
          </w:tcPr>
          <w:p w14:paraId="7F8B6CE2" w14:textId="77777777" w:rsidR="008D32AC" w:rsidRPr="00E21D06" w:rsidRDefault="008D32AC" w:rsidP="00D2624D">
            <w:pPr>
              <w:spacing w:after="160"/>
            </w:pPr>
            <w:r w:rsidRPr="00E21D06">
              <w:rPr>
                <w:b w:val="0"/>
              </w:rPr>
              <w:t>Total Expenditure</w:t>
            </w:r>
          </w:p>
        </w:tc>
        <w:tc>
          <w:tcPr>
            <w:tcW w:w="0" w:type="auto"/>
            <w:hideMark/>
          </w:tcPr>
          <w:p w14:paraId="22DD26E5" w14:textId="77777777" w:rsidR="008D32AC" w:rsidRPr="00E21D06" w:rsidRDefault="008D32AC" w:rsidP="00D2624D">
            <w:pPr>
              <w:keepNext/>
              <w:spacing w:after="160"/>
              <w:cnfStyle w:val="000000100000" w:firstRow="0" w:lastRow="0" w:firstColumn="0" w:lastColumn="0" w:oddVBand="0" w:evenVBand="0" w:oddHBand="1" w:evenHBand="0" w:firstRowFirstColumn="0" w:firstRowLastColumn="0" w:lastRowFirstColumn="0" w:lastRowLastColumn="0"/>
            </w:pPr>
            <w:r w:rsidRPr="00E21D06">
              <w:rPr>
                <w:bCs/>
              </w:rPr>
              <w:t>£50,000</w:t>
            </w:r>
          </w:p>
        </w:tc>
      </w:tr>
    </w:tbl>
    <w:p w14:paraId="7644279D" w14:textId="77777777" w:rsidR="008D32AC" w:rsidRDefault="008D32AC" w:rsidP="008D32AC">
      <w:pPr>
        <w:pStyle w:val="Caption"/>
      </w:pPr>
    </w:p>
    <w:p w14:paraId="2FB0BB15" w14:textId="77777777" w:rsidR="008D32AC" w:rsidRDefault="008D32AC" w:rsidP="008D32AC">
      <w:pPr>
        <w:pStyle w:val="Caption"/>
        <w:jc w:val="center"/>
      </w:pPr>
      <w:r>
        <w:t xml:space="preserve">Figure </w:t>
      </w:r>
      <w:fldSimple w:instr=" SEQ Figure \* ARABIC ">
        <w:r>
          <w:rPr>
            <w:noProof/>
          </w:rPr>
          <w:t>3</w:t>
        </w:r>
      </w:fldSimple>
      <w:r>
        <w:t>: Cost Breakdown (Author, 2025)</w:t>
      </w:r>
    </w:p>
    <w:p w14:paraId="2A05D0A6" w14:textId="77777777" w:rsidR="008D32AC" w:rsidRDefault="008D32AC" w:rsidP="008D32AC">
      <w:r>
        <w:lastRenderedPageBreak/>
        <w:t xml:space="preserve">The event is estimated to earn £56,000 from ticket sales (£25,000), sponsorships (£20,000), charges for vendor stalls (£6,000) and merchandise (£5,000). A blend of income streams helps to reduce financial risks and ensures the </w:t>
      </w:r>
      <w:proofErr w:type="spellStart"/>
      <w:r>
        <w:t>organisation</w:t>
      </w:r>
      <w:proofErr w:type="spellEnd"/>
      <w:r>
        <w:t xml:space="preserve"> remains sustainable (</w:t>
      </w:r>
      <w:proofErr w:type="spellStart"/>
      <w:r>
        <w:t>Gleißner</w:t>
      </w:r>
      <w:proofErr w:type="spellEnd"/>
      <w:r>
        <w:t xml:space="preserve"> et al., 2022). A £50 ticket cost is reasonable for getting good value and access. Having S4C and Penderyn Whisky sponsor the sports events reveals an effective </w:t>
      </w:r>
      <w:proofErr w:type="gramStart"/>
      <w:r>
        <w:t>brand team</w:t>
      </w:r>
      <w:proofErr w:type="gramEnd"/>
      <w:r>
        <w:t xml:space="preserve">-up. Because of this structure, </w:t>
      </w:r>
      <w:proofErr w:type="spellStart"/>
      <w:r>
        <w:t>organisers</w:t>
      </w:r>
      <w:proofErr w:type="spellEnd"/>
      <w:r>
        <w:t xml:space="preserve"> can profit, attract a mix of attendees and deliver culture, adapting to changes in crowd size and vendor involvement.</w:t>
      </w:r>
    </w:p>
    <w:tbl>
      <w:tblPr>
        <w:tblStyle w:val="GridTable4-Accent11"/>
        <w:tblW w:w="0" w:type="auto"/>
        <w:jc w:val="center"/>
        <w:tblLook w:val="04A0" w:firstRow="1" w:lastRow="0" w:firstColumn="1" w:lastColumn="0" w:noHBand="0" w:noVBand="1"/>
      </w:tblPr>
      <w:tblGrid>
        <w:gridCol w:w="4272"/>
        <w:gridCol w:w="2577"/>
      </w:tblGrid>
      <w:tr w:rsidR="008D32AC" w14:paraId="56DBF33E" w14:textId="77777777" w:rsidTr="009632B5">
        <w:trPr>
          <w:cnfStyle w:val="100000000000" w:firstRow="1" w:lastRow="0" w:firstColumn="0" w:lastColumn="0" w:oddVBand="0" w:evenVBand="0" w:oddHBand="0" w:evenHBand="0" w:firstRowFirstColumn="0" w:firstRowLastColumn="0" w:lastRowFirstColumn="0" w:lastRowLastColumn="0"/>
          <w:trHeight w:val="6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C2236BD" w14:textId="77777777" w:rsidR="008D32AC" w:rsidRDefault="008D32AC" w:rsidP="00D2624D">
            <w:pPr>
              <w:spacing w:after="160"/>
            </w:pPr>
            <w:r>
              <w:t>Income Stream</w:t>
            </w:r>
          </w:p>
        </w:tc>
        <w:tc>
          <w:tcPr>
            <w:tcW w:w="0" w:type="auto"/>
            <w:hideMark/>
          </w:tcPr>
          <w:p w14:paraId="079AC09D" w14:textId="77777777" w:rsidR="008D32AC" w:rsidRDefault="008D32AC" w:rsidP="00D2624D">
            <w:pPr>
              <w:spacing w:after="160"/>
              <w:cnfStyle w:val="100000000000" w:firstRow="1" w:lastRow="0" w:firstColumn="0" w:lastColumn="0" w:oddVBand="0" w:evenVBand="0" w:oddHBand="0" w:evenHBand="0" w:firstRowFirstColumn="0" w:firstRowLastColumn="0" w:lastRowFirstColumn="0" w:lastRowLastColumn="0"/>
            </w:pPr>
            <w:r>
              <w:t>Projected Income (£)</w:t>
            </w:r>
          </w:p>
        </w:tc>
      </w:tr>
      <w:tr w:rsidR="008D32AC" w14:paraId="423E147E" w14:textId="77777777" w:rsidTr="009632B5">
        <w:trPr>
          <w:cnfStyle w:val="000000100000" w:firstRow="0" w:lastRow="0" w:firstColumn="0" w:lastColumn="0" w:oddVBand="0" w:evenVBand="0" w:oddHBand="1" w:evenHBand="0" w:firstRowFirstColumn="0" w:firstRowLastColumn="0" w:lastRowFirstColumn="0" w:lastRowLastColumn="0"/>
          <w:trHeight w:val="66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0F71CE" w14:textId="77777777" w:rsidR="008D32AC" w:rsidRDefault="008D32AC" w:rsidP="00D2624D">
            <w:pPr>
              <w:spacing w:after="160"/>
            </w:pPr>
            <w:r>
              <w:rPr>
                <w:b w:val="0"/>
              </w:rPr>
              <w:t>Ticket Sales (500 x £50)</w:t>
            </w:r>
          </w:p>
        </w:tc>
        <w:tc>
          <w:tcPr>
            <w:tcW w:w="0" w:type="auto"/>
            <w:hideMark/>
          </w:tcPr>
          <w:p w14:paraId="1E8DD556" w14:textId="77777777" w:rsidR="008D32AC" w:rsidRDefault="008D32AC" w:rsidP="00D2624D">
            <w:pPr>
              <w:spacing w:after="160"/>
              <w:cnfStyle w:val="000000100000" w:firstRow="0" w:lastRow="0" w:firstColumn="0" w:lastColumn="0" w:oddVBand="0" w:evenVBand="0" w:oddHBand="1" w:evenHBand="0" w:firstRowFirstColumn="0" w:firstRowLastColumn="0" w:lastRowFirstColumn="0" w:lastRowLastColumn="0"/>
            </w:pPr>
            <w:r>
              <w:t>25,000</w:t>
            </w:r>
          </w:p>
        </w:tc>
      </w:tr>
      <w:tr w:rsidR="008D32AC" w14:paraId="4A0B200E" w14:textId="77777777" w:rsidTr="009632B5">
        <w:trPr>
          <w:trHeight w:val="6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2A4EDDA" w14:textId="77777777" w:rsidR="008D32AC" w:rsidRDefault="008D32AC" w:rsidP="00D2624D">
            <w:pPr>
              <w:spacing w:after="160"/>
            </w:pPr>
            <w:r>
              <w:rPr>
                <w:b w:val="0"/>
              </w:rPr>
              <w:t>Sponsorships (Accor, S4C, Penderyn)</w:t>
            </w:r>
          </w:p>
        </w:tc>
        <w:tc>
          <w:tcPr>
            <w:tcW w:w="0" w:type="auto"/>
            <w:hideMark/>
          </w:tcPr>
          <w:p w14:paraId="6C45BA5B" w14:textId="77777777" w:rsidR="008D32AC" w:rsidRDefault="008D32AC" w:rsidP="00D2624D">
            <w:pPr>
              <w:spacing w:after="160"/>
              <w:cnfStyle w:val="000000000000" w:firstRow="0" w:lastRow="0" w:firstColumn="0" w:lastColumn="0" w:oddVBand="0" w:evenVBand="0" w:oddHBand="0" w:evenHBand="0" w:firstRowFirstColumn="0" w:firstRowLastColumn="0" w:lastRowFirstColumn="0" w:lastRowLastColumn="0"/>
            </w:pPr>
            <w:r>
              <w:t>20,000</w:t>
            </w:r>
          </w:p>
        </w:tc>
      </w:tr>
      <w:tr w:rsidR="008D32AC" w14:paraId="6EDDF486" w14:textId="77777777" w:rsidTr="009632B5">
        <w:trPr>
          <w:cnfStyle w:val="000000100000" w:firstRow="0" w:lastRow="0" w:firstColumn="0" w:lastColumn="0" w:oddVBand="0" w:evenVBand="0" w:oddHBand="1" w:evenHBand="0" w:firstRowFirstColumn="0" w:firstRowLastColumn="0" w:lastRowFirstColumn="0" w:lastRowLastColumn="0"/>
          <w:trHeight w:val="6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7D9A19D" w14:textId="77777777" w:rsidR="008D32AC" w:rsidRDefault="008D32AC" w:rsidP="00D2624D">
            <w:pPr>
              <w:spacing w:after="160"/>
            </w:pPr>
            <w:r>
              <w:rPr>
                <w:b w:val="0"/>
              </w:rPr>
              <w:t>Vendor Stall Fees</w:t>
            </w:r>
          </w:p>
        </w:tc>
        <w:tc>
          <w:tcPr>
            <w:tcW w:w="0" w:type="auto"/>
            <w:hideMark/>
          </w:tcPr>
          <w:p w14:paraId="6319C66B" w14:textId="77777777" w:rsidR="008D32AC" w:rsidRDefault="008D32AC" w:rsidP="00D2624D">
            <w:pPr>
              <w:spacing w:after="160"/>
              <w:cnfStyle w:val="000000100000" w:firstRow="0" w:lastRow="0" w:firstColumn="0" w:lastColumn="0" w:oddVBand="0" w:evenVBand="0" w:oddHBand="1" w:evenHBand="0" w:firstRowFirstColumn="0" w:firstRowLastColumn="0" w:lastRowFirstColumn="0" w:lastRowLastColumn="0"/>
            </w:pPr>
            <w:r>
              <w:t>6,000</w:t>
            </w:r>
          </w:p>
        </w:tc>
      </w:tr>
      <w:tr w:rsidR="008D32AC" w14:paraId="02104015" w14:textId="77777777" w:rsidTr="009632B5">
        <w:trPr>
          <w:trHeight w:val="661"/>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3FAA9F8" w14:textId="77777777" w:rsidR="008D32AC" w:rsidRDefault="008D32AC" w:rsidP="00D2624D">
            <w:pPr>
              <w:spacing w:after="160"/>
            </w:pPr>
            <w:r>
              <w:rPr>
                <w:b w:val="0"/>
              </w:rPr>
              <w:t>Product Sales (Souvenirs etc.)</w:t>
            </w:r>
          </w:p>
        </w:tc>
        <w:tc>
          <w:tcPr>
            <w:tcW w:w="0" w:type="auto"/>
            <w:hideMark/>
          </w:tcPr>
          <w:p w14:paraId="52578182" w14:textId="77777777" w:rsidR="008D32AC" w:rsidRDefault="008D32AC" w:rsidP="00D2624D">
            <w:pPr>
              <w:spacing w:after="160"/>
              <w:cnfStyle w:val="000000000000" w:firstRow="0" w:lastRow="0" w:firstColumn="0" w:lastColumn="0" w:oddVBand="0" w:evenVBand="0" w:oddHBand="0" w:evenHBand="0" w:firstRowFirstColumn="0" w:firstRowLastColumn="0" w:lastRowFirstColumn="0" w:lastRowLastColumn="0"/>
            </w:pPr>
            <w:r>
              <w:t>5,000</w:t>
            </w:r>
          </w:p>
        </w:tc>
      </w:tr>
      <w:tr w:rsidR="008D32AC" w14:paraId="005D2ADB" w14:textId="77777777" w:rsidTr="009632B5">
        <w:trPr>
          <w:cnfStyle w:val="000000100000" w:firstRow="0" w:lastRow="0" w:firstColumn="0" w:lastColumn="0" w:oddVBand="0" w:evenVBand="0" w:oddHBand="1" w:evenHBand="0" w:firstRowFirstColumn="0" w:firstRowLastColumn="0" w:lastRowFirstColumn="0" w:lastRowLastColumn="0"/>
          <w:trHeight w:val="65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4770FAA" w14:textId="77777777" w:rsidR="008D32AC" w:rsidRDefault="008D32AC" w:rsidP="00D2624D">
            <w:pPr>
              <w:spacing w:after="160"/>
            </w:pPr>
            <w:r>
              <w:rPr>
                <w:b w:val="0"/>
              </w:rPr>
              <w:t>Total Income</w:t>
            </w:r>
          </w:p>
        </w:tc>
        <w:tc>
          <w:tcPr>
            <w:tcW w:w="0" w:type="auto"/>
            <w:hideMark/>
          </w:tcPr>
          <w:p w14:paraId="26A0C2C8" w14:textId="77777777" w:rsidR="008D32AC" w:rsidRDefault="008D32AC" w:rsidP="00D2624D">
            <w:pPr>
              <w:keepNext/>
              <w:spacing w:after="160"/>
              <w:cnfStyle w:val="000000100000" w:firstRow="0" w:lastRow="0" w:firstColumn="0" w:lastColumn="0" w:oddVBand="0" w:evenVBand="0" w:oddHBand="1" w:evenHBand="0" w:firstRowFirstColumn="0" w:firstRowLastColumn="0" w:lastRowFirstColumn="0" w:lastRowLastColumn="0"/>
            </w:pPr>
            <w:r>
              <w:rPr>
                <w:bCs/>
              </w:rPr>
              <w:t>£56,000</w:t>
            </w:r>
          </w:p>
        </w:tc>
      </w:tr>
    </w:tbl>
    <w:p w14:paraId="1141CFE1" w14:textId="77777777" w:rsidR="008D32AC" w:rsidRDefault="008D32AC" w:rsidP="008D32AC">
      <w:pPr>
        <w:pStyle w:val="Caption"/>
      </w:pPr>
    </w:p>
    <w:p w14:paraId="24D0A6AF" w14:textId="77777777" w:rsidR="008D32AC" w:rsidRDefault="008D32AC" w:rsidP="008D32AC">
      <w:pPr>
        <w:pStyle w:val="Caption"/>
        <w:jc w:val="center"/>
      </w:pPr>
      <w:r>
        <w:t xml:space="preserve">Figure </w:t>
      </w:r>
      <w:fldSimple w:instr=" SEQ Figure \* ARABIC ">
        <w:r>
          <w:rPr>
            <w:noProof/>
          </w:rPr>
          <w:t>4</w:t>
        </w:r>
      </w:fldSimple>
      <w:r>
        <w:t>: Income breakdown (Author, 2025)</w:t>
      </w:r>
    </w:p>
    <w:p w14:paraId="73975567" w14:textId="77777777" w:rsidR="008D32AC" w:rsidRDefault="008D32AC" w:rsidP="008D32AC">
      <w:r>
        <w:t xml:space="preserve">As Getz and Page (2019) recommend, the budget mixes income sources, so the </w:t>
      </w:r>
      <w:proofErr w:type="spellStart"/>
      <w:r>
        <w:t>programme</w:t>
      </w:r>
      <w:proofErr w:type="spellEnd"/>
      <w:r>
        <w:t xml:space="preserve"> isn't overly dependent on one source. The packages will give each company visibility in the marketing, special sections at the event and partner status online. The finance team will handle budget tracking in Microsoft Excel and check it weekly during internal reviews. Better results are achieved when stakeholders are informed, so report transparently. The budget applies good financial practice by preserving Welsh culture and spending just enough to achieve goals in the tourism and cultural areas set by Visit Wales (2024).</w:t>
      </w:r>
    </w:p>
    <w:p w14:paraId="0FB44DED" w14:textId="77777777" w:rsidR="008D32AC" w:rsidRDefault="008D32AC" w:rsidP="008D32AC">
      <w:pPr>
        <w:spacing w:line="259" w:lineRule="auto"/>
        <w:jc w:val="left"/>
      </w:pPr>
      <w:r>
        <w:br w:type="page"/>
      </w:r>
    </w:p>
    <w:p w14:paraId="131E3A2B" w14:textId="77777777" w:rsidR="008D32AC" w:rsidRDefault="008D32AC" w:rsidP="008D32AC">
      <w:pPr>
        <w:pStyle w:val="Heading1"/>
      </w:pPr>
      <w:bookmarkStart w:id="7" w:name="_Toc200365752"/>
      <w:r>
        <w:lastRenderedPageBreak/>
        <w:t>Industry Trends / Issues / Impacts</w:t>
      </w:r>
      <w:bookmarkEnd w:id="7"/>
      <w:r>
        <w:t xml:space="preserve"> </w:t>
      </w:r>
    </w:p>
    <w:p w14:paraId="09AA3886" w14:textId="77777777" w:rsidR="008D32AC" w:rsidRDefault="008D32AC" w:rsidP="008D32AC">
      <w:r>
        <w:t xml:space="preserve">Transportation solutions are shifting to support MICE sector growth after the pandemic </w:t>
      </w:r>
      <w:proofErr w:type="gramStart"/>
      <w:r>
        <w:t>better and</w:t>
      </w:r>
      <w:proofErr w:type="gramEnd"/>
      <w:r>
        <w:t xml:space="preserve"> as it adapts to modern technology and sustainability. Today's MICE events are expected to consider the use of technology, sustainability, and cultural understanding to be deemed current (Lyubov Litvinova-Kulikova et al., 2023). They directly affect </w:t>
      </w:r>
      <w:proofErr w:type="spellStart"/>
      <w:r>
        <w:t>Croeso</w:t>
      </w:r>
      <w:proofErr w:type="spellEnd"/>
      <w:r>
        <w:t xml:space="preserve"> Cymru: A Festival of Welsh Soul, affecting how the festival is built, managed and handles risks.</w:t>
      </w:r>
    </w:p>
    <w:p w14:paraId="6247294B" w14:textId="77777777" w:rsidR="008D32AC" w:rsidRDefault="008D32AC" w:rsidP="008D32AC">
      <w:r>
        <w:t xml:space="preserve">First, the move to digitally enhanced events after COVID-19 has made audiences expect different things. Many delegates now require both physical and online involvement. If </w:t>
      </w:r>
      <w:proofErr w:type="spellStart"/>
      <w:r>
        <w:t>Croeso</w:t>
      </w:r>
      <w:proofErr w:type="spellEnd"/>
      <w:r>
        <w:t xml:space="preserve"> Cymru must be held virtually, presenters can use live streaming, QR-coded access points, and mobile surveys, according to Bowdin et al. (2023).</w:t>
      </w:r>
    </w:p>
    <w:p w14:paraId="5F08206C" w14:textId="77777777" w:rsidR="008D32AC" w:rsidRDefault="008D32AC" w:rsidP="008D32AC">
      <w:r>
        <w:t xml:space="preserve">Also, events are now expected to use materials carefully, </w:t>
      </w:r>
      <w:proofErr w:type="spellStart"/>
      <w:r>
        <w:t>minimise</w:t>
      </w:r>
      <w:proofErr w:type="spellEnd"/>
      <w:r>
        <w:t xml:space="preserve"> the amount of waste produced and interact with the local economy. Using local food, crafts and companies for this event aligns with the advice to use more environmentally friendly practices that include the local community (Mair and Smith, 2022). Saving paper with reusable signage, digital tickets, and compostable food is part of green practices in MICE.</w:t>
      </w:r>
    </w:p>
    <w:p w14:paraId="55D0CAF1" w14:textId="33864D28" w:rsidR="008D32AC" w:rsidRDefault="008D32AC" w:rsidP="008D32AC">
      <w:r>
        <w:t xml:space="preserve">Moreover, today's </w:t>
      </w:r>
      <w:proofErr w:type="spellStart"/>
      <w:r w:rsidR="00E21D06">
        <w:t>travellers</w:t>
      </w:r>
      <w:proofErr w:type="spellEnd"/>
      <w:r>
        <w:t xml:space="preserve"> seek stronger ties with the culture and history of places they visit. According to research by Statista (2024), around 81% of tourists consider culture and history necessary when picking their vacation spots, showing a strong move towards experiential tourism. Bilingual storytelling, activities in heritage crafts, and a striking Welsh area support the desire to experience different cultures and strengthen Welsh pride.</w:t>
      </w:r>
    </w:p>
    <w:p w14:paraId="4606551E" w14:textId="77777777" w:rsidR="008D32AC" w:rsidRDefault="008D32AC" w:rsidP="008D32AC">
      <w:r>
        <w:t xml:space="preserve">Risk resilience is also a significant concern. To handle vendor dropout, uncertain weather, and attendance changes, there are prearranged backups, frequent SMS notifications, and versatile </w:t>
      </w:r>
      <w:proofErr w:type="spellStart"/>
      <w:r>
        <w:t>programme</w:t>
      </w:r>
      <w:proofErr w:type="spellEnd"/>
      <w:r>
        <w:t xml:space="preserve"> structures (Rao Mikkilineni et al., 2024). As a result, there is consistency and happy guests. </w:t>
      </w:r>
      <w:proofErr w:type="spellStart"/>
      <w:r>
        <w:t>Croeso</w:t>
      </w:r>
      <w:proofErr w:type="spellEnd"/>
      <w:r>
        <w:t xml:space="preserve"> Cymru promotes today’s MICE aims by blending old stories and traditions with new and ethical systems.</w:t>
      </w:r>
    </w:p>
    <w:p w14:paraId="7BFC4A5E" w14:textId="77777777" w:rsidR="008D32AC" w:rsidRDefault="008D32AC" w:rsidP="008D32AC">
      <w:pPr>
        <w:spacing w:line="259" w:lineRule="auto"/>
        <w:jc w:val="left"/>
      </w:pPr>
      <w:r>
        <w:br w:type="page"/>
      </w:r>
    </w:p>
    <w:p w14:paraId="18BDFCA0" w14:textId="77777777" w:rsidR="008D32AC" w:rsidRDefault="008D32AC" w:rsidP="008D32AC">
      <w:pPr>
        <w:pStyle w:val="Heading1"/>
      </w:pPr>
      <w:bookmarkStart w:id="8" w:name="_Toc200365753"/>
      <w:r>
        <w:lastRenderedPageBreak/>
        <w:t>Situational and Cultural Considerations</w:t>
      </w:r>
      <w:bookmarkEnd w:id="8"/>
    </w:p>
    <w:p w14:paraId="4B913EFF" w14:textId="77777777" w:rsidR="008D32AC" w:rsidRDefault="008D32AC" w:rsidP="008D32AC">
      <w:r>
        <w:t xml:space="preserve">Running </w:t>
      </w:r>
      <w:proofErr w:type="spellStart"/>
      <w:r>
        <w:t>Croeso</w:t>
      </w:r>
      <w:proofErr w:type="spellEnd"/>
      <w:r>
        <w:t xml:space="preserve"> Cymru: A Festival of Welsh Soul means wisely handling the settings and culture. </w:t>
      </w:r>
      <w:proofErr w:type="spellStart"/>
      <w:r>
        <w:t>Analysing</w:t>
      </w:r>
      <w:proofErr w:type="spellEnd"/>
      <w:r>
        <w:t xml:space="preserve"> SWOT in depth allows the team to see how the event fits with the country's cultural goals and how its daily activities will connect to the cultural site.</w:t>
      </w:r>
    </w:p>
    <w:tbl>
      <w:tblPr>
        <w:tblStyle w:val="GridTable4-Accent11"/>
        <w:tblW w:w="0" w:type="auto"/>
        <w:tblLook w:val="04A0" w:firstRow="1" w:lastRow="0" w:firstColumn="1" w:lastColumn="0" w:noHBand="0" w:noVBand="1"/>
      </w:tblPr>
      <w:tblGrid>
        <w:gridCol w:w="5281"/>
        <w:gridCol w:w="4069"/>
      </w:tblGrid>
      <w:tr w:rsidR="008D32AC" w14:paraId="64683A35" w14:textId="77777777" w:rsidTr="00963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E2A914F" w14:textId="77777777" w:rsidR="008D32AC" w:rsidRDefault="008D32AC" w:rsidP="00D2624D">
            <w:pPr>
              <w:spacing w:after="160"/>
              <w:jc w:val="center"/>
            </w:pPr>
            <w:r>
              <w:rPr>
                <w:color w:val="auto"/>
              </w:rPr>
              <w:t>Strengths</w:t>
            </w:r>
          </w:p>
        </w:tc>
        <w:tc>
          <w:tcPr>
            <w:tcW w:w="0" w:type="auto"/>
            <w:hideMark/>
          </w:tcPr>
          <w:p w14:paraId="621540EA" w14:textId="77777777" w:rsidR="008D32AC" w:rsidRDefault="008D32AC" w:rsidP="00D2624D">
            <w:pPr>
              <w:spacing w:after="160"/>
              <w:jc w:val="center"/>
              <w:cnfStyle w:val="100000000000" w:firstRow="1" w:lastRow="0" w:firstColumn="0" w:lastColumn="0" w:oddVBand="0" w:evenVBand="0" w:oddHBand="0" w:evenHBand="0" w:firstRowFirstColumn="0" w:firstRowLastColumn="0" w:lastRowFirstColumn="0" w:lastRowLastColumn="0"/>
            </w:pPr>
            <w:r>
              <w:rPr>
                <w:color w:val="auto"/>
              </w:rPr>
              <w:t>Weaknesses</w:t>
            </w:r>
          </w:p>
        </w:tc>
      </w:tr>
      <w:tr w:rsidR="008D32AC" w14:paraId="13CE264C" w14:textId="77777777" w:rsidTr="00963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8DDDFF" w14:textId="77777777" w:rsidR="008D32AC" w:rsidRDefault="008D32AC" w:rsidP="00D2624D">
            <w:pPr>
              <w:pStyle w:val="ListParagraph"/>
              <w:numPr>
                <w:ilvl w:val="0"/>
                <w:numId w:val="7"/>
              </w:numPr>
            </w:pPr>
            <w:r>
              <w:rPr>
                <w:b w:val="0"/>
              </w:rPr>
              <w:t>Rich Welsh heritage and cultural depth</w:t>
            </w:r>
          </w:p>
          <w:p w14:paraId="168A31D7" w14:textId="77777777" w:rsidR="008D32AC" w:rsidRDefault="008D32AC" w:rsidP="00D2624D">
            <w:pPr>
              <w:pStyle w:val="ListParagraph"/>
              <w:numPr>
                <w:ilvl w:val="0"/>
                <w:numId w:val="7"/>
              </w:numPr>
              <w:rPr>
                <w:i/>
                <w:iCs/>
              </w:rPr>
            </w:pPr>
            <w:r>
              <w:rPr>
                <w:b w:val="0"/>
              </w:rPr>
              <w:t xml:space="preserve">National campaign alignment with </w:t>
            </w:r>
            <w:r>
              <w:rPr>
                <w:b w:val="0"/>
                <w:i/>
                <w:iCs/>
              </w:rPr>
              <w:t xml:space="preserve">Year of </w:t>
            </w:r>
            <w:proofErr w:type="spellStart"/>
            <w:r>
              <w:rPr>
                <w:b w:val="0"/>
                <w:i/>
                <w:iCs/>
              </w:rPr>
              <w:t>Croeso</w:t>
            </w:r>
            <w:proofErr w:type="spellEnd"/>
            <w:r>
              <w:rPr>
                <w:b w:val="0"/>
                <w:i/>
                <w:iCs/>
              </w:rPr>
              <w:t xml:space="preserve"> 2025</w:t>
            </w:r>
          </w:p>
          <w:p w14:paraId="4EA6D368" w14:textId="77777777" w:rsidR="008D32AC" w:rsidRDefault="008D32AC" w:rsidP="00D2624D">
            <w:pPr>
              <w:pStyle w:val="ListParagraph"/>
              <w:numPr>
                <w:ilvl w:val="0"/>
                <w:numId w:val="7"/>
              </w:numPr>
            </w:pPr>
            <w:r>
              <w:rPr>
                <w:b w:val="0"/>
              </w:rPr>
              <w:t>Iconic venue: Conwy Castle</w:t>
            </w:r>
          </w:p>
          <w:p w14:paraId="71090F80" w14:textId="77777777" w:rsidR="008D32AC" w:rsidRDefault="008D32AC" w:rsidP="00D2624D">
            <w:pPr>
              <w:pStyle w:val="ListParagraph"/>
              <w:numPr>
                <w:ilvl w:val="0"/>
                <w:numId w:val="7"/>
              </w:numPr>
            </w:pPr>
            <w:r>
              <w:rPr>
                <w:b w:val="0"/>
              </w:rPr>
              <w:t>Strong local and government support (Visit Wales, 2024)</w:t>
            </w:r>
          </w:p>
        </w:tc>
        <w:tc>
          <w:tcPr>
            <w:tcW w:w="0" w:type="auto"/>
            <w:hideMark/>
          </w:tcPr>
          <w:p w14:paraId="03A48FB9" w14:textId="77777777" w:rsidR="008D32AC" w:rsidRDefault="008D32AC" w:rsidP="00D2624D">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Weather vulnerability due to the outdoor format</w:t>
            </w:r>
          </w:p>
          <w:p w14:paraId="5B2A672D" w14:textId="77777777" w:rsidR="008D32AC" w:rsidRDefault="008D32AC" w:rsidP="00D2624D">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Limited indoor capacity at Conwy Castle</w:t>
            </w:r>
          </w:p>
          <w:p w14:paraId="04C50151" w14:textId="77777777" w:rsidR="008D32AC" w:rsidRDefault="008D32AC" w:rsidP="00D2624D">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AV restrictions in heritage settings</w:t>
            </w:r>
          </w:p>
          <w:p w14:paraId="14D03D58" w14:textId="77777777" w:rsidR="008D32AC" w:rsidRDefault="008D32AC" w:rsidP="00D2624D">
            <w:pPr>
              <w:pStyle w:val="ListParagraph"/>
              <w:numPr>
                <w:ilvl w:val="0"/>
                <w:numId w:val="8"/>
              </w:numPr>
              <w:cnfStyle w:val="000000100000" w:firstRow="0" w:lastRow="0" w:firstColumn="0" w:lastColumn="0" w:oddVBand="0" w:evenVBand="0" w:oddHBand="1" w:evenHBand="0" w:firstRowFirstColumn="0" w:firstRowLastColumn="0" w:lastRowFirstColumn="0" w:lastRowLastColumn="0"/>
            </w:pPr>
            <w:r>
              <w:t>Public transport access limitations in rural North Wales</w:t>
            </w:r>
          </w:p>
        </w:tc>
      </w:tr>
      <w:tr w:rsidR="008D32AC" w14:paraId="3EBA9FC8" w14:textId="77777777" w:rsidTr="009632B5">
        <w:tc>
          <w:tcPr>
            <w:cnfStyle w:val="001000000000" w:firstRow="0" w:lastRow="0" w:firstColumn="1" w:lastColumn="0" w:oddVBand="0" w:evenVBand="0" w:oddHBand="0" w:evenHBand="0" w:firstRowFirstColumn="0" w:firstRowLastColumn="0" w:lastRowFirstColumn="0" w:lastRowLastColumn="0"/>
            <w:tcW w:w="0" w:type="auto"/>
            <w:hideMark/>
          </w:tcPr>
          <w:p w14:paraId="669FF677" w14:textId="77777777" w:rsidR="008D32AC" w:rsidRDefault="008D32AC" w:rsidP="00D2624D">
            <w:pPr>
              <w:spacing w:after="160"/>
              <w:jc w:val="center"/>
            </w:pPr>
            <w:r>
              <w:t>Opportunities</w:t>
            </w:r>
          </w:p>
        </w:tc>
        <w:tc>
          <w:tcPr>
            <w:tcW w:w="0" w:type="auto"/>
            <w:hideMark/>
          </w:tcPr>
          <w:p w14:paraId="21BF30AA" w14:textId="77777777" w:rsidR="008D32AC" w:rsidRDefault="008D32AC" w:rsidP="00D2624D">
            <w:pPr>
              <w:spacing w:after="160"/>
              <w:jc w:val="center"/>
              <w:cnfStyle w:val="000000000000" w:firstRow="0" w:lastRow="0" w:firstColumn="0" w:lastColumn="0" w:oddVBand="0" w:evenVBand="0" w:oddHBand="0" w:evenHBand="0" w:firstRowFirstColumn="0" w:firstRowLastColumn="0" w:lastRowFirstColumn="0" w:lastRowLastColumn="0"/>
              <w:rPr>
                <w:b/>
                <w:bCs/>
              </w:rPr>
            </w:pPr>
            <w:r>
              <w:rPr>
                <w:b/>
                <w:bCs/>
              </w:rPr>
              <w:t>Threats</w:t>
            </w:r>
          </w:p>
        </w:tc>
      </w:tr>
      <w:tr w:rsidR="008D32AC" w14:paraId="7B2A68F2" w14:textId="77777777" w:rsidTr="00963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909413" w14:textId="77777777" w:rsidR="008D32AC" w:rsidRDefault="008D32AC" w:rsidP="00D2624D">
            <w:pPr>
              <w:pStyle w:val="ListParagraph"/>
              <w:numPr>
                <w:ilvl w:val="0"/>
                <w:numId w:val="6"/>
              </w:numPr>
            </w:pPr>
            <w:r>
              <w:rPr>
                <w:b w:val="0"/>
              </w:rPr>
              <w:t>There is a rising demand for cultural and sustainable MICE experiences (MICE Magazine, 2023),</w:t>
            </w:r>
          </w:p>
          <w:p w14:paraId="7D8D5D43" w14:textId="77777777" w:rsidR="008D32AC" w:rsidRDefault="008D32AC" w:rsidP="00D2624D">
            <w:pPr>
              <w:pStyle w:val="ListParagraph"/>
              <w:numPr>
                <w:ilvl w:val="0"/>
                <w:numId w:val="6"/>
              </w:numPr>
            </w:pPr>
            <w:r>
              <w:rPr>
                <w:b w:val="0"/>
              </w:rPr>
              <w:t>Welsh diaspora engagement abroad</w:t>
            </w:r>
          </w:p>
          <w:p w14:paraId="333FD4AB" w14:textId="77777777" w:rsidR="008D32AC" w:rsidRDefault="008D32AC" w:rsidP="00D2624D">
            <w:pPr>
              <w:pStyle w:val="ListParagraph"/>
              <w:numPr>
                <w:ilvl w:val="0"/>
                <w:numId w:val="6"/>
              </w:numPr>
            </w:pPr>
            <w:r>
              <w:rPr>
                <w:b w:val="0"/>
              </w:rPr>
              <w:t>Partnership potential with eco and cultural brands</w:t>
            </w:r>
          </w:p>
          <w:p w14:paraId="32CE6B61" w14:textId="77777777" w:rsidR="008D32AC" w:rsidRDefault="008D32AC" w:rsidP="00D2624D">
            <w:pPr>
              <w:pStyle w:val="ListParagraph"/>
              <w:numPr>
                <w:ilvl w:val="0"/>
                <w:numId w:val="6"/>
              </w:numPr>
            </w:pPr>
            <w:r>
              <w:rPr>
                <w:b w:val="0"/>
              </w:rPr>
              <w:t>Digital innovation for wider reach</w:t>
            </w:r>
          </w:p>
        </w:tc>
        <w:tc>
          <w:tcPr>
            <w:tcW w:w="0" w:type="auto"/>
            <w:hideMark/>
          </w:tcPr>
          <w:p w14:paraId="33FA381D" w14:textId="77777777" w:rsidR="008D32AC" w:rsidRDefault="008D32AC" w:rsidP="008D32AC">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Vendor no-shows or sponsorship withdrawals</w:t>
            </w:r>
          </w:p>
          <w:p w14:paraId="21477C24" w14:textId="77777777" w:rsidR="008D32AC" w:rsidRDefault="008D32AC" w:rsidP="008D32AC">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Low international attendance due to travel costs (Bason, 2022).</w:t>
            </w:r>
          </w:p>
          <w:p w14:paraId="4E722F1E" w14:textId="77777777" w:rsidR="008D32AC" w:rsidRDefault="008D32AC" w:rsidP="008D32AC">
            <w:pPr>
              <w:pStyle w:val="ListParagraph"/>
              <w:numPr>
                <w:ilvl w:val="0"/>
                <w:numId w:val="10"/>
              </w:numPr>
              <w:cnfStyle w:val="000000100000" w:firstRow="0" w:lastRow="0" w:firstColumn="0" w:lastColumn="0" w:oddVBand="0" w:evenVBand="0" w:oddHBand="1" w:evenHBand="0" w:firstRowFirstColumn="0" w:firstRowLastColumn="0" w:lastRowFirstColumn="0" w:lastRowLastColumn="0"/>
            </w:pPr>
            <w:r>
              <w:t>Adverse weather affecting event flow</w:t>
            </w:r>
          </w:p>
          <w:p w14:paraId="0D867B07" w14:textId="77777777" w:rsidR="008D32AC" w:rsidRDefault="008D32AC" w:rsidP="008D32AC">
            <w:pPr>
              <w:pStyle w:val="ListParagraph"/>
              <w:keepNext/>
              <w:numPr>
                <w:ilvl w:val="0"/>
                <w:numId w:val="10"/>
              </w:numPr>
              <w:cnfStyle w:val="000000100000" w:firstRow="0" w:lastRow="0" w:firstColumn="0" w:lastColumn="0" w:oddVBand="0" w:evenVBand="0" w:oddHBand="1" w:evenHBand="0" w:firstRowFirstColumn="0" w:firstRowLastColumn="0" w:lastRowFirstColumn="0" w:lastRowLastColumn="0"/>
            </w:pPr>
            <w:r>
              <w:t>Policy shifts or emergency regulations</w:t>
            </w:r>
          </w:p>
        </w:tc>
      </w:tr>
    </w:tbl>
    <w:p w14:paraId="25090EF7" w14:textId="77777777" w:rsidR="008D32AC" w:rsidRDefault="008D32AC" w:rsidP="008D32AC">
      <w:pPr>
        <w:pStyle w:val="Caption"/>
      </w:pPr>
    </w:p>
    <w:p w14:paraId="678FE7BB" w14:textId="77777777" w:rsidR="008D32AC" w:rsidRDefault="008D32AC" w:rsidP="008D32AC">
      <w:pPr>
        <w:pStyle w:val="Caption"/>
        <w:jc w:val="center"/>
      </w:pPr>
      <w:r>
        <w:t xml:space="preserve">Figure </w:t>
      </w:r>
      <w:fldSimple w:instr=" SEQ Figure \* ARABIC ">
        <w:r>
          <w:rPr>
            <w:noProof/>
          </w:rPr>
          <w:t>5</w:t>
        </w:r>
      </w:fldSimple>
      <w:r>
        <w:t>: SWOT Analysis (Author, 2025)</w:t>
      </w:r>
    </w:p>
    <w:p w14:paraId="16B9CE26" w14:textId="77777777" w:rsidR="008D32AC" w:rsidRDefault="008D32AC" w:rsidP="008D32AC">
      <w:r>
        <w:t xml:space="preserve">The event celebrates both English and Welsh, showing the mixed culture in Wales. Official communication with guests covers safety, event updates, and menus, which will be delivered in Welsh and English for their cultural richness and accessibility. This aligns with Visit </w:t>
      </w:r>
      <w:proofErr w:type="spellStart"/>
      <w:r>
        <w:t>Wales'</w:t>
      </w:r>
      <w:proofErr w:type="spellEnd"/>
      <w:r>
        <w:t xml:space="preserve"> policy to represent Welsh values when developing tourism services </w:t>
      </w:r>
      <w:r>
        <w:lastRenderedPageBreak/>
        <w:t>(Welsh Government, 2024). Also, the event pays attention to preserving the building, using portable AV systems and structures that do not disturb or alter Conwy Castle’s structure (Rogers and Wynn-Moylan, 2022).</w:t>
      </w:r>
    </w:p>
    <w:p w14:paraId="712639C7" w14:textId="77777777" w:rsidR="008D32AC" w:rsidRDefault="008D32AC" w:rsidP="008D32AC">
      <w:r>
        <w:t xml:space="preserve">Marketing and onboarding information is created to guide international guests and explain regional travel, good manners in each country and what to expect during the festival (Whittaker, 2023). </w:t>
      </w:r>
      <w:proofErr w:type="spellStart"/>
      <w:r>
        <w:t>Organisers</w:t>
      </w:r>
      <w:proofErr w:type="spellEnd"/>
      <w:r>
        <w:t xml:space="preserve"> will ensure staff understand the importance of cross-cultural communication to benefit everyone attending. Environmentally, the circumstances require us to use a low-impact approach (Cai et al., 2023). The festival works on sustainable sourcing, less waste and using suppliers close by to </w:t>
      </w:r>
      <w:proofErr w:type="spellStart"/>
      <w:r>
        <w:t>minimise</w:t>
      </w:r>
      <w:proofErr w:type="spellEnd"/>
      <w:r>
        <w:t xml:space="preserve"> its effect on the environment (</w:t>
      </w:r>
      <w:proofErr w:type="spellStart"/>
      <w:r>
        <w:t>Joutjärvi</w:t>
      </w:r>
      <w:proofErr w:type="spellEnd"/>
      <w:r>
        <w:t xml:space="preserve">, 2022). Through this analysis, it has been confirmed that </w:t>
      </w:r>
      <w:proofErr w:type="spellStart"/>
      <w:r>
        <w:t>Croeso</w:t>
      </w:r>
      <w:proofErr w:type="spellEnd"/>
      <w:r>
        <w:t xml:space="preserve"> Cymru will be practical and respect, reflect, and include the people of </w:t>
      </w:r>
      <w:proofErr w:type="spellStart"/>
      <w:r>
        <w:t>Wales'</w:t>
      </w:r>
      <w:proofErr w:type="spellEnd"/>
      <w:r>
        <w:t xml:space="preserve"> culture and location.</w:t>
      </w:r>
    </w:p>
    <w:p w14:paraId="62838D6A" w14:textId="77777777" w:rsidR="008D32AC" w:rsidRDefault="008D32AC" w:rsidP="008D32AC">
      <w:pPr>
        <w:spacing w:line="259" w:lineRule="auto"/>
        <w:jc w:val="left"/>
        <w:rPr>
          <w:rFonts w:ascii="Times New Roman" w:eastAsia="SimSun" w:hAnsi="Times New Roman"/>
          <w:b/>
          <w:sz w:val="32"/>
          <w:szCs w:val="32"/>
        </w:rPr>
      </w:pPr>
      <w:r>
        <w:br w:type="page"/>
      </w:r>
    </w:p>
    <w:p w14:paraId="6BD4FABD" w14:textId="77777777" w:rsidR="008D32AC" w:rsidRDefault="008D32AC" w:rsidP="008D32AC">
      <w:pPr>
        <w:pStyle w:val="Heading1"/>
      </w:pPr>
      <w:bookmarkStart w:id="9" w:name="_Toc200365754"/>
      <w:r>
        <w:lastRenderedPageBreak/>
        <w:t>Conclusion</w:t>
      </w:r>
      <w:bookmarkEnd w:id="9"/>
    </w:p>
    <w:p w14:paraId="64A41FB1" w14:textId="77777777" w:rsidR="008D32AC" w:rsidRDefault="008D32AC" w:rsidP="008D32AC">
      <w:proofErr w:type="spellStart"/>
      <w:r>
        <w:t>Croeso</w:t>
      </w:r>
      <w:proofErr w:type="spellEnd"/>
      <w:r>
        <w:t xml:space="preserve"> Cymru: A Festival of Welsh Soul shows how a significant MICE event can be culturally enriching, strategically planned and feasibly managed as part of Visit </w:t>
      </w:r>
      <w:proofErr w:type="spellStart"/>
      <w:r>
        <w:t>Wales'</w:t>
      </w:r>
      <w:proofErr w:type="spellEnd"/>
      <w:r>
        <w:t xml:space="preserve"> Year of </w:t>
      </w:r>
      <w:proofErr w:type="spellStart"/>
      <w:r>
        <w:t>Croeso</w:t>
      </w:r>
      <w:proofErr w:type="spellEnd"/>
      <w:r>
        <w:t xml:space="preserve"> 2025. Proper use of the event cycle, financial planning, stakeholder cooperation, and environmentally sound practices allows the event to provide pleasant experiences and monetary contributions. It includes new trends, manages current challenges in the industry and introduces Welsh identity to those watching outside of Wales. The proposal uses research and planning methods to prove that the event will fulfil its SMART goals and strongly affect both culture and tourism in Wales.</w:t>
      </w:r>
    </w:p>
    <w:p w14:paraId="0760AD09" w14:textId="77777777" w:rsidR="008D32AC" w:rsidRDefault="008D32AC" w:rsidP="008D32AC">
      <w:pPr>
        <w:spacing w:line="259" w:lineRule="auto"/>
        <w:jc w:val="left"/>
      </w:pPr>
      <w:r>
        <w:br w:type="page"/>
      </w:r>
    </w:p>
    <w:p w14:paraId="22DADCAE" w14:textId="77777777" w:rsidR="008D32AC" w:rsidRDefault="008D32AC" w:rsidP="008D32AC">
      <w:pPr>
        <w:pStyle w:val="Heading1"/>
      </w:pPr>
      <w:bookmarkStart w:id="10" w:name="_Toc200365755"/>
      <w:r>
        <w:lastRenderedPageBreak/>
        <w:t>Reference</w:t>
      </w:r>
      <w:bookmarkEnd w:id="10"/>
    </w:p>
    <w:p w14:paraId="4150D1B5" w14:textId="50176618" w:rsidR="008D32AC" w:rsidRDefault="008D32AC" w:rsidP="007B76F6">
      <w:r>
        <w:t xml:space="preserve">Bason, T. (2022) </w:t>
      </w:r>
      <w:proofErr w:type="spellStart"/>
      <w:r>
        <w:t>Analysing</w:t>
      </w:r>
      <w:proofErr w:type="spellEnd"/>
      <w:r>
        <w:t xml:space="preserve"> the motivations for attending small-scale events abroad. </w:t>
      </w:r>
      <w:r w:rsidRPr="007B76F6">
        <w:rPr>
          <w:i/>
          <w:iCs/>
        </w:rPr>
        <w:t>Journal of Sport &amp; Tourism</w:t>
      </w:r>
      <w:r>
        <w:t xml:space="preserve">, pp.1–14. Available at: </w:t>
      </w:r>
      <w:hyperlink r:id="rId10" w:history="1">
        <w:r>
          <w:rPr>
            <w:rStyle w:val="Hyperlink"/>
          </w:rPr>
          <w:t>https://doi.org/10.1080/14775085.2022.2094992</w:t>
        </w:r>
      </w:hyperlink>
      <w:r>
        <w:t xml:space="preserve"> (Accessed </w:t>
      </w:r>
      <w:r w:rsidR="00080CC5">
        <w:t>4</w:t>
      </w:r>
      <w:r>
        <w:t xml:space="preserve"> June 2025). </w:t>
      </w:r>
    </w:p>
    <w:p w14:paraId="5489E611" w14:textId="77777777" w:rsidR="008D32AC" w:rsidRDefault="008D32AC" w:rsidP="007B76F6">
      <w:r w:rsidRPr="007B76F6">
        <w:rPr>
          <w:bCs/>
        </w:rPr>
        <w:t>Bladen, C., Kennell, J., Abson, E. and Wilde, N. (2012)</w:t>
      </w:r>
      <w:r>
        <w:t xml:space="preserve"> </w:t>
      </w:r>
      <w:r w:rsidRPr="007B76F6">
        <w:rPr>
          <w:i/>
          <w:iCs/>
        </w:rPr>
        <w:t>Events Management: An Introduction</w:t>
      </w:r>
      <w:r>
        <w:t>. Abingdon: Routledge.</w:t>
      </w:r>
    </w:p>
    <w:p w14:paraId="494C07CC" w14:textId="77777777" w:rsidR="008D32AC" w:rsidRDefault="008D32AC" w:rsidP="007B76F6">
      <w:r>
        <w:t xml:space="preserve">Blundo, D.S., Sánchez, R.G., Salgado, S.M. and </w:t>
      </w:r>
      <w:proofErr w:type="spellStart"/>
      <w:r>
        <w:t>Muiña</w:t>
      </w:r>
      <w:proofErr w:type="spellEnd"/>
      <w:r>
        <w:t xml:space="preserve">, F.E.G. (2021) Flexibility and Resilience in Corporate Decision making: a </w:t>
      </w:r>
      <w:proofErr w:type="gramStart"/>
      <w:r>
        <w:t>New</w:t>
      </w:r>
      <w:proofErr w:type="gramEnd"/>
      <w:r>
        <w:t xml:space="preserve"> sustainability-based Risk Management System in Uncertain Times. </w:t>
      </w:r>
      <w:r w:rsidRPr="007B76F6">
        <w:rPr>
          <w:i/>
          <w:iCs/>
        </w:rPr>
        <w:t>Global Journal of Flexible Systems Management</w:t>
      </w:r>
      <w:r>
        <w:t xml:space="preserve">, (online) 22(2). Available at: </w:t>
      </w:r>
      <w:hyperlink r:id="rId11" w:history="1">
        <w:r>
          <w:rPr>
            <w:rStyle w:val="Hyperlink"/>
          </w:rPr>
          <w:t>https://link.springer.com/article/10.1007/s40171-021-00277-7</w:t>
        </w:r>
      </w:hyperlink>
      <w:r>
        <w:t xml:space="preserve"> (Accessed 1 June 2025).</w:t>
      </w:r>
    </w:p>
    <w:p w14:paraId="04D3ECFD" w14:textId="77777777" w:rsidR="008D32AC" w:rsidRDefault="008D32AC" w:rsidP="007B76F6">
      <w:r w:rsidRPr="007B76F6">
        <w:rPr>
          <w:bCs/>
        </w:rPr>
        <w:t>Bowdin, G., Allen, J., Harris, R., McDonnell, I., O'Toole, W. and Jago, L. (2023)</w:t>
      </w:r>
      <w:r>
        <w:t xml:space="preserve"> </w:t>
      </w:r>
      <w:r w:rsidRPr="007B76F6">
        <w:rPr>
          <w:i/>
          <w:iCs/>
        </w:rPr>
        <w:t>Events Management</w:t>
      </w:r>
      <w:r>
        <w:t>. Oxford: Elsevier.</w:t>
      </w:r>
    </w:p>
    <w:p w14:paraId="51374B26" w14:textId="77777777" w:rsidR="008D32AC" w:rsidRDefault="008D32AC" w:rsidP="007B76F6">
      <w:r>
        <w:t xml:space="preserve">Cai, Z., Zhu, R., Ruggiero, E., Newman, G. and Horney, J.A. (2023) Calculating the Environmental Impacts of Low-Impact Development Using Long-Term Hydrologic Impact Assessment: A Review of Model Applications. </w:t>
      </w:r>
      <w:r w:rsidRPr="007B76F6">
        <w:rPr>
          <w:i/>
          <w:iCs/>
        </w:rPr>
        <w:t>Land</w:t>
      </w:r>
      <w:r>
        <w:t xml:space="preserve">, (online) 12(3), pp.612–612. Available at: </w:t>
      </w:r>
      <w:hyperlink r:id="rId12" w:history="1">
        <w:r>
          <w:rPr>
            <w:rStyle w:val="Hyperlink"/>
          </w:rPr>
          <w:t>https://doi.org/10.3390/land12030612</w:t>
        </w:r>
      </w:hyperlink>
      <w:r>
        <w:t xml:space="preserve"> (Accessed 1 June 2025).</w:t>
      </w:r>
    </w:p>
    <w:p w14:paraId="514AD535" w14:textId="77777777" w:rsidR="008D32AC" w:rsidRDefault="008D32AC" w:rsidP="007B76F6">
      <w:r w:rsidRPr="007B76F6">
        <w:rPr>
          <w:bCs/>
        </w:rPr>
        <w:t>Creative Tenders (2021)</w:t>
      </w:r>
      <w:r>
        <w:t xml:space="preserve"> </w:t>
      </w:r>
      <w:r w:rsidRPr="007B76F6">
        <w:rPr>
          <w:i/>
          <w:iCs/>
        </w:rPr>
        <w:t>A Guide to the Bidding Process in Event Management</w:t>
      </w:r>
      <w:r>
        <w:t xml:space="preserve">. (online) </w:t>
      </w:r>
      <w:bookmarkStart w:id="11" w:name="_Hlk199720997"/>
      <w:r>
        <w:t xml:space="preserve">Available at: </w:t>
      </w:r>
      <w:bookmarkEnd w:id="11"/>
      <w:r>
        <w:rPr>
          <w:rStyle w:val="Hyperlink"/>
        </w:rPr>
        <w:fldChar w:fldCharType="begin"/>
      </w:r>
      <w:r>
        <w:rPr>
          <w:rStyle w:val="Hyperlink"/>
        </w:rPr>
        <w:instrText xml:space="preserve"> HYPERLINK "https://www.creativetenders.co.uk" \t "_new" </w:instrText>
      </w:r>
      <w:r>
        <w:rPr>
          <w:rStyle w:val="Hyperlink"/>
        </w:rPr>
      </w:r>
      <w:r>
        <w:rPr>
          <w:rStyle w:val="Hyperlink"/>
        </w:rPr>
        <w:fldChar w:fldCharType="separate"/>
      </w:r>
      <w:r>
        <w:rPr>
          <w:rStyle w:val="Hyperlink"/>
        </w:rPr>
        <w:t>https://www.creativetenders.co.uk</w:t>
      </w:r>
      <w:r>
        <w:rPr>
          <w:rStyle w:val="Hyperlink"/>
        </w:rPr>
        <w:fldChar w:fldCharType="end"/>
      </w:r>
      <w:r>
        <w:t xml:space="preserve"> (Accessed 1 June 2025).</w:t>
      </w:r>
    </w:p>
    <w:p w14:paraId="3EE23B61" w14:textId="77777777" w:rsidR="008D32AC" w:rsidRDefault="008D32AC" w:rsidP="007B76F6">
      <w:r w:rsidRPr="007B76F6">
        <w:rPr>
          <w:bCs/>
        </w:rPr>
        <w:t>Getz, D. and Page, S.J. (2019)</w:t>
      </w:r>
      <w:r>
        <w:t xml:space="preserve"> </w:t>
      </w:r>
      <w:r w:rsidRPr="007B76F6">
        <w:rPr>
          <w:i/>
          <w:iCs/>
        </w:rPr>
        <w:t>Event Studies: Theory, Research and Policy for Planned Events</w:t>
      </w:r>
      <w:r>
        <w:t>. 3rd ed. Oxford: Routledge.</w:t>
      </w:r>
    </w:p>
    <w:p w14:paraId="080CCC03" w14:textId="77777777" w:rsidR="008D32AC" w:rsidRDefault="008D32AC" w:rsidP="007B76F6">
      <w:proofErr w:type="spellStart"/>
      <w:r>
        <w:t>Gleißner</w:t>
      </w:r>
      <w:proofErr w:type="spellEnd"/>
      <w:r>
        <w:t xml:space="preserve">, W., Günther, T. and </w:t>
      </w:r>
      <w:proofErr w:type="spellStart"/>
      <w:r>
        <w:t>Walkshäusl</w:t>
      </w:r>
      <w:proofErr w:type="spellEnd"/>
      <w:r>
        <w:t xml:space="preserve">, C. (2022) Financial sustainability: Measurement and Empirical Evidence. Journal of Business Economics, (online) 92(3), pp.467–516. Available at: </w:t>
      </w:r>
      <w:hyperlink r:id="rId13" w:history="1">
        <w:r>
          <w:rPr>
            <w:rStyle w:val="Hyperlink"/>
          </w:rPr>
          <w:t>https://doi.org/10.1007/s11573-022-01081-0</w:t>
        </w:r>
      </w:hyperlink>
      <w:r>
        <w:t xml:space="preserve"> (Accessed 1 June 2025). </w:t>
      </w:r>
    </w:p>
    <w:p w14:paraId="6DFB4569" w14:textId="77777777" w:rsidR="008D32AC" w:rsidRDefault="008D32AC" w:rsidP="007B76F6">
      <w:proofErr w:type="spellStart"/>
      <w:r>
        <w:t>Joutjärvi</w:t>
      </w:r>
      <w:proofErr w:type="spellEnd"/>
      <w:r>
        <w:t xml:space="preserve">, S. (2022) </w:t>
      </w:r>
      <w:r w:rsidRPr="007B76F6">
        <w:rPr>
          <w:i/>
          <w:iCs/>
        </w:rPr>
        <w:t>Sustainability issues in events: Recycling in festival environment</w:t>
      </w:r>
      <w:r>
        <w:t xml:space="preserve">. (online) www.theseus.fi. </w:t>
      </w:r>
      <w:bookmarkStart w:id="12" w:name="_Hlk199721194"/>
      <w:r>
        <w:t xml:space="preserve">Available at: </w:t>
      </w:r>
      <w:bookmarkEnd w:id="12"/>
      <w:r>
        <w:rPr>
          <w:rStyle w:val="Hyperlink"/>
        </w:rPr>
        <w:fldChar w:fldCharType="begin"/>
      </w:r>
      <w:r>
        <w:rPr>
          <w:rStyle w:val="Hyperlink"/>
        </w:rPr>
        <w:instrText xml:space="preserve"> HYPERLINK "https://www.theseus.fi/handle/10024/781217" </w:instrText>
      </w:r>
      <w:r>
        <w:rPr>
          <w:rStyle w:val="Hyperlink"/>
        </w:rPr>
      </w:r>
      <w:r>
        <w:rPr>
          <w:rStyle w:val="Hyperlink"/>
        </w:rPr>
        <w:fldChar w:fldCharType="separate"/>
      </w:r>
      <w:r>
        <w:rPr>
          <w:rStyle w:val="Hyperlink"/>
        </w:rPr>
        <w:t>https://www.theseus.fi/handle/10024/781217</w:t>
      </w:r>
      <w:r>
        <w:rPr>
          <w:rStyle w:val="Hyperlink"/>
        </w:rPr>
        <w:fldChar w:fldCharType="end"/>
      </w:r>
      <w:r>
        <w:t xml:space="preserve"> </w:t>
      </w:r>
      <w:bookmarkStart w:id="13" w:name="_Hlk199723121"/>
      <w:r>
        <w:t>(Accessed 1 June 2025).</w:t>
      </w:r>
      <w:bookmarkEnd w:id="13"/>
    </w:p>
    <w:p w14:paraId="5BA2C16F" w14:textId="77777777" w:rsidR="008D32AC" w:rsidRDefault="008D32AC" w:rsidP="007B76F6">
      <w:r>
        <w:lastRenderedPageBreak/>
        <w:t xml:space="preserve">Lyubov Litvinova-Kulikova, Aliyeva, Z. and Lóránt Dávid (2023) MICE Tourism: How the Pandemic Has Changed It. </w:t>
      </w:r>
      <w:r w:rsidRPr="007B76F6">
        <w:rPr>
          <w:i/>
          <w:iCs/>
        </w:rPr>
        <w:t>Journal of Tourism and Services</w:t>
      </w:r>
      <w:r>
        <w:t xml:space="preserve">, 14(26), pp.197–218. Available at: </w:t>
      </w:r>
      <w:hyperlink r:id="rId14" w:history="1">
        <w:r>
          <w:rPr>
            <w:rStyle w:val="Hyperlink"/>
          </w:rPr>
          <w:t>https://doi.org/10.29036/jots.v14i26.496</w:t>
        </w:r>
      </w:hyperlink>
      <w:r>
        <w:t xml:space="preserve"> (Accessed 1 June 2025).</w:t>
      </w:r>
    </w:p>
    <w:p w14:paraId="0DE39592" w14:textId="77777777" w:rsidR="008D32AC" w:rsidRDefault="008D32AC" w:rsidP="007B76F6">
      <w:r>
        <w:t xml:space="preserve">Mair, J. and Smith, A. (2022) Events and sustainability: why making events more sustainable is insufficient. </w:t>
      </w:r>
      <w:r w:rsidRPr="007B76F6">
        <w:rPr>
          <w:i/>
          <w:iCs/>
        </w:rPr>
        <w:t>Events and sustainability: why making events more sustainable is not enough</w:t>
      </w:r>
      <w:r>
        <w:t xml:space="preserve">, pp.1–17. Available at: </w:t>
      </w:r>
      <w:hyperlink r:id="rId15" w:history="1">
        <w:r>
          <w:rPr>
            <w:rStyle w:val="Hyperlink"/>
          </w:rPr>
          <w:t>https://doi.org/10.4324/9781003314295-1</w:t>
        </w:r>
      </w:hyperlink>
      <w:r>
        <w:t>. (Accessed 2 June 2025).</w:t>
      </w:r>
    </w:p>
    <w:p w14:paraId="6EEDB822" w14:textId="77777777" w:rsidR="008D32AC" w:rsidRDefault="008D32AC" w:rsidP="007B76F6">
      <w:r>
        <w:t xml:space="preserve">MICE Magazine. (2023) </w:t>
      </w:r>
      <w:r w:rsidRPr="007B76F6">
        <w:rPr>
          <w:i/>
          <w:iCs/>
        </w:rPr>
        <w:t>What is MICE Tourism? Benefits, Challenges and Examples 2025 | MICE Magazine</w:t>
      </w:r>
      <w:r>
        <w:t xml:space="preserve">. (online) </w:t>
      </w:r>
      <w:bookmarkStart w:id="14" w:name="_Hlk199721269"/>
      <w:r>
        <w:t xml:space="preserve">Available at: </w:t>
      </w:r>
      <w:bookmarkEnd w:id="14"/>
      <w:r>
        <w:rPr>
          <w:rStyle w:val="Hyperlink"/>
        </w:rPr>
        <w:fldChar w:fldCharType="begin"/>
      </w:r>
      <w:r>
        <w:rPr>
          <w:rStyle w:val="Hyperlink"/>
        </w:rPr>
        <w:instrText xml:space="preserve"> HYPERLINK "https://www.micemag.com/what-is-mice-tourism-benefits-challenges-2025/" </w:instrText>
      </w:r>
      <w:r>
        <w:rPr>
          <w:rStyle w:val="Hyperlink"/>
        </w:rPr>
      </w:r>
      <w:r>
        <w:rPr>
          <w:rStyle w:val="Hyperlink"/>
        </w:rPr>
        <w:fldChar w:fldCharType="separate"/>
      </w:r>
      <w:r>
        <w:rPr>
          <w:rStyle w:val="Hyperlink"/>
        </w:rPr>
        <w:t>https://www.micemag.com/what-is-mice-tourism-benefits-challenges-2025/</w:t>
      </w:r>
      <w:r>
        <w:rPr>
          <w:rStyle w:val="Hyperlink"/>
        </w:rPr>
        <w:fldChar w:fldCharType="end"/>
      </w:r>
      <w:r>
        <w:t>. (Accessed 2 June 2025).</w:t>
      </w:r>
    </w:p>
    <w:p w14:paraId="30BDF61A" w14:textId="77777777" w:rsidR="008D32AC" w:rsidRDefault="008D32AC" w:rsidP="007B76F6">
      <w:r w:rsidRPr="007B76F6">
        <w:rPr>
          <w:bCs/>
        </w:rPr>
        <w:t>O’Toole, W. (2011)</w:t>
      </w:r>
      <w:r>
        <w:t xml:space="preserve"> </w:t>
      </w:r>
      <w:r w:rsidRPr="007B76F6">
        <w:rPr>
          <w:i/>
          <w:iCs/>
        </w:rPr>
        <w:t>Events Feasibility and Development: From Strategy to Operations</w:t>
      </w:r>
      <w:r>
        <w:t>. Oxford: Elsevier.</w:t>
      </w:r>
    </w:p>
    <w:p w14:paraId="0296FFC4" w14:textId="22AF2B64" w:rsidR="008D32AC" w:rsidRDefault="008D32AC" w:rsidP="007B76F6">
      <w:r>
        <w:t xml:space="preserve">Rao Mikkilineni, Kelly, W.P. and Crawley, G. (2024) Digital Genome and Self-Regulating Distributed Software Applications with Associative Memory and Event-Driven History. </w:t>
      </w:r>
      <w:r w:rsidRPr="007B76F6">
        <w:rPr>
          <w:i/>
          <w:iCs/>
        </w:rPr>
        <w:t>Computers</w:t>
      </w:r>
      <w:r>
        <w:t xml:space="preserve">, (online) 13(9), pp.220–220. Available at: </w:t>
      </w:r>
      <w:hyperlink r:id="rId16" w:history="1">
        <w:r>
          <w:rPr>
            <w:rStyle w:val="Hyperlink"/>
          </w:rPr>
          <w:t>https://doi.org/10.3390/computers13090220</w:t>
        </w:r>
      </w:hyperlink>
      <w:r>
        <w:t xml:space="preserve">. (Accessed </w:t>
      </w:r>
      <w:r w:rsidR="00080CC5">
        <w:t>4</w:t>
      </w:r>
      <w:r>
        <w:t xml:space="preserve"> June 2025).</w:t>
      </w:r>
    </w:p>
    <w:p w14:paraId="75DEBE25" w14:textId="77777777" w:rsidR="008D32AC" w:rsidRDefault="008D32AC" w:rsidP="007B76F6">
      <w:r w:rsidRPr="007B76F6">
        <w:rPr>
          <w:bCs/>
        </w:rPr>
        <w:t>Quick, L. (2020)</w:t>
      </w:r>
      <w:r>
        <w:t xml:space="preserve"> </w:t>
      </w:r>
      <w:r w:rsidRPr="007B76F6">
        <w:rPr>
          <w:i/>
          <w:iCs/>
        </w:rPr>
        <w:t>Managing Events: Real Challenges, Real Outcomes</w:t>
      </w:r>
      <w:r>
        <w:t>. London: SAGE Publications.</w:t>
      </w:r>
    </w:p>
    <w:p w14:paraId="7D317745" w14:textId="77777777" w:rsidR="008D32AC" w:rsidRDefault="008D32AC" w:rsidP="007B76F6">
      <w:r w:rsidRPr="007B76F6">
        <w:rPr>
          <w:bCs/>
        </w:rPr>
        <w:t>Quinn, B. (2013)</w:t>
      </w:r>
      <w:r>
        <w:t xml:space="preserve"> </w:t>
      </w:r>
      <w:r w:rsidRPr="007B76F6">
        <w:rPr>
          <w:i/>
          <w:iCs/>
        </w:rPr>
        <w:t>Key Concepts in Event Management</w:t>
      </w:r>
      <w:r>
        <w:t>. London: SAGE Publications.</w:t>
      </w:r>
    </w:p>
    <w:p w14:paraId="6DB97D23" w14:textId="77777777" w:rsidR="008D32AC" w:rsidRDefault="008D32AC" w:rsidP="007B76F6">
      <w:r w:rsidRPr="007B76F6">
        <w:rPr>
          <w:bCs/>
        </w:rPr>
        <w:t>Rogers, T. and Wynn-Moylan, P. (2022)</w:t>
      </w:r>
      <w:r>
        <w:t xml:space="preserve"> </w:t>
      </w:r>
      <w:r w:rsidRPr="007B76F6">
        <w:rPr>
          <w:i/>
          <w:iCs/>
        </w:rPr>
        <w:t>Conferences and Conventions: A Global Industry</w:t>
      </w:r>
      <w:r>
        <w:t xml:space="preserve">. 4th </w:t>
      </w:r>
      <w:proofErr w:type="spellStart"/>
      <w:proofErr w:type="gramStart"/>
      <w:r>
        <w:t>edn</w:t>
      </w:r>
      <w:proofErr w:type="spellEnd"/>
      <w:proofErr w:type="gramEnd"/>
      <w:r>
        <w:t>. Oxford: Routledge.</w:t>
      </w:r>
    </w:p>
    <w:p w14:paraId="0002974A" w14:textId="77777777" w:rsidR="008D32AC" w:rsidRDefault="008D32AC" w:rsidP="007B76F6">
      <w:r>
        <w:t xml:space="preserve">Solberg, E. (2022) </w:t>
      </w:r>
      <w:r w:rsidRPr="007B76F6">
        <w:rPr>
          <w:i/>
          <w:iCs/>
        </w:rPr>
        <w:t>Improving Learning by Adding the Perspective of Success to Event Investigations</w:t>
      </w:r>
      <w:r>
        <w:t xml:space="preserve">. (online) Available at: </w:t>
      </w:r>
      <w:hyperlink r:id="rId17" w:history="1">
        <w:r>
          <w:rPr>
            <w:rStyle w:val="Hyperlink"/>
          </w:rPr>
          <w:t>https://www.sintef.no/globalassets/project/hfc/documents/solberg-2022-learning-from-successful-performance-in-events.pdf</w:t>
        </w:r>
      </w:hyperlink>
      <w:r>
        <w:t xml:space="preserve">  </w:t>
      </w:r>
      <w:bookmarkStart w:id="15" w:name="_Hlk199721598"/>
      <w:r>
        <w:t>(Accessed 1 Jun. 2025).</w:t>
      </w:r>
    </w:p>
    <w:bookmarkEnd w:id="15"/>
    <w:p w14:paraId="7E7290D3" w14:textId="77777777" w:rsidR="008D32AC" w:rsidRDefault="008D32AC" w:rsidP="007B76F6">
      <w:r>
        <w:t xml:space="preserve">Statista (2024) </w:t>
      </w:r>
      <w:r w:rsidRPr="007B76F6">
        <w:rPr>
          <w:i/>
          <w:iCs/>
        </w:rPr>
        <w:t>Travel &amp; Tourism - Worldwide | Statista Market Forecast</w:t>
      </w:r>
      <w:r>
        <w:t xml:space="preserve">. (online) Statista. Available at: </w:t>
      </w:r>
      <w:hyperlink r:id="rId18" w:history="1">
        <w:r>
          <w:rPr>
            <w:rStyle w:val="Hyperlink"/>
          </w:rPr>
          <w:t>https://www.statista.com/outlook/mmo/travel-tourism/worldwide</w:t>
        </w:r>
      </w:hyperlink>
      <w:r>
        <w:t xml:space="preserve"> (Accessed 1 Jun. 2025).</w:t>
      </w:r>
    </w:p>
    <w:p w14:paraId="0C2AEF89" w14:textId="77777777" w:rsidR="008D32AC" w:rsidRDefault="008D32AC" w:rsidP="007B76F6">
      <w:r w:rsidRPr="007B76F6">
        <w:rPr>
          <w:bCs/>
        </w:rPr>
        <w:lastRenderedPageBreak/>
        <w:t>Visit Wales (2024)</w:t>
      </w:r>
      <w:r>
        <w:t xml:space="preserve"> </w:t>
      </w:r>
      <w:r w:rsidRPr="007B76F6">
        <w:rPr>
          <w:i/>
          <w:iCs/>
        </w:rPr>
        <w:t xml:space="preserve">Year of </w:t>
      </w:r>
      <w:proofErr w:type="spellStart"/>
      <w:r w:rsidRPr="007B76F6">
        <w:rPr>
          <w:i/>
          <w:iCs/>
        </w:rPr>
        <w:t>Croeso</w:t>
      </w:r>
      <w:proofErr w:type="spellEnd"/>
      <w:r w:rsidRPr="007B76F6">
        <w:rPr>
          <w:i/>
          <w:iCs/>
        </w:rPr>
        <w:t xml:space="preserve"> Toolkit and Strategic Framework</w:t>
      </w:r>
      <w:r>
        <w:t xml:space="preserve">. (online) Available at: </w:t>
      </w:r>
      <w:hyperlink r:id="rId19" w:tgtFrame="_new" w:history="1">
        <w:r>
          <w:rPr>
            <w:rStyle w:val="Hyperlink"/>
          </w:rPr>
          <w:t>https://traveltrade.visitwales.com/</w:t>
        </w:r>
      </w:hyperlink>
      <w:r>
        <w:t xml:space="preserve"> </w:t>
      </w:r>
      <w:bookmarkStart w:id="16" w:name="_Hlk199721406"/>
      <w:r>
        <w:t>(Accessed 1 June 2025).</w:t>
      </w:r>
      <w:bookmarkEnd w:id="16"/>
    </w:p>
    <w:p w14:paraId="66340600" w14:textId="77777777" w:rsidR="008D32AC" w:rsidRDefault="008D32AC" w:rsidP="007B76F6">
      <w:r w:rsidRPr="007B76F6">
        <w:rPr>
          <w:bCs/>
        </w:rPr>
        <w:t>Welsh Government (2024)</w:t>
      </w:r>
      <w:r>
        <w:t xml:space="preserve"> </w:t>
      </w:r>
      <w:r w:rsidRPr="007B76F6">
        <w:rPr>
          <w:i/>
          <w:iCs/>
        </w:rPr>
        <w:t>Business events: applicant guidance and funding criteria</w:t>
      </w:r>
      <w:r>
        <w:t xml:space="preserve">. (online) </w:t>
      </w:r>
      <w:bookmarkStart w:id="17" w:name="_Hlk199721640"/>
      <w:r>
        <w:t xml:space="preserve">Available at: </w:t>
      </w:r>
      <w:bookmarkEnd w:id="17"/>
      <w:r>
        <w:rPr>
          <w:rStyle w:val="Hyperlink"/>
        </w:rPr>
        <w:fldChar w:fldCharType="begin"/>
      </w:r>
      <w:r>
        <w:rPr>
          <w:rStyle w:val="Hyperlink"/>
        </w:rPr>
        <w:instrText xml:space="preserve"> HYPERLINK "https://www.gov.wales/" \t "_new" </w:instrText>
      </w:r>
      <w:r>
        <w:rPr>
          <w:rStyle w:val="Hyperlink"/>
        </w:rPr>
      </w:r>
      <w:r>
        <w:rPr>
          <w:rStyle w:val="Hyperlink"/>
        </w:rPr>
        <w:fldChar w:fldCharType="separate"/>
      </w:r>
      <w:r>
        <w:rPr>
          <w:rStyle w:val="Hyperlink"/>
        </w:rPr>
        <w:t>https://www.gov.wales/</w:t>
      </w:r>
      <w:r>
        <w:rPr>
          <w:rStyle w:val="Hyperlink"/>
        </w:rPr>
        <w:fldChar w:fldCharType="end"/>
      </w:r>
      <w:r>
        <w:t xml:space="preserve"> (Accessed 1 June 2025).</w:t>
      </w:r>
    </w:p>
    <w:p w14:paraId="74D726C8" w14:textId="77777777" w:rsidR="008D32AC" w:rsidRDefault="008D32AC" w:rsidP="007B76F6">
      <w:r>
        <w:t>Whittaker, L. (2023) Onboarding and offboarding in virtual reality: A user-</w:t>
      </w:r>
      <w:proofErr w:type="spellStart"/>
      <w:r>
        <w:t>centred</w:t>
      </w:r>
      <w:proofErr w:type="spellEnd"/>
      <w:r>
        <w:t xml:space="preserve"> framework for audience experience across genres and spaces. </w:t>
      </w:r>
      <w:r w:rsidRPr="007B76F6">
        <w:rPr>
          <w:i/>
          <w:iCs/>
        </w:rPr>
        <w:t>Convergence</w:t>
      </w:r>
      <w:r>
        <w:t xml:space="preserve">. Available at: </w:t>
      </w:r>
      <w:hyperlink r:id="rId20" w:history="1">
        <w:r>
          <w:rPr>
            <w:rStyle w:val="Hyperlink"/>
          </w:rPr>
          <w:t>https://doi.org/10.1177/13548565231187329</w:t>
        </w:r>
      </w:hyperlink>
      <w:r>
        <w:t xml:space="preserve"> (Accessed 1 June 2025).</w:t>
      </w:r>
    </w:p>
    <w:p w14:paraId="7CF7BF5D" w14:textId="77777777" w:rsidR="008D32AC" w:rsidRDefault="008D32AC" w:rsidP="008D32AC"/>
    <w:p w14:paraId="4775449A" w14:textId="77777777" w:rsidR="008D32AC" w:rsidRDefault="008D32AC" w:rsidP="008D32AC"/>
    <w:p w14:paraId="2C97F06F" w14:textId="77777777" w:rsidR="00221A9A" w:rsidRPr="008D32AC" w:rsidRDefault="00221A9A" w:rsidP="008D32AC"/>
    <w:sectPr w:rsidR="00221A9A" w:rsidRPr="008D32AC">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56D2E" w14:textId="77777777" w:rsidR="00D020B0" w:rsidRDefault="00D020B0">
      <w:pPr>
        <w:spacing w:after="0" w:line="240" w:lineRule="auto"/>
      </w:pPr>
      <w:r>
        <w:separator/>
      </w:r>
    </w:p>
  </w:endnote>
  <w:endnote w:type="continuationSeparator" w:id="0">
    <w:p w14:paraId="25D4C8ED" w14:textId="77777777" w:rsidR="00D020B0" w:rsidRDefault="00D02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897BAB" w14:textId="77777777" w:rsidR="00221A9A"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p w14:paraId="6359FAA8" w14:textId="77777777" w:rsidR="00221A9A" w:rsidRDefault="00221A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7277DA" w14:textId="77777777" w:rsidR="00D020B0" w:rsidRDefault="00D020B0">
      <w:pPr>
        <w:spacing w:after="0" w:line="240" w:lineRule="auto"/>
      </w:pPr>
      <w:r>
        <w:separator/>
      </w:r>
    </w:p>
  </w:footnote>
  <w:footnote w:type="continuationSeparator" w:id="0">
    <w:p w14:paraId="7E9424FD" w14:textId="77777777" w:rsidR="00D020B0" w:rsidRDefault="00D020B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99DADDEC"/>
    <w:lvl w:ilvl="0" w:tplc="D3EECB6C">
      <w:start w:val="1"/>
      <w:numFmt w:val="decimal"/>
      <w:lvlText w:val="%1."/>
      <w:lvlJc w:val="left"/>
      <w:pPr>
        <w:ind w:left="720" w:hanging="360"/>
      </w:pPr>
    </w:lvl>
    <w:lvl w:ilvl="1" w:tplc="6EDE9C28" w:tentative="1">
      <w:start w:val="1"/>
      <w:numFmt w:val="lowerLetter"/>
      <w:lvlText w:val="%2."/>
      <w:lvlJc w:val="left"/>
      <w:pPr>
        <w:ind w:left="1440" w:hanging="360"/>
      </w:pPr>
    </w:lvl>
    <w:lvl w:ilvl="2" w:tplc="4B58EE82" w:tentative="1">
      <w:start w:val="1"/>
      <w:numFmt w:val="lowerRoman"/>
      <w:lvlText w:val="%3."/>
      <w:lvlJc w:val="right"/>
      <w:pPr>
        <w:ind w:left="2160" w:hanging="180"/>
      </w:pPr>
    </w:lvl>
    <w:lvl w:ilvl="3" w:tplc="7B025824" w:tentative="1">
      <w:start w:val="1"/>
      <w:numFmt w:val="decimal"/>
      <w:lvlText w:val="%4."/>
      <w:lvlJc w:val="left"/>
      <w:pPr>
        <w:ind w:left="2880" w:hanging="360"/>
      </w:pPr>
    </w:lvl>
    <w:lvl w:ilvl="4" w:tplc="D590A544" w:tentative="1">
      <w:start w:val="1"/>
      <w:numFmt w:val="lowerLetter"/>
      <w:lvlText w:val="%5."/>
      <w:lvlJc w:val="left"/>
      <w:pPr>
        <w:ind w:left="3600" w:hanging="360"/>
      </w:pPr>
    </w:lvl>
    <w:lvl w:ilvl="5" w:tplc="C826EECA" w:tentative="1">
      <w:start w:val="1"/>
      <w:numFmt w:val="lowerRoman"/>
      <w:lvlText w:val="%6."/>
      <w:lvlJc w:val="right"/>
      <w:pPr>
        <w:ind w:left="4320" w:hanging="180"/>
      </w:pPr>
    </w:lvl>
    <w:lvl w:ilvl="6" w:tplc="7144CC0A" w:tentative="1">
      <w:start w:val="1"/>
      <w:numFmt w:val="decimal"/>
      <w:lvlText w:val="%7."/>
      <w:lvlJc w:val="left"/>
      <w:pPr>
        <w:ind w:left="5040" w:hanging="360"/>
      </w:pPr>
    </w:lvl>
    <w:lvl w:ilvl="7" w:tplc="1E5C1EE8" w:tentative="1">
      <w:start w:val="1"/>
      <w:numFmt w:val="lowerLetter"/>
      <w:lvlText w:val="%8."/>
      <w:lvlJc w:val="left"/>
      <w:pPr>
        <w:ind w:left="5760" w:hanging="360"/>
      </w:pPr>
    </w:lvl>
    <w:lvl w:ilvl="8" w:tplc="11180212" w:tentative="1">
      <w:start w:val="1"/>
      <w:numFmt w:val="lowerRoman"/>
      <w:lvlText w:val="%9."/>
      <w:lvlJc w:val="right"/>
      <w:pPr>
        <w:ind w:left="6480" w:hanging="180"/>
      </w:pPr>
    </w:lvl>
  </w:abstractNum>
  <w:abstractNum w:abstractNumId="1" w15:restartNumberingAfterBreak="0">
    <w:nsid w:val="00000002"/>
    <w:multiLevelType w:val="hybridMultilevel"/>
    <w:tmpl w:val="D9A8C4AC"/>
    <w:lvl w:ilvl="0" w:tplc="0AF25C60">
      <w:start w:val="1"/>
      <w:numFmt w:val="bullet"/>
      <w:lvlText w:val=""/>
      <w:lvlJc w:val="left"/>
      <w:pPr>
        <w:ind w:left="720" w:hanging="360"/>
      </w:pPr>
      <w:rPr>
        <w:rFonts w:ascii="Wingdings" w:hAnsi="Wingdings" w:hint="default"/>
      </w:rPr>
    </w:lvl>
    <w:lvl w:ilvl="1" w:tplc="2258FF90" w:tentative="1">
      <w:start w:val="1"/>
      <w:numFmt w:val="bullet"/>
      <w:lvlText w:val="o"/>
      <w:lvlJc w:val="left"/>
      <w:pPr>
        <w:ind w:left="1440" w:hanging="360"/>
      </w:pPr>
      <w:rPr>
        <w:rFonts w:ascii="Courier New" w:hAnsi="Courier New" w:cs="Courier New" w:hint="default"/>
      </w:rPr>
    </w:lvl>
    <w:lvl w:ilvl="2" w:tplc="0090F1D2" w:tentative="1">
      <w:start w:val="1"/>
      <w:numFmt w:val="bullet"/>
      <w:lvlText w:val=""/>
      <w:lvlJc w:val="left"/>
      <w:pPr>
        <w:ind w:left="2160" w:hanging="360"/>
      </w:pPr>
      <w:rPr>
        <w:rFonts w:ascii="Wingdings" w:hAnsi="Wingdings" w:hint="default"/>
      </w:rPr>
    </w:lvl>
    <w:lvl w:ilvl="3" w:tplc="90267430" w:tentative="1">
      <w:start w:val="1"/>
      <w:numFmt w:val="bullet"/>
      <w:lvlText w:val=""/>
      <w:lvlJc w:val="left"/>
      <w:pPr>
        <w:ind w:left="2880" w:hanging="360"/>
      </w:pPr>
      <w:rPr>
        <w:rFonts w:ascii="Symbol" w:hAnsi="Symbol" w:hint="default"/>
      </w:rPr>
    </w:lvl>
    <w:lvl w:ilvl="4" w:tplc="BAB2E988" w:tentative="1">
      <w:start w:val="1"/>
      <w:numFmt w:val="bullet"/>
      <w:lvlText w:val="o"/>
      <w:lvlJc w:val="left"/>
      <w:pPr>
        <w:ind w:left="3600" w:hanging="360"/>
      </w:pPr>
      <w:rPr>
        <w:rFonts w:ascii="Courier New" w:hAnsi="Courier New" w:cs="Courier New" w:hint="default"/>
      </w:rPr>
    </w:lvl>
    <w:lvl w:ilvl="5" w:tplc="9CA86D06" w:tentative="1">
      <w:start w:val="1"/>
      <w:numFmt w:val="bullet"/>
      <w:lvlText w:val=""/>
      <w:lvlJc w:val="left"/>
      <w:pPr>
        <w:ind w:left="4320" w:hanging="360"/>
      </w:pPr>
      <w:rPr>
        <w:rFonts w:ascii="Wingdings" w:hAnsi="Wingdings" w:hint="default"/>
      </w:rPr>
    </w:lvl>
    <w:lvl w:ilvl="6" w:tplc="F2CC0F98" w:tentative="1">
      <w:start w:val="1"/>
      <w:numFmt w:val="bullet"/>
      <w:lvlText w:val=""/>
      <w:lvlJc w:val="left"/>
      <w:pPr>
        <w:ind w:left="5040" w:hanging="360"/>
      </w:pPr>
      <w:rPr>
        <w:rFonts w:ascii="Symbol" w:hAnsi="Symbol" w:hint="default"/>
      </w:rPr>
    </w:lvl>
    <w:lvl w:ilvl="7" w:tplc="A22E61B4" w:tentative="1">
      <w:start w:val="1"/>
      <w:numFmt w:val="bullet"/>
      <w:lvlText w:val="o"/>
      <w:lvlJc w:val="left"/>
      <w:pPr>
        <w:ind w:left="5760" w:hanging="360"/>
      </w:pPr>
      <w:rPr>
        <w:rFonts w:ascii="Courier New" w:hAnsi="Courier New" w:cs="Courier New" w:hint="default"/>
      </w:rPr>
    </w:lvl>
    <w:lvl w:ilvl="8" w:tplc="C1BAB112" w:tentative="1">
      <w:start w:val="1"/>
      <w:numFmt w:val="bullet"/>
      <w:lvlText w:val=""/>
      <w:lvlJc w:val="left"/>
      <w:pPr>
        <w:ind w:left="6480" w:hanging="360"/>
      </w:pPr>
      <w:rPr>
        <w:rFonts w:ascii="Wingdings" w:hAnsi="Wingdings" w:hint="default"/>
      </w:rPr>
    </w:lvl>
  </w:abstractNum>
  <w:abstractNum w:abstractNumId="2" w15:restartNumberingAfterBreak="0">
    <w:nsid w:val="00000003"/>
    <w:multiLevelType w:val="hybridMultilevel"/>
    <w:tmpl w:val="C31229AE"/>
    <w:lvl w:ilvl="0" w:tplc="03D2F17E">
      <w:start w:val="1"/>
      <w:numFmt w:val="bullet"/>
      <w:lvlText w:val=""/>
      <w:lvlJc w:val="left"/>
      <w:pPr>
        <w:ind w:left="720" w:hanging="360"/>
      </w:pPr>
      <w:rPr>
        <w:rFonts w:ascii="Wingdings" w:hAnsi="Wingdings" w:hint="default"/>
      </w:rPr>
    </w:lvl>
    <w:lvl w:ilvl="1" w:tplc="FAD8DE44" w:tentative="1">
      <w:start w:val="1"/>
      <w:numFmt w:val="bullet"/>
      <w:lvlText w:val="o"/>
      <w:lvlJc w:val="left"/>
      <w:pPr>
        <w:ind w:left="1440" w:hanging="360"/>
      </w:pPr>
      <w:rPr>
        <w:rFonts w:ascii="Courier New" w:hAnsi="Courier New" w:cs="Courier New" w:hint="default"/>
      </w:rPr>
    </w:lvl>
    <w:lvl w:ilvl="2" w:tplc="78CA49EE" w:tentative="1">
      <w:start w:val="1"/>
      <w:numFmt w:val="bullet"/>
      <w:lvlText w:val=""/>
      <w:lvlJc w:val="left"/>
      <w:pPr>
        <w:ind w:left="2160" w:hanging="360"/>
      </w:pPr>
      <w:rPr>
        <w:rFonts w:ascii="Wingdings" w:hAnsi="Wingdings" w:hint="default"/>
      </w:rPr>
    </w:lvl>
    <w:lvl w:ilvl="3" w:tplc="99CE1B30" w:tentative="1">
      <w:start w:val="1"/>
      <w:numFmt w:val="bullet"/>
      <w:lvlText w:val=""/>
      <w:lvlJc w:val="left"/>
      <w:pPr>
        <w:ind w:left="2880" w:hanging="360"/>
      </w:pPr>
      <w:rPr>
        <w:rFonts w:ascii="Symbol" w:hAnsi="Symbol" w:hint="default"/>
      </w:rPr>
    </w:lvl>
    <w:lvl w:ilvl="4" w:tplc="59CA2066" w:tentative="1">
      <w:start w:val="1"/>
      <w:numFmt w:val="bullet"/>
      <w:lvlText w:val="o"/>
      <w:lvlJc w:val="left"/>
      <w:pPr>
        <w:ind w:left="3600" w:hanging="360"/>
      </w:pPr>
      <w:rPr>
        <w:rFonts w:ascii="Courier New" w:hAnsi="Courier New" w:cs="Courier New" w:hint="default"/>
      </w:rPr>
    </w:lvl>
    <w:lvl w:ilvl="5" w:tplc="6BD07502" w:tentative="1">
      <w:start w:val="1"/>
      <w:numFmt w:val="bullet"/>
      <w:lvlText w:val=""/>
      <w:lvlJc w:val="left"/>
      <w:pPr>
        <w:ind w:left="4320" w:hanging="360"/>
      </w:pPr>
      <w:rPr>
        <w:rFonts w:ascii="Wingdings" w:hAnsi="Wingdings" w:hint="default"/>
      </w:rPr>
    </w:lvl>
    <w:lvl w:ilvl="6" w:tplc="316A3F44" w:tentative="1">
      <w:start w:val="1"/>
      <w:numFmt w:val="bullet"/>
      <w:lvlText w:val=""/>
      <w:lvlJc w:val="left"/>
      <w:pPr>
        <w:ind w:left="5040" w:hanging="360"/>
      </w:pPr>
      <w:rPr>
        <w:rFonts w:ascii="Symbol" w:hAnsi="Symbol" w:hint="default"/>
      </w:rPr>
    </w:lvl>
    <w:lvl w:ilvl="7" w:tplc="8646BFE8" w:tentative="1">
      <w:start w:val="1"/>
      <w:numFmt w:val="bullet"/>
      <w:lvlText w:val="o"/>
      <w:lvlJc w:val="left"/>
      <w:pPr>
        <w:ind w:left="5760" w:hanging="360"/>
      </w:pPr>
      <w:rPr>
        <w:rFonts w:ascii="Courier New" w:hAnsi="Courier New" w:cs="Courier New" w:hint="default"/>
      </w:rPr>
    </w:lvl>
    <w:lvl w:ilvl="8" w:tplc="C9A0A0F6" w:tentative="1">
      <w:start w:val="1"/>
      <w:numFmt w:val="bullet"/>
      <w:lvlText w:val=""/>
      <w:lvlJc w:val="left"/>
      <w:pPr>
        <w:ind w:left="6480" w:hanging="360"/>
      </w:pPr>
      <w:rPr>
        <w:rFonts w:ascii="Wingdings" w:hAnsi="Wingdings" w:hint="default"/>
      </w:rPr>
    </w:lvl>
  </w:abstractNum>
  <w:abstractNum w:abstractNumId="3" w15:restartNumberingAfterBreak="0">
    <w:nsid w:val="00000004"/>
    <w:multiLevelType w:val="hybridMultilevel"/>
    <w:tmpl w:val="47D62C12"/>
    <w:lvl w:ilvl="0" w:tplc="05EA3044">
      <w:start w:val="1"/>
      <w:numFmt w:val="bullet"/>
      <w:lvlText w:val=""/>
      <w:lvlJc w:val="left"/>
      <w:pPr>
        <w:ind w:left="720" w:hanging="360"/>
      </w:pPr>
      <w:rPr>
        <w:rFonts w:ascii="Wingdings" w:hAnsi="Wingdings" w:hint="default"/>
      </w:rPr>
    </w:lvl>
    <w:lvl w:ilvl="1" w:tplc="F6328F3E" w:tentative="1">
      <w:start w:val="1"/>
      <w:numFmt w:val="bullet"/>
      <w:lvlText w:val="o"/>
      <w:lvlJc w:val="left"/>
      <w:pPr>
        <w:ind w:left="1440" w:hanging="360"/>
      </w:pPr>
      <w:rPr>
        <w:rFonts w:ascii="Courier New" w:hAnsi="Courier New" w:cs="Courier New" w:hint="default"/>
      </w:rPr>
    </w:lvl>
    <w:lvl w:ilvl="2" w:tplc="BDD05CE4" w:tentative="1">
      <w:start w:val="1"/>
      <w:numFmt w:val="bullet"/>
      <w:lvlText w:val=""/>
      <w:lvlJc w:val="left"/>
      <w:pPr>
        <w:ind w:left="2160" w:hanging="360"/>
      </w:pPr>
      <w:rPr>
        <w:rFonts w:ascii="Wingdings" w:hAnsi="Wingdings" w:hint="default"/>
      </w:rPr>
    </w:lvl>
    <w:lvl w:ilvl="3" w:tplc="03845ACC" w:tentative="1">
      <w:start w:val="1"/>
      <w:numFmt w:val="bullet"/>
      <w:lvlText w:val=""/>
      <w:lvlJc w:val="left"/>
      <w:pPr>
        <w:ind w:left="2880" w:hanging="360"/>
      </w:pPr>
      <w:rPr>
        <w:rFonts w:ascii="Symbol" w:hAnsi="Symbol" w:hint="default"/>
      </w:rPr>
    </w:lvl>
    <w:lvl w:ilvl="4" w:tplc="DB38B702" w:tentative="1">
      <w:start w:val="1"/>
      <w:numFmt w:val="bullet"/>
      <w:lvlText w:val="o"/>
      <w:lvlJc w:val="left"/>
      <w:pPr>
        <w:ind w:left="3600" w:hanging="360"/>
      </w:pPr>
      <w:rPr>
        <w:rFonts w:ascii="Courier New" w:hAnsi="Courier New" w:cs="Courier New" w:hint="default"/>
      </w:rPr>
    </w:lvl>
    <w:lvl w:ilvl="5" w:tplc="64300A34" w:tentative="1">
      <w:start w:val="1"/>
      <w:numFmt w:val="bullet"/>
      <w:lvlText w:val=""/>
      <w:lvlJc w:val="left"/>
      <w:pPr>
        <w:ind w:left="4320" w:hanging="360"/>
      </w:pPr>
      <w:rPr>
        <w:rFonts w:ascii="Wingdings" w:hAnsi="Wingdings" w:hint="default"/>
      </w:rPr>
    </w:lvl>
    <w:lvl w:ilvl="6" w:tplc="AADC50FE" w:tentative="1">
      <w:start w:val="1"/>
      <w:numFmt w:val="bullet"/>
      <w:lvlText w:val=""/>
      <w:lvlJc w:val="left"/>
      <w:pPr>
        <w:ind w:left="5040" w:hanging="360"/>
      </w:pPr>
      <w:rPr>
        <w:rFonts w:ascii="Symbol" w:hAnsi="Symbol" w:hint="default"/>
      </w:rPr>
    </w:lvl>
    <w:lvl w:ilvl="7" w:tplc="718C69E4" w:tentative="1">
      <w:start w:val="1"/>
      <w:numFmt w:val="bullet"/>
      <w:lvlText w:val="o"/>
      <w:lvlJc w:val="left"/>
      <w:pPr>
        <w:ind w:left="5760" w:hanging="360"/>
      </w:pPr>
      <w:rPr>
        <w:rFonts w:ascii="Courier New" w:hAnsi="Courier New" w:cs="Courier New" w:hint="default"/>
      </w:rPr>
    </w:lvl>
    <w:lvl w:ilvl="8" w:tplc="EE7A5D16" w:tentative="1">
      <w:start w:val="1"/>
      <w:numFmt w:val="bullet"/>
      <w:lvlText w:val=""/>
      <w:lvlJc w:val="left"/>
      <w:pPr>
        <w:ind w:left="6480" w:hanging="360"/>
      </w:pPr>
      <w:rPr>
        <w:rFonts w:ascii="Wingdings" w:hAnsi="Wingdings" w:hint="default"/>
      </w:rPr>
    </w:lvl>
  </w:abstractNum>
  <w:abstractNum w:abstractNumId="4" w15:restartNumberingAfterBreak="0">
    <w:nsid w:val="00000005"/>
    <w:multiLevelType w:val="hybridMultilevel"/>
    <w:tmpl w:val="D6CE2770"/>
    <w:lvl w:ilvl="0" w:tplc="4698867C">
      <w:start w:val="1"/>
      <w:numFmt w:val="bullet"/>
      <w:lvlText w:val=""/>
      <w:lvlJc w:val="left"/>
      <w:pPr>
        <w:ind w:left="720" w:hanging="360"/>
      </w:pPr>
      <w:rPr>
        <w:rFonts w:ascii="Wingdings" w:hAnsi="Wingdings" w:hint="default"/>
      </w:rPr>
    </w:lvl>
    <w:lvl w:ilvl="1" w:tplc="B160543C" w:tentative="1">
      <w:start w:val="1"/>
      <w:numFmt w:val="bullet"/>
      <w:lvlText w:val="o"/>
      <w:lvlJc w:val="left"/>
      <w:pPr>
        <w:ind w:left="1440" w:hanging="360"/>
      </w:pPr>
      <w:rPr>
        <w:rFonts w:ascii="Courier New" w:hAnsi="Courier New" w:cs="Courier New" w:hint="default"/>
      </w:rPr>
    </w:lvl>
    <w:lvl w:ilvl="2" w:tplc="E9505712" w:tentative="1">
      <w:start w:val="1"/>
      <w:numFmt w:val="bullet"/>
      <w:lvlText w:val=""/>
      <w:lvlJc w:val="left"/>
      <w:pPr>
        <w:ind w:left="2160" w:hanging="360"/>
      </w:pPr>
      <w:rPr>
        <w:rFonts w:ascii="Wingdings" w:hAnsi="Wingdings" w:hint="default"/>
      </w:rPr>
    </w:lvl>
    <w:lvl w:ilvl="3" w:tplc="D7127A04" w:tentative="1">
      <w:start w:val="1"/>
      <w:numFmt w:val="bullet"/>
      <w:lvlText w:val=""/>
      <w:lvlJc w:val="left"/>
      <w:pPr>
        <w:ind w:left="2880" w:hanging="360"/>
      </w:pPr>
      <w:rPr>
        <w:rFonts w:ascii="Symbol" w:hAnsi="Symbol" w:hint="default"/>
      </w:rPr>
    </w:lvl>
    <w:lvl w:ilvl="4" w:tplc="71CAE0E4" w:tentative="1">
      <w:start w:val="1"/>
      <w:numFmt w:val="bullet"/>
      <w:lvlText w:val="o"/>
      <w:lvlJc w:val="left"/>
      <w:pPr>
        <w:ind w:left="3600" w:hanging="360"/>
      </w:pPr>
      <w:rPr>
        <w:rFonts w:ascii="Courier New" w:hAnsi="Courier New" w:cs="Courier New" w:hint="default"/>
      </w:rPr>
    </w:lvl>
    <w:lvl w:ilvl="5" w:tplc="1952B288" w:tentative="1">
      <w:start w:val="1"/>
      <w:numFmt w:val="bullet"/>
      <w:lvlText w:val=""/>
      <w:lvlJc w:val="left"/>
      <w:pPr>
        <w:ind w:left="4320" w:hanging="360"/>
      </w:pPr>
      <w:rPr>
        <w:rFonts w:ascii="Wingdings" w:hAnsi="Wingdings" w:hint="default"/>
      </w:rPr>
    </w:lvl>
    <w:lvl w:ilvl="6" w:tplc="A41C3364" w:tentative="1">
      <w:start w:val="1"/>
      <w:numFmt w:val="bullet"/>
      <w:lvlText w:val=""/>
      <w:lvlJc w:val="left"/>
      <w:pPr>
        <w:ind w:left="5040" w:hanging="360"/>
      </w:pPr>
      <w:rPr>
        <w:rFonts w:ascii="Symbol" w:hAnsi="Symbol" w:hint="default"/>
      </w:rPr>
    </w:lvl>
    <w:lvl w:ilvl="7" w:tplc="03287664" w:tentative="1">
      <w:start w:val="1"/>
      <w:numFmt w:val="bullet"/>
      <w:lvlText w:val="o"/>
      <w:lvlJc w:val="left"/>
      <w:pPr>
        <w:ind w:left="5760" w:hanging="360"/>
      </w:pPr>
      <w:rPr>
        <w:rFonts w:ascii="Courier New" w:hAnsi="Courier New" w:cs="Courier New" w:hint="default"/>
      </w:rPr>
    </w:lvl>
    <w:lvl w:ilvl="8" w:tplc="3B4064CC" w:tentative="1">
      <w:start w:val="1"/>
      <w:numFmt w:val="bullet"/>
      <w:lvlText w:val=""/>
      <w:lvlJc w:val="left"/>
      <w:pPr>
        <w:ind w:left="6480" w:hanging="360"/>
      </w:pPr>
      <w:rPr>
        <w:rFonts w:ascii="Wingdings" w:hAnsi="Wingdings" w:hint="default"/>
      </w:rPr>
    </w:lvl>
  </w:abstractNum>
  <w:abstractNum w:abstractNumId="5" w15:restartNumberingAfterBreak="0">
    <w:nsid w:val="00000006"/>
    <w:multiLevelType w:val="hybridMultilevel"/>
    <w:tmpl w:val="B41ADB80"/>
    <w:lvl w:ilvl="0" w:tplc="95D6B9D6">
      <w:start w:val="1"/>
      <w:numFmt w:val="bullet"/>
      <w:lvlText w:val=""/>
      <w:lvlJc w:val="left"/>
      <w:pPr>
        <w:ind w:left="720" w:hanging="360"/>
      </w:pPr>
      <w:rPr>
        <w:rFonts w:ascii="Wingdings" w:hAnsi="Wingdings" w:hint="default"/>
      </w:rPr>
    </w:lvl>
    <w:lvl w:ilvl="1" w:tplc="FF9E0546" w:tentative="1">
      <w:start w:val="1"/>
      <w:numFmt w:val="bullet"/>
      <w:lvlText w:val="o"/>
      <w:lvlJc w:val="left"/>
      <w:pPr>
        <w:ind w:left="1440" w:hanging="360"/>
      </w:pPr>
      <w:rPr>
        <w:rFonts w:ascii="Courier New" w:hAnsi="Courier New" w:cs="Courier New" w:hint="default"/>
      </w:rPr>
    </w:lvl>
    <w:lvl w:ilvl="2" w:tplc="C3D8E566" w:tentative="1">
      <w:start w:val="1"/>
      <w:numFmt w:val="bullet"/>
      <w:lvlText w:val=""/>
      <w:lvlJc w:val="left"/>
      <w:pPr>
        <w:ind w:left="2160" w:hanging="360"/>
      </w:pPr>
      <w:rPr>
        <w:rFonts w:ascii="Wingdings" w:hAnsi="Wingdings" w:hint="default"/>
      </w:rPr>
    </w:lvl>
    <w:lvl w:ilvl="3" w:tplc="1C08CD02" w:tentative="1">
      <w:start w:val="1"/>
      <w:numFmt w:val="bullet"/>
      <w:lvlText w:val=""/>
      <w:lvlJc w:val="left"/>
      <w:pPr>
        <w:ind w:left="2880" w:hanging="360"/>
      </w:pPr>
      <w:rPr>
        <w:rFonts w:ascii="Symbol" w:hAnsi="Symbol" w:hint="default"/>
      </w:rPr>
    </w:lvl>
    <w:lvl w:ilvl="4" w:tplc="56B61136" w:tentative="1">
      <w:start w:val="1"/>
      <w:numFmt w:val="bullet"/>
      <w:lvlText w:val="o"/>
      <w:lvlJc w:val="left"/>
      <w:pPr>
        <w:ind w:left="3600" w:hanging="360"/>
      </w:pPr>
      <w:rPr>
        <w:rFonts w:ascii="Courier New" w:hAnsi="Courier New" w:cs="Courier New" w:hint="default"/>
      </w:rPr>
    </w:lvl>
    <w:lvl w:ilvl="5" w:tplc="8FFEA6CC" w:tentative="1">
      <w:start w:val="1"/>
      <w:numFmt w:val="bullet"/>
      <w:lvlText w:val=""/>
      <w:lvlJc w:val="left"/>
      <w:pPr>
        <w:ind w:left="4320" w:hanging="360"/>
      </w:pPr>
      <w:rPr>
        <w:rFonts w:ascii="Wingdings" w:hAnsi="Wingdings" w:hint="default"/>
      </w:rPr>
    </w:lvl>
    <w:lvl w:ilvl="6" w:tplc="6DBEAFF2" w:tentative="1">
      <w:start w:val="1"/>
      <w:numFmt w:val="bullet"/>
      <w:lvlText w:val=""/>
      <w:lvlJc w:val="left"/>
      <w:pPr>
        <w:ind w:left="5040" w:hanging="360"/>
      </w:pPr>
      <w:rPr>
        <w:rFonts w:ascii="Symbol" w:hAnsi="Symbol" w:hint="default"/>
      </w:rPr>
    </w:lvl>
    <w:lvl w:ilvl="7" w:tplc="4E48ADEE" w:tentative="1">
      <w:start w:val="1"/>
      <w:numFmt w:val="bullet"/>
      <w:lvlText w:val="o"/>
      <w:lvlJc w:val="left"/>
      <w:pPr>
        <w:ind w:left="5760" w:hanging="360"/>
      </w:pPr>
      <w:rPr>
        <w:rFonts w:ascii="Courier New" w:hAnsi="Courier New" w:cs="Courier New" w:hint="default"/>
      </w:rPr>
    </w:lvl>
    <w:lvl w:ilvl="8" w:tplc="0A2C7DE6" w:tentative="1">
      <w:start w:val="1"/>
      <w:numFmt w:val="bullet"/>
      <w:lvlText w:val=""/>
      <w:lvlJc w:val="left"/>
      <w:pPr>
        <w:ind w:left="6480" w:hanging="360"/>
      </w:pPr>
      <w:rPr>
        <w:rFonts w:ascii="Wingdings" w:hAnsi="Wingdings" w:hint="default"/>
      </w:rPr>
    </w:lvl>
  </w:abstractNum>
  <w:abstractNum w:abstractNumId="6" w15:restartNumberingAfterBreak="0">
    <w:nsid w:val="00000007"/>
    <w:multiLevelType w:val="hybridMultilevel"/>
    <w:tmpl w:val="4A32EB3E"/>
    <w:lvl w:ilvl="0" w:tplc="DB82A6A6">
      <w:start w:val="1"/>
      <w:numFmt w:val="bullet"/>
      <w:lvlText w:val=""/>
      <w:lvlJc w:val="left"/>
      <w:pPr>
        <w:ind w:left="720" w:hanging="360"/>
      </w:pPr>
      <w:rPr>
        <w:rFonts w:ascii="Wingdings" w:hAnsi="Wingdings" w:hint="default"/>
      </w:rPr>
    </w:lvl>
    <w:lvl w:ilvl="1" w:tplc="D66EDE54" w:tentative="1">
      <w:start w:val="1"/>
      <w:numFmt w:val="bullet"/>
      <w:lvlText w:val="o"/>
      <w:lvlJc w:val="left"/>
      <w:pPr>
        <w:ind w:left="1440" w:hanging="360"/>
      </w:pPr>
      <w:rPr>
        <w:rFonts w:ascii="Courier New" w:hAnsi="Courier New" w:cs="Courier New" w:hint="default"/>
      </w:rPr>
    </w:lvl>
    <w:lvl w:ilvl="2" w:tplc="E43433B8" w:tentative="1">
      <w:start w:val="1"/>
      <w:numFmt w:val="bullet"/>
      <w:lvlText w:val=""/>
      <w:lvlJc w:val="left"/>
      <w:pPr>
        <w:ind w:left="2160" w:hanging="360"/>
      </w:pPr>
      <w:rPr>
        <w:rFonts w:ascii="Wingdings" w:hAnsi="Wingdings" w:hint="default"/>
      </w:rPr>
    </w:lvl>
    <w:lvl w:ilvl="3" w:tplc="6212D048" w:tentative="1">
      <w:start w:val="1"/>
      <w:numFmt w:val="bullet"/>
      <w:lvlText w:val=""/>
      <w:lvlJc w:val="left"/>
      <w:pPr>
        <w:ind w:left="2880" w:hanging="360"/>
      </w:pPr>
      <w:rPr>
        <w:rFonts w:ascii="Symbol" w:hAnsi="Symbol" w:hint="default"/>
      </w:rPr>
    </w:lvl>
    <w:lvl w:ilvl="4" w:tplc="07B635F4" w:tentative="1">
      <w:start w:val="1"/>
      <w:numFmt w:val="bullet"/>
      <w:lvlText w:val="o"/>
      <w:lvlJc w:val="left"/>
      <w:pPr>
        <w:ind w:left="3600" w:hanging="360"/>
      </w:pPr>
      <w:rPr>
        <w:rFonts w:ascii="Courier New" w:hAnsi="Courier New" w:cs="Courier New" w:hint="default"/>
      </w:rPr>
    </w:lvl>
    <w:lvl w:ilvl="5" w:tplc="486CBD92" w:tentative="1">
      <w:start w:val="1"/>
      <w:numFmt w:val="bullet"/>
      <w:lvlText w:val=""/>
      <w:lvlJc w:val="left"/>
      <w:pPr>
        <w:ind w:left="4320" w:hanging="360"/>
      </w:pPr>
      <w:rPr>
        <w:rFonts w:ascii="Wingdings" w:hAnsi="Wingdings" w:hint="default"/>
      </w:rPr>
    </w:lvl>
    <w:lvl w:ilvl="6" w:tplc="342CF1F2" w:tentative="1">
      <w:start w:val="1"/>
      <w:numFmt w:val="bullet"/>
      <w:lvlText w:val=""/>
      <w:lvlJc w:val="left"/>
      <w:pPr>
        <w:ind w:left="5040" w:hanging="360"/>
      </w:pPr>
      <w:rPr>
        <w:rFonts w:ascii="Symbol" w:hAnsi="Symbol" w:hint="default"/>
      </w:rPr>
    </w:lvl>
    <w:lvl w:ilvl="7" w:tplc="9C223B7A" w:tentative="1">
      <w:start w:val="1"/>
      <w:numFmt w:val="bullet"/>
      <w:lvlText w:val="o"/>
      <w:lvlJc w:val="left"/>
      <w:pPr>
        <w:ind w:left="5760" w:hanging="360"/>
      </w:pPr>
      <w:rPr>
        <w:rFonts w:ascii="Courier New" w:hAnsi="Courier New" w:cs="Courier New" w:hint="default"/>
      </w:rPr>
    </w:lvl>
    <w:lvl w:ilvl="8" w:tplc="401A9872" w:tentative="1">
      <w:start w:val="1"/>
      <w:numFmt w:val="bullet"/>
      <w:lvlText w:val=""/>
      <w:lvlJc w:val="left"/>
      <w:pPr>
        <w:ind w:left="6480" w:hanging="360"/>
      </w:pPr>
      <w:rPr>
        <w:rFonts w:ascii="Wingdings" w:hAnsi="Wingdings" w:hint="default"/>
      </w:rPr>
    </w:lvl>
  </w:abstractNum>
  <w:abstractNum w:abstractNumId="7" w15:restartNumberingAfterBreak="0">
    <w:nsid w:val="00000008"/>
    <w:multiLevelType w:val="hybridMultilevel"/>
    <w:tmpl w:val="DA905628"/>
    <w:lvl w:ilvl="0" w:tplc="04AECF2A">
      <w:start w:val="1"/>
      <w:numFmt w:val="bullet"/>
      <w:lvlText w:val=""/>
      <w:lvlJc w:val="left"/>
      <w:pPr>
        <w:ind w:left="720" w:hanging="360"/>
      </w:pPr>
      <w:rPr>
        <w:rFonts w:ascii="Wingdings" w:hAnsi="Wingdings" w:hint="default"/>
      </w:rPr>
    </w:lvl>
    <w:lvl w:ilvl="1" w:tplc="215C1A2E" w:tentative="1">
      <w:start w:val="1"/>
      <w:numFmt w:val="bullet"/>
      <w:lvlText w:val="o"/>
      <w:lvlJc w:val="left"/>
      <w:pPr>
        <w:ind w:left="1440" w:hanging="360"/>
      </w:pPr>
      <w:rPr>
        <w:rFonts w:ascii="Courier New" w:hAnsi="Courier New" w:cs="Courier New" w:hint="default"/>
      </w:rPr>
    </w:lvl>
    <w:lvl w:ilvl="2" w:tplc="9C12D904" w:tentative="1">
      <w:start w:val="1"/>
      <w:numFmt w:val="bullet"/>
      <w:lvlText w:val=""/>
      <w:lvlJc w:val="left"/>
      <w:pPr>
        <w:ind w:left="2160" w:hanging="360"/>
      </w:pPr>
      <w:rPr>
        <w:rFonts w:ascii="Wingdings" w:hAnsi="Wingdings" w:hint="default"/>
      </w:rPr>
    </w:lvl>
    <w:lvl w:ilvl="3" w:tplc="0AA6EAAA" w:tentative="1">
      <w:start w:val="1"/>
      <w:numFmt w:val="bullet"/>
      <w:lvlText w:val=""/>
      <w:lvlJc w:val="left"/>
      <w:pPr>
        <w:ind w:left="2880" w:hanging="360"/>
      </w:pPr>
      <w:rPr>
        <w:rFonts w:ascii="Symbol" w:hAnsi="Symbol" w:hint="default"/>
      </w:rPr>
    </w:lvl>
    <w:lvl w:ilvl="4" w:tplc="027229BC" w:tentative="1">
      <w:start w:val="1"/>
      <w:numFmt w:val="bullet"/>
      <w:lvlText w:val="o"/>
      <w:lvlJc w:val="left"/>
      <w:pPr>
        <w:ind w:left="3600" w:hanging="360"/>
      </w:pPr>
      <w:rPr>
        <w:rFonts w:ascii="Courier New" w:hAnsi="Courier New" w:cs="Courier New" w:hint="default"/>
      </w:rPr>
    </w:lvl>
    <w:lvl w:ilvl="5" w:tplc="8362CD2E" w:tentative="1">
      <w:start w:val="1"/>
      <w:numFmt w:val="bullet"/>
      <w:lvlText w:val=""/>
      <w:lvlJc w:val="left"/>
      <w:pPr>
        <w:ind w:left="4320" w:hanging="360"/>
      </w:pPr>
      <w:rPr>
        <w:rFonts w:ascii="Wingdings" w:hAnsi="Wingdings" w:hint="default"/>
      </w:rPr>
    </w:lvl>
    <w:lvl w:ilvl="6" w:tplc="1C648E66" w:tentative="1">
      <w:start w:val="1"/>
      <w:numFmt w:val="bullet"/>
      <w:lvlText w:val=""/>
      <w:lvlJc w:val="left"/>
      <w:pPr>
        <w:ind w:left="5040" w:hanging="360"/>
      </w:pPr>
      <w:rPr>
        <w:rFonts w:ascii="Symbol" w:hAnsi="Symbol" w:hint="default"/>
      </w:rPr>
    </w:lvl>
    <w:lvl w:ilvl="7" w:tplc="665E8E02" w:tentative="1">
      <w:start w:val="1"/>
      <w:numFmt w:val="bullet"/>
      <w:lvlText w:val="o"/>
      <w:lvlJc w:val="left"/>
      <w:pPr>
        <w:ind w:left="5760" w:hanging="360"/>
      </w:pPr>
      <w:rPr>
        <w:rFonts w:ascii="Courier New" w:hAnsi="Courier New" w:cs="Courier New" w:hint="default"/>
      </w:rPr>
    </w:lvl>
    <w:lvl w:ilvl="8" w:tplc="5A34E6A2" w:tentative="1">
      <w:start w:val="1"/>
      <w:numFmt w:val="bullet"/>
      <w:lvlText w:val=""/>
      <w:lvlJc w:val="left"/>
      <w:pPr>
        <w:ind w:left="6480" w:hanging="360"/>
      </w:pPr>
      <w:rPr>
        <w:rFonts w:ascii="Wingdings" w:hAnsi="Wingdings" w:hint="default"/>
      </w:rPr>
    </w:lvl>
  </w:abstractNum>
  <w:abstractNum w:abstractNumId="8" w15:restartNumberingAfterBreak="0">
    <w:nsid w:val="19E76BD2"/>
    <w:multiLevelType w:val="hybridMultilevel"/>
    <w:tmpl w:val="14EC2836"/>
    <w:lvl w:ilvl="0" w:tplc="D19AB044">
      <w:start w:val="1"/>
      <w:numFmt w:val="bullet"/>
      <w:lvlText w:val=""/>
      <w:lvlJc w:val="left"/>
      <w:pPr>
        <w:ind w:left="720" w:hanging="360"/>
      </w:pPr>
      <w:rPr>
        <w:rFonts w:ascii="Wingdings" w:hAnsi="Wingdings" w:hint="default"/>
      </w:rPr>
    </w:lvl>
    <w:lvl w:ilvl="1" w:tplc="A05C65B4" w:tentative="1">
      <w:start w:val="1"/>
      <w:numFmt w:val="bullet"/>
      <w:lvlText w:val="o"/>
      <w:lvlJc w:val="left"/>
      <w:pPr>
        <w:ind w:left="1440" w:hanging="360"/>
      </w:pPr>
      <w:rPr>
        <w:rFonts w:ascii="Courier New" w:hAnsi="Courier New" w:cs="Courier New" w:hint="default"/>
      </w:rPr>
    </w:lvl>
    <w:lvl w:ilvl="2" w:tplc="268C3270" w:tentative="1">
      <w:start w:val="1"/>
      <w:numFmt w:val="bullet"/>
      <w:lvlText w:val=""/>
      <w:lvlJc w:val="left"/>
      <w:pPr>
        <w:ind w:left="2160" w:hanging="360"/>
      </w:pPr>
      <w:rPr>
        <w:rFonts w:ascii="Wingdings" w:hAnsi="Wingdings" w:hint="default"/>
      </w:rPr>
    </w:lvl>
    <w:lvl w:ilvl="3" w:tplc="4218EC24" w:tentative="1">
      <w:start w:val="1"/>
      <w:numFmt w:val="bullet"/>
      <w:lvlText w:val=""/>
      <w:lvlJc w:val="left"/>
      <w:pPr>
        <w:ind w:left="2880" w:hanging="360"/>
      </w:pPr>
      <w:rPr>
        <w:rFonts w:ascii="Symbol" w:hAnsi="Symbol" w:hint="default"/>
      </w:rPr>
    </w:lvl>
    <w:lvl w:ilvl="4" w:tplc="9FA066EE" w:tentative="1">
      <w:start w:val="1"/>
      <w:numFmt w:val="bullet"/>
      <w:lvlText w:val="o"/>
      <w:lvlJc w:val="left"/>
      <w:pPr>
        <w:ind w:left="3600" w:hanging="360"/>
      </w:pPr>
      <w:rPr>
        <w:rFonts w:ascii="Courier New" w:hAnsi="Courier New" w:cs="Courier New" w:hint="default"/>
      </w:rPr>
    </w:lvl>
    <w:lvl w:ilvl="5" w:tplc="4CF4AF5C" w:tentative="1">
      <w:start w:val="1"/>
      <w:numFmt w:val="bullet"/>
      <w:lvlText w:val=""/>
      <w:lvlJc w:val="left"/>
      <w:pPr>
        <w:ind w:left="4320" w:hanging="360"/>
      </w:pPr>
      <w:rPr>
        <w:rFonts w:ascii="Wingdings" w:hAnsi="Wingdings" w:hint="default"/>
      </w:rPr>
    </w:lvl>
    <w:lvl w:ilvl="6" w:tplc="08946854" w:tentative="1">
      <w:start w:val="1"/>
      <w:numFmt w:val="bullet"/>
      <w:lvlText w:val=""/>
      <w:lvlJc w:val="left"/>
      <w:pPr>
        <w:ind w:left="5040" w:hanging="360"/>
      </w:pPr>
      <w:rPr>
        <w:rFonts w:ascii="Symbol" w:hAnsi="Symbol" w:hint="default"/>
      </w:rPr>
    </w:lvl>
    <w:lvl w:ilvl="7" w:tplc="FAD2F470" w:tentative="1">
      <w:start w:val="1"/>
      <w:numFmt w:val="bullet"/>
      <w:lvlText w:val="o"/>
      <w:lvlJc w:val="left"/>
      <w:pPr>
        <w:ind w:left="5760" w:hanging="360"/>
      </w:pPr>
      <w:rPr>
        <w:rFonts w:ascii="Courier New" w:hAnsi="Courier New" w:cs="Courier New" w:hint="default"/>
      </w:rPr>
    </w:lvl>
    <w:lvl w:ilvl="8" w:tplc="FB824E40" w:tentative="1">
      <w:start w:val="1"/>
      <w:numFmt w:val="bullet"/>
      <w:lvlText w:val=""/>
      <w:lvlJc w:val="left"/>
      <w:pPr>
        <w:ind w:left="6480" w:hanging="360"/>
      </w:pPr>
      <w:rPr>
        <w:rFonts w:ascii="Wingdings" w:hAnsi="Wingdings" w:hint="default"/>
      </w:rPr>
    </w:lvl>
  </w:abstractNum>
  <w:abstractNum w:abstractNumId="9" w15:restartNumberingAfterBreak="0">
    <w:nsid w:val="4C5B0D3F"/>
    <w:multiLevelType w:val="hybridMultilevel"/>
    <w:tmpl w:val="14EC2836"/>
    <w:lvl w:ilvl="0" w:tplc="2CBC7298">
      <w:start w:val="1"/>
      <w:numFmt w:val="bullet"/>
      <w:lvlText w:val=""/>
      <w:lvlJc w:val="left"/>
      <w:pPr>
        <w:ind w:left="720" w:hanging="360"/>
      </w:pPr>
      <w:rPr>
        <w:rFonts w:ascii="Wingdings" w:hAnsi="Wingdings" w:hint="default"/>
      </w:rPr>
    </w:lvl>
    <w:lvl w:ilvl="1" w:tplc="CA7A3522" w:tentative="1">
      <w:start w:val="1"/>
      <w:numFmt w:val="bullet"/>
      <w:lvlText w:val="o"/>
      <w:lvlJc w:val="left"/>
      <w:pPr>
        <w:ind w:left="1440" w:hanging="360"/>
      </w:pPr>
      <w:rPr>
        <w:rFonts w:ascii="Courier New" w:hAnsi="Courier New" w:cs="Courier New" w:hint="default"/>
      </w:rPr>
    </w:lvl>
    <w:lvl w:ilvl="2" w:tplc="EA88F73A" w:tentative="1">
      <w:start w:val="1"/>
      <w:numFmt w:val="bullet"/>
      <w:lvlText w:val=""/>
      <w:lvlJc w:val="left"/>
      <w:pPr>
        <w:ind w:left="2160" w:hanging="360"/>
      </w:pPr>
      <w:rPr>
        <w:rFonts w:ascii="Wingdings" w:hAnsi="Wingdings" w:hint="default"/>
      </w:rPr>
    </w:lvl>
    <w:lvl w:ilvl="3" w:tplc="1D021A00" w:tentative="1">
      <w:start w:val="1"/>
      <w:numFmt w:val="bullet"/>
      <w:lvlText w:val=""/>
      <w:lvlJc w:val="left"/>
      <w:pPr>
        <w:ind w:left="2880" w:hanging="360"/>
      </w:pPr>
      <w:rPr>
        <w:rFonts w:ascii="Symbol" w:hAnsi="Symbol" w:hint="default"/>
      </w:rPr>
    </w:lvl>
    <w:lvl w:ilvl="4" w:tplc="F282E6C6" w:tentative="1">
      <w:start w:val="1"/>
      <w:numFmt w:val="bullet"/>
      <w:lvlText w:val="o"/>
      <w:lvlJc w:val="left"/>
      <w:pPr>
        <w:ind w:left="3600" w:hanging="360"/>
      </w:pPr>
      <w:rPr>
        <w:rFonts w:ascii="Courier New" w:hAnsi="Courier New" w:cs="Courier New" w:hint="default"/>
      </w:rPr>
    </w:lvl>
    <w:lvl w:ilvl="5" w:tplc="C91CDA64" w:tentative="1">
      <w:start w:val="1"/>
      <w:numFmt w:val="bullet"/>
      <w:lvlText w:val=""/>
      <w:lvlJc w:val="left"/>
      <w:pPr>
        <w:ind w:left="4320" w:hanging="360"/>
      </w:pPr>
      <w:rPr>
        <w:rFonts w:ascii="Wingdings" w:hAnsi="Wingdings" w:hint="default"/>
      </w:rPr>
    </w:lvl>
    <w:lvl w:ilvl="6" w:tplc="DFEC1236" w:tentative="1">
      <w:start w:val="1"/>
      <w:numFmt w:val="bullet"/>
      <w:lvlText w:val=""/>
      <w:lvlJc w:val="left"/>
      <w:pPr>
        <w:ind w:left="5040" w:hanging="360"/>
      </w:pPr>
      <w:rPr>
        <w:rFonts w:ascii="Symbol" w:hAnsi="Symbol" w:hint="default"/>
      </w:rPr>
    </w:lvl>
    <w:lvl w:ilvl="7" w:tplc="F6BE7FFA" w:tentative="1">
      <w:start w:val="1"/>
      <w:numFmt w:val="bullet"/>
      <w:lvlText w:val="o"/>
      <w:lvlJc w:val="left"/>
      <w:pPr>
        <w:ind w:left="5760" w:hanging="360"/>
      </w:pPr>
      <w:rPr>
        <w:rFonts w:ascii="Courier New" w:hAnsi="Courier New" w:cs="Courier New" w:hint="default"/>
      </w:rPr>
    </w:lvl>
    <w:lvl w:ilvl="8" w:tplc="24728454" w:tentative="1">
      <w:start w:val="1"/>
      <w:numFmt w:val="bullet"/>
      <w:lvlText w:val=""/>
      <w:lvlJc w:val="left"/>
      <w:pPr>
        <w:ind w:left="6480" w:hanging="360"/>
      </w:pPr>
      <w:rPr>
        <w:rFonts w:ascii="Wingdings" w:hAnsi="Wingdings" w:hint="default"/>
      </w:rPr>
    </w:lvl>
  </w:abstractNum>
  <w:num w:numId="1" w16cid:durableId="1593707373">
    <w:abstractNumId w:val="5"/>
  </w:num>
  <w:num w:numId="2" w16cid:durableId="543059685">
    <w:abstractNumId w:val="4"/>
  </w:num>
  <w:num w:numId="3" w16cid:durableId="1158687189">
    <w:abstractNumId w:val="6"/>
  </w:num>
  <w:num w:numId="4" w16cid:durableId="1790510807">
    <w:abstractNumId w:val="2"/>
  </w:num>
  <w:num w:numId="5" w16cid:durableId="456414517">
    <w:abstractNumId w:val="9"/>
  </w:num>
  <w:num w:numId="6" w16cid:durableId="1058551346">
    <w:abstractNumId w:val="1"/>
  </w:num>
  <w:num w:numId="7" w16cid:durableId="283734186">
    <w:abstractNumId w:val="3"/>
  </w:num>
  <w:num w:numId="8" w16cid:durableId="307055644">
    <w:abstractNumId w:val="7"/>
  </w:num>
  <w:num w:numId="9" w16cid:durableId="667942928">
    <w:abstractNumId w:val="0"/>
  </w:num>
  <w:num w:numId="10" w16cid:durableId="188278776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A9A"/>
    <w:rsid w:val="00046A91"/>
    <w:rsid w:val="00080CC5"/>
    <w:rsid w:val="00104058"/>
    <w:rsid w:val="00221A9A"/>
    <w:rsid w:val="002772F2"/>
    <w:rsid w:val="002E5D04"/>
    <w:rsid w:val="00595551"/>
    <w:rsid w:val="006F505E"/>
    <w:rsid w:val="00723331"/>
    <w:rsid w:val="007B76F6"/>
    <w:rsid w:val="007E65B8"/>
    <w:rsid w:val="007F1468"/>
    <w:rsid w:val="00820E58"/>
    <w:rsid w:val="0084137C"/>
    <w:rsid w:val="008D32AC"/>
    <w:rsid w:val="00955295"/>
    <w:rsid w:val="009632B5"/>
    <w:rsid w:val="009F0E05"/>
    <w:rsid w:val="00A8261F"/>
    <w:rsid w:val="00BD1FB5"/>
    <w:rsid w:val="00D020B0"/>
    <w:rsid w:val="00D946BE"/>
    <w:rsid w:val="00DC3847"/>
    <w:rsid w:val="00DE3FD9"/>
    <w:rsid w:val="00DE6EC8"/>
    <w:rsid w:val="00E21D06"/>
    <w:rsid w:val="00EA1164"/>
    <w:rsid w:val="00F346EC"/>
    <w:rsid w:val="00F509BF"/>
    <w:rsid w:val="00F70BBF"/>
    <w:rsid w:val="00FD16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7A30C03"/>
  <w15:docId w15:val="{CB8687C2-FD19-4D1C-BCBC-F0BF2D4A18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SimSun"/>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line="360" w:lineRule="auto"/>
      <w:jc w:val="both"/>
    </w:pPr>
    <w:rPr>
      <w:rFonts w:ascii="Arial" w:hAnsi="Arial"/>
      <w:sz w:val="24"/>
    </w:rPr>
  </w:style>
  <w:style w:type="paragraph" w:styleId="Heading1">
    <w:name w:val="heading 1"/>
    <w:basedOn w:val="Normal"/>
    <w:next w:val="Normal"/>
    <w:link w:val="Heading1Char"/>
    <w:uiPriority w:val="9"/>
    <w:qFormat/>
    <w:pPr>
      <w:keepNext/>
      <w:keepLines/>
      <w:spacing w:before="240" w:after="0"/>
      <w:outlineLvl w:val="0"/>
    </w:pPr>
    <w:rPr>
      <w:rFonts w:ascii="Times New Roman" w:eastAsia="SimSun" w:hAnsi="Times New Roman"/>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imes New Roman" w:eastAsia="SimSun" w:hAnsi="Times New Roman" w:cs="SimSun"/>
      <w:b/>
      <w:sz w:val="32"/>
      <w:szCs w:val="32"/>
    </w:rPr>
  </w:style>
  <w:style w:type="paragraph" w:styleId="ListParagraph">
    <w:name w:val="List Paragraph"/>
    <w:basedOn w:val="Normal"/>
    <w:uiPriority w:val="34"/>
    <w:qFormat/>
    <w:pPr>
      <w:ind w:left="720"/>
      <w:contextualSpacing/>
    </w:p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8EAADB"/>
        <w:left w:val="single" w:sz="4" w:space="0" w:color="8EAADB"/>
        <w:bottom w:val="single" w:sz="4" w:space="0" w:color="8EAADB"/>
        <w:right w:val="single" w:sz="4" w:space="0" w:color="8EAADB"/>
        <w:insideH w:val="single" w:sz="4" w:space="0" w:color="8EAADB"/>
        <w:insideV w:val="single" w:sz="4" w:space="0" w:color="8EAADB"/>
      </w:tblBorders>
    </w:tblPr>
    <w:tblStylePr w:type="firstRow">
      <w:rPr>
        <w:b/>
        <w:bCs/>
        <w:color w:val="FFFFFF"/>
      </w:rPr>
      <w:tblPr/>
      <w:tcPr>
        <w:tcBorders>
          <w:top w:val="single" w:sz="4" w:space="0" w:color="4472C4"/>
          <w:left w:val="single" w:sz="4" w:space="0" w:color="4472C4"/>
          <w:bottom w:val="single" w:sz="4" w:space="0" w:color="4472C4"/>
          <w:right w:val="single" w:sz="4" w:space="0" w:color="4472C4"/>
          <w:insideH w:val="nil"/>
          <w:insideV w:val="nil"/>
        </w:tcBorders>
        <w:shd w:val="clear" w:color="auto" w:fill="4472C4"/>
      </w:tcPr>
    </w:tblStylePr>
    <w:tblStylePr w:type="lastRow">
      <w:rPr>
        <w:b/>
        <w:bCs/>
      </w:rPr>
      <w:tblPr/>
      <w:tcPr>
        <w:tcBorders>
          <w:top w:val="double" w:sz="4" w:space="0" w:color="4472C4"/>
        </w:tcBorders>
      </w:tcPr>
    </w:tblStylePr>
    <w:tblStylePr w:type="firstCol">
      <w:rPr>
        <w:b/>
        <w:bCs/>
      </w:rPr>
    </w:tblStylePr>
    <w:tblStylePr w:type="lastCol">
      <w:rPr>
        <w:b/>
        <w:bCs/>
      </w:rPr>
    </w:tblStylePr>
    <w:tblStylePr w:type="band1Vert">
      <w:tblPr/>
      <w:tcPr>
        <w:shd w:val="clear" w:color="auto" w:fill="D9E2F3"/>
      </w:tcPr>
    </w:tblStylePr>
    <w:tblStylePr w:type="band1Horz">
      <w:tblPr/>
      <w:tcPr>
        <w:shd w:val="clear" w:color="auto" w:fill="D9E2F3"/>
      </w:tcPr>
    </w:tblStylePr>
  </w:style>
  <w:style w:type="paragraph" w:styleId="Caption">
    <w:name w:val="caption"/>
    <w:basedOn w:val="Normal"/>
    <w:next w:val="Normal"/>
    <w:uiPriority w:val="35"/>
    <w:qFormat/>
    <w:pPr>
      <w:spacing w:after="200" w:line="240" w:lineRule="auto"/>
    </w:pPr>
    <w:rPr>
      <w:i/>
      <w:iCs/>
      <w:color w:val="44546A"/>
      <w:sz w:val="18"/>
      <w:szCs w:val="18"/>
    </w:rPr>
  </w:style>
  <w:style w:type="paragraph" w:styleId="TOCHeading">
    <w:name w:val="TOC Heading"/>
    <w:basedOn w:val="Heading1"/>
    <w:next w:val="Normal"/>
    <w:uiPriority w:val="39"/>
    <w:qFormat/>
    <w:pPr>
      <w:spacing w:line="259" w:lineRule="auto"/>
      <w:jc w:val="left"/>
      <w:outlineLvl w:val="9"/>
    </w:pPr>
    <w:rPr>
      <w:rFonts w:ascii="Calibri Light" w:hAnsi="Calibri Light"/>
      <w:b w:val="0"/>
      <w:color w:val="2F5496"/>
    </w:r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rPr>
      <w:rFonts w:ascii="Arial" w:hAnsi="Arial"/>
      <w:sz w:val="24"/>
    </w:rPr>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rPr>
      <w:rFonts w:ascii="Arial" w:hAnsi="Arial"/>
      <w:sz w:val="24"/>
    </w:rPr>
  </w:style>
  <w:style w:type="character" w:customStyle="1" w:styleId="UnresolvedMention1">
    <w:name w:val="Unresolved Mention1"/>
    <w:basedOn w:val="DefaultParagraphFont"/>
    <w:uiPriority w:val="9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07/s11573-022-01081-0" TargetMode="External"/><Relationship Id="rId18" Type="http://schemas.openxmlformats.org/officeDocument/2006/relationships/hyperlink" Target="https://www.statista.com/outlook/mmo/travel-tourism/worldwid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https://doi.org/10.3390/land12030612" TargetMode="External"/><Relationship Id="rId17" Type="http://schemas.openxmlformats.org/officeDocument/2006/relationships/hyperlink" Target="https://www.sintef.no/globalassets/project/hfc/documents/solberg-2022-learning-from-successful-performance-in-events.pdf" TargetMode="External"/><Relationship Id="rId2" Type="http://schemas.openxmlformats.org/officeDocument/2006/relationships/numbering" Target="numbering.xml"/><Relationship Id="rId16" Type="http://schemas.openxmlformats.org/officeDocument/2006/relationships/hyperlink" Target="https://doi.org/10.3390/computers13090220" TargetMode="External"/><Relationship Id="rId20" Type="http://schemas.openxmlformats.org/officeDocument/2006/relationships/hyperlink" Target="https://doi.org/10.1177/1354856523118732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ink.springer.com/article/10.1007/s40171-021-00277-7" TargetMode="External"/><Relationship Id="rId5" Type="http://schemas.openxmlformats.org/officeDocument/2006/relationships/webSettings" Target="webSettings.xml"/><Relationship Id="rId15" Type="http://schemas.openxmlformats.org/officeDocument/2006/relationships/hyperlink" Target="https://doi.org/10.4324/9781003314295-1" TargetMode="External"/><Relationship Id="rId23" Type="http://schemas.openxmlformats.org/officeDocument/2006/relationships/theme" Target="theme/theme1.xml"/><Relationship Id="rId10" Type="http://schemas.openxmlformats.org/officeDocument/2006/relationships/hyperlink" Target="https://doi.org/10.1080/14775085.2022.2094992" TargetMode="External"/><Relationship Id="rId19" Type="http://schemas.openxmlformats.org/officeDocument/2006/relationships/hyperlink" Target="https://traveltrade.visitwales.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oi.org/10.29036/jots.v14i26.496"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FD26B7-E4A2-4B09-8748-864140D325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TotalTime>
  <Pages>20</Pages>
  <Words>3389</Words>
  <Characters>20177</Characters>
  <Application>Microsoft Office Word</Application>
  <DocSecurity>0</DocSecurity>
  <Lines>444</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Robert-Daniel Mihalcea</dc:creator>
  <cp:lastModifiedBy>Robert Mihalcea</cp:lastModifiedBy>
  <cp:revision>633</cp:revision>
  <dcterms:created xsi:type="dcterms:W3CDTF">2025-06-01T20:25:00Z</dcterms:created>
  <dcterms:modified xsi:type="dcterms:W3CDTF">2025-06-10T07:53:00Z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0d30ddd6-2718-422e-b678-24cf2bde913b</vt:lpwstr>
  </property>
  <property fmtid="{D5CDD505-2E9C-101B-9397-08002B2CF9AE}" pid="3" name="ICV">
    <vt:lpwstr>27daabfa82d848e9ac6b8ac6bbf8660d</vt:lpwstr>
  </property>
</Properties>
</file>