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0D166" w14:textId="77777777" w:rsidR="00605D18" w:rsidRPr="001B55BD" w:rsidRDefault="00605D18">
      <w:pPr>
        <w:jc w:val="center"/>
        <w:rPr>
          <w:rFonts w:ascii="Arial" w:hAnsi="Arial" w:cs="Arial"/>
          <w:b/>
          <w:color w:val="000000"/>
          <w:sz w:val="22"/>
          <w:szCs w:val="22"/>
        </w:rPr>
      </w:pPr>
    </w:p>
    <w:p w14:paraId="09DE0D93" w14:textId="77777777" w:rsidR="00605D18" w:rsidRPr="001B55BD" w:rsidRDefault="00605D18">
      <w:pPr>
        <w:jc w:val="center"/>
        <w:rPr>
          <w:rFonts w:ascii="Arial" w:hAnsi="Arial" w:cs="Arial"/>
          <w:b/>
          <w:color w:val="000000"/>
          <w:sz w:val="22"/>
          <w:szCs w:val="22"/>
        </w:rPr>
      </w:pPr>
    </w:p>
    <w:p w14:paraId="26BB79E0" w14:textId="77777777" w:rsidR="00605D18" w:rsidRPr="001B55BD" w:rsidRDefault="001B55BD">
      <w:pPr>
        <w:jc w:val="center"/>
        <w:rPr>
          <w:rFonts w:ascii="Arial" w:hAnsi="Arial" w:cs="Arial"/>
          <w:b/>
          <w:color w:val="000000"/>
          <w:sz w:val="22"/>
          <w:szCs w:val="22"/>
        </w:rPr>
      </w:pPr>
      <w:r>
        <w:rPr>
          <w:rFonts w:ascii="Arial" w:hAnsi="Arial" w:cs="Arial"/>
          <w:b/>
          <w:color w:val="000000"/>
          <w:sz w:val="22"/>
          <w:szCs w:val="22"/>
        </w:rPr>
        <w:t>University of Whales Trinity Saint David</w:t>
      </w:r>
    </w:p>
    <w:p w14:paraId="013F4611" w14:textId="77777777" w:rsidR="00605D18" w:rsidRPr="001B55BD" w:rsidRDefault="001B55BD">
      <w:pPr>
        <w:jc w:val="center"/>
        <w:rPr>
          <w:rFonts w:ascii="Arial" w:hAnsi="Arial" w:cs="Arial"/>
          <w:b/>
          <w:color w:val="000000"/>
          <w:sz w:val="22"/>
          <w:szCs w:val="22"/>
        </w:rPr>
      </w:pPr>
      <w:r>
        <w:rPr>
          <w:rFonts w:ascii="Arial" w:hAnsi="Arial" w:cs="Arial"/>
          <w:b/>
          <w:color w:val="000000"/>
          <w:sz w:val="22"/>
          <w:szCs w:val="22"/>
        </w:rPr>
        <w:t>Daniela Cioranu 1914830</w:t>
      </w:r>
    </w:p>
    <w:p w14:paraId="736FBCC9" w14:textId="77777777" w:rsidR="00605D18" w:rsidRPr="001B55BD" w:rsidRDefault="00095454">
      <w:pPr>
        <w:jc w:val="center"/>
        <w:rPr>
          <w:rFonts w:ascii="Arial" w:hAnsi="Arial" w:cs="Arial"/>
          <w:b/>
          <w:color w:val="000000"/>
          <w:sz w:val="22"/>
          <w:szCs w:val="22"/>
        </w:rPr>
      </w:pPr>
      <w:r w:rsidRPr="001B55BD">
        <w:rPr>
          <w:rFonts w:ascii="Arial" w:hAnsi="Arial" w:cs="Arial"/>
          <w:b/>
          <w:color w:val="000000"/>
          <w:sz w:val="22"/>
          <w:szCs w:val="22"/>
        </w:rPr>
        <w:t>Research Title: Cross-Cultural Leadership and migrant employees’ Performance in the Distribution Industry</w:t>
      </w:r>
    </w:p>
    <w:p w14:paraId="20AA5738" w14:textId="77777777" w:rsidR="00605D18" w:rsidRPr="001B55BD" w:rsidRDefault="001B55BD">
      <w:pPr>
        <w:jc w:val="center"/>
        <w:rPr>
          <w:rFonts w:ascii="Arial" w:hAnsi="Arial" w:cs="Arial"/>
          <w:b/>
          <w:color w:val="000000"/>
          <w:sz w:val="22"/>
          <w:szCs w:val="22"/>
        </w:rPr>
      </w:pPr>
      <w:r>
        <w:rPr>
          <w:rFonts w:ascii="Arial" w:hAnsi="Arial" w:cs="Arial"/>
          <w:b/>
          <w:color w:val="000000"/>
          <w:sz w:val="22"/>
          <w:szCs w:val="22"/>
        </w:rPr>
        <w:t>Dennis Pepple</w:t>
      </w:r>
    </w:p>
    <w:p w14:paraId="41E0C973" w14:textId="77777777" w:rsidR="00605D18" w:rsidRPr="001B55BD" w:rsidRDefault="00605D18">
      <w:pPr>
        <w:rPr>
          <w:rFonts w:ascii="Arial" w:hAnsi="Arial" w:cs="Arial"/>
          <w:color w:val="000000"/>
          <w:sz w:val="22"/>
          <w:szCs w:val="22"/>
        </w:rPr>
      </w:pPr>
    </w:p>
    <w:p w14:paraId="679D0CE7" w14:textId="77777777" w:rsidR="00605D18" w:rsidRPr="001B55BD" w:rsidRDefault="00605D18">
      <w:pPr>
        <w:rPr>
          <w:rFonts w:ascii="Arial" w:hAnsi="Arial" w:cs="Arial"/>
          <w:color w:val="000000"/>
          <w:sz w:val="22"/>
          <w:szCs w:val="22"/>
        </w:rPr>
      </w:pPr>
    </w:p>
    <w:p w14:paraId="0F04E8BD" w14:textId="77777777" w:rsidR="00605D18" w:rsidRPr="001B55BD" w:rsidRDefault="00095454">
      <w:pPr>
        <w:spacing w:before="240" w:after="240"/>
        <w:jc w:val="center"/>
        <w:rPr>
          <w:rFonts w:ascii="Arial" w:hAnsi="Arial" w:cs="Arial"/>
          <w:color w:val="000000"/>
          <w:sz w:val="22"/>
          <w:szCs w:val="22"/>
        </w:rPr>
      </w:pPr>
      <w:r w:rsidRPr="001B55BD">
        <w:rPr>
          <w:rFonts w:ascii="Arial" w:hAnsi="Arial" w:cs="Arial"/>
          <w:sz w:val="22"/>
          <w:szCs w:val="22"/>
        </w:rPr>
        <w:br w:type="page"/>
      </w:r>
    </w:p>
    <w:p w14:paraId="4A6166F0" w14:textId="77777777" w:rsidR="00605D18" w:rsidRPr="001B55BD" w:rsidRDefault="00095454">
      <w:pPr>
        <w:spacing w:before="240" w:after="240"/>
        <w:jc w:val="center"/>
        <w:rPr>
          <w:rFonts w:ascii="Arial" w:hAnsi="Arial" w:cs="Arial"/>
          <w:b/>
          <w:color w:val="000000"/>
          <w:sz w:val="22"/>
          <w:szCs w:val="22"/>
        </w:rPr>
      </w:pPr>
      <w:r w:rsidRPr="001B55BD">
        <w:rPr>
          <w:rFonts w:ascii="Arial" w:hAnsi="Arial" w:cs="Arial"/>
          <w:b/>
          <w:color w:val="000000"/>
          <w:sz w:val="22"/>
          <w:szCs w:val="22"/>
        </w:rPr>
        <w:lastRenderedPageBreak/>
        <w:t>ACKNOWLEDGEMENT</w:t>
      </w:r>
    </w:p>
    <w:p w14:paraId="15B6DB9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 would like to thank my teacher and my peers for their </w:t>
      </w:r>
      <w:r w:rsidR="00E94A4C">
        <w:rPr>
          <w:rFonts w:ascii="Arial" w:hAnsi="Arial" w:cs="Arial"/>
          <w:color w:val="000000"/>
          <w:sz w:val="22"/>
          <w:szCs w:val="22"/>
        </w:rPr>
        <w:t xml:space="preserve">continued </w:t>
      </w:r>
      <w:r w:rsidRPr="001B55BD">
        <w:rPr>
          <w:rFonts w:ascii="Arial" w:hAnsi="Arial" w:cs="Arial"/>
          <w:color w:val="000000"/>
          <w:sz w:val="22"/>
          <w:szCs w:val="22"/>
        </w:rPr>
        <w:t xml:space="preserve">support </w:t>
      </w:r>
      <w:r w:rsidRPr="001B55BD">
        <w:rPr>
          <w:rFonts w:ascii="Arial" w:hAnsi="Arial" w:cs="Arial"/>
          <w:sz w:val="22"/>
          <w:szCs w:val="22"/>
        </w:rPr>
        <w:t>throughout</w:t>
      </w:r>
      <w:r w:rsidRPr="001B55BD">
        <w:rPr>
          <w:rFonts w:ascii="Arial" w:hAnsi="Arial" w:cs="Arial"/>
          <w:color w:val="000000"/>
          <w:sz w:val="22"/>
          <w:szCs w:val="22"/>
        </w:rPr>
        <w:t xml:space="preserve"> the completion of this research. I would also like to thank my parents and All-Mighty for believing in me while completing this research appropriately.</w:t>
      </w:r>
    </w:p>
    <w:p w14:paraId="2312A72A" w14:textId="77777777" w:rsidR="00605D18" w:rsidRPr="001B55BD" w:rsidRDefault="00605D18">
      <w:pPr>
        <w:spacing w:before="240" w:after="240"/>
        <w:rPr>
          <w:rFonts w:ascii="Arial" w:hAnsi="Arial" w:cs="Arial"/>
          <w:color w:val="000000"/>
          <w:sz w:val="22"/>
          <w:szCs w:val="22"/>
        </w:rPr>
      </w:pPr>
    </w:p>
    <w:p w14:paraId="1DA3CD67" w14:textId="77777777" w:rsidR="00605D18" w:rsidRPr="001B55BD" w:rsidRDefault="00095454">
      <w:pPr>
        <w:rPr>
          <w:rFonts w:ascii="Arial" w:hAnsi="Arial" w:cs="Arial"/>
          <w:color w:val="000000"/>
          <w:sz w:val="22"/>
          <w:szCs w:val="22"/>
        </w:rPr>
      </w:pPr>
      <w:r w:rsidRPr="001B55BD">
        <w:rPr>
          <w:rFonts w:ascii="Arial" w:hAnsi="Arial" w:cs="Arial"/>
          <w:sz w:val="22"/>
          <w:szCs w:val="22"/>
        </w:rPr>
        <w:br w:type="page"/>
      </w:r>
    </w:p>
    <w:p w14:paraId="300BA569" w14:textId="77777777" w:rsidR="00605D18" w:rsidRPr="001B55BD" w:rsidRDefault="00095454">
      <w:pPr>
        <w:jc w:val="center"/>
        <w:rPr>
          <w:rFonts w:ascii="Arial" w:hAnsi="Arial" w:cs="Arial"/>
          <w:b/>
          <w:color w:val="000000"/>
          <w:sz w:val="22"/>
          <w:szCs w:val="22"/>
        </w:rPr>
      </w:pPr>
      <w:r w:rsidRPr="001B55BD">
        <w:rPr>
          <w:rFonts w:ascii="Arial" w:hAnsi="Arial" w:cs="Arial"/>
          <w:b/>
          <w:color w:val="000000"/>
          <w:sz w:val="22"/>
          <w:szCs w:val="22"/>
        </w:rPr>
        <w:lastRenderedPageBreak/>
        <w:t xml:space="preserve">ABSTRACT </w:t>
      </w:r>
    </w:p>
    <w:p w14:paraId="49D58170"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The introduction chapter has provided clear knowledge about the cross-culture concept and its impact on managing migrant employees. The main part of this chapter is the development of aims, objectives and research questions. The significance of the study is also justified in this section. Finally, the structure of the entire project has been developed here.  The literature review chapter has prominently searched relevant articles and critically presented them with supporting and argument evaluations. All the information is aligned with the research topic considered to understand cross-cultural leadership and its impact on the migrant employee's performance. Moreover, this chapter also demonstrates relevant theories for more in-depth knowledge and a conceptual map. The methodology chapter has justified all the methodological choices</w:t>
      </w:r>
      <w:r w:rsidR="00E94A4C">
        <w:rPr>
          <w:rFonts w:ascii="Arial" w:hAnsi="Arial" w:cs="Arial"/>
          <w:color w:val="000000"/>
          <w:sz w:val="22"/>
          <w:szCs w:val="22"/>
        </w:rPr>
        <w:t xml:space="preserve"> for conducting the study. It has</w:t>
      </w:r>
      <w:r w:rsidRPr="001B55BD">
        <w:rPr>
          <w:rFonts w:ascii="Arial" w:hAnsi="Arial" w:cs="Arial"/>
          <w:color w:val="000000"/>
          <w:sz w:val="22"/>
          <w:szCs w:val="22"/>
        </w:rPr>
        <w:t xml:space="preserve"> analysed that the researcher has considered an </w:t>
      </w:r>
      <w:r w:rsidR="00E94A4C" w:rsidRPr="001B55BD">
        <w:rPr>
          <w:rFonts w:ascii="Arial" w:hAnsi="Arial" w:cs="Arial"/>
          <w:sz w:val="22"/>
          <w:szCs w:val="22"/>
        </w:rPr>
        <w:t>interpretive</w:t>
      </w:r>
      <w:r w:rsidRPr="001B55BD">
        <w:rPr>
          <w:rFonts w:ascii="Arial" w:hAnsi="Arial" w:cs="Arial"/>
          <w:color w:val="000000"/>
          <w:sz w:val="22"/>
          <w:szCs w:val="22"/>
        </w:rPr>
        <w:t xml:space="preserve"> research philosophy to gain a greater understanding of the research context. The researcher has </w:t>
      </w:r>
      <w:r w:rsidR="00E94A4C">
        <w:rPr>
          <w:rFonts w:ascii="Arial" w:hAnsi="Arial" w:cs="Arial"/>
          <w:color w:val="000000"/>
          <w:sz w:val="22"/>
          <w:szCs w:val="22"/>
        </w:rPr>
        <w:t xml:space="preserve">also </w:t>
      </w:r>
      <w:r w:rsidRPr="001B55BD">
        <w:rPr>
          <w:rFonts w:ascii="Arial" w:hAnsi="Arial" w:cs="Arial"/>
          <w:color w:val="000000"/>
          <w:sz w:val="22"/>
          <w:szCs w:val="22"/>
        </w:rPr>
        <w:t xml:space="preserve">considered descriptive research design and deductive approach to attract a greater framework for the present research. The researcher has considered secondary quantitative information for the present research to attract greater outcomes. </w:t>
      </w:r>
      <w:r w:rsidRPr="001B55BD">
        <w:rPr>
          <w:rFonts w:ascii="Arial" w:hAnsi="Arial" w:cs="Arial"/>
          <w:sz w:val="22"/>
          <w:szCs w:val="22"/>
        </w:rPr>
        <w:t>The</w:t>
      </w:r>
      <w:r w:rsidRPr="001B55BD">
        <w:rPr>
          <w:rFonts w:ascii="Arial" w:hAnsi="Arial" w:cs="Arial"/>
          <w:color w:val="000000"/>
          <w:sz w:val="22"/>
          <w:szCs w:val="22"/>
        </w:rPr>
        <w:t xml:space="preserve"> researcher has strictly followed the Data Protection Act 2018 to enhance the ethical approaches while </w:t>
      </w:r>
      <w:r w:rsidRPr="001B55BD">
        <w:rPr>
          <w:rFonts w:ascii="Arial" w:hAnsi="Arial" w:cs="Arial"/>
          <w:sz w:val="22"/>
          <w:szCs w:val="22"/>
        </w:rPr>
        <w:t>conducting</w:t>
      </w:r>
      <w:r w:rsidRPr="001B55BD">
        <w:rPr>
          <w:rFonts w:ascii="Arial" w:hAnsi="Arial" w:cs="Arial"/>
          <w:color w:val="000000"/>
          <w:sz w:val="22"/>
          <w:szCs w:val="22"/>
        </w:rPr>
        <w:t xml:space="preserve"> research activities.  </w:t>
      </w:r>
    </w:p>
    <w:p w14:paraId="1ED38CCB" w14:textId="237057AE" w:rsidR="00605D18" w:rsidRPr="001B55BD" w:rsidRDefault="00095454">
      <w:pPr>
        <w:rPr>
          <w:rFonts w:ascii="Arial" w:hAnsi="Arial" w:cs="Arial"/>
          <w:sz w:val="22"/>
          <w:szCs w:val="22"/>
        </w:rPr>
      </w:pPr>
      <w:r w:rsidRPr="00C560DD">
        <w:rPr>
          <w:rFonts w:ascii="Arial" w:hAnsi="Arial" w:cs="Arial"/>
          <w:bCs/>
          <w:sz w:val="22"/>
          <w:szCs w:val="22"/>
          <w:u w:val="single"/>
        </w:rPr>
        <w:t>The key findings</w:t>
      </w:r>
      <w:r w:rsidRPr="001B55BD">
        <w:rPr>
          <w:rFonts w:ascii="Arial" w:hAnsi="Arial" w:cs="Arial"/>
          <w:sz w:val="22"/>
          <w:szCs w:val="22"/>
        </w:rPr>
        <w:t xml:space="preserve"> involve cross-cultural leadership that must focus on the requirements and necessities of migrant workers considering </w:t>
      </w:r>
      <w:r w:rsidR="00E200E4">
        <w:rPr>
          <w:rFonts w:ascii="Arial" w:hAnsi="Arial" w:cs="Arial"/>
          <w:sz w:val="22"/>
          <w:szCs w:val="22"/>
        </w:rPr>
        <w:t>a positive impact</w:t>
      </w:r>
      <w:r w:rsidRPr="001B55BD">
        <w:rPr>
          <w:rFonts w:ascii="Arial" w:hAnsi="Arial" w:cs="Arial"/>
          <w:sz w:val="22"/>
          <w:szCs w:val="22"/>
        </w:rPr>
        <w:t xml:space="preserve"> on their performance </w:t>
      </w:r>
      <w:r w:rsidR="00E94A4C">
        <w:rPr>
          <w:rFonts w:ascii="Arial" w:hAnsi="Arial" w:cs="Arial"/>
          <w:sz w:val="22"/>
          <w:szCs w:val="22"/>
        </w:rPr>
        <w:t>in the distribution industry. This is mainly because when the needs of migrant workers get</w:t>
      </w:r>
      <w:r w:rsidRPr="001B55BD">
        <w:rPr>
          <w:rFonts w:ascii="Arial" w:hAnsi="Arial" w:cs="Arial"/>
          <w:sz w:val="22"/>
          <w:szCs w:val="22"/>
        </w:rPr>
        <w:t xml:space="preserve"> fulfilled </w:t>
      </w:r>
      <w:r w:rsidR="00E94A4C">
        <w:rPr>
          <w:rFonts w:ascii="Arial" w:hAnsi="Arial" w:cs="Arial"/>
          <w:sz w:val="22"/>
          <w:szCs w:val="22"/>
        </w:rPr>
        <w:t xml:space="preserve">it </w:t>
      </w:r>
      <w:r w:rsidRPr="001B55BD">
        <w:rPr>
          <w:rFonts w:ascii="Arial" w:hAnsi="Arial" w:cs="Arial"/>
          <w:sz w:val="22"/>
          <w:szCs w:val="22"/>
        </w:rPr>
        <w:t>will result in higher productivity along with increased efficiency at work. Due to this, there will be a generation of positive relationships between cross-cultural leade</w:t>
      </w:r>
      <w:r w:rsidR="00E94A4C">
        <w:rPr>
          <w:rFonts w:ascii="Arial" w:hAnsi="Arial" w:cs="Arial"/>
          <w:sz w:val="22"/>
          <w:szCs w:val="22"/>
        </w:rPr>
        <w:t>rship and migrant workers. It also shows</w:t>
      </w:r>
      <w:r w:rsidRPr="001B55BD">
        <w:rPr>
          <w:rFonts w:ascii="Arial" w:hAnsi="Arial" w:cs="Arial"/>
          <w:sz w:val="22"/>
          <w:szCs w:val="22"/>
        </w:rPr>
        <w:t xml:space="preserve"> managing diversity in the workplace will lead to fostering unity and attracting significant talents across the globe. Moreover, the </w:t>
      </w:r>
      <w:r w:rsidRPr="00E200E4">
        <w:rPr>
          <w:rFonts w:ascii="Arial" w:hAnsi="Arial" w:cs="Arial"/>
          <w:bCs/>
          <w:sz w:val="22"/>
          <w:szCs w:val="22"/>
          <w:u w:val="single"/>
        </w:rPr>
        <w:t>key implication</w:t>
      </w:r>
      <w:r w:rsidRPr="001B55BD">
        <w:rPr>
          <w:rFonts w:ascii="Arial" w:hAnsi="Arial" w:cs="Arial"/>
          <w:b/>
          <w:sz w:val="22"/>
          <w:szCs w:val="22"/>
        </w:rPr>
        <w:t xml:space="preserve"> </w:t>
      </w:r>
      <w:r w:rsidRPr="001B55BD">
        <w:rPr>
          <w:rFonts w:ascii="Arial" w:hAnsi="Arial" w:cs="Arial"/>
          <w:sz w:val="22"/>
          <w:szCs w:val="22"/>
        </w:rPr>
        <w:t xml:space="preserve">subjected towards these findings is that cross-cultural leadership must be practised effectively by bringing </w:t>
      </w:r>
      <w:sdt>
        <w:sdtPr>
          <w:rPr>
            <w:rFonts w:ascii="Arial" w:hAnsi="Arial" w:cs="Arial"/>
            <w:sz w:val="22"/>
            <w:szCs w:val="22"/>
          </w:rPr>
          <w:tag w:val="goog_rdk_0"/>
          <w:id w:val="838354350"/>
        </w:sdtPr>
        <w:sdtEndPr/>
        <w:sdtContent/>
      </w:sdt>
      <w:sdt>
        <w:sdtPr>
          <w:rPr>
            <w:rFonts w:ascii="Arial" w:hAnsi="Arial" w:cs="Arial"/>
            <w:sz w:val="22"/>
            <w:szCs w:val="22"/>
          </w:rPr>
          <w:tag w:val="goog_rdk_1"/>
          <w:id w:val="-2014140692"/>
        </w:sdtPr>
        <w:sdtEndPr/>
        <w:sdtContent/>
      </w:sdt>
      <w:r w:rsidRPr="001B55BD">
        <w:rPr>
          <w:rFonts w:ascii="Arial" w:hAnsi="Arial" w:cs="Arial"/>
          <w:sz w:val="22"/>
          <w:szCs w:val="22"/>
        </w:rPr>
        <w:t>change in the organisation's culture. As it will not only have an impact on cross-cultural leadership on migrant workers' performance along with their behaviour towards the leadership.</w:t>
      </w:r>
    </w:p>
    <w:p w14:paraId="34CCF8D3" w14:textId="77777777" w:rsidR="00605D18" w:rsidRPr="00E200E4" w:rsidRDefault="00095454">
      <w:pPr>
        <w:rPr>
          <w:rFonts w:ascii="Arial" w:hAnsi="Arial" w:cs="Arial"/>
          <w:bCs/>
          <w:sz w:val="22"/>
          <w:szCs w:val="22"/>
          <w:u w:val="single"/>
        </w:rPr>
      </w:pPr>
      <w:r w:rsidRPr="00E200E4">
        <w:rPr>
          <w:rFonts w:ascii="Arial" w:hAnsi="Arial" w:cs="Arial"/>
          <w:bCs/>
          <w:sz w:val="22"/>
          <w:szCs w:val="22"/>
          <w:u w:val="single"/>
        </w:rPr>
        <w:t>Key Words</w:t>
      </w:r>
    </w:p>
    <w:p w14:paraId="36728F85" w14:textId="681E4F74" w:rsidR="00605D18" w:rsidRPr="001B55BD" w:rsidRDefault="00095454">
      <w:pPr>
        <w:rPr>
          <w:rFonts w:ascii="Arial" w:hAnsi="Arial" w:cs="Arial"/>
          <w:sz w:val="22"/>
          <w:szCs w:val="22"/>
        </w:rPr>
      </w:pPr>
      <w:r w:rsidRPr="001B55BD">
        <w:rPr>
          <w:rFonts w:ascii="Arial" w:hAnsi="Arial" w:cs="Arial"/>
          <w:sz w:val="22"/>
          <w:szCs w:val="22"/>
        </w:rPr>
        <w:t xml:space="preserve">Cross-cultural leadership, migrant workers, building relationships and organisational </w:t>
      </w:r>
      <w:r w:rsidR="00E200E4" w:rsidRPr="001B55BD">
        <w:rPr>
          <w:rFonts w:ascii="Arial" w:hAnsi="Arial" w:cs="Arial"/>
          <w:sz w:val="22"/>
          <w:szCs w:val="22"/>
        </w:rPr>
        <w:t>culture.</w:t>
      </w:r>
    </w:p>
    <w:p w14:paraId="63F8A520" w14:textId="77777777" w:rsidR="00605D18" w:rsidRPr="001B55BD" w:rsidRDefault="00605D18">
      <w:pPr>
        <w:rPr>
          <w:rFonts w:ascii="Arial" w:hAnsi="Arial" w:cs="Arial"/>
          <w:sz w:val="22"/>
          <w:szCs w:val="22"/>
        </w:rPr>
      </w:pPr>
    </w:p>
    <w:p w14:paraId="54E3A539" w14:textId="77777777" w:rsidR="00605D18" w:rsidRPr="001B55BD" w:rsidRDefault="00095454">
      <w:pPr>
        <w:keepNext/>
        <w:keepLines/>
        <w:pBdr>
          <w:top w:val="nil"/>
          <w:left w:val="nil"/>
          <w:bottom w:val="nil"/>
          <w:right w:val="nil"/>
          <w:between w:val="nil"/>
        </w:pBdr>
        <w:spacing w:before="240" w:after="0"/>
        <w:jc w:val="center"/>
        <w:rPr>
          <w:rFonts w:ascii="Arial" w:hAnsi="Arial" w:cs="Arial"/>
          <w:b/>
          <w:color w:val="000000"/>
          <w:sz w:val="22"/>
          <w:szCs w:val="22"/>
        </w:rPr>
      </w:pPr>
      <w:r w:rsidRPr="001B55BD">
        <w:rPr>
          <w:rFonts w:ascii="Arial" w:hAnsi="Arial" w:cs="Arial"/>
          <w:b/>
          <w:color w:val="000000"/>
          <w:sz w:val="22"/>
          <w:szCs w:val="22"/>
        </w:rPr>
        <w:lastRenderedPageBreak/>
        <w:t>Tabl</w:t>
      </w:r>
      <w:sdt>
        <w:sdtPr>
          <w:rPr>
            <w:rFonts w:ascii="Arial" w:hAnsi="Arial" w:cs="Arial"/>
            <w:sz w:val="22"/>
            <w:szCs w:val="22"/>
          </w:rPr>
          <w:tag w:val="goog_rdk_3"/>
          <w:id w:val="1308126003"/>
        </w:sdtPr>
        <w:sdtEndPr/>
        <w:sdtContent/>
      </w:sdt>
      <w:r w:rsidRPr="001B55BD">
        <w:rPr>
          <w:rFonts w:ascii="Arial" w:hAnsi="Arial" w:cs="Arial"/>
          <w:b/>
          <w:color w:val="000000"/>
          <w:sz w:val="22"/>
          <w:szCs w:val="22"/>
        </w:rPr>
        <w:t>e of Contents</w:t>
      </w:r>
    </w:p>
    <w:sdt>
      <w:sdtPr>
        <w:rPr>
          <w:rFonts w:ascii="Arial" w:hAnsi="Arial" w:cs="Arial"/>
          <w:sz w:val="22"/>
          <w:szCs w:val="22"/>
        </w:rPr>
        <w:id w:val="244077128"/>
        <w:docPartObj>
          <w:docPartGallery w:val="Table of Contents"/>
          <w:docPartUnique/>
        </w:docPartObj>
      </w:sdtPr>
      <w:sdtEndPr/>
      <w:sdtContent>
        <w:p w14:paraId="3C466B6D" w14:textId="77777777" w:rsidR="007E6BA8" w:rsidRPr="001B55BD" w:rsidRDefault="005033EF">
          <w:pPr>
            <w:pStyle w:val="TOC1"/>
            <w:tabs>
              <w:tab w:val="right" w:pos="9350"/>
            </w:tabs>
            <w:rPr>
              <w:rFonts w:ascii="Arial" w:eastAsiaTheme="minorEastAsia" w:hAnsi="Arial" w:cs="Arial"/>
              <w:noProof/>
              <w:sz w:val="22"/>
              <w:szCs w:val="22"/>
            </w:rPr>
          </w:pPr>
          <w:r w:rsidRPr="001B55BD">
            <w:rPr>
              <w:rFonts w:ascii="Arial" w:hAnsi="Arial" w:cs="Arial"/>
              <w:sz w:val="22"/>
              <w:szCs w:val="22"/>
            </w:rPr>
            <w:fldChar w:fldCharType="begin"/>
          </w:r>
          <w:r w:rsidR="00095454" w:rsidRPr="001B55BD">
            <w:rPr>
              <w:rFonts w:ascii="Arial" w:hAnsi="Arial" w:cs="Arial"/>
              <w:sz w:val="22"/>
              <w:szCs w:val="22"/>
            </w:rPr>
            <w:instrText xml:space="preserve"> TOC \h \u \z \t "Heading 1,1,Heading 2,2,Heading 3,3,"</w:instrText>
          </w:r>
          <w:r w:rsidRPr="001B55BD">
            <w:rPr>
              <w:rFonts w:ascii="Arial" w:hAnsi="Arial" w:cs="Arial"/>
              <w:sz w:val="22"/>
              <w:szCs w:val="22"/>
            </w:rPr>
            <w:fldChar w:fldCharType="separate"/>
          </w:r>
          <w:hyperlink w:anchor="_Toc150008530" w:history="1">
            <w:r w:rsidR="007E6BA8" w:rsidRPr="001B55BD">
              <w:rPr>
                <w:rStyle w:val="Hyperlink"/>
                <w:rFonts w:ascii="Arial" w:hAnsi="Arial" w:cs="Arial"/>
                <w:noProof/>
                <w:sz w:val="22"/>
                <w:szCs w:val="22"/>
              </w:rPr>
              <w:t>CHAPTER 1: INTRODUCTION</w:t>
            </w:r>
            <w:r w:rsidR="007E6BA8" w:rsidRPr="001B55BD">
              <w:rPr>
                <w:rFonts w:ascii="Arial" w:hAnsi="Arial" w:cs="Arial"/>
                <w:noProof/>
                <w:webHidden/>
                <w:sz w:val="22"/>
                <w:szCs w:val="22"/>
              </w:rPr>
              <w:tab/>
            </w:r>
            <w:r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_Toc150008530 \h </w:instrText>
            </w:r>
            <w:r w:rsidRPr="001B55BD">
              <w:rPr>
                <w:rFonts w:ascii="Arial" w:hAnsi="Arial" w:cs="Arial"/>
                <w:noProof/>
                <w:webHidden/>
                <w:sz w:val="22"/>
                <w:szCs w:val="22"/>
              </w:rPr>
            </w:r>
            <w:r w:rsidRPr="001B55BD">
              <w:rPr>
                <w:rFonts w:ascii="Arial" w:hAnsi="Arial" w:cs="Arial"/>
                <w:noProof/>
                <w:webHidden/>
                <w:sz w:val="22"/>
                <w:szCs w:val="22"/>
              </w:rPr>
              <w:fldChar w:fldCharType="separate"/>
            </w:r>
            <w:r w:rsidR="007E6BA8" w:rsidRPr="001B55BD">
              <w:rPr>
                <w:rFonts w:ascii="Arial" w:hAnsi="Arial" w:cs="Arial"/>
                <w:noProof/>
                <w:webHidden/>
                <w:sz w:val="22"/>
                <w:szCs w:val="22"/>
              </w:rPr>
              <w:t>9</w:t>
            </w:r>
            <w:r w:rsidRPr="001B55BD">
              <w:rPr>
                <w:rFonts w:ascii="Arial" w:hAnsi="Arial" w:cs="Arial"/>
                <w:noProof/>
                <w:webHidden/>
                <w:sz w:val="22"/>
                <w:szCs w:val="22"/>
              </w:rPr>
              <w:fldChar w:fldCharType="end"/>
            </w:r>
          </w:hyperlink>
        </w:p>
        <w:p w14:paraId="749407C4" w14:textId="77777777" w:rsidR="007E6BA8" w:rsidRPr="001B55BD" w:rsidRDefault="00FC5B52">
          <w:pPr>
            <w:pStyle w:val="TOC2"/>
            <w:tabs>
              <w:tab w:val="right" w:pos="9350"/>
            </w:tabs>
            <w:rPr>
              <w:rFonts w:ascii="Arial" w:eastAsiaTheme="minorEastAsia" w:hAnsi="Arial" w:cs="Arial"/>
              <w:noProof/>
              <w:sz w:val="22"/>
              <w:szCs w:val="22"/>
            </w:rPr>
          </w:pPr>
          <w:hyperlink w:anchor="_Toc150008531" w:history="1">
            <w:r w:rsidR="007E6BA8" w:rsidRPr="001B55BD">
              <w:rPr>
                <w:rStyle w:val="Hyperlink"/>
                <w:rFonts w:ascii="Arial" w:hAnsi="Arial" w:cs="Arial"/>
                <w:noProof/>
                <w:sz w:val="22"/>
                <w:szCs w:val="22"/>
              </w:rPr>
              <w:t>Background and Problem Statement</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9</w:t>
            </w:r>
            <w:r w:rsidR="005033EF" w:rsidRPr="001B55BD">
              <w:rPr>
                <w:rFonts w:ascii="Arial" w:hAnsi="Arial" w:cs="Arial"/>
                <w:noProof/>
                <w:webHidden/>
                <w:sz w:val="22"/>
                <w:szCs w:val="22"/>
              </w:rPr>
              <w:fldChar w:fldCharType="end"/>
            </w:r>
          </w:hyperlink>
        </w:p>
        <w:p w14:paraId="6DFADBDE" w14:textId="77777777" w:rsidR="007E6BA8" w:rsidRPr="001B55BD" w:rsidRDefault="00FC5B52">
          <w:pPr>
            <w:pStyle w:val="TOC2"/>
            <w:tabs>
              <w:tab w:val="right" w:pos="9350"/>
            </w:tabs>
            <w:rPr>
              <w:rFonts w:ascii="Arial" w:eastAsiaTheme="minorEastAsia" w:hAnsi="Arial" w:cs="Arial"/>
              <w:noProof/>
              <w:sz w:val="22"/>
              <w:szCs w:val="22"/>
            </w:rPr>
          </w:pPr>
          <w:hyperlink w:anchor="_Toc150008532" w:history="1">
            <w:r w:rsidR="007E6BA8" w:rsidRPr="001B55BD">
              <w:rPr>
                <w:rStyle w:val="Hyperlink"/>
                <w:rFonts w:ascii="Arial" w:hAnsi="Arial" w:cs="Arial"/>
                <w:noProof/>
                <w:sz w:val="22"/>
                <w:szCs w:val="22"/>
              </w:rPr>
              <w:t>Research Aim</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10</w:t>
            </w:r>
            <w:r w:rsidR="005033EF" w:rsidRPr="001B55BD">
              <w:rPr>
                <w:rFonts w:ascii="Arial" w:hAnsi="Arial" w:cs="Arial"/>
                <w:noProof/>
                <w:webHidden/>
                <w:sz w:val="22"/>
                <w:szCs w:val="22"/>
              </w:rPr>
              <w:fldChar w:fldCharType="end"/>
            </w:r>
          </w:hyperlink>
        </w:p>
        <w:p w14:paraId="4BD1C29E" w14:textId="77777777" w:rsidR="007E6BA8" w:rsidRPr="001B55BD" w:rsidRDefault="00FC5B52">
          <w:pPr>
            <w:pStyle w:val="TOC2"/>
            <w:tabs>
              <w:tab w:val="right" w:pos="9350"/>
            </w:tabs>
            <w:rPr>
              <w:rFonts w:ascii="Arial" w:eastAsiaTheme="minorEastAsia" w:hAnsi="Arial" w:cs="Arial"/>
              <w:noProof/>
              <w:sz w:val="22"/>
              <w:szCs w:val="22"/>
            </w:rPr>
          </w:pPr>
          <w:hyperlink w:anchor="_Toc150008533" w:history="1">
            <w:r w:rsidR="007E6BA8" w:rsidRPr="001B55BD">
              <w:rPr>
                <w:rStyle w:val="Hyperlink"/>
                <w:rFonts w:ascii="Arial" w:hAnsi="Arial" w:cs="Arial"/>
                <w:noProof/>
                <w:sz w:val="22"/>
                <w:szCs w:val="22"/>
              </w:rPr>
              <w:t>Research Objectives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10</w:t>
            </w:r>
            <w:r w:rsidR="005033EF" w:rsidRPr="001B55BD">
              <w:rPr>
                <w:rFonts w:ascii="Arial" w:hAnsi="Arial" w:cs="Arial"/>
                <w:noProof/>
                <w:webHidden/>
                <w:sz w:val="22"/>
                <w:szCs w:val="22"/>
              </w:rPr>
              <w:fldChar w:fldCharType="end"/>
            </w:r>
          </w:hyperlink>
        </w:p>
        <w:p w14:paraId="492401B0" w14:textId="77777777" w:rsidR="007E6BA8" w:rsidRPr="001B55BD" w:rsidRDefault="00FC5B52">
          <w:pPr>
            <w:pStyle w:val="TOC2"/>
            <w:tabs>
              <w:tab w:val="right" w:pos="9350"/>
            </w:tabs>
            <w:rPr>
              <w:rFonts w:ascii="Arial" w:eastAsiaTheme="minorEastAsia" w:hAnsi="Arial" w:cs="Arial"/>
              <w:noProof/>
              <w:sz w:val="22"/>
              <w:szCs w:val="22"/>
            </w:rPr>
          </w:pPr>
          <w:hyperlink w:anchor="_Toc150008534" w:history="1">
            <w:r w:rsidR="007E6BA8" w:rsidRPr="001B55BD">
              <w:rPr>
                <w:rStyle w:val="Hyperlink"/>
                <w:rFonts w:ascii="Arial" w:hAnsi="Arial" w:cs="Arial"/>
                <w:noProof/>
                <w:sz w:val="22"/>
                <w:szCs w:val="22"/>
              </w:rPr>
              <w:t>Research Questions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10</w:t>
            </w:r>
            <w:r w:rsidR="005033EF" w:rsidRPr="001B55BD">
              <w:rPr>
                <w:rFonts w:ascii="Arial" w:hAnsi="Arial" w:cs="Arial"/>
                <w:noProof/>
                <w:webHidden/>
                <w:sz w:val="22"/>
                <w:szCs w:val="22"/>
              </w:rPr>
              <w:fldChar w:fldCharType="end"/>
            </w:r>
          </w:hyperlink>
        </w:p>
        <w:p w14:paraId="0561920F" w14:textId="77777777" w:rsidR="007E6BA8" w:rsidRPr="001B55BD" w:rsidRDefault="00FC5B52">
          <w:pPr>
            <w:pStyle w:val="TOC2"/>
            <w:tabs>
              <w:tab w:val="right" w:pos="9350"/>
            </w:tabs>
            <w:rPr>
              <w:rFonts w:ascii="Arial" w:eastAsiaTheme="minorEastAsia" w:hAnsi="Arial" w:cs="Arial"/>
              <w:noProof/>
              <w:sz w:val="22"/>
              <w:szCs w:val="22"/>
            </w:rPr>
          </w:pPr>
          <w:hyperlink w:anchor="_Toc150008535" w:history="1">
            <w:r w:rsidR="007E6BA8" w:rsidRPr="001B55BD">
              <w:rPr>
                <w:rStyle w:val="Hyperlink"/>
                <w:rFonts w:ascii="Arial" w:hAnsi="Arial" w:cs="Arial"/>
                <w:noProof/>
                <w:sz w:val="22"/>
                <w:szCs w:val="22"/>
              </w:rPr>
              <w:t>Significance of Study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11</w:t>
            </w:r>
            <w:r w:rsidR="005033EF" w:rsidRPr="001B55BD">
              <w:rPr>
                <w:rFonts w:ascii="Arial" w:hAnsi="Arial" w:cs="Arial"/>
                <w:noProof/>
                <w:webHidden/>
                <w:sz w:val="22"/>
                <w:szCs w:val="22"/>
              </w:rPr>
              <w:fldChar w:fldCharType="end"/>
            </w:r>
          </w:hyperlink>
        </w:p>
        <w:p w14:paraId="0B2D0A1E" w14:textId="77777777" w:rsidR="007E6BA8" w:rsidRPr="001B55BD" w:rsidRDefault="00FC5B52">
          <w:pPr>
            <w:pStyle w:val="TOC2"/>
            <w:tabs>
              <w:tab w:val="right" w:pos="9350"/>
            </w:tabs>
            <w:rPr>
              <w:rFonts w:ascii="Arial" w:eastAsiaTheme="minorEastAsia" w:hAnsi="Arial" w:cs="Arial"/>
              <w:noProof/>
              <w:sz w:val="22"/>
              <w:szCs w:val="22"/>
            </w:rPr>
          </w:pPr>
          <w:hyperlink w:anchor="_Toc150008536" w:history="1">
            <w:r w:rsidR="007E6BA8" w:rsidRPr="001B55BD">
              <w:rPr>
                <w:rStyle w:val="Hyperlink"/>
                <w:rFonts w:ascii="Arial" w:hAnsi="Arial" w:cs="Arial"/>
                <w:noProof/>
                <w:sz w:val="22"/>
                <w:szCs w:val="22"/>
              </w:rPr>
              <w:t>Brief Research Methodology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11</w:t>
            </w:r>
            <w:r w:rsidR="005033EF" w:rsidRPr="001B55BD">
              <w:rPr>
                <w:rFonts w:ascii="Arial" w:hAnsi="Arial" w:cs="Arial"/>
                <w:noProof/>
                <w:webHidden/>
                <w:sz w:val="22"/>
                <w:szCs w:val="22"/>
              </w:rPr>
              <w:fldChar w:fldCharType="end"/>
            </w:r>
          </w:hyperlink>
        </w:p>
        <w:p w14:paraId="59E9CB02" w14:textId="77777777" w:rsidR="007E6BA8" w:rsidRPr="001B55BD" w:rsidRDefault="00FC5B52">
          <w:pPr>
            <w:pStyle w:val="TOC2"/>
            <w:tabs>
              <w:tab w:val="right" w:pos="9350"/>
            </w:tabs>
            <w:rPr>
              <w:rFonts w:ascii="Arial" w:eastAsiaTheme="minorEastAsia" w:hAnsi="Arial" w:cs="Arial"/>
              <w:noProof/>
              <w:sz w:val="22"/>
              <w:szCs w:val="22"/>
            </w:rPr>
          </w:pPr>
          <w:hyperlink w:anchor="_Toc150008537" w:history="1">
            <w:r w:rsidR="007E6BA8" w:rsidRPr="001B55BD">
              <w:rPr>
                <w:rStyle w:val="Hyperlink"/>
                <w:rFonts w:ascii="Arial" w:hAnsi="Arial" w:cs="Arial"/>
                <w:noProof/>
                <w:sz w:val="22"/>
                <w:szCs w:val="22"/>
              </w:rPr>
              <w:t>Structure of the rest of the project</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12</w:t>
            </w:r>
            <w:r w:rsidR="005033EF" w:rsidRPr="001B55BD">
              <w:rPr>
                <w:rFonts w:ascii="Arial" w:hAnsi="Arial" w:cs="Arial"/>
                <w:noProof/>
                <w:webHidden/>
                <w:sz w:val="22"/>
                <w:szCs w:val="22"/>
              </w:rPr>
              <w:fldChar w:fldCharType="end"/>
            </w:r>
          </w:hyperlink>
        </w:p>
        <w:p w14:paraId="791DE8B6" w14:textId="77777777" w:rsidR="007E6BA8" w:rsidRPr="001B55BD" w:rsidRDefault="00FC5B52">
          <w:pPr>
            <w:pStyle w:val="TOC1"/>
            <w:tabs>
              <w:tab w:val="right" w:pos="9350"/>
            </w:tabs>
            <w:rPr>
              <w:rFonts w:ascii="Arial" w:eastAsiaTheme="minorEastAsia" w:hAnsi="Arial" w:cs="Arial"/>
              <w:noProof/>
              <w:sz w:val="22"/>
              <w:szCs w:val="22"/>
            </w:rPr>
          </w:pPr>
          <w:hyperlink w:anchor="_Toc150008538" w:history="1">
            <w:r w:rsidR="007E6BA8" w:rsidRPr="001B55BD">
              <w:rPr>
                <w:rStyle w:val="Hyperlink"/>
                <w:rFonts w:ascii="Arial" w:hAnsi="Arial" w:cs="Arial"/>
                <w:noProof/>
                <w:sz w:val="22"/>
                <w:szCs w:val="22"/>
              </w:rPr>
              <w:t>CHAPTER 2: LITERATURE REVIEW</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_Toc150008538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14</w:t>
            </w:r>
            <w:r w:rsidR="005033EF" w:rsidRPr="001B55BD">
              <w:rPr>
                <w:rFonts w:ascii="Arial" w:hAnsi="Arial" w:cs="Arial"/>
                <w:noProof/>
                <w:webHidden/>
                <w:sz w:val="22"/>
                <w:szCs w:val="22"/>
              </w:rPr>
              <w:fldChar w:fldCharType="end"/>
            </w:r>
          </w:hyperlink>
        </w:p>
        <w:p w14:paraId="0B7577EB" w14:textId="77777777" w:rsidR="007E6BA8" w:rsidRPr="001B55BD" w:rsidRDefault="00FC5B52">
          <w:pPr>
            <w:pStyle w:val="TOC2"/>
            <w:tabs>
              <w:tab w:val="right" w:pos="9350"/>
            </w:tabs>
            <w:rPr>
              <w:rFonts w:ascii="Arial" w:eastAsiaTheme="minorEastAsia" w:hAnsi="Arial" w:cs="Arial"/>
              <w:noProof/>
              <w:sz w:val="22"/>
              <w:szCs w:val="22"/>
            </w:rPr>
          </w:pPr>
          <w:hyperlink w:anchor="_Toc150008539" w:history="1">
            <w:r w:rsidR="007E6BA8" w:rsidRPr="001B55BD">
              <w:rPr>
                <w:rStyle w:val="Hyperlink"/>
                <w:rFonts w:ascii="Arial" w:hAnsi="Arial" w:cs="Arial"/>
                <w:noProof/>
                <w:sz w:val="22"/>
                <w:szCs w:val="22"/>
              </w:rPr>
              <w:t>Introduction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_Toc150008539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14</w:t>
            </w:r>
            <w:r w:rsidR="005033EF" w:rsidRPr="001B55BD">
              <w:rPr>
                <w:rFonts w:ascii="Arial" w:hAnsi="Arial" w:cs="Arial"/>
                <w:noProof/>
                <w:webHidden/>
                <w:sz w:val="22"/>
                <w:szCs w:val="22"/>
              </w:rPr>
              <w:fldChar w:fldCharType="end"/>
            </w:r>
          </w:hyperlink>
        </w:p>
        <w:p w14:paraId="34863821" w14:textId="04FD8459" w:rsidR="007E6BA8" w:rsidRPr="001B55BD" w:rsidRDefault="00FC5B52">
          <w:pPr>
            <w:pStyle w:val="TOC2"/>
            <w:tabs>
              <w:tab w:val="right" w:pos="9350"/>
            </w:tabs>
            <w:rPr>
              <w:rFonts w:ascii="Arial" w:eastAsiaTheme="minorEastAsia" w:hAnsi="Arial" w:cs="Arial"/>
              <w:noProof/>
              <w:sz w:val="22"/>
              <w:szCs w:val="22"/>
            </w:rPr>
          </w:pPr>
          <w:hyperlink w:anchor="_Toc150008540" w:history="1">
            <w:r w:rsidR="007E6BA8" w:rsidRPr="001B55BD">
              <w:rPr>
                <w:rStyle w:val="Hyperlink"/>
                <w:rFonts w:ascii="Arial" w:hAnsi="Arial" w:cs="Arial"/>
                <w:noProof/>
                <w:sz w:val="22"/>
                <w:szCs w:val="22"/>
              </w:rPr>
              <w:t xml:space="preserve">Research Areas / Topics </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14</w:t>
            </w:r>
            <w:r w:rsidR="005033EF" w:rsidRPr="001B55BD">
              <w:rPr>
                <w:rFonts w:ascii="Arial" w:hAnsi="Arial" w:cs="Arial"/>
                <w:noProof/>
                <w:webHidden/>
                <w:sz w:val="22"/>
                <w:szCs w:val="22"/>
              </w:rPr>
              <w:fldChar w:fldCharType="end"/>
            </w:r>
          </w:hyperlink>
        </w:p>
        <w:p w14:paraId="1C2427F3" w14:textId="77777777" w:rsidR="007E6BA8" w:rsidRPr="001B55BD" w:rsidRDefault="00FC5B52">
          <w:pPr>
            <w:pStyle w:val="TOC2"/>
            <w:tabs>
              <w:tab w:val="right" w:pos="9350"/>
            </w:tabs>
            <w:rPr>
              <w:rFonts w:ascii="Arial" w:eastAsiaTheme="minorEastAsia" w:hAnsi="Arial" w:cs="Arial"/>
              <w:noProof/>
              <w:sz w:val="22"/>
              <w:szCs w:val="22"/>
            </w:rPr>
          </w:pPr>
          <w:hyperlink w:anchor="_Toc150008541" w:history="1">
            <w:r w:rsidR="007E6BA8" w:rsidRPr="001B55BD">
              <w:rPr>
                <w:rStyle w:val="Hyperlink"/>
                <w:rFonts w:ascii="Arial" w:hAnsi="Arial" w:cs="Arial"/>
                <w:noProof/>
                <w:sz w:val="22"/>
                <w:szCs w:val="22"/>
              </w:rPr>
              <w:t>Conceptual Framework</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24</w:t>
            </w:r>
            <w:r w:rsidR="005033EF" w:rsidRPr="001B55BD">
              <w:rPr>
                <w:rFonts w:ascii="Arial" w:hAnsi="Arial" w:cs="Arial"/>
                <w:noProof/>
                <w:webHidden/>
                <w:sz w:val="22"/>
                <w:szCs w:val="22"/>
              </w:rPr>
              <w:fldChar w:fldCharType="end"/>
            </w:r>
          </w:hyperlink>
        </w:p>
        <w:p w14:paraId="321D6693" w14:textId="77777777" w:rsidR="007E6BA8" w:rsidRPr="001B55BD" w:rsidRDefault="00FC5B52">
          <w:pPr>
            <w:pStyle w:val="TOC2"/>
            <w:tabs>
              <w:tab w:val="right" w:pos="9350"/>
            </w:tabs>
            <w:rPr>
              <w:rFonts w:ascii="Arial" w:eastAsiaTheme="minorEastAsia" w:hAnsi="Arial" w:cs="Arial"/>
              <w:noProof/>
              <w:sz w:val="22"/>
              <w:szCs w:val="22"/>
            </w:rPr>
          </w:pPr>
          <w:hyperlink w:anchor="_Toc150008542" w:history="1">
            <w:r w:rsidR="007E6BA8" w:rsidRPr="001B55BD">
              <w:rPr>
                <w:rStyle w:val="Hyperlink"/>
                <w:rFonts w:ascii="Arial" w:hAnsi="Arial" w:cs="Arial"/>
                <w:noProof/>
                <w:sz w:val="22"/>
                <w:szCs w:val="22"/>
              </w:rPr>
              <w:t>Literature Gap</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24</w:t>
            </w:r>
            <w:r w:rsidR="005033EF" w:rsidRPr="001B55BD">
              <w:rPr>
                <w:rFonts w:ascii="Arial" w:hAnsi="Arial" w:cs="Arial"/>
                <w:noProof/>
                <w:webHidden/>
                <w:sz w:val="22"/>
                <w:szCs w:val="22"/>
              </w:rPr>
              <w:fldChar w:fldCharType="end"/>
            </w:r>
          </w:hyperlink>
        </w:p>
        <w:p w14:paraId="2CF4F251" w14:textId="77777777" w:rsidR="007E6BA8" w:rsidRPr="001B55BD" w:rsidRDefault="00FC5B52">
          <w:pPr>
            <w:pStyle w:val="TOC2"/>
            <w:tabs>
              <w:tab w:val="right" w:pos="9350"/>
            </w:tabs>
            <w:rPr>
              <w:rFonts w:ascii="Arial" w:eastAsiaTheme="minorEastAsia" w:hAnsi="Arial" w:cs="Arial"/>
              <w:noProof/>
              <w:sz w:val="22"/>
              <w:szCs w:val="22"/>
            </w:rPr>
          </w:pPr>
          <w:hyperlink w:anchor="_Toc150008543" w:history="1">
            <w:r w:rsidR="007E6BA8" w:rsidRPr="001B55BD">
              <w:rPr>
                <w:rStyle w:val="Hyperlink"/>
                <w:rFonts w:ascii="Arial" w:hAnsi="Arial" w:cs="Arial"/>
                <w:noProof/>
                <w:sz w:val="22"/>
                <w:szCs w:val="22"/>
              </w:rPr>
              <w:t>Conclusion of Chapter</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25</w:t>
            </w:r>
            <w:r w:rsidR="005033EF" w:rsidRPr="001B55BD">
              <w:rPr>
                <w:rFonts w:ascii="Arial" w:hAnsi="Arial" w:cs="Arial"/>
                <w:noProof/>
                <w:webHidden/>
                <w:sz w:val="22"/>
                <w:szCs w:val="22"/>
              </w:rPr>
              <w:fldChar w:fldCharType="end"/>
            </w:r>
          </w:hyperlink>
        </w:p>
        <w:p w14:paraId="4C00C9E4" w14:textId="77777777" w:rsidR="007E6BA8" w:rsidRPr="001B55BD" w:rsidRDefault="00FC5B52">
          <w:pPr>
            <w:pStyle w:val="TOC1"/>
            <w:tabs>
              <w:tab w:val="right" w:pos="9350"/>
            </w:tabs>
            <w:rPr>
              <w:rFonts w:ascii="Arial" w:eastAsiaTheme="minorEastAsia" w:hAnsi="Arial" w:cs="Arial"/>
              <w:noProof/>
              <w:sz w:val="22"/>
              <w:szCs w:val="22"/>
            </w:rPr>
          </w:pPr>
          <w:hyperlink w:anchor="_Toc150008544" w:history="1">
            <w:r w:rsidR="007E6BA8" w:rsidRPr="001B55BD">
              <w:rPr>
                <w:rStyle w:val="Hyperlink"/>
                <w:rFonts w:ascii="Arial" w:hAnsi="Arial" w:cs="Arial"/>
                <w:noProof/>
                <w:sz w:val="22"/>
                <w:szCs w:val="22"/>
              </w:rPr>
              <w:t>CHAPTER 3: RESEARCH METHODOLOGY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26</w:t>
            </w:r>
            <w:r w:rsidR="005033EF" w:rsidRPr="001B55BD">
              <w:rPr>
                <w:rFonts w:ascii="Arial" w:hAnsi="Arial" w:cs="Arial"/>
                <w:noProof/>
                <w:webHidden/>
                <w:sz w:val="22"/>
                <w:szCs w:val="22"/>
              </w:rPr>
              <w:fldChar w:fldCharType="end"/>
            </w:r>
          </w:hyperlink>
        </w:p>
        <w:p w14:paraId="554E2012" w14:textId="77777777" w:rsidR="007E6BA8" w:rsidRPr="001B55BD" w:rsidRDefault="00FC5B52">
          <w:pPr>
            <w:pStyle w:val="TOC2"/>
            <w:tabs>
              <w:tab w:val="right" w:pos="9350"/>
            </w:tabs>
            <w:rPr>
              <w:rFonts w:ascii="Arial" w:eastAsiaTheme="minorEastAsia" w:hAnsi="Arial" w:cs="Arial"/>
              <w:noProof/>
              <w:sz w:val="22"/>
              <w:szCs w:val="22"/>
            </w:rPr>
          </w:pPr>
          <w:hyperlink w:anchor="_Toc150008545" w:history="1">
            <w:r w:rsidR="007E6BA8" w:rsidRPr="001B55BD">
              <w:rPr>
                <w:rStyle w:val="Hyperlink"/>
                <w:rFonts w:ascii="Arial" w:hAnsi="Arial" w:cs="Arial"/>
                <w:noProof/>
                <w:sz w:val="22"/>
                <w:szCs w:val="22"/>
              </w:rPr>
              <w:t>Introduction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26</w:t>
            </w:r>
            <w:r w:rsidR="005033EF" w:rsidRPr="001B55BD">
              <w:rPr>
                <w:rFonts w:ascii="Arial" w:hAnsi="Arial" w:cs="Arial"/>
                <w:noProof/>
                <w:webHidden/>
                <w:sz w:val="22"/>
                <w:szCs w:val="22"/>
              </w:rPr>
              <w:fldChar w:fldCharType="end"/>
            </w:r>
          </w:hyperlink>
        </w:p>
        <w:p w14:paraId="31313020" w14:textId="4DD5F94D" w:rsidR="007E6BA8" w:rsidRPr="001B55BD" w:rsidRDefault="00FC5B52">
          <w:pPr>
            <w:pStyle w:val="TOC2"/>
            <w:tabs>
              <w:tab w:val="right" w:pos="9350"/>
            </w:tabs>
            <w:rPr>
              <w:rFonts w:ascii="Arial" w:eastAsiaTheme="minorEastAsia" w:hAnsi="Arial" w:cs="Arial"/>
              <w:noProof/>
              <w:sz w:val="22"/>
              <w:szCs w:val="22"/>
            </w:rPr>
          </w:pPr>
          <w:hyperlink w:anchor="_Toc150008546" w:history="1">
            <w:r w:rsidR="007E6BA8" w:rsidRPr="001B55BD">
              <w:rPr>
                <w:rStyle w:val="Hyperlink"/>
                <w:rFonts w:ascii="Arial" w:hAnsi="Arial" w:cs="Arial"/>
                <w:noProof/>
                <w:sz w:val="22"/>
                <w:szCs w:val="22"/>
              </w:rPr>
              <w:t xml:space="preserve">Research Philosophies and Assumptions </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27</w:t>
            </w:r>
            <w:r w:rsidR="005033EF" w:rsidRPr="001B55BD">
              <w:rPr>
                <w:rFonts w:ascii="Arial" w:hAnsi="Arial" w:cs="Arial"/>
                <w:noProof/>
                <w:webHidden/>
                <w:sz w:val="22"/>
                <w:szCs w:val="22"/>
              </w:rPr>
              <w:fldChar w:fldCharType="end"/>
            </w:r>
          </w:hyperlink>
        </w:p>
        <w:p w14:paraId="47101072" w14:textId="77777777" w:rsidR="007E6BA8" w:rsidRPr="001B55BD" w:rsidRDefault="00FC5B52">
          <w:pPr>
            <w:pStyle w:val="TOC2"/>
            <w:tabs>
              <w:tab w:val="right" w:pos="9350"/>
            </w:tabs>
            <w:rPr>
              <w:rFonts w:ascii="Arial" w:eastAsiaTheme="minorEastAsia" w:hAnsi="Arial" w:cs="Arial"/>
              <w:noProof/>
              <w:sz w:val="22"/>
              <w:szCs w:val="22"/>
            </w:rPr>
          </w:pPr>
          <w:hyperlink w:anchor="_Toc150008547" w:history="1">
            <w:r w:rsidR="007E6BA8" w:rsidRPr="001B55BD">
              <w:rPr>
                <w:rStyle w:val="Hyperlink"/>
                <w:rFonts w:ascii="Arial" w:hAnsi="Arial" w:cs="Arial"/>
                <w:noProof/>
                <w:sz w:val="22"/>
                <w:szCs w:val="22"/>
              </w:rPr>
              <w:t>Study design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28</w:t>
            </w:r>
            <w:r w:rsidR="005033EF" w:rsidRPr="001B55BD">
              <w:rPr>
                <w:rFonts w:ascii="Arial" w:hAnsi="Arial" w:cs="Arial"/>
                <w:noProof/>
                <w:webHidden/>
                <w:sz w:val="22"/>
                <w:szCs w:val="22"/>
              </w:rPr>
              <w:fldChar w:fldCharType="end"/>
            </w:r>
          </w:hyperlink>
        </w:p>
        <w:p w14:paraId="4E53B091" w14:textId="37BBEE03" w:rsidR="007E6BA8" w:rsidRPr="001B55BD" w:rsidRDefault="00FC5B52">
          <w:pPr>
            <w:pStyle w:val="TOC2"/>
            <w:tabs>
              <w:tab w:val="right" w:pos="9350"/>
            </w:tabs>
            <w:rPr>
              <w:rFonts w:ascii="Arial" w:eastAsiaTheme="minorEastAsia" w:hAnsi="Arial" w:cs="Arial"/>
              <w:noProof/>
              <w:sz w:val="22"/>
              <w:szCs w:val="22"/>
            </w:rPr>
          </w:pPr>
          <w:hyperlink w:anchor="_Toc150008548" w:history="1">
            <w:r w:rsidR="007E6BA8" w:rsidRPr="001B55BD">
              <w:rPr>
                <w:rStyle w:val="Hyperlink"/>
                <w:rFonts w:ascii="Arial" w:hAnsi="Arial" w:cs="Arial"/>
                <w:noProof/>
                <w:sz w:val="22"/>
                <w:szCs w:val="22"/>
              </w:rPr>
              <w:t>Research Approaches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_Toc150008548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29</w:t>
            </w:r>
            <w:r w:rsidR="005033EF" w:rsidRPr="001B55BD">
              <w:rPr>
                <w:rFonts w:ascii="Arial" w:hAnsi="Arial" w:cs="Arial"/>
                <w:noProof/>
                <w:webHidden/>
                <w:sz w:val="22"/>
                <w:szCs w:val="22"/>
              </w:rPr>
              <w:fldChar w:fldCharType="end"/>
            </w:r>
          </w:hyperlink>
        </w:p>
        <w:p w14:paraId="7BA98BA1" w14:textId="3FA6AA6D" w:rsidR="007E6BA8" w:rsidRPr="001B55BD" w:rsidRDefault="00FC5B52">
          <w:pPr>
            <w:pStyle w:val="TOC2"/>
            <w:tabs>
              <w:tab w:val="right" w:pos="9350"/>
            </w:tabs>
            <w:rPr>
              <w:rFonts w:ascii="Arial" w:eastAsiaTheme="minorEastAsia" w:hAnsi="Arial" w:cs="Arial"/>
              <w:noProof/>
              <w:sz w:val="22"/>
              <w:szCs w:val="22"/>
            </w:rPr>
          </w:pPr>
          <w:hyperlink w:anchor="_Toc150008549" w:history="1">
            <w:r w:rsidR="007E6BA8" w:rsidRPr="001B55BD">
              <w:rPr>
                <w:rStyle w:val="Hyperlink"/>
                <w:rFonts w:ascii="Arial" w:hAnsi="Arial" w:cs="Arial"/>
                <w:noProof/>
                <w:sz w:val="22"/>
                <w:szCs w:val="22"/>
              </w:rPr>
              <w:t>Sources of data and search strategy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_Toc150008549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30</w:t>
            </w:r>
            <w:r w:rsidR="005033EF" w:rsidRPr="001B55BD">
              <w:rPr>
                <w:rFonts w:ascii="Arial" w:hAnsi="Arial" w:cs="Arial"/>
                <w:noProof/>
                <w:webHidden/>
                <w:sz w:val="22"/>
                <w:szCs w:val="22"/>
              </w:rPr>
              <w:fldChar w:fldCharType="end"/>
            </w:r>
          </w:hyperlink>
        </w:p>
        <w:p w14:paraId="325EA157" w14:textId="77777777" w:rsidR="007E6BA8" w:rsidRPr="001B55BD" w:rsidRDefault="00FC5B52">
          <w:pPr>
            <w:pStyle w:val="TOC2"/>
            <w:tabs>
              <w:tab w:val="right" w:pos="9350"/>
            </w:tabs>
            <w:rPr>
              <w:rFonts w:ascii="Arial" w:eastAsiaTheme="minorEastAsia" w:hAnsi="Arial" w:cs="Arial"/>
              <w:noProof/>
              <w:sz w:val="22"/>
              <w:szCs w:val="22"/>
            </w:rPr>
          </w:pPr>
          <w:hyperlink w:anchor="_Toc150008550" w:history="1">
            <w:r w:rsidR="007E6BA8" w:rsidRPr="001B55BD">
              <w:rPr>
                <w:rStyle w:val="Hyperlink"/>
                <w:rFonts w:ascii="Arial" w:hAnsi="Arial" w:cs="Arial"/>
                <w:noProof/>
                <w:sz w:val="22"/>
                <w:szCs w:val="22"/>
              </w:rPr>
              <w:t>Article Selection Criteria</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32</w:t>
            </w:r>
            <w:r w:rsidR="005033EF" w:rsidRPr="001B55BD">
              <w:rPr>
                <w:rFonts w:ascii="Arial" w:hAnsi="Arial" w:cs="Arial"/>
                <w:noProof/>
                <w:webHidden/>
                <w:sz w:val="22"/>
                <w:szCs w:val="22"/>
              </w:rPr>
              <w:fldChar w:fldCharType="end"/>
            </w:r>
          </w:hyperlink>
        </w:p>
        <w:p w14:paraId="73605833" w14:textId="77777777" w:rsidR="007E6BA8" w:rsidRPr="001B55BD" w:rsidRDefault="00FC5B52">
          <w:pPr>
            <w:pStyle w:val="TOC2"/>
            <w:tabs>
              <w:tab w:val="right" w:pos="9350"/>
            </w:tabs>
            <w:rPr>
              <w:rFonts w:ascii="Arial" w:eastAsiaTheme="minorEastAsia" w:hAnsi="Arial" w:cs="Arial"/>
              <w:noProof/>
              <w:sz w:val="22"/>
              <w:szCs w:val="22"/>
            </w:rPr>
          </w:pPr>
          <w:hyperlink w:anchor="_Toc150008551" w:history="1">
            <w:r w:rsidR="007E6BA8" w:rsidRPr="001B55BD">
              <w:rPr>
                <w:rStyle w:val="Hyperlink"/>
                <w:rFonts w:ascii="Arial" w:hAnsi="Arial" w:cs="Arial"/>
                <w:noProof/>
                <w:sz w:val="22"/>
                <w:szCs w:val="22"/>
              </w:rPr>
              <w:t>Selection of studies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32</w:t>
            </w:r>
            <w:r w:rsidR="005033EF" w:rsidRPr="001B55BD">
              <w:rPr>
                <w:rFonts w:ascii="Arial" w:hAnsi="Arial" w:cs="Arial"/>
                <w:noProof/>
                <w:webHidden/>
                <w:sz w:val="22"/>
                <w:szCs w:val="22"/>
              </w:rPr>
              <w:fldChar w:fldCharType="end"/>
            </w:r>
          </w:hyperlink>
        </w:p>
        <w:p w14:paraId="52249550" w14:textId="77777777" w:rsidR="007E6BA8" w:rsidRPr="001B55BD" w:rsidRDefault="00FC5B52">
          <w:pPr>
            <w:pStyle w:val="TOC2"/>
            <w:tabs>
              <w:tab w:val="right" w:pos="9350"/>
            </w:tabs>
            <w:rPr>
              <w:rFonts w:ascii="Arial" w:eastAsiaTheme="minorEastAsia" w:hAnsi="Arial" w:cs="Arial"/>
              <w:noProof/>
              <w:sz w:val="22"/>
              <w:szCs w:val="22"/>
            </w:rPr>
          </w:pPr>
          <w:hyperlink w:anchor="_Toc150008552" w:history="1">
            <w:r w:rsidR="007E6BA8" w:rsidRPr="001B55BD">
              <w:rPr>
                <w:rStyle w:val="Hyperlink"/>
                <w:rFonts w:ascii="Arial" w:hAnsi="Arial" w:cs="Arial"/>
                <w:noProof/>
                <w:sz w:val="22"/>
                <w:szCs w:val="22"/>
              </w:rPr>
              <w:t>Results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32</w:t>
            </w:r>
            <w:r w:rsidR="005033EF" w:rsidRPr="001B55BD">
              <w:rPr>
                <w:rFonts w:ascii="Arial" w:hAnsi="Arial" w:cs="Arial"/>
                <w:noProof/>
                <w:webHidden/>
                <w:sz w:val="22"/>
                <w:szCs w:val="22"/>
              </w:rPr>
              <w:fldChar w:fldCharType="end"/>
            </w:r>
          </w:hyperlink>
        </w:p>
        <w:p w14:paraId="6080F068" w14:textId="77777777" w:rsidR="007E6BA8" w:rsidRPr="001B55BD" w:rsidRDefault="00FC5B52">
          <w:pPr>
            <w:pStyle w:val="TOC2"/>
            <w:tabs>
              <w:tab w:val="right" w:pos="9350"/>
            </w:tabs>
            <w:rPr>
              <w:rFonts w:ascii="Arial" w:eastAsiaTheme="minorEastAsia" w:hAnsi="Arial" w:cs="Arial"/>
              <w:noProof/>
              <w:sz w:val="22"/>
              <w:szCs w:val="22"/>
            </w:rPr>
          </w:pPr>
          <w:hyperlink w:anchor="_Toc150008553" w:history="1">
            <w:r w:rsidR="007E6BA8" w:rsidRPr="001B55BD">
              <w:rPr>
                <w:rStyle w:val="Hyperlink"/>
                <w:rFonts w:ascii="Arial" w:hAnsi="Arial" w:cs="Arial"/>
                <w:noProof/>
                <w:sz w:val="22"/>
                <w:szCs w:val="22"/>
              </w:rPr>
              <w:t>Ethical Considerations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33</w:t>
            </w:r>
            <w:r w:rsidR="005033EF" w:rsidRPr="001B55BD">
              <w:rPr>
                <w:rFonts w:ascii="Arial" w:hAnsi="Arial" w:cs="Arial"/>
                <w:noProof/>
                <w:webHidden/>
                <w:sz w:val="22"/>
                <w:szCs w:val="22"/>
              </w:rPr>
              <w:fldChar w:fldCharType="end"/>
            </w:r>
          </w:hyperlink>
        </w:p>
        <w:p w14:paraId="4D93B786" w14:textId="77777777" w:rsidR="007E6BA8" w:rsidRPr="001B55BD" w:rsidRDefault="00FC5B52">
          <w:pPr>
            <w:pStyle w:val="TOC2"/>
            <w:tabs>
              <w:tab w:val="right" w:pos="9350"/>
            </w:tabs>
            <w:rPr>
              <w:rFonts w:ascii="Arial" w:eastAsiaTheme="minorEastAsia" w:hAnsi="Arial" w:cs="Arial"/>
              <w:noProof/>
              <w:sz w:val="22"/>
              <w:szCs w:val="22"/>
            </w:rPr>
          </w:pPr>
          <w:hyperlink w:anchor="_Toc150008554" w:history="1">
            <w:r w:rsidR="007E6BA8" w:rsidRPr="001B55BD">
              <w:rPr>
                <w:rStyle w:val="Hyperlink"/>
                <w:rFonts w:ascii="Arial" w:hAnsi="Arial" w:cs="Arial"/>
                <w:noProof/>
                <w:sz w:val="22"/>
                <w:szCs w:val="22"/>
              </w:rPr>
              <w:t>Summary of the chapter</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34</w:t>
            </w:r>
            <w:r w:rsidR="005033EF" w:rsidRPr="001B55BD">
              <w:rPr>
                <w:rFonts w:ascii="Arial" w:hAnsi="Arial" w:cs="Arial"/>
                <w:noProof/>
                <w:webHidden/>
                <w:sz w:val="22"/>
                <w:szCs w:val="22"/>
              </w:rPr>
              <w:fldChar w:fldCharType="end"/>
            </w:r>
          </w:hyperlink>
        </w:p>
        <w:p w14:paraId="36F45F2E" w14:textId="77777777" w:rsidR="007E6BA8" w:rsidRPr="001B55BD" w:rsidRDefault="00FC5B52">
          <w:pPr>
            <w:pStyle w:val="TOC1"/>
            <w:tabs>
              <w:tab w:val="right" w:pos="9350"/>
            </w:tabs>
            <w:rPr>
              <w:rFonts w:ascii="Arial" w:eastAsiaTheme="minorEastAsia" w:hAnsi="Arial" w:cs="Arial"/>
              <w:noProof/>
              <w:sz w:val="22"/>
              <w:szCs w:val="22"/>
            </w:rPr>
          </w:pPr>
          <w:hyperlink w:anchor="_Toc150008555" w:history="1">
            <w:r w:rsidR="007E6BA8" w:rsidRPr="001B55BD">
              <w:rPr>
                <w:rStyle w:val="Hyperlink"/>
                <w:rFonts w:ascii="Arial" w:hAnsi="Arial" w:cs="Arial"/>
                <w:noProof/>
                <w:sz w:val="22"/>
                <w:szCs w:val="22"/>
              </w:rPr>
              <w:t>CHAPTER 4: FINDINGS, ANALYSIS AND DISCUSSION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36</w:t>
            </w:r>
            <w:r w:rsidR="005033EF" w:rsidRPr="001B55BD">
              <w:rPr>
                <w:rFonts w:ascii="Arial" w:hAnsi="Arial" w:cs="Arial"/>
                <w:noProof/>
                <w:webHidden/>
                <w:sz w:val="22"/>
                <w:szCs w:val="22"/>
              </w:rPr>
              <w:fldChar w:fldCharType="end"/>
            </w:r>
          </w:hyperlink>
        </w:p>
        <w:p w14:paraId="57F436D6" w14:textId="77777777" w:rsidR="007E6BA8" w:rsidRPr="001B55BD" w:rsidRDefault="00FC5B52">
          <w:pPr>
            <w:pStyle w:val="TOC2"/>
            <w:tabs>
              <w:tab w:val="right" w:pos="9350"/>
            </w:tabs>
            <w:rPr>
              <w:rFonts w:ascii="Arial" w:eastAsiaTheme="minorEastAsia" w:hAnsi="Arial" w:cs="Arial"/>
              <w:noProof/>
              <w:sz w:val="22"/>
              <w:szCs w:val="22"/>
            </w:rPr>
          </w:pPr>
          <w:hyperlink w:anchor="_Toc150008556" w:history="1">
            <w:r w:rsidR="007E6BA8" w:rsidRPr="001B55BD">
              <w:rPr>
                <w:rStyle w:val="Hyperlink"/>
                <w:rFonts w:ascii="Arial" w:hAnsi="Arial" w:cs="Arial"/>
                <w:noProof/>
                <w:sz w:val="22"/>
                <w:szCs w:val="22"/>
              </w:rPr>
              <w:t>Presentation of Findings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36</w:t>
            </w:r>
            <w:r w:rsidR="005033EF" w:rsidRPr="001B55BD">
              <w:rPr>
                <w:rFonts w:ascii="Arial" w:hAnsi="Arial" w:cs="Arial"/>
                <w:noProof/>
                <w:webHidden/>
                <w:sz w:val="22"/>
                <w:szCs w:val="22"/>
              </w:rPr>
              <w:fldChar w:fldCharType="end"/>
            </w:r>
          </w:hyperlink>
        </w:p>
        <w:p w14:paraId="4EE88263" w14:textId="77777777" w:rsidR="007E6BA8" w:rsidRPr="001B55BD" w:rsidRDefault="00FC5B52">
          <w:pPr>
            <w:pStyle w:val="TOC3"/>
            <w:tabs>
              <w:tab w:val="right" w:pos="9350"/>
            </w:tabs>
            <w:rPr>
              <w:rFonts w:ascii="Arial" w:eastAsiaTheme="minorEastAsia" w:hAnsi="Arial" w:cs="Arial"/>
              <w:noProof/>
              <w:sz w:val="22"/>
              <w:szCs w:val="22"/>
            </w:rPr>
          </w:pPr>
          <w:hyperlink w:anchor="_Toc150008557" w:history="1">
            <w:r w:rsidR="007E6BA8" w:rsidRPr="001B55BD">
              <w:rPr>
                <w:rStyle w:val="Hyperlink"/>
                <w:rFonts w:ascii="Arial" w:hAnsi="Arial" w:cs="Arial"/>
                <w:noProof/>
                <w:sz w:val="22"/>
                <w:szCs w:val="22"/>
              </w:rPr>
              <w:t>Table 4.1: Systematic Literature Review</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40</w:t>
            </w:r>
            <w:r w:rsidR="005033EF" w:rsidRPr="001B55BD">
              <w:rPr>
                <w:rFonts w:ascii="Arial" w:hAnsi="Arial" w:cs="Arial"/>
                <w:noProof/>
                <w:webHidden/>
                <w:sz w:val="22"/>
                <w:szCs w:val="22"/>
              </w:rPr>
              <w:fldChar w:fldCharType="end"/>
            </w:r>
          </w:hyperlink>
        </w:p>
        <w:p w14:paraId="48DEF737" w14:textId="77777777" w:rsidR="007E6BA8" w:rsidRPr="001B55BD" w:rsidRDefault="00FC5B52">
          <w:pPr>
            <w:pStyle w:val="TOC2"/>
            <w:tabs>
              <w:tab w:val="right" w:pos="9350"/>
            </w:tabs>
            <w:rPr>
              <w:rFonts w:ascii="Arial" w:eastAsiaTheme="minorEastAsia" w:hAnsi="Arial" w:cs="Arial"/>
              <w:noProof/>
              <w:sz w:val="22"/>
              <w:szCs w:val="22"/>
            </w:rPr>
          </w:pPr>
          <w:hyperlink w:anchor="_Toc150008558" w:history="1">
            <w:r w:rsidR="007E6BA8" w:rsidRPr="001B55BD">
              <w:rPr>
                <w:rStyle w:val="Hyperlink"/>
                <w:rFonts w:ascii="Arial" w:hAnsi="Arial" w:cs="Arial"/>
                <w:noProof/>
                <w:sz w:val="22"/>
                <w:szCs w:val="22"/>
              </w:rPr>
              <w:t>Analysis of Results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_Toc150008558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40</w:t>
            </w:r>
            <w:r w:rsidR="005033EF" w:rsidRPr="001B55BD">
              <w:rPr>
                <w:rFonts w:ascii="Arial" w:hAnsi="Arial" w:cs="Arial"/>
                <w:noProof/>
                <w:webHidden/>
                <w:sz w:val="22"/>
                <w:szCs w:val="22"/>
              </w:rPr>
              <w:fldChar w:fldCharType="end"/>
            </w:r>
          </w:hyperlink>
        </w:p>
        <w:p w14:paraId="2CBEDE5C" w14:textId="77777777" w:rsidR="007E6BA8" w:rsidRPr="001B55BD" w:rsidRDefault="00FC5B52">
          <w:pPr>
            <w:pStyle w:val="TOC2"/>
            <w:tabs>
              <w:tab w:val="right" w:pos="9350"/>
            </w:tabs>
            <w:rPr>
              <w:rFonts w:ascii="Arial" w:eastAsiaTheme="minorEastAsia" w:hAnsi="Arial" w:cs="Arial"/>
              <w:noProof/>
              <w:sz w:val="22"/>
              <w:szCs w:val="22"/>
            </w:rPr>
          </w:pPr>
          <w:hyperlink w:anchor="_Toc150008559" w:history="1">
            <w:r w:rsidR="007E6BA8" w:rsidRPr="001B55BD">
              <w:rPr>
                <w:rStyle w:val="Hyperlink"/>
                <w:rFonts w:ascii="Arial" w:hAnsi="Arial" w:cs="Arial"/>
                <w:noProof/>
                <w:sz w:val="22"/>
                <w:szCs w:val="22"/>
              </w:rPr>
              <w:t>Discussion of Results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_Toc150008559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44</w:t>
            </w:r>
            <w:r w:rsidR="005033EF" w:rsidRPr="001B55BD">
              <w:rPr>
                <w:rFonts w:ascii="Arial" w:hAnsi="Arial" w:cs="Arial"/>
                <w:noProof/>
                <w:webHidden/>
                <w:sz w:val="22"/>
                <w:szCs w:val="22"/>
              </w:rPr>
              <w:fldChar w:fldCharType="end"/>
            </w:r>
          </w:hyperlink>
        </w:p>
        <w:p w14:paraId="3165400C" w14:textId="77777777" w:rsidR="007E6BA8" w:rsidRPr="001B55BD" w:rsidRDefault="00FC5B52">
          <w:pPr>
            <w:pStyle w:val="TOC1"/>
            <w:tabs>
              <w:tab w:val="right" w:pos="9350"/>
            </w:tabs>
            <w:rPr>
              <w:rFonts w:ascii="Arial" w:eastAsiaTheme="minorEastAsia" w:hAnsi="Arial" w:cs="Arial"/>
              <w:noProof/>
              <w:sz w:val="22"/>
              <w:szCs w:val="22"/>
            </w:rPr>
          </w:pPr>
          <w:hyperlink w:anchor="_Toc150008560" w:history="1">
            <w:r w:rsidR="007E6BA8" w:rsidRPr="001B55BD">
              <w:rPr>
                <w:rStyle w:val="Hyperlink"/>
                <w:rFonts w:ascii="Arial" w:hAnsi="Arial" w:cs="Arial"/>
                <w:noProof/>
                <w:sz w:val="22"/>
                <w:szCs w:val="22"/>
              </w:rPr>
              <w:t>CHAPTER 5: CONCLUSIONS AND RECOMMENDATIONS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48</w:t>
            </w:r>
            <w:r w:rsidR="005033EF" w:rsidRPr="001B55BD">
              <w:rPr>
                <w:rFonts w:ascii="Arial" w:hAnsi="Arial" w:cs="Arial"/>
                <w:noProof/>
                <w:webHidden/>
                <w:sz w:val="22"/>
                <w:szCs w:val="22"/>
              </w:rPr>
              <w:fldChar w:fldCharType="end"/>
            </w:r>
          </w:hyperlink>
        </w:p>
        <w:p w14:paraId="1456D0EC" w14:textId="77777777" w:rsidR="007E6BA8" w:rsidRPr="001B55BD" w:rsidRDefault="00FC5B52">
          <w:pPr>
            <w:pStyle w:val="TOC2"/>
            <w:tabs>
              <w:tab w:val="right" w:pos="9350"/>
            </w:tabs>
            <w:rPr>
              <w:rFonts w:ascii="Arial" w:eastAsiaTheme="minorEastAsia" w:hAnsi="Arial" w:cs="Arial"/>
              <w:noProof/>
              <w:sz w:val="22"/>
              <w:szCs w:val="22"/>
            </w:rPr>
          </w:pPr>
          <w:hyperlink w:anchor="_Toc150008561" w:history="1">
            <w:r w:rsidR="007E6BA8" w:rsidRPr="001B55BD">
              <w:rPr>
                <w:rStyle w:val="Hyperlink"/>
                <w:rFonts w:ascii="Arial" w:hAnsi="Arial" w:cs="Arial"/>
                <w:noProof/>
                <w:sz w:val="22"/>
                <w:szCs w:val="22"/>
              </w:rPr>
              <w:t>Summary of main findings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48</w:t>
            </w:r>
            <w:r w:rsidR="005033EF" w:rsidRPr="001B55BD">
              <w:rPr>
                <w:rFonts w:ascii="Arial" w:hAnsi="Arial" w:cs="Arial"/>
                <w:noProof/>
                <w:webHidden/>
                <w:sz w:val="22"/>
                <w:szCs w:val="22"/>
              </w:rPr>
              <w:fldChar w:fldCharType="end"/>
            </w:r>
          </w:hyperlink>
        </w:p>
        <w:p w14:paraId="6199A8ED" w14:textId="77777777" w:rsidR="007E6BA8" w:rsidRPr="001B55BD" w:rsidRDefault="00FC5B52">
          <w:pPr>
            <w:pStyle w:val="TOC2"/>
            <w:tabs>
              <w:tab w:val="right" w:pos="9350"/>
            </w:tabs>
            <w:rPr>
              <w:rFonts w:ascii="Arial" w:eastAsiaTheme="minorEastAsia" w:hAnsi="Arial" w:cs="Arial"/>
              <w:noProof/>
              <w:sz w:val="22"/>
              <w:szCs w:val="22"/>
            </w:rPr>
          </w:pPr>
          <w:hyperlink w:anchor="_Toc150008562" w:history="1">
            <w:r w:rsidR="007E6BA8" w:rsidRPr="001B55BD">
              <w:rPr>
                <w:rStyle w:val="Hyperlink"/>
                <w:rFonts w:ascii="Arial" w:hAnsi="Arial" w:cs="Arial"/>
                <w:noProof/>
                <w:sz w:val="22"/>
                <w:szCs w:val="22"/>
              </w:rPr>
              <w:t>Conclusion based on the research questions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49</w:t>
            </w:r>
            <w:r w:rsidR="005033EF" w:rsidRPr="001B55BD">
              <w:rPr>
                <w:rFonts w:ascii="Arial" w:hAnsi="Arial" w:cs="Arial"/>
                <w:noProof/>
                <w:webHidden/>
                <w:sz w:val="22"/>
                <w:szCs w:val="22"/>
              </w:rPr>
              <w:fldChar w:fldCharType="end"/>
            </w:r>
          </w:hyperlink>
        </w:p>
        <w:p w14:paraId="5EF278F8" w14:textId="77777777" w:rsidR="007E6BA8" w:rsidRPr="001B55BD" w:rsidRDefault="00FC5B52">
          <w:pPr>
            <w:pStyle w:val="TOC2"/>
            <w:tabs>
              <w:tab w:val="right" w:pos="9350"/>
            </w:tabs>
            <w:rPr>
              <w:rFonts w:ascii="Arial" w:eastAsiaTheme="minorEastAsia" w:hAnsi="Arial" w:cs="Arial"/>
              <w:noProof/>
              <w:sz w:val="22"/>
              <w:szCs w:val="22"/>
            </w:rPr>
          </w:pPr>
          <w:hyperlink w:anchor="_Toc150008563" w:history="1">
            <w:r w:rsidR="007E6BA8" w:rsidRPr="001B55BD">
              <w:rPr>
                <w:rStyle w:val="Hyperlink"/>
                <w:rFonts w:ascii="Arial" w:hAnsi="Arial" w:cs="Arial"/>
                <w:noProof/>
                <w:sz w:val="22"/>
                <w:szCs w:val="22"/>
              </w:rPr>
              <w:t>Recommendation (Practical and Theoretical)</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50</w:t>
            </w:r>
            <w:r w:rsidR="005033EF" w:rsidRPr="001B55BD">
              <w:rPr>
                <w:rFonts w:ascii="Arial" w:hAnsi="Arial" w:cs="Arial"/>
                <w:noProof/>
                <w:webHidden/>
                <w:sz w:val="22"/>
                <w:szCs w:val="22"/>
              </w:rPr>
              <w:fldChar w:fldCharType="end"/>
            </w:r>
          </w:hyperlink>
        </w:p>
        <w:p w14:paraId="17179903" w14:textId="77777777" w:rsidR="007E6BA8" w:rsidRPr="001B55BD" w:rsidRDefault="00FC5B52">
          <w:pPr>
            <w:pStyle w:val="TOC2"/>
            <w:tabs>
              <w:tab w:val="right" w:pos="9350"/>
            </w:tabs>
            <w:rPr>
              <w:rFonts w:ascii="Arial" w:eastAsiaTheme="minorEastAsia" w:hAnsi="Arial" w:cs="Arial"/>
              <w:noProof/>
              <w:sz w:val="22"/>
              <w:szCs w:val="22"/>
            </w:rPr>
          </w:pPr>
          <w:hyperlink w:anchor="_Toc150008564" w:history="1">
            <w:r w:rsidR="007E6BA8" w:rsidRPr="001B55BD">
              <w:rPr>
                <w:rStyle w:val="Hyperlink"/>
                <w:rFonts w:ascii="Arial" w:hAnsi="Arial" w:cs="Arial"/>
                <w:noProof/>
                <w:sz w:val="22"/>
                <w:szCs w:val="22"/>
              </w:rPr>
              <w:t>Limitation of Research</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51</w:t>
            </w:r>
            <w:r w:rsidR="005033EF" w:rsidRPr="001B55BD">
              <w:rPr>
                <w:rFonts w:ascii="Arial" w:hAnsi="Arial" w:cs="Arial"/>
                <w:noProof/>
                <w:webHidden/>
                <w:sz w:val="22"/>
                <w:szCs w:val="22"/>
              </w:rPr>
              <w:fldChar w:fldCharType="end"/>
            </w:r>
          </w:hyperlink>
        </w:p>
        <w:p w14:paraId="7F55D689" w14:textId="77777777" w:rsidR="007E6BA8" w:rsidRPr="001B55BD" w:rsidRDefault="00FC5B52">
          <w:pPr>
            <w:pStyle w:val="TOC2"/>
            <w:tabs>
              <w:tab w:val="right" w:pos="9350"/>
            </w:tabs>
            <w:rPr>
              <w:rFonts w:ascii="Arial" w:eastAsiaTheme="minorEastAsia" w:hAnsi="Arial" w:cs="Arial"/>
              <w:noProof/>
              <w:sz w:val="22"/>
              <w:szCs w:val="22"/>
            </w:rPr>
          </w:pPr>
          <w:hyperlink w:anchor="_Toc150008565" w:history="1">
            <w:r w:rsidR="007E6BA8" w:rsidRPr="001B55BD">
              <w:rPr>
                <w:rStyle w:val="Hyperlink"/>
                <w:rFonts w:ascii="Arial" w:hAnsi="Arial" w:cs="Arial"/>
                <w:noProof/>
                <w:sz w:val="22"/>
                <w:szCs w:val="22"/>
              </w:rPr>
              <w:t>Recommendation for Future Work</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51</w:t>
            </w:r>
            <w:r w:rsidR="005033EF" w:rsidRPr="001B55BD">
              <w:rPr>
                <w:rFonts w:ascii="Arial" w:hAnsi="Arial" w:cs="Arial"/>
                <w:noProof/>
                <w:webHidden/>
                <w:sz w:val="22"/>
                <w:szCs w:val="22"/>
              </w:rPr>
              <w:fldChar w:fldCharType="end"/>
            </w:r>
          </w:hyperlink>
        </w:p>
        <w:p w14:paraId="1B144CCB" w14:textId="77777777" w:rsidR="007E6BA8" w:rsidRPr="001B55BD" w:rsidRDefault="00FC5B52">
          <w:pPr>
            <w:pStyle w:val="TOC1"/>
            <w:tabs>
              <w:tab w:val="right" w:pos="9350"/>
            </w:tabs>
            <w:rPr>
              <w:rFonts w:ascii="Arial" w:eastAsiaTheme="minorEastAsia" w:hAnsi="Arial" w:cs="Arial"/>
              <w:noProof/>
              <w:sz w:val="22"/>
              <w:szCs w:val="22"/>
            </w:rPr>
          </w:pPr>
          <w:hyperlink w:anchor="_Toc150008566" w:history="1">
            <w:r w:rsidR="007E6BA8" w:rsidRPr="001B55BD">
              <w:rPr>
                <w:rStyle w:val="Hyperlink"/>
                <w:rFonts w:ascii="Arial" w:hAnsi="Arial" w:cs="Arial"/>
                <w:noProof/>
                <w:sz w:val="22"/>
                <w:szCs w:val="22"/>
              </w:rPr>
              <w:t>Reference list</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52</w:t>
            </w:r>
            <w:r w:rsidR="005033EF" w:rsidRPr="001B55BD">
              <w:rPr>
                <w:rFonts w:ascii="Arial" w:hAnsi="Arial" w:cs="Arial"/>
                <w:noProof/>
                <w:webHidden/>
                <w:sz w:val="22"/>
                <w:szCs w:val="22"/>
              </w:rPr>
              <w:fldChar w:fldCharType="end"/>
            </w:r>
          </w:hyperlink>
        </w:p>
        <w:p w14:paraId="74D2C782" w14:textId="77777777" w:rsidR="00605D18" w:rsidRPr="001B55BD" w:rsidRDefault="00FC5B52" w:rsidP="002A04CC">
          <w:pPr>
            <w:pStyle w:val="TOC1"/>
            <w:tabs>
              <w:tab w:val="right" w:pos="9350"/>
            </w:tabs>
            <w:rPr>
              <w:rFonts w:ascii="Arial" w:eastAsiaTheme="minorEastAsia" w:hAnsi="Arial" w:cs="Arial"/>
              <w:noProof/>
              <w:sz w:val="22"/>
              <w:szCs w:val="22"/>
            </w:rPr>
          </w:pPr>
          <w:hyperlink w:anchor="_Toc150008567" w:history="1">
            <w:r w:rsidR="007E6BA8" w:rsidRPr="001B55BD">
              <w:rPr>
                <w:rStyle w:val="Hyperlink"/>
                <w:rFonts w:ascii="Arial" w:hAnsi="Arial" w:cs="Arial"/>
                <w:noProof/>
                <w:sz w:val="22"/>
                <w:szCs w:val="22"/>
              </w:rPr>
              <w:t>Appendix</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58</w:t>
            </w:r>
            <w:r w:rsidR="005033EF" w:rsidRPr="001B55BD">
              <w:rPr>
                <w:rFonts w:ascii="Arial" w:hAnsi="Arial" w:cs="Arial"/>
                <w:noProof/>
                <w:webHidden/>
                <w:sz w:val="22"/>
                <w:szCs w:val="22"/>
              </w:rPr>
              <w:fldChar w:fldCharType="end"/>
            </w:r>
          </w:hyperlink>
          <w:r w:rsidR="005033EF" w:rsidRPr="001B55BD">
            <w:rPr>
              <w:rFonts w:ascii="Arial" w:hAnsi="Arial" w:cs="Arial"/>
              <w:sz w:val="22"/>
              <w:szCs w:val="22"/>
            </w:rPr>
            <w:fldChar w:fldCharType="end"/>
          </w:r>
        </w:p>
      </w:sdtContent>
    </w:sdt>
    <w:p w14:paraId="553CB62B" w14:textId="77777777" w:rsidR="002A04CC" w:rsidRPr="001B55BD" w:rsidRDefault="002A04CC">
      <w:pPr>
        <w:rPr>
          <w:rFonts w:ascii="Arial" w:hAnsi="Arial" w:cs="Arial"/>
          <w:b/>
          <w:color w:val="000000"/>
          <w:sz w:val="22"/>
          <w:szCs w:val="22"/>
        </w:rPr>
      </w:pPr>
      <w:r w:rsidRPr="001B55BD">
        <w:rPr>
          <w:rFonts w:ascii="Arial" w:hAnsi="Arial" w:cs="Arial"/>
          <w:b/>
          <w:color w:val="000000"/>
          <w:sz w:val="22"/>
          <w:szCs w:val="22"/>
        </w:rPr>
        <w:br w:type="page"/>
      </w:r>
    </w:p>
    <w:p w14:paraId="152577D9" w14:textId="77777777" w:rsidR="00605D18" w:rsidRPr="001B55BD" w:rsidRDefault="00095454">
      <w:pPr>
        <w:rPr>
          <w:rFonts w:ascii="Arial" w:hAnsi="Arial" w:cs="Arial"/>
          <w:b/>
          <w:color w:val="000000"/>
          <w:sz w:val="22"/>
          <w:szCs w:val="22"/>
        </w:rPr>
      </w:pPr>
      <w:r w:rsidRPr="001B55BD">
        <w:rPr>
          <w:rFonts w:ascii="Arial" w:hAnsi="Arial" w:cs="Arial"/>
          <w:b/>
          <w:color w:val="000000"/>
          <w:sz w:val="22"/>
          <w:szCs w:val="22"/>
        </w:rPr>
        <w:lastRenderedPageBreak/>
        <w:t>List of Tables</w:t>
      </w:r>
    </w:p>
    <w:sdt>
      <w:sdtPr>
        <w:rPr>
          <w:rFonts w:ascii="Arial" w:hAnsi="Arial" w:cs="Arial"/>
          <w:sz w:val="22"/>
          <w:szCs w:val="22"/>
        </w:rPr>
        <w:id w:val="-551772371"/>
        <w:docPartObj>
          <w:docPartGallery w:val="Table of Contents"/>
          <w:docPartUnique/>
        </w:docPartObj>
      </w:sdtPr>
      <w:sdtEndPr/>
      <w:sdtContent>
        <w:p w14:paraId="59738CB5" w14:textId="77777777" w:rsidR="00605D18" w:rsidRPr="001B55BD" w:rsidRDefault="005033EF">
          <w:pPr>
            <w:pBdr>
              <w:top w:val="nil"/>
              <w:left w:val="nil"/>
              <w:bottom w:val="nil"/>
              <w:right w:val="nil"/>
              <w:between w:val="nil"/>
            </w:pBdr>
            <w:tabs>
              <w:tab w:val="right" w:pos="9350"/>
            </w:tabs>
            <w:spacing w:after="100"/>
            <w:rPr>
              <w:rFonts w:ascii="Arial" w:eastAsia="Cambria" w:hAnsi="Arial" w:cs="Arial"/>
              <w:color w:val="000000"/>
              <w:sz w:val="22"/>
              <w:szCs w:val="22"/>
            </w:rPr>
          </w:pPr>
          <w:r w:rsidRPr="001B55BD">
            <w:rPr>
              <w:rFonts w:ascii="Arial" w:hAnsi="Arial" w:cs="Arial"/>
              <w:sz w:val="22"/>
              <w:szCs w:val="22"/>
            </w:rPr>
            <w:fldChar w:fldCharType="begin"/>
          </w:r>
          <w:r w:rsidR="00095454" w:rsidRPr="001B55BD">
            <w:rPr>
              <w:rFonts w:ascii="Arial" w:hAnsi="Arial" w:cs="Arial"/>
              <w:sz w:val="22"/>
              <w:szCs w:val="22"/>
            </w:rPr>
            <w:instrText xml:space="preserve"> TOC \h \u \z \t "Heading 1,1,Heading 2,2,Heading 3,3,Heading 4,4,Heading 5,5,Heading 6,6,"</w:instrText>
          </w:r>
          <w:r w:rsidRPr="001B55BD">
            <w:rPr>
              <w:rFonts w:ascii="Arial" w:hAnsi="Arial" w:cs="Arial"/>
              <w:sz w:val="22"/>
              <w:szCs w:val="22"/>
            </w:rPr>
            <w:fldChar w:fldCharType="separate"/>
          </w:r>
          <w:hyperlink w:anchor="_heading=h.hqol41qyd25s">
            <w:r w:rsidR="00095454" w:rsidRPr="001B55BD">
              <w:rPr>
                <w:rFonts w:ascii="Arial" w:hAnsi="Arial" w:cs="Arial"/>
                <w:color w:val="000000"/>
                <w:sz w:val="22"/>
                <w:szCs w:val="22"/>
              </w:rPr>
              <w:t>Table 3.1: Articles of the report and findings</w:t>
            </w:r>
            <w:r w:rsidR="00095454" w:rsidRPr="001B55BD">
              <w:rPr>
                <w:rFonts w:ascii="Arial" w:hAnsi="Arial" w:cs="Arial"/>
                <w:color w:val="000000"/>
                <w:sz w:val="22"/>
                <w:szCs w:val="22"/>
              </w:rPr>
              <w:tab/>
              <w:t>47</w:t>
            </w:r>
          </w:hyperlink>
        </w:p>
        <w:p w14:paraId="40E9E388" w14:textId="77777777" w:rsidR="00605D18" w:rsidRPr="001B55BD" w:rsidRDefault="00FC5B52">
          <w:pPr>
            <w:pBdr>
              <w:top w:val="nil"/>
              <w:left w:val="nil"/>
              <w:bottom w:val="nil"/>
              <w:right w:val="nil"/>
              <w:between w:val="nil"/>
            </w:pBdr>
            <w:tabs>
              <w:tab w:val="right" w:pos="9350"/>
            </w:tabs>
            <w:spacing w:after="100"/>
            <w:rPr>
              <w:rFonts w:ascii="Arial" w:eastAsia="Cambria" w:hAnsi="Arial" w:cs="Arial"/>
              <w:color w:val="000000"/>
              <w:sz w:val="22"/>
              <w:szCs w:val="22"/>
            </w:rPr>
          </w:pPr>
          <w:hyperlink w:anchor="_heading=h.3znysh7">
            <w:r w:rsidR="00095454" w:rsidRPr="001B55BD">
              <w:rPr>
                <w:rFonts w:ascii="Arial" w:hAnsi="Arial" w:cs="Arial"/>
                <w:color w:val="000000"/>
                <w:sz w:val="22"/>
                <w:szCs w:val="22"/>
              </w:rPr>
              <w:t>Table 4.1: Systematic Literature Review</w:t>
            </w:r>
            <w:r w:rsidR="00095454" w:rsidRPr="001B55BD">
              <w:rPr>
                <w:rFonts w:ascii="Arial" w:hAnsi="Arial" w:cs="Arial"/>
                <w:color w:val="000000"/>
                <w:sz w:val="22"/>
                <w:szCs w:val="22"/>
              </w:rPr>
              <w:tab/>
              <w:t>52</w:t>
            </w:r>
          </w:hyperlink>
        </w:p>
        <w:p w14:paraId="67CAA1D5" w14:textId="77777777" w:rsidR="00605D18" w:rsidRPr="001B55BD" w:rsidRDefault="005033EF">
          <w:pPr>
            <w:pBdr>
              <w:top w:val="nil"/>
              <w:left w:val="nil"/>
              <w:bottom w:val="nil"/>
              <w:right w:val="nil"/>
              <w:between w:val="nil"/>
            </w:pBdr>
            <w:tabs>
              <w:tab w:val="right" w:pos="9350"/>
            </w:tabs>
            <w:spacing w:after="0"/>
            <w:rPr>
              <w:rFonts w:ascii="Arial" w:hAnsi="Arial" w:cs="Arial"/>
              <w:color w:val="000000"/>
              <w:sz w:val="22"/>
              <w:szCs w:val="22"/>
            </w:rPr>
          </w:pPr>
          <w:r w:rsidRPr="001B55BD">
            <w:rPr>
              <w:rFonts w:ascii="Arial" w:hAnsi="Arial" w:cs="Arial"/>
              <w:sz w:val="22"/>
              <w:szCs w:val="22"/>
            </w:rPr>
            <w:fldChar w:fldCharType="end"/>
          </w:r>
        </w:p>
      </w:sdtContent>
    </w:sdt>
    <w:p w14:paraId="63AF68E1" w14:textId="77777777" w:rsidR="00605D18" w:rsidRPr="001B55BD" w:rsidRDefault="00095454">
      <w:pPr>
        <w:rPr>
          <w:rFonts w:ascii="Arial" w:hAnsi="Arial" w:cs="Arial"/>
          <w:b/>
          <w:color w:val="000000"/>
          <w:sz w:val="22"/>
          <w:szCs w:val="22"/>
        </w:rPr>
      </w:pPr>
      <w:r w:rsidRPr="001B55BD">
        <w:rPr>
          <w:rFonts w:ascii="Arial" w:hAnsi="Arial" w:cs="Arial"/>
          <w:sz w:val="22"/>
          <w:szCs w:val="22"/>
        </w:rPr>
        <w:br w:type="page"/>
      </w:r>
    </w:p>
    <w:p w14:paraId="5B576D48" w14:textId="77777777" w:rsidR="00605D18" w:rsidRPr="001B55BD" w:rsidRDefault="00095454">
      <w:pPr>
        <w:rPr>
          <w:rFonts w:ascii="Arial" w:hAnsi="Arial" w:cs="Arial"/>
          <w:b/>
          <w:color w:val="000000"/>
          <w:sz w:val="22"/>
          <w:szCs w:val="22"/>
        </w:rPr>
      </w:pPr>
      <w:r w:rsidRPr="001B55BD">
        <w:rPr>
          <w:rFonts w:ascii="Arial" w:hAnsi="Arial" w:cs="Arial"/>
          <w:b/>
          <w:color w:val="000000"/>
          <w:sz w:val="22"/>
          <w:szCs w:val="22"/>
        </w:rPr>
        <w:lastRenderedPageBreak/>
        <w:t>List of Figures</w:t>
      </w:r>
    </w:p>
    <w:p w14:paraId="4408526D" w14:textId="77777777" w:rsidR="007E6BA8" w:rsidRPr="001B55BD" w:rsidRDefault="005033EF">
      <w:pPr>
        <w:pStyle w:val="TableofFigures"/>
        <w:tabs>
          <w:tab w:val="right" w:leader="dot" w:pos="9350"/>
        </w:tabs>
        <w:rPr>
          <w:rFonts w:ascii="Arial" w:eastAsiaTheme="minorEastAsia" w:hAnsi="Arial" w:cs="Arial"/>
          <w:noProof/>
          <w:sz w:val="22"/>
          <w:szCs w:val="22"/>
        </w:rPr>
      </w:pPr>
      <w:r w:rsidRPr="001B55BD">
        <w:rPr>
          <w:rFonts w:ascii="Arial" w:hAnsi="Arial" w:cs="Arial"/>
          <w:sz w:val="22"/>
          <w:szCs w:val="22"/>
        </w:rPr>
        <w:fldChar w:fldCharType="begin"/>
      </w:r>
      <w:r w:rsidR="007E6BA8" w:rsidRPr="001B55BD">
        <w:rPr>
          <w:rFonts w:ascii="Arial" w:hAnsi="Arial" w:cs="Arial"/>
          <w:sz w:val="22"/>
          <w:szCs w:val="22"/>
        </w:rPr>
        <w:instrText xml:space="preserve"> TOC \h \z \t "Heading 4" \c "Figure" </w:instrText>
      </w:r>
      <w:r w:rsidRPr="001B55BD">
        <w:rPr>
          <w:rFonts w:ascii="Arial" w:hAnsi="Arial" w:cs="Arial"/>
          <w:sz w:val="22"/>
          <w:szCs w:val="22"/>
        </w:rPr>
        <w:fldChar w:fldCharType="separate"/>
      </w:r>
      <w:hyperlink w:anchor="_Toc150008569" w:history="1">
        <w:r w:rsidR="007E6BA8" w:rsidRPr="001B55BD">
          <w:rPr>
            <w:rStyle w:val="Hyperlink"/>
            <w:rFonts w:ascii="Arial" w:hAnsi="Arial" w:cs="Arial"/>
            <w:noProof/>
            <w:sz w:val="22"/>
            <w:szCs w:val="22"/>
          </w:rPr>
          <w:t>Figure 1.1: Structure of the dissertation</w:t>
        </w:r>
        <w:r w:rsidR="007E6BA8" w:rsidRPr="001B55BD">
          <w:rPr>
            <w:rFonts w:ascii="Arial" w:hAnsi="Arial" w:cs="Arial"/>
            <w:noProof/>
            <w:webHidden/>
            <w:sz w:val="22"/>
            <w:szCs w:val="22"/>
          </w:rPr>
          <w:tab/>
        </w:r>
        <w:r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_Toc150008569 \h </w:instrText>
        </w:r>
        <w:r w:rsidRPr="001B55BD">
          <w:rPr>
            <w:rFonts w:ascii="Arial" w:hAnsi="Arial" w:cs="Arial"/>
            <w:noProof/>
            <w:webHidden/>
            <w:sz w:val="22"/>
            <w:szCs w:val="22"/>
          </w:rPr>
        </w:r>
        <w:r w:rsidRPr="001B55BD">
          <w:rPr>
            <w:rFonts w:ascii="Arial" w:hAnsi="Arial" w:cs="Arial"/>
            <w:noProof/>
            <w:webHidden/>
            <w:sz w:val="22"/>
            <w:szCs w:val="22"/>
          </w:rPr>
          <w:fldChar w:fldCharType="separate"/>
        </w:r>
        <w:r w:rsidR="007E6BA8" w:rsidRPr="001B55BD">
          <w:rPr>
            <w:rFonts w:ascii="Arial" w:hAnsi="Arial" w:cs="Arial"/>
            <w:noProof/>
            <w:webHidden/>
            <w:sz w:val="22"/>
            <w:szCs w:val="22"/>
          </w:rPr>
          <w:t>13</w:t>
        </w:r>
        <w:r w:rsidRPr="001B55BD">
          <w:rPr>
            <w:rFonts w:ascii="Arial" w:hAnsi="Arial" w:cs="Arial"/>
            <w:noProof/>
            <w:webHidden/>
            <w:sz w:val="22"/>
            <w:szCs w:val="22"/>
          </w:rPr>
          <w:fldChar w:fldCharType="end"/>
        </w:r>
      </w:hyperlink>
    </w:p>
    <w:p w14:paraId="0E4EEF53" w14:textId="77777777" w:rsidR="007E6BA8" w:rsidRPr="001B55BD" w:rsidRDefault="00FC5B52">
      <w:pPr>
        <w:pStyle w:val="TableofFigures"/>
        <w:tabs>
          <w:tab w:val="right" w:leader="dot" w:pos="9350"/>
        </w:tabs>
        <w:rPr>
          <w:rFonts w:ascii="Arial" w:eastAsiaTheme="minorEastAsia" w:hAnsi="Arial" w:cs="Arial"/>
          <w:noProof/>
          <w:sz w:val="22"/>
          <w:szCs w:val="22"/>
        </w:rPr>
      </w:pPr>
      <w:hyperlink w:anchor="_Toc150008570" w:history="1">
        <w:r w:rsidR="007E6BA8" w:rsidRPr="001B55BD">
          <w:rPr>
            <w:rStyle w:val="Hyperlink"/>
            <w:rFonts w:ascii="Arial" w:hAnsi="Arial" w:cs="Arial"/>
            <w:noProof/>
            <w:sz w:val="22"/>
            <w:szCs w:val="22"/>
          </w:rPr>
          <w:t>Figure 2.1: Maslow’s hierarchy of needs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23</w:t>
        </w:r>
        <w:r w:rsidR="005033EF" w:rsidRPr="001B55BD">
          <w:rPr>
            <w:rFonts w:ascii="Arial" w:hAnsi="Arial" w:cs="Arial"/>
            <w:noProof/>
            <w:webHidden/>
            <w:sz w:val="22"/>
            <w:szCs w:val="22"/>
          </w:rPr>
          <w:fldChar w:fldCharType="end"/>
        </w:r>
      </w:hyperlink>
    </w:p>
    <w:p w14:paraId="054000D2" w14:textId="77777777" w:rsidR="007E6BA8" w:rsidRPr="001B55BD" w:rsidRDefault="00FC5B52">
      <w:pPr>
        <w:pStyle w:val="TableofFigures"/>
        <w:tabs>
          <w:tab w:val="right" w:leader="dot" w:pos="9350"/>
        </w:tabs>
        <w:rPr>
          <w:rFonts w:ascii="Arial" w:eastAsiaTheme="minorEastAsia" w:hAnsi="Arial" w:cs="Arial"/>
          <w:noProof/>
          <w:sz w:val="22"/>
          <w:szCs w:val="22"/>
        </w:rPr>
      </w:pPr>
      <w:hyperlink w:anchor="_Toc150008571" w:history="1">
        <w:r w:rsidR="007E6BA8" w:rsidRPr="001B55BD">
          <w:rPr>
            <w:rStyle w:val="Hyperlink"/>
            <w:rFonts w:ascii="Arial" w:hAnsi="Arial" w:cs="Arial"/>
            <w:noProof/>
            <w:sz w:val="22"/>
            <w:szCs w:val="22"/>
          </w:rPr>
          <w:t>Figure 2.2: Conceptual framework</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24</w:t>
        </w:r>
        <w:r w:rsidR="005033EF" w:rsidRPr="001B55BD">
          <w:rPr>
            <w:rFonts w:ascii="Arial" w:hAnsi="Arial" w:cs="Arial"/>
            <w:noProof/>
            <w:webHidden/>
            <w:sz w:val="22"/>
            <w:szCs w:val="22"/>
          </w:rPr>
          <w:fldChar w:fldCharType="end"/>
        </w:r>
      </w:hyperlink>
    </w:p>
    <w:p w14:paraId="036C3E93" w14:textId="77777777" w:rsidR="007E6BA8" w:rsidRPr="001B55BD" w:rsidRDefault="00FC5B52">
      <w:pPr>
        <w:pStyle w:val="TableofFigures"/>
        <w:tabs>
          <w:tab w:val="right" w:leader="dot" w:pos="9350"/>
        </w:tabs>
        <w:rPr>
          <w:rFonts w:ascii="Arial" w:eastAsiaTheme="minorEastAsia" w:hAnsi="Arial" w:cs="Arial"/>
          <w:noProof/>
          <w:sz w:val="22"/>
          <w:szCs w:val="22"/>
        </w:rPr>
      </w:pPr>
      <w:hyperlink w:anchor="_Toc150008572" w:history="1">
        <w:r w:rsidR="007E6BA8" w:rsidRPr="001B55BD">
          <w:rPr>
            <w:rStyle w:val="Hyperlink"/>
            <w:rFonts w:ascii="Arial" w:hAnsi="Arial" w:cs="Arial"/>
            <w:noProof/>
            <w:sz w:val="22"/>
            <w:szCs w:val="22"/>
          </w:rPr>
          <w:t>Figure 3.1: Saunder’s research onion model</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26</w:t>
        </w:r>
        <w:r w:rsidR="005033EF" w:rsidRPr="001B55BD">
          <w:rPr>
            <w:rFonts w:ascii="Arial" w:hAnsi="Arial" w:cs="Arial"/>
            <w:noProof/>
            <w:webHidden/>
            <w:sz w:val="22"/>
            <w:szCs w:val="22"/>
          </w:rPr>
          <w:fldChar w:fldCharType="end"/>
        </w:r>
      </w:hyperlink>
    </w:p>
    <w:p w14:paraId="6AA94F69" w14:textId="77777777" w:rsidR="007E6BA8" w:rsidRPr="001B55BD" w:rsidRDefault="00FC5B52">
      <w:pPr>
        <w:pStyle w:val="TableofFigures"/>
        <w:tabs>
          <w:tab w:val="right" w:leader="dot" w:pos="9350"/>
        </w:tabs>
        <w:rPr>
          <w:rFonts w:ascii="Arial" w:eastAsiaTheme="minorEastAsia" w:hAnsi="Arial" w:cs="Arial"/>
          <w:noProof/>
          <w:sz w:val="22"/>
          <w:szCs w:val="22"/>
        </w:rPr>
      </w:pPr>
      <w:hyperlink w:anchor="_Toc150008573" w:history="1">
        <w:r w:rsidR="007E6BA8" w:rsidRPr="001B55BD">
          <w:rPr>
            <w:rStyle w:val="Hyperlink"/>
            <w:rFonts w:ascii="Arial" w:hAnsi="Arial" w:cs="Arial"/>
            <w:noProof/>
            <w:sz w:val="22"/>
            <w:szCs w:val="22"/>
          </w:rPr>
          <w:t>Figure 3.2: PRISMA model</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33</w:t>
        </w:r>
        <w:r w:rsidR="005033EF" w:rsidRPr="001B55BD">
          <w:rPr>
            <w:rFonts w:ascii="Arial" w:hAnsi="Arial" w:cs="Arial"/>
            <w:noProof/>
            <w:webHidden/>
            <w:sz w:val="22"/>
            <w:szCs w:val="22"/>
          </w:rPr>
          <w:fldChar w:fldCharType="end"/>
        </w:r>
      </w:hyperlink>
    </w:p>
    <w:p w14:paraId="7C587051" w14:textId="77777777" w:rsidR="007E6BA8" w:rsidRPr="001B55BD" w:rsidRDefault="005033EF" w:rsidP="007E6BA8">
      <w:pPr>
        <w:rPr>
          <w:rFonts w:ascii="Arial" w:hAnsi="Arial" w:cs="Arial"/>
          <w:sz w:val="22"/>
          <w:szCs w:val="22"/>
        </w:rPr>
      </w:pPr>
      <w:r w:rsidRPr="001B55BD">
        <w:rPr>
          <w:rFonts w:ascii="Arial" w:hAnsi="Arial" w:cs="Arial"/>
          <w:sz w:val="22"/>
          <w:szCs w:val="22"/>
        </w:rPr>
        <w:fldChar w:fldCharType="end"/>
      </w:r>
    </w:p>
    <w:p w14:paraId="67D9D952" w14:textId="77777777" w:rsidR="00605D18" w:rsidRPr="001B55BD" w:rsidRDefault="00605D18">
      <w:pPr>
        <w:pBdr>
          <w:top w:val="nil"/>
          <w:left w:val="nil"/>
          <w:bottom w:val="nil"/>
          <w:right w:val="nil"/>
          <w:between w:val="nil"/>
        </w:pBdr>
        <w:tabs>
          <w:tab w:val="right" w:pos="9350"/>
        </w:tabs>
        <w:spacing w:after="100"/>
        <w:rPr>
          <w:rFonts w:ascii="Arial" w:hAnsi="Arial" w:cs="Arial"/>
          <w:sz w:val="22"/>
          <w:szCs w:val="22"/>
        </w:rPr>
      </w:pPr>
    </w:p>
    <w:p w14:paraId="2B730F68" w14:textId="77777777" w:rsidR="00605D18" w:rsidRPr="001B55BD" w:rsidRDefault="00095454">
      <w:pPr>
        <w:rPr>
          <w:rFonts w:ascii="Arial" w:hAnsi="Arial" w:cs="Arial"/>
          <w:color w:val="000000"/>
          <w:sz w:val="22"/>
          <w:szCs w:val="22"/>
        </w:rPr>
      </w:pPr>
      <w:r w:rsidRPr="001B55BD">
        <w:rPr>
          <w:rFonts w:ascii="Arial" w:hAnsi="Arial" w:cs="Arial"/>
          <w:sz w:val="22"/>
          <w:szCs w:val="22"/>
        </w:rPr>
        <w:br w:type="page"/>
      </w:r>
    </w:p>
    <w:p w14:paraId="7822E2D8" w14:textId="77777777" w:rsidR="00605D18" w:rsidRPr="002E5BF8" w:rsidRDefault="00095454">
      <w:pPr>
        <w:pStyle w:val="Heading1"/>
        <w:rPr>
          <w:rFonts w:ascii="Arial" w:hAnsi="Arial" w:cs="Arial"/>
          <w:b w:val="0"/>
          <w:bCs/>
          <w:color w:val="000000"/>
          <w:sz w:val="22"/>
          <w:szCs w:val="22"/>
          <w:u w:val="single"/>
        </w:rPr>
      </w:pPr>
      <w:bookmarkStart w:id="0" w:name="_Toc150008530"/>
      <w:r w:rsidRPr="002E5BF8">
        <w:rPr>
          <w:rFonts w:ascii="Arial" w:hAnsi="Arial" w:cs="Arial"/>
          <w:b w:val="0"/>
          <w:bCs/>
          <w:color w:val="000000"/>
          <w:sz w:val="22"/>
          <w:szCs w:val="22"/>
          <w:u w:val="single"/>
        </w:rPr>
        <w:lastRenderedPageBreak/>
        <w:t>CHAPTER 1: INTRODUCTION</w:t>
      </w:r>
      <w:bookmarkEnd w:id="0"/>
    </w:p>
    <w:p w14:paraId="6D655F0B" w14:textId="77777777" w:rsidR="00605D18" w:rsidRPr="002E5BF8" w:rsidRDefault="00095454">
      <w:pPr>
        <w:pStyle w:val="Heading2"/>
        <w:rPr>
          <w:rFonts w:ascii="Arial" w:hAnsi="Arial" w:cs="Arial"/>
          <w:b w:val="0"/>
          <w:bCs/>
          <w:color w:val="000000"/>
          <w:sz w:val="22"/>
          <w:szCs w:val="22"/>
          <w:u w:val="single"/>
        </w:rPr>
      </w:pPr>
      <w:bookmarkStart w:id="1" w:name="_Toc150008531"/>
      <w:r w:rsidRPr="002E5BF8">
        <w:rPr>
          <w:rFonts w:ascii="Arial" w:hAnsi="Arial" w:cs="Arial"/>
          <w:b w:val="0"/>
          <w:bCs/>
          <w:color w:val="000000"/>
          <w:sz w:val="22"/>
          <w:szCs w:val="22"/>
          <w:u w:val="single"/>
        </w:rPr>
        <w:t>Background and Problem Statement</w:t>
      </w:r>
      <w:bookmarkEnd w:id="1"/>
    </w:p>
    <w:p w14:paraId="64FC1C7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In today's globalised corporate climate, where organisations increasingly operate across borders and employ a diverse workforce, cross-cultural leadership has emerged as an important topic of study. According to Boussebaa, (2021), cross-cultural leadership is different from other leadership styles in which the leaders manage and lead people from diverse cultural backgrounds. Organisations are prioritising cross-cultural leadership as they recruit multi-cultural people throughout the world. In this setting, the distribution business is critical to guaranteeing the smooth movement of products and services. The research is mainly focused on the UK distribution industry which registered a CAGR of greater than 5% from 2023 to 2028 (Mordorintelligence, 2023). The concerned industry is big and one of the most demanded sectors of the UK. The sector started to grow fast after globalisation when international trading grew. In 2022, the UK logistics market had a value of US$478.3 billion. Looking ahead, IMARC Group projects that the market will develop at a compound annual growth rate (CAGR) of 6.18% from 2023 to 2028, reaching US$ 689.2 billion (Imarcgroup, 2023). There is a big contribution to migrant employees in the success of this industry as well and cross-cultural leadership plays an important role in managing them. Here the main context is regarding the importance of these two factors for the UK distribution industry</w:t>
      </w:r>
      <w:r w:rsidR="00E94A4C">
        <w:rPr>
          <w:rFonts w:ascii="Arial" w:hAnsi="Arial" w:cs="Arial"/>
          <w:color w:val="000000"/>
          <w:sz w:val="22"/>
          <w:szCs w:val="22"/>
        </w:rPr>
        <w:t>.</w:t>
      </w:r>
      <w:r w:rsidRPr="001B55BD">
        <w:rPr>
          <w:rFonts w:ascii="Arial" w:hAnsi="Arial" w:cs="Arial"/>
          <w:color w:val="000000"/>
          <w:sz w:val="22"/>
          <w:szCs w:val="22"/>
        </w:rPr>
        <w:t xml:space="preserve">   </w:t>
      </w:r>
    </w:p>
    <w:p w14:paraId="36DCB14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concept of migrant employees arose due to the impact of globalisation on the corporate culture. As opined by Ji </w:t>
      </w:r>
      <w:r w:rsidRPr="001B55BD">
        <w:rPr>
          <w:rFonts w:ascii="Arial" w:hAnsi="Arial" w:cs="Arial"/>
          <w:i/>
          <w:color w:val="000000"/>
          <w:sz w:val="22"/>
          <w:szCs w:val="22"/>
        </w:rPr>
        <w:t xml:space="preserve">et al. </w:t>
      </w:r>
      <w:r w:rsidRPr="001B55BD">
        <w:rPr>
          <w:rFonts w:ascii="Arial" w:hAnsi="Arial" w:cs="Arial"/>
          <w:color w:val="000000"/>
          <w:sz w:val="22"/>
          <w:szCs w:val="22"/>
        </w:rPr>
        <w:t>(2022), migrant workers play an important part in today's global workforce, greatly contributing to the economic and cultural fabric of their home nations. Their significance stems from their readiness to cover labour gaps, particularly in areas where labour is scarce, thus boosting economic development and productivity. Migrant employees offer a variety of talents, viewpoints, and experiences to the workplace, enhancing it and stimulating creativity. Furthermore, they often accept positions that are physically demanding or have unpredictable hours, therefore assisting in the steady operation of critical industries such as agriculture, healthcare, and hospitality. In the UK distribution industry, migrants contribute to the cultural richnes</w:t>
      </w:r>
      <w:r w:rsidR="00E94A4C">
        <w:rPr>
          <w:rFonts w:ascii="Arial" w:hAnsi="Arial" w:cs="Arial"/>
          <w:color w:val="000000"/>
          <w:sz w:val="22"/>
          <w:szCs w:val="22"/>
        </w:rPr>
        <w:t>s of their new homes as well as</w:t>
      </w:r>
      <w:r w:rsidRPr="001B55BD">
        <w:rPr>
          <w:rFonts w:ascii="Arial" w:hAnsi="Arial" w:cs="Arial"/>
          <w:color w:val="000000"/>
          <w:sz w:val="22"/>
          <w:szCs w:val="22"/>
        </w:rPr>
        <w:t xml:space="preserve"> to their economic contributions,</w:t>
      </w:r>
      <w:r w:rsidR="00E94A4C">
        <w:rPr>
          <w:rFonts w:ascii="Arial" w:hAnsi="Arial" w:cs="Arial"/>
          <w:color w:val="000000"/>
          <w:sz w:val="22"/>
          <w:szCs w:val="22"/>
        </w:rPr>
        <w:t xml:space="preserve"> therefore</w:t>
      </w:r>
      <w:r w:rsidRPr="001B55BD">
        <w:rPr>
          <w:rFonts w:ascii="Arial" w:hAnsi="Arial" w:cs="Arial"/>
          <w:color w:val="000000"/>
          <w:sz w:val="22"/>
          <w:szCs w:val="22"/>
        </w:rPr>
        <w:t xml:space="preserve"> producing a more inclusive and internationally integrated society. Recognising and appreciating the value of migrant workers is critical for sustaining social cohesion, economic stability, and the continuous prosperity of countries across the globe. The sector is strongly reliant on EU workers, who make up 13% of the total logistics workforce, and with 64% of logistics enterprises currently </w:t>
      </w:r>
      <w:r w:rsidRPr="001B55BD">
        <w:rPr>
          <w:rFonts w:ascii="Arial" w:hAnsi="Arial" w:cs="Arial"/>
          <w:color w:val="000000"/>
          <w:sz w:val="22"/>
          <w:szCs w:val="22"/>
        </w:rPr>
        <w:lastRenderedPageBreak/>
        <w:t xml:space="preserve">failing to fill vacancies, removing the pool of non-UK workers will have disastrous consequences for UK corporations and the wider economy (Logistics, 2023).  </w:t>
      </w:r>
    </w:p>
    <w:p w14:paraId="4B891B60"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Migrant workers, who bring with them distinct viewpoints and experiences formed by their cultural origins, make up a significant component of the labour force in this industry. The relationship between cross-cultural leadership and the performance of migrant personnel in the distribution business, on the other hand, remains a research gap. Understanding how leaders can manage and harness the potential of a culturally diverse workforce is critical for improving organisational performance and creating inclusion. This study seeks to close the gap by investigating the impact of cross-cultural leadership on the performance of migrant employees in the distribution industry, shedding light on the strategies and approaches that supervisors can use to maximise the contribution of this demographic group.</w:t>
      </w:r>
    </w:p>
    <w:p w14:paraId="65EC0904" w14:textId="77777777" w:rsidR="00605D18" w:rsidRPr="00DE36EE" w:rsidRDefault="00095454">
      <w:pPr>
        <w:pStyle w:val="Heading2"/>
        <w:rPr>
          <w:rFonts w:ascii="Arial" w:hAnsi="Arial" w:cs="Arial"/>
          <w:b w:val="0"/>
          <w:bCs/>
          <w:color w:val="000000"/>
          <w:sz w:val="22"/>
          <w:szCs w:val="22"/>
          <w:u w:val="single"/>
        </w:rPr>
      </w:pPr>
      <w:bookmarkStart w:id="2" w:name="_Toc150008532"/>
      <w:r w:rsidRPr="00DE36EE">
        <w:rPr>
          <w:rFonts w:ascii="Arial" w:hAnsi="Arial" w:cs="Arial"/>
          <w:b w:val="0"/>
          <w:bCs/>
          <w:color w:val="000000"/>
          <w:sz w:val="22"/>
          <w:szCs w:val="22"/>
          <w:u w:val="single"/>
        </w:rPr>
        <w:t>Research Aim</w:t>
      </w:r>
      <w:bookmarkEnd w:id="2"/>
    </w:p>
    <w:p w14:paraId="2B22C1CF" w14:textId="7E0F9636"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aim of this research is to analyse Cross-Cultural leadership and migrant </w:t>
      </w:r>
      <w:r w:rsidR="00DE36EE" w:rsidRPr="001B55BD">
        <w:rPr>
          <w:rFonts w:ascii="Arial" w:hAnsi="Arial" w:cs="Arial"/>
          <w:color w:val="000000"/>
          <w:sz w:val="22"/>
          <w:szCs w:val="22"/>
        </w:rPr>
        <w:t>employees’.</w:t>
      </w:r>
    </w:p>
    <w:p w14:paraId="6F71F67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performance in the distribution industry of the UK”</w:t>
      </w:r>
    </w:p>
    <w:p w14:paraId="020A26E1" w14:textId="77777777" w:rsidR="00605D18" w:rsidRPr="00DE36EE" w:rsidRDefault="00095454">
      <w:pPr>
        <w:pStyle w:val="Heading2"/>
        <w:rPr>
          <w:rFonts w:ascii="Arial" w:hAnsi="Arial" w:cs="Arial"/>
          <w:b w:val="0"/>
          <w:bCs/>
          <w:color w:val="000000"/>
          <w:sz w:val="22"/>
          <w:szCs w:val="22"/>
          <w:u w:val="single"/>
        </w:rPr>
      </w:pPr>
      <w:bookmarkStart w:id="3" w:name="_Toc150008533"/>
      <w:r w:rsidRPr="00DE36EE">
        <w:rPr>
          <w:rFonts w:ascii="Arial" w:hAnsi="Arial" w:cs="Arial"/>
          <w:b w:val="0"/>
          <w:bCs/>
          <w:color w:val="000000"/>
          <w:sz w:val="22"/>
          <w:szCs w:val="22"/>
          <w:u w:val="single"/>
        </w:rPr>
        <w:t>Research Objectives</w:t>
      </w:r>
      <w:bookmarkEnd w:id="3"/>
    </w:p>
    <w:p w14:paraId="5A8236D1" w14:textId="5EF5C980" w:rsidR="00605D18" w:rsidRPr="001B55BD" w:rsidRDefault="00095454">
      <w:pPr>
        <w:numPr>
          <w:ilvl w:val="0"/>
          <w:numId w:val="1"/>
        </w:numPr>
        <w:rPr>
          <w:rFonts w:ascii="Arial" w:hAnsi="Arial" w:cs="Arial"/>
          <w:color w:val="000000"/>
          <w:sz w:val="22"/>
          <w:szCs w:val="22"/>
        </w:rPr>
      </w:pPr>
      <w:r w:rsidRPr="001B55BD">
        <w:rPr>
          <w:rFonts w:ascii="Arial" w:hAnsi="Arial" w:cs="Arial"/>
          <w:color w:val="000000"/>
          <w:sz w:val="22"/>
          <w:szCs w:val="22"/>
        </w:rPr>
        <w:t xml:space="preserve">“To analyse the significance of cross-cultural leadership in the </w:t>
      </w:r>
      <w:r w:rsidR="00DE36EE" w:rsidRPr="001B55BD">
        <w:rPr>
          <w:rFonts w:ascii="Arial" w:hAnsi="Arial" w:cs="Arial"/>
          <w:color w:val="000000"/>
          <w:sz w:val="22"/>
          <w:szCs w:val="22"/>
        </w:rPr>
        <w:t>UK”.</w:t>
      </w:r>
    </w:p>
    <w:p w14:paraId="507DC8CB" w14:textId="777E7450" w:rsidR="00605D18" w:rsidRPr="001B55BD" w:rsidRDefault="00095454">
      <w:pPr>
        <w:numPr>
          <w:ilvl w:val="0"/>
          <w:numId w:val="1"/>
        </w:numPr>
        <w:spacing w:before="0"/>
        <w:rPr>
          <w:rFonts w:ascii="Arial" w:hAnsi="Arial" w:cs="Arial"/>
          <w:color w:val="000000"/>
          <w:sz w:val="22"/>
          <w:szCs w:val="22"/>
        </w:rPr>
      </w:pPr>
      <w:r w:rsidRPr="001B55BD">
        <w:rPr>
          <w:rFonts w:ascii="Arial" w:hAnsi="Arial" w:cs="Arial"/>
          <w:color w:val="000000"/>
          <w:sz w:val="22"/>
          <w:szCs w:val="22"/>
        </w:rPr>
        <w:t xml:space="preserve">“To evaluate the importance of HRM functions in supporting cultural </w:t>
      </w:r>
      <w:r w:rsidR="00DE36EE" w:rsidRPr="001B55BD">
        <w:rPr>
          <w:rFonts w:ascii="Arial" w:hAnsi="Arial" w:cs="Arial"/>
          <w:color w:val="000000"/>
          <w:sz w:val="22"/>
          <w:szCs w:val="22"/>
        </w:rPr>
        <w:t>leadership”.</w:t>
      </w:r>
    </w:p>
    <w:p w14:paraId="048CEE90" w14:textId="520B31D9" w:rsidR="00605D18" w:rsidRPr="001B55BD" w:rsidRDefault="00095454">
      <w:pPr>
        <w:numPr>
          <w:ilvl w:val="0"/>
          <w:numId w:val="1"/>
        </w:numPr>
        <w:spacing w:before="0"/>
        <w:rPr>
          <w:rFonts w:ascii="Arial" w:hAnsi="Arial" w:cs="Arial"/>
          <w:color w:val="000000"/>
          <w:sz w:val="22"/>
          <w:szCs w:val="22"/>
        </w:rPr>
      </w:pPr>
      <w:r w:rsidRPr="001B55BD">
        <w:rPr>
          <w:rFonts w:ascii="Arial" w:hAnsi="Arial" w:cs="Arial"/>
          <w:color w:val="000000"/>
          <w:sz w:val="22"/>
          <w:szCs w:val="22"/>
        </w:rPr>
        <w:t xml:space="preserve">“To assess the impacts of cross-cultural leadership on migrants’ behaviour at the </w:t>
      </w:r>
      <w:r w:rsidR="00DE36EE" w:rsidRPr="001B55BD">
        <w:rPr>
          <w:rFonts w:ascii="Arial" w:hAnsi="Arial" w:cs="Arial"/>
          <w:color w:val="000000"/>
          <w:sz w:val="22"/>
          <w:szCs w:val="22"/>
        </w:rPr>
        <w:t>workplace”.</w:t>
      </w:r>
    </w:p>
    <w:p w14:paraId="2DA8C37C" w14:textId="77777777" w:rsidR="00605D18" w:rsidRPr="00DE36EE" w:rsidRDefault="00095454">
      <w:pPr>
        <w:pStyle w:val="Heading2"/>
        <w:rPr>
          <w:rFonts w:ascii="Arial" w:hAnsi="Arial" w:cs="Arial"/>
          <w:b w:val="0"/>
          <w:bCs/>
          <w:color w:val="000000"/>
          <w:sz w:val="22"/>
          <w:szCs w:val="22"/>
          <w:u w:val="single"/>
        </w:rPr>
      </w:pPr>
      <w:bookmarkStart w:id="4" w:name="_Toc150008534"/>
      <w:r w:rsidRPr="00DE36EE">
        <w:rPr>
          <w:rFonts w:ascii="Arial" w:hAnsi="Arial" w:cs="Arial"/>
          <w:b w:val="0"/>
          <w:bCs/>
          <w:color w:val="000000"/>
          <w:sz w:val="22"/>
          <w:szCs w:val="22"/>
          <w:u w:val="single"/>
        </w:rPr>
        <w:t>Research Questions</w:t>
      </w:r>
      <w:bookmarkEnd w:id="4"/>
    </w:p>
    <w:p w14:paraId="3E60363A" w14:textId="77777777" w:rsidR="00605D18" w:rsidRPr="001B55BD" w:rsidRDefault="00095454">
      <w:pPr>
        <w:numPr>
          <w:ilvl w:val="0"/>
          <w:numId w:val="2"/>
        </w:numPr>
        <w:rPr>
          <w:rFonts w:ascii="Arial" w:hAnsi="Arial" w:cs="Arial"/>
          <w:color w:val="000000"/>
          <w:sz w:val="22"/>
          <w:szCs w:val="22"/>
        </w:rPr>
      </w:pPr>
      <w:r w:rsidRPr="001B55BD">
        <w:rPr>
          <w:rFonts w:ascii="Arial" w:hAnsi="Arial" w:cs="Arial"/>
          <w:color w:val="000000"/>
          <w:sz w:val="22"/>
          <w:szCs w:val="22"/>
        </w:rPr>
        <w:t>“Why is cross-cultural leadership important in the UK?”</w:t>
      </w:r>
    </w:p>
    <w:p w14:paraId="0C0D222B" w14:textId="77777777" w:rsidR="00605D18" w:rsidRPr="001B55BD" w:rsidRDefault="00095454">
      <w:pPr>
        <w:numPr>
          <w:ilvl w:val="0"/>
          <w:numId w:val="2"/>
        </w:numPr>
        <w:spacing w:before="0"/>
        <w:rPr>
          <w:rFonts w:ascii="Arial" w:hAnsi="Arial" w:cs="Arial"/>
          <w:color w:val="000000"/>
          <w:sz w:val="22"/>
          <w:szCs w:val="22"/>
        </w:rPr>
      </w:pPr>
      <w:r w:rsidRPr="001B55BD">
        <w:rPr>
          <w:rFonts w:ascii="Arial" w:hAnsi="Arial" w:cs="Arial"/>
          <w:color w:val="000000"/>
          <w:sz w:val="22"/>
          <w:szCs w:val="22"/>
        </w:rPr>
        <w:t>“How does HRM support cultural leadership?”</w:t>
      </w:r>
    </w:p>
    <w:p w14:paraId="6EE48FF4" w14:textId="77777777" w:rsidR="00605D18" w:rsidRPr="001B55BD" w:rsidRDefault="00095454">
      <w:pPr>
        <w:numPr>
          <w:ilvl w:val="0"/>
          <w:numId w:val="2"/>
        </w:numPr>
        <w:rPr>
          <w:rFonts w:ascii="Arial" w:hAnsi="Arial" w:cs="Arial"/>
          <w:color w:val="000000"/>
          <w:sz w:val="22"/>
          <w:szCs w:val="22"/>
        </w:rPr>
      </w:pPr>
      <w:r w:rsidRPr="001B55BD">
        <w:rPr>
          <w:rFonts w:ascii="Arial" w:hAnsi="Arial" w:cs="Arial"/>
          <w:color w:val="000000"/>
          <w:sz w:val="22"/>
          <w:szCs w:val="22"/>
        </w:rPr>
        <w:t>“What impact does cross-cultural leadership have on migrants’ behaviour at work?”</w:t>
      </w:r>
    </w:p>
    <w:p w14:paraId="517376A8" w14:textId="77777777" w:rsidR="00605D18" w:rsidRPr="00DE36EE" w:rsidRDefault="00095454">
      <w:pPr>
        <w:pStyle w:val="Heading2"/>
        <w:rPr>
          <w:rFonts w:ascii="Arial" w:hAnsi="Arial" w:cs="Arial"/>
          <w:b w:val="0"/>
          <w:bCs/>
          <w:color w:val="000000"/>
          <w:sz w:val="22"/>
          <w:szCs w:val="22"/>
          <w:u w:val="single"/>
        </w:rPr>
      </w:pPr>
      <w:bookmarkStart w:id="5" w:name="_Toc150008535"/>
      <w:r w:rsidRPr="00DE36EE">
        <w:rPr>
          <w:rFonts w:ascii="Arial" w:hAnsi="Arial" w:cs="Arial"/>
          <w:b w:val="0"/>
          <w:bCs/>
          <w:color w:val="000000"/>
          <w:sz w:val="22"/>
          <w:szCs w:val="22"/>
          <w:u w:val="single"/>
        </w:rPr>
        <w:t>Significance of Study</w:t>
      </w:r>
      <w:bookmarkEnd w:id="5"/>
    </w:p>
    <w:p w14:paraId="559BDDFA" w14:textId="77777777" w:rsidR="00605D18" w:rsidRPr="001B55BD" w:rsidRDefault="00E94A4C">
      <w:pPr>
        <w:rPr>
          <w:rFonts w:ascii="Arial" w:hAnsi="Arial" w:cs="Arial"/>
          <w:color w:val="000000"/>
          <w:sz w:val="22"/>
          <w:szCs w:val="22"/>
        </w:rPr>
      </w:pPr>
      <w:r>
        <w:rPr>
          <w:rFonts w:ascii="Arial" w:hAnsi="Arial" w:cs="Arial"/>
          <w:color w:val="000000"/>
          <w:sz w:val="22"/>
          <w:szCs w:val="22"/>
        </w:rPr>
        <w:t>This</w:t>
      </w:r>
      <w:r w:rsidR="00095454" w:rsidRPr="001B55BD">
        <w:rPr>
          <w:rFonts w:ascii="Arial" w:hAnsi="Arial" w:cs="Arial"/>
          <w:color w:val="000000"/>
          <w:sz w:val="22"/>
          <w:szCs w:val="22"/>
        </w:rPr>
        <w:t xml:space="preserve"> study is about cross-cultural leadership and the importance of migrant employees’ performance in the industry. Cross-cultural leadership is an emerging concept that emphasises </w:t>
      </w:r>
      <w:r w:rsidR="00095454" w:rsidRPr="001B55BD">
        <w:rPr>
          <w:rFonts w:ascii="Arial" w:hAnsi="Arial" w:cs="Arial"/>
          <w:color w:val="000000"/>
          <w:sz w:val="22"/>
          <w:szCs w:val="22"/>
        </w:rPr>
        <w:lastRenderedPageBreak/>
        <w:t>the benefit of recruiting international employees. Since the time of globalisatio</w:t>
      </w:r>
      <w:r w:rsidR="00BC53CF">
        <w:rPr>
          <w:rFonts w:ascii="Arial" w:hAnsi="Arial" w:cs="Arial"/>
          <w:color w:val="000000"/>
          <w:sz w:val="22"/>
          <w:szCs w:val="22"/>
        </w:rPr>
        <w:t>n, the</w:t>
      </w:r>
      <w:r w:rsidR="00095454" w:rsidRPr="001B55BD">
        <w:rPr>
          <w:rFonts w:ascii="Arial" w:hAnsi="Arial" w:cs="Arial"/>
          <w:color w:val="000000"/>
          <w:sz w:val="22"/>
          <w:szCs w:val="22"/>
        </w:rPr>
        <w:t xml:space="preserve"> trade bet</w:t>
      </w:r>
      <w:r w:rsidR="00BC53CF">
        <w:rPr>
          <w:rFonts w:ascii="Arial" w:hAnsi="Arial" w:cs="Arial"/>
          <w:color w:val="000000"/>
          <w:sz w:val="22"/>
          <w:szCs w:val="22"/>
        </w:rPr>
        <w:t>ween international countries has increased, this has led to a boost in the importance of migrant people. This</w:t>
      </w:r>
      <w:r w:rsidR="00095454" w:rsidRPr="001B55BD">
        <w:rPr>
          <w:rFonts w:ascii="Arial" w:hAnsi="Arial" w:cs="Arial"/>
          <w:color w:val="000000"/>
          <w:sz w:val="22"/>
          <w:szCs w:val="22"/>
        </w:rPr>
        <w:t xml:space="preserve"> study is important because it has provided in-depth knowledge about the migrant people’s performance as well as how they are managed through cross-cultural leadership strategies. In the UK distribution industry, many migrant people work which helps them acquire success</w:t>
      </w:r>
      <w:r w:rsidR="00BC53CF">
        <w:rPr>
          <w:rFonts w:ascii="Arial" w:hAnsi="Arial" w:cs="Arial"/>
          <w:color w:val="000000"/>
          <w:sz w:val="22"/>
          <w:szCs w:val="22"/>
        </w:rPr>
        <w:t>,</w:t>
      </w:r>
      <w:r w:rsidR="00095454" w:rsidRPr="001B55BD">
        <w:rPr>
          <w:rFonts w:ascii="Arial" w:hAnsi="Arial" w:cs="Arial"/>
          <w:color w:val="000000"/>
          <w:sz w:val="22"/>
          <w:szCs w:val="22"/>
        </w:rPr>
        <w:t xml:space="preserve"> but often they face problems regarding language and culture that demotivate them in fulfilling the job role properly. According to official estimates, 321,000 visas were issued for migrants to work in the UK in the year to June 2023 as firms hurried to recruit from outside due to continued labour shortages (Economictimes, 2023). Another research claims that 80 businesses from across the UK employ migrants (Assets, 2023). From this information, it is clear that the UK requires more migrant employees for their development. On the other hand, the cross-cultural issues in the industries are prominent and can affect the performance of migrant employees. The UK distribution industry needs access to migrant workers to keep Britain trading in the era of globalisation. </w:t>
      </w:r>
    </w:p>
    <w:p w14:paraId="579F9C9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In this context, the study has explained how cross-cultural leadership is helping the UK distribution industry in terms of prioritising the efficiency and exi</w:t>
      </w:r>
      <w:r w:rsidR="00BC53CF">
        <w:rPr>
          <w:rFonts w:ascii="Arial" w:hAnsi="Arial" w:cs="Arial"/>
          <w:color w:val="000000"/>
          <w:sz w:val="22"/>
          <w:szCs w:val="22"/>
        </w:rPr>
        <w:t>stence of migrant employees. The</w:t>
      </w:r>
      <w:r w:rsidRPr="001B55BD">
        <w:rPr>
          <w:rFonts w:ascii="Arial" w:hAnsi="Arial" w:cs="Arial"/>
          <w:color w:val="000000"/>
          <w:sz w:val="22"/>
          <w:szCs w:val="22"/>
        </w:rPr>
        <w:t xml:space="preserve"> study signifies the role of cross-cultural leadership in the UK distribution industry. Also, it highlights the significance of human resource management functions in supporting cross-cultural leadership. Next, the main thing that the study has covered is the influence of cross-cultural leadership on migrant employees' behaviour in the UK distribution industry.         </w:t>
      </w:r>
    </w:p>
    <w:p w14:paraId="2146D506" w14:textId="77777777" w:rsidR="00605D18" w:rsidRPr="00DE36EE" w:rsidRDefault="00095454">
      <w:pPr>
        <w:pStyle w:val="Heading2"/>
        <w:rPr>
          <w:rFonts w:ascii="Arial" w:hAnsi="Arial" w:cs="Arial"/>
          <w:b w:val="0"/>
          <w:bCs/>
          <w:color w:val="000000"/>
          <w:sz w:val="22"/>
          <w:szCs w:val="22"/>
          <w:u w:val="single"/>
        </w:rPr>
      </w:pPr>
      <w:bookmarkStart w:id="6" w:name="_Toc150008536"/>
      <w:r w:rsidRPr="00DE36EE">
        <w:rPr>
          <w:rFonts w:ascii="Arial" w:hAnsi="Arial" w:cs="Arial"/>
          <w:b w:val="0"/>
          <w:bCs/>
          <w:color w:val="000000"/>
          <w:sz w:val="22"/>
          <w:szCs w:val="22"/>
          <w:u w:val="single"/>
        </w:rPr>
        <w:t>Brief Research Methodology</w:t>
      </w:r>
      <w:bookmarkEnd w:id="6"/>
    </w:p>
    <w:p w14:paraId="3567194D" w14:textId="4BE3BFAC"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Research methodology is the process of choosing the most effective strategies for gathering and analysing data (Pandey and Pandey, 2021). The research method chosen for this study is </w:t>
      </w:r>
      <w:r w:rsidRPr="001B55BD">
        <w:rPr>
          <w:rFonts w:ascii="Arial" w:hAnsi="Arial" w:cs="Arial"/>
          <w:sz w:val="22"/>
          <w:szCs w:val="22"/>
        </w:rPr>
        <w:t>secondary</w:t>
      </w:r>
      <w:r w:rsidRPr="001B55BD">
        <w:rPr>
          <w:rFonts w:ascii="Arial" w:hAnsi="Arial" w:cs="Arial"/>
          <w:color w:val="000000"/>
          <w:sz w:val="22"/>
          <w:szCs w:val="22"/>
        </w:rPr>
        <w:t xml:space="preserve">. By reviewing different journals and articles researchers have analysed the relationship between cross-cultural leadership and migrant employees. The quantitative data has been collected to analyse the collected data. The reason behind choosing this particular method is to focus on the authors’ perceptions as well as the previous observations. Secondary quantitative research requires less time and budget compared to the primary method (Mishra and Alok, 2022). The data analysis tool is a thematic analysis table where effective and relevant studies have been chosen and analysed as per the requirement of themes. In order to conduct </w:t>
      </w:r>
      <w:r w:rsidR="00E73264" w:rsidRPr="001B55BD">
        <w:rPr>
          <w:rFonts w:ascii="Arial" w:hAnsi="Arial" w:cs="Arial"/>
          <w:color w:val="000000"/>
          <w:sz w:val="22"/>
          <w:szCs w:val="22"/>
        </w:rPr>
        <w:t>secondary quantitative research</w:t>
      </w:r>
      <w:r w:rsidRPr="001B55BD">
        <w:rPr>
          <w:rFonts w:ascii="Arial" w:hAnsi="Arial" w:cs="Arial"/>
          <w:color w:val="000000"/>
          <w:sz w:val="22"/>
          <w:szCs w:val="22"/>
        </w:rPr>
        <w:t xml:space="preserve"> and enhance the research performance, the descriptive research design has been selected.  </w:t>
      </w:r>
    </w:p>
    <w:p w14:paraId="4F427BC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The researcher considered the research guideline as per the Data Protection Act of 2018 and related GDPR requirements in order to achieve better results in terms of adhering to ethical standards while carrying out the research. In addition, the researcher took into account the privacy and confidentiality of the data gathered while examining migrant employees' productivity in the UK distribution sector and cross-cultural leadership. In addition, the researcher has considered a systematic literature analysis in this regard to develop a deeper comprehension of the research setting and improve research outcomes. Finally, the researcher used inclusion and exclusion criteria to choose the data sample for taking recent research papers into consideration based on the veracity and calibre of the contents.      </w:t>
      </w:r>
    </w:p>
    <w:p w14:paraId="44949010" w14:textId="77777777" w:rsidR="00605D18" w:rsidRPr="003806DD" w:rsidRDefault="00095454">
      <w:pPr>
        <w:pStyle w:val="Heading2"/>
        <w:rPr>
          <w:rFonts w:ascii="Arial" w:hAnsi="Arial" w:cs="Arial"/>
          <w:b w:val="0"/>
          <w:bCs/>
          <w:color w:val="000000"/>
          <w:sz w:val="22"/>
          <w:szCs w:val="22"/>
          <w:u w:val="single"/>
        </w:rPr>
      </w:pPr>
      <w:bookmarkStart w:id="7" w:name="_Toc150008537"/>
      <w:r w:rsidRPr="003806DD">
        <w:rPr>
          <w:rFonts w:ascii="Arial" w:hAnsi="Arial" w:cs="Arial"/>
          <w:b w:val="0"/>
          <w:bCs/>
          <w:color w:val="000000"/>
          <w:sz w:val="22"/>
          <w:szCs w:val="22"/>
          <w:u w:val="single"/>
        </w:rPr>
        <w:t>Structure of the rest of the project</w:t>
      </w:r>
      <w:bookmarkEnd w:id="7"/>
    </w:p>
    <w:p w14:paraId="126783D1" w14:textId="77777777" w:rsidR="00605D18" w:rsidRPr="001B55BD" w:rsidRDefault="00095454">
      <w:pPr>
        <w:jc w:val="center"/>
        <w:rPr>
          <w:rFonts w:ascii="Arial" w:hAnsi="Arial" w:cs="Arial"/>
          <w:color w:val="000000"/>
          <w:sz w:val="22"/>
          <w:szCs w:val="22"/>
        </w:rPr>
      </w:pPr>
      <w:r w:rsidRPr="001B55BD">
        <w:rPr>
          <w:rFonts w:ascii="Arial" w:hAnsi="Arial" w:cs="Arial"/>
          <w:noProof/>
          <w:color w:val="000000"/>
          <w:sz w:val="22"/>
          <w:szCs w:val="22"/>
          <w:lang w:eastAsia="en-GB"/>
        </w:rPr>
        <w:drawing>
          <wp:inline distT="114300" distB="114300" distL="114300" distR="114300" wp14:anchorId="344DF088" wp14:editId="2D115AD6">
            <wp:extent cx="5000625" cy="32004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3669" b="4123"/>
                    <a:stretch>
                      <a:fillRect/>
                    </a:stretch>
                  </pic:blipFill>
                  <pic:spPr>
                    <a:xfrm>
                      <a:off x="0" y="0"/>
                      <a:ext cx="5000625" cy="3200400"/>
                    </a:xfrm>
                    <a:prstGeom prst="rect">
                      <a:avLst/>
                    </a:prstGeom>
                    <a:ln/>
                  </pic:spPr>
                </pic:pic>
              </a:graphicData>
            </a:graphic>
          </wp:inline>
        </w:drawing>
      </w:r>
    </w:p>
    <w:p w14:paraId="28389FC6" w14:textId="77777777" w:rsidR="00605D18" w:rsidRPr="001B55BD" w:rsidRDefault="00095454">
      <w:pPr>
        <w:pStyle w:val="Heading4"/>
        <w:rPr>
          <w:rFonts w:ascii="Arial" w:hAnsi="Arial" w:cs="Arial"/>
          <w:sz w:val="22"/>
          <w:szCs w:val="22"/>
        </w:rPr>
      </w:pPr>
      <w:bookmarkStart w:id="8" w:name="_Toc150008389"/>
      <w:bookmarkStart w:id="9" w:name="_Toc150008569"/>
      <w:r w:rsidRPr="001B55BD">
        <w:rPr>
          <w:rFonts w:ascii="Arial" w:hAnsi="Arial" w:cs="Arial"/>
          <w:sz w:val="22"/>
          <w:szCs w:val="22"/>
        </w:rPr>
        <w:t>Figure 1.1: Structure of the dissertation</w:t>
      </w:r>
      <w:bookmarkEnd w:id="8"/>
      <w:bookmarkEnd w:id="9"/>
    </w:p>
    <w:p w14:paraId="1F564746"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(Source: Created by the learner)</w:t>
      </w:r>
    </w:p>
    <w:p w14:paraId="4BF901D3" w14:textId="77777777" w:rsidR="00605D18" w:rsidRPr="001B55BD" w:rsidRDefault="00605D18">
      <w:pPr>
        <w:rPr>
          <w:rFonts w:ascii="Arial" w:hAnsi="Arial" w:cs="Arial"/>
          <w:color w:val="000000"/>
          <w:sz w:val="22"/>
          <w:szCs w:val="22"/>
        </w:rPr>
      </w:pPr>
    </w:p>
    <w:p w14:paraId="2AC7DABD" w14:textId="77777777" w:rsidR="00605D18" w:rsidRPr="001B55BD" w:rsidRDefault="00605D18">
      <w:pPr>
        <w:rPr>
          <w:rFonts w:ascii="Arial" w:hAnsi="Arial" w:cs="Arial"/>
          <w:b/>
          <w:color w:val="000000"/>
          <w:sz w:val="22"/>
          <w:szCs w:val="22"/>
        </w:rPr>
      </w:pPr>
    </w:p>
    <w:p w14:paraId="501F4B64" w14:textId="77777777" w:rsidR="00605D18" w:rsidRPr="001B55BD" w:rsidRDefault="00095454">
      <w:pPr>
        <w:pStyle w:val="Heading1"/>
        <w:rPr>
          <w:rFonts w:ascii="Arial" w:hAnsi="Arial" w:cs="Arial"/>
          <w:color w:val="000000"/>
          <w:sz w:val="22"/>
          <w:szCs w:val="22"/>
        </w:rPr>
      </w:pPr>
      <w:bookmarkStart w:id="10" w:name="_heading=h.2s8eyo1" w:colFirst="0" w:colLast="0"/>
      <w:bookmarkEnd w:id="10"/>
      <w:r w:rsidRPr="001B55BD">
        <w:rPr>
          <w:rFonts w:ascii="Arial" w:hAnsi="Arial" w:cs="Arial"/>
          <w:sz w:val="22"/>
          <w:szCs w:val="22"/>
        </w:rPr>
        <w:br w:type="page"/>
      </w:r>
    </w:p>
    <w:p w14:paraId="5B9C2726" w14:textId="77777777" w:rsidR="00605D18" w:rsidRPr="00E73264" w:rsidRDefault="00095454">
      <w:pPr>
        <w:pStyle w:val="Heading1"/>
        <w:rPr>
          <w:rFonts w:ascii="Arial" w:hAnsi="Arial" w:cs="Arial"/>
          <w:b w:val="0"/>
          <w:bCs/>
          <w:color w:val="000000"/>
          <w:sz w:val="22"/>
          <w:szCs w:val="22"/>
          <w:u w:val="single"/>
        </w:rPr>
      </w:pPr>
      <w:bookmarkStart w:id="11" w:name="_Toc150008538"/>
      <w:r w:rsidRPr="00E73264">
        <w:rPr>
          <w:rFonts w:ascii="Arial" w:hAnsi="Arial" w:cs="Arial"/>
          <w:b w:val="0"/>
          <w:bCs/>
          <w:color w:val="000000"/>
          <w:sz w:val="22"/>
          <w:szCs w:val="22"/>
          <w:u w:val="single"/>
        </w:rPr>
        <w:lastRenderedPageBreak/>
        <w:t>CHAPTER 2: LITERATURE REVIEW</w:t>
      </w:r>
      <w:bookmarkEnd w:id="11"/>
    </w:p>
    <w:p w14:paraId="1096C542" w14:textId="77777777" w:rsidR="00605D18" w:rsidRPr="00E73264" w:rsidRDefault="00095454">
      <w:pPr>
        <w:pStyle w:val="Heading2"/>
        <w:rPr>
          <w:rFonts w:ascii="Arial" w:hAnsi="Arial" w:cs="Arial"/>
          <w:b w:val="0"/>
          <w:bCs/>
          <w:color w:val="000000"/>
          <w:sz w:val="22"/>
          <w:szCs w:val="22"/>
          <w:u w:val="single"/>
        </w:rPr>
      </w:pPr>
      <w:bookmarkStart w:id="12" w:name="_Toc150008539"/>
      <w:r w:rsidRPr="00E73264">
        <w:rPr>
          <w:rFonts w:ascii="Arial" w:hAnsi="Arial" w:cs="Arial"/>
          <w:b w:val="0"/>
          <w:bCs/>
          <w:color w:val="000000"/>
          <w:sz w:val="22"/>
          <w:szCs w:val="22"/>
          <w:u w:val="single"/>
        </w:rPr>
        <w:t>Introduction</w:t>
      </w:r>
      <w:bookmarkEnd w:id="12"/>
    </w:p>
    <w:p w14:paraId="031A306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A literature review is the search along with evaluation of the existing literature in the provided subject or selected topic area. Moreover, a literature review involves the process of documenting the state of the art with respect to the topic areas or subject which is being presented. Equally, the literature review is considered a survey of scholarly sources on a particular topic. Similarly, a literature review gives an overview of present knowledge allowing one to recognise the relevant theories, gaps and methods in the present research that can be applied later in the research. It is identified that there are different levels towards writing a literature review. It involves “search for relevant literature, evaluate sources, identify themes, gaps and debates, outline the structure and writing the literature review” (McCombes, 2023). On the other hand, a structure and critical literature review does not just summarise sources. I</w:t>
      </w:r>
      <w:r w:rsidR="00BC53CF">
        <w:rPr>
          <w:rFonts w:ascii="Arial" w:hAnsi="Arial" w:cs="Arial"/>
          <w:color w:val="000000"/>
          <w:sz w:val="22"/>
          <w:szCs w:val="22"/>
        </w:rPr>
        <w:t>t analyses, syntheses and</w:t>
      </w:r>
      <w:r w:rsidRPr="001B55BD">
        <w:rPr>
          <w:rFonts w:ascii="Arial" w:hAnsi="Arial" w:cs="Arial"/>
          <w:color w:val="000000"/>
          <w:sz w:val="22"/>
          <w:szCs w:val="22"/>
        </w:rPr>
        <w:t xml:space="preserve"> critically evaluates to provide a clear picture of the “state of knowledge on the subject”. In this literature review, a wider knowledge of cross-cultural leadership will be highlighted. Followed by the significance of cross-culture leadership and human resource</w:t>
      </w:r>
      <w:r w:rsidR="00BC53CF">
        <w:rPr>
          <w:rFonts w:ascii="Arial" w:hAnsi="Arial" w:cs="Arial"/>
          <w:color w:val="000000"/>
          <w:sz w:val="22"/>
          <w:szCs w:val="22"/>
        </w:rPr>
        <w:t xml:space="preserve"> management functions which supports</w:t>
      </w:r>
      <w:r w:rsidRPr="001B55BD">
        <w:rPr>
          <w:rFonts w:ascii="Arial" w:hAnsi="Arial" w:cs="Arial"/>
          <w:color w:val="000000"/>
          <w:sz w:val="22"/>
          <w:szCs w:val="22"/>
        </w:rPr>
        <w:t xml:space="preserve"> cultural leadership. Lastly, it will focus on cross-cultural leadership on migrants' behaviour at the workplace and relevant theories or models for the presentation of in-depth alignment. </w:t>
      </w:r>
    </w:p>
    <w:p w14:paraId="1EBF6E1B" w14:textId="77777777" w:rsidR="00605D18" w:rsidRPr="00E73264" w:rsidRDefault="00095454">
      <w:pPr>
        <w:pStyle w:val="Heading2"/>
        <w:rPr>
          <w:rFonts w:ascii="Arial" w:hAnsi="Arial" w:cs="Arial"/>
          <w:b w:val="0"/>
          <w:bCs/>
          <w:color w:val="000000"/>
          <w:sz w:val="22"/>
          <w:szCs w:val="22"/>
          <w:u w:val="single"/>
        </w:rPr>
      </w:pPr>
      <w:bookmarkStart w:id="13" w:name="_Toc150008540"/>
      <w:r w:rsidRPr="00E73264">
        <w:rPr>
          <w:rFonts w:ascii="Arial" w:hAnsi="Arial" w:cs="Arial"/>
          <w:b w:val="0"/>
          <w:bCs/>
          <w:color w:val="000000"/>
          <w:sz w:val="22"/>
          <w:szCs w:val="22"/>
          <w:u w:val="single"/>
        </w:rPr>
        <w:t xml:space="preserve">Research Areas / Topics </w:t>
      </w:r>
      <w:bookmarkEnd w:id="13"/>
    </w:p>
    <w:p w14:paraId="30EFCC5E" w14:textId="77777777" w:rsidR="00605D18" w:rsidRPr="0070581C" w:rsidRDefault="00095454" w:rsidP="0070581C">
      <w:pPr>
        <w:pStyle w:val="ListParagraph"/>
        <w:numPr>
          <w:ilvl w:val="0"/>
          <w:numId w:val="4"/>
        </w:numPr>
        <w:rPr>
          <w:rFonts w:ascii="Arial" w:hAnsi="Arial" w:cs="Arial"/>
          <w:bCs/>
          <w:color w:val="000000"/>
          <w:sz w:val="22"/>
          <w:szCs w:val="22"/>
          <w:u w:val="single"/>
        </w:rPr>
      </w:pPr>
      <w:r w:rsidRPr="0070581C">
        <w:rPr>
          <w:rFonts w:ascii="Arial" w:hAnsi="Arial" w:cs="Arial"/>
          <w:bCs/>
          <w:color w:val="000000"/>
          <w:sz w:val="22"/>
          <w:szCs w:val="22"/>
          <w:u w:val="single"/>
        </w:rPr>
        <w:t xml:space="preserve">Overview of cross-cultural leadership </w:t>
      </w:r>
    </w:p>
    <w:p w14:paraId="7A7FF25C" w14:textId="6C45AC77" w:rsidR="00605D18" w:rsidRPr="001B55BD" w:rsidRDefault="00095454">
      <w:pPr>
        <w:rPr>
          <w:rFonts w:ascii="Arial" w:hAnsi="Arial" w:cs="Arial"/>
          <w:color w:val="000000"/>
          <w:sz w:val="22"/>
          <w:szCs w:val="22"/>
        </w:rPr>
      </w:pPr>
      <w:bookmarkStart w:id="14" w:name="_heading=h.lnxbz9" w:colFirst="0" w:colLast="0"/>
      <w:bookmarkEnd w:id="14"/>
      <w:r w:rsidRPr="001B55BD">
        <w:rPr>
          <w:rFonts w:ascii="Arial" w:hAnsi="Arial" w:cs="Arial"/>
          <w:color w:val="000000"/>
          <w:sz w:val="22"/>
          <w:szCs w:val="22"/>
        </w:rPr>
        <w:t>Cultural diversity is about showing respect and value to the society where different cultural people live together. Similarly, in an organisation, there are employees from different cultural groups and appreciating their beliefs and culture is called cultural diversity of the organisation. According to d'Iribarne</w:t>
      </w:r>
      <w:r w:rsidR="00DA7443">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(2020), cross-cultural leadership is a type of leadership where leaders aim to keep individuals from different cultural groups together, lead them towards a common goal and enable them to reveal their potential. Therefore, cross-cultural leadership is to manage diversity within a corporate setting. As recommended by Higgins, (2020), embracing diverse cultural concepts boosts the creativity and innovation of people and thereby the organisation leads to more comprehensive and well-structured decisions as a whole. There is evidence that the leaders who tend to include diverse voices in the organisational decision-making process are culturally aware. Urassa</w:t>
      </w:r>
      <w:r w:rsidR="00DA7443">
        <w:rPr>
          <w:rFonts w:ascii="Arial" w:hAnsi="Arial" w:cs="Arial"/>
          <w:color w:val="000000"/>
          <w:sz w:val="22"/>
          <w:szCs w:val="22"/>
        </w:rPr>
        <w:t xml:space="preserve">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defined the character of a cross-cultural leader. According to the author, cross-cultural leaders can relate themselves to other people's mindsets. The study also </w:t>
      </w:r>
      <w:r w:rsidRPr="001B55BD">
        <w:rPr>
          <w:rFonts w:ascii="Arial" w:hAnsi="Arial" w:cs="Arial"/>
          <w:color w:val="000000"/>
          <w:sz w:val="22"/>
          <w:szCs w:val="22"/>
        </w:rPr>
        <w:lastRenderedPageBreak/>
        <w:t>highlighted that these types of leaders can</w:t>
      </w:r>
      <w:r w:rsidR="00BC53CF">
        <w:rPr>
          <w:rFonts w:ascii="Arial" w:hAnsi="Arial" w:cs="Arial"/>
          <w:color w:val="000000"/>
          <w:sz w:val="22"/>
          <w:szCs w:val="22"/>
        </w:rPr>
        <w:t>,</w:t>
      </w:r>
      <w:r w:rsidRPr="001B55BD">
        <w:rPr>
          <w:rFonts w:ascii="Arial" w:hAnsi="Arial" w:cs="Arial"/>
          <w:color w:val="000000"/>
          <w:sz w:val="22"/>
          <w:szCs w:val="22"/>
        </w:rPr>
        <w:t xml:space="preserve"> easily adjust to the perspectives of others as </w:t>
      </w:r>
      <w:r w:rsidR="00BC53CF">
        <w:rPr>
          <w:rFonts w:ascii="Arial" w:hAnsi="Arial" w:cs="Arial"/>
          <w:color w:val="000000"/>
          <w:sz w:val="22"/>
          <w:szCs w:val="22"/>
        </w:rPr>
        <w:t>they learn valuable lessons whilst</w:t>
      </w:r>
      <w:r w:rsidRPr="001B55BD">
        <w:rPr>
          <w:rFonts w:ascii="Arial" w:hAnsi="Arial" w:cs="Arial"/>
          <w:color w:val="000000"/>
          <w:sz w:val="22"/>
          <w:szCs w:val="22"/>
        </w:rPr>
        <w:t xml:space="preserve"> they are transparent in the vision of the importance of diversity of thought, </w:t>
      </w:r>
      <w:r w:rsidR="00E63D60" w:rsidRPr="001B55BD">
        <w:rPr>
          <w:rFonts w:ascii="Arial" w:hAnsi="Arial" w:cs="Arial"/>
          <w:color w:val="000000"/>
          <w:sz w:val="22"/>
          <w:szCs w:val="22"/>
        </w:rPr>
        <w:t>culture,</w:t>
      </w:r>
      <w:r w:rsidRPr="001B55BD">
        <w:rPr>
          <w:rFonts w:ascii="Arial" w:hAnsi="Arial" w:cs="Arial"/>
          <w:color w:val="000000"/>
          <w:sz w:val="22"/>
          <w:szCs w:val="22"/>
        </w:rPr>
        <w:t xml:space="preserve"> and concept.</w:t>
      </w:r>
    </w:p>
    <w:p w14:paraId="1981A6D0" w14:textId="093376D8"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After globalisation, businesses are connected with international people and groups. Communication among the countries is becoming </w:t>
      </w:r>
      <w:r w:rsidR="00E63D60" w:rsidRPr="001B55BD">
        <w:rPr>
          <w:rFonts w:ascii="Arial" w:hAnsi="Arial" w:cs="Arial"/>
          <w:color w:val="000000"/>
          <w:sz w:val="22"/>
          <w:szCs w:val="22"/>
        </w:rPr>
        <w:t>stronger and more strategic</w:t>
      </w:r>
      <w:r w:rsidRPr="001B55BD">
        <w:rPr>
          <w:rFonts w:ascii="Arial" w:hAnsi="Arial" w:cs="Arial"/>
          <w:color w:val="000000"/>
          <w:sz w:val="22"/>
          <w:szCs w:val="22"/>
        </w:rPr>
        <w:t>. In this situation, the UK distribution industry requires migrant employees and requires efficient leaders who can retain them for a long time. With this perception, the industry is emphasising cross-cultural leadership rather than transformational or transactional. Companies are providing training to enhance their people management skills and make them able to communicate with different cultural people. As claimed by Shamne</w:t>
      </w:r>
      <w:r w:rsidR="00DA7443">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(2019), the main goal of cross-cultural management is to enhance organisational performance. However, the author also dictated that the trends of cross-cultural management have developed to build a strong bond between the countries. Finally, it can be stated that cross-cultural leadership is a new concept that is different from other leadership styles. It is required by the UK distribution industry to create a strong bond with the migrant employees who are contributing valuable efforts to their national economy.                        </w:t>
      </w:r>
    </w:p>
    <w:p w14:paraId="1DE948EA" w14:textId="77777777" w:rsidR="00605D18" w:rsidRPr="0070581C" w:rsidRDefault="00095454" w:rsidP="0070581C">
      <w:pPr>
        <w:pStyle w:val="ListParagraph"/>
        <w:numPr>
          <w:ilvl w:val="0"/>
          <w:numId w:val="4"/>
        </w:numPr>
        <w:rPr>
          <w:rFonts w:ascii="Arial" w:hAnsi="Arial" w:cs="Arial"/>
          <w:bCs/>
          <w:color w:val="000000"/>
          <w:sz w:val="22"/>
          <w:szCs w:val="22"/>
          <w:u w:val="single"/>
        </w:rPr>
      </w:pPr>
      <w:r w:rsidRPr="0070581C">
        <w:rPr>
          <w:rFonts w:ascii="Arial" w:hAnsi="Arial" w:cs="Arial"/>
          <w:bCs/>
          <w:color w:val="000000"/>
          <w:sz w:val="22"/>
          <w:szCs w:val="22"/>
          <w:u w:val="single"/>
        </w:rPr>
        <w:t>Importance of cross-cultural leadership in the UK</w:t>
      </w:r>
    </w:p>
    <w:p w14:paraId="199EFA33" w14:textId="160E3412"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Cross-cultural leadership supports keeping people from different cultures together, directing them towards a set goal along </w:t>
      </w:r>
      <w:r w:rsidR="00E85F67">
        <w:rPr>
          <w:rFonts w:ascii="Arial" w:hAnsi="Arial" w:cs="Arial"/>
          <w:color w:val="000000"/>
          <w:sz w:val="22"/>
          <w:szCs w:val="22"/>
        </w:rPr>
        <w:t>e</w:t>
      </w:r>
      <w:r w:rsidRPr="001B55BD">
        <w:rPr>
          <w:rFonts w:ascii="Arial" w:hAnsi="Arial" w:cs="Arial"/>
          <w:color w:val="000000"/>
          <w:sz w:val="22"/>
          <w:szCs w:val="22"/>
        </w:rPr>
        <w:t xml:space="preserve">nabling them to reveal their talents. In </w:t>
      </w:r>
      <w:r w:rsidR="00DA7443" w:rsidRPr="001B55BD">
        <w:rPr>
          <w:rFonts w:ascii="Arial" w:hAnsi="Arial" w:cs="Arial"/>
          <w:color w:val="000000"/>
          <w:sz w:val="22"/>
          <w:szCs w:val="22"/>
        </w:rPr>
        <w:t>general,</w:t>
      </w:r>
      <w:r w:rsidRPr="001B55BD">
        <w:rPr>
          <w:rFonts w:ascii="Arial" w:hAnsi="Arial" w:cs="Arial"/>
          <w:color w:val="000000"/>
          <w:sz w:val="22"/>
          <w:szCs w:val="22"/>
        </w:rPr>
        <w:t xml:space="preserve"> cross-culture leadership is also considered as managing diversity in the workplace. It is mainly because organisations nowadays hire from different nations and cultures to provide their talent for the growth of the business. Due to this, a mix of different cultural individuals get together to work for the same goal. </w:t>
      </w:r>
      <w:r w:rsidRPr="001B55BD">
        <w:rPr>
          <w:rFonts w:ascii="Arial" w:hAnsi="Arial" w:cs="Arial"/>
          <w:sz w:val="22"/>
          <w:szCs w:val="22"/>
        </w:rPr>
        <w:t>To</w:t>
      </w:r>
      <w:r w:rsidRPr="001B55BD">
        <w:rPr>
          <w:rFonts w:ascii="Arial" w:hAnsi="Arial" w:cs="Arial"/>
          <w:color w:val="000000"/>
          <w:sz w:val="22"/>
          <w:szCs w:val="22"/>
        </w:rPr>
        <w:t xml:space="preserve"> maintain strong engagement and collaboration among people from different cultural backgrounds cross-cultural leadership is being followed. In the opinion of Lund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(2019), globalisation has opened doors for business organisations to hire employees from across the globe. It is because cross-cultural leadership is significant to follow concerning running the cross-cultural workforce efficiently. Managing a cross-cultural workforce will also lead to the business organisation leveraging diversity management in the workplace. In consideration of globalisation which attracts global talents for fulfilling the necessity of organisational productivity. From the viewpoint of Ermasova (2021), international organisations need to concentrate on cross-cultural leadership training programmes to leverage the performance of employees coming from different parts of the globe. </w:t>
      </w:r>
    </w:p>
    <w:p w14:paraId="02F12B0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Due to this, migrant employees coming from different parts of the globe can get adequate guidance and support to get along with everyone in the workplace. Similarly, working collaboratively with higher productivity to achieve the set organisational goal. Equally, cross-cultural leadership is also beneficial </w:t>
      </w:r>
      <w:r w:rsidR="00E85F67">
        <w:rPr>
          <w:rFonts w:ascii="Arial" w:hAnsi="Arial" w:cs="Arial"/>
          <w:color w:val="000000"/>
          <w:sz w:val="22"/>
          <w:szCs w:val="22"/>
        </w:rPr>
        <w:t xml:space="preserve">when </w:t>
      </w:r>
      <w:r w:rsidRPr="001B55BD">
        <w:rPr>
          <w:rFonts w:ascii="Arial" w:hAnsi="Arial" w:cs="Arial"/>
          <w:color w:val="000000"/>
          <w:sz w:val="22"/>
          <w:szCs w:val="22"/>
        </w:rPr>
        <w:t>considering attracting com</w:t>
      </w:r>
      <w:r w:rsidR="00E85F67">
        <w:rPr>
          <w:rFonts w:ascii="Arial" w:hAnsi="Arial" w:cs="Arial"/>
          <w:color w:val="000000"/>
          <w:sz w:val="22"/>
          <w:szCs w:val="22"/>
        </w:rPr>
        <w:t>petitive benefits whilst</w:t>
      </w:r>
      <w:r w:rsidRPr="001B55BD">
        <w:rPr>
          <w:rFonts w:ascii="Arial" w:hAnsi="Arial" w:cs="Arial"/>
          <w:color w:val="000000"/>
          <w:sz w:val="22"/>
          <w:szCs w:val="22"/>
        </w:rPr>
        <w:t xml:space="preserve"> operating businesses in the UK market. In alignment with this, international organisations in the UK can significantly get the opportunity to attract a competitive advantage in the UK market by hiring international employees from across the globe. In terms of Khan and Ebner (2019), cross-cultural leadership is important towards involving people from different backgrounds through understanding their limitations. Following this, it will allow international organisations in the UK to understand their requirements and limitations while they work. In this context, international organisations in the UK can get the advantage of collaboration from a cross-cultural workforce through cross-cultural leadership in the business. Moreover, it also concentrates on attracting higher collaboration</w:t>
      </w:r>
      <w:r w:rsidR="00E85F67">
        <w:rPr>
          <w:rFonts w:ascii="Arial" w:hAnsi="Arial" w:cs="Arial"/>
          <w:color w:val="000000"/>
          <w:sz w:val="22"/>
          <w:szCs w:val="22"/>
        </w:rPr>
        <w:t>,</w:t>
      </w:r>
      <w:r w:rsidRPr="001B55BD">
        <w:rPr>
          <w:rFonts w:ascii="Arial" w:hAnsi="Arial" w:cs="Arial"/>
          <w:color w:val="000000"/>
          <w:sz w:val="22"/>
          <w:szCs w:val="22"/>
        </w:rPr>
        <w:t xml:space="preserve"> along with innovation during the operational activities of the particular business organisation. Similarly, it is also efficient in the process of improving business performance inclining the efficiency of production. </w:t>
      </w:r>
    </w:p>
    <w:p w14:paraId="790D7839"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Following this, the training programme is effective for the migrant employees in the UK market. Similarly, “prioritised by cross-cultural leadership strategies” for attracting greater performance by fulfilling the gaps in the skills of the migrant employees in the UK market. In support of Bonsu and Twum-Danso (2018), cross-cultural leadership is highly significant towards increased efficiency in the workplace. It is mainly with a greater understanding of cultural nuances and the team can work wit</w:t>
      </w:r>
      <w:r w:rsidR="00E85F67">
        <w:rPr>
          <w:rFonts w:ascii="Arial" w:hAnsi="Arial" w:cs="Arial"/>
          <w:color w:val="000000"/>
          <w:sz w:val="22"/>
          <w:szCs w:val="22"/>
        </w:rPr>
        <w:t>h higher efficiency, which leads to a better understanding</w:t>
      </w:r>
      <w:r w:rsidRPr="001B55BD">
        <w:rPr>
          <w:rFonts w:ascii="Arial" w:hAnsi="Arial" w:cs="Arial"/>
          <w:color w:val="000000"/>
          <w:sz w:val="22"/>
          <w:szCs w:val="22"/>
        </w:rPr>
        <w:t xml:space="preserve"> on the aspects of “communication, interacting and collaborating with each other”. Following this approach of cross-cultural leadership, there is a higher potential to involve greater innovation in business organisations. It is mainly </w:t>
      </w:r>
      <w:r w:rsidR="00E85F67">
        <w:rPr>
          <w:rFonts w:ascii="Arial" w:hAnsi="Arial" w:cs="Arial"/>
          <w:color w:val="000000"/>
          <w:sz w:val="22"/>
          <w:szCs w:val="22"/>
        </w:rPr>
        <w:t>because different talents coming</w:t>
      </w:r>
      <w:r w:rsidRPr="001B55BD">
        <w:rPr>
          <w:rFonts w:ascii="Arial" w:hAnsi="Arial" w:cs="Arial"/>
          <w:color w:val="000000"/>
          <w:sz w:val="22"/>
          <w:szCs w:val="22"/>
        </w:rPr>
        <w:t xml:space="preserve"> from different cultural backgrounds will come together under a business organisation to work and bring innovations to the business. In considering this, it is justified by different authors and articles that practising cross-cultural leadership in international business is important and positive outcomes can be gained. The organisation leads to gaining higher working efficiency along with higher opportunities to experience new innovations in the business. On the other hand, it is observed that business organisations with a more diverse workforce are more likely to embrace change. </w:t>
      </w:r>
    </w:p>
    <w:p w14:paraId="14CA0F22" w14:textId="2DE41DEF"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also identified that diverse business organisations are more likely to get the opportunity to be market leaders. Considering this the business organisations in the UK distribution sector will get </w:t>
      </w:r>
      <w:r w:rsidRPr="001B55BD">
        <w:rPr>
          <w:rFonts w:ascii="Arial" w:hAnsi="Arial" w:cs="Arial"/>
          <w:color w:val="000000"/>
          <w:sz w:val="22"/>
          <w:szCs w:val="22"/>
        </w:rPr>
        <w:lastRenderedPageBreak/>
        <w:t xml:space="preserve">a positive advantage in its overall business performance. Followed by involving a diverse workforce in business organisations in the UK distribution sector will achieve the aspect of higher efficiency and innovation in operational activities. Moreover, it will lead the business organisation in the UK distribution sector to get the opportunity to gain a competitive advantage in the market and become the market leader. </w:t>
      </w:r>
      <w:r w:rsidR="00DA7443" w:rsidRPr="001B55BD">
        <w:rPr>
          <w:rFonts w:ascii="Arial" w:hAnsi="Arial" w:cs="Arial"/>
          <w:color w:val="000000"/>
          <w:sz w:val="22"/>
          <w:szCs w:val="22"/>
        </w:rPr>
        <w:t>Again,</w:t>
      </w:r>
      <w:r w:rsidRPr="001B55BD">
        <w:rPr>
          <w:rFonts w:ascii="Arial" w:hAnsi="Arial" w:cs="Arial"/>
          <w:color w:val="000000"/>
          <w:sz w:val="22"/>
          <w:szCs w:val="22"/>
        </w:rPr>
        <w:t xml:space="preserve"> from the point of view of Khan and Ebner (2019), cross-cultural leadership is efficient in the process of attracting greater performance by including individuals from different cultural backgrounds to ensure a global approach. In alignment with this cross-cultural leadership is effective in the link of resolving the cross-cultural issues while operational activities in the business organisations of the UK distribution industry. Therefore, bringing different employees from different cultural backgrounds leads to cross-cultural issues in the workplace. Involving different cultural background employees in the UK market has experienced issues like discrimination. </w:t>
      </w:r>
    </w:p>
    <w:p w14:paraId="26B34F77"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Based on this applying cross-cultural leadership approaches in the UK business organisations belonging UK distribution industry can overcome this kind of issue. Hence, it is justified to state that cross-cultural leadership is significant towards leveraging the workplace along with overcoming cross-cultural issues in the business organisation in the UK distribution industry. On the contrary Ermasova (2021), business organisations in the market are required to concentrate on cross-cultural leadership to improve overall business performance. Similarly, work efficiency gets increased or improved through resolving cross-cultural issues aligned with the business organisation. In this context, it can be stated cross-cultural leadership is prominent in the UK business </w:t>
      </w:r>
      <w:r w:rsidRPr="001B55BD">
        <w:rPr>
          <w:rFonts w:ascii="Arial" w:hAnsi="Arial" w:cs="Arial"/>
          <w:sz w:val="22"/>
          <w:szCs w:val="22"/>
        </w:rPr>
        <w:t>organisations</w:t>
      </w:r>
      <w:r w:rsidRPr="001B55BD">
        <w:rPr>
          <w:rFonts w:ascii="Arial" w:hAnsi="Arial" w:cs="Arial"/>
          <w:color w:val="000000"/>
          <w:sz w:val="22"/>
          <w:szCs w:val="22"/>
        </w:rPr>
        <w:t xml:space="preserve"> involved in the distribution sector for improving the performance of migrant employees from different parts of the globe.</w:t>
      </w:r>
    </w:p>
    <w:p w14:paraId="47FC3FFA" w14:textId="77777777" w:rsidR="00605D18" w:rsidRPr="001438D3" w:rsidRDefault="00095454" w:rsidP="001438D3">
      <w:pPr>
        <w:pStyle w:val="ListParagraph"/>
        <w:numPr>
          <w:ilvl w:val="0"/>
          <w:numId w:val="4"/>
        </w:numPr>
        <w:rPr>
          <w:rFonts w:ascii="Arial" w:hAnsi="Arial" w:cs="Arial"/>
          <w:bCs/>
          <w:color w:val="000000"/>
          <w:sz w:val="22"/>
          <w:szCs w:val="22"/>
          <w:u w:val="single"/>
        </w:rPr>
      </w:pPr>
      <w:r w:rsidRPr="001438D3">
        <w:rPr>
          <w:rFonts w:ascii="Arial" w:hAnsi="Arial" w:cs="Arial"/>
          <w:bCs/>
          <w:color w:val="000000"/>
          <w:sz w:val="22"/>
          <w:szCs w:val="22"/>
          <w:u w:val="single"/>
        </w:rPr>
        <w:t>Significance of human resource management functions in supporting cultural leadership</w:t>
      </w:r>
    </w:p>
    <w:p w14:paraId="332F390E" w14:textId="6A32A2AB"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Human resource management is determined as the management of the workforce of a business organisation </w:t>
      </w:r>
      <w:r w:rsidRPr="001B55BD">
        <w:rPr>
          <w:rFonts w:ascii="Arial" w:hAnsi="Arial" w:cs="Arial"/>
          <w:sz w:val="22"/>
          <w:szCs w:val="22"/>
        </w:rPr>
        <w:t>formally</w:t>
      </w:r>
      <w:r w:rsidRPr="001B55BD">
        <w:rPr>
          <w:rFonts w:ascii="Arial" w:hAnsi="Arial" w:cs="Arial"/>
          <w:color w:val="000000"/>
          <w:sz w:val="22"/>
          <w:szCs w:val="22"/>
        </w:rPr>
        <w:t>. Similarly, human resource management is one of the important business functions towards facilitating and providing all the workplace information to the employees in the business organisation. Moreover, it is observed that human resource management also leads to instructing and impacting employees in the workplace regarding the decorum and rules that need to be followed in the workplace. In the opinion of Piwowar</w:t>
      </w:r>
      <w:r w:rsidRPr="001B55BD">
        <w:rPr>
          <w:rFonts w:ascii="Cambria Math" w:hAnsi="Cambria Math" w:cs="Cambria Math"/>
          <w:color w:val="000000"/>
          <w:sz w:val="22"/>
          <w:szCs w:val="22"/>
        </w:rPr>
        <w:t>‐</w:t>
      </w:r>
      <w:r w:rsidRPr="001B55BD">
        <w:rPr>
          <w:rFonts w:ascii="Arial" w:hAnsi="Arial" w:cs="Arial"/>
          <w:color w:val="000000"/>
          <w:sz w:val="22"/>
          <w:szCs w:val="22"/>
        </w:rPr>
        <w:t>Sulej (2021), it is recognised that it is the responsibility of human resource management to resolve possible conflicts along with other issues among employees in the organisational workplace. As individuals involved in human resource management</w:t>
      </w:r>
      <w:r w:rsidR="00E85F67">
        <w:rPr>
          <w:rFonts w:ascii="Arial" w:hAnsi="Arial" w:cs="Arial"/>
          <w:color w:val="000000"/>
          <w:sz w:val="22"/>
          <w:szCs w:val="22"/>
        </w:rPr>
        <w:t>,</w:t>
      </w:r>
      <w:r w:rsidRPr="001B55BD">
        <w:rPr>
          <w:rFonts w:ascii="Arial" w:hAnsi="Arial" w:cs="Arial"/>
          <w:color w:val="000000"/>
          <w:sz w:val="22"/>
          <w:szCs w:val="22"/>
        </w:rPr>
        <w:t xml:space="preserve"> authority is required to address the requirements of the employees along </w:t>
      </w:r>
      <w:r w:rsidRPr="001B55BD">
        <w:rPr>
          <w:rFonts w:ascii="Arial" w:hAnsi="Arial" w:cs="Arial"/>
          <w:color w:val="000000"/>
          <w:sz w:val="22"/>
          <w:szCs w:val="22"/>
        </w:rPr>
        <w:lastRenderedPageBreak/>
        <w:t xml:space="preserve">with looking after employees' overall necessities. </w:t>
      </w:r>
      <w:r w:rsidRPr="001B55BD">
        <w:rPr>
          <w:rFonts w:ascii="Arial" w:hAnsi="Arial" w:cs="Arial"/>
          <w:sz w:val="22"/>
          <w:szCs w:val="22"/>
        </w:rPr>
        <w:t>Human resource management functions need to cater</w:t>
      </w:r>
      <w:r w:rsidRPr="001B55BD">
        <w:rPr>
          <w:rFonts w:ascii="Arial" w:hAnsi="Arial" w:cs="Arial"/>
          <w:color w:val="000000"/>
          <w:sz w:val="22"/>
          <w:szCs w:val="22"/>
        </w:rPr>
        <w:t xml:space="preserve"> </w:t>
      </w:r>
      <w:r w:rsidR="00A8649C" w:rsidRPr="001B55BD">
        <w:rPr>
          <w:rFonts w:ascii="Arial" w:hAnsi="Arial" w:cs="Arial"/>
          <w:color w:val="000000"/>
          <w:sz w:val="22"/>
          <w:szCs w:val="22"/>
        </w:rPr>
        <w:t>to</w:t>
      </w:r>
      <w:r w:rsidR="00A8649C">
        <w:rPr>
          <w:rFonts w:ascii="Arial" w:hAnsi="Arial" w:cs="Arial"/>
          <w:color w:val="000000"/>
          <w:sz w:val="22"/>
          <w:szCs w:val="22"/>
        </w:rPr>
        <w:t xml:space="preserve"> or</w:t>
      </w:r>
      <w:r w:rsidRPr="001B55BD">
        <w:rPr>
          <w:rFonts w:ascii="Arial" w:hAnsi="Arial" w:cs="Arial"/>
          <w:color w:val="000000"/>
          <w:sz w:val="22"/>
          <w:szCs w:val="22"/>
        </w:rPr>
        <w:t xml:space="preserve"> resolve the issues among employees who come from different cultural backgrounds. It is mainly because employees from different cultural backgrounds or ethnicities might face issues to </w:t>
      </w:r>
      <w:r w:rsidR="00E85F67">
        <w:rPr>
          <w:rFonts w:ascii="Arial" w:hAnsi="Arial" w:cs="Arial"/>
          <w:color w:val="000000"/>
          <w:sz w:val="22"/>
          <w:szCs w:val="22"/>
        </w:rPr>
        <w:t>get adjusted in the new</w:t>
      </w:r>
      <w:r w:rsidRPr="001B55BD">
        <w:rPr>
          <w:rFonts w:ascii="Arial" w:hAnsi="Arial" w:cs="Arial"/>
          <w:color w:val="000000"/>
          <w:sz w:val="22"/>
          <w:szCs w:val="22"/>
        </w:rPr>
        <w:t xml:space="preserve"> international business organi</w:t>
      </w:r>
      <w:r w:rsidR="00E85F67">
        <w:rPr>
          <w:rFonts w:ascii="Arial" w:hAnsi="Arial" w:cs="Arial"/>
          <w:color w:val="000000"/>
          <w:sz w:val="22"/>
          <w:szCs w:val="22"/>
        </w:rPr>
        <w:t>sations in a new country. Hence</w:t>
      </w:r>
      <w:r w:rsidRPr="001B55BD">
        <w:rPr>
          <w:rFonts w:ascii="Arial" w:hAnsi="Arial" w:cs="Arial"/>
          <w:color w:val="000000"/>
          <w:sz w:val="22"/>
          <w:szCs w:val="22"/>
        </w:rPr>
        <w:t xml:space="preserve"> resolving their issue</w:t>
      </w:r>
      <w:r w:rsidR="00E85F67">
        <w:rPr>
          <w:rFonts w:ascii="Arial" w:hAnsi="Arial" w:cs="Arial"/>
          <w:color w:val="000000"/>
          <w:sz w:val="22"/>
          <w:szCs w:val="22"/>
        </w:rPr>
        <w:t>s</w:t>
      </w:r>
      <w:r w:rsidRPr="001B55BD">
        <w:rPr>
          <w:rFonts w:ascii="Arial" w:hAnsi="Arial" w:cs="Arial"/>
          <w:color w:val="000000"/>
          <w:sz w:val="22"/>
          <w:szCs w:val="22"/>
        </w:rPr>
        <w:t xml:space="preserve"> to get adjusted to the new workplace</w:t>
      </w:r>
      <w:r w:rsidR="00E85F67">
        <w:rPr>
          <w:rFonts w:ascii="Arial" w:hAnsi="Arial" w:cs="Arial"/>
          <w:color w:val="000000"/>
          <w:sz w:val="22"/>
          <w:szCs w:val="22"/>
        </w:rPr>
        <w:t>,</w:t>
      </w:r>
      <w:r w:rsidRPr="001B55BD">
        <w:rPr>
          <w:rFonts w:ascii="Arial" w:hAnsi="Arial" w:cs="Arial"/>
          <w:color w:val="000000"/>
          <w:sz w:val="22"/>
          <w:szCs w:val="22"/>
        </w:rPr>
        <w:t xml:space="preserve"> and get</w:t>
      </w:r>
      <w:r w:rsidR="008C1277">
        <w:rPr>
          <w:rFonts w:ascii="Arial" w:hAnsi="Arial" w:cs="Arial"/>
          <w:color w:val="000000"/>
          <w:sz w:val="22"/>
          <w:szCs w:val="22"/>
        </w:rPr>
        <w:t>ting</w:t>
      </w:r>
      <w:r w:rsidRPr="001B55BD">
        <w:rPr>
          <w:rFonts w:ascii="Arial" w:hAnsi="Arial" w:cs="Arial"/>
          <w:color w:val="000000"/>
          <w:sz w:val="22"/>
          <w:szCs w:val="22"/>
        </w:rPr>
        <w:t xml:space="preserve"> engaged with higher collaboration is a significant responsibility of human resource management. </w:t>
      </w:r>
    </w:p>
    <w:p w14:paraId="35ACA2C2"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Following this, business organisations in the UK from the distribution industry must ensure that their human resource management department makes </w:t>
      </w:r>
      <w:r w:rsidR="008C1277">
        <w:rPr>
          <w:rFonts w:ascii="Arial" w:hAnsi="Arial" w:cs="Arial"/>
          <w:color w:val="000000"/>
          <w:sz w:val="22"/>
          <w:szCs w:val="22"/>
        </w:rPr>
        <w:t xml:space="preserve">it </w:t>
      </w:r>
      <w:r w:rsidRPr="001B55BD">
        <w:rPr>
          <w:rFonts w:ascii="Arial" w:hAnsi="Arial" w:cs="Arial"/>
          <w:color w:val="000000"/>
          <w:sz w:val="22"/>
          <w:szCs w:val="22"/>
        </w:rPr>
        <w:t>a comfortable workplace for migrant employees from different cultural backgrounds. From the opinion of Dundon and Rafferty (2018), human resource management of a business organisation must be collaborative with the organisational leadership. It will benefit the leadership to significantly implement the cross-cultural leadership approaches considering leveraging the diverse workplace in the organisational workplace. Following this human resource management in the UK distribution industry will play a significant role towards supporting organisational cultural leadership. On the other hand, it is significant that “managers, employees and even the customer base” to propose cultural intelligence. Similarly, the suitable perspectives on the respective managers along with different types of employees. Hence, it can be stated that to ensure a positive cultural workplace for migrant employees all authorities need to play their role in maintaining a positive cultural atmosphere in the workplace. In alignment with this, the concept of the cross-cultural leadership approach must be aligned</w:t>
      </w:r>
      <w:r w:rsidR="008C1277">
        <w:rPr>
          <w:rFonts w:ascii="Arial" w:hAnsi="Arial" w:cs="Arial"/>
          <w:color w:val="000000"/>
          <w:sz w:val="22"/>
          <w:szCs w:val="22"/>
        </w:rPr>
        <w:t>,</w:t>
      </w:r>
      <w:r w:rsidRPr="001B55BD">
        <w:rPr>
          <w:rFonts w:ascii="Arial" w:hAnsi="Arial" w:cs="Arial"/>
          <w:color w:val="000000"/>
          <w:sz w:val="22"/>
          <w:szCs w:val="22"/>
        </w:rPr>
        <w:t xml:space="preserve"> which can be referred to as the procedure of how the overall organisational leadership management can be implemented. </w:t>
      </w:r>
    </w:p>
    <w:p w14:paraId="3AECA9B2" w14:textId="53B400E3"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in different activities or work performance via the overall organisational environment. On the contrary Zubair and Khan (2019), there are various types of human resource management functions each of which has its </w:t>
      </w:r>
      <w:r w:rsidR="008C1277">
        <w:rPr>
          <w:rFonts w:ascii="Arial" w:hAnsi="Arial" w:cs="Arial"/>
          <w:color w:val="000000"/>
          <w:sz w:val="22"/>
          <w:szCs w:val="22"/>
        </w:rPr>
        <w:t xml:space="preserve">own </w:t>
      </w:r>
      <w:r w:rsidRPr="001B55BD">
        <w:rPr>
          <w:rFonts w:ascii="Arial" w:hAnsi="Arial" w:cs="Arial"/>
          <w:color w:val="000000"/>
          <w:sz w:val="22"/>
          <w:szCs w:val="22"/>
        </w:rPr>
        <w:t>significance. It is based on the type of organisation along with the type of organisational operations that are being implemented by the particular business organisation. Following this, employees from different cultural backgrounds can have positive benefits relating to the organisation that employees work for practising diverse and cross-cultural leadership with the help of human resource management. Considering this</w:t>
      </w:r>
      <w:r w:rsidR="008C1277">
        <w:rPr>
          <w:rFonts w:ascii="Arial" w:hAnsi="Arial" w:cs="Arial"/>
          <w:color w:val="000000"/>
          <w:sz w:val="22"/>
          <w:szCs w:val="22"/>
        </w:rPr>
        <w:t>,</w:t>
      </w:r>
      <w:r w:rsidRPr="001B55BD">
        <w:rPr>
          <w:rFonts w:ascii="Arial" w:hAnsi="Arial" w:cs="Arial"/>
          <w:color w:val="000000"/>
          <w:sz w:val="22"/>
          <w:szCs w:val="22"/>
        </w:rPr>
        <w:t xml:space="preserve"> human resource management performs a significant role by understanding every employee and providing them with their requirement in the organisation they work for. Therefore, human resource management completing all their responsibility relating to satisfying employees in the organisation will lead to developing and providing a positive work culture to employees from different cultural </w:t>
      </w:r>
      <w:r w:rsidRPr="001B55BD">
        <w:rPr>
          <w:rFonts w:ascii="Arial" w:hAnsi="Arial" w:cs="Arial"/>
          <w:color w:val="000000"/>
          <w:sz w:val="22"/>
          <w:szCs w:val="22"/>
        </w:rPr>
        <w:lastRenderedPageBreak/>
        <w:t xml:space="preserve">backgrounds. The significant functions of human resource management involve selection and recruitment, </w:t>
      </w:r>
      <w:r w:rsidR="00A8649C" w:rsidRPr="001B55BD">
        <w:rPr>
          <w:rFonts w:ascii="Arial" w:hAnsi="Arial" w:cs="Arial"/>
          <w:color w:val="000000"/>
          <w:sz w:val="22"/>
          <w:szCs w:val="22"/>
        </w:rPr>
        <w:t>training,</w:t>
      </w:r>
      <w:r w:rsidRPr="001B55BD">
        <w:rPr>
          <w:rFonts w:ascii="Arial" w:hAnsi="Arial" w:cs="Arial"/>
          <w:color w:val="000000"/>
          <w:sz w:val="22"/>
          <w:szCs w:val="22"/>
        </w:rPr>
        <w:t xml:space="preserve"> and development, monitoring performance, retaining employees and payrolls and legal and compliance in the workplace. </w:t>
      </w:r>
    </w:p>
    <w:p w14:paraId="2436D481" w14:textId="4EC6E9CF" w:rsidR="00605D18" w:rsidRPr="001B55BD" w:rsidRDefault="00095454">
      <w:pPr>
        <w:rPr>
          <w:rFonts w:ascii="Arial" w:hAnsi="Arial" w:cs="Arial"/>
          <w:color w:val="000000"/>
          <w:sz w:val="22"/>
          <w:szCs w:val="22"/>
        </w:rPr>
      </w:pPr>
      <w:r w:rsidRPr="001B55BD">
        <w:rPr>
          <w:rFonts w:ascii="Arial" w:hAnsi="Arial" w:cs="Arial"/>
          <w:color w:val="000000"/>
          <w:sz w:val="22"/>
          <w:szCs w:val="22"/>
        </w:rPr>
        <w:t>All these different functions of human resource management practising</w:t>
      </w:r>
      <w:r w:rsidR="001E63EF">
        <w:rPr>
          <w:rFonts w:ascii="Arial" w:hAnsi="Arial" w:cs="Arial"/>
          <w:color w:val="000000"/>
          <w:sz w:val="22"/>
          <w:szCs w:val="22"/>
        </w:rPr>
        <w:t xml:space="preserve"> effectively will lead to ensuring</w:t>
      </w:r>
      <w:r w:rsidRPr="001B55BD">
        <w:rPr>
          <w:rFonts w:ascii="Arial" w:hAnsi="Arial" w:cs="Arial"/>
          <w:color w:val="000000"/>
          <w:sz w:val="22"/>
          <w:szCs w:val="22"/>
        </w:rPr>
        <w:t xml:space="preserve"> higher performance and contribute to the overall success of an organisation. In this way, business organisations in the distribution industry with effective human resource management functions </w:t>
      </w:r>
      <w:r w:rsidR="001E63EF" w:rsidRPr="001B55BD">
        <w:rPr>
          <w:rFonts w:ascii="Arial" w:hAnsi="Arial" w:cs="Arial"/>
          <w:color w:val="000000"/>
          <w:sz w:val="22"/>
          <w:szCs w:val="22"/>
        </w:rPr>
        <w:t>impact</w:t>
      </w:r>
      <w:r w:rsidR="001E63EF">
        <w:rPr>
          <w:rFonts w:ascii="Arial" w:hAnsi="Arial" w:cs="Arial"/>
          <w:color w:val="000000"/>
          <w:sz w:val="22"/>
          <w:szCs w:val="22"/>
        </w:rPr>
        <w:t xml:space="preserve"> will</w:t>
      </w:r>
      <w:r w:rsidRPr="001B55BD">
        <w:rPr>
          <w:rFonts w:ascii="Arial" w:hAnsi="Arial" w:cs="Arial"/>
          <w:color w:val="000000"/>
          <w:sz w:val="22"/>
          <w:szCs w:val="22"/>
        </w:rPr>
        <w:t xml:space="preserve"> leverage overall performance by recruiting and retaining employees from different cultural backgrounds. In terms of Azevedo</w:t>
      </w:r>
      <w:r w:rsidR="00D4052A">
        <w:rPr>
          <w:rFonts w:ascii="Arial" w:hAnsi="Arial" w:cs="Arial"/>
          <w:color w:val="000000"/>
          <w:sz w:val="22"/>
          <w:szCs w:val="22"/>
        </w:rPr>
        <w:t xml:space="preserve">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human resource management functions are effective and also improve the ultimate performance of the organisation in the market. From this, </w:t>
      </w:r>
      <w:r w:rsidRPr="003512BB">
        <w:rPr>
          <w:rFonts w:ascii="Arial" w:hAnsi="Arial" w:cs="Arial"/>
          <w:color w:val="000000"/>
          <w:sz w:val="22"/>
          <w:szCs w:val="22"/>
        </w:rPr>
        <w:t>it is justified that human resource management functions play a crucial role considering uplifting organisational performance by letting different cultural backgrounds employees supported through cultural leadership.</w:t>
      </w:r>
      <w:r w:rsidRPr="001B55BD">
        <w:rPr>
          <w:rFonts w:ascii="Arial" w:hAnsi="Arial" w:cs="Arial"/>
          <w:color w:val="000000"/>
          <w:sz w:val="22"/>
          <w:szCs w:val="22"/>
        </w:rPr>
        <w:t xml:space="preserve"> On the other hand, recruitment is core human resource management that helps a human resource manager recruit employees depending on the</w:t>
      </w:r>
      <w:r w:rsidR="001E63EF">
        <w:rPr>
          <w:rFonts w:ascii="Arial" w:hAnsi="Arial" w:cs="Arial"/>
          <w:color w:val="000000"/>
          <w:sz w:val="22"/>
          <w:szCs w:val="22"/>
        </w:rPr>
        <w:t>ir</w:t>
      </w:r>
      <w:r w:rsidRPr="001B55BD">
        <w:rPr>
          <w:rFonts w:ascii="Arial" w:hAnsi="Arial" w:cs="Arial"/>
          <w:color w:val="000000"/>
          <w:sz w:val="22"/>
          <w:szCs w:val="22"/>
        </w:rPr>
        <w:t xml:space="preserve"> capabilities along with suitable skills required for a particular job role. In this context, human resource management of business organisations in the distribution industry in the UK can significantly recruit employees from different cultural backgrounds based on their skills and credibility for a job role. Following this, human resource management can distinctively support the organisational leadership to get particular employees from different cultural backgrounds towards practicing cross-cultural leadership approaches.</w:t>
      </w:r>
    </w:p>
    <w:p w14:paraId="66830D3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this consideration, a business organisation in the distribution industry will be liable to practice its human resource management to ensure positive cultural activities for every different cultural background employee. Moreover, cross-cultural leadership in the business organisation will also get positive support towards maintaining a diverse workforce in the business organisation. As a result, it will benefit to uplift the distribution business in the distribution industry in the UK </w:t>
      </w:r>
      <w:r w:rsidRPr="001B55BD">
        <w:rPr>
          <w:rFonts w:ascii="Arial" w:hAnsi="Arial" w:cs="Arial"/>
          <w:sz w:val="22"/>
          <w:szCs w:val="22"/>
        </w:rPr>
        <w:t xml:space="preserve">and </w:t>
      </w:r>
      <w:r w:rsidRPr="001B55BD">
        <w:rPr>
          <w:rFonts w:ascii="Arial" w:hAnsi="Arial" w:cs="Arial"/>
          <w:color w:val="000000"/>
          <w:sz w:val="22"/>
          <w:szCs w:val="22"/>
        </w:rPr>
        <w:t>will be able to perform more effectively to obtain the desired success in the market.</w:t>
      </w:r>
    </w:p>
    <w:p w14:paraId="4C9FB5BA" w14:textId="77777777" w:rsidR="00605D18" w:rsidRPr="001438D3" w:rsidRDefault="00095454" w:rsidP="001438D3">
      <w:pPr>
        <w:pStyle w:val="ListParagraph"/>
        <w:numPr>
          <w:ilvl w:val="0"/>
          <w:numId w:val="4"/>
        </w:numPr>
        <w:rPr>
          <w:rFonts w:ascii="Arial" w:hAnsi="Arial" w:cs="Arial"/>
          <w:bCs/>
          <w:color w:val="000000"/>
          <w:sz w:val="22"/>
          <w:szCs w:val="22"/>
          <w:u w:val="single"/>
        </w:rPr>
      </w:pPr>
      <w:r w:rsidRPr="001438D3">
        <w:rPr>
          <w:rFonts w:ascii="Arial" w:hAnsi="Arial" w:cs="Arial"/>
          <w:bCs/>
          <w:color w:val="000000"/>
          <w:sz w:val="22"/>
          <w:szCs w:val="22"/>
          <w:u w:val="single"/>
        </w:rPr>
        <w:t>Influence of Cross-cultural Leadership upon migrants' Behaviour in the Workplace</w:t>
      </w:r>
    </w:p>
    <w:p w14:paraId="260B6ED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Cross-cultural Leadership is the general practice of activities for making a diverse workplace and managing it in the workplace. It is mostly observed in international business organisations involving different cultural backgrounds and employees in the workplace. From this, the main aspect of cross-cultural leadership is to ensure that migrant employee</w:t>
      </w:r>
      <w:r w:rsidR="00136041">
        <w:rPr>
          <w:rFonts w:ascii="Arial" w:hAnsi="Arial" w:cs="Arial"/>
          <w:color w:val="000000"/>
          <w:sz w:val="22"/>
          <w:szCs w:val="22"/>
        </w:rPr>
        <w:t>s can significantly get what is</w:t>
      </w:r>
      <w:r w:rsidRPr="001B55BD">
        <w:rPr>
          <w:rFonts w:ascii="Arial" w:hAnsi="Arial" w:cs="Arial"/>
          <w:color w:val="000000"/>
          <w:sz w:val="22"/>
          <w:szCs w:val="22"/>
        </w:rPr>
        <w:t xml:space="preserve"> required to work in a business organisation located in other countries. In the opinion of Tsai </w:t>
      </w:r>
      <w:r w:rsidRPr="001B55BD">
        <w:rPr>
          <w:rFonts w:ascii="Arial" w:hAnsi="Arial" w:cs="Arial"/>
          <w:color w:val="000000"/>
          <w:sz w:val="22"/>
          <w:szCs w:val="22"/>
        </w:rPr>
        <w:lastRenderedPageBreak/>
        <w:t xml:space="preserve">(2022), the concept of cross-cultural leadership is bounded by the aspect of different types of “leadership styles” which can be able to differentiate the different cultures. Moreover, accumulating some of the cultural attributes from “every of the defined cultures”. It is the reason it is possible to enclose a working environment where individuals from different cultural backgrounds can get the opportunity to work collaboratively. Moreover, employees from different cultural backgrounds will get the support and influence to get adjusted to the new workplace aligning a diverse workforce. It is the reason the cross-cultural leadership approach is essential in </w:t>
      </w:r>
      <w:r w:rsidR="00136041">
        <w:rPr>
          <w:rFonts w:ascii="Arial" w:hAnsi="Arial" w:cs="Arial"/>
          <w:color w:val="000000"/>
          <w:sz w:val="22"/>
          <w:szCs w:val="22"/>
        </w:rPr>
        <w:t xml:space="preserve">the </w:t>
      </w:r>
      <w:r w:rsidRPr="001B55BD">
        <w:rPr>
          <w:rFonts w:ascii="Arial" w:hAnsi="Arial" w:cs="Arial"/>
          <w:color w:val="000000"/>
          <w:sz w:val="22"/>
          <w:szCs w:val="22"/>
        </w:rPr>
        <w:t xml:space="preserve">consideration to influence migrant workers from different cultural backgrounds in the business organisation workplace. Therefore, business organisations in the distribution industry in the UK can apply cross-cultural leadership to impact migrant employees while they work in the organisation. </w:t>
      </w:r>
    </w:p>
    <w:p w14:paraId="1FA933B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Employees from different cultural backgrounds can positively support and be influenced to work collaboratively and generate higher efficiency and productivity at the workplace. From the point of view of Herd and Lowe (2020), demotivation among employees working in the workplace has become one of the general factors in the current business environment du</w:t>
      </w:r>
      <w:r w:rsidRPr="001B55BD">
        <w:rPr>
          <w:rFonts w:ascii="Arial" w:hAnsi="Arial" w:cs="Arial"/>
          <w:sz w:val="22"/>
          <w:szCs w:val="22"/>
        </w:rPr>
        <w:t>e</w:t>
      </w:r>
      <w:r w:rsidRPr="001B55BD">
        <w:rPr>
          <w:rFonts w:ascii="Arial" w:hAnsi="Arial" w:cs="Arial"/>
          <w:color w:val="000000"/>
          <w:sz w:val="22"/>
          <w:szCs w:val="22"/>
        </w:rPr>
        <w:t xml:space="preserve"> to often layoffs. Similarly, salary cuts and other organisational issues lead to employee demotivation </w:t>
      </w:r>
      <w:r w:rsidR="00136041">
        <w:rPr>
          <w:rFonts w:ascii="Arial" w:hAnsi="Arial" w:cs="Arial"/>
          <w:color w:val="000000"/>
          <w:sz w:val="22"/>
          <w:szCs w:val="22"/>
        </w:rPr>
        <w:t xml:space="preserve">which </w:t>
      </w:r>
      <w:r w:rsidRPr="001B55BD">
        <w:rPr>
          <w:rFonts w:ascii="Arial" w:hAnsi="Arial" w:cs="Arial"/>
          <w:color w:val="000000"/>
          <w:sz w:val="22"/>
          <w:szCs w:val="22"/>
        </w:rPr>
        <w:t>impacts negatively on employees. It is the reason employee</w:t>
      </w:r>
      <w:r w:rsidR="00136041">
        <w:rPr>
          <w:rFonts w:ascii="Arial" w:hAnsi="Arial" w:cs="Arial"/>
          <w:color w:val="000000"/>
          <w:sz w:val="22"/>
          <w:szCs w:val="22"/>
        </w:rPr>
        <w:t>s' needs must be fulfilled whilst</w:t>
      </w:r>
      <w:r w:rsidRPr="001B55BD">
        <w:rPr>
          <w:rFonts w:ascii="Arial" w:hAnsi="Arial" w:cs="Arial"/>
          <w:color w:val="000000"/>
          <w:sz w:val="22"/>
          <w:szCs w:val="22"/>
        </w:rPr>
        <w:t xml:space="preserve"> keeping them motivated in the workplace</w:t>
      </w:r>
      <w:r w:rsidR="00136041">
        <w:rPr>
          <w:rFonts w:ascii="Arial" w:hAnsi="Arial" w:cs="Arial"/>
          <w:color w:val="000000"/>
          <w:sz w:val="22"/>
          <w:szCs w:val="22"/>
        </w:rPr>
        <w:t xml:space="preserve">, which can lead to the business benefitting </w:t>
      </w:r>
      <w:r w:rsidRPr="001B55BD">
        <w:rPr>
          <w:rFonts w:ascii="Arial" w:hAnsi="Arial" w:cs="Arial"/>
          <w:color w:val="000000"/>
          <w:sz w:val="22"/>
          <w:szCs w:val="22"/>
        </w:rPr>
        <w:t xml:space="preserve">to achieve the desired organisational goal. However, it is also acknowledged that organisational leaders and managers </w:t>
      </w:r>
      <w:r w:rsidRPr="001B55BD">
        <w:rPr>
          <w:rFonts w:ascii="Arial" w:hAnsi="Arial" w:cs="Arial"/>
          <w:sz w:val="22"/>
          <w:szCs w:val="22"/>
        </w:rPr>
        <w:t>can</w:t>
      </w:r>
      <w:r w:rsidRPr="001B55BD">
        <w:rPr>
          <w:rFonts w:ascii="Arial" w:hAnsi="Arial" w:cs="Arial"/>
          <w:color w:val="000000"/>
          <w:sz w:val="22"/>
          <w:szCs w:val="22"/>
        </w:rPr>
        <w:t xml:space="preserve"> enlarge the employee's requirements. Moreover, ensuring adequate measures or strategies for motivating employees will also put a positive mark on the leadership of the organisation. </w:t>
      </w:r>
      <w:r w:rsidRPr="001557AF">
        <w:rPr>
          <w:rFonts w:ascii="Arial" w:hAnsi="Arial" w:cs="Arial"/>
          <w:color w:val="000000"/>
          <w:sz w:val="22"/>
          <w:szCs w:val="22"/>
        </w:rPr>
        <w:t>Following a promotion of positive leadership and benefiting and supporting employees also gets highlighted in the business environment</w:t>
      </w:r>
      <w:r w:rsidRPr="00136041">
        <w:rPr>
          <w:rFonts w:ascii="Arial" w:hAnsi="Arial" w:cs="Arial"/>
          <w:color w:val="000000"/>
          <w:sz w:val="22"/>
          <w:szCs w:val="22"/>
          <w:u w:val="single"/>
        </w:rPr>
        <w:t>.</w:t>
      </w:r>
      <w:r w:rsidRPr="001B55BD">
        <w:rPr>
          <w:rFonts w:ascii="Arial" w:hAnsi="Arial" w:cs="Arial"/>
          <w:color w:val="000000"/>
          <w:sz w:val="22"/>
          <w:szCs w:val="22"/>
        </w:rPr>
        <w:t xml:space="preserve"> For instance, it can be recognised that in a strong culture, most of the employees will get the value they contribute to the business's overall success. Following this, it can be assumed that developing a strong organisational culture will lead to a business to achieve higher success in the market. </w:t>
      </w:r>
    </w:p>
    <w:p w14:paraId="39327B27" w14:textId="4F36F7BC"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On the other hand, the positive outcome that will be generated is that employees will enjoy their job role in the organisation. Similarly, obtaining the highest efficiency at work for leveraging their overall performance. Similarly, higher transparency along with effectiveness can be observed during employees' performance in the workplace of the business organisation. In the opinion of Koveshnikov and Ehrnrooth (2018), cross-cultural leadership significantly influence employees from different cultural background to change their behaviour at the workplace. It is mainly because </w:t>
      </w:r>
      <w:r w:rsidRPr="001B55BD">
        <w:rPr>
          <w:rFonts w:ascii="Arial" w:hAnsi="Arial" w:cs="Arial"/>
          <w:color w:val="000000"/>
          <w:sz w:val="22"/>
          <w:szCs w:val="22"/>
        </w:rPr>
        <w:lastRenderedPageBreak/>
        <w:t xml:space="preserve">when migrant employees from different cultural backgrounds come to a diverse </w:t>
      </w:r>
      <w:r w:rsidR="001557AF" w:rsidRPr="001B55BD">
        <w:rPr>
          <w:rFonts w:ascii="Arial" w:hAnsi="Arial" w:cs="Arial"/>
          <w:color w:val="000000"/>
          <w:sz w:val="22"/>
          <w:szCs w:val="22"/>
        </w:rPr>
        <w:t>workplace,</w:t>
      </w:r>
      <w:r w:rsidRPr="001B55BD">
        <w:rPr>
          <w:rFonts w:ascii="Arial" w:hAnsi="Arial" w:cs="Arial"/>
          <w:color w:val="000000"/>
          <w:sz w:val="22"/>
          <w:szCs w:val="22"/>
        </w:rPr>
        <w:t xml:space="preserve"> </w:t>
      </w:r>
      <w:r w:rsidR="00136041">
        <w:rPr>
          <w:rFonts w:ascii="Arial" w:hAnsi="Arial" w:cs="Arial"/>
          <w:color w:val="000000"/>
          <w:sz w:val="22"/>
          <w:szCs w:val="22"/>
        </w:rPr>
        <w:t>they receive</w:t>
      </w:r>
      <w:r w:rsidRPr="001B55BD">
        <w:rPr>
          <w:rFonts w:ascii="Arial" w:hAnsi="Arial" w:cs="Arial"/>
          <w:color w:val="000000"/>
          <w:sz w:val="22"/>
          <w:szCs w:val="22"/>
        </w:rPr>
        <w:t xml:space="preserve"> everything as per their requirements under the cross-cultural leadership approach. Due to this, migrant employees from different cultural back</w:t>
      </w:r>
      <w:r w:rsidR="00136041">
        <w:rPr>
          <w:rFonts w:ascii="Arial" w:hAnsi="Arial" w:cs="Arial"/>
          <w:color w:val="000000"/>
          <w:sz w:val="22"/>
          <w:szCs w:val="22"/>
        </w:rPr>
        <w:t>grounds are influenced</w:t>
      </w:r>
      <w:r w:rsidRPr="001B55BD">
        <w:rPr>
          <w:rFonts w:ascii="Arial" w:hAnsi="Arial" w:cs="Arial"/>
          <w:color w:val="000000"/>
          <w:sz w:val="22"/>
          <w:szCs w:val="22"/>
        </w:rPr>
        <w:t xml:space="preserve"> to change their behaviour in the workplace. In consideration of this aspect, employees work from the respective environment which allows employees to think that they have some portion of control in their work. It is the reason having some accountability or control related to work in the workplace lets migrant employees change their behaviour significantly. Furthermore, it will provide a positive outcome for migrant employees from different cultural backgrounds </w:t>
      </w:r>
      <w:r w:rsidR="00C76E80">
        <w:rPr>
          <w:rFonts w:ascii="Arial" w:hAnsi="Arial" w:cs="Arial"/>
          <w:color w:val="000000"/>
          <w:sz w:val="22"/>
          <w:szCs w:val="22"/>
        </w:rPr>
        <w:t xml:space="preserve">to be </w:t>
      </w:r>
      <w:r w:rsidRPr="001B55BD">
        <w:rPr>
          <w:rFonts w:ascii="Arial" w:hAnsi="Arial" w:cs="Arial"/>
          <w:color w:val="000000"/>
          <w:sz w:val="22"/>
          <w:szCs w:val="22"/>
        </w:rPr>
        <w:t xml:space="preserve">more furnished. Similarly, letting migrant employees from different cultural backgrounds support faster decision-making considering a particular situation or context. </w:t>
      </w:r>
    </w:p>
    <w:p w14:paraId="60AB686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Based on this it is assumed that the behaviour of migrant employees belonging to different cultural backgrounds in the workplace will be influenced by getting what they require to stay motivated and fulfilled. Equally, influencing migrant employees' behaviour allows a business organisation to get most of the talent they have. Following this, it will benefit the business organisation in the distribution industry in the UK and will be liable to get a positive impact from influencing migrant employees' behaviour. From the opinion of Miminoshvili and Černe (2022), influencing migrant employees' behaviour in the business organisation will lead to generating a diverse workforce with higher collaboration in the workplace. In alignment with this</w:t>
      </w:r>
      <w:r w:rsidR="00C76E80">
        <w:rPr>
          <w:rFonts w:ascii="Arial" w:hAnsi="Arial" w:cs="Arial"/>
          <w:color w:val="000000"/>
          <w:sz w:val="22"/>
          <w:szCs w:val="22"/>
        </w:rPr>
        <w:t>,</w:t>
      </w:r>
      <w:r w:rsidRPr="001B55BD">
        <w:rPr>
          <w:rFonts w:ascii="Arial" w:hAnsi="Arial" w:cs="Arial"/>
          <w:color w:val="000000"/>
          <w:sz w:val="22"/>
          <w:szCs w:val="22"/>
        </w:rPr>
        <w:t xml:space="preserve"> influencing migrant employees from different cultural backgrounds will help to develop a collaborative diverse workforce in the distribution industry in the UK. As a result, more engagement will be generated for achieving the organisational goals in the competitive market and also increase the opportunity for the distribution business to get a competitive advantage in the distribution industry.</w:t>
      </w:r>
    </w:p>
    <w:p w14:paraId="2AD1EE99" w14:textId="77777777" w:rsidR="00605D18" w:rsidRPr="00C05279" w:rsidRDefault="00095454">
      <w:pPr>
        <w:rPr>
          <w:rFonts w:ascii="Arial" w:hAnsi="Arial" w:cs="Arial"/>
          <w:bCs/>
          <w:color w:val="000000"/>
          <w:sz w:val="22"/>
          <w:szCs w:val="22"/>
          <w:u w:val="single"/>
        </w:rPr>
      </w:pPr>
      <w:r w:rsidRPr="00C05279">
        <w:rPr>
          <w:rFonts w:ascii="Arial" w:hAnsi="Arial" w:cs="Arial"/>
          <w:bCs/>
          <w:color w:val="000000"/>
          <w:sz w:val="22"/>
          <w:szCs w:val="22"/>
          <w:u w:val="single"/>
        </w:rPr>
        <w:t xml:space="preserve">Theoretical Framework </w:t>
      </w:r>
    </w:p>
    <w:p w14:paraId="52BB249E" w14:textId="12DB561E" w:rsidR="00605D18" w:rsidRPr="001B55BD" w:rsidRDefault="00095454">
      <w:pPr>
        <w:rPr>
          <w:rFonts w:ascii="Arial" w:hAnsi="Arial" w:cs="Arial"/>
          <w:sz w:val="22"/>
          <w:szCs w:val="22"/>
        </w:rPr>
      </w:pPr>
      <w:r w:rsidRPr="001B55BD">
        <w:rPr>
          <w:rFonts w:ascii="Arial" w:hAnsi="Arial" w:cs="Arial"/>
          <w:sz w:val="22"/>
          <w:szCs w:val="22"/>
        </w:rPr>
        <w:t xml:space="preserve">Cross-cultural leadership is a wider context to </w:t>
      </w:r>
      <w:r w:rsidR="00C05279" w:rsidRPr="001B55BD">
        <w:rPr>
          <w:rFonts w:ascii="Arial" w:hAnsi="Arial" w:cs="Arial"/>
          <w:sz w:val="22"/>
          <w:szCs w:val="22"/>
        </w:rPr>
        <w:t>understand,</w:t>
      </w:r>
      <w:r w:rsidRPr="001B55BD">
        <w:rPr>
          <w:rFonts w:ascii="Arial" w:hAnsi="Arial" w:cs="Arial"/>
          <w:sz w:val="22"/>
          <w:szCs w:val="22"/>
        </w:rPr>
        <w:t xml:space="preserve"> and it involves different aspects which can be better examined and demonstrated with a theoretical explanation. It is the reason efficient theories have been identified to justify the broader understanding and knowledge of cross-cultural leadership's impact on migrant employees' performance. In the opinion of Ahmad </w:t>
      </w:r>
      <w:r w:rsidRPr="001B55BD">
        <w:rPr>
          <w:rFonts w:ascii="Arial" w:hAnsi="Arial" w:cs="Arial"/>
          <w:i/>
          <w:sz w:val="22"/>
          <w:szCs w:val="22"/>
        </w:rPr>
        <w:t>et al</w:t>
      </w:r>
      <w:r w:rsidRPr="001B55BD">
        <w:rPr>
          <w:rFonts w:ascii="Arial" w:hAnsi="Arial" w:cs="Arial"/>
          <w:sz w:val="22"/>
          <w:szCs w:val="22"/>
        </w:rPr>
        <w:t xml:space="preserve"> (2023), social exchange theory is the understanding of concept-based ideas in which social behaviour is the outcome of an exchange process. Moreover, it also focuses on the concept related to the notion that a relationship between two people is developed via the process of cost-benefit analysis. In other words, the metric is designed to determine the effort poured in by a person in a person-to-person relationship. Relating to this the positive benefit of this social exchange theory </w:t>
      </w:r>
      <w:r w:rsidRPr="001B55BD">
        <w:rPr>
          <w:rFonts w:ascii="Arial" w:hAnsi="Arial" w:cs="Arial"/>
          <w:sz w:val="22"/>
          <w:szCs w:val="22"/>
        </w:rPr>
        <w:lastRenderedPageBreak/>
        <w:t xml:space="preserve">is that it suggests that it is essential to take the benefits of a </w:t>
      </w:r>
      <w:r w:rsidR="002A04CC" w:rsidRPr="001B55BD">
        <w:rPr>
          <w:rFonts w:ascii="Arial" w:hAnsi="Arial" w:cs="Arial"/>
          <w:sz w:val="22"/>
          <w:szCs w:val="22"/>
        </w:rPr>
        <w:t>relationship and</w:t>
      </w:r>
      <w:r w:rsidRPr="001B55BD">
        <w:rPr>
          <w:rFonts w:ascii="Arial" w:hAnsi="Arial" w:cs="Arial"/>
          <w:sz w:val="22"/>
          <w:szCs w:val="22"/>
        </w:rPr>
        <w:t xml:space="preserve"> subtract the cost considering </w:t>
      </w:r>
      <w:r w:rsidR="00C05279" w:rsidRPr="001B55BD">
        <w:rPr>
          <w:rFonts w:ascii="Arial" w:hAnsi="Arial" w:cs="Arial"/>
          <w:sz w:val="22"/>
          <w:szCs w:val="22"/>
        </w:rPr>
        <w:t>determining</w:t>
      </w:r>
      <w:r w:rsidRPr="001B55BD">
        <w:rPr>
          <w:rFonts w:ascii="Arial" w:hAnsi="Arial" w:cs="Arial"/>
          <w:sz w:val="22"/>
          <w:szCs w:val="22"/>
        </w:rPr>
        <w:t xml:space="preserve"> how much it is worth. Hence, in alignment with cross-cultural leadership ladders can significantly develop a positive relationship with migrant employees working in the organisation. Equally, the productivity and efficiency the migrant employee will provide will be the worth of the relationship between the cross-cultural leader and the migrant workers in the distribution sector. According to Davlembayeva and Alamanos (2023), social exchange theory has a limitation as well which involves developing a relationship on the base of selfishness or a cost-benefit analysis. As relationships are built on trust and belie not any statistically examined benefit. </w:t>
      </w:r>
    </w:p>
    <w:p w14:paraId="7078B4B6" w14:textId="64E53FC3" w:rsidR="00605D18" w:rsidRPr="001B55BD" w:rsidRDefault="00095454">
      <w:pPr>
        <w:rPr>
          <w:rFonts w:ascii="Arial" w:hAnsi="Arial" w:cs="Arial"/>
          <w:sz w:val="22"/>
          <w:szCs w:val="22"/>
        </w:rPr>
      </w:pPr>
      <w:r w:rsidRPr="001B55BD">
        <w:rPr>
          <w:rFonts w:ascii="Arial" w:hAnsi="Arial" w:cs="Arial"/>
          <w:sz w:val="22"/>
          <w:szCs w:val="22"/>
        </w:rPr>
        <w:t xml:space="preserve">Hence, cross-cultural leadership developing a relationship with migrant workers only for the benefit of the organisation is a selfish act which hurts migrant workers' emotional psychology. Maslow's hierarchy of needs is another theoretical aspect demonstrating fulfilling needs of individuals considering </w:t>
      </w:r>
      <w:r w:rsidR="00C05279" w:rsidRPr="001B55BD">
        <w:rPr>
          <w:rFonts w:ascii="Arial" w:hAnsi="Arial" w:cs="Arial"/>
          <w:sz w:val="22"/>
          <w:szCs w:val="22"/>
        </w:rPr>
        <w:t>encouraging</w:t>
      </w:r>
      <w:r w:rsidRPr="001B55BD">
        <w:rPr>
          <w:rFonts w:ascii="Arial" w:hAnsi="Arial" w:cs="Arial"/>
          <w:sz w:val="22"/>
          <w:szCs w:val="22"/>
        </w:rPr>
        <w:t xml:space="preserve"> and motivate them to gain the set goal. From the opinion of Hopper (2020), Maslow’s hierarchy of needs involves five different stages of needs</w:t>
      </w:r>
      <w:r w:rsidR="00C76E80">
        <w:rPr>
          <w:rFonts w:ascii="Arial" w:hAnsi="Arial" w:cs="Arial"/>
          <w:sz w:val="22"/>
          <w:szCs w:val="22"/>
        </w:rPr>
        <w:t>;</w:t>
      </w:r>
      <w:r w:rsidRPr="001B55BD">
        <w:rPr>
          <w:rFonts w:ascii="Arial" w:hAnsi="Arial" w:cs="Arial"/>
          <w:sz w:val="22"/>
          <w:szCs w:val="22"/>
        </w:rPr>
        <w:t xml:space="preserve"> psychological needs, security and safety needs, social needs, esteem needs and self-actualisation. Referring to cross-cultural leadership impacting migrant workers' performance and fulfilling the particular needs of the migrant workers will allow cross-cultural leadership to impact positively on migrant workers' performance. It is mainly because migrant workers will get what they need to stay motivated while working in the distribution sector through effective performance. On the contrary, Maslow’s hierarchy of needs has its limitations. Which involves difficulty in measuring the appropriate satisfaction of needs and the concise extent to which a person's needs must be satisfied before the next emerges. Cross-cultural leadership satisfies migrant workers' needs but is unable to measure the level of satisfaction migrant workers experience which results in providing high productive performance in the distribution sector.</w:t>
      </w:r>
    </w:p>
    <w:p w14:paraId="282A1BBF" w14:textId="5E99348A" w:rsidR="00605D18" w:rsidRPr="00774D60" w:rsidRDefault="00095454" w:rsidP="00774D60">
      <w:pPr>
        <w:jc w:val="center"/>
        <w:rPr>
          <w:rFonts w:ascii="Arial" w:hAnsi="Arial" w:cs="Arial"/>
          <w:color w:val="FF00FF"/>
          <w:sz w:val="22"/>
          <w:szCs w:val="22"/>
        </w:rPr>
      </w:pPr>
      <w:r w:rsidRPr="001B55BD">
        <w:rPr>
          <w:rFonts w:ascii="Arial" w:hAnsi="Arial" w:cs="Arial"/>
          <w:noProof/>
          <w:color w:val="FF00FF"/>
          <w:sz w:val="22"/>
          <w:szCs w:val="22"/>
          <w:lang w:eastAsia="en-GB"/>
        </w:rPr>
        <w:drawing>
          <wp:inline distT="114300" distB="114300" distL="114300" distR="114300" wp14:anchorId="0DD69DE2" wp14:editId="61116808">
            <wp:extent cx="4030980" cy="1554480"/>
            <wp:effectExtent l="0" t="0" r="7620" b="762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30980" cy="1554480"/>
                    </a:xfrm>
                    <a:prstGeom prst="rect">
                      <a:avLst/>
                    </a:prstGeom>
                    <a:ln/>
                  </pic:spPr>
                </pic:pic>
              </a:graphicData>
            </a:graphic>
          </wp:inline>
        </w:drawing>
      </w:r>
      <w:bookmarkStart w:id="15" w:name="_heading=h.5qhy49pnsy9b" w:colFirst="0" w:colLast="0"/>
      <w:bookmarkStart w:id="16" w:name="_Toc150008390"/>
      <w:bookmarkStart w:id="17" w:name="_Toc150008570"/>
      <w:bookmarkEnd w:id="15"/>
      <w:r w:rsidRPr="00774D60">
        <w:rPr>
          <w:rFonts w:ascii="Arial" w:hAnsi="Arial" w:cs="Arial"/>
          <w:bCs/>
          <w:sz w:val="16"/>
          <w:szCs w:val="16"/>
        </w:rPr>
        <w:t>Figure 2.1: Maslow’s hierarchy of needs</w:t>
      </w:r>
      <w:bookmarkEnd w:id="16"/>
      <w:bookmarkEnd w:id="17"/>
    </w:p>
    <w:p w14:paraId="72773079" w14:textId="70BEEEC6" w:rsidR="00605D18" w:rsidRPr="00774D60" w:rsidRDefault="00774D60" w:rsidP="000E3DFC">
      <w:pPr>
        <w:spacing w:line="240" w:lineRule="auto"/>
        <w:jc w:val="center"/>
        <w:rPr>
          <w:rFonts w:ascii="Arial" w:hAnsi="Arial" w:cs="Arial"/>
          <w:bCs/>
          <w:sz w:val="16"/>
          <w:szCs w:val="16"/>
        </w:rPr>
      </w:pPr>
      <w:r>
        <w:rPr>
          <w:rFonts w:ascii="Arial" w:hAnsi="Arial" w:cs="Arial"/>
          <w:bCs/>
          <w:sz w:val="16"/>
          <w:szCs w:val="16"/>
        </w:rPr>
        <w:t xml:space="preserve">                                                                                                                     </w:t>
      </w:r>
      <w:r w:rsidR="00095454" w:rsidRPr="00774D60">
        <w:rPr>
          <w:rFonts w:ascii="Arial" w:hAnsi="Arial" w:cs="Arial"/>
          <w:bCs/>
          <w:sz w:val="16"/>
          <w:szCs w:val="16"/>
        </w:rPr>
        <w:t>(Source: Hopper, 2020)</w:t>
      </w:r>
    </w:p>
    <w:p w14:paraId="618B73BD" w14:textId="77777777" w:rsidR="00605D18" w:rsidRPr="00C05279" w:rsidRDefault="00095454">
      <w:pPr>
        <w:pStyle w:val="Heading2"/>
        <w:rPr>
          <w:rFonts w:ascii="Arial" w:hAnsi="Arial" w:cs="Arial"/>
          <w:b w:val="0"/>
          <w:bCs/>
          <w:color w:val="000000"/>
          <w:sz w:val="22"/>
          <w:szCs w:val="22"/>
          <w:u w:val="single"/>
        </w:rPr>
      </w:pPr>
      <w:bookmarkStart w:id="18" w:name="_Toc150008541"/>
      <w:r w:rsidRPr="00C05279">
        <w:rPr>
          <w:rFonts w:ascii="Arial" w:hAnsi="Arial" w:cs="Arial"/>
          <w:b w:val="0"/>
          <w:bCs/>
          <w:color w:val="000000"/>
          <w:sz w:val="22"/>
          <w:szCs w:val="22"/>
          <w:u w:val="single"/>
        </w:rPr>
        <w:lastRenderedPageBreak/>
        <w:t>Conceptual Framework</w:t>
      </w:r>
      <w:bookmarkEnd w:id="18"/>
    </w:p>
    <w:p w14:paraId="3DE3F526" w14:textId="77777777" w:rsidR="00605D18" w:rsidRPr="001B55BD" w:rsidRDefault="00095454">
      <w:pPr>
        <w:jc w:val="center"/>
        <w:rPr>
          <w:rFonts w:ascii="Arial" w:hAnsi="Arial" w:cs="Arial"/>
          <w:color w:val="000000"/>
          <w:sz w:val="22"/>
          <w:szCs w:val="22"/>
        </w:rPr>
      </w:pPr>
      <w:r w:rsidRPr="001B55BD">
        <w:rPr>
          <w:rFonts w:ascii="Arial" w:hAnsi="Arial" w:cs="Arial"/>
          <w:noProof/>
          <w:sz w:val="22"/>
          <w:szCs w:val="22"/>
          <w:lang w:eastAsia="en-GB"/>
        </w:rPr>
        <w:drawing>
          <wp:inline distT="114300" distB="114300" distL="114300" distR="114300" wp14:anchorId="59F1EF6C" wp14:editId="317AF866">
            <wp:extent cx="5810250" cy="340995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810250" cy="3409950"/>
                    </a:xfrm>
                    <a:prstGeom prst="rect">
                      <a:avLst/>
                    </a:prstGeom>
                    <a:ln/>
                  </pic:spPr>
                </pic:pic>
              </a:graphicData>
            </a:graphic>
          </wp:inline>
        </w:drawing>
      </w:r>
    </w:p>
    <w:p w14:paraId="6D408453" w14:textId="77777777" w:rsidR="00605D18" w:rsidRPr="0088531E" w:rsidRDefault="00095454">
      <w:pPr>
        <w:pStyle w:val="Heading4"/>
        <w:rPr>
          <w:rFonts w:ascii="Arial" w:hAnsi="Arial" w:cs="Arial"/>
          <w:b w:val="0"/>
          <w:bCs/>
          <w:sz w:val="22"/>
          <w:szCs w:val="22"/>
        </w:rPr>
      </w:pPr>
      <w:bookmarkStart w:id="19" w:name="_Toc150008391"/>
      <w:bookmarkStart w:id="20" w:name="_Toc150008571"/>
      <w:r w:rsidRPr="0088531E">
        <w:rPr>
          <w:rFonts w:ascii="Arial" w:hAnsi="Arial" w:cs="Arial"/>
          <w:b w:val="0"/>
          <w:bCs/>
          <w:sz w:val="22"/>
          <w:szCs w:val="22"/>
        </w:rPr>
        <w:t>Figure 2.2: Conceptual framework</w:t>
      </w:r>
      <w:bookmarkEnd w:id="19"/>
      <w:bookmarkEnd w:id="20"/>
    </w:p>
    <w:p w14:paraId="5F2155F8"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(Source: Created by the learner)</w:t>
      </w:r>
    </w:p>
    <w:p w14:paraId="1CEBE1A3" w14:textId="77777777" w:rsidR="00605D18" w:rsidRPr="003D5045" w:rsidRDefault="00095454" w:rsidP="002A04CC">
      <w:pPr>
        <w:pStyle w:val="Heading2"/>
        <w:rPr>
          <w:rFonts w:ascii="Arial" w:hAnsi="Arial" w:cs="Arial"/>
          <w:b w:val="0"/>
          <w:bCs/>
          <w:sz w:val="22"/>
          <w:szCs w:val="22"/>
          <w:u w:val="single"/>
        </w:rPr>
      </w:pPr>
      <w:bookmarkStart w:id="21" w:name="_heading=h.fxorxch98ul9" w:colFirst="0" w:colLast="0"/>
      <w:bookmarkStart w:id="22" w:name="_Toc150008542"/>
      <w:bookmarkEnd w:id="21"/>
      <w:r w:rsidRPr="003D5045">
        <w:rPr>
          <w:rFonts w:ascii="Arial" w:hAnsi="Arial" w:cs="Arial"/>
          <w:b w:val="0"/>
          <w:bCs/>
          <w:sz w:val="22"/>
          <w:szCs w:val="22"/>
          <w:u w:val="single"/>
        </w:rPr>
        <w:t>Literature Gap</w:t>
      </w:r>
      <w:bookmarkEnd w:id="22"/>
    </w:p>
    <w:p w14:paraId="203BFC30" w14:textId="77777777" w:rsidR="00605D18" w:rsidRPr="001B55BD" w:rsidRDefault="00095454">
      <w:pPr>
        <w:rPr>
          <w:rFonts w:ascii="Arial" w:hAnsi="Arial" w:cs="Arial"/>
          <w:sz w:val="22"/>
          <w:szCs w:val="22"/>
        </w:rPr>
      </w:pPr>
      <w:r w:rsidRPr="001B55BD">
        <w:rPr>
          <w:rFonts w:ascii="Arial" w:hAnsi="Arial" w:cs="Arial"/>
          <w:sz w:val="22"/>
          <w:szCs w:val="22"/>
        </w:rPr>
        <w:t>The literature gap relating to this literature review is that only secondary studies have been utilised to demonstrate and explain the literature themes. Due to this the literature review failed to present any primary information and findings related to cross-cultural leadership's impact on migrant workers' performance. Moreover, this literature review has the gap of not involving any organisational culture-related aspect which is necessary as part of making migrant workers' performance more efficient via the impact of positive organisational culture.</w:t>
      </w:r>
    </w:p>
    <w:p w14:paraId="38468C56" w14:textId="77777777" w:rsidR="00605D18" w:rsidRPr="003D5045" w:rsidRDefault="00095454">
      <w:pPr>
        <w:pStyle w:val="Heading2"/>
        <w:rPr>
          <w:rFonts w:ascii="Arial" w:hAnsi="Arial" w:cs="Arial"/>
          <w:b w:val="0"/>
          <w:bCs/>
          <w:color w:val="000000"/>
          <w:sz w:val="22"/>
          <w:szCs w:val="22"/>
          <w:u w:val="single"/>
        </w:rPr>
      </w:pPr>
      <w:bookmarkStart w:id="23" w:name="_Toc150008543"/>
      <w:r w:rsidRPr="003D5045">
        <w:rPr>
          <w:rFonts w:ascii="Arial" w:hAnsi="Arial" w:cs="Arial"/>
          <w:b w:val="0"/>
          <w:bCs/>
          <w:color w:val="000000"/>
          <w:sz w:val="22"/>
          <w:szCs w:val="22"/>
          <w:u w:val="single"/>
        </w:rPr>
        <w:t>Conclusion of Chapter</w:t>
      </w:r>
      <w:bookmarkEnd w:id="23"/>
    </w:p>
    <w:p w14:paraId="0582A35A" w14:textId="366A0D6C"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above chapter involved the description of cross-cultural leadership followed by its wider information and knowledge in alignment with the business organisation context. Similarly, this study has significantly examined the overview of cross-cultural leadership along with its implication in a business organisation aspect. It is identified that cross-cultural leadership is </w:t>
      </w:r>
      <w:r w:rsidRPr="001B55BD">
        <w:rPr>
          <w:rFonts w:ascii="Arial" w:hAnsi="Arial" w:cs="Arial"/>
          <w:color w:val="000000"/>
          <w:sz w:val="22"/>
          <w:szCs w:val="22"/>
        </w:rPr>
        <w:lastRenderedPageBreak/>
        <w:t>managing employees in the business organisation who</w:t>
      </w:r>
      <w:r w:rsidR="00C76E80">
        <w:rPr>
          <w:rFonts w:ascii="Arial" w:hAnsi="Arial" w:cs="Arial"/>
          <w:color w:val="000000"/>
          <w:sz w:val="22"/>
          <w:szCs w:val="22"/>
        </w:rPr>
        <w:t xml:space="preserve"> come</w:t>
      </w:r>
      <w:r w:rsidRPr="001B55BD">
        <w:rPr>
          <w:rFonts w:ascii="Arial" w:hAnsi="Arial" w:cs="Arial"/>
          <w:color w:val="000000"/>
          <w:sz w:val="22"/>
          <w:szCs w:val="22"/>
        </w:rPr>
        <w:t xml:space="preserve"> from different cultural background. The managing of culturally different employees leads to the development of the concept of a diverse workforce in the business organisation. Following this</w:t>
      </w:r>
      <w:r w:rsidR="00C76E80">
        <w:rPr>
          <w:rFonts w:ascii="Arial" w:hAnsi="Arial" w:cs="Arial"/>
          <w:color w:val="000000"/>
          <w:sz w:val="22"/>
          <w:szCs w:val="22"/>
        </w:rPr>
        <w:t>,</w:t>
      </w:r>
      <w:r w:rsidRPr="001B55BD">
        <w:rPr>
          <w:rFonts w:ascii="Arial" w:hAnsi="Arial" w:cs="Arial"/>
          <w:color w:val="000000"/>
          <w:sz w:val="22"/>
          <w:szCs w:val="22"/>
        </w:rPr>
        <w:t xml:space="preserve"> </w:t>
      </w:r>
      <w:r w:rsidR="00C76E80">
        <w:rPr>
          <w:rFonts w:ascii="Arial" w:hAnsi="Arial" w:cs="Arial"/>
          <w:color w:val="000000"/>
          <w:sz w:val="22"/>
          <w:szCs w:val="22"/>
        </w:rPr>
        <w:t xml:space="preserve">the </w:t>
      </w:r>
      <w:r w:rsidRPr="001B55BD">
        <w:rPr>
          <w:rFonts w:ascii="Arial" w:hAnsi="Arial" w:cs="Arial"/>
          <w:color w:val="000000"/>
          <w:sz w:val="22"/>
          <w:szCs w:val="22"/>
        </w:rPr>
        <w:t>importance of cross-cultural leadership has been critically discussed related to the UK distribution industry. It is understood that practising cross-cultural leadership is important towards increasing organisational efficiency</w:t>
      </w:r>
      <w:r w:rsidR="00C76E80">
        <w:rPr>
          <w:rFonts w:ascii="Arial" w:hAnsi="Arial" w:cs="Arial"/>
          <w:color w:val="000000"/>
          <w:sz w:val="22"/>
          <w:szCs w:val="22"/>
        </w:rPr>
        <w:t xml:space="preserve"> </w:t>
      </w:r>
      <w:r w:rsidRPr="001B55BD">
        <w:rPr>
          <w:rFonts w:ascii="Arial" w:hAnsi="Arial" w:cs="Arial"/>
          <w:color w:val="000000"/>
          <w:sz w:val="22"/>
          <w:szCs w:val="22"/>
        </w:rPr>
        <w:t xml:space="preserve">along with allowing employees to get more collaborative. Equally, the above chapter has highlighted the importance of human resource management considering </w:t>
      </w:r>
      <w:r w:rsidR="00D779AA" w:rsidRPr="001B55BD">
        <w:rPr>
          <w:rFonts w:ascii="Arial" w:hAnsi="Arial" w:cs="Arial"/>
          <w:color w:val="000000"/>
          <w:sz w:val="22"/>
          <w:szCs w:val="22"/>
        </w:rPr>
        <w:t>supporting</w:t>
      </w:r>
      <w:r w:rsidRPr="001B55BD">
        <w:rPr>
          <w:rFonts w:ascii="Arial" w:hAnsi="Arial" w:cs="Arial"/>
          <w:color w:val="000000"/>
          <w:sz w:val="22"/>
          <w:szCs w:val="22"/>
        </w:rPr>
        <w:t xml:space="preserve"> leadership in cross-cultural aspects. It is observed that human resource management functions are crucial and </w:t>
      </w:r>
      <w:r w:rsidR="00C76E80">
        <w:rPr>
          <w:rFonts w:ascii="Arial" w:hAnsi="Arial" w:cs="Arial"/>
          <w:color w:val="000000"/>
          <w:sz w:val="22"/>
          <w:szCs w:val="22"/>
        </w:rPr>
        <w:t xml:space="preserve">are </w:t>
      </w:r>
      <w:r w:rsidRPr="001B55BD">
        <w:rPr>
          <w:rFonts w:ascii="Arial" w:hAnsi="Arial" w:cs="Arial"/>
          <w:color w:val="000000"/>
          <w:sz w:val="22"/>
          <w:szCs w:val="22"/>
        </w:rPr>
        <w:t>required to execute efficiently</w:t>
      </w:r>
      <w:r w:rsidR="00C76E80">
        <w:rPr>
          <w:rFonts w:ascii="Arial" w:hAnsi="Arial" w:cs="Arial"/>
          <w:color w:val="000000"/>
          <w:sz w:val="22"/>
          <w:szCs w:val="22"/>
        </w:rPr>
        <w:t xml:space="preserve"> thus,</w:t>
      </w:r>
      <w:r w:rsidRPr="001B55BD">
        <w:rPr>
          <w:rFonts w:ascii="Arial" w:hAnsi="Arial" w:cs="Arial"/>
          <w:color w:val="000000"/>
          <w:sz w:val="22"/>
          <w:szCs w:val="22"/>
        </w:rPr>
        <w:t xml:space="preserve"> coinciding to support organisational leaders to practice cross-cultural leadership for employees coming from different cultural backgrounds. From this, it is justified that human resource management functions are prominent for maintaining a cross-cultural workforce and promoting diversity in the business organisation. It has also explained the influence migrant employees have in terms of their behaviour in the workplace. Lastly, a theoretical framework has been presented related to the topic and a conceptual map.</w:t>
      </w:r>
    </w:p>
    <w:p w14:paraId="7FC15A94" w14:textId="77777777" w:rsidR="00605D18" w:rsidRPr="001B55BD" w:rsidRDefault="00095454">
      <w:pPr>
        <w:pStyle w:val="Heading1"/>
        <w:rPr>
          <w:rFonts w:ascii="Arial" w:hAnsi="Arial" w:cs="Arial"/>
          <w:color w:val="000000"/>
          <w:sz w:val="22"/>
          <w:szCs w:val="22"/>
        </w:rPr>
      </w:pPr>
      <w:bookmarkStart w:id="24" w:name="_heading=h.2jxsxqh" w:colFirst="0" w:colLast="0"/>
      <w:bookmarkEnd w:id="24"/>
      <w:r w:rsidRPr="001B55BD">
        <w:rPr>
          <w:rFonts w:ascii="Arial" w:hAnsi="Arial" w:cs="Arial"/>
          <w:sz w:val="22"/>
          <w:szCs w:val="22"/>
        </w:rPr>
        <w:br w:type="page"/>
      </w:r>
    </w:p>
    <w:p w14:paraId="37BCEA62" w14:textId="77777777" w:rsidR="00605D18" w:rsidRPr="0088531E" w:rsidRDefault="00095454">
      <w:pPr>
        <w:pStyle w:val="Heading1"/>
        <w:rPr>
          <w:rFonts w:ascii="Arial" w:hAnsi="Arial" w:cs="Arial"/>
          <w:b w:val="0"/>
          <w:bCs/>
          <w:color w:val="000000"/>
          <w:sz w:val="22"/>
          <w:szCs w:val="22"/>
          <w:u w:val="single"/>
        </w:rPr>
      </w:pPr>
      <w:bookmarkStart w:id="25" w:name="_Toc150008544"/>
      <w:r w:rsidRPr="0088531E">
        <w:rPr>
          <w:rFonts w:ascii="Arial" w:hAnsi="Arial" w:cs="Arial"/>
          <w:b w:val="0"/>
          <w:bCs/>
          <w:color w:val="000000"/>
          <w:sz w:val="22"/>
          <w:szCs w:val="22"/>
          <w:u w:val="single"/>
        </w:rPr>
        <w:lastRenderedPageBreak/>
        <w:t>CHAPTER 3: RESEARCH METHODOLOGY</w:t>
      </w:r>
      <w:bookmarkEnd w:id="25"/>
    </w:p>
    <w:p w14:paraId="65788CF0" w14:textId="77777777" w:rsidR="00605D18" w:rsidRPr="0088531E" w:rsidRDefault="00095454">
      <w:pPr>
        <w:pStyle w:val="Heading2"/>
        <w:rPr>
          <w:rFonts w:ascii="Arial" w:hAnsi="Arial" w:cs="Arial"/>
          <w:b w:val="0"/>
          <w:bCs/>
          <w:color w:val="000000"/>
          <w:sz w:val="22"/>
          <w:szCs w:val="22"/>
          <w:u w:val="single"/>
        </w:rPr>
      </w:pPr>
      <w:bookmarkStart w:id="26" w:name="_Toc150008545"/>
      <w:r w:rsidRPr="0088531E">
        <w:rPr>
          <w:rFonts w:ascii="Arial" w:hAnsi="Arial" w:cs="Arial"/>
          <w:b w:val="0"/>
          <w:bCs/>
          <w:color w:val="000000"/>
          <w:sz w:val="22"/>
          <w:szCs w:val="22"/>
          <w:u w:val="single"/>
        </w:rPr>
        <w:t>Introduction</w:t>
      </w:r>
      <w:bookmarkEnd w:id="26"/>
    </w:p>
    <w:p w14:paraId="5CC3BD22" w14:textId="6BF90972" w:rsidR="00605D18" w:rsidRPr="001B55BD" w:rsidRDefault="00095454">
      <w:pPr>
        <w:rPr>
          <w:rFonts w:ascii="Arial" w:hAnsi="Arial" w:cs="Arial"/>
          <w:color w:val="000000"/>
          <w:sz w:val="22"/>
          <w:szCs w:val="22"/>
        </w:rPr>
      </w:pPr>
      <w:r w:rsidRPr="001B55BD">
        <w:rPr>
          <w:rFonts w:ascii="Arial" w:hAnsi="Arial" w:cs="Arial"/>
          <w:color w:val="000000"/>
          <w:sz w:val="22"/>
          <w:szCs w:val="22"/>
        </w:rPr>
        <w:t>Research methodology indicates the detailed plan, procedures and techniques that are adopted in order to complete a research study. According to, research methodology is the set of procedures for systematically attaining conclusions to the research questions under consideration. Different components of the research methodology exist. Saunder’s research onion is a widely used model showing the stages included within the research methodology. These stages are “philosophies, approaches, strategies, choices, time horizons and techniques and procedures” (</w:t>
      </w:r>
      <w:r w:rsidRPr="001B55BD">
        <w:rPr>
          <w:rFonts w:ascii="Arial" w:hAnsi="Arial" w:cs="Arial"/>
          <w:color w:val="000000"/>
          <w:sz w:val="22"/>
          <w:szCs w:val="22"/>
          <w:highlight w:val="white"/>
        </w:rPr>
        <w:t>Seuring</w:t>
      </w:r>
      <w:r w:rsidR="002F44F7">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 xml:space="preserve">et al., </w:t>
      </w:r>
      <w:r w:rsidRPr="001B55BD">
        <w:rPr>
          <w:rFonts w:ascii="Arial" w:hAnsi="Arial" w:cs="Arial"/>
          <w:color w:val="000000"/>
          <w:sz w:val="22"/>
          <w:szCs w:val="22"/>
          <w:highlight w:val="white"/>
        </w:rPr>
        <w:t>2021</w:t>
      </w:r>
      <w:r w:rsidRPr="001B55BD">
        <w:rPr>
          <w:rFonts w:ascii="Arial" w:hAnsi="Arial" w:cs="Arial"/>
          <w:color w:val="000000"/>
          <w:sz w:val="22"/>
          <w:szCs w:val="22"/>
        </w:rPr>
        <w:t xml:space="preserve">). This framework has been considered by the researcher in the completion of this research study also. Figure 1 below depicts the onion model. The chapter will present the methodology in adopted in detail including research philosophies, approaches, design, assumptions, data collection methods and others along with the justifications for each of the selected components. </w:t>
      </w:r>
    </w:p>
    <w:p w14:paraId="5C3BBB69" w14:textId="77777777" w:rsidR="00605D18" w:rsidRPr="001B55BD" w:rsidRDefault="00095454">
      <w:pPr>
        <w:jc w:val="center"/>
        <w:rPr>
          <w:rFonts w:ascii="Arial" w:hAnsi="Arial" w:cs="Arial"/>
          <w:color w:val="000000"/>
          <w:sz w:val="22"/>
          <w:szCs w:val="22"/>
        </w:rPr>
      </w:pPr>
      <w:r w:rsidRPr="001B55BD">
        <w:rPr>
          <w:rFonts w:ascii="Arial" w:hAnsi="Arial" w:cs="Arial"/>
          <w:noProof/>
          <w:color w:val="000000"/>
          <w:sz w:val="22"/>
          <w:szCs w:val="22"/>
          <w:lang w:eastAsia="en-GB"/>
        </w:rPr>
        <w:drawing>
          <wp:inline distT="114300" distB="114300" distL="114300" distR="114300" wp14:anchorId="559825B0" wp14:editId="48EAB976">
            <wp:extent cx="5104067" cy="3271838"/>
            <wp:effectExtent l="12700" t="12700" r="12700" b="127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04067" cy="3271838"/>
                    </a:xfrm>
                    <a:prstGeom prst="rect">
                      <a:avLst/>
                    </a:prstGeom>
                    <a:ln w="12700">
                      <a:solidFill>
                        <a:srgbClr val="000000"/>
                      </a:solidFill>
                      <a:prstDash val="solid"/>
                    </a:ln>
                  </pic:spPr>
                </pic:pic>
              </a:graphicData>
            </a:graphic>
          </wp:inline>
        </w:drawing>
      </w:r>
    </w:p>
    <w:p w14:paraId="7A9180DC" w14:textId="77777777" w:rsidR="00605D18" w:rsidRPr="002F44F7" w:rsidRDefault="00095454">
      <w:pPr>
        <w:pStyle w:val="Heading4"/>
        <w:rPr>
          <w:rFonts w:ascii="Arial" w:hAnsi="Arial" w:cs="Arial"/>
          <w:b w:val="0"/>
          <w:bCs/>
          <w:sz w:val="22"/>
          <w:szCs w:val="22"/>
        </w:rPr>
      </w:pPr>
      <w:bookmarkStart w:id="27" w:name="_Toc150008392"/>
      <w:bookmarkStart w:id="28" w:name="_Toc150008572"/>
      <w:r w:rsidRPr="002F44F7">
        <w:rPr>
          <w:rFonts w:ascii="Arial" w:hAnsi="Arial" w:cs="Arial"/>
          <w:b w:val="0"/>
          <w:bCs/>
          <w:sz w:val="22"/>
          <w:szCs w:val="22"/>
        </w:rPr>
        <w:t>Figure 3.1: Saunder’s research onion model</w:t>
      </w:r>
      <w:bookmarkEnd w:id="27"/>
      <w:bookmarkEnd w:id="28"/>
    </w:p>
    <w:p w14:paraId="3B097055"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 xml:space="preserve">(Source: </w:t>
      </w:r>
      <w:r w:rsidRPr="001B55BD">
        <w:rPr>
          <w:rFonts w:ascii="Arial" w:hAnsi="Arial" w:cs="Arial"/>
          <w:color w:val="000000"/>
          <w:sz w:val="22"/>
          <w:szCs w:val="22"/>
          <w:highlight w:val="white"/>
        </w:rPr>
        <w:t>Seuring</w:t>
      </w:r>
      <w:r w:rsidRPr="001B55BD">
        <w:rPr>
          <w:rFonts w:ascii="Arial" w:hAnsi="Arial" w:cs="Arial"/>
          <w:i/>
          <w:color w:val="000000"/>
          <w:sz w:val="22"/>
          <w:szCs w:val="22"/>
          <w:highlight w:val="white"/>
        </w:rPr>
        <w:t xml:space="preserve">et al., </w:t>
      </w:r>
      <w:r w:rsidRPr="001B55BD">
        <w:rPr>
          <w:rFonts w:ascii="Arial" w:hAnsi="Arial" w:cs="Arial"/>
          <w:color w:val="000000"/>
          <w:sz w:val="22"/>
          <w:szCs w:val="22"/>
          <w:highlight w:val="white"/>
        </w:rPr>
        <w:t>2021</w:t>
      </w:r>
      <w:r w:rsidRPr="001B55BD">
        <w:rPr>
          <w:rFonts w:ascii="Arial" w:hAnsi="Arial" w:cs="Arial"/>
          <w:color w:val="000000"/>
          <w:sz w:val="22"/>
          <w:szCs w:val="22"/>
        </w:rPr>
        <w:t>)</w:t>
      </w:r>
    </w:p>
    <w:p w14:paraId="742742D2" w14:textId="77777777" w:rsidR="00605D18" w:rsidRPr="002F44F7" w:rsidRDefault="00095454">
      <w:pPr>
        <w:pStyle w:val="Heading2"/>
        <w:rPr>
          <w:rFonts w:ascii="Arial" w:hAnsi="Arial" w:cs="Arial"/>
          <w:b w:val="0"/>
          <w:bCs/>
          <w:color w:val="000000"/>
          <w:sz w:val="22"/>
          <w:szCs w:val="22"/>
          <w:u w:val="single"/>
        </w:rPr>
      </w:pPr>
      <w:bookmarkStart w:id="29" w:name="_Toc150008546"/>
      <w:r w:rsidRPr="002F44F7">
        <w:rPr>
          <w:rFonts w:ascii="Arial" w:hAnsi="Arial" w:cs="Arial"/>
          <w:b w:val="0"/>
          <w:bCs/>
          <w:color w:val="000000"/>
          <w:sz w:val="22"/>
          <w:szCs w:val="22"/>
          <w:u w:val="single"/>
        </w:rPr>
        <w:lastRenderedPageBreak/>
        <w:t xml:space="preserve">Research Philosophies and Assumptions </w:t>
      </w:r>
      <w:bookmarkEnd w:id="29"/>
    </w:p>
    <w:p w14:paraId="213B593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Research philosophy indicates the belief system adopted by a researcher in the completion of a particular research study. The main functions of research philosophies are gathering information, and demystifying and facilitating methods. As per the statements by </w:t>
      </w:r>
      <w:r w:rsidRPr="001B55BD">
        <w:rPr>
          <w:rFonts w:ascii="Arial" w:hAnsi="Arial" w:cs="Arial"/>
          <w:color w:val="000000"/>
          <w:sz w:val="22"/>
          <w:szCs w:val="22"/>
          <w:highlight w:val="white"/>
        </w:rPr>
        <w:t xml:space="preserve">Nayak and Singh </w:t>
      </w:r>
      <w:r w:rsidRPr="001B55BD">
        <w:rPr>
          <w:rFonts w:ascii="Arial" w:hAnsi="Arial" w:cs="Arial"/>
          <w:color w:val="000000"/>
          <w:sz w:val="22"/>
          <w:szCs w:val="22"/>
        </w:rPr>
        <w:t xml:space="preserve">(2021), the basic set of beliefs incorporated as a guide for the research study are considered under research philosophies. Different types of research philosophies are followed in practice which further leads to differences in the perception of scientific research. Interpretivism, positivism, realism, pragmatism and others are the various research philosophies. As per Dudovskiy (2023), in a positivism and pragmatism research philosophy, the research study generally consists of large samples and mixed methods respectively. However, as the researcher for this neither selected a mixed method (only secondary data collected) nor large samples have been considered, avoiding selection of these types is justified. On the other hand, </w:t>
      </w:r>
      <w:r w:rsidRPr="001B55BD">
        <w:rPr>
          <w:rFonts w:ascii="Arial" w:hAnsi="Arial" w:cs="Arial"/>
          <w:color w:val="000000"/>
          <w:sz w:val="22"/>
          <w:szCs w:val="22"/>
          <w:highlight w:val="white"/>
        </w:rPr>
        <w:t>Mishra and Alok</w:t>
      </w:r>
      <w:r w:rsidR="00D44889">
        <w:rPr>
          <w:rFonts w:ascii="Arial" w:hAnsi="Arial" w:cs="Arial"/>
          <w:color w:val="000000"/>
          <w:sz w:val="22"/>
          <w:szCs w:val="22"/>
        </w:rPr>
        <w:t xml:space="preserve"> </w:t>
      </w:r>
      <w:r w:rsidRPr="001B55BD">
        <w:rPr>
          <w:rFonts w:ascii="Arial" w:hAnsi="Arial" w:cs="Arial"/>
          <w:color w:val="000000"/>
          <w:sz w:val="22"/>
          <w:szCs w:val="22"/>
        </w:rPr>
        <w:t>(2022) have mentioned that when a realism research philosophy is adopted in practice, there exists a possibility of the senses of an individual playing a role in generating differences between the researcher and the researched reality. It might ultimately lead to degradation of the quality of the research outcomes. In order to avoid the impact of this unavoidable factor, the researcher has not adopted a realism research philosophy in this particular research study.</w:t>
      </w:r>
    </w:p>
    <w:p w14:paraId="7CDB692D"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Due to a secondary qualitative investigation that has been done, the selection of interpretivism is justified. According to </w:t>
      </w:r>
      <w:r w:rsidRPr="001B55BD">
        <w:rPr>
          <w:rFonts w:ascii="Arial" w:hAnsi="Arial" w:cs="Arial"/>
          <w:color w:val="000000"/>
          <w:sz w:val="22"/>
          <w:szCs w:val="22"/>
          <w:highlight w:val="white"/>
        </w:rPr>
        <w:t>Säfsten and Gustavsson</w:t>
      </w:r>
      <w:r w:rsidR="00D44889">
        <w:rPr>
          <w:rFonts w:ascii="Arial" w:hAnsi="Arial" w:cs="Arial"/>
          <w:color w:val="000000"/>
          <w:sz w:val="22"/>
          <w:szCs w:val="22"/>
        </w:rPr>
        <w:t xml:space="preserve"> </w:t>
      </w:r>
      <w:r w:rsidRPr="001B55BD">
        <w:rPr>
          <w:rFonts w:ascii="Arial" w:hAnsi="Arial" w:cs="Arial"/>
          <w:color w:val="000000"/>
          <w:sz w:val="22"/>
          <w:szCs w:val="22"/>
        </w:rPr>
        <w:t xml:space="preserve">(2020), by following an interpretivism research philosophy, the produced data is generally high in quality and validity. Moreover, detailed interpretation from the secondary data can be done by adopting an interpretivism methodology. For this study also the researchers also benefited due to this philosophy. On the contrary, </w:t>
      </w:r>
      <w:r w:rsidRPr="001B55BD">
        <w:rPr>
          <w:rFonts w:ascii="Arial" w:hAnsi="Arial" w:cs="Arial"/>
          <w:color w:val="000000"/>
          <w:sz w:val="22"/>
          <w:szCs w:val="22"/>
          <w:highlight w:val="white"/>
        </w:rPr>
        <w:t>Eisend and Kuss</w:t>
      </w:r>
      <w:r w:rsidR="00D44889">
        <w:rPr>
          <w:rFonts w:ascii="Arial" w:hAnsi="Arial" w:cs="Arial"/>
          <w:color w:val="000000"/>
          <w:sz w:val="22"/>
          <w:szCs w:val="22"/>
        </w:rPr>
        <w:t xml:space="preserve"> </w:t>
      </w:r>
      <w:r w:rsidRPr="001B55BD">
        <w:rPr>
          <w:rFonts w:ascii="Arial" w:hAnsi="Arial" w:cs="Arial"/>
          <w:color w:val="000000"/>
          <w:sz w:val="22"/>
          <w:szCs w:val="22"/>
        </w:rPr>
        <w:t>(2019) have stated that one of the main unfavourable aspects related to interpretivism research philosophy is unintentional bias, the requirement of observation of the social world and others. However, in order to mitigate this challenge, the researcher has ensured the incorporation of accurate screening of sources. Therefore, the selection of interpretivism is justified.</w:t>
      </w:r>
    </w:p>
    <w:p w14:paraId="085ED265" w14:textId="77777777" w:rsidR="00605D18" w:rsidRDefault="00095454">
      <w:pPr>
        <w:rPr>
          <w:rFonts w:ascii="Arial" w:hAnsi="Arial" w:cs="Arial"/>
          <w:color w:val="000000"/>
          <w:sz w:val="22"/>
          <w:szCs w:val="22"/>
        </w:rPr>
      </w:pPr>
      <w:r w:rsidRPr="001B55BD">
        <w:rPr>
          <w:rFonts w:ascii="Arial" w:hAnsi="Arial" w:cs="Arial"/>
          <w:color w:val="000000"/>
          <w:sz w:val="22"/>
          <w:szCs w:val="22"/>
        </w:rPr>
        <w:t xml:space="preserve">Research assumptions, on the other hand, are closely related to research philosophy. According to </w:t>
      </w:r>
      <w:r w:rsidRPr="001B55BD">
        <w:rPr>
          <w:rFonts w:ascii="Arial" w:hAnsi="Arial" w:cs="Arial"/>
          <w:color w:val="000000"/>
          <w:sz w:val="22"/>
          <w:szCs w:val="22"/>
          <w:highlight w:val="white"/>
        </w:rPr>
        <w:t xml:space="preserve">Pandey and Pandey </w:t>
      </w:r>
      <w:r w:rsidRPr="001B55BD">
        <w:rPr>
          <w:rFonts w:ascii="Arial" w:hAnsi="Arial" w:cs="Arial"/>
          <w:color w:val="000000"/>
          <w:sz w:val="22"/>
          <w:szCs w:val="22"/>
        </w:rPr>
        <w:t>(2021), the philosophical assumptions in research provide the framework for the understanding of qualitative research. The different philosophical assumptions in research are “ontological, epistemological, axiological and methodological” (</w:t>
      </w:r>
      <w:r w:rsidRPr="001B55BD">
        <w:rPr>
          <w:rFonts w:ascii="Arial" w:hAnsi="Arial" w:cs="Arial"/>
          <w:color w:val="000000"/>
          <w:sz w:val="22"/>
          <w:szCs w:val="22"/>
          <w:highlight w:val="white"/>
        </w:rPr>
        <w:t>Maarouf, 2019</w:t>
      </w:r>
      <w:r w:rsidRPr="001B55BD">
        <w:rPr>
          <w:rFonts w:ascii="Arial" w:hAnsi="Arial" w:cs="Arial"/>
          <w:color w:val="000000"/>
          <w:sz w:val="22"/>
          <w:szCs w:val="22"/>
        </w:rPr>
        <w:t xml:space="preserve">). In an ontological research assumption, the area of focus is generally considered the reality of events which further indicates the relation to the realism philosophy. Hence, this type of assumption has </w:t>
      </w:r>
      <w:r w:rsidRPr="001B55BD">
        <w:rPr>
          <w:rFonts w:ascii="Arial" w:hAnsi="Arial" w:cs="Arial"/>
          <w:color w:val="000000"/>
          <w:sz w:val="22"/>
          <w:szCs w:val="22"/>
        </w:rPr>
        <w:lastRenderedPageBreak/>
        <w:t>not been considered for this particular research. On the other hand, epistemological assumptions focus on the relationship between the researcher and the participants. As in this particular research study, only secondary data was collected, and the epistemological assumption has not</w:t>
      </w:r>
      <w:r w:rsidR="00D44889">
        <w:rPr>
          <w:rFonts w:ascii="Arial" w:hAnsi="Arial" w:cs="Arial"/>
          <w:color w:val="000000"/>
          <w:sz w:val="22"/>
          <w:szCs w:val="22"/>
        </w:rPr>
        <w:t xml:space="preserve"> been considered. However, as</w:t>
      </w:r>
      <w:r w:rsidRPr="001B55BD">
        <w:rPr>
          <w:rFonts w:ascii="Arial" w:hAnsi="Arial" w:cs="Arial"/>
          <w:color w:val="000000"/>
          <w:sz w:val="22"/>
          <w:szCs w:val="22"/>
        </w:rPr>
        <w:t xml:space="preserve"> axiological research assumption considers the interpretation of the data, this type of assumption has been considered in this research study. The main advantage of following this assumption includes the scope of accurately shaping the findings as per the research objectives which is also applicable to the study here.</w:t>
      </w:r>
    </w:p>
    <w:p w14:paraId="38BA27A9" w14:textId="77777777" w:rsidR="00311B82" w:rsidRPr="00475830" w:rsidRDefault="00311B82" w:rsidP="00311B82">
      <w:pPr>
        <w:pStyle w:val="Normal1"/>
        <w:spacing w:line="360" w:lineRule="auto"/>
        <w:jc w:val="both"/>
        <w:rPr>
          <w:rFonts w:eastAsia="Times New Roman"/>
          <w:bCs/>
          <w:u w:val="single"/>
        </w:rPr>
      </w:pPr>
      <w:r w:rsidRPr="00475830">
        <w:rPr>
          <w:rFonts w:eastAsia="Times New Roman"/>
          <w:bCs/>
          <w:u w:val="single"/>
        </w:rPr>
        <w:t>Independent Variables</w:t>
      </w:r>
    </w:p>
    <w:p w14:paraId="5890565C" w14:textId="77777777" w:rsidR="00311B82" w:rsidRPr="00FF1D71" w:rsidRDefault="00D44889" w:rsidP="00311B82">
      <w:pPr>
        <w:rPr>
          <w:rFonts w:ascii="Arial" w:hAnsi="Arial" w:cs="Arial"/>
          <w:sz w:val="22"/>
          <w:szCs w:val="22"/>
        </w:rPr>
      </w:pPr>
      <w:r>
        <w:rPr>
          <w:rFonts w:ascii="Arial" w:hAnsi="Arial" w:cs="Arial"/>
          <w:sz w:val="22"/>
          <w:szCs w:val="22"/>
        </w:rPr>
        <w:t>This variable stands</w:t>
      </w:r>
      <w:r w:rsidR="00311B82" w:rsidRPr="00FF1D71">
        <w:rPr>
          <w:rFonts w:ascii="Arial" w:hAnsi="Arial" w:cs="Arial"/>
          <w:sz w:val="22"/>
          <w:szCs w:val="22"/>
        </w:rPr>
        <w:t xml:space="preserve"> alone as well as does not change due to other variables which need to be measured for better outcomes (</w:t>
      </w:r>
      <w:r w:rsidR="00311B82" w:rsidRPr="00FF1D71">
        <w:rPr>
          <w:rFonts w:ascii="Arial" w:hAnsi="Arial" w:cs="Arial"/>
          <w:sz w:val="22"/>
          <w:szCs w:val="22"/>
          <w:shd w:val="clear" w:color="auto" w:fill="FFFFFF"/>
        </w:rPr>
        <w:t>Varpio</w:t>
      </w:r>
      <w:r w:rsidR="00311B82" w:rsidRPr="00FF1D71">
        <w:rPr>
          <w:rFonts w:ascii="Arial" w:hAnsi="Arial" w:cs="Arial"/>
          <w:i/>
          <w:sz w:val="22"/>
          <w:szCs w:val="22"/>
          <w:shd w:val="clear" w:color="auto" w:fill="FFFFFF"/>
        </w:rPr>
        <w:t xml:space="preserve"> et al., </w:t>
      </w:r>
      <w:r w:rsidR="00311B82" w:rsidRPr="00FF1D71">
        <w:rPr>
          <w:rFonts w:ascii="Arial" w:hAnsi="Arial" w:cs="Arial"/>
          <w:sz w:val="22"/>
          <w:szCs w:val="22"/>
          <w:shd w:val="clear" w:color="auto" w:fill="FFFFFF"/>
        </w:rPr>
        <w:t>2020)</w:t>
      </w:r>
      <w:r w:rsidR="00311B82" w:rsidRPr="00FF1D71">
        <w:rPr>
          <w:rFonts w:ascii="Arial" w:hAnsi="Arial" w:cs="Arial"/>
          <w:sz w:val="22"/>
          <w:szCs w:val="22"/>
        </w:rPr>
        <w:t>. Independent variables of this research are the importance of cross-culture leadership and, the impact of workplace culture on the performances of migrant employees. The process of decision-making of HRM is also part of the independent variables. It influences</w:t>
      </w:r>
      <w:r>
        <w:rPr>
          <w:rFonts w:ascii="Arial" w:hAnsi="Arial" w:cs="Arial"/>
          <w:sz w:val="22"/>
          <w:szCs w:val="22"/>
        </w:rPr>
        <w:t>,</w:t>
      </w:r>
      <w:r w:rsidR="00311B82" w:rsidRPr="00FF1D71">
        <w:rPr>
          <w:rFonts w:ascii="Arial" w:hAnsi="Arial" w:cs="Arial"/>
          <w:sz w:val="22"/>
          <w:szCs w:val="22"/>
        </w:rPr>
        <w:t xml:space="preserve"> as well as manipulates all types of changes and is assumed to directly influence the dependent variables. </w:t>
      </w:r>
    </w:p>
    <w:p w14:paraId="344DEAB4" w14:textId="77777777" w:rsidR="00311B82" w:rsidRPr="00475830" w:rsidRDefault="00311B82" w:rsidP="00311B82">
      <w:pPr>
        <w:pStyle w:val="Normal1"/>
        <w:spacing w:before="240" w:after="240" w:line="360" w:lineRule="auto"/>
        <w:jc w:val="both"/>
        <w:rPr>
          <w:rFonts w:eastAsia="Times New Roman"/>
          <w:bCs/>
          <w:u w:val="single"/>
        </w:rPr>
      </w:pPr>
      <w:r w:rsidRPr="00475830">
        <w:rPr>
          <w:rFonts w:eastAsia="Times New Roman"/>
          <w:bCs/>
          <w:u w:val="single"/>
        </w:rPr>
        <w:t>Dependent Variables</w:t>
      </w:r>
    </w:p>
    <w:p w14:paraId="2C31C8B8" w14:textId="77777777" w:rsidR="00311B82" w:rsidRDefault="00311B82" w:rsidP="00311B82">
      <w:pPr>
        <w:rPr>
          <w:rFonts w:ascii="Arial" w:hAnsi="Arial" w:cs="Arial"/>
          <w:sz w:val="22"/>
          <w:szCs w:val="22"/>
        </w:rPr>
      </w:pPr>
      <w:r w:rsidRPr="00FF1D71">
        <w:rPr>
          <w:rFonts w:ascii="Arial" w:hAnsi="Arial" w:cs="Arial"/>
          <w:sz w:val="22"/>
          <w:szCs w:val="22"/>
        </w:rPr>
        <w:t>It is a significant variable which helps to change the outcome of an independent variable with manipulation (</w:t>
      </w:r>
      <w:r w:rsidRPr="00FF1D71">
        <w:rPr>
          <w:rFonts w:ascii="Arial" w:hAnsi="Arial" w:cs="Arial"/>
          <w:sz w:val="22"/>
          <w:szCs w:val="22"/>
          <w:shd w:val="clear" w:color="auto" w:fill="FFFFFF"/>
        </w:rPr>
        <w:t>Varpio</w:t>
      </w:r>
      <w:r w:rsidRPr="00FF1D71">
        <w:rPr>
          <w:rFonts w:ascii="Arial" w:hAnsi="Arial" w:cs="Arial"/>
          <w:i/>
          <w:sz w:val="22"/>
          <w:szCs w:val="22"/>
          <w:shd w:val="clear" w:color="auto" w:fill="FFFFFF"/>
        </w:rPr>
        <w:t xml:space="preserve"> et al., </w:t>
      </w:r>
      <w:r w:rsidRPr="00FF1D71">
        <w:rPr>
          <w:rFonts w:ascii="Arial" w:hAnsi="Arial" w:cs="Arial"/>
          <w:sz w:val="22"/>
          <w:szCs w:val="22"/>
          <w:shd w:val="clear" w:color="auto" w:fill="FFFFFF"/>
        </w:rPr>
        <w:t>2020)</w:t>
      </w:r>
      <w:r w:rsidRPr="00FF1D71">
        <w:rPr>
          <w:rFonts w:ascii="Arial" w:hAnsi="Arial" w:cs="Arial"/>
          <w:sz w:val="22"/>
          <w:szCs w:val="22"/>
        </w:rPr>
        <w:t>. The dependent variable of this research is migrant workers' performances in the distribution industry of the UK.</w:t>
      </w:r>
    </w:p>
    <w:p w14:paraId="0CEDFFB5" w14:textId="77777777" w:rsidR="00311B82" w:rsidRPr="003B5A3B" w:rsidRDefault="00311B82" w:rsidP="00311B82">
      <w:pPr>
        <w:rPr>
          <w:rFonts w:ascii="Arial" w:hAnsi="Arial" w:cs="Arial"/>
          <w:b/>
          <w:sz w:val="22"/>
          <w:szCs w:val="22"/>
        </w:rPr>
      </w:pPr>
      <w:r w:rsidRPr="00FF1D71">
        <w:rPr>
          <w:rFonts w:ascii="Arial" w:hAnsi="Arial" w:cs="Arial"/>
          <w:sz w:val="22"/>
          <w:szCs w:val="22"/>
        </w:rPr>
        <w:t xml:space="preserve">It can be stated that those significant variables are dependent on independent variables and that is why it is called dependent variables.   </w:t>
      </w:r>
    </w:p>
    <w:p w14:paraId="21777376" w14:textId="77777777" w:rsidR="00605D18" w:rsidRPr="00475830" w:rsidRDefault="00095454">
      <w:pPr>
        <w:pStyle w:val="Heading2"/>
        <w:rPr>
          <w:rFonts w:ascii="Arial" w:hAnsi="Arial" w:cs="Arial"/>
          <w:b w:val="0"/>
          <w:bCs/>
          <w:color w:val="000000"/>
          <w:sz w:val="22"/>
          <w:szCs w:val="22"/>
          <w:u w:val="single"/>
        </w:rPr>
      </w:pPr>
      <w:bookmarkStart w:id="30" w:name="_Toc150008547"/>
      <w:r w:rsidRPr="00475830">
        <w:rPr>
          <w:rFonts w:ascii="Arial" w:hAnsi="Arial" w:cs="Arial"/>
          <w:b w:val="0"/>
          <w:bCs/>
          <w:sz w:val="22"/>
          <w:szCs w:val="22"/>
          <w:u w:val="single"/>
        </w:rPr>
        <w:t>Study design</w:t>
      </w:r>
      <w:bookmarkEnd w:id="30"/>
    </w:p>
    <w:p w14:paraId="7E952BE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strategy for finding the answers to the research question is considered as the research design </w:t>
      </w:r>
      <w:r w:rsidRPr="001B55BD">
        <w:rPr>
          <w:rFonts w:ascii="Arial" w:hAnsi="Arial" w:cs="Arial"/>
          <w:color w:val="000000"/>
          <w:sz w:val="22"/>
          <w:szCs w:val="22"/>
          <w:highlight w:val="white"/>
        </w:rPr>
        <w:t xml:space="preserve">Pandey and Pandey </w:t>
      </w:r>
      <w:r w:rsidRPr="001B55BD">
        <w:rPr>
          <w:rFonts w:ascii="Arial" w:hAnsi="Arial" w:cs="Arial"/>
          <w:color w:val="000000"/>
          <w:sz w:val="22"/>
          <w:szCs w:val="22"/>
        </w:rPr>
        <w:t>(2021). It is also termed as the roadmap of the research consisting of enough details aimed at attaining systematic, valid, dependable and reproducible research outcomes. The objectives and approach of research are influenced by the type of research design and vice versa. The strategy or design differs based on the type of data collected in particular research. There are different types of research designs adopted in practice variations of which are subjected to the type of research methods. These types may be “explanatory research design, exploratory research design, descriptive research design, experimental research design” and others (</w:t>
      </w:r>
      <w:r w:rsidRPr="001B55BD">
        <w:rPr>
          <w:rFonts w:ascii="Arial" w:hAnsi="Arial" w:cs="Arial"/>
          <w:color w:val="000000"/>
          <w:sz w:val="22"/>
          <w:szCs w:val="22"/>
          <w:highlight w:val="white"/>
        </w:rPr>
        <w:t>Säfsten and Gustavsson, 2020</w:t>
      </w:r>
      <w:r w:rsidRPr="001B55BD">
        <w:rPr>
          <w:rFonts w:ascii="Arial" w:hAnsi="Arial" w:cs="Arial"/>
          <w:color w:val="000000"/>
          <w:sz w:val="22"/>
          <w:szCs w:val="22"/>
        </w:rPr>
        <w:t xml:space="preserve">). An explanatory research design is generally considered when limited </w:t>
      </w:r>
      <w:r w:rsidRPr="001B55BD">
        <w:rPr>
          <w:rFonts w:ascii="Arial" w:hAnsi="Arial" w:cs="Arial"/>
          <w:color w:val="000000"/>
          <w:sz w:val="22"/>
          <w:szCs w:val="22"/>
        </w:rPr>
        <w:lastRenderedPageBreak/>
        <w:t>in</w:t>
      </w:r>
      <w:r w:rsidR="00D44889">
        <w:rPr>
          <w:rFonts w:ascii="Arial" w:hAnsi="Arial" w:cs="Arial"/>
          <w:color w:val="000000"/>
          <w:sz w:val="22"/>
          <w:szCs w:val="22"/>
        </w:rPr>
        <w:t>formation is available which is</w:t>
      </w:r>
      <w:r w:rsidRPr="001B55BD">
        <w:rPr>
          <w:rFonts w:ascii="Arial" w:hAnsi="Arial" w:cs="Arial"/>
          <w:color w:val="000000"/>
          <w:sz w:val="22"/>
          <w:szCs w:val="22"/>
        </w:rPr>
        <w:t xml:space="preserve"> not the case for this particular research study. Therefore, an explanatory research design was not adopted here. On the other hand, experimental research consists of the selection of a particular population. As secondary data was collected in this research study, this type of design was not considered. While conducting this research project, the researcher utilised a descriptive research design (</w:t>
      </w:r>
      <w:r w:rsidRPr="001B55BD">
        <w:rPr>
          <w:rFonts w:ascii="Arial" w:hAnsi="Arial" w:cs="Arial"/>
          <w:color w:val="000000"/>
          <w:sz w:val="22"/>
          <w:szCs w:val="22"/>
          <w:highlight w:val="white"/>
        </w:rPr>
        <w:t>Kumar, 2018)</w:t>
      </w:r>
      <w:r w:rsidRPr="001B55BD">
        <w:rPr>
          <w:rFonts w:ascii="Arial" w:hAnsi="Arial" w:cs="Arial"/>
          <w:color w:val="000000"/>
          <w:sz w:val="22"/>
          <w:szCs w:val="22"/>
        </w:rPr>
        <w:t xml:space="preserve">. </w:t>
      </w:r>
    </w:p>
    <w:p w14:paraId="3BC1A23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Adopting this type of research design has provided the researcher with the opportunity to analyse and interpret the collected data and assess the background in detail. Moreover, another key advantageous aspect of this type of research is the availability of statistical outcomes. Along with this, the reproducibility and reusability of the research study where descriptive design is adopted is considered. Therefore, the selection of a descriptive research design has also improved the reproducibility of the study (</w:t>
      </w:r>
      <w:r w:rsidRPr="001B55BD">
        <w:rPr>
          <w:rFonts w:ascii="Arial" w:hAnsi="Arial" w:cs="Arial"/>
          <w:color w:val="000000"/>
          <w:sz w:val="22"/>
          <w:szCs w:val="22"/>
          <w:highlight w:val="white"/>
        </w:rPr>
        <w:t>Sileyew, 2019)</w:t>
      </w:r>
      <w:r w:rsidRPr="001B55BD">
        <w:rPr>
          <w:rFonts w:ascii="Arial" w:hAnsi="Arial" w:cs="Arial"/>
          <w:color w:val="000000"/>
          <w:sz w:val="22"/>
          <w:szCs w:val="22"/>
        </w:rPr>
        <w:t>. However, there are some limitations associated with this type of design</w:t>
      </w:r>
      <w:r w:rsidRPr="001B55BD">
        <w:rPr>
          <w:rFonts w:ascii="Arial" w:hAnsi="Arial" w:cs="Arial"/>
          <w:sz w:val="22"/>
          <w:szCs w:val="22"/>
        </w:rPr>
        <w:t xml:space="preserve">. </w:t>
      </w:r>
      <w:r w:rsidRPr="001B55BD">
        <w:rPr>
          <w:rFonts w:ascii="Arial" w:hAnsi="Arial" w:cs="Arial"/>
          <w:color w:val="000000"/>
          <w:sz w:val="22"/>
          <w:szCs w:val="22"/>
        </w:rPr>
        <w:t xml:space="preserve">The possibility of attracting biases in the research output can be considered among the major limitations of a descriptive research design. To mitigate this type of limitation, the researcher has ensured the application of properly defined inclusion-exclusion criteria in order to retrieve and select only those sources aligned with the research objectives. </w:t>
      </w:r>
    </w:p>
    <w:p w14:paraId="0E7A0B41" w14:textId="77777777" w:rsidR="00605D18" w:rsidRPr="00475830" w:rsidRDefault="00095454">
      <w:pPr>
        <w:pStyle w:val="Heading2"/>
        <w:rPr>
          <w:rFonts w:ascii="Arial" w:hAnsi="Arial" w:cs="Arial"/>
          <w:b w:val="0"/>
          <w:bCs/>
          <w:color w:val="000000"/>
          <w:sz w:val="22"/>
          <w:szCs w:val="22"/>
          <w:u w:val="single"/>
        </w:rPr>
      </w:pPr>
      <w:bookmarkStart w:id="31" w:name="_Toc150008548"/>
      <w:r w:rsidRPr="00475830">
        <w:rPr>
          <w:rFonts w:ascii="Arial" w:hAnsi="Arial" w:cs="Arial"/>
          <w:b w:val="0"/>
          <w:bCs/>
          <w:color w:val="000000"/>
          <w:sz w:val="22"/>
          <w:szCs w:val="22"/>
          <w:u w:val="single"/>
        </w:rPr>
        <w:t xml:space="preserve">Research Approaches </w:t>
      </w:r>
      <w:bookmarkEnd w:id="31"/>
    </w:p>
    <w:p w14:paraId="7B0E7136" w14:textId="75A32BFE" w:rsidR="00605D18" w:rsidRPr="001B55BD" w:rsidRDefault="00095454">
      <w:pPr>
        <w:rPr>
          <w:rFonts w:ascii="Arial" w:hAnsi="Arial" w:cs="Arial"/>
          <w:color w:val="000000"/>
          <w:sz w:val="22"/>
          <w:szCs w:val="22"/>
        </w:rPr>
      </w:pPr>
      <w:r w:rsidRPr="001B55BD">
        <w:rPr>
          <w:rFonts w:ascii="Arial" w:hAnsi="Arial" w:cs="Arial"/>
          <w:color w:val="000000"/>
          <w:sz w:val="22"/>
          <w:szCs w:val="22"/>
        </w:rPr>
        <w:t>The definition of the research approach involves the collection of plans and procedures that can focus on the overall research process. As described by Secundo</w:t>
      </w:r>
      <w:r w:rsidR="00475830">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(2016), the research approach is considered the framework to conduct a research study to enhance performance. It is further beneficial in terms of gathering the information to reach the research conclusion. It further makes changes to the research process as per the need of the research to attract greater research outcomes. It further involves a set of assumptions, values and beliefs to guide the researcher in conducting the entire research study. There are different research approaches such as inductive, deductive and abductive research approaches that can be considered by the researcher while investigating Cross-Cultural leadership and migrant employees’ performance in the distribution industry. As opined by Al-Ababneh (2020), the inductive research approach is considered a process of developing different theories based on the research context. This approach involves data collection to develop new theories to resolve a certain business context. The goal of the inductive research approach is to develop new theories.   </w:t>
      </w:r>
    </w:p>
    <w:p w14:paraId="741A121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Deductive research approaches are beneficial to generalise the research context focusing on the research hypothesis. The deductive research approach further involves data collection and </w:t>
      </w:r>
      <w:r w:rsidRPr="001B55BD">
        <w:rPr>
          <w:rFonts w:ascii="Arial" w:hAnsi="Arial" w:cs="Arial"/>
          <w:color w:val="000000"/>
          <w:sz w:val="22"/>
          <w:szCs w:val="22"/>
        </w:rPr>
        <w:lastRenderedPageBreak/>
        <w:t xml:space="preserve">observation considering the research context. As explained by Mehrad and Zangeneh (2019), in the case of true premises, the conclusion for the research is true in deductive research approaches. In addition, abductive research designs initiate with puzzles or surprising information to ensure a greater explanation. Abductive research approaches are made of the characteristics of both inductive and deductive approaches. </w:t>
      </w:r>
    </w:p>
    <w:p w14:paraId="2734BE5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researcher has selected a </w:t>
      </w:r>
      <w:r w:rsidRPr="00475830">
        <w:rPr>
          <w:rFonts w:ascii="Arial" w:hAnsi="Arial" w:cs="Arial"/>
          <w:bCs/>
          <w:i/>
          <w:color w:val="000000"/>
          <w:sz w:val="22"/>
          <w:szCs w:val="22"/>
        </w:rPr>
        <w:t>deductive research approach</w:t>
      </w:r>
      <w:r w:rsidRPr="001B55BD">
        <w:rPr>
          <w:rFonts w:ascii="Arial" w:hAnsi="Arial" w:cs="Arial"/>
          <w:color w:val="000000"/>
          <w:sz w:val="22"/>
          <w:szCs w:val="22"/>
        </w:rPr>
        <w:t xml:space="preserve"> to analyse cross-cultural leadership and the performance of migrant human resources in the distribution industry. This is to conduct the research study considering a general to specific manner. Inductive research approaches have been avoided by the researcher for conducting a present research study. Inductive research can attract incorrect conclusions as it has limitations regarding knowledge and evidence. High requirements of data and evidence to support the claims are considered limitations of the inductive research approaches. Apart from that, abductive research has been avoided by the researcher while performing the research activities focusing on evaluating the Cross-Cultural leadership and migrant employees’ performance in the distribution industry. As explained by de Valk and Goldbach (2021), the abductive research design is limited in terms of attracting incorrect conclusions. It can further affect the research outcomes while conducting the research in the present context. A deductive research approach has been considered in this regard to explain all the variables and concepts involved with cross-cultural leadership and the performance of the migrant employee performances concentrating on the distribution industry. However, the deductive research approach is not above all the limitations. A deductive research approach can attract false conclusions in case of false premises. Despite this limitation, the researcher has followed a deductive research approach to evaluate cross-cultural leadership and the performance of migrant </w:t>
      </w:r>
      <w:r w:rsidRPr="001B55BD">
        <w:rPr>
          <w:rFonts w:ascii="Arial" w:hAnsi="Arial" w:cs="Arial"/>
          <w:sz w:val="22"/>
          <w:szCs w:val="22"/>
        </w:rPr>
        <w:t>employees</w:t>
      </w:r>
      <w:r w:rsidRPr="001B55BD">
        <w:rPr>
          <w:rFonts w:ascii="Arial" w:hAnsi="Arial" w:cs="Arial"/>
          <w:color w:val="000000"/>
          <w:sz w:val="22"/>
          <w:szCs w:val="22"/>
        </w:rPr>
        <w:t xml:space="preserve"> in the distribution industry.     </w:t>
      </w:r>
    </w:p>
    <w:p w14:paraId="2D77F70A" w14:textId="60602855" w:rsidR="00605D18" w:rsidRPr="00475830" w:rsidRDefault="00095454">
      <w:pPr>
        <w:pStyle w:val="Heading2"/>
        <w:rPr>
          <w:rFonts w:ascii="Arial" w:hAnsi="Arial" w:cs="Arial"/>
          <w:b w:val="0"/>
          <w:bCs/>
          <w:color w:val="000000"/>
          <w:sz w:val="22"/>
          <w:szCs w:val="22"/>
          <w:u w:val="single"/>
        </w:rPr>
      </w:pPr>
      <w:bookmarkStart w:id="32" w:name="_Toc150008549"/>
      <w:r w:rsidRPr="00475830">
        <w:rPr>
          <w:rFonts w:ascii="Arial" w:hAnsi="Arial" w:cs="Arial"/>
          <w:b w:val="0"/>
          <w:bCs/>
          <w:sz w:val="22"/>
          <w:szCs w:val="22"/>
          <w:u w:val="single"/>
        </w:rPr>
        <w:t>Sources of data and search strategy</w:t>
      </w:r>
      <w:bookmarkEnd w:id="32"/>
    </w:p>
    <w:p w14:paraId="6E4CFAC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terms of the definition of data collection, it can be said that data collection is the process of gathering information and concentrating on enhancing the research findings (Lobe </w:t>
      </w:r>
      <w:r w:rsidRPr="001B55BD">
        <w:rPr>
          <w:rFonts w:ascii="Arial" w:hAnsi="Arial" w:cs="Arial"/>
          <w:i/>
          <w:color w:val="000000"/>
          <w:sz w:val="22"/>
          <w:szCs w:val="22"/>
        </w:rPr>
        <w:t>et al.,</w:t>
      </w:r>
      <w:r w:rsidRPr="001B55BD">
        <w:rPr>
          <w:rFonts w:ascii="Arial" w:hAnsi="Arial" w:cs="Arial"/>
          <w:color w:val="000000"/>
          <w:sz w:val="22"/>
          <w:szCs w:val="22"/>
        </w:rPr>
        <w:t xml:space="preserve"> 2020). It can be further said that data collection helps in analysing information associated with a particular research context. It further helps in understanding the research contexts and associated variables to enhance the performance while performing the research. Data collection is further efficient in testing the research hypothesis to analyse the results while running the research activities. </w:t>
      </w:r>
    </w:p>
    <w:p w14:paraId="1A3D43F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However, it is required to focus on data security and data privacy while performing the research activities. </w:t>
      </w:r>
      <w:r w:rsidRPr="001B55BD">
        <w:rPr>
          <w:rFonts w:ascii="Arial" w:hAnsi="Arial" w:cs="Arial"/>
          <w:sz w:val="22"/>
          <w:szCs w:val="22"/>
        </w:rPr>
        <w:t>Different data collection methods can</w:t>
      </w:r>
      <w:r w:rsidRPr="001B55BD">
        <w:rPr>
          <w:rFonts w:ascii="Arial" w:hAnsi="Arial" w:cs="Arial"/>
          <w:color w:val="000000"/>
          <w:sz w:val="22"/>
          <w:szCs w:val="22"/>
        </w:rPr>
        <w:t xml:space="preserve"> be considered in the present regard such as primary data, secondary data, qualitative data and quantitative data while analysing cross-cultural leadership and performance of the migrant human resources concentrating on the distribution industry. As described by Holopainen</w:t>
      </w:r>
      <w:r w:rsidRPr="001B55BD">
        <w:rPr>
          <w:rFonts w:ascii="Arial" w:hAnsi="Arial" w:cs="Arial"/>
          <w:i/>
          <w:color w:val="000000"/>
          <w:sz w:val="22"/>
          <w:szCs w:val="22"/>
        </w:rPr>
        <w:t xml:space="preserve">et al. </w:t>
      </w:r>
      <w:r w:rsidRPr="001B55BD">
        <w:rPr>
          <w:rFonts w:ascii="Arial" w:hAnsi="Arial" w:cs="Arial"/>
          <w:color w:val="000000"/>
          <w:sz w:val="22"/>
          <w:szCs w:val="22"/>
        </w:rPr>
        <w:t>(2023), primary data collection is the process of collecting raw data from a first-hand source. It is further beneficial to attract greater authenticity of the information while focusing on enhancing the research outcomes. Primary data collection methods involve interviews, surveys, observations and experiments. In the words of Yunus</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the Interview method helps in attracting qualitative and detailed information in a research context. On the other hand, the survey methods are beneficial to attract primary quantitative information concentrating on greater research outcomes. However, survey methods attract close-ended responses. Observation methods are beneficial to watch the behaviours and events in a natural setting to attract greater validity of the collected information focusing on the primary data collection methods. Experiment methods of data collection involve manipulating the samples of the data collection process to attract greater performance while performing the research activities. </w:t>
      </w:r>
    </w:p>
    <w:p w14:paraId="3B66147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Secondary data collection involves previous research in a similar research context. Apart from that, it considers the information already available from different authentic sources. Secondary data collection is considered by the researchers as it saves time and effort while performing the research activities. It also saves the expenses of the researcher while conducting the research. In this regard, the researcher is required to avoid the biases and unnecessary variables involved with the information set. Besides, qualitative information is considered the descriptive process that allows different views, feelings and opinions to enrich the research outcomes. In the opinion of Alamri (2019), in order to gain greater insights regarding the thoughts and feelings associated with a research context qualitative information is beneficial. It is further beneficial to reach a research conclusion based on the opinions from different authentic sources. Further, </w:t>
      </w:r>
      <w:r w:rsidR="001B55BD" w:rsidRPr="001B55BD">
        <w:rPr>
          <w:rFonts w:ascii="Arial" w:hAnsi="Arial" w:cs="Arial"/>
          <w:color w:val="000000"/>
          <w:sz w:val="22"/>
          <w:szCs w:val="22"/>
        </w:rPr>
        <w:t>qualitative data</w:t>
      </w:r>
      <w:r w:rsidRPr="001B55BD">
        <w:rPr>
          <w:rFonts w:ascii="Arial" w:hAnsi="Arial" w:cs="Arial"/>
          <w:color w:val="000000"/>
          <w:sz w:val="22"/>
          <w:szCs w:val="22"/>
        </w:rPr>
        <w:t xml:space="preserve"> collection involves different numeral values associated with a particular research context.</w:t>
      </w:r>
    </w:p>
    <w:p w14:paraId="562B9449"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researcher has selected a mixture of </w:t>
      </w:r>
      <w:r w:rsidRPr="00815D4B">
        <w:rPr>
          <w:rFonts w:ascii="Arial" w:hAnsi="Arial" w:cs="Arial"/>
          <w:bCs/>
          <w:i/>
          <w:color w:val="000000"/>
          <w:sz w:val="22"/>
          <w:szCs w:val="22"/>
        </w:rPr>
        <w:t>secondary and quantitative</w:t>
      </w:r>
      <w:r w:rsidRPr="001B55BD">
        <w:rPr>
          <w:rFonts w:ascii="Arial" w:hAnsi="Arial" w:cs="Arial"/>
          <w:color w:val="000000"/>
          <w:sz w:val="22"/>
          <w:szCs w:val="22"/>
        </w:rPr>
        <w:t xml:space="preserve"> data collection procedures to gather information about cross-cultural leadership and performance of the migrant human resources focusing on the operations in the distribution industry. Secondary quantitative data considers numerical information available from secondary sources. The researcher has avoided primary data collection while evaluating the cross-cultural leadership and performance of migrant human resources while operating in the distribution industry. This is due to the additional time and </w:t>
      </w:r>
      <w:r w:rsidRPr="001B55BD">
        <w:rPr>
          <w:rFonts w:ascii="Arial" w:hAnsi="Arial" w:cs="Arial"/>
          <w:color w:val="000000"/>
          <w:sz w:val="22"/>
          <w:szCs w:val="22"/>
        </w:rPr>
        <w:lastRenderedPageBreak/>
        <w:t>effort requirements engaged with the primary data collection methods. Further</w:t>
      </w:r>
      <w:r w:rsidR="00CB0C23">
        <w:rPr>
          <w:rFonts w:ascii="Arial" w:hAnsi="Arial" w:cs="Arial"/>
          <w:color w:val="000000"/>
          <w:sz w:val="22"/>
          <w:szCs w:val="22"/>
        </w:rPr>
        <w:t>more</w:t>
      </w:r>
      <w:r w:rsidRPr="001B55BD">
        <w:rPr>
          <w:rFonts w:ascii="Arial" w:hAnsi="Arial" w:cs="Arial"/>
          <w:color w:val="000000"/>
          <w:sz w:val="22"/>
          <w:szCs w:val="22"/>
        </w:rPr>
        <w:t>, in order to attract greater performance while involving primary information, it is required to concentrate on a larger sample size to attract valid information considering the primary data collection. Thus, it has been avoided by the researcher in the present regard. Besides, the researcher has also ignored the qualitative research approach as it is tough to maintain, demonstrate and assess the information. Apart from that, it can affect the research outcomes by misinterpreting the information gathered through considering the qualitative approach. However, the researcher has considered a secondary quantitative data collection to attract a cheaper a</w:t>
      </w:r>
      <w:r w:rsidR="00CB0C23">
        <w:rPr>
          <w:rFonts w:ascii="Arial" w:hAnsi="Arial" w:cs="Arial"/>
          <w:color w:val="000000"/>
          <w:sz w:val="22"/>
          <w:szCs w:val="22"/>
        </w:rPr>
        <w:t>nd more affordable process, as well as all of this</w:t>
      </w:r>
      <w:r w:rsidRPr="001B55BD">
        <w:rPr>
          <w:rFonts w:ascii="Arial" w:hAnsi="Arial" w:cs="Arial"/>
          <w:color w:val="000000"/>
          <w:sz w:val="22"/>
          <w:szCs w:val="22"/>
        </w:rPr>
        <w:t xml:space="preserve"> collecting data to analyse the cross-cultural leadership and the performance of the migrant human resources while considering the distribution industry. Secondary quantitative data collection also has some limitations. Secondary quantitative data collection is limited in terms of not getting so specific to the research needs. It can also attract biases to the research context. Despite this limitation, the researcher has followed secondary quantitative data collection while analysing the cross-cultural leadership and the performance of human resources while operating in the distribution industry. </w:t>
      </w:r>
    </w:p>
    <w:p w14:paraId="60E48ECE" w14:textId="77777777" w:rsidR="00605D18" w:rsidRPr="007047AC" w:rsidRDefault="00095454">
      <w:pPr>
        <w:pStyle w:val="Heading2"/>
        <w:rPr>
          <w:rFonts w:ascii="Arial" w:hAnsi="Arial" w:cs="Arial"/>
          <w:b w:val="0"/>
          <w:bCs/>
          <w:sz w:val="22"/>
          <w:szCs w:val="22"/>
          <w:u w:val="single"/>
        </w:rPr>
      </w:pPr>
      <w:bookmarkStart w:id="33" w:name="_Toc150008550"/>
      <w:r w:rsidRPr="007047AC">
        <w:rPr>
          <w:rFonts w:ascii="Arial" w:hAnsi="Arial" w:cs="Arial"/>
          <w:b w:val="0"/>
          <w:bCs/>
          <w:sz w:val="22"/>
          <w:szCs w:val="22"/>
          <w:u w:val="single"/>
        </w:rPr>
        <w:t>Article Selection Criteria</w:t>
      </w:r>
      <w:bookmarkEnd w:id="33"/>
    </w:p>
    <w:p w14:paraId="3B477052" w14:textId="1BBCEAD3" w:rsidR="00605D18" w:rsidRPr="001B55BD" w:rsidRDefault="00095454">
      <w:pPr>
        <w:rPr>
          <w:rFonts w:ascii="Arial" w:hAnsi="Arial" w:cs="Arial"/>
          <w:sz w:val="22"/>
          <w:szCs w:val="22"/>
        </w:rPr>
      </w:pPr>
      <w:r w:rsidRPr="001B55BD">
        <w:rPr>
          <w:rFonts w:ascii="Arial" w:hAnsi="Arial" w:cs="Arial"/>
          <w:sz w:val="22"/>
          <w:szCs w:val="22"/>
        </w:rPr>
        <w:t>The articles examined in this research were selected from the certified and verified database. The database includes Google Scholar</w:t>
      </w:r>
      <w:r w:rsidR="001B55BD" w:rsidRPr="001B55BD">
        <w:rPr>
          <w:rFonts w:ascii="Arial" w:hAnsi="Arial" w:cs="Arial"/>
          <w:sz w:val="22"/>
          <w:szCs w:val="22"/>
        </w:rPr>
        <w:t>, UWTSD library</w:t>
      </w:r>
      <w:r w:rsidRPr="001B55BD">
        <w:rPr>
          <w:rFonts w:ascii="Arial" w:hAnsi="Arial" w:cs="Arial"/>
          <w:sz w:val="22"/>
          <w:szCs w:val="22"/>
        </w:rPr>
        <w:t xml:space="preserve"> and PubMed. Moreover, the selected articles from these databases are the existing research and literature on cross-cultural leadership, human resources management and organisational culture, training and development and employment relations. The rationale for this is to determine the extent of the impact of cross-cultural leadership towards migrant employees' performance. Similarly, the migrant employee relations and behaviour towards in the workplace. A total of 555 articles were examined in this research considering </w:t>
      </w:r>
      <w:r w:rsidR="007047AC" w:rsidRPr="001B55BD">
        <w:rPr>
          <w:rFonts w:ascii="Arial" w:hAnsi="Arial" w:cs="Arial"/>
          <w:sz w:val="22"/>
          <w:szCs w:val="22"/>
        </w:rPr>
        <w:t>bringing</w:t>
      </w:r>
      <w:r w:rsidRPr="001B55BD">
        <w:rPr>
          <w:rFonts w:ascii="Arial" w:hAnsi="Arial" w:cs="Arial"/>
          <w:sz w:val="22"/>
          <w:szCs w:val="22"/>
        </w:rPr>
        <w:t xml:space="preserve"> out the most suitable articles.</w:t>
      </w:r>
    </w:p>
    <w:p w14:paraId="3EACBA74" w14:textId="77777777" w:rsidR="00605D18" w:rsidRPr="007047AC" w:rsidRDefault="00095454">
      <w:pPr>
        <w:pStyle w:val="Heading2"/>
        <w:rPr>
          <w:rFonts w:ascii="Arial" w:hAnsi="Arial" w:cs="Arial"/>
          <w:b w:val="0"/>
          <w:bCs/>
          <w:sz w:val="22"/>
          <w:szCs w:val="22"/>
          <w:u w:val="single"/>
        </w:rPr>
      </w:pPr>
      <w:bookmarkStart w:id="34" w:name="_Toc150008551"/>
      <w:r w:rsidRPr="007047AC">
        <w:rPr>
          <w:rFonts w:ascii="Arial" w:hAnsi="Arial" w:cs="Arial"/>
          <w:b w:val="0"/>
          <w:bCs/>
          <w:sz w:val="22"/>
          <w:szCs w:val="22"/>
          <w:u w:val="single"/>
        </w:rPr>
        <w:t>Selection of studies</w:t>
      </w:r>
      <w:bookmarkEnd w:id="34"/>
    </w:p>
    <w:p w14:paraId="0379C49E" w14:textId="77777777" w:rsidR="00605D18" w:rsidRPr="001B55BD" w:rsidRDefault="00095454">
      <w:pPr>
        <w:rPr>
          <w:rFonts w:ascii="Arial" w:hAnsi="Arial" w:cs="Arial"/>
          <w:sz w:val="22"/>
          <w:szCs w:val="22"/>
        </w:rPr>
      </w:pPr>
      <w:r w:rsidRPr="001B55BD">
        <w:rPr>
          <w:rFonts w:ascii="Arial" w:hAnsi="Arial" w:cs="Arial"/>
          <w:sz w:val="22"/>
          <w:szCs w:val="22"/>
        </w:rPr>
        <w:t xml:space="preserve">The use of the method in the selection process of studies was inclusion and exclusion as it is mentioned in the first chapter of this </w:t>
      </w:r>
      <w:r w:rsidR="001B55BD" w:rsidRPr="001B55BD">
        <w:rPr>
          <w:rFonts w:ascii="Arial" w:hAnsi="Arial" w:cs="Arial"/>
          <w:sz w:val="22"/>
          <w:szCs w:val="22"/>
        </w:rPr>
        <w:t>research</w:t>
      </w:r>
      <w:r w:rsidRPr="001B55BD">
        <w:rPr>
          <w:rFonts w:ascii="Arial" w:hAnsi="Arial" w:cs="Arial"/>
          <w:sz w:val="22"/>
          <w:szCs w:val="22"/>
        </w:rPr>
        <w:t xml:space="preserve"> within the overview of the methodology section. Screening of the articles was done </w:t>
      </w:r>
      <w:r w:rsidR="001B55BD" w:rsidRPr="001B55BD">
        <w:rPr>
          <w:rFonts w:ascii="Arial" w:hAnsi="Arial" w:cs="Arial"/>
          <w:sz w:val="22"/>
          <w:szCs w:val="22"/>
        </w:rPr>
        <w:t>aligning</w:t>
      </w:r>
      <w:r w:rsidRPr="001B55BD">
        <w:rPr>
          <w:rFonts w:ascii="Arial" w:hAnsi="Arial" w:cs="Arial"/>
          <w:sz w:val="22"/>
          <w:szCs w:val="22"/>
        </w:rPr>
        <w:t xml:space="preserve"> different inclusion and exclusion factors. Similarly, the year range of selecting the studies was also significant and a total of 6 articles were selected finally a summary is given in the thematic table of the findings and discussion section.             </w:t>
      </w:r>
    </w:p>
    <w:p w14:paraId="71789805" w14:textId="77777777" w:rsidR="00605D18" w:rsidRPr="007047AC" w:rsidRDefault="00095454">
      <w:pPr>
        <w:pStyle w:val="Heading2"/>
        <w:rPr>
          <w:rFonts w:ascii="Arial" w:hAnsi="Arial" w:cs="Arial"/>
          <w:b w:val="0"/>
          <w:bCs/>
          <w:sz w:val="22"/>
          <w:szCs w:val="22"/>
          <w:u w:val="single"/>
        </w:rPr>
      </w:pPr>
      <w:bookmarkStart w:id="35" w:name="_Toc150008552"/>
      <w:r w:rsidRPr="007047AC">
        <w:rPr>
          <w:rFonts w:ascii="Arial" w:hAnsi="Arial" w:cs="Arial"/>
          <w:b w:val="0"/>
          <w:bCs/>
          <w:sz w:val="22"/>
          <w:szCs w:val="22"/>
          <w:u w:val="single"/>
        </w:rPr>
        <w:lastRenderedPageBreak/>
        <w:t>Results</w:t>
      </w:r>
      <w:bookmarkEnd w:id="35"/>
    </w:p>
    <w:p w14:paraId="3A6CE19E" w14:textId="77777777" w:rsidR="00605D18" w:rsidRPr="001B55BD" w:rsidRDefault="00095454">
      <w:pPr>
        <w:rPr>
          <w:rFonts w:ascii="Arial" w:hAnsi="Arial" w:cs="Arial"/>
          <w:sz w:val="22"/>
          <w:szCs w:val="22"/>
        </w:rPr>
      </w:pPr>
      <w:r w:rsidRPr="001B55BD">
        <w:rPr>
          <w:rFonts w:ascii="Arial" w:hAnsi="Arial" w:cs="Arial"/>
          <w:sz w:val="22"/>
          <w:szCs w:val="22"/>
        </w:rPr>
        <w:t>The results from the search databases highlighted that previously 555 articles were examined which had possible viability. In line with the selection of article criteria, 6 articles were recognised which had an in-depth investigation related to cross-cultural leadership impact on the performance of migrant employees. Moreover, the range of years relating to the identified studies includes 2017 to 2023 for the most recent information. On the other hand, the studies had different designs, settings, and participants along with the use of a range of approaches including qualitative, quantitative and mixed methods.</w:t>
      </w:r>
    </w:p>
    <w:p w14:paraId="7E183027" w14:textId="77777777" w:rsidR="00605D18" w:rsidRPr="001B55BD" w:rsidRDefault="00095454">
      <w:pPr>
        <w:jc w:val="center"/>
        <w:rPr>
          <w:rFonts w:ascii="Arial" w:hAnsi="Arial" w:cs="Arial"/>
          <w:color w:val="0000FF"/>
          <w:sz w:val="22"/>
          <w:szCs w:val="22"/>
        </w:rPr>
      </w:pPr>
      <w:r w:rsidRPr="001B55BD">
        <w:rPr>
          <w:rFonts w:ascii="Arial" w:hAnsi="Arial" w:cs="Arial"/>
          <w:noProof/>
          <w:color w:val="0000FF"/>
          <w:sz w:val="22"/>
          <w:szCs w:val="22"/>
          <w:lang w:eastAsia="en-GB"/>
        </w:rPr>
        <w:drawing>
          <wp:inline distT="114300" distB="114300" distL="114300" distR="114300" wp14:anchorId="6FD9CC9D" wp14:editId="118BA0B1">
            <wp:extent cx="5943600" cy="44958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4495800"/>
                    </a:xfrm>
                    <a:prstGeom prst="rect">
                      <a:avLst/>
                    </a:prstGeom>
                    <a:ln/>
                  </pic:spPr>
                </pic:pic>
              </a:graphicData>
            </a:graphic>
          </wp:inline>
        </w:drawing>
      </w:r>
    </w:p>
    <w:p w14:paraId="00FC4C7F" w14:textId="77777777" w:rsidR="00605D18" w:rsidRPr="007047AC" w:rsidRDefault="00095454">
      <w:pPr>
        <w:pStyle w:val="Heading4"/>
        <w:rPr>
          <w:rFonts w:ascii="Arial" w:hAnsi="Arial" w:cs="Arial"/>
          <w:b w:val="0"/>
          <w:bCs/>
          <w:color w:val="auto"/>
          <w:sz w:val="22"/>
          <w:szCs w:val="22"/>
        </w:rPr>
      </w:pPr>
      <w:bookmarkStart w:id="36" w:name="_heading=h.mvwtouss2zv" w:colFirst="0" w:colLast="0"/>
      <w:bookmarkStart w:id="37" w:name="_Toc150008393"/>
      <w:bookmarkStart w:id="38" w:name="_Toc150008573"/>
      <w:bookmarkEnd w:id="36"/>
      <w:r w:rsidRPr="007047AC">
        <w:rPr>
          <w:rFonts w:ascii="Arial" w:hAnsi="Arial" w:cs="Arial"/>
          <w:b w:val="0"/>
          <w:bCs/>
          <w:color w:val="auto"/>
          <w:sz w:val="22"/>
          <w:szCs w:val="22"/>
        </w:rPr>
        <w:t>Figure 3.2: PRISMA model</w:t>
      </w:r>
      <w:bookmarkEnd w:id="37"/>
      <w:bookmarkEnd w:id="38"/>
    </w:p>
    <w:p w14:paraId="6A0F4F38" w14:textId="77777777" w:rsidR="00605D18" w:rsidRPr="001B55BD" w:rsidRDefault="00095454">
      <w:pPr>
        <w:jc w:val="center"/>
        <w:rPr>
          <w:rFonts w:ascii="Arial" w:hAnsi="Arial" w:cs="Arial"/>
          <w:sz w:val="22"/>
          <w:szCs w:val="22"/>
        </w:rPr>
      </w:pPr>
      <w:r w:rsidRPr="001B55BD">
        <w:rPr>
          <w:rFonts w:ascii="Arial" w:hAnsi="Arial" w:cs="Arial"/>
          <w:sz w:val="22"/>
          <w:szCs w:val="22"/>
        </w:rPr>
        <w:t>(Source: Created by the learner)</w:t>
      </w:r>
    </w:p>
    <w:p w14:paraId="685F0231" w14:textId="77777777" w:rsidR="00605D18" w:rsidRPr="007047AC" w:rsidRDefault="00095454">
      <w:pPr>
        <w:pStyle w:val="Heading2"/>
        <w:rPr>
          <w:rFonts w:ascii="Arial" w:hAnsi="Arial" w:cs="Arial"/>
          <w:b w:val="0"/>
          <w:bCs/>
          <w:color w:val="000000"/>
          <w:sz w:val="22"/>
          <w:szCs w:val="22"/>
          <w:u w:val="single"/>
        </w:rPr>
      </w:pPr>
      <w:bookmarkStart w:id="39" w:name="_Toc150008553"/>
      <w:r w:rsidRPr="007047AC">
        <w:rPr>
          <w:rFonts w:ascii="Arial" w:hAnsi="Arial" w:cs="Arial"/>
          <w:b w:val="0"/>
          <w:bCs/>
          <w:color w:val="000000"/>
          <w:sz w:val="22"/>
          <w:szCs w:val="22"/>
          <w:u w:val="single"/>
        </w:rPr>
        <w:lastRenderedPageBreak/>
        <w:t>Ethical Considerations</w:t>
      </w:r>
      <w:bookmarkEnd w:id="39"/>
    </w:p>
    <w:p w14:paraId="1FE3F7DB"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In a research approach, ethical considerations are considered a set of principles which can guide the researcher in terms of research practices and research designs in order to attract an ethical approach while running the research activities. The ethical considerations include voluntary participation of the research participants, informed consent, confidentiality, anonymity, no potential of harm and enhanced communication. Ethical considerations are required to be followed by the researcher to enhance the research outcomes while evaluating the cross-cultural leadership and performance efficiencies of the migrant human resources while considering the activities in the distribution industry. Data Protection Act 2018 allows to access the information considering right to information (Legislation, 2018). This legislation further focuses on enhancing information security and privacy while managing information. The researcher has considered this legislati</w:t>
      </w:r>
      <w:r w:rsidR="00565E7F">
        <w:rPr>
          <w:rFonts w:ascii="Arial" w:hAnsi="Arial" w:cs="Arial"/>
          <w:color w:val="000000"/>
          <w:sz w:val="22"/>
          <w:szCs w:val="22"/>
        </w:rPr>
        <w:t>on throughout the research whilst</w:t>
      </w:r>
      <w:r w:rsidRPr="001B55BD">
        <w:rPr>
          <w:rFonts w:ascii="Arial" w:hAnsi="Arial" w:cs="Arial"/>
          <w:color w:val="000000"/>
          <w:sz w:val="22"/>
          <w:szCs w:val="22"/>
        </w:rPr>
        <w:t xml:space="preserve"> analysing cross-cultural leadership and performance efficiencies of t</w:t>
      </w:r>
      <w:r w:rsidR="00565E7F">
        <w:rPr>
          <w:rFonts w:ascii="Arial" w:hAnsi="Arial" w:cs="Arial"/>
          <w:color w:val="000000"/>
          <w:sz w:val="22"/>
          <w:szCs w:val="22"/>
        </w:rPr>
        <w:t xml:space="preserve">he migrant human resources, as well as </w:t>
      </w:r>
      <w:r w:rsidRPr="001B55BD">
        <w:rPr>
          <w:rFonts w:ascii="Arial" w:hAnsi="Arial" w:cs="Arial"/>
          <w:color w:val="000000"/>
          <w:sz w:val="22"/>
          <w:szCs w:val="22"/>
        </w:rPr>
        <w:t>considering the activities in the distributi</w:t>
      </w:r>
      <w:r w:rsidR="00565E7F">
        <w:rPr>
          <w:rFonts w:ascii="Arial" w:hAnsi="Arial" w:cs="Arial"/>
          <w:color w:val="000000"/>
          <w:sz w:val="22"/>
          <w:szCs w:val="22"/>
        </w:rPr>
        <w:t>on industry. Apart from that,</w:t>
      </w:r>
      <w:r w:rsidRPr="001B55BD">
        <w:rPr>
          <w:rFonts w:ascii="Arial" w:hAnsi="Arial" w:cs="Arial"/>
          <w:color w:val="000000"/>
          <w:sz w:val="22"/>
          <w:szCs w:val="22"/>
        </w:rPr>
        <w:t xml:space="preserve"> the researcher has focused on a secondary data collection method transparency in terms of references and in-texting has been emphasised by the researcher. The researcher has further maintained transparency while analysing the collection of information. Any kind of misinterpretation of the gathered information has been strictly avoided by the researcher to maintain the ethical approach. The collected information has been kept in the personal computer with strong password protection to ensure greater data privacy and data security. Apart from that, the researcher has used the collected information in the present academic research context to attract greater performance. In addition, the information has been discarded after using it for the present research approach.           </w:t>
      </w:r>
    </w:p>
    <w:p w14:paraId="07A84F2C" w14:textId="77777777" w:rsidR="00605D18" w:rsidRPr="007047AC" w:rsidRDefault="00095454">
      <w:pPr>
        <w:pStyle w:val="Heading2"/>
        <w:rPr>
          <w:rFonts w:ascii="Arial" w:hAnsi="Arial" w:cs="Arial"/>
          <w:b w:val="0"/>
          <w:bCs/>
          <w:color w:val="000000"/>
          <w:sz w:val="22"/>
          <w:szCs w:val="22"/>
          <w:u w:val="single"/>
        </w:rPr>
      </w:pPr>
      <w:bookmarkStart w:id="40" w:name="_Toc150008554"/>
      <w:r w:rsidRPr="007047AC">
        <w:rPr>
          <w:rFonts w:ascii="Arial" w:hAnsi="Arial" w:cs="Arial"/>
          <w:b w:val="0"/>
          <w:bCs/>
          <w:sz w:val="22"/>
          <w:szCs w:val="22"/>
          <w:u w:val="single"/>
        </w:rPr>
        <w:t>Summary of the chapter</w:t>
      </w:r>
      <w:bookmarkEnd w:id="40"/>
    </w:p>
    <w:p w14:paraId="5EF210D1"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conclusion, the researcher has attracted an understanding of different methodological choices focusing on different viewpoints of the authors. Further, after analysing all the advantages and limitations of the research methodologies the researcher has selected the appropriate ones for the present research. In this regard, the researcher has provided proper justification for selecting or ignoring the methodological choices. The researcher has followed an interpretivism research philosophy to understand different issues associated with the present research context. On the other hand, the researcher has </w:t>
      </w:r>
      <w:r w:rsidR="00565E7F">
        <w:rPr>
          <w:rFonts w:ascii="Arial" w:hAnsi="Arial" w:cs="Arial"/>
          <w:color w:val="000000"/>
          <w:sz w:val="22"/>
          <w:szCs w:val="22"/>
        </w:rPr>
        <w:t xml:space="preserve">also </w:t>
      </w:r>
      <w:r w:rsidRPr="001B55BD">
        <w:rPr>
          <w:rFonts w:ascii="Arial" w:hAnsi="Arial" w:cs="Arial"/>
          <w:color w:val="000000"/>
          <w:sz w:val="22"/>
          <w:szCs w:val="22"/>
        </w:rPr>
        <w:t xml:space="preserve">selected a descriptive research design despite the limitation of attracting biases in the research outcomes to discuss the research concepts </w:t>
      </w:r>
      <w:r w:rsidRPr="001B55BD">
        <w:rPr>
          <w:rFonts w:ascii="Arial" w:hAnsi="Arial" w:cs="Arial"/>
          <w:sz w:val="22"/>
          <w:szCs w:val="22"/>
        </w:rPr>
        <w:t>descriptively</w:t>
      </w:r>
      <w:r w:rsidRPr="001B55BD">
        <w:rPr>
          <w:rFonts w:ascii="Arial" w:hAnsi="Arial" w:cs="Arial"/>
          <w:color w:val="000000"/>
          <w:sz w:val="22"/>
          <w:szCs w:val="22"/>
        </w:rPr>
        <w:t xml:space="preserve">. Further, among inductive, deductive and abductive methods, the researcher has considered a </w:t>
      </w:r>
      <w:r w:rsidRPr="001B55BD">
        <w:rPr>
          <w:rFonts w:ascii="Arial" w:hAnsi="Arial" w:cs="Arial"/>
          <w:color w:val="000000"/>
          <w:sz w:val="22"/>
          <w:szCs w:val="22"/>
        </w:rPr>
        <w:lastRenderedPageBreak/>
        <w:t xml:space="preserve">deductive research approach to attract greater performance to allow existing research in a similar research context. In terms of data collection, the researcher has allowed a secondary quantitative method to attract greater performance while running the research activities. It is further beneficial to save effort and time while running the research activities considering the cross-cultural leadership and performance of the human resources and performance efficiencies of the migrant employees in the distribution industry. Further, in this chapter, the </w:t>
      </w:r>
      <w:r w:rsidRPr="001B55BD">
        <w:rPr>
          <w:rFonts w:ascii="Arial" w:hAnsi="Arial" w:cs="Arial"/>
          <w:sz w:val="22"/>
          <w:szCs w:val="22"/>
        </w:rPr>
        <w:t>“</w:t>
      </w:r>
      <w:r w:rsidRPr="001B55BD">
        <w:rPr>
          <w:rFonts w:ascii="Arial" w:hAnsi="Arial" w:cs="Arial"/>
          <w:color w:val="000000"/>
          <w:sz w:val="22"/>
          <w:szCs w:val="22"/>
        </w:rPr>
        <w:t>Data Protection Act 2018</w:t>
      </w:r>
      <w:r w:rsidRPr="001B55BD">
        <w:rPr>
          <w:rFonts w:ascii="Arial" w:hAnsi="Arial" w:cs="Arial"/>
          <w:sz w:val="22"/>
          <w:szCs w:val="22"/>
        </w:rPr>
        <w:t>”</w:t>
      </w:r>
      <w:r w:rsidRPr="001B55BD">
        <w:rPr>
          <w:rFonts w:ascii="Arial" w:hAnsi="Arial" w:cs="Arial"/>
          <w:color w:val="000000"/>
          <w:sz w:val="22"/>
          <w:szCs w:val="22"/>
        </w:rPr>
        <w:t xml:space="preserve"> has been considered to attract greater performance in terms of managing ethical approaches. The researcher has further mentioned that data transparency and proper interpretation of the information have been focused on to attract greater performance while running the research activities.</w:t>
      </w:r>
    </w:p>
    <w:p w14:paraId="077C06DC" w14:textId="77777777" w:rsidR="00605D18" w:rsidRPr="001B55BD" w:rsidRDefault="00605D18">
      <w:pPr>
        <w:pStyle w:val="Heading1"/>
        <w:rPr>
          <w:rFonts w:ascii="Arial" w:hAnsi="Arial" w:cs="Arial"/>
          <w:color w:val="000000"/>
          <w:sz w:val="22"/>
          <w:szCs w:val="22"/>
        </w:rPr>
      </w:pPr>
      <w:bookmarkStart w:id="41" w:name="_heading=h.3as4poj" w:colFirst="0" w:colLast="0"/>
      <w:bookmarkEnd w:id="41"/>
    </w:p>
    <w:p w14:paraId="3C1FCCBC" w14:textId="77777777" w:rsidR="00605D18" w:rsidRPr="00A111B0" w:rsidRDefault="00095454">
      <w:pPr>
        <w:pStyle w:val="Heading1"/>
        <w:rPr>
          <w:rFonts w:ascii="Arial" w:hAnsi="Arial" w:cs="Arial"/>
          <w:b w:val="0"/>
          <w:bCs/>
          <w:color w:val="000000"/>
          <w:sz w:val="22"/>
          <w:szCs w:val="22"/>
          <w:u w:val="single"/>
        </w:rPr>
      </w:pPr>
      <w:bookmarkStart w:id="42" w:name="_Toc150008555"/>
      <w:r w:rsidRPr="00A111B0">
        <w:rPr>
          <w:rFonts w:ascii="Arial" w:hAnsi="Arial" w:cs="Arial"/>
          <w:b w:val="0"/>
          <w:bCs/>
          <w:color w:val="000000"/>
          <w:sz w:val="22"/>
          <w:szCs w:val="22"/>
          <w:u w:val="single"/>
        </w:rPr>
        <w:t>CHAPTER 4: FINDINGS, ANALYSIS AND DISCUSSION</w:t>
      </w:r>
      <w:bookmarkEnd w:id="42"/>
    </w:p>
    <w:p w14:paraId="2AFE2596" w14:textId="77777777" w:rsidR="00605D18" w:rsidRPr="00A111B0" w:rsidRDefault="00095454">
      <w:pPr>
        <w:pStyle w:val="Heading2"/>
        <w:rPr>
          <w:rFonts w:ascii="Arial" w:hAnsi="Arial" w:cs="Arial"/>
          <w:b w:val="0"/>
          <w:bCs/>
          <w:sz w:val="22"/>
          <w:szCs w:val="22"/>
          <w:u w:val="single"/>
        </w:rPr>
      </w:pPr>
      <w:bookmarkStart w:id="43" w:name="_Toc150008556"/>
      <w:r w:rsidRPr="00A111B0">
        <w:rPr>
          <w:rFonts w:ascii="Arial" w:hAnsi="Arial" w:cs="Arial"/>
          <w:b w:val="0"/>
          <w:bCs/>
          <w:sz w:val="22"/>
          <w:szCs w:val="22"/>
          <w:u w:val="single"/>
        </w:rPr>
        <w:t>Presentation of Findings</w:t>
      </w:r>
      <w:bookmarkEnd w:id="43"/>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05D18" w:rsidRPr="001B55BD" w14:paraId="1B96A4F9" w14:textId="77777777">
        <w:tc>
          <w:tcPr>
            <w:tcW w:w="1872" w:type="dxa"/>
            <w:shd w:val="clear" w:color="auto" w:fill="auto"/>
            <w:tcMar>
              <w:top w:w="100" w:type="dxa"/>
              <w:left w:w="100" w:type="dxa"/>
              <w:bottom w:w="100" w:type="dxa"/>
              <w:right w:w="100" w:type="dxa"/>
            </w:tcMar>
          </w:tcPr>
          <w:p w14:paraId="72F4A46F"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Theme </w:t>
            </w:r>
          </w:p>
        </w:tc>
        <w:tc>
          <w:tcPr>
            <w:tcW w:w="1872" w:type="dxa"/>
            <w:shd w:val="clear" w:color="auto" w:fill="auto"/>
            <w:tcMar>
              <w:top w:w="100" w:type="dxa"/>
              <w:left w:w="100" w:type="dxa"/>
              <w:bottom w:w="100" w:type="dxa"/>
              <w:right w:w="100" w:type="dxa"/>
            </w:tcMar>
          </w:tcPr>
          <w:p w14:paraId="2E553854"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Article </w:t>
            </w:r>
          </w:p>
        </w:tc>
        <w:tc>
          <w:tcPr>
            <w:tcW w:w="1872" w:type="dxa"/>
            <w:shd w:val="clear" w:color="auto" w:fill="auto"/>
            <w:tcMar>
              <w:top w:w="100" w:type="dxa"/>
              <w:left w:w="100" w:type="dxa"/>
              <w:bottom w:w="100" w:type="dxa"/>
              <w:right w:w="100" w:type="dxa"/>
            </w:tcMar>
          </w:tcPr>
          <w:p w14:paraId="165EA7B0"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Author </w:t>
            </w:r>
          </w:p>
        </w:tc>
        <w:tc>
          <w:tcPr>
            <w:tcW w:w="1872" w:type="dxa"/>
            <w:shd w:val="clear" w:color="auto" w:fill="auto"/>
            <w:tcMar>
              <w:top w:w="100" w:type="dxa"/>
              <w:left w:w="100" w:type="dxa"/>
              <w:bottom w:w="100" w:type="dxa"/>
              <w:right w:w="100" w:type="dxa"/>
            </w:tcMar>
          </w:tcPr>
          <w:p w14:paraId="4853D51E"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Year </w:t>
            </w:r>
          </w:p>
        </w:tc>
        <w:tc>
          <w:tcPr>
            <w:tcW w:w="1872" w:type="dxa"/>
            <w:shd w:val="clear" w:color="auto" w:fill="auto"/>
            <w:tcMar>
              <w:top w:w="100" w:type="dxa"/>
              <w:left w:w="100" w:type="dxa"/>
              <w:bottom w:w="100" w:type="dxa"/>
              <w:right w:w="100" w:type="dxa"/>
            </w:tcMar>
          </w:tcPr>
          <w:p w14:paraId="5323B2FE"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Findings </w:t>
            </w:r>
          </w:p>
        </w:tc>
      </w:tr>
      <w:tr w:rsidR="00605D18" w:rsidRPr="001B55BD" w14:paraId="78C5923C" w14:textId="77777777">
        <w:trPr>
          <w:trHeight w:val="440"/>
        </w:trPr>
        <w:tc>
          <w:tcPr>
            <w:tcW w:w="1872" w:type="dxa"/>
            <w:vMerge w:val="restart"/>
            <w:shd w:val="clear" w:color="auto" w:fill="auto"/>
            <w:tcMar>
              <w:top w:w="100" w:type="dxa"/>
              <w:left w:w="100" w:type="dxa"/>
              <w:bottom w:w="100" w:type="dxa"/>
              <w:right w:w="100" w:type="dxa"/>
            </w:tcMar>
          </w:tcPr>
          <w:p w14:paraId="7D43B11B" w14:textId="77777777" w:rsidR="00605D18" w:rsidRPr="00A111B0" w:rsidRDefault="00095454">
            <w:pPr>
              <w:widowControl w:val="0"/>
              <w:pBdr>
                <w:top w:val="nil"/>
                <w:left w:val="nil"/>
                <w:bottom w:val="nil"/>
                <w:right w:val="nil"/>
                <w:between w:val="nil"/>
              </w:pBdr>
              <w:rPr>
                <w:rFonts w:ascii="Arial" w:hAnsi="Arial" w:cs="Arial"/>
                <w:bCs/>
                <w:color w:val="000000"/>
                <w:sz w:val="22"/>
                <w:szCs w:val="22"/>
              </w:rPr>
            </w:pPr>
            <w:r w:rsidRPr="00A111B0">
              <w:rPr>
                <w:rFonts w:ascii="Arial" w:hAnsi="Arial" w:cs="Arial"/>
                <w:bCs/>
                <w:color w:val="000000"/>
                <w:sz w:val="22"/>
                <w:szCs w:val="22"/>
              </w:rPr>
              <w:t>Significance of Cross-Cultural Leadership in the UK.</w:t>
            </w:r>
          </w:p>
        </w:tc>
        <w:tc>
          <w:tcPr>
            <w:tcW w:w="1872" w:type="dxa"/>
            <w:shd w:val="clear" w:color="auto" w:fill="auto"/>
            <w:tcMar>
              <w:top w:w="100" w:type="dxa"/>
              <w:left w:w="100" w:type="dxa"/>
              <w:bottom w:w="100" w:type="dxa"/>
              <w:right w:w="100" w:type="dxa"/>
            </w:tcMar>
          </w:tcPr>
          <w:p w14:paraId="28EE520B"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 xml:space="preserve">“The generalizability of transformational leadership across cultures: A meta-analysis. </w:t>
            </w:r>
            <w:r w:rsidRPr="001B55BD">
              <w:rPr>
                <w:rFonts w:ascii="Arial" w:hAnsi="Arial" w:cs="Arial"/>
                <w:i/>
                <w:color w:val="000000"/>
                <w:sz w:val="22"/>
                <w:szCs w:val="22"/>
                <w:highlight w:val="white"/>
              </w:rPr>
              <w:t>Journal of Managerial Psychology</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34</w:t>
            </w:r>
            <w:r w:rsidRPr="001B55BD">
              <w:rPr>
                <w:rFonts w:ascii="Arial" w:hAnsi="Arial" w:cs="Arial"/>
                <w:color w:val="000000"/>
                <w:sz w:val="22"/>
                <w:szCs w:val="22"/>
                <w:highlight w:val="white"/>
              </w:rPr>
              <w:t>(3), pp.139-155.”</w:t>
            </w:r>
          </w:p>
        </w:tc>
        <w:tc>
          <w:tcPr>
            <w:tcW w:w="1872" w:type="dxa"/>
            <w:shd w:val="clear" w:color="auto" w:fill="auto"/>
            <w:tcMar>
              <w:top w:w="100" w:type="dxa"/>
              <w:left w:w="100" w:type="dxa"/>
              <w:bottom w:w="100" w:type="dxa"/>
              <w:right w:w="100" w:type="dxa"/>
            </w:tcMar>
          </w:tcPr>
          <w:p w14:paraId="59CE45F0"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“Crede, M., Jong, J. and Harms, P.,”</w:t>
            </w:r>
          </w:p>
        </w:tc>
        <w:tc>
          <w:tcPr>
            <w:tcW w:w="1872" w:type="dxa"/>
            <w:shd w:val="clear" w:color="auto" w:fill="auto"/>
            <w:tcMar>
              <w:top w:w="100" w:type="dxa"/>
              <w:left w:w="100" w:type="dxa"/>
              <w:bottom w:w="100" w:type="dxa"/>
              <w:right w:w="100" w:type="dxa"/>
            </w:tcMar>
          </w:tcPr>
          <w:p w14:paraId="595DEF23"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2019</w:t>
            </w:r>
          </w:p>
        </w:tc>
        <w:tc>
          <w:tcPr>
            <w:tcW w:w="1872" w:type="dxa"/>
            <w:shd w:val="clear" w:color="auto" w:fill="auto"/>
            <w:tcMar>
              <w:top w:w="100" w:type="dxa"/>
              <w:left w:w="100" w:type="dxa"/>
              <w:bottom w:w="100" w:type="dxa"/>
              <w:right w:w="100" w:type="dxa"/>
            </w:tcMar>
          </w:tcPr>
          <w:p w14:paraId="03AC0196"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Based on the meta-analytic results, transformational leadership was implemented across cross-cultural styles. Through WLS regression and RWA results, the strongest effects were observed for cross cultures </w:t>
            </w:r>
            <w:r w:rsidRPr="001B55BD">
              <w:rPr>
                <w:rFonts w:ascii="Arial" w:hAnsi="Arial" w:cs="Arial"/>
                <w:color w:val="000000"/>
                <w:sz w:val="22"/>
                <w:szCs w:val="22"/>
              </w:rPr>
              <w:lastRenderedPageBreak/>
              <w:t xml:space="preserve">to be higher on future orientation. </w:t>
            </w:r>
          </w:p>
        </w:tc>
      </w:tr>
      <w:tr w:rsidR="00605D18" w:rsidRPr="001B55BD" w14:paraId="745FA0AF" w14:textId="77777777">
        <w:trPr>
          <w:trHeight w:val="440"/>
        </w:trPr>
        <w:tc>
          <w:tcPr>
            <w:tcW w:w="1872" w:type="dxa"/>
            <w:vMerge/>
            <w:shd w:val="clear" w:color="auto" w:fill="auto"/>
            <w:tcMar>
              <w:top w:w="100" w:type="dxa"/>
              <w:left w:w="100" w:type="dxa"/>
              <w:bottom w:w="100" w:type="dxa"/>
              <w:right w:w="100" w:type="dxa"/>
            </w:tcMar>
          </w:tcPr>
          <w:p w14:paraId="4E87F138" w14:textId="77777777" w:rsidR="00605D18" w:rsidRPr="001B55BD" w:rsidRDefault="00605D18">
            <w:pPr>
              <w:widowControl w:val="0"/>
              <w:pBdr>
                <w:top w:val="nil"/>
                <w:left w:val="nil"/>
                <w:bottom w:val="nil"/>
                <w:right w:val="nil"/>
                <w:between w:val="nil"/>
              </w:pBdr>
              <w:spacing w:before="0" w:after="0" w:line="276" w:lineRule="auto"/>
              <w:jc w:val="left"/>
              <w:rPr>
                <w:rFonts w:ascii="Arial" w:hAnsi="Arial" w:cs="Arial"/>
                <w:color w:val="000000"/>
                <w:sz w:val="22"/>
                <w:szCs w:val="22"/>
              </w:rPr>
            </w:pPr>
          </w:p>
        </w:tc>
        <w:tc>
          <w:tcPr>
            <w:tcW w:w="1872" w:type="dxa"/>
            <w:shd w:val="clear" w:color="auto" w:fill="auto"/>
            <w:tcMar>
              <w:top w:w="100" w:type="dxa"/>
              <w:left w:w="100" w:type="dxa"/>
              <w:bottom w:w="100" w:type="dxa"/>
              <w:right w:w="100" w:type="dxa"/>
            </w:tcMar>
          </w:tcPr>
          <w:p w14:paraId="503DE110" w14:textId="77777777" w:rsidR="00605D18" w:rsidRPr="001B55BD" w:rsidRDefault="00095454">
            <w:pPr>
              <w:rPr>
                <w:rFonts w:ascii="Arial" w:hAnsi="Arial" w:cs="Arial"/>
                <w:color w:val="000000"/>
                <w:sz w:val="22"/>
                <w:szCs w:val="22"/>
                <w:highlight w:val="white"/>
              </w:rPr>
            </w:pPr>
            <w:r w:rsidRPr="001B55BD">
              <w:rPr>
                <w:rFonts w:ascii="Arial" w:hAnsi="Arial" w:cs="Arial"/>
                <w:color w:val="000000"/>
                <w:sz w:val="22"/>
                <w:szCs w:val="22"/>
                <w:highlight w:val="white"/>
              </w:rPr>
              <w:t xml:space="preserve">“Identity leadership, employee burnout and the mediating role of team identification: Evidence from the global identity leadership development project. </w:t>
            </w:r>
            <w:r w:rsidRPr="001B55BD">
              <w:rPr>
                <w:rFonts w:ascii="Arial" w:hAnsi="Arial" w:cs="Arial"/>
                <w:i/>
                <w:color w:val="000000"/>
                <w:sz w:val="22"/>
                <w:szCs w:val="22"/>
                <w:highlight w:val="white"/>
              </w:rPr>
              <w:t>International journal of environmental research and public health</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18</w:t>
            </w:r>
            <w:r w:rsidRPr="001B55BD">
              <w:rPr>
                <w:rFonts w:ascii="Arial" w:hAnsi="Arial" w:cs="Arial"/>
                <w:color w:val="000000"/>
                <w:sz w:val="22"/>
                <w:szCs w:val="22"/>
                <w:highlight w:val="white"/>
              </w:rPr>
              <w:t>(22), p.12081.”</w:t>
            </w:r>
          </w:p>
        </w:tc>
        <w:tc>
          <w:tcPr>
            <w:tcW w:w="1872" w:type="dxa"/>
            <w:shd w:val="clear" w:color="auto" w:fill="auto"/>
            <w:tcMar>
              <w:top w:w="100" w:type="dxa"/>
              <w:left w:w="100" w:type="dxa"/>
              <w:bottom w:w="100" w:type="dxa"/>
              <w:right w:w="100" w:type="dxa"/>
            </w:tcMar>
          </w:tcPr>
          <w:p w14:paraId="70EFF5FB"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“Van Dick, R., Cordes, B.L., Lemoine, J.E., Steffens, N.K., Haslam, S.A., Akfirat, S.A., Ballada, C.J.A., Bazarov, T., Aruta, J.J.B.R., Avanzi, L. and Bodla, A.A.”</w:t>
            </w:r>
          </w:p>
        </w:tc>
        <w:tc>
          <w:tcPr>
            <w:tcW w:w="1872" w:type="dxa"/>
            <w:shd w:val="clear" w:color="auto" w:fill="auto"/>
            <w:tcMar>
              <w:top w:w="100" w:type="dxa"/>
              <w:left w:w="100" w:type="dxa"/>
              <w:bottom w:w="100" w:type="dxa"/>
              <w:right w:w="100" w:type="dxa"/>
            </w:tcMar>
          </w:tcPr>
          <w:p w14:paraId="40BC8FDA"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2021</w:t>
            </w:r>
          </w:p>
        </w:tc>
        <w:tc>
          <w:tcPr>
            <w:tcW w:w="1872" w:type="dxa"/>
            <w:shd w:val="clear" w:color="auto" w:fill="auto"/>
            <w:tcMar>
              <w:top w:w="100" w:type="dxa"/>
              <w:left w:w="100" w:type="dxa"/>
              <w:bottom w:w="100" w:type="dxa"/>
              <w:right w:w="100" w:type="dxa"/>
            </w:tcMar>
          </w:tcPr>
          <w:p w14:paraId="1CE766CE"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The help of cross-cultural analysis was done to provide a small increase in the mean identification </w:t>
            </w:r>
            <w:r w:rsidRPr="001B55BD">
              <w:rPr>
                <w:rFonts w:ascii="Arial" w:hAnsi="Arial" w:cs="Arial"/>
                <w:i/>
                <w:color w:val="000000"/>
                <w:sz w:val="22"/>
                <w:szCs w:val="22"/>
                <w:highlight w:val="white"/>
              </w:rPr>
              <w:t>M</w:t>
            </w:r>
            <w:r w:rsidRPr="001B55BD">
              <w:rPr>
                <w:rFonts w:ascii="Arial" w:hAnsi="Arial" w:cs="Arial"/>
                <w:color w:val="000000"/>
                <w:sz w:val="22"/>
                <w:szCs w:val="22"/>
                <w:highlight w:val="white"/>
              </w:rPr>
              <w:t xml:space="preserve">2016 = 5.08 based on identity leadership. </w:t>
            </w:r>
          </w:p>
        </w:tc>
      </w:tr>
      <w:tr w:rsidR="00605D18" w:rsidRPr="001B55BD" w14:paraId="33034833" w14:textId="77777777">
        <w:trPr>
          <w:trHeight w:val="440"/>
        </w:trPr>
        <w:tc>
          <w:tcPr>
            <w:tcW w:w="1872" w:type="dxa"/>
            <w:vMerge w:val="restart"/>
            <w:shd w:val="clear" w:color="auto" w:fill="auto"/>
            <w:tcMar>
              <w:top w:w="100" w:type="dxa"/>
              <w:left w:w="100" w:type="dxa"/>
              <w:bottom w:w="100" w:type="dxa"/>
              <w:right w:w="100" w:type="dxa"/>
            </w:tcMar>
          </w:tcPr>
          <w:p w14:paraId="13A44E17"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Functions of HRM play a significant role in supporting cultural </w:t>
            </w:r>
            <w:r w:rsidRPr="001B55BD">
              <w:rPr>
                <w:rFonts w:ascii="Arial" w:hAnsi="Arial" w:cs="Arial"/>
                <w:color w:val="000000"/>
                <w:sz w:val="22"/>
                <w:szCs w:val="22"/>
              </w:rPr>
              <w:lastRenderedPageBreak/>
              <w:t>leadership.</w:t>
            </w:r>
          </w:p>
        </w:tc>
        <w:tc>
          <w:tcPr>
            <w:tcW w:w="1872" w:type="dxa"/>
            <w:shd w:val="clear" w:color="auto" w:fill="auto"/>
            <w:tcMar>
              <w:top w:w="100" w:type="dxa"/>
              <w:left w:w="100" w:type="dxa"/>
              <w:bottom w:w="100" w:type="dxa"/>
              <w:right w:w="100" w:type="dxa"/>
            </w:tcMar>
          </w:tcPr>
          <w:p w14:paraId="21548D37"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w:t>
            </w:r>
            <w:r w:rsidRPr="001B55BD">
              <w:rPr>
                <w:rFonts w:ascii="Arial" w:hAnsi="Arial" w:cs="Arial"/>
                <w:color w:val="000000"/>
                <w:sz w:val="22"/>
                <w:szCs w:val="22"/>
                <w:highlight w:val="white"/>
              </w:rPr>
              <w:t xml:space="preserve">High-performance work practices, employee well-being, and supportive </w:t>
            </w:r>
            <w:r w:rsidRPr="001B55BD">
              <w:rPr>
                <w:rFonts w:ascii="Arial" w:hAnsi="Arial" w:cs="Arial"/>
                <w:color w:val="000000"/>
                <w:sz w:val="22"/>
                <w:szCs w:val="22"/>
                <w:highlight w:val="white"/>
              </w:rPr>
              <w:lastRenderedPageBreak/>
              <w:t xml:space="preserve">leadership: spillover mechanisms and boundary conditions between HRM and leadership behavior. </w:t>
            </w:r>
            <w:r w:rsidRPr="001B55BD">
              <w:rPr>
                <w:rFonts w:ascii="Arial" w:hAnsi="Arial" w:cs="Arial"/>
                <w:i/>
                <w:color w:val="000000"/>
                <w:sz w:val="22"/>
                <w:szCs w:val="22"/>
                <w:highlight w:val="white"/>
              </w:rPr>
              <w:t>The International Journal of Human Resource Management</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33</w:t>
            </w:r>
            <w:r w:rsidRPr="001B55BD">
              <w:rPr>
                <w:rFonts w:ascii="Arial" w:hAnsi="Arial" w:cs="Arial"/>
                <w:color w:val="000000"/>
                <w:sz w:val="22"/>
                <w:szCs w:val="22"/>
                <w:highlight w:val="white"/>
              </w:rPr>
              <w:t>(10), pp.2109-2137.”</w:t>
            </w:r>
          </w:p>
        </w:tc>
        <w:tc>
          <w:tcPr>
            <w:tcW w:w="1872" w:type="dxa"/>
            <w:shd w:val="clear" w:color="auto" w:fill="auto"/>
            <w:tcMar>
              <w:top w:w="100" w:type="dxa"/>
              <w:left w:w="100" w:type="dxa"/>
              <w:bottom w:w="100" w:type="dxa"/>
              <w:right w:w="100" w:type="dxa"/>
            </w:tcMar>
          </w:tcPr>
          <w:p w14:paraId="43BA4E0C"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lastRenderedPageBreak/>
              <w:t>“</w:t>
            </w:r>
            <w:r w:rsidRPr="001B55BD">
              <w:rPr>
                <w:rFonts w:ascii="Arial" w:hAnsi="Arial" w:cs="Arial"/>
                <w:color w:val="000000"/>
                <w:sz w:val="22"/>
                <w:szCs w:val="22"/>
                <w:highlight w:val="white"/>
              </w:rPr>
              <w:t>Hauff, S., Felfe, J. and Klug, K.”</w:t>
            </w:r>
          </w:p>
        </w:tc>
        <w:tc>
          <w:tcPr>
            <w:tcW w:w="1872" w:type="dxa"/>
            <w:shd w:val="clear" w:color="auto" w:fill="auto"/>
            <w:tcMar>
              <w:top w:w="100" w:type="dxa"/>
              <w:left w:w="100" w:type="dxa"/>
              <w:bottom w:w="100" w:type="dxa"/>
              <w:right w:w="100" w:type="dxa"/>
            </w:tcMar>
          </w:tcPr>
          <w:p w14:paraId="5D50FEBF"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2022</w:t>
            </w:r>
          </w:p>
        </w:tc>
        <w:tc>
          <w:tcPr>
            <w:tcW w:w="1872" w:type="dxa"/>
            <w:shd w:val="clear" w:color="auto" w:fill="auto"/>
            <w:tcMar>
              <w:top w:w="100" w:type="dxa"/>
              <w:left w:w="100" w:type="dxa"/>
              <w:bottom w:w="100" w:type="dxa"/>
              <w:right w:w="100" w:type="dxa"/>
            </w:tcMar>
          </w:tcPr>
          <w:p w14:paraId="0749BDCE" w14:textId="4843FA65"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This article outlined the relationship between HRM and cross-cultural </w:t>
            </w:r>
            <w:r w:rsidRPr="001B55BD">
              <w:rPr>
                <w:rFonts w:ascii="Arial" w:hAnsi="Arial" w:cs="Arial"/>
                <w:color w:val="000000"/>
                <w:sz w:val="22"/>
                <w:szCs w:val="22"/>
              </w:rPr>
              <w:lastRenderedPageBreak/>
              <w:t xml:space="preserve">leadership with the help of values at M = 0.41 and SD = 0.14. This means that high-performance </w:t>
            </w:r>
            <w:r w:rsidR="00A111B0" w:rsidRPr="001B55BD">
              <w:rPr>
                <w:rFonts w:ascii="Arial" w:hAnsi="Arial" w:cs="Arial"/>
                <w:color w:val="000000"/>
                <w:sz w:val="22"/>
                <w:szCs w:val="22"/>
              </w:rPr>
              <w:t>workplace</w:t>
            </w:r>
            <w:r w:rsidRPr="001B55BD">
              <w:rPr>
                <w:rFonts w:ascii="Arial" w:hAnsi="Arial" w:cs="Arial"/>
                <w:color w:val="000000"/>
                <w:sz w:val="22"/>
                <w:szCs w:val="22"/>
              </w:rPr>
              <w:t xml:space="preserve"> measures implemented by the HRM is directly proportional to job satisfaction thus enhancing the leadership style. </w:t>
            </w:r>
          </w:p>
        </w:tc>
      </w:tr>
      <w:tr w:rsidR="00605D18" w:rsidRPr="001B55BD" w14:paraId="09D5EDA1" w14:textId="77777777">
        <w:trPr>
          <w:trHeight w:val="440"/>
        </w:trPr>
        <w:tc>
          <w:tcPr>
            <w:tcW w:w="1872" w:type="dxa"/>
            <w:vMerge/>
            <w:shd w:val="clear" w:color="auto" w:fill="auto"/>
            <w:tcMar>
              <w:top w:w="100" w:type="dxa"/>
              <w:left w:w="100" w:type="dxa"/>
              <w:bottom w:w="100" w:type="dxa"/>
              <w:right w:w="100" w:type="dxa"/>
            </w:tcMar>
          </w:tcPr>
          <w:p w14:paraId="1FF5A77E" w14:textId="77777777" w:rsidR="00605D18" w:rsidRPr="001B55BD" w:rsidRDefault="00605D18">
            <w:pPr>
              <w:widowControl w:val="0"/>
              <w:pBdr>
                <w:top w:val="nil"/>
                <w:left w:val="nil"/>
                <w:bottom w:val="nil"/>
                <w:right w:val="nil"/>
                <w:between w:val="nil"/>
              </w:pBdr>
              <w:spacing w:before="0" w:after="0" w:line="276" w:lineRule="auto"/>
              <w:jc w:val="left"/>
              <w:rPr>
                <w:rFonts w:ascii="Arial" w:hAnsi="Arial" w:cs="Arial"/>
                <w:color w:val="000000"/>
                <w:sz w:val="22"/>
                <w:szCs w:val="22"/>
              </w:rPr>
            </w:pPr>
          </w:p>
        </w:tc>
        <w:tc>
          <w:tcPr>
            <w:tcW w:w="1872" w:type="dxa"/>
            <w:shd w:val="clear" w:color="auto" w:fill="auto"/>
            <w:tcMar>
              <w:top w:w="100" w:type="dxa"/>
              <w:left w:w="100" w:type="dxa"/>
              <w:bottom w:w="100" w:type="dxa"/>
              <w:right w:w="100" w:type="dxa"/>
            </w:tcMar>
          </w:tcPr>
          <w:p w14:paraId="2E2753E2" w14:textId="73DE2C6A"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 xml:space="preserve">“How do green HRM practices affect employees’ green </w:t>
            </w:r>
            <w:r w:rsidR="00B561D6" w:rsidRPr="001B55BD">
              <w:rPr>
                <w:rFonts w:ascii="Arial" w:hAnsi="Arial" w:cs="Arial"/>
                <w:color w:val="000000"/>
                <w:sz w:val="22"/>
                <w:szCs w:val="22"/>
                <w:highlight w:val="white"/>
              </w:rPr>
              <w:t>behaviours</w:t>
            </w:r>
            <w:r w:rsidRPr="001B55BD">
              <w:rPr>
                <w:rFonts w:ascii="Arial" w:hAnsi="Arial" w:cs="Arial"/>
                <w:color w:val="000000"/>
                <w:sz w:val="22"/>
                <w:szCs w:val="22"/>
                <w:highlight w:val="white"/>
              </w:rPr>
              <w:t xml:space="preserve">? The role of employee engagement and personality attributes. </w:t>
            </w:r>
            <w:r w:rsidRPr="001B55BD">
              <w:rPr>
                <w:rFonts w:ascii="Arial" w:hAnsi="Arial" w:cs="Arial"/>
                <w:i/>
                <w:color w:val="000000"/>
                <w:sz w:val="22"/>
                <w:szCs w:val="22"/>
                <w:highlight w:val="white"/>
              </w:rPr>
              <w:t>Journal of Environmental Planning and Management</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lastRenderedPageBreak/>
              <w:t>64</w:t>
            </w:r>
            <w:r w:rsidRPr="001B55BD">
              <w:rPr>
                <w:rFonts w:ascii="Arial" w:hAnsi="Arial" w:cs="Arial"/>
                <w:color w:val="000000"/>
                <w:sz w:val="22"/>
                <w:szCs w:val="22"/>
                <w:highlight w:val="white"/>
              </w:rPr>
              <w:t>(7), pp.1204-1226.”</w:t>
            </w:r>
          </w:p>
        </w:tc>
        <w:tc>
          <w:tcPr>
            <w:tcW w:w="1872" w:type="dxa"/>
            <w:shd w:val="clear" w:color="auto" w:fill="auto"/>
            <w:tcMar>
              <w:top w:w="100" w:type="dxa"/>
              <w:left w:w="100" w:type="dxa"/>
              <w:bottom w:w="100" w:type="dxa"/>
              <w:right w:w="100" w:type="dxa"/>
            </w:tcMar>
          </w:tcPr>
          <w:p w14:paraId="35C9C70A"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lastRenderedPageBreak/>
              <w:t>Ababneh, O.M.A.</w:t>
            </w:r>
          </w:p>
        </w:tc>
        <w:tc>
          <w:tcPr>
            <w:tcW w:w="1872" w:type="dxa"/>
            <w:shd w:val="clear" w:color="auto" w:fill="auto"/>
            <w:tcMar>
              <w:top w:w="100" w:type="dxa"/>
              <w:left w:w="100" w:type="dxa"/>
              <w:bottom w:w="100" w:type="dxa"/>
              <w:right w:w="100" w:type="dxa"/>
            </w:tcMar>
          </w:tcPr>
          <w:p w14:paraId="18E59E7B"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2021</w:t>
            </w:r>
          </w:p>
        </w:tc>
        <w:tc>
          <w:tcPr>
            <w:tcW w:w="1872" w:type="dxa"/>
            <w:shd w:val="clear" w:color="auto" w:fill="auto"/>
            <w:tcMar>
              <w:top w:w="100" w:type="dxa"/>
              <w:left w:w="100" w:type="dxa"/>
              <w:bottom w:w="100" w:type="dxa"/>
              <w:right w:w="100" w:type="dxa"/>
            </w:tcMar>
          </w:tcPr>
          <w:p w14:paraId="3BFD91FA"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A validity test was conducted in this article which outlined the engagement of the employees based on environmental aspects. Alpha, CR and AVE of 0.90, 0.91 and 0.69 respectively. </w:t>
            </w:r>
          </w:p>
        </w:tc>
      </w:tr>
      <w:tr w:rsidR="00605D18" w:rsidRPr="001B55BD" w14:paraId="14988CA5" w14:textId="77777777">
        <w:trPr>
          <w:trHeight w:val="440"/>
        </w:trPr>
        <w:tc>
          <w:tcPr>
            <w:tcW w:w="1872" w:type="dxa"/>
            <w:vMerge w:val="restart"/>
            <w:shd w:val="clear" w:color="auto" w:fill="auto"/>
            <w:tcMar>
              <w:top w:w="100" w:type="dxa"/>
              <w:left w:w="100" w:type="dxa"/>
              <w:bottom w:w="100" w:type="dxa"/>
              <w:right w:w="100" w:type="dxa"/>
            </w:tcMar>
          </w:tcPr>
          <w:p w14:paraId="6F09E9BD"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Impact of cross-cultural leadership on the behaviour of migrants in the workplace. </w:t>
            </w:r>
          </w:p>
        </w:tc>
        <w:tc>
          <w:tcPr>
            <w:tcW w:w="1872" w:type="dxa"/>
            <w:shd w:val="clear" w:color="auto" w:fill="auto"/>
            <w:tcMar>
              <w:top w:w="100" w:type="dxa"/>
              <w:left w:w="100" w:type="dxa"/>
              <w:bottom w:w="100" w:type="dxa"/>
              <w:right w:w="100" w:type="dxa"/>
            </w:tcMar>
          </w:tcPr>
          <w:p w14:paraId="6A58F6F6"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w:t>
            </w:r>
            <w:r w:rsidRPr="001B55BD">
              <w:rPr>
                <w:rFonts w:ascii="Arial" w:hAnsi="Arial" w:cs="Arial"/>
                <w:color w:val="000000"/>
                <w:sz w:val="22"/>
                <w:szCs w:val="22"/>
                <w:highlight w:val="white"/>
              </w:rPr>
              <w:t xml:space="preserve">Impact of cultural values on leadership roles and paternalistic style from the role theory perspective. </w:t>
            </w:r>
            <w:r w:rsidRPr="001B55BD">
              <w:rPr>
                <w:rFonts w:ascii="Arial" w:hAnsi="Arial" w:cs="Arial"/>
                <w:i/>
                <w:color w:val="000000"/>
                <w:sz w:val="22"/>
                <w:szCs w:val="22"/>
                <w:highlight w:val="white"/>
              </w:rPr>
              <w:t>World Journal of Entrepreneurship, Management and Sustainable Development</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17</w:t>
            </w:r>
            <w:r w:rsidRPr="001B55BD">
              <w:rPr>
                <w:rFonts w:ascii="Arial" w:hAnsi="Arial" w:cs="Arial"/>
                <w:color w:val="000000"/>
                <w:sz w:val="22"/>
                <w:szCs w:val="22"/>
                <w:highlight w:val="white"/>
              </w:rPr>
              <w:t>(3), pp.422-440.”</w:t>
            </w:r>
          </w:p>
        </w:tc>
        <w:tc>
          <w:tcPr>
            <w:tcW w:w="1872" w:type="dxa"/>
            <w:shd w:val="clear" w:color="auto" w:fill="auto"/>
            <w:tcMar>
              <w:top w:w="100" w:type="dxa"/>
              <w:left w:w="100" w:type="dxa"/>
              <w:bottom w:w="100" w:type="dxa"/>
              <w:right w:w="100" w:type="dxa"/>
            </w:tcMar>
          </w:tcPr>
          <w:p w14:paraId="72072C95"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w:t>
            </w:r>
            <w:r w:rsidRPr="001B55BD">
              <w:rPr>
                <w:rFonts w:ascii="Arial" w:hAnsi="Arial" w:cs="Arial"/>
                <w:color w:val="000000"/>
                <w:sz w:val="22"/>
                <w:szCs w:val="22"/>
                <w:highlight w:val="white"/>
              </w:rPr>
              <w:t>Arun, K., Gedik, N.K., Okun, O. and Sen, C.”</w:t>
            </w:r>
          </w:p>
        </w:tc>
        <w:tc>
          <w:tcPr>
            <w:tcW w:w="1872" w:type="dxa"/>
            <w:shd w:val="clear" w:color="auto" w:fill="auto"/>
            <w:tcMar>
              <w:top w:w="100" w:type="dxa"/>
              <w:left w:w="100" w:type="dxa"/>
              <w:bottom w:w="100" w:type="dxa"/>
              <w:right w:w="100" w:type="dxa"/>
            </w:tcMar>
          </w:tcPr>
          <w:p w14:paraId="18463B94"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2021</w:t>
            </w:r>
          </w:p>
        </w:tc>
        <w:tc>
          <w:tcPr>
            <w:tcW w:w="1872" w:type="dxa"/>
            <w:shd w:val="clear" w:color="auto" w:fill="auto"/>
            <w:tcMar>
              <w:top w:w="100" w:type="dxa"/>
              <w:left w:w="100" w:type="dxa"/>
              <w:bottom w:w="100" w:type="dxa"/>
              <w:right w:w="100" w:type="dxa"/>
            </w:tcMar>
          </w:tcPr>
          <w:p w14:paraId="59686286"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This article was chosen based on the part of the town where the workforce for immigrants has been constantly growing. A MANOVA test was conducted to ensure that there was more than one independent and one dependent variable </w:t>
            </w:r>
          </w:p>
        </w:tc>
      </w:tr>
      <w:tr w:rsidR="00605D18" w:rsidRPr="001B55BD" w14:paraId="7832B5BA" w14:textId="77777777">
        <w:trPr>
          <w:trHeight w:val="440"/>
        </w:trPr>
        <w:tc>
          <w:tcPr>
            <w:tcW w:w="1872" w:type="dxa"/>
            <w:vMerge/>
            <w:shd w:val="clear" w:color="auto" w:fill="auto"/>
            <w:tcMar>
              <w:top w:w="100" w:type="dxa"/>
              <w:left w:w="100" w:type="dxa"/>
              <w:bottom w:w="100" w:type="dxa"/>
              <w:right w:w="100" w:type="dxa"/>
            </w:tcMar>
          </w:tcPr>
          <w:p w14:paraId="3B5840E0" w14:textId="77777777" w:rsidR="00605D18" w:rsidRPr="001B55BD" w:rsidRDefault="00605D18">
            <w:pPr>
              <w:widowControl w:val="0"/>
              <w:pBdr>
                <w:top w:val="nil"/>
                <w:left w:val="nil"/>
                <w:bottom w:val="nil"/>
                <w:right w:val="nil"/>
                <w:between w:val="nil"/>
              </w:pBdr>
              <w:spacing w:before="0" w:after="0" w:line="276" w:lineRule="auto"/>
              <w:jc w:val="left"/>
              <w:rPr>
                <w:rFonts w:ascii="Arial" w:hAnsi="Arial" w:cs="Arial"/>
                <w:color w:val="000000"/>
                <w:sz w:val="22"/>
                <w:szCs w:val="22"/>
              </w:rPr>
            </w:pPr>
          </w:p>
        </w:tc>
        <w:tc>
          <w:tcPr>
            <w:tcW w:w="1872" w:type="dxa"/>
            <w:shd w:val="clear" w:color="auto" w:fill="auto"/>
            <w:tcMar>
              <w:top w:w="100" w:type="dxa"/>
              <w:left w:w="100" w:type="dxa"/>
              <w:bottom w:w="100" w:type="dxa"/>
              <w:right w:w="100" w:type="dxa"/>
            </w:tcMar>
          </w:tcPr>
          <w:p w14:paraId="43BDAE49"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w:t>
            </w:r>
            <w:r w:rsidRPr="001B55BD">
              <w:rPr>
                <w:rFonts w:ascii="Arial" w:hAnsi="Arial" w:cs="Arial"/>
                <w:color w:val="000000"/>
                <w:sz w:val="22"/>
                <w:szCs w:val="22"/>
                <w:highlight w:val="white"/>
              </w:rPr>
              <w:t xml:space="preserve">Enhancing expatriates’ assignments success: the relationships between cultural intelligence, cross-cultural adaptation and performance. </w:t>
            </w:r>
            <w:r w:rsidRPr="001B55BD">
              <w:rPr>
                <w:rFonts w:ascii="Arial" w:hAnsi="Arial" w:cs="Arial"/>
                <w:i/>
                <w:color w:val="000000"/>
                <w:sz w:val="22"/>
                <w:szCs w:val="22"/>
                <w:highlight w:val="white"/>
              </w:rPr>
              <w:t xml:space="preserve">Current </w:t>
            </w:r>
            <w:r w:rsidRPr="001B55BD">
              <w:rPr>
                <w:rFonts w:ascii="Arial" w:hAnsi="Arial" w:cs="Arial"/>
                <w:i/>
                <w:color w:val="000000"/>
                <w:sz w:val="22"/>
                <w:szCs w:val="22"/>
                <w:highlight w:val="white"/>
              </w:rPr>
              <w:lastRenderedPageBreak/>
              <w:t>Psychology</w:t>
            </w:r>
            <w:r w:rsidRPr="001B55BD">
              <w:rPr>
                <w:rFonts w:ascii="Arial" w:hAnsi="Arial" w:cs="Arial"/>
                <w:color w:val="000000"/>
                <w:sz w:val="22"/>
                <w:szCs w:val="22"/>
                <w:highlight w:val="white"/>
              </w:rPr>
              <w:t>, pp.1-21.”</w:t>
            </w:r>
          </w:p>
        </w:tc>
        <w:tc>
          <w:tcPr>
            <w:tcW w:w="1872" w:type="dxa"/>
            <w:shd w:val="clear" w:color="auto" w:fill="auto"/>
            <w:tcMar>
              <w:top w:w="100" w:type="dxa"/>
              <w:left w:w="100" w:type="dxa"/>
              <w:bottom w:w="100" w:type="dxa"/>
              <w:right w:w="100" w:type="dxa"/>
            </w:tcMar>
          </w:tcPr>
          <w:p w14:paraId="5ED40959"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lastRenderedPageBreak/>
              <w:t>“Setti, I., Sommovigo, V. and Argentero, P.”</w:t>
            </w:r>
          </w:p>
        </w:tc>
        <w:tc>
          <w:tcPr>
            <w:tcW w:w="1872" w:type="dxa"/>
            <w:shd w:val="clear" w:color="auto" w:fill="auto"/>
            <w:tcMar>
              <w:top w:w="100" w:type="dxa"/>
              <w:left w:w="100" w:type="dxa"/>
              <w:bottom w:w="100" w:type="dxa"/>
              <w:right w:w="100" w:type="dxa"/>
            </w:tcMar>
          </w:tcPr>
          <w:p w14:paraId="07778B94"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2020</w:t>
            </w:r>
          </w:p>
        </w:tc>
        <w:tc>
          <w:tcPr>
            <w:tcW w:w="1872" w:type="dxa"/>
            <w:shd w:val="clear" w:color="auto" w:fill="auto"/>
            <w:tcMar>
              <w:top w:w="100" w:type="dxa"/>
              <w:left w:w="100" w:type="dxa"/>
              <w:bottom w:w="100" w:type="dxa"/>
              <w:right w:w="100" w:type="dxa"/>
            </w:tcMar>
          </w:tcPr>
          <w:p w14:paraId="103263FE"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In this article, descriptive statistics and analysis were used through four CFA variations which were observed at χ2 [335] = 782.70, CFI = .78, TLI = .76, </w:t>
            </w:r>
            <w:r w:rsidRPr="001B55BD">
              <w:rPr>
                <w:rFonts w:ascii="Arial" w:hAnsi="Arial" w:cs="Arial"/>
                <w:color w:val="000000"/>
                <w:sz w:val="22"/>
                <w:szCs w:val="22"/>
              </w:rPr>
              <w:lastRenderedPageBreak/>
              <w:t>RMSEA = .09, SRMR = .10</w:t>
            </w:r>
          </w:p>
        </w:tc>
      </w:tr>
    </w:tbl>
    <w:p w14:paraId="4C729216" w14:textId="77777777" w:rsidR="00605D18" w:rsidRPr="00B561D6" w:rsidRDefault="00095454">
      <w:pPr>
        <w:pStyle w:val="Heading3"/>
        <w:rPr>
          <w:rFonts w:ascii="Arial" w:hAnsi="Arial" w:cs="Arial"/>
          <w:b w:val="0"/>
          <w:bCs/>
          <w:sz w:val="22"/>
          <w:szCs w:val="22"/>
        </w:rPr>
      </w:pPr>
      <w:bookmarkStart w:id="44" w:name="_Toc150008557"/>
      <w:r w:rsidRPr="00B561D6">
        <w:rPr>
          <w:rFonts w:ascii="Arial" w:hAnsi="Arial" w:cs="Arial"/>
          <w:b w:val="0"/>
          <w:bCs/>
          <w:sz w:val="22"/>
          <w:szCs w:val="22"/>
        </w:rPr>
        <w:lastRenderedPageBreak/>
        <w:t>Table 4.1: Systematic Literature Review</w:t>
      </w:r>
      <w:bookmarkEnd w:id="44"/>
    </w:p>
    <w:p w14:paraId="625B3706"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(Source: Created by the learner)</w:t>
      </w:r>
    </w:p>
    <w:p w14:paraId="605AC3A2" w14:textId="77777777" w:rsidR="00605D18" w:rsidRPr="00B561D6" w:rsidRDefault="00095454">
      <w:pPr>
        <w:pStyle w:val="Heading2"/>
        <w:rPr>
          <w:rFonts w:ascii="Arial" w:hAnsi="Arial" w:cs="Arial"/>
          <w:b w:val="0"/>
          <w:bCs/>
          <w:sz w:val="22"/>
          <w:szCs w:val="22"/>
          <w:u w:val="single"/>
        </w:rPr>
      </w:pPr>
      <w:bookmarkStart w:id="45" w:name="_Toc150008558"/>
      <w:r w:rsidRPr="00B561D6">
        <w:rPr>
          <w:rFonts w:ascii="Arial" w:hAnsi="Arial" w:cs="Arial"/>
          <w:b w:val="0"/>
          <w:bCs/>
          <w:sz w:val="22"/>
          <w:szCs w:val="22"/>
          <w:u w:val="single"/>
        </w:rPr>
        <w:t>Analysis of Results</w:t>
      </w:r>
      <w:bookmarkEnd w:id="45"/>
    </w:p>
    <w:p w14:paraId="1510119E" w14:textId="77777777" w:rsidR="00605D18" w:rsidRPr="00982BDE" w:rsidRDefault="00095454" w:rsidP="00982BDE">
      <w:pPr>
        <w:pStyle w:val="ListParagraph"/>
        <w:numPr>
          <w:ilvl w:val="0"/>
          <w:numId w:val="4"/>
        </w:numPr>
        <w:rPr>
          <w:rFonts w:ascii="Arial" w:hAnsi="Arial" w:cs="Arial"/>
          <w:bCs/>
          <w:color w:val="000000"/>
          <w:sz w:val="22"/>
          <w:szCs w:val="22"/>
          <w:u w:val="single"/>
        </w:rPr>
      </w:pPr>
      <w:r w:rsidRPr="00982BDE">
        <w:rPr>
          <w:rFonts w:ascii="Arial" w:hAnsi="Arial" w:cs="Arial"/>
          <w:bCs/>
          <w:color w:val="000000"/>
          <w:sz w:val="22"/>
          <w:szCs w:val="22"/>
          <w:u w:val="single"/>
        </w:rPr>
        <w:t>Theme 1: Significance of Cross-Cultural Leadership in the UK</w:t>
      </w:r>
    </w:p>
    <w:p w14:paraId="2480A63A" w14:textId="3660CB94" w:rsidR="00605D18" w:rsidRPr="001B55BD" w:rsidRDefault="00095454">
      <w:pPr>
        <w:rPr>
          <w:rFonts w:ascii="Arial" w:hAnsi="Arial" w:cs="Arial"/>
          <w:color w:val="000000"/>
          <w:sz w:val="22"/>
          <w:szCs w:val="22"/>
        </w:rPr>
      </w:pPr>
      <w:r w:rsidRPr="001B55BD">
        <w:rPr>
          <w:rFonts w:ascii="Arial" w:hAnsi="Arial" w:cs="Arial"/>
          <w:color w:val="000000"/>
          <w:sz w:val="22"/>
          <w:szCs w:val="22"/>
        </w:rPr>
        <w:t>Cross-cultural leadership happens to be that type of leadership that can ensure unity among individuals from different cultures by directing towards one common goal. It can also enable them to reveal their own individual talents. According to the opinion of Crede</w:t>
      </w:r>
      <w:r w:rsidR="00982BDE">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(2019), cross-cultural values as transformational leadership are moderated based on a country’s values and any other cultural practices. Transformational leaders are those leaders who provide a vision for individualised consideration to the followers. In relation to the findings of the first article, six cultural values were observed that can enhance the strength of transformational leadership. The strongest effects were outlined on those cultures where future orientation was significantly higher. A beta of 0.31 and an R*2 of .09 indicate lesser volatility and a lower beta on gender egalitarianism of 0.37. Correlation, WLS Regression and RWA results indicated the relationship between cultural practices and design practices for the OCB Criterion. In terms of cultural practices, in-group collectivism scored the highest beta (i) of 0.32 and beta (j) of 0.89. However, the beta score for task performance based on in-group collectivism is .21. </w:t>
      </w:r>
    </w:p>
    <w:p w14:paraId="7675D20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This means that transformational leadership is more impactful on the participants belonging to OCB in comparison to the task performance participants. The sample size weighted mean average population for OCBs is 0.33 whereas for the task performance employees, the sample size weighted mean was observed at 0.22. A higher value of beta in in-group collectivism is a positive aspect for the logistics and distribution industry since employees can portray loyalty towards the company in which they are working. However, there were negative implications based on the performance orientation to that of the leadership practices based on a task performance criterion. The correlation of OCB is positively correlated with transformational leadership with lower levels of values of assertiveness values. </w:t>
      </w:r>
    </w:p>
    <w:p w14:paraId="2106C037" w14:textId="75EC18E2"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Similar to the above opinion, </w:t>
      </w:r>
      <w:r w:rsidRPr="001B55BD">
        <w:rPr>
          <w:rFonts w:ascii="Arial" w:hAnsi="Arial" w:cs="Arial"/>
          <w:color w:val="000000"/>
          <w:sz w:val="22"/>
          <w:szCs w:val="22"/>
          <w:highlight w:val="white"/>
        </w:rPr>
        <w:t xml:space="preserve">Van Dick </w:t>
      </w:r>
      <w:r w:rsidR="00DE6A5E" w:rsidRPr="001B55BD">
        <w:rPr>
          <w:rFonts w:ascii="Arial" w:hAnsi="Arial" w:cs="Arial"/>
          <w:i/>
          <w:color w:val="000000"/>
          <w:sz w:val="22"/>
          <w:szCs w:val="22"/>
          <w:highlight w:val="white"/>
        </w:rPr>
        <w:t>et al.</w:t>
      </w:r>
      <w:r w:rsidR="00DE6A5E" w:rsidRPr="001B55BD">
        <w:rPr>
          <w:rFonts w:ascii="Arial" w:hAnsi="Arial" w:cs="Arial"/>
          <w:color w:val="000000"/>
          <w:sz w:val="22"/>
          <w:szCs w:val="22"/>
        </w:rPr>
        <w:t xml:space="preserve"> (</w:t>
      </w:r>
      <w:r w:rsidRPr="001B55BD">
        <w:rPr>
          <w:rFonts w:ascii="Arial" w:hAnsi="Arial" w:cs="Arial"/>
          <w:color w:val="000000"/>
          <w:sz w:val="22"/>
          <w:szCs w:val="22"/>
        </w:rPr>
        <w:t>2021), stated the importance of identity leadership based on cross-cultural differences. There was clear evidence of the importance of leadership on the mental health of the team members that had a negative association wit</w:t>
      </w:r>
      <w:r w:rsidR="00565E7F">
        <w:rPr>
          <w:rFonts w:ascii="Arial" w:hAnsi="Arial" w:cs="Arial"/>
          <w:color w:val="000000"/>
          <w:sz w:val="22"/>
          <w:szCs w:val="22"/>
        </w:rPr>
        <w:t>h three forms of leadership. I</w:t>
      </w:r>
      <w:r w:rsidRPr="001B55BD">
        <w:rPr>
          <w:rFonts w:ascii="Arial" w:hAnsi="Arial" w:cs="Arial"/>
          <w:color w:val="000000"/>
          <w:sz w:val="22"/>
          <w:szCs w:val="22"/>
        </w:rPr>
        <w:t xml:space="preserve">ndependent sample t-test samples were conducted that revealed a negligible increase in team identification. In the RQ3 tests for exploratory analysis, there was testing done on the potential effects. Based on regression analysis as a predictor and identification of the team as a criterion, the R-squared was observed at 0.26 and 0.28 respectively. The relationship between identity leadership and team identification based on cross-cultural values was the strongest based on the quality of leadership style followed by the distribution industry. The theoretical aspect of identity leadership can help in improving cross-cultural communication within the logistics and distribution industry. The final contribution observed in this article is that identity leadership negatively impacts the performance of the employees, thus affecting cross-cultural leadership in the distribution industry. Based on the findings from both articles, it can be outlined that both transformational and identity leadership have been impactful in ensuring cross-cultural communication across numerous logistics and distribution companies. </w:t>
      </w:r>
    </w:p>
    <w:p w14:paraId="1B08D307" w14:textId="7AD8FF6A" w:rsidR="00605D18" w:rsidRPr="00B6007B" w:rsidRDefault="00095454" w:rsidP="00B6007B">
      <w:pPr>
        <w:pStyle w:val="ListParagraph"/>
        <w:numPr>
          <w:ilvl w:val="0"/>
          <w:numId w:val="4"/>
        </w:numPr>
        <w:rPr>
          <w:rFonts w:ascii="Arial" w:hAnsi="Arial" w:cs="Arial"/>
          <w:bCs/>
          <w:color w:val="000000"/>
          <w:sz w:val="22"/>
          <w:szCs w:val="22"/>
          <w:u w:val="single"/>
        </w:rPr>
      </w:pPr>
      <w:r w:rsidRPr="00B6007B">
        <w:rPr>
          <w:rFonts w:ascii="Arial" w:hAnsi="Arial" w:cs="Arial"/>
          <w:bCs/>
          <w:color w:val="000000"/>
          <w:sz w:val="22"/>
          <w:szCs w:val="22"/>
          <w:u w:val="single"/>
        </w:rPr>
        <w:t xml:space="preserve">Theme 2: Functions of HRM play a significant role in supporting cultural </w:t>
      </w:r>
      <w:r w:rsidR="00B6007B" w:rsidRPr="00B6007B">
        <w:rPr>
          <w:rFonts w:ascii="Arial" w:hAnsi="Arial" w:cs="Arial"/>
          <w:bCs/>
          <w:color w:val="000000"/>
          <w:sz w:val="22"/>
          <w:szCs w:val="22"/>
          <w:u w:val="single"/>
        </w:rPr>
        <w:t>leadership.</w:t>
      </w:r>
    </w:p>
    <w:p w14:paraId="3C946D3D" w14:textId="71CB8F99" w:rsidR="00605D18" w:rsidRPr="001B55BD" w:rsidRDefault="00095454">
      <w:pPr>
        <w:rPr>
          <w:rFonts w:ascii="Arial" w:hAnsi="Arial" w:cs="Arial"/>
          <w:color w:val="000000"/>
          <w:sz w:val="22"/>
          <w:szCs w:val="22"/>
        </w:rPr>
      </w:pPr>
      <w:r w:rsidRPr="001B55BD">
        <w:rPr>
          <w:rFonts w:ascii="Arial" w:hAnsi="Arial" w:cs="Arial"/>
          <w:color w:val="000000"/>
          <w:sz w:val="22"/>
          <w:szCs w:val="22"/>
        </w:rPr>
        <w:t>The overall function of HRM plays a crucial role in the determination and the type of employees that is required for achieving a specified set of goals and objectives. As per the avocations of Hauff</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(2022), a high-performance workplace implemented by HRM is a pinnacle of how employee turnover can decrease thus leading to higher performance within the organisation. High-performance work has a strong correlation towards the well-being of the employees in the organisation by making contributions to the better quality of the job. In Table 3 of the chosen article, there were indirect effects of High-Performance </w:t>
      </w:r>
      <w:r w:rsidR="00B6007B" w:rsidRPr="001B55BD">
        <w:rPr>
          <w:rFonts w:ascii="Arial" w:hAnsi="Arial" w:cs="Arial"/>
          <w:color w:val="000000"/>
          <w:sz w:val="22"/>
          <w:szCs w:val="22"/>
        </w:rPr>
        <w:t>Workplace</w:t>
      </w:r>
      <w:r w:rsidRPr="001B55BD">
        <w:rPr>
          <w:rFonts w:ascii="Arial" w:hAnsi="Arial" w:cs="Arial"/>
          <w:color w:val="000000"/>
          <w:sz w:val="22"/>
          <w:szCs w:val="22"/>
        </w:rPr>
        <w:t xml:space="preserve"> on the health of the employees which were both positive and negative. This was demonstrated by satisfaction in their respective jobs that was represented through B = 0.26, SE = 0.03, 95% CI [0.20, 0.33] and engagement (B = 0.22, SE = 0.03, 95% CI [0.17, 0.28]. The above values signify a positive relationship between HPWP implemented by HRM on cultural leadership. </w:t>
      </w:r>
    </w:p>
    <w:p w14:paraId="252F91C2"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One of the aims of this article was to outline a positive relationship between supportive cross-cultural leadership and the functions of HRM. Both HRM and cross-cultural leadership are focused on being engaged with people management approaches by communicating expectations on performance. Supportive leadership is also an important aspect for the employees based on how satisfied they are with the working conditions. HPWPs had a significant correlation with overall </w:t>
      </w:r>
      <w:r w:rsidRPr="001B55BD">
        <w:rPr>
          <w:rFonts w:ascii="Arial" w:hAnsi="Arial" w:cs="Arial"/>
          <w:color w:val="000000"/>
          <w:sz w:val="22"/>
          <w:szCs w:val="22"/>
        </w:rPr>
        <w:lastRenderedPageBreak/>
        <w:t xml:space="preserve">work performance which was evidenced by values of r = 0.27 and r = 0.29 respectively. Despite the positive relationship, a negative relationship between HRM’s HPWPs and supportive leadership was also observed. The values of the negative relationship were observed at job satisfaction which is B = -0.47, p &lt; 0.001 and engaging with the employees portraying values of B = -0.44, p &lt; 0.001. </w:t>
      </w:r>
    </w:p>
    <w:p w14:paraId="2CF775BA"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Similar to the above opinion, Ababneh (2021) stated that individual green behaviour is directly associated based on green HRM practices that are engaged with the initiatives of the environment which was demonstrated through the values of </w:t>
      </w:r>
      <w:r w:rsidRPr="001B55BD">
        <w:rPr>
          <w:rFonts w:ascii="Arial" w:hAnsi="Arial" w:cs="Arial"/>
          <w:color w:val="000000"/>
          <w:sz w:val="22"/>
          <w:szCs w:val="22"/>
          <w:highlight w:val="white"/>
        </w:rPr>
        <w:t xml:space="preserve">β = </w:t>
      </w:r>
      <w:r w:rsidRPr="001B55BD">
        <w:rPr>
          <w:rFonts w:ascii="Arial" w:hAnsi="Arial" w:cs="Arial"/>
          <w:color w:val="000000"/>
          <w:sz w:val="22"/>
          <w:szCs w:val="22"/>
        </w:rPr>
        <w:t xml:space="preserve">0.11 and p &lt; 0.05. Through the moderation effect of consciousness, engagement of the employees through diverse cultures and green HRM practices. The results also revealed that green HRM conscientiousness and green HRM positive affect were significantly higher with values of </w:t>
      </w:r>
      <w:r w:rsidRPr="001B55BD">
        <w:rPr>
          <w:rFonts w:ascii="Arial" w:hAnsi="Arial" w:cs="Arial"/>
          <w:color w:val="000000"/>
          <w:sz w:val="22"/>
          <w:szCs w:val="22"/>
          <w:highlight w:val="white"/>
        </w:rPr>
        <w:t xml:space="preserve">β = </w:t>
      </w:r>
      <w:r w:rsidRPr="001B55BD">
        <w:rPr>
          <w:rFonts w:ascii="Arial" w:hAnsi="Arial" w:cs="Arial"/>
          <w:color w:val="000000"/>
          <w:sz w:val="22"/>
          <w:szCs w:val="22"/>
        </w:rPr>
        <w:t>0.19, p &lt; 0.05 and β</w:t>
      </w:r>
      <w:r w:rsidRPr="001B55BD">
        <w:rPr>
          <w:rFonts w:ascii="Arial" w:hAnsi="Arial" w:cs="Arial"/>
          <w:color w:val="000000"/>
          <w:sz w:val="22"/>
          <w:szCs w:val="22"/>
          <w:highlight w:val="white"/>
        </w:rPr>
        <w:t xml:space="preserve"> = </w:t>
      </w:r>
      <w:r w:rsidRPr="001B55BD">
        <w:rPr>
          <w:rFonts w:ascii="Arial" w:hAnsi="Arial" w:cs="Arial"/>
          <w:color w:val="000000"/>
          <w:sz w:val="22"/>
          <w:szCs w:val="22"/>
        </w:rPr>
        <w:t xml:space="preserve">0.12, p &lt; 0.05 respectively. On an overall scale, the main motive of this article is to provide insight into the green behaviour of the employees which can foster an engaging culture. </w:t>
      </w:r>
    </w:p>
    <w:p w14:paraId="2C6C2787" w14:textId="6E41ACAE"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There is a direct relationship between SHRM on employee turnover and overall organisational </w:t>
      </w:r>
      <w:r w:rsidR="00B6007B" w:rsidRPr="001B55BD">
        <w:rPr>
          <w:rFonts w:ascii="Arial" w:hAnsi="Arial" w:cs="Arial"/>
          <w:color w:val="000000"/>
          <w:sz w:val="22"/>
          <w:szCs w:val="22"/>
        </w:rPr>
        <w:t>performance. The</w:t>
      </w:r>
      <w:r w:rsidRPr="001B55BD">
        <w:rPr>
          <w:rFonts w:ascii="Arial" w:hAnsi="Arial" w:cs="Arial"/>
          <w:color w:val="000000"/>
          <w:sz w:val="22"/>
          <w:szCs w:val="22"/>
        </w:rPr>
        <w:t xml:space="preserve"> analysis was carried out through different aspects namely occupational stress, IWB and ethical leadership. This article also stated that ethical leadership implemented by the company’s HRM helped the employees to achieve the organisation’s sustainability. One of the major findings of the article written by Ababneh (2021) is the interaction formulated between HRM practices and engagement with employees. A positive impact of cross-cultural leadership can also be implemented in the logistics and distribution industry to enhance the satisfaction of the employees. </w:t>
      </w:r>
    </w:p>
    <w:p w14:paraId="4C354068" w14:textId="77777777" w:rsidR="00605D18" w:rsidRPr="00B6007B" w:rsidRDefault="00095454" w:rsidP="00B6007B">
      <w:pPr>
        <w:pStyle w:val="ListParagraph"/>
        <w:numPr>
          <w:ilvl w:val="0"/>
          <w:numId w:val="4"/>
        </w:numPr>
        <w:rPr>
          <w:rFonts w:ascii="Arial" w:hAnsi="Arial" w:cs="Arial"/>
          <w:bCs/>
          <w:color w:val="000000"/>
          <w:sz w:val="22"/>
          <w:szCs w:val="22"/>
          <w:u w:val="single"/>
        </w:rPr>
      </w:pPr>
      <w:r w:rsidRPr="00B6007B">
        <w:rPr>
          <w:rFonts w:ascii="Arial" w:hAnsi="Arial" w:cs="Arial"/>
          <w:bCs/>
          <w:color w:val="000000"/>
          <w:sz w:val="22"/>
          <w:szCs w:val="22"/>
          <w:u w:val="single"/>
        </w:rPr>
        <w:t>Theme 3: Impact of cross-cultural leadership on the behaviour of migrants in the workplace</w:t>
      </w:r>
    </w:p>
    <w:p w14:paraId="31F4B1DF" w14:textId="79216EB4" w:rsidR="00605D18" w:rsidRPr="001B55BD" w:rsidRDefault="00095454">
      <w:pPr>
        <w:rPr>
          <w:rFonts w:ascii="Arial" w:hAnsi="Arial" w:cs="Arial"/>
          <w:color w:val="000000"/>
          <w:sz w:val="22"/>
          <w:szCs w:val="22"/>
        </w:rPr>
      </w:pPr>
      <w:r w:rsidRPr="001B55BD">
        <w:rPr>
          <w:rFonts w:ascii="Arial" w:hAnsi="Arial" w:cs="Arial"/>
          <w:color w:val="000000"/>
          <w:sz w:val="22"/>
          <w:szCs w:val="22"/>
        </w:rPr>
        <w:t>Efficiency in cross-cultural leadership is an indication every team member is in their comfort zone. Positivity in the leadership style combined with cross-cultural aspects can help the migrants to adapt to their workplace. Cross-cultural leaders are encouraged based on their background, expectations and values by allowing them to have a better understanding of all the unique elements of their team. As per the works of Arun</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(2021), there is a positive impact of cross-cultural leadership on immigrants in the workplace. The traditional cross-cultural leadership style is a demonstration of how culture affects leadership and attributes that can create importance within society. The article demonstrated the highest correlation among interpersonal roles where </w:t>
      </w:r>
      <w:r w:rsidRPr="001B55BD">
        <w:rPr>
          <w:rFonts w:ascii="Arial" w:hAnsi="Arial" w:cs="Arial"/>
          <w:color w:val="000000"/>
          <w:sz w:val="22"/>
          <w:szCs w:val="22"/>
        </w:rPr>
        <w:lastRenderedPageBreak/>
        <w:t xml:space="preserve">the Pearson correlation was provided as one. This was followed by information processing where the Pearson correlation was retrieved at 0.795 implying a significantly higher and positive correlation. These values demonstrate strong interpersonal communication among different cultures in terms of processing information and interpersonal roles. </w:t>
      </w:r>
    </w:p>
    <w:p w14:paraId="1358748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One of the most significant results observed in this article is the Asian values which tend to affect the leadership roles </w:t>
      </w:r>
      <w:r w:rsidRPr="001B55BD">
        <w:rPr>
          <w:rFonts w:ascii="Arial" w:hAnsi="Arial" w:cs="Arial"/>
          <w:sz w:val="22"/>
          <w:szCs w:val="22"/>
        </w:rPr>
        <w:t>positively</w:t>
      </w:r>
      <w:r w:rsidRPr="001B55BD">
        <w:rPr>
          <w:rFonts w:ascii="Arial" w:hAnsi="Arial" w:cs="Arial"/>
          <w:color w:val="000000"/>
          <w:sz w:val="22"/>
          <w:szCs w:val="22"/>
        </w:rPr>
        <w:t xml:space="preserve">. In comparison to Asian immigrants, western immigrants are positively correlated but the correlation is lower which was observed in information processing and decision-making roles whose values were observed at 0.271 and 0.261 respectively. This can also be related to the Asians working in the logistics and distribution industry whose influence can positively impact the cross-cultural leadership roles in comparison to the influence of Western people. After conducting the MANOVA test, both Asian and Western culture immigrants are positively related to leadership roles. Concluding from the article, it can be analysed that leadership roles positively affect the work performance of immigrants which was observed in the case of the Asians. </w:t>
      </w:r>
    </w:p>
    <w:p w14:paraId="437C3C6F" w14:textId="76B5E611"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Contrary to the above opinion, </w:t>
      </w:r>
      <w:r w:rsidRPr="001B55BD">
        <w:rPr>
          <w:rFonts w:ascii="Arial" w:hAnsi="Arial" w:cs="Arial"/>
          <w:color w:val="000000"/>
          <w:sz w:val="22"/>
          <w:szCs w:val="22"/>
          <w:highlight w:val="white"/>
        </w:rPr>
        <w:t>Setti</w:t>
      </w:r>
      <w:r w:rsidR="00B6007B">
        <w:rPr>
          <w:rFonts w:ascii="Arial" w:hAnsi="Arial" w:cs="Arial"/>
          <w:color w:val="000000"/>
          <w:sz w:val="22"/>
          <w:szCs w:val="22"/>
          <w:highlight w:val="white"/>
        </w:rPr>
        <w:t xml:space="preserve"> </w:t>
      </w:r>
      <w:r w:rsidR="00B6007B" w:rsidRPr="001B55BD">
        <w:rPr>
          <w:rFonts w:ascii="Arial" w:hAnsi="Arial" w:cs="Arial"/>
          <w:i/>
          <w:color w:val="000000"/>
          <w:sz w:val="22"/>
          <w:szCs w:val="22"/>
          <w:highlight w:val="white"/>
        </w:rPr>
        <w:t>et al.</w:t>
      </w:r>
      <w:r w:rsidR="00B6007B" w:rsidRPr="001B55BD">
        <w:rPr>
          <w:rFonts w:ascii="Arial" w:hAnsi="Arial" w:cs="Arial"/>
          <w:color w:val="000000"/>
          <w:sz w:val="22"/>
          <w:szCs w:val="22"/>
        </w:rPr>
        <w:t xml:space="preserve"> (</w:t>
      </w:r>
      <w:r w:rsidRPr="001B55BD">
        <w:rPr>
          <w:rFonts w:ascii="Arial" w:hAnsi="Arial" w:cs="Arial"/>
          <w:color w:val="000000"/>
          <w:sz w:val="22"/>
          <w:szCs w:val="22"/>
        </w:rPr>
        <w:t>2020) stated the negative</w:t>
      </w:r>
      <w:sdt>
        <w:sdtPr>
          <w:rPr>
            <w:rFonts w:ascii="Arial" w:hAnsi="Arial" w:cs="Arial"/>
            <w:sz w:val="22"/>
            <w:szCs w:val="22"/>
          </w:rPr>
          <w:tag w:val="goog_rdk_4"/>
          <w:id w:val="1181851954"/>
        </w:sdtPr>
        <w:sdtEndPr/>
        <w:sdtContent>
          <w:r w:rsidRPr="001B55BD">
            <w:rPr>
              <w:rFonts w:ascii="Arial" w:eastAsia="Cardo" w:hAnsi="Arial" w:cs="Arial"/>
              <w:color w:val="000000"/>
              <w:sz w:val="22"/>
              <w:szCs w:val="22"/>
            </w:rPr>
            <w:t xml:space="preserve"> relationship between Cultural Quotient Dimensions and Adjustments of Expatriates at Work. There are several factors which can bring enhancements to the performance of the expatriates and immigrants in their respective workplaces. This can include cultural intelligence, assignment-specific performance and cross-cultural adjustment at work. These factors impact how an immigrant can work in a workplace when cross-cultural leadership is implemented in that organisation. The dimensions of meta-cognitive, cognitive and behavioural Cultural Quotient (CQ) were positively implemented on Cross-Cultural Adjustments (CCA). This was evidenced through the motivational aspects whose β = .17, t = 4.30 and p &lt; .001 is a demonstration of positive work relation. However, there was a downfall in the relationship between CQ and CCA when employees worked in companies in their respective countries. This was demonstrated by higher values of β = .44, p &lt; .05 and β = −.19, p &lt; .01 respectively. Cultural distances always tend to decrease the positive relationship between CQ and CCA which can negatively affect the work of the immigrants. This is one of the biggest disadvantages of cross-cultural leadership implemented in the logistics and distribution industry. Lastly, immigrants who are working in a different country are more likely to receive a motivational cultural Quotient in comparison to the employees of their host country. </w:t>
          </w:r>
        </w:sdtContent>
      </w:sdt>
    </w:p>
    <w:p w14:paraId="102747CB" w14:textId="77777777" w:rsidR="00605D18" w:rsidRPr="00B6007B" w:rsidRDefault="00095454">
      <w:pPr>
        <w:pStyle w:val="Heading2"/>
        <w:rPr>
          <w:rFonts w:ascii="Arial" w:hAnsi="Arial" w:cs="Arial"/>
          <w:b w:val="0"/>
          <w:bCs/>
          <w:sz w:val="22"/>
          <w:szCs w:val="22"/>
          <w:u w:val="single"/>
        </w:rPr>
      </w:pPr>
      <w:bookmarkStart w:id="46" w:name="_Toc150008559"/>
      <w:r w:rsidRPr="00B6007B">
        <w:rPr>
          <w:rFonts w:ascii="Arial" w:hAnsi="Arial" w:cs="Arial"/>
          <w:b w:val="0"/>
          <w:bCs/>
          <w:sz w:val="22"/>
          <w:szCs w:val="22"/>
          <w:u w:val="single"/>
        </w:rPr>
        <w:lastRenderedPageBreak/>
        <w:t>Discussion of Results</w:t>
      </w:r>
      <w:bookmarkEnd w:id="46"/>
    </w:p>
    <w:p w14:paraId="4DF9E59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analysis claims the role of cross-cultural leadership in fostering unity and individual talent among people from various cultural origins while driving them towards a shared objective. It builds on </w:t>
      </w:r>
      <w:r w:rsidRPr="00B6007B">
        <w:rPr>
          <w:rFonts w:ascii="Arial" w:hAnsi="Arial" w:cs="Arial"/>
          <w:color w:val="000000"/>
          <w:sz w:val="22"/>
          <w:szCs w:val="22"/>
        </w:rPr>
        <w:t>Crede</w:t>
      </w:r>
      <w:r w:rsidRPr="00B6007B">
        <w:rPr>
          <w:rFonts w:ascii="Arial" w:hAnsi="Arial" w:cs="Arial"/>
          <w:i/>
          <w:color w:val="000000"/>
          <w:sz w:val="22"/>
          <w:szCs w:val="22"/>
        </w:rPr>
        <w:t xml:space="preserve"> et al.</w:t>
      </w:r>
      <w:r w:rsidRPr="00B6007B">
        <w:rPr>
          <w:rFonts w:ascii="Arial" w:hAnsi="Arial" w:cs="Arial"/>
          <w:color w:val="000000"/>
          <w:sz w:val="22"/>
          <w:szCs w:val="22"/>
        </w:rPr>
        <w:t xml:space="preserve"> (2019) and Van Dick </w:t>
      </w:r>
      <w:r w:rsidRPr="00B6007B">
        <w:rPr>
          <w:rFonts w:ascii="Arial" w:hAnsi="Arial" w:cs="Arial"/>
          <w:i/>
          <w:color w:val="000000"/>
          <w:sz w:val="22"/>
          <w:szCs w:val="22"/>
        </w:rPr>
        <w:t>et al.</w:t>
      </w:r>
      <w:r w:rsidRPr="001B55BD">
        <w:rPr>
          <w:rFonts w:ascii="Arial" w:hAnsi="Arial" w:cs="Arial"/>
          <w:color w:val="000000"/>
          <w:sz w:val="22"/>
          <w:szCs w:val="22"/>
        </w:rPr>
        <w:t xml:space="preserve"> (2021), studies to emphasise the influence of transformational and identity leadership on cross-cultural communication, notably in the logistics and distribution business. On the other hand, the analysis of the literature review highlights that cross-cultural leadership plays a pivotal role in increased efficiency in the workplace. According to Khan and Ebner (2019), cross-cultural leadership is effective in boosting performance by encouraging employees from different cultural backgrounds and also ensures a global approach.</w:t>
      </w:r>
    </w:p>
    <w:p w14:paraId="06E92667" w14:textId="08BED918" w:rsidR="00605D18" w:rsidRPr="001B55BD" w:rsidRDefault="00095454">
      <w:pPr>
        <w:rPr>
          <w:rFonts w:ascii="Arial" w:hAnsi="Arial" w:cs="Arial"/>
          <w:color w:val="000000"/>
          <w:sz w:val="22"/>
          <w:szCs w:val="22"/>
        </w:rPr>
      </w:pPr>
      <w:r w:rsidRPr="001B55BD">
        <w:rPr>
          <w:rFonts w:ascii="Arial" w:hAnsi="Arial" w:cs="Arial"/>
          <w:color w:val="000000"/>
          <w:sz w:val="22"/>
          <w:szCs w:val="22"/>
        </w:rPr>
        <w:t>Similarly, the analysis by Crede</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(2019), emphasises the importance of cross-cultural values in moderating transformative leadership. This leadership style offers followers with a vision and individualised attention, building a feeling of togetherness and enabling people to express their unique skills. The literature review, on the other hand, discovered that diverse corporate organisations have a higher chance of becoming market leaders. The research highlights six cultural principles that strengthen transformational leadership, with the most substantial impacts reported in societies with a strong future orientation. Furthermore, the research found a link between transformational leadership and organisational citizenship behaviour (OCB), particularly in cultures with significant in-group collectivism, which fosters business loyalty. This implies that transformational leadership has a greater influence on OCB participants than on task performance participants. As seen in the literature review section, as per Ermasova (2021), business organisations must prioritise cross-cultural leadership in order to boost overall business success. Similarly, Van Dick</w:t>
      </w:r>
      <w:r w:rsidRPr="001B55BD">
        <w:rPr>
          <w:rFonts w:ascii="Arial" w:hAnsi="Arial" w:cs="Arial"/>
          <w:i/>
          <w:color w:val="000000"/>
          <w:sz w:val="22"/>
          <w:szCs w:val="22"/>
        </w:rPr>
        <w:t xml:space="preserve"> et al.</w:t>
      </w:r>
      <w:r w:rsidRPr="001B55BD">
        <w:rPr>
          <w:rFonts w:ascii="Arial" w:hAnsi="Arial" w:cs="Arial"/>
          <w:color w:val="000000"/>
          <w:sz w:val="22"/>
          <w:szCs w:val="22"/>
        </w:rPr>
        <w:t xml:space="preserve"> (2021) </w:t>
      </w:r>
      <w:r w:rsidR="00B6007B" w:rsidRPr="001B55BD">
        <w:rPr>
          <w:rFonts w:ascii="Arial" w:hAnsi="Arial" w:cs="Arial"/>
          <w:color w:val="000000"/>
          <w:sz w:val="22"/>
          <w:szCs w:val="22"/>
        </w:rPr>
        <w:t>stresses</w:t>
      </w:r>
      <w:r w:rsidRPr="001B55BD">
        <w:rPr>
          <w:rFonts w:ascii="Arial" w:hAnsi="Arial" w:cs="Arial"/>
          <w:color w:val="000000"/>
          <w:sz w:val="22"/>
          <w:szCs w:val="22"/>
        </w:rPr>
        <w:t xml:space="preserve"> the significance of identity leadership in the context of cross-cultural disparities. They emphasise its impact on team members’ mental health and its link to team identity. The results of the thematic analysis show that successful identity leadership improves team identification, notably in the logistics and distribution business. The research emphasises the power of identity leadership to increase cross-cultural communication in this industry. </w:t>
      </w:r>
    </w:p>
    <w:p w14:paraId="3972E368"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A study by Ibrahim and Daniel, (2019), reveals that organisations have failed due to the ineffective leadership style of such organisations and corporate management teams in such situations, workers are not well organised, controlled or even coordinated; the effect of this attitude arises from ineffective leadership style, low productivity, high operating costs, the uncooperative attitude of employees, and so on.  Similarly, these two findings of the literature and thematic analysis </w:t>
      </w:r>
      <w:r w:rsidRPr="001B55BD">
        <w:rPr>
          <w:rFonts w:ascii="Arial" w:hAnsi="Arial" w:cs="Arial"/>
          <w:color w:val="000000"/>
          <w:sz w:val="22"/>
          <w:szCs w:val="22"/>
        </w:rPr>
        <w:lastRenderedPageBreak/>
        <w:t xml:space="preserve">highlight the need for cross-cultural leadership styles in fostering cross-cultural communication within logistics and distribution organisations. They emphasise that leadership </w:t>
      </w:r>
      <w:r w:rsidR="002B3BB9" w:rsidRPr="001B55BD">
        <w:rPr>
          <w:rFonts w:ascii="Arial" w:hAnsi="Arial" w:cs="Arial"/>
          <w:color w:val="000000"/>
          <w:sz w:val="22"/>
          <w:szCs w:val="22"/>
        </w:rPr>
        <w:t>styles</w:t>
      </w:r>
      <w:r w:rsidR="002B3BB9">
        <w:rPr>
          <w:rFonts w:ascii="Arial" w:hAnsi="Arial" w:cs="Arial"/>
          <w:color w:val="000000"/>
          <w:sz w:val="22"/>
          <w:szCs w:val="22"/>
        </w:rPr>
        <w:t>,</w:t>
      </w:r>
      <w:r w:rsidR="002B3BB9" w:rsidRPr="001B55BD">
        <w:rPr>
          <w:rFonts w:ascii="Arial" w:hAnsi="Arial" w:cs="Arial"/>
          <w:color w:val="000000"/>
          <w:sz w:val="22"/>
          <w:szCs w:val="22"/>
        </w:rPr>
        <w:t xml:space="preserve"> which</w:t>
      </w:r>
      <w:r w:rsidRPr="001B55BD">
        <w:rPr>
          <w:rFonts w:ascii="Arial" w:hAnsi="Arial" w:cs="Arial"/>
          <w:color w:val="000000"/>
          <w:sz w:val="22"/>
          <w:szCs w:val="22"/>
        </w:rPr>
        <w:t xml:space="preserve"> are customised to cultural beliefs and practices</w:t>
      </w:r>
      <w:r w:rsidR="002B3BB9">
        <w:rPr>
          <w:rFonts w:ascii="Arial" w:hAnsi="Arial" w:cs="Arial"/>
          <w:color w:val="000000"/>
          <w:sz w:val="22"/>
          <w:szCs w:val="22"/>
        </w:rPr>
        <w:t>,</w:t>
      </w:r>
      <w:r w:rsidRPr="001B55BD">
        <w:rPr>
          <w:rFonts w:ascii="Arial" w:hAnsi="Arial" w:cs="Arial"/>
          <w:color w:val="000000"/>
          <w:sz w:val="22"/>
          <w:szCs w:val="22"/>
        </w:rPr>
        <w:t xml:space="preserve"> may improve team cohesiveness, individual performance, and employee loyalty. This case study emphasises the importance of recognising and adapting leadership approaches to the cultural diversity present in global organisations, providing valuable insights for leaders and managers in the logistics and distribution industry who want to foster unity and leverage individual talents across cultures.</w:t>
      </w:r>
    </w:p>
    <w:p w14:paraId="078AEA2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Another theme goes through many areas of Human Resource Management (</w:t>
      </w:r>
      <w:r w:rsidR="001B55BD">
        <w:rPr>
          <w:rFonts w:ascii="Arial" w:hAnsi="Arial" w:cs="Arial"/>
          <w:color w:val="000000"/>
          <w:sz w:val="22"/>
          <w:szCs w:val="22"/>
        </w:rPr>
        <w:t xml:space="preserve">HRM) in regard to impact of the </w:t>
      </w:r>
      <w:r w:rsidRPr="001B55BD">
        <w:rPr>
          <w:rFonts w:ascii="Arial" w:hAnsi="Arial" w:cs="Arial"/>
          <w:color w:val="000000"/>
          <w:sz w:val="22"/>
          <w:szCs w:val="22"/>
        </w:rPr>
        <w:t xml:space="preserve">cultural leadership. The literature has highlighted how human resource management affects employee performance and well-being. According to the findings of literature, PiwowarSulej (2021), stated that human resource management is responsible for resolving potential disputes as well as other concerns among employees in the organisational workplace. </w:t>
      </w:r>
    </w:p>
    <w:p w14:paraId="77454D5A" w14:textId="1C9B271E" w:rsidR="00605D18" w:rsidRPr="001B55BD" w:rsidRDefault="00095454">
      <w:pPr>
        <w:rPr>
          <w:rFonts w:ascii="Arial" w:hAnsi="Arial" w:cs="Arial"/>
          <w:color w:val="000000"/>
          <w:sz w:val="22"/>
          <w:szCs w:val="22"/>
        </w:rPr>
      </w:pPr>
      <w:r w:rsidRPr="001B55BD">
        <w:rPr>
          <w:rFonts w:ascii="Arial" w:hAnsi="Arial" w:cs="Arial"/>
          <w:color w:val="000000"/>
          <w:sz w:val="22"/>
          <w:szCs w:val="22"/>
        </w:rPr>
        <w:t>On the other hand, the findings of the thematic analysis emphasise the critical function of human resource management in defining the kind of personnel required to meet organisational objectives. According to Hauff</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(2022), implementing a high-performance workplace reduces staff turnover and improves overall organisational performance. Employee job satisfaction and engagement are favourably influenced by high-performance work settings, which contribute to their well-being. </w:t>
      </w:r>
    </w:p>
    <w:p w14:paraId="38B57393" w14:textId="0738629F"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As opined by Hauff</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(2022), there has been a surge of interest in the benefits of HPWPs on employee well-being, with studies disputing whether HPWPs result in better well-being or whether HPWPs boost performance at the price of employee well-being. The concerned research is also claiming that job satisfaction and engagement were positively connected with HPWP, demonstrating that such practices contribute to greater organisational cultural leadership. However, a negative association was identified between HRM's HPWP and supportive leadership, significantly influencing work satisfaction and employee engagement. Ababneh (2021), also explored the connection between green HRM practises and individual green behaviour. The research found a link between green HRM practises and environmentally responsible behaviour among workers, with conscientiousness and good effect playing important roles. The purpose of this study is to shed light on how HRM practises may develop an environmental responsibility culture among workers.</w:t>
      </w:r>
    </w:p>
    <w:p w14:paraId="241FAE3D" w14:textId="77777777"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 xml:space="preserve">According to the literature review findings, human resource management functions play an important role in improving organisational performance by allowing individuals from diverse </w:t>
      </w:r>
      <w:r w:rsidRPr="001B55BD">
        <w:rPr>
          <w:rFonts w:ascii="Arial" w:hAnsi="Arial" w:cs="Arial"/>
          <w:color w:val="000000"/>
          <w:sz w:val="22"/>
          <w:szCs w:val="22"/>
        </w:rPr>
        <w:lastRenderedPageBreak/>
        <w:t>cultural backgrounds to be supported through cultural leadership. Furthermore, the thematic analysis emphasises the direct interrelation between Strategic Human Resource Management (SHRM)</w:t>
      </w:r>
      <w:r w:rsidR="002B3BB9">
        <w:rPr>
          <w:rFonts w:ascii="Arial" w:hAnsi="Arial" w:cs="Arial"/>
          <w:color w:val="000000"/>
          <w:sz w:val="22"/>
          <w:szCs w:val="22"/>
        </w:rPr>
        <w:t xml:space="preserve"> </w:t>
      </w:r>
      <w:r w:rsidRPr="001B55BD">
        <w:rPr>
          <w:rFonts w:ascii="Arial" w:hAnsi="Arial" w:cs="Arial"/>
          <w:color w:val="000000"/>
          <w:sz w:val="22"/>
          <w:szCs w:val="22"/>
        </w:rPr>
        <w:t xml:space="preserve">employee turnover and the organisational effectiveness as a whole. The studies used in the thematic analysis section have taken into account some important elements such as work stress, in-role behaviour (IWB) and ethical leadership. </w:t>
      </w:r>
      <w:r w:rsidRPr="001B55BD">
        <w:rPr>
          <w:rFonts w:ascii="Arial" w:hAnsi="Arial" w:cs="Arial"/>
          <w:sz w:val="22"/>
          <w:szCs w:val="22"/>
        </w:rPr>
        <w:t>Finally,</w:t>
      </w:r>
      <w:r w:rsidRPr="001B55BD">
        <w:rPr>
          <w:rFonts w:ascii="Arial" w:hAnsi="Arial" w:cs="Arial"/>
          <w:color w:val="000000"/>
          <w:sz w:val="22"/>
          <w:szCs w:val="22"/>
        </w:rPr>
        <w:t xml:space="preserve"> it can be stated that HRM-implemented ethical leadership is seen as a contribution to organisational sustainability. Ababneh's study also emphasises the favourable influence of cross-cultural leadership on employee satisfaction in the logistics and distribution business.</w:t>
      </w:r>
    </w:p>
    <w:p w14:paraId="6E6C19D9" w14:textId="192C347F"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 xml:space="preserve">According to the results of the theme 3, the influence of cross-cultural leadership on immigrants in the workplace is a complicated and varied </w:t>
      </w:r>
      <w:r w:rsidRPr="001B55BD">
        <w:rPr>
          <w:rFonts w:ascii="Arial" w:hAnsi="Arial" w:cs="Arial"/>
          <w:sz w:val="22"/>
          <w:szCs w:val="22"/>
        </w:rPr>
        <w:t>phenomenon</w:t>
      </w:r>
      <w:r w:rsidRPr="001B55BD">
        <w:rPr>
          <w:rFonts w:ascii="Arial" w:hAnsi="Arial" w:cs="Arial"/>
          <w:color w:val="000000"/>
          <w:sz w:val="22"/>
          <w:szCs w:val="22"/>
        </w:rPr>
        <w:t>. Arun</w:t>
      </w:r>
      <w:r w:rsidR="00B6007B">
        <w:rPr>
          <w:rFonts w:ascii="Arial" w:hAnsi="Arial" w:cs="Arial"/>
          <w:color w:val="000000"/>
          <w:sz w:val="22"/>
          <w:szCs w:val="22"/>
        </w:rPr>
        <w:t xml:space="preserve">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claimed that cross-cultural leadership can be defined as a constructive and culturally aware leadership style, which may considerably benefit team members by creating a comfortable workplace. Karadag, (2020), also investigated the relationship between leadership styles and ethical perspectives. He also discovered that confidence and faith in leaders should be prioritised in public organisations </w:t>
      </w:r>
      <w:r w:rsidRPr="001B55BD">
        <w:rPr>
          <w:rFonts w:ascii="Arial" w:hAnsi="Arial" w:cs="Arial"/>
          <w:sz w:val="22"/>
          <w:szCs w:val="22"/>
        </w:rPr>
        <w:t>to</w:t>
      </w:r>
      <w:r w:rsidRPr="001B55BD">
        <w:rPr>
          <w:rFonts w:ascii="Arial" w:hAnsi="Arial" w:cs="Arial"/>
          <w:color w:val="000000"/>
          <w:sz w:val="22"/>
          <w:szCs w:val="22"/>
        </w:rPr>
        <w:t xml:space="preserve"> rebuild the public's damaged trust.</w:t>
      </w:r>
    </w:p>
    <w:p w14:paraId="442882CF" w14:textId="60A03769"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 xml:space="preserve">On the other hand, the findings of </w:t>
      </w:r>
      <w:r w:rsidRPr="001B55BD">
        <w:rPr>
          <w:rFonts w:ascii="Arial" w:hAnsi="Arial" w:cs="Arial"/>
          <w:sz w:val="22"/>
          <w:szCs w:val="22"/>
        </w:rPr>
        <w:t xml:space="preserve">the </w:t>
      </w:r>
      <w:r w:rsidRPr="001B55BD">
        <w:rPr>
          <w:rFonts w:ascii="Arial" w:hAnsi="Arial" w:cs="Arial"/>
          <w:color w:val="000000"/>
          <w:sz w:val="22"/>
          <w:szCs w:val="22"/>
        </w:rPr>
        <w:t xml:space="preserve">thematic analysis </w:t>
      </w:r>
      <w:r w:rsidRPr="001B55BD">
        <w:rPr>
          <w:rFonts w:ascii="Arial" w:hAnsi="Arial" w:cs="Arial"/>
          <w:sz w:val="22"/>
          <w:szCs w:val="22"/>
        </w:rPr>
        <w:t>highlight</w:t>
      </w:r>
      <w:r w:rsidRPr="001B55BD">
        <w:rPr>
          <w:rFonts w:ascii="Arial" w:hAnsi="Arial" w:cs="Arial"/>
          <w:color w:val="000000"/>
          <w:sz w:val="22"/>
          <w:szCs w:val="22"/>
        </w:rPr>
        <w:t xml:space="preserve"> that the </w:t>
      </w:r>
      <w:r w:rsidRPr="001B55BD">
        <w:rPr>
          <w:rFonts w:ascii="Arial" w:hAnsi="Arial" w:cs="Arial"/>
          <w:sz w:val="22"/>
          <w:szCs w:val="22"/>
        </w:rPr>
        <w:t>cross-cultural</w:t>
      </w:r>
      <w:r w:rsidRPr="001B55BD">
        <w:rPr>
          <w:rFonts w:ascii="Arial" w:hAnsi="Arial" w:cs="Arial"/>
          <w:color w:val="000000"/>
          <w:sz w:val="22"/>
          <w:szCs w:val="22"/>
        </w:rPr>
        <w:t xml:space="preserve"> strategy enables immigrant employees to adjust to their new </w:t>
      </w:r>
      <w:r w:rsidRPr="001B55BD">
        <w:rPr>
          <w:rFonts w:ascii="Arial" w:hAnsi="Arial" w:cs="Arial"/>
          <w:sz w:val="22"/>
          <w:szCs w:val="22"/>
        </w:rPr>
        <w:t>jobs</w:t>
      </w:r>
      <w:r w:rsidRPr="001B55BD">
        <w:rPr>
          <w:rFonts w:ascii="Arial" w:hAnsi="Arial" w:cs="Arial"/>
          <w:color w:val="000000"/>
          <w:sz w:val="22"/>
          <w:szCs w:val="22"/>
        </w:rPr>
        <w:t xml:space="preserve"> while also improving interpersonal interactions and information processing among team members from various cultural backgrounds. Notably, the research emphasises the beneficial effect of Asian values on leadership positions, implying that people </w:t>
      </w:r>
      <w:r w:rsidRPr="001B55BD">
        <w:rPr>
          <w:rFonts w:ascii="Arial" w:hAnsi="Arial" w:cs="Arial"/>
          <w:sz w:val="22"/>
          <w:szCs w:val="22"/>
        </w:rPr>
        <w:t>of</w:t>
      </w:r>
      <w:r w:rsidRPr="001B55BD">
        <w:rPr>
          <w:rFonts w:ascii="Arial" w:hAnsi="Arial" w:cs="Arial"/>
          <w:color w:val="000000"/>
          <w:sz w:val="22"/>
          <w:szCs w:val="22"/>
        </w:rPr>
        <w:t xml:space="preserve"> Asian origins may flourish in cross-cultural leadership contexts, notably in the logistics and distribution business. Setti</w:t>
      </w:r>
      <w:r w:rsidR="00FE11D9">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(2020), however</w:t>
      </w:r>
      <w:r w:rsidRPr="001B55BD">
        <w:rPr>
          <w:rFonts w:ascii="Arial" w:hAnsi="Arial" w:cs="Arial"/>
          <w:sz w:val="22"/>
          <w:szCs w:val="22"/>
        </w:rPr>
        <w:t>,</w:t>
      </w:r>
      <w:r w:rsidRPr="001B55BD">
        <w:rPr>
          <w:rFonts w:ascii="Arial" w:hAnsi="Arial" w:cs="Arial"/>
          <w:color w:val="000000"/>
          <w:sz w:val="22"/>
          <w:szCs w:val="22"/>
        </w:rPr>
        <w:t xml:space="preserve"> took a different approach, where </w:t>
      </w:r>
      <w:r w:rsidRPr="001B55BD">
        <w:rPr>
          <w:rFonts w:ascii="Arial" w:hAnsi="Arial" w:cs="Arial"/>
          <w:sz w:val="22"/>
          <w:szCs w:val="22"/>
        </w:rPr>
        <w:t>they</w:t>
      </w:r>
      <w:r w:rsidRPr="001B55BD">
        <w:rPr>
          <w:rFonts w:ascii="Arial" w:hAnsi="Arial" w:cs="Arial"/>
          <w:color w:val="000000"/>
          <w:sz w:val="22"/>
          <w:szCs w:val="22"/>
        </w:rPr>
        <w:t xml:space="preserve"> emphasised the possible issues associated with cross-cultural leadership. On the other aspect, some characteristics of Cultural Quotient may favourably benefit cross-cultural adaptations. The link between Cultural Quotient and cross-cultural adaptations declines when people operate in their respective home countries. This finding has great significance since it shows that cultural differences might impede cross-cultural leadership effectiveness, especially in the logistics and distribution industries, where such gaps may be more evident. Furthermore, the study suggests that as compared to workers in their home countries, immigrants working abroad may get greater motivational support linked to cultural intelligence.</w:t>
      </w:r>
    </w:p>
    <w:p w14:paraId="612F051B" w14:textId="77777777" w:rsidR="00605D18" w:rsidRDefault="00095454" w:rsidP="00224CA2">
      <w:pPr>
        <w:spacing w:before="0" w:after="0"/>
        <w:rPr>
          <w:rFonts w:ascii="Arial" w:hAnsi="Arial" w:cs="Arial"/>
          <w:color w:val="000000"/>
          <w:sz w:val="22"/>
          <w:szCs w:val="22"/>
        </w:rPr>
      </w:pPr>
      <w:r w:rsidRPr="001B55BD">
        <w:rPr>
          <w:rFonts w:ascii="Arial" w:hAnsi="Arial" w:cs="Arial"/>
          <w:color w:val="000000"/>
          <w:sz w:val="22"/>
          <w:szCs w:val="22"/>
        </w:rPr>
        <w:t xml:space="preserve">Finally, at the end of the discussion, it can be stated that these results emphasise the complex process and impact of culture, leadership and workplace changes for immigrants. Cross-cultural leadership is obviously advantageous, but its success varies according to variables such as “cultural values, industry” and whether people work in their home country. </w:t>
      </w:r>
      <w:r w:rsidRPr="001B55BD">
        <w:rPr>
          <w:rFonts w:ascii="Arial" w:hAnsi="Arial" w:cs="Arial"/>
          <w:sz w:val="22"/>
          <w:szCs w:val="22"/>
        </w:rPr>
        <w:t>To</w:t>
      </w:r>
      <w:r w:rsidRPr="001B55BD">
        <w:rPr>
          <w:rFonts w:ascii="Arial" w:hAnsi="Arial" w:cs="Arial"/>
          <w:color w:val="000000"/>
          <w:sz w:val="22"/>
          <w:szCs w:val="22"/>
        </w:rPr>
        <w:t xml:space="preserve"> build inclusive and </w:t>
      </w:r>
      <w:r w:rsidRPr="001B55BD">
        <w:rPr>
          <w:rFonts w:ascii="Arial" w:hAnsi="Arial" w:cs="Arial"/>
          <w:color w:val="000000"/>
          <w:sz w:val="22"/>
          <w:szCs w:val="22"/>
        </w:rPr>
        <w:lastRenderedPageBreak/>
        <w:t>effective work environments for a diverse workforce, organisations must examine these subtleties and modify their leadership techniques appropriately.</w:t>
      </w:r>
    </w:p>
    <w:p w14:paraId="63E3C8B4" w14:textId="77777777" w:rsidR="00224CA2" w:rsidRPr="00224CA2" w:rsidRDefault="00224CA2" w:rsidP="00224CA2">
      <w:pPr>
        <w:spacing w:before="0" w:after="0"/>
        <w:rPr>
          <w:rFonts w:ascii="Arial" w:hAnsi="Arial" w:cs="Arial"/>
          <w:color w:val="000000"/>
          <w:sz w:val="22"/>
          <w:szCs w:val="22"/>
        </w:rPr>
      </w:pPr>
    </w:p>
    <w:p w14:paraId="349790CF" w14:textId="77777777" w:rsidR="00605D18" w:rsidRPr="007C605B" w:rsidRDefault="00095454" w:rsidP="00224CA2">
      <w:pPr>
        <w:rPr>
          <w:rFonts w:ascii="Arial" w:hAnsi="Arial" w:cs="Arial"/>
          <w:bCs/>
          <w:color w:val="000000"/>
          <w:sz w:val="22"/>
          <w:szCs w:val="22"/>
          <w:u w:val="single"/>
        </w:rPr>
      </w:pPr>
      <w:bookmarkStart w:id="47" w:name="_Toc150008560"/>
      <w:r w:rsidRPr="007C605B">
        <w:rPr>
          <w:rFonts w:ascii="Arial" w:hAnsi="Arial" w:cs="Arial"/>
          <w:bCs/>
          <w:color w:val="000000"/>
          <w:sz w:val="22"/>
          <w:szCs w:val="22"/>
          <w:u w:val="single"/>
        </w:rPr>
        <w:t>CHAPTER 5: CONCLUSIONS AND RECOMMENDATIONS</w:t>
      </w:r>
      <w:bookmarkEnd w:id="47"/>
    </w:p>
    <w:p w14:paraId="359B32DC" w14:textId="77777777" w:rsidR="00605D18" w:rsidRPr="0087316E" w:rsidRDefault="00095454">
      <w:pPr>
        <w:pStyle w:val="Heading2"/>
        <w:rPr>
          <w:rFonts w:ascii="Arial" w:hAnsi="Arial" w:cs="Arial"/>
          <w:b w:val="0"/>
          <w:bCs/>
          <w:color w:val="000000"/>
          <w:sz w:val="22"/>
          <w:szCs w:val="22"/>
          <w:u w:val="single"/>
        </w:rPr>
      </w:pPr>
      <w:bookmarkStart w:id="48" w:name="_Toc150008561"/>
      <w:r w:rsidRPr="0087316E">
        <w:rPr>
          <w:rFonts w:ascii="Arial" w:hAnsi="Arial" w:cs="Arial"/>
          <w:b w:val="0"/>
          <w:bCs/>
          <w:color w:val="000000"/>
          <w:sz w:val="22"/>
          <w:szCs w:val="22"/>
          <w:u w:val="single"/>
        </w:rPr>
        <w:t>Summary of main findings</w:t>
      </w:r>
      <w:bookmarkEnd w:id="48"/>
    </w:p>
    <w:p w14:paraId="1DFAFDB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While stating the research background and problem statement in Chapter 1, it is found that cross-cultural leadership is beneficial to managing people from different ethnic and lingual backgrounds. Further, this segment has highlighted diversity issues faced by the distribution industry. In addition, the concepts of migrant workers have been emphasised in this regard to attract greater performance while operating in the distribution industry. The research aim, objective and research questions have been clearly mentioned in the introduction chapter to get a clear view of the research context. It is further stated that the research is significant to understanding the concept of cross-cultural leadership focusing on enhancing the performance of the migrant human resources considering the UK distribution industry. Further, a brief concept of research methodology has been presented in this chapter along with mentioning the Data Protection Act 2018 and associated </w:t>
      </w:r>
      <w:r w:rsidRPr="001B55BD">
        <w:rPr>
          <w:rFonts w:ascii="Arial" w:hAnsi="Arial" w:cs="Arial"/>
          <w:sz w:val="22"/>
          <w:szCs w:val="22"/>
        </w:rPr>
        <w:t>GDPR</w:t>
      </w:r>
      <w:r w:rsidRPr="001B55BD">
        <w:rPr>
          <w:rFonts w:ascii="Arial" w:hAnsi="Arial" w:cs="Arial"/>
          <w:color w:val="000000"/>
          <w:sz w:val="22"/>
          <w:szCs w:val="22"/>
        </w:rPr>
        <w:t xml:space="preserve"> to enhance the ethical approaches while running the research activities considering the p</w:t>
      </w:r>
      <w:r w:rsidR="002B3BB9">
        <w:rPr>
          <w:rFonts w:ascii="Arial" w:hAnsi="Arial" w:cs="Arial"/>
          <w:color w:val="000000"/>
          <w:sz w:val="22"/>
          <w:szCs w:val="22"/>
        </w:rPr>
        <w:t>resent research context. As well</w:t>
      </w:r>
      <w:r w:rsidRPr="001B55BD">
        <w:rPr>
          <w:rFonts w:ascii="Arial" w:hAnsi="Arial" w:cs="Arial"/>
          <w:color w:val="000000"/>
          <w:sz w:val="22"/>
          <w:szCs w:val="22"/>
        </w:rPr>
        <w:t xml:space="preserve">, the dissertation structure has been presented in this regard to enhance the understanding. </w:t>
      </w:r>
    </w:p>
    <w:p w14:paraId="40E3F62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Chapter 2, it is found that diverse cultural concepts in the organisational scenario are beneficial to boost creativity and innovation while running the business performance. In this regard, the role of a cross-cultural leader is beneficial to enhance the performance to </w:t>
      </w:r>
      <w:r w:rsidR="002A04CC" w:rsidRPr="001B55BD">
        <w:rPr>
          <w:rFonts w:ascii="Arial" w:hAnsi="Arial" w:cs="Arial"/>
          <w:color w:val="000000"/>
          <w:sz w:val="22"/>
          <w:szCs w:val="22"/>
        </w:rPr>
        <w:t>attract greater</w:t>
      </w:r>
      <w:r w:rsidRPr="001B55BD">
        <w:rPr>
          <w:rFonts w:ascii="Arial" w:hAnsi="Arial" w:cs="Arial"/>
          <w:color w:val="000000"/>
          <w:sz w:val="22"/>
          <w:szCs w:val="22"/>
        </w:rPr>
        <w:t xml:space="preserve"> organisational performance. As modern businesses are focusing on international operations</w:t>
      </w:r>
      <w:r w:rsidR="002B3BB9">
        <w:rPr>
          <w:rFonts w:ascii="Arial" w:hAnsi="Arial" w:cs="Arial"/>
          <w:color w:val="000000"/>
          <w:sz w:val="22"/>
          <w:szCs w:val="22"/>
        </w:rPr>
        <w:t>,</w:t>
      </w:r>
      <w:r w:rsidRPr="001B55BD">
        <w:rPr>
          <w:rFonts w:ascii="Arial" w:hAnsi="Arial" w:cs="Arial"/>
          <w:color w:val="000000"/>
          <w:sz w:val="22"/>
          <w:szCs w:val="22"/>
        </w:rPr>
        <w:t xml:space="preserve"> cross-cultural leadership approaches are essential to enhance organisational performance. Cross-cultural leadership is beneficial to enhance the collaborative work culture in an organisational environment. Further, the chapter has prioritised the need for training programmes for migrant workers to enhance productivity to attract greater performance. It is further beneficial to enhance the organisational performance. In this chapter, Hofstede’s Cultural model has been presented to elaborate on differences between different cultures focusing on different global locations that make a difference in the perception of human resources. Further, a conceptual framework has been presented in this regard to clarify the context. </w:t>
      </w:r>
    </w:p>
    <w:p w14:paraId="0466F124"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In chapter 3, the researcher has gained an understanding of different research methodologies considering the different viewpoints of the authors. Further, the researcher has offered proper justifications for adapting the research methodologies to enhance the research outcomes. The researcher has followed an interpretivism research philosophy. On the other hand, the researcher has considered a deductive approach and descriptive design to evaluate cross-cultural leadership and performance of the human resources in th</w:t>
      </w:r>
      <w:r w:rsidR="002B3BB9">
        <w:rPr>
          <w:rFonts w:ascii="Arial" w:hAnsi="Arial" w:cs="Arial"/>
          <w:color w:val="000000"/>
          <w:sz w:val="22"/>
          <w:szCs w:val="22"/>
        </w:rPr>
        <w:t>e distribution industry. In addition</w:t>
      </w:r>
      <w:r w:rsidRPr="001B55BD">
        <w:rPr>
          <w:rFonts w:ascii="Arial" w:hAnsi="Arial" w:cs="Arial"/>
          <w:color w:val="000000"/>
          <w:sz w:val="22"/>
          <w:szCs w:val="22"/>
        </w:rPr>
        <w:t xml:space="preserve">, the researcher has followed a secondary quantitative data collection method to attract numeric information in the present research context. Further, the researcher has strictly followed the Data Protection Act 2018 to maintain ethical approaches while running the research operations.   </w:t>
      </w:r>
    </w:p>
    <w:p w14:paraId="7C3DA3AD"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Chapter 4, it is found that transformational leadership is beneficial to attract greater performance in terms of generating greater cultural values. Based on a regression analysis it is found that there is a significant relationship between leadership approaches and cross-cultural performances in the distribution industry. Further through the numerical information it is found that HRM actions have a greater impact on cultural leadership programmes. Further, negative leadership approaches can affect cross-cultural values in an organisational context.       </w:t>
      </w:r>
    </w:p>
    <w:p w14:paraId="63BD2D7D" w14:textId="2F1C5A51" w:rsidR="00605D18" w:rsidRPr="0087316E" w:rsidRDefault="00095454">
      <w:pPr>
        <w:pStyle w:val="Heading2"/>
        <w:rPr>
          <w:rFonts w:ascii="Arial" w:hAnsi="Arial" w:cs="Arial"/>
          <w:b w:val="0"/>
          <w:bCs/>
          <w:color w:val="000000"/>
          <w:sz w:val="22"/>
          <w:szCs w:val="22"/>
          <w:u w:val="single"/>
        </w:rPr>
      </w:pPr>
      <w:bookmarkStart w:id="49" w:name="_Toc150008562"/>
      <w:r w:rsidRPr="0087316E">
        <w:rPr>
          <w:rFonts w:ascii="Arial" w:hAnsi="Arial" w:cs="Arial"/>
          <w:b w:val="0"/>
          <w:bCs/>
          <w:color w:val="000000"/>
          <w:sz w:val="22"/>
          <w:szCs w:val="22"/>
          <w:u w:val="single"/>
        </w:rPr>
        <w:t xml:space="preserve">Conclusion based on the research </w:t>
      </w:r>
      <w:bookmarkEnd w:id="49"/>
      <w:r w:rsidR="0087316E" w:rsidRPr="0087316E">
        <w:rPr>
          <w:rFonts w:ascii="Arial" w:hAnsi="Arial" w:cs="Arial"/>
          <w:b w:val="0"/>
          <w:bCs/>
          <w:color w:val="000000"/>
          <w:sz w:val="22"/>
          <w:szCs w:val="22"/>
          <w:u w:val="single"/>
        </w:rPr>
        <w:t>questions.</w:t>
      </w:r>
    </w:p>
    <w:p w14:paraId="6B87082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The first research question was regarding the significance of cross-cultural leadership. This research question has been addressed in the LR section. In this regard, it is found that leadership encourages cross-cultural values that emphasise the collaboration approaches in the organisa</w:t>
      </w:r>
      <w:r w:rsidR="007E251E">
        <w:rPr>
          <w:rFonts w:ascii="Arial" w:hAnsi="Arial" w:cs="Arial"/>
          <w:color w:val="000000"/>
          <w:sz w:val="22"/>
          <w:szCs w:val="22"/>
        </w:rPr>
        <w:t>tional culture. Apart from that</w:t>
      </w:r>
      <w:r w:rsidRPr="001B55BD">
        <w:rPr>
          <w:rFonts w:ascii="Arial" w:hAnsi="Arial" w:cs="Arial"/>
          <w:color w:val="000000"/>
          <w:sz w:val="22"/>
          <w:szCs w:val="22"/>
        </w:rPr>
        <w:t xml:space="preserve"> theme</w:t>
      </w:r>
      <w:r w:rsidR="007E251E">
        <w:rPr>
          <w:rFonts w:ascii="Arial" w:hAnsi="Arial" w:cs="Arial"/>
          <w:color w:val="000000"/>
          <w:sz w:val="22"/>
          <w:szCs w:val="22"/>
        </w:rPr>
        <w:t>,</w:t>
      </w:r>
      <w:r w:rsidRPr="001B55BD">
        <w:rPr>
          <w:rFonts w:ascii="Arial" w:hAnsi="Arial" w:cs="Arial"/>
          <w:color w:val="000000"/>
          <w:sz w:val="22"/>
          <w:szCs w:val="22"/>
        </w:rPr>
        <w:t xml:space="preserve"> one of the findings and discussion section has addressed the present research context. It is found that the leadership approaches are significant in driving the employee's performance focusing on the performance of the migrant workers in the distribution industry. Transformational leadership has been found beneficial to enhance cross-cultural approaches while running business operations in the modern concept of globalisation in business performances.  </w:t>
      </w:r>
    </w:p>
    <w:p w14:paraId="3651722D"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second question was regarding the effectiveness of the HRM support concentrating on cross-cultural leadership. This question has been addressed in the LR section and further found </w:t>
      </w:r>
      <w:r w:rsidR="001B55BD" w:rsidRPr="001B55BD">
        <w:rPr>
          <w:rFonts w:ascii="Arial" w:hAnsi="Arial" w:cs="Arial"/>
          <w:color w:val="000000"/>
          <w:sz w:val="22"/>
          <w:szCs w:val="22"/>
        </w:rPr>
        <w:t>that HRM</w:t>
      </w:r>
      <w:r w:rsidRPr="001B55BD">
        <w:rPr>
          <w:rFonts w:ascii="Arial" w:hAnsi="Arial" w:cs="Arial"/>
          <w:color w:val="000000"/>
          <w:sz w:val="22"/>
          <w:szCs w:val="22"/>
        </w:rPr>
        <w:t xml:space="preserve"> functions are essential to deal with different conflicts in </w:t>
      </w:r>
      <w:r w:rsidR="007E251E">
        <w:rPr>
          <w:rFonts w:ascii="Arial" w:hAnsi="Arial" w:cs="Arial"/>
          <w:color w:val="000000"/>
          <w:sz w:val="22"/>
          <w:szCs w:val="22"/>
        </w:rPr>
        <w:t>the organisational context whilst</w:t>
      </w:r>
      <w:r w:rsidRPr="001B55BD">
        <w:rPr>
          <w:rFonts w:ascii="Arial" w:hAnsi="Arial" w:cs="Arial"/>
          <w:color w:val="000000"/>
          <w:sz w:val="22"/>
          <w:szCs w:val="22"/>
        </w:rPr>
        <w:t xml:space="preserve"> managing the workforce with diverse ethnic people. Further, in theme 2 of the findings and discussion chapter through analysing the M value and SD value it has </w:t>
      </w:r>
      <w:r w:rsidR="001B55BD" w:rsidRPr="001B55BD">
        <w:rPr>
          <w:rFonts w:ascii="Arial" w:hAnsi="Arial" w:cs="Arial"/>
          <w:color w:val="000000"/>
          <w:sz w:val="22"/>
          <w:szCs w:val="22"/>
        </w:rPr>
        <w:t>been found</w:t>
      </w:r>
      <w:r w:rsidRPr="001B55BD">
        <w:rPr>
          <w:rFonts w:ascii="Arial" w:hAnsi="Arial" w:cs="Arial"/>
          <w:color w:val="000000"/>
          <w:sz w:val="22"/>
          <w:szCs w:val="22"/>
        </w:rPr>
        <w:t xml:space="preserve"> that high performances can be attracted through the HRM efficiencies which are further beneficial to attract </w:t>
      </w:r>
      <w:r w:rsidRPr="001B55BD">
        <w:rPr>
          <w:rFonts w:ascii="Arial" w:hAnsi="Arial" w:cs="Arial"/>
          <w:color w:val="000000"/>
          <w:sz w:val="22"/>
          <w:szCs w:val="22"/>
        </w:rPr>
        <w:lastRenderedPageBreak/>
        <w:t xml:space="preserve">greater job satisfaction of the migrant workers. Green HRM practices and training and development programmes have been proven essential in this regard to enhance the performance of human resources to attract greater performance while operating in the distribution industry.   </w:t>
      </w:r>
    </w:p>
    <w:p w14:paraId="6D95FB4A"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last research question for the present research was regarding the influence of cross-cultural leadership on the work behaviour of migrant human resources. This research question has been addressed in the LR section. In this regard, it has been analysed that efficient cross-cultural leadership enhance work motivation among migrant workers which is further beneficial to attract greater performance by shaping the work behaviour. Further, in the third theme of the thematic table </w:t>
      </w:r>
      <w:r w:rsidR="007E251E">
        <w:rPr>
          <w:rFonts w:ascii="Arial" w:hAnsi="Arial" w:cs="Arial"/>
          <w:color w:val="000000"/>
          <w:sz w:val="22"/>
          <w:szCs w:val="22"/>
        </w:rPr>
        <w:t xml:space="preserve">it </w:t>
      </w:r>
      <w:r w:rsidRPr="001B55BD">
        <w:rPr>
          <w:rFonts w:ascii="Arial" w:hAnsi="Arial" w:cs="Arial"/>
          <w:color w:val="000000"/>
          <w:sz w:val="22"/>
          <w:szCs w:val="22"/>
        </w:rPr>
        <w:t xml:space="preserve">has disclosed that there is a significant positive influence of cross-cultural leadership on the migrant workers’ performance. The concept of cultural distances has been emphasised to attract greater performance of the migrant workers.    </w:t>
      </w:r>
    </w:p>
    <w:p w14:paraId="2DD64902" w14:textId="77777777" w:rsidR="00605D18" w:rsidRPr="00076211" w:rsidRDefault="00095454">
      <w:pPr>
        <w:pStyle w:val="Heading2"/>
        <w:rPr>
          <w:rFonts w:ascii="Arial" w:hAnsi="Arial" w:cs="Arial"/>
          <w:b w:val="0"/>
          <w:bCs/>
          <w:color w:val="000000"/>
          <w:sz w:val="22"/>
          <w:szCs w:val="22"/>
          <w:u w:val="single"/>
        </w:rPr>
      </w:pPr>
      <w:bookmarkStart w:id="50" w:name="_Toc150008563"/>
      <w:r w:rsidRPr="00076211">
        <w:rPr>
          <w:rFonts w:ascii="Arial" w:hAnsi="Arial" w:cs="Arial"/>
          <w:b w:val="0"/>
          <w:bCs/>
          <w:color w:val="000000"/>
          <w:sz w:val="22"/>
          <w:szCs w:val="22"/>
          <w:u w:val="single"/>
        </w:rPr>
        <w:t>Recommendation (Practical and Theoretical)</w:t>
      </w:r>
      <w:bookmarkEnd w:id="50"/>
    </w:p>
    <w:p w14:paraId="10BBA6C6" w14:textId="77777777" w:rsidR="00605D18" w:rsidRPr="00076211" w:rsidRDefault="00095454" w:rsidP="00076211">
      <w:pPr>
        <w:pStyle w:val="ListParagraph"/>
        <w:numPr>
          <w:ilvl w:val="0"/>
          <w:numId w:val="4"/>
        </w:numPr>
        <w:rPr>
          <w:rFonts w:ascii="Arial" w:hAnsi="Arial" w:cs="Arial"/>
          <w:bCs/>
          <w:iCs/>
          <w:color w:val="000000"/>
          <w:sz w:val="22"/>
          <w:szCs w:val="22"/>
        </w:rPr>
      </w:pPr>
      <w:r w:rsidRPr="00076211">
        <w:rPr>
          <w:rFonts w:ascii="Arial" w:hAnsi="Arial" w:cs="Arial"/>
          <w:bCs/>
          <w:iCs/>
          <w:color w:val="000000"/>
          <w:sz w:val="22"/>
          <w:szCs w:val="22"/>
        </w:rPr>
        <w:t xml:space="preserve">Recommendation 1: Training and development programmes </w:t>
      </w:r>
    </w:p>
    <w:p w14:paraId="09F9B3A1"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recommended to the organisations present in the distribution industry to attract greater performance of the migrant workers to entitle training and development programmes. In this regard, training and development for cross-cultural leaders will be beneficial to enhance their performance while operating in the distribution industry. It is further advantageous to understand different cultures while dealing with migrant workers from different cultures. Apart from that, training and development for the migrant workers to cope with different organisational cultures are beneficial to enhance their performance. Apart from that, it is crucial to attract a greater collaborative approach while running the business performance. </w:t>
      </w:r>
    </w:p>
    <w:p w14:paraId="4B6CD5B8" w14:textId="1154C1E0" w:rsidR="00605D18" w:rsidRPr="00076211" w:rsidRDefault="00095454" w:rsidP="00076211">
      <w:pPr>
        <w:pStyle w:val="ListParagraph"/>
        <w:numPr>
          <w:ilvl w:val="0"/>
          <w:numId w:val="4"/>
        </w:numPr>
        <w:rPr>
          <w:rFonts w:ascii="Arial" w:hAnsi="Arial" w:cs="Arial"/>
          <w:bCs/>
          <w:iCs/>
          <w:color w:val="000000"/>
          <w:sz w:val="22"/>
          <w:szCs w:val="22"/>
          <w:u w:val="single"/>
        </w:rPr>
      </w:pPr>
      <w:r w:rsidRPr="00076211">
        <w:rPr>
          <w:rFonts w:ascii="Arial" w:hAnsi="Arial" w:cs="Arial"/>
          <w:bCs/>
          <w:iCs/>
          <w:color w:val="000000"/>
          <w:sz w:val="22"/>
          <w:szCs w:val="22"/>
          <w:u w:val="single"/>
        </w:rPr>
        <w:t xml:space="preserve">Recommendation 2: Enhancement of transformational leadership to promote a cross-cultural </w:t>
      </w:r>
      <w:r w:rsidR="00076211" w:rsidRPr="00076211">
        <w:rPr>
          <w:rFonts w:ascii="Arial" w:hAnsi="Arial" w:cs="Arial"/>
          <w:bCs/>
          <w:iCs/>
          <w:color w:val="000000"/>
          <w:sz w:val="22"/>
          <w:szCs w:val="22"/>
          <w:u w:val="single"/>
        </w:rPr>
        <w:t>environment.</w:t>
      </w:r>
    </w:p>
    <w:p w14:paraId="294FD07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recommended to facilitate transformational leadership programmes to encourage a cross-cultural environment to enhance the performance efficiency of migrant workers. It is further beneficial to encourage a collaborative approach that is advantageous to improve the work morale of the migrant people present in the organisation. Apart from that, it encourages a shared organisational vision to enhance performance efficiencies while running business operations in the modern global business environment. </w:t>
      </w:r>
    </w:p>
    <w:p w14:paraId="75FCDF75" w14:textId="77777777" w:rsidR="00605D18" w:rsidRPr="00076211" w:rsidRDefault="00095454">
      <w:pPr>
        <w:pStyle w:val="Heading2"/>
        <w:rPr>
          <w:rFonts w:ascii="Arial" w:hAnsi="Arial" w:cs="Arial"/>
          <w:b w:val="0"/>
          <w:bCs/>
          <w:color w:val="000000"/>
          <w:sz w:val="22"/>
          <w:szCs w:val="22"/>
          <w:u w:val="single"/>
        </w:rPr>
      </w:pPr>
      <w:bookmarkStart w:id="51" w:name="_Toc150008564"/>
      <w:r w:rsidRPr="00076211">
        <w:rPr>
          <w:rFonts w:ascii="Arial" w:hAnsi="Arial" w:cs="Arial"/>
          <w:b w:val="0"/>
          <w:bCs/>
          <w:color w:val="000000"/>
          <w:sz w:val="22"/>
          <w:szCs w:val="22"/>
          <w:u w:val="single"/>
        </w:rPr>
        <w:lastRenderedPageBreak/>
        <w:t>Limitation of Research</w:t>
      </w:r>
      <w:bookmarkEnd w:id="51"/>
    </w:p>
    <w:p w14:paraId="01158C3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The research is limited to the secondary research approach only which limits the research outcomes while focusing on analysing the cross-cultural leadership and performance of the human resources concentrating on the operations in the distribution industry. Further, the research is limited to quantitative information only which indicates a lack of qualitative approach regarding the p</w:t>
      </w:r>
      <w:r w:rsidR="007E251E">
        <w:rPr>
          <w:rFonts w:ascii="Arial" w:hAnsi="Arial" w:cs="Arial"/>
          <w:color w:val="000000"/>
          <w:sz w:val="22"/>
          <w:szCs w:val="22"/>
        </w:rPr>
        <w:t>resent research context. Also</w:t>
      </w:r>
      <w:r w:rsidRPr="001B55BD">
        <w:rPr>
          <w:rFonts w:ascii="Arial" w:hAnsi="Arial" w:cs="Arial"/>
          <w:color w:val="000000"/>
          <w:sz w:val="22"/>
          <w:szCs w:val="22"/>
        </w:rPr>
        <w:t>, in terms of theories, the researcher has lacked diversities while presenting the theories associated with the p</w:t>
      </w:r>
      <w:r w:rsidR="007E251E">
        <w:rPr>
          <w:rFonts w:ascii="Arial" w:hAnsi="Arial" w:cs="Arial"/>
          <w:color w:val="000000"/>
          <w:sz w:val="22"/>
          <w:szCs w:val="22"/>
        </w:rPr>
        <w:t>resent research context. Lastly</w:t>
      </w:r>
      <w:r w:rsidRPr="001B55BD">
        <w:rPr>
          <w:rFonts w:ascii="Arial" w:hAnsi="Arial" w:cs="Arial"/>
          <w:color w:val="000000"/>
          <w:sz w:val="22"/>
          <w:szCs w:val="22"/>
        </w:rPr>
        <w:t xml:space="preserve">, at the initial stages of the research a lack of understanding of cross-cultural leadership that has limited the entire research.       </w:t>
      </w:r>
    </w:p>
    <w:p w14:paraId="32B18FAC" w14:textId="77777777" w:rsidR="00605D18" w:rsidRPr="00076211" w:rsidRDefault="00095454">
      <w:pPr>
        <w:pStyle w:val="Heading2"/>
        <w:rPr>
          <w:rFonts w:ascii="Arial" w:hAnsi="Arial" w:cs="Arial"/>
          <w:b w:val="0"/>
          <w:bCs/>
          <w:color w:val="000000"/>
          <w:sz w:val="22"/>
          <w:szCs w:val="22"/>
          <w:u w:val="single"/>
        </w:rPr>
      </w:pPr>
      <w:bookmarkStart w:id="52" w:name="_Toc150008565"/>
      <w:r w:rsidRPr="00076211">
        <w:rPr>
          <w:rFonts w:ascii="Arial" w:hAnsi="Arial" w:cs="Arial"/>
          <w:b w:val="0"/>
          <w:bCs/>
          <w:color w:val="000000"/>
          <w:sz w:val="22"/>
          <w:szCs w:val="22"/>
          <w:u w:val="single"/>
        </w:rPr>
        <w:t>Recommendation for Future Work</w:t>
      </w:r>
      <w:bookmarkEnd w:id="52"/>
    </w:p>
    <w:p w14:paraId="60E183F6" w14:textId="77777777" w:rsidR="00605D18" w:rsidRPr="001B55BD" w:rsidRDefault="00095454">
      <w:pPr>
        <w:rPr>
          <w:rFonts w:ascii="Arial" w:hAnsi="Arial" w:cs="Arial"/>
          <w:sz w:val="22"/>
          <w:szCs w:val="22"/>
        </w:rPr>
      </w:pPr>
      <w:r w:rsidRPr="001B55BD">
        <w:rPr>
          <w:rFonts w:ascii="Arial" w:hAnsi="Arial" w:cs="Arial"/>
          <w:color w:val="000000"/>
          <w:sz w:val="22"/>
          <w:szCs w:val="22"/>
        </w:rPr>
        <w:t>In terms of future work, the researcher can focus on both qualitative and quantitative research approaches. It is further beneficial to attract greater performance while analysing Cross-Cultural leadership and migrant employees’ performance in the distribution industry. It is further effective in attracting qualitative viewpoints on the research context. Further, both the primary and secondary research approaches can be followed by the researcher in future researchers in a similar context to enhance the research performance</w:t>
      </w:r>
      <w:r w:rsidRPr="001B55BD">
        <w:rPr>
          <w:rFonts w:ascii="Arial" w:hAnsi="Arial" w:cs="Arial"/>
          <w:sz w:val="22"/>
          <w:szCs w:val="22"/>
        </w:rPr>
        <w:t>.  Although, this research has positively helped to understand the critical knowledge related to cross-cultural leadership in simple with less complex reasoning. Apart from this, the research has significantly highlighted some primary and secondary studies which benefited from covering the gaps in the literature. Equally, making the findings helps the literature to get a more vast and in-depth knowledge. In this way, this current research is effectively suitable for understanding the broader perspectives of cross-cultural leadership. Also, various aspects that cross-cultural leadership can focus on and implement strategies to develop a positive relationship between cross-cultural leadership and migrant workers.</w:t>
      </w:r>
      <w:r w:rsidRPr="001B55BD">
        <w:rPr>
          <w:rFonts w:ascii="Arial" w:hAnsi="Arial" w:cs="Arial"/>
          <w:sz w:val="22"/>
          <w:szCs w:val="22"/>
        </w:rPr>
        <w:br w:type="page"/>
      </w:r>
    </w:p>
    <w:p w14:paraId="46906ED6" w14:textId="77777777" w:rsidR="00605D18" w:rsidRPr="00076211" w:rsidRDefault="00095454">
      <w:pPr>
        <w:pStyle w:val="Heading1"/>
        <w:rPr>
          <w:rFonts w:ascii="Arial" w:hAnsi="Arial" w:cs="Arial"/>
          <w:b w:val="0"/>
          <w:bCs/>
          <w:sz w:val="22"/>
          <w:szCs w:val="22"/>
          <w:u w:val="single"/>
        </w:rPr>
      </w:pPr>
      <w:bookmarkStart w:id="53" w:name="_Toc150008566"/>
      <w:r w:rsidRPr="00076211">
        <w:rPr>
          <w:rFonts w:ascii="Arial" w:hAnsi="Arial" w:cs="Arial"/>
          <w:b w:val="0"/>
          <w:bCs/>
          <w:sz w:val="22"/>
          <w:szCs w:val="22"/>
          <w:u w:val="single"/>
        </w:rPr>
        <w:lastRenderedPageBreak/>
        <w:t>Reference list</w:t>
      </w:r>
      <w:bookmarkEnd w:id="53"/>
    </w:p>
    <w:p w14:paraId="2DF8F0A5"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Ababneh, O.M.A., 2021. How do green HRM practices affect employees’ green behaviors? The role of employee engagement and personality attributes. </w:t>
      </w:r>
      <w:r w:rsidRPr="001B55BD">
        <w:rPr>
          <w:rFonts w:ascii="Arial" w:hAnsi="Arial" w:cs="Arial"/>
          <w:i/>
          <w:sz w:val="22"/>
          <w:szCs w:val="22"/>
          <w:highlight w:val="white"/>
        </w:rPr>
        <w:t>Journal of Environmental Planning and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64</w:t>
      </w:r>
      <w:r w:rsidRPr="001B55BD">
        <w:rPr>
          <w:rFonts w:ascii="Arial" w:hAnsi="Arial" w:cs="Arial"/>
          <w:sz w:val="22"/>
          <w:szCs w:val="22"/>
          <w:highlight w:val="white"/>
        </w:rPr>
        <w:t>(7), pp.1204-1226.</w:t>
      </w:r>
    </w:p>
    <w:p w14:paraId="4234A8CE"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Ahmad, R., Nawaz, M.R., Ishaq, M.I., Khan, M.M. and Ashraf, H.A., 2023. Social exchange theory: Systematic review and future directions. </w:t>
      </w:r>
      <w:r w:rsidRPr="001B55BD">
        <w:rPr>
          <w:rFonts w:ascii="Arial" w:hAnsi="Arial" w:cs="Arial"/>
          <w:i/>
          <w:sz w:val="22"/>
          <w:szCs w:val="22"/>
        </w:rPr>
        <w:t>Frontiers in Psychology, 13</w:t>
      </w:r>
      <w:r w:rsidRPr="001B55BD">
        <w:rPr>
          <w:rFonts w:ascii="Arial" w:hAnsi="Arial" w:cs="Arial"/>
          <w:sz w:val="22"/>
          <w:szCs w:val="22"/>
        </w:rPr>
        <w:t>, p.1015921.</w:t>
      </w:r>
    </w:p>
    <w:p w14:paraId="793CCFE2"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Al-Ababneh, M.M., 2020. Linking ontology, epistemology and research methodology. </w:t>
      </w:r>
      <w:r w:rsidRPr="001B55BD">
        <w:rPr>
          <w:rFonts w:ascii="Arial" w:hAnsi="Arial" w:cs="Arial"/>
          <w:i/>
          <w:sz w:val="22"/>
          <w:szCs w:val="22"/>
        </w:rPr>
        <w:t>Science &amp; Philosophy, 8</w:t>
      </w:r>
      <w:r w:rsidRPr="001B55BD">
        <w:rPr>
          <w:rFonts w:ascii="Arial" w:hAnsi="Arial" w:cs="Arial"/>
          <w:sz w:val="22"/>
          <w:szCs w:val="22"/>
        </w:rPr>
        <w:t>(1), pp.75-91.</w:t>
      </w:r>
    </w:p>
    <w:p w14:paraId="2D000445"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Alamri, W.A., 2019. Effectiveness of qualitative research methods: Interviews and diaries. </w:t>
      </w:r>
      <w:r w:rsidRPr="001B55BD">
        <w:rPr>
          <w:rFonts w:ascii="Arial" w:hAnsi="Arial" w:cs="Arial"/>
          <w:i/>
          <w:sz w:val="22"/>
          <w:szCs w:val="22"/>
        </w:rPr>
        <w:t>International Journal of English and Cultural Studies, 2</w:t>
      </w:r>
      <w:r w:rsidRPr="001B55BD">
        <w:rPr>
          <w:rFonts w:ascii="Arial" w:hAnsi="Arial" w:cs="Arial"/>
          <w:sz w:val="22"/>
          <w:szCs w:val="22"/>
        </w:rPr>
        <w:t>(1), pp.65-70.</w:t>
      </w:r>
    </w:p>
    <w:p w14:paraId="74B08595"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Arun, K., Gedik, N.K., Okun, O. and Sen, C., 2021. Impact of cultural values on leadership roles and paternalistic style from the role theory perspective. </w:t>
      </w:r>
      <w:r w:rsidRPr="001B55BD">
        <w:rPr>
          <w:rFonts w:ascii="Arial" w:hAnsi="Arial" w:cs="Arial"/>
          <w:i/>
          <w:sz w:val="22"/>
          <w:szCs w:val="22"/>
          <w:highlight w:val="white"/>
        </w:rPr>
        <w:t>World Journal of Entrepreneurship, Management and Sustainable Development</w:t>
      </w:r>
      <w:r w:rsidRPr="001B55BD">
        <w:rPr>
          <w:rFonts w:ascii="Arial" w:hAnsi="Arial" w:cs="Arial"/>
          <w:sz w:val="22"/>
          <w:szCs w:val="22"/>
          <w:highlight w:val="white"/>
        </w:rPr>
        <w:t xml:space="preserve">, </w:t>
      </w:r>
      <w:r w:rsidRPr="001B55BD">
        <w:rPr>
          <w:rFonts w:ascii="Arial" w:hAnsi="Arial" w:cs="Arial"/>
          <w:i/>
          <w:sz w:val="22"/>
          <w:szCs w:val="22"/>
          <w:highlight w:val="white"/>
        </w:rPr>
        <w:t>17</w:t>
      </w:r>
      <w:r w:rsidRPr="001B55BD">
        <w:rPr>
          <w:rFonts w:ascii="Arial" w:hAnsi="Arial" w:cs="Arial"/>
          <w:sz w:val="22"/>
          <w:szCs w:val="22"/>
          <w:highlight w:val="white"/>
        </w:rPr>
        <w:t>(3), pp.422-440.</w:t>
      </w:r>
    </w:p>
    <w:p w14:paraId="3301A003"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Assets, 2023. </w:t>
      </w:r>
      <w:r w:rsidRPr="001B55BD">
        <w:rPr>
          <w:rFonts w:ascii="Arial" w:hAnsi="Arial" w:cs="Arial"/>
          <w:i/>
          <w:sz w:val="22"/>
          <w:szCs w:val="22"/>
          <w:highlight w:val="white"/>
        </w:rPr>
        <w:t>The impacts of migrant workers on UK business - GOV.UK</w:t>
      </w:r>
      <w:r w:rsidRPr="001B55BD">
        <w:rPr>
          <w:rFonts w:ascii="Arial" w:hAnsi="Arial" w:cs="Arial"/>
          <w:sz w:val="22"/>
          <w:szCs w:val="22"/>
          <w:highlight w:val="white"/>
        </w:rPr>
        <w:t xml:space="preserve">. [online] Available at: &lt;https://assets.publishing.service.gov.uk/media/5a80a8bee5274a2e87dbb16b/bis-15-153-impacts-of-migrant-workers-on-uk-business.pdf&gt; [Accessed: 05 October 2023]. </w:t>
      </w:r>
    </w:p>
    <w:p w14:paraId="606468BB"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Azevedo, M.C.D., Schlosser, F. and McPhee, D., 2021. Building organizational innovation through HRM, employee voice and engagement. </w:t>
      </w:r>
      <w:r w:rsidRPr="001B55BD">
        <w:rPr>
          <w:rFonts w:ascii="Arial" w:hAnsi="Arial" w:cs="Arial"/>
          <w:i/>
          <w:sz w:val="22"/>
          <w:szCs w:val="22"/>
        </w:rPr>
        <w:t>Personnel Review, 50</w:t>
      </w:r>
      <w:r w:rsidRPr="001B55BD">
        <w:rPr>
          <w:rFonts w:ascii="Arial" w:hAnsi="Arial" w:cs="Arial"/>
          <w:sz w:val="22"/>
          <w:szCs w:val="22"/>
        </w:rPr>
        <w:t>(2), pp.751-769.</w:t>
      </w:r>
    </w:p>
    <w:p w14:paraId="0712BF61"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Bonsu, S. and Twum-Danso, E., 2018. Leadership style in the global economy: A focus on cross-cultural and transformational leadership. </w:t>
      </w:r>
      <w:r w:rsidRPr="001B55BD">
        <w:rPr>
          <w:rFonts w:ascii="Arial" w:hAnsi="Arial" w:cs="Arial"/>
          <w:i/>
          <w:sz w:val="22"/>
          <w:szCs w:val="22"/>
        </w:rPr>
        <w:t>Journal of Marketing and Management, 9</w:t>
      </w:r>
      <w:r w:rsidRPr="001B55BD">
        <w:rPr>
          <w:rFonts w:ascii="Arial" w:hAnsi="Arial" w:cs="Arial"/>
          <w:sz w:val="22"/>
          <w:szCs w:val="22"/>
        </w:rPr>
        <w:t>(2), pp.37-52.</w:t>
      </w:r>
    </w:p>
    <w:p w14:paraId="75449FDC"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Boussebaa, M., 2021. From cultural differences to cultural globalization: towards a new research agenda in cross-cultural management studies. </w:t>
      </w:r>
      <w:r w:rsidR="001B55BD" w:rsidRPr="001B55BD">
        <w:rPr>
          <w:rFonts w:ascii="Arial" w:hAnsi="Arial" w:cs="Arial"/>
          <w:i/>
          <w:sz w:val="22"/>
          <w:szCs w:val="22"/>
          <w:highlight w:val="white"/>
        </w:rPr>
        <w:t>Critical</w:t>
      </w:r>
      <w:r w:rsidRPr="001B55BD">
        <w:rPr>
          <w:rFonts w:ascii="Arial" w:hAnsi="Arial" w:cs="Arial"/>
          <w:i/>
          <w:sz w:val="22"/>
          <w:szCs w:val="22"/>
          <w:highlight w:val="white"/>
        </w:rPr>
        <w:t xml:space="preserve"> perspectives on international business</w:t>
      </w:r>
      <w:r w:rsidRPr="001B55BD">
        <w:rPr>
          <w:rFonts w:ascii="Arial" w:hAnsi="Arial" w:cs="Arial"/>
          <w:sz w:val="22"/>
          <w:szCs w:val="22"/>
          <w:highlight w:val="white"/>
        </w:rPr>
        <w:t xml:space="preserve">, </w:t>
      </w:r>
      <w:r w:rsidRPr="001B55BD">
        <w:rPr>
          <w:rFonts w:ascii="Arial" w:hAnsi="Arial" w:cs="Arial"/>
          <w:i/>
          <w:sz w:val="22"/>
          <w:szCs w:val="22"/>
          <w:highlight w:val="white"/>
        </w:rPr>
        <w:t>17</w:t>
      </w:r>
      <w:r w:rsidRPr="001B55BD">
        <w:rPr>
          <w:rFonts w:ascii="Arial" w:hAnsi="Arial" w:cs="Arial"/>
          <w:sz w:val="22"/>
          <w:szCs w:val="22"/>
          <w:highlight w:val="white"/>
        </w:rPr>
        <w:t>(3), pp.381-398.</w:t>
      </w:r>
    </w:p>
    <w:p w14:paraId="64B5C0E4"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Crede, M., Jong, J. and Harms, P., 2019. The generalizability of transformational leadership across cultures: A meta-analysis. </w:t>
      </w:r>
      <w:r w:rsidRPr="001B55BD">
        <w:rPr>
          <w:rFonts w:ascii="Arial" w:hAnsi="Arial" w:cs="Arial"/>
          <w:i/>
          <w:sz w:val="22"/>
          <w:szCs w:val="22"/>
          <w:highlight w:val="white"/>
        </w:rPr>
        <w:t>Journal of Managerial Psychology</w:t>
      </w:r>
      <w:r w:rsidRPr="001B55BD">
        <w:rPr>
          <w:rFonts w:ascii="Arial" w:hAnsi="Arial" w:cs="Arial"/>
          <w:sz w:val="22"/>
          <w:szCs w:val="22"/>
          <w:highlight w:val="white"/>
        </w:rPr>
        <w:t xml:space="preserve">, </w:t>
      </w:r>
      <w:r w:rsidRPr="001B55BD">
        <w:rPr>
          <w:rFonts w:ascii="Arial" w:hAnsi="Arial" w:cs="Arial"/>
          <w:i/>
          <w:sz w:val="22"/>
          <w:szCs w:val="22"/>
          <w:highlight w:val="white"/>
        </w:rPr>
        <w:t>34</w:t>
      </w:r>
      <w:r w:rsidRPr="001B55BD">
        <w:rPr>
          <w:rFonts w:ascii="Arial" w:hAnsi="Arial" w:cs="Arial"/>
          <w:sz w:val="22"/>
          <w:szCs w:val="22"/>
          <w:highlight w:val="white"/>
        </w:rPr>
        <w:t>(3), pp.139-155.</w:t>
      </w:r>
    </w:p>
    <w:p w14:paraId="2BB5E257" w14:textId="77777777" w:rsidR="007E6BA8" w:rsidRPr="001B55BD" w:rsidRDefault="007E6BA8" w:rsidP="007E6BA8">
      <w:pPr>
        <w:rPr>
          <w:rFonts w:ascii="Arial" w:hAnsi="Arial" w:cs="Arial"/>
          <w:sz w:val="22"/>
          <w:szCs w:val="22"/>
        </w:rPr>
      </w:pPr>
      <w:r w:rsidRPr="001B55BD">
        <w:rPr>
          <w:rFonts w:ascii="Arial" w:hAnsi="Arial" w:cs="Arial"/>
          <w:sz w:val="22"/>
          <w:szCs w:val="22"/>
        </w:rPr>
        <w:t>Davlembayeva, D. and Alamanos, E., 2023. Social Exchange Theory.</w:t>
      </w:r>
    </w:p>
    <w:p w14:paraId="7BB8F294" w14:textId="77777777" w:rsidR="007E6BA8" w:rsidRPr="001B55BD" w:rsidRDefault="007E6BA8" w:rsidP="007E6BA8">
      <w:pPr>
        <w:rPr>
          <w:rFonts w:ascii="Arial" w:hAnsi="Arial" w:cs="Arial"/>
          <w:sz w:val="22"/>
          <w:szCs w:val="22"/>
        </w:rPr>
      </w:pPr>
      <w:r w:rsidRPr="001B55BD">
        <w:rPr>
          <w:rFonts w:ascii="Arial" w:hAnsi="Arial" w:cs="Arial"/>
          <w:sz w:val="22"/>
          <w:szCs w:val="22"/>
        </w:rPr>
        <w:lastRenderedPageBreak/>
        <w:t>deValk, G. and Goldbach, O., 2021. Towards a robust β research design: on reasoning and different classes of unknowns.</w:t>
      </w:r>
      <w:r w:rsidRPr="001B55BD">
        <w:rPr>
          <w:rFonts w:ascii="Arial" w:hAnsi="Arial" w:cs="Arial"/>
          <w:i/>
          <w:sz w:val="22"/>
          <w:szCs w:val="22"/>
        </w:rPr>
        <w:t xml:space="preserve"> Journal of Intelligence History, 20</w:t>
      </w:r>
      <w:r w:rsidRPr="001B55BD">
        <w:rPr>
          <w:rFonts w:ascii="Arial" w:hAnsi="Arial" w:cs="Arial"/>
          <w:sz w:val="22"/>
          <w:szCs w:val="22"/>
        </w:rPr>
        <w:t>(1), pp.72-87.</w:t>
      </w:r>
    </w:p>
    <w:p w14:paraId="013F02D8"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d'Iribarne, P., Chevrier, S., Henry, A., Segal, J.P. and Tréguer-Felten, G., 2020. </w:t>
      </w:r>
      <w:r w:rsidRPr="001B55BD">
        <w:rPr>
          <w:rFonts w:ascii="Arial" w:hAnsi="Arial" w:cs="Arial"/>
          <w:i/>
          <w:sz w:val="22"/>
          <w:szCs w:val="22"/>
          <w:highlight w:val="white"/>
        </w:rPr>
        <w:t>Cross-cultural management revisited: A qualitative approach</w:t>
      </w:r>
      <w:r w:rsidRPr="001B55BD">
        <w:rPr>
          <w:rFonts w:ascii="Arial" w:hAnsi="Arial" w:cs="Arial"/>
          <w:sz w:val="22"/>
          <w:szCs w:val="22"/>
          <w:highlight w:val="white"/>
        </w:rPr>
        <w:t>. Oxford University Press.</w:t>
      </w:r>
    </w:p>
    <w:p w14:paraId="695CBB4F"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rPr>
        <w:t xml:space="preserve">Dudovskiy. J. 2023. </w:t>
      </w:r>
      <w:r w:rsidRPr="001B55BD">
        <w:rPr>
          <w:rFonts w:ascii="Arial" w:hAnsi="Arial" w:cs="Arial"/>
          <w:i/>
          <w:sz w:val="22"/>
          <w:szCs w:val="22"/>
        </w:rPr>
        <w:t>Research Philosophy.</w:t>
      </w:r>
      <w:r w:rsidRPr="001B55BD">
        <w:rPr>
          <w:rFonts w:ascii="Arial" w:hAnsi="Arial" w:cs="Arial"/>
          <w:sz w:val="22"/>
          <w:szCs w:val="22"/>
          <w:highlight w:val="white"/>
        </w:rPr>
        <w:t xml:space="preserve">[online] Available </w:t>
      </w:r>
      <w:r w:rsidR="001B55BD" w:rsidRPr="001B55BD">
        <w:rPr>
          <w:rFonts w:ascii="Arial" w:hAnsi="Arial" w:cs="Arial"/>
          <w:sz w:val="22"/>
          <w:szCs w:val="22"/>
          <w:highlight w:val="white"/>
        </w:rPr>
        <w:t>at :</w:t>
      </w:r>
      <w:r w:rsidR="001B55BD" w:rsidRPr="001B55BD">
        <w:rPr>
          <w:rFonts w:ascii="Arial" w:hAnsi="Arial" w:cs="Arial"/>
          <w:sz w:val="22"/>
          <w:szCs w:val="22"/>
        </w:rPr>
        <w:t>&lt;</w:t>
      </w:r>
      <w:hyperlink r:id="rId13">
        <w:r w:rsidRPr="001B55BD">
          <w:rPr>
            <w:rFonts w:ascii="Arial" w:hAnsi="Arial" w:cs="Arial"/>
            <w:sz w:val="22"/>
            <w:szCs w:val="22"/>
            <w:highlight w:val="white"/>
            <w:u w:val="single"/>
          </w:rPr>
          <w:t>https://research-methodology.net/research-philosophy/</w:t>
        </w:r>
      </w:hyperlink>
      <w:r w:rsidRPr="001B55BD">
        <w:rPr>
          <w:rFonts w:ascii="Arial" w:hAnsi="Arial" w:cs="Arial"/>
          <w:sz w:val="22"/>
          <w:szCs w:val="22"/>
          <w:highlight w:val="white"/>
        </w:rPr>
        <w:t>&gt; [Accessed on 4th October 2023]</w:t>
      </w:r>
    </w:p>
    <w:p w14:paraId="258AB14D" w14:textId="77777777" w:rsidR="007E6BA8" w:rsidRPr="001B55BD" w:rsidRDefault="007E6BA8" w:rsidP="007E6BA8">
      <w:pPr>
        <w:rPr>
          <w:rFonts w:ascii="Arial" w:hAnsi="Arial" w:cs="Arial"/>
          <w:sz w:val="22"/>
          <w:szCs w:val="22"/>
        </w:rPr>
      </w:pPr>
      <w:r w:rsidRPr="001B55BD">
        <w:rPr>
          <w:rFonts w:ascii="Arial" w:hAnsi="Arial" w:cs="Arial"/>
          <w:sz w:val="22"/>
          <w:szCs w:val="22"/>
        </w:rPr>
        <w:t>Dundon, T. and Rafferty, A., 2018. The (potential) demise of HRM</w:t>
      </w:r>
      <w:r w:rsidR="001B55BD" w:rsidRPr="001B55BD">
        <w:rPr>
          <w:rFonts w:ascii="Arial" w:hAnsi="Arial" w:cs="Arial"/>
          <w:sz w:val="22"/>
          <w:szCs w:val="22"/>
        </w:rPr>
        <w:t>?</w:t>
      </w:r>
      <w:r w:rsidRPr="001B55BD">
        <w:rPr>
          <w:rFonts w:ascii="Arial" w:hAnsi="Arial" w:cs="Arial"/>
          <w:i/>
          <w:sz w:val="22"/>
          <w:szCs w:val="22"/>
        </w:rPr>
        <w:t>Human Resource Management Journal, 28</w:t>
      </w:r>
      <w:r w:rsidRPr="001B55BD">
        <w:rPr>
          <w:rFonts w:ascii="Arial" w:hAnsi="Arial" w:cs="Arial"/>
          <w:sz w:val="22"/>
          <w:szCs w:val="22"/>
        </w:rPr>
        <w:t>(3), pp.377-391.</w:t>
      </w:r>
    </w:p>
    <w:p w14:paraId="54C08F9E"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Economictimes, 2023. </w:t>
      </w:r>
      <w:r w:rsidRPr="001B55BD">
        <w:rPr>
          <w:rFonts w:ascii="Arial" w:hAnsi="Arial" w:cs="Arial"/>
          <w:i/>
          <w:sz w:val="22"/>
          <w:szCs w:val="22"/>
          <w:highlight w:val="white"/>
        </w:rPr>
        <w:t>UK issues record number of work visas to fill staff shortages</w:t>
      </w:r>
      <w:r w:rsidRPr="001B55BD">
        <w:rPr>
          <w:rFonts w:ascii="Arial" w:hAnsi="Arial" w:cs="Arial"/>
          <w:sz w:val="22"/>
          <w:szCs w:val="22"/>
          <w:highlight w:val="white"/>
        </w:rPr>
        <w:t xml:space="preserve">, </w:t>
      </w:r>
      <w:r w:rsidRPr="001B55BD">
        <w:rPr>
          <w:rFonts w:ascii="Arial" w:hAnsi="Arial" w:cs="Arial"/>
          <w:i/>
          <w:sz w:val="22"/>
          <w:szCs w:val="22"/>
          <w:highlight w:val="white"/>
        </w:rPr>
        <w:t>The Economic Times</w:t>
      </w:r>
      <w:r w:rsidRPr="001B55BD">
        <w:rPr>
          <w:rFonts w:ascii="Arial" w:hAnsi="Arial" w:cs="Arial"/>
          <w:sz w:val="22"/>
          <w:szCs w:val="22"/>
          <w:highlight w:val="white"/>
        </w:rPr>
        <w:t xml:space="preserve">. [online] Available at: &lt;https://economictimes.indiatimes.com/nri/work/uk-issues-record-number-of-work-visas-to-fill-staff-shortages/articleshow/103042975.cms?from=mdr&gt; [Accessed: 05 October 2023]. </w:t>
      </w:r>
    </w:p>
    <w:p w14:paraId="7A528686"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Eisend, M. and Kuss, A., 2019. </w:t>
      </w:r>
      <w:r w:rsidRPr="001B55BD">
        <w:rPr>
          <w:rFonts w:ascii="Arial" w:hAnsi="Arial" w:cs="Arial"/>
          <w:i/>
          <w:sz w:val="22"/>
          <w:szCs w:val="22"/>
          <w:highlight w:val="white"/>
        </w:rPr>
        <w:t>Research methodology in marketing</w:t>
      </w:r>
      <w:r w:rsidRPr="001B55BD">
        <w:rPr>
          <w:rFonts w:ascii="Arial" w:hAnsi="Arial" w:cs="Arial"/>
          <w:sz w:val="22"/>
          <w:szCs w:val="22"/>
          <w:highlight w:val="white"/>
        </w:rPr>
        <w:t xml:space="preserve"> (pp. 83-106). Cham, Switzerland: Springer International Publishing.</w:t>
      </w:r>
    </w:p>
    <w:p w14:paraId="4AFFB29F"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Ermasova, N., 2021. Cross-cultural issues in business ethics: A review and research agenda. </w:t>
      </w:r>
      <w:r w:rsidRPr="001B55BD">
        <w:rPr>
          <w:rFonts w:ascii="Arial" w:hAnsi="Arial" w:cs="Arial"/>
          <w:i/>
          <w:sz w:val="22"/>
          <w:szCs w:val="22"/>
        </w:rPr>
        <w:t>International Journal of Cross Cultural Management, 21</w:t>
      </w:r>
      <w:r w:rsidRPr="001B55BD">
        <w:rPr>
          <w:rFonts w:ascii="Arial" w:hAnsi="Arial" w:cs="Arial"/>
          <w:sz w:val="22"/>
          <w:szCs w:val="22"/>
        </w:rPr>
        <w:t>(1), pp.95-121.</w:t>
      </w:r>
    </w:p>
    <w:p w14:paraId="4E7465FD"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Hauff, S., Felfe, J. and Klug, K., 2022. High-performance work practices, employee well-being, and supportive leadership: spillover mechanisms and boundary conditions between HRM and leadership behavior. </w:t>
      </w:r>
      <w:r w:rsidRPr="001B55BD">
        <w:rPr>
          <w:rFonts w:ascii="Arial" w:hAnsi="Arial" w:cs="Arial"/>
          <w:i/>
          <w:sz w:val="22"/>
          <w:szCs w:val="22"/>
          <w:highlight w:val="white"/>
        </w:rPr>
        <w:t>The International Journal of Human Resource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33</w:t>
      </w:r>
      <w:r w:rsidRPr="001B55BD">
        <w:rPr>
          <w:rFonts w:ascii="Arial" w:hAnsi="Arial" w:cs="Arial"/>
          <w:sz w:val="22"/>
          <w:szCs w:val="22"/>
          <w:highlight w:val="white"/>
        </w:rPr>
        <w:t>(10), pp.2109-2137.</w:t>
      </w:r>
    </w:p>
    <w:p w14:paraId="627967C9" w14:textId="77777777" w:rsidR="007E6BA8" w:rsidRPr="001B55BD" w:rsidRDefault="007E6BA8" w:rsidP="007E6BA8">
      <w:pPr>
        <w:rPr>
          <w:rFonts w:ascii="Arial" w:hAnsi="Arial" w:cs="Arial"/>
          <w:sz w:val="22"/>
          <w:szCs w:val="22"/>
        </w:rPr>
      </w:pPr>
      <w:r w:rsidRPr="001B55BD">
        <w:rPr>
          <w:rFonts w:ascii="Arial" w:hAnsi="Arial" w:cs="Arial"/>
          <w:sz w:val="22"/>
          <w:szCs w:val="22"/>
        </w:rPr>
        <w:t>Herd, A. and Lowe, K., 2020. Cross-cultural comparative leadership studies: A critical look to the future.</w:t>
      </w:r>
      <w:r w:rsidRPr="001B55BD">
        <w:rPr>
          <w:rFonts w:ascii="Arial" w:hAnsi="Arial" w:cs="Arial"/>
          <w:i/>
          <w:sz w:val="22"/>
          <w:szCs w:val="22"/>
        </w:rPr>
        <w:t xml:space="preserve"> The SAGE Handbook of Contemporary Cross-Cultural Management</w:t>
      </w:r>
      <w:r w:rsidRPr="001B55BD">
        <w:rPr>
          <w:rFonts w:ascii="Arial" w:hAnsi="Arial" w:cs="Arial"/>
          <w:sz w:val="22"/>
          <w:szCs w:val="22"/>
        </w:rPr>
        <w:t>, p.357.</w:t>
      </w:r>
    </w:p>
    <w:p w14:paraId="668F71CB"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Higgins, C., 2020. </w:t>
      </w:r>
      <w:r w:rsidRPr="001B55BD">
        <w:rPr>
          <w:rFonts w:ascii="Arial" w:hAnsi="Arial" w:cs="Arial"/>
          <w:i/>
          <w:sz w:val="22"/>
          <w:szCs w:val="22"/>
          <w:highlight w:val="white"/>
        </w:rPr>
        <w:t>Localising Leadership: Empirical investigations of cross-cultural differences in leadership styles and practices</w:t>
      </w:r>
      <w:r w:rsidRPr="001B55BD">
        <w:rPr>
          <w:rFonts w:ascii="Arial" w:hAnsi="Arial" w:cs="Arial"/>
          <w:sz w:val="22"/>
          <w:szCs w:val="22"/>
          <w:highlight w:val="white"/>
        </w:rPr>
        <w:t>. CCBS Press.</w:t>
      </w:r>
    </w:p>
    <w:p w14:paraId="280D688A"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Holopainen, J., Helama, S. and Väre, H., 2023. The written history of plant phenology: shaping primary sources for secondary publications. </w:t>
      </w:r>
      <w:r w:rsidRPr="001B55BD">
        <w:rPr>
          <w:rFonts w:ascii="Arial" w:hAnsi="Arial" w:cs="Arial"/>
          <w:i/>
          <w:sz w:val="22"/>
          <w:szCs w:val="22"/>
        </w:rPr>
        <w:t>The Science of Nature, 110</w:t>
      </w:r>
      <w:r w:rsidRPr="001B55BD">
        <w:rPr>
          <w:rFonts w:ascii="Arial" w:hAnsi="Arial" w:cs="Arial"/>
          <w:sz w:val="22"/>
          <w:szCs w:val="22"/>
        </w:rPr>
        <w:t>(4), p.34.</w:t>
      </w:r>
    </w:p>
    <w:p w14:paraId="25705046"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Hopper, E., 2020. Maslow’s hierarchy of needs explained. </w:t>
      </w:r>
      <w:r w:rsidRPr="001B55BD">
        <w:rPr>
          <w:rFonts w:ascii="Arial" w:hAnsi="Arial" w:cs="Arial"/>
          <w:i/>
          <w:sz w:val="22"/>
          <w:szCs w:val="22"/>
        </w:rPr>
        <w:t xml:space="preserve">ThoughtCo, ThoughtCo, 24, </w:t>
      </w:r>
      <w:r w:rsidRPr="001B55BD">
        <w:rPr>
          <w:rFonts w:ascii="Arial" w:hAnsi="Arial" w:cs="Arial"/>
          <w:sz w:val="22"/>
          <w:szCs w:val="22"/>
        </w:rPr>
        <w:t>pp.1-3.</w:t>
      </w:r>
    </w:p>
    <w:p w14:paraId="60C4549C" w14:textId="77777777" w:rsidR="007E6BA8" w:rsidRPr="001B55BD" w:rsidRDefault="007E6BA8" w:rsidP="007E6BA8">
      <w:pPr>
        <w:rPr>
          <w:rFonts w:ascii="Arial" w:hAnsi="Arial" w:cs="Arial"/>
          <w:color w:val="FF00FF"/>
          <w:sz w:val="22"/>
          <w:szCs w:val="22"/>
        </w:rPr>
      </w:pPr>
      <w:r w:rsidRPr="001B55BD">
        <w:rPr>
          <w:rFonts w:ascii="Arial" w:hAnsi="Arial" w:cs="Arial"/>
          <w:sz w:val="22"/>
          <w:szCs w:val="22"/>
          <w:highlight w:val="white"/>
        </w:rPr>
        <w:lastRenderedPageBreak/>
        <w:t xml:space="preserve">Ibrahim, A.U. and Daniel, C.O., 2019. Impact of leadership on organisational performance. </w:t>
      </w:r>
      <w:r w:rsidRPr="001B55BD">
        <w:rPr>
          <w:rFonts w:ascii="Arial" w:hAnsi="Arial" w:cs="Arial"/>
          <w:i/>
          <w:sz w:val="22"/>
          <w:szCs w:val="22"/>
          <w:highlight w:val="white"/>
        </w:rPr>
        <w:t>International Journal of Business, Management and Social Research</w:t>
      </w:r>
      <w:r w:rsidRPr="001B55BD">
        <w:rPr>
          <w:rFonts w:ascii="Arial" w:hAnsi="Arial" w:cs="Arial"/>
          <w:sz w:val="22"/>
          <w:szCs w:val="22"/>
          <w:highlight w:val="white"/>
        </w:rPr>
        <w:t xml:space="preserve">, </w:t>
      </w:r>
      <w:r w:rsidRPr="001B55BD">
        <w:rPr>
          <w:rFonts w:ascii="Arial" w:hAnsi="Arial" w:cs="Arial"/>
          <w:i/>
          <w:sz w:val="22"/>
          <w:szCs w:val="22"/>
          <w:highlight w:val="white"/>
        </w:rPr>
        <w:t>6</w:t>
      </w:r>
      <w:r w:rsidRPr="001B55BD">
        <w:rPr>
          <w:rFonts w:ascii="Arial" w:hAnsi="Arial" w:cs="Arial"/>
          <w:sz w:val="22"/>
          <w:szCs w:val="22"/>
          <w:highlight w:val="white"/>
        </w:rPr>
        <w:t>(2), pp.367-374.</w:t>
      </w:r>
    </w:p>
    <w:p w14:paraId="66EED3F0"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Imarcgroup, 2023. </w:t>
      </w:r>
      <w:r w:rsidRPr="001B55BD">
        <w:rPr>
          <w:rFonts w:ascii="Arial" w:hAnsi="Arial" w:cs="Arial"/>
          <w:i/>
          <w:sz w:val="22"/>
          <w:szCs w:val="22"/>
          <w:highlight w:val="white"/>
        </w:rPr>
        <w:t>UK Logistics Market Report 2023, size, industry outlook 2028</w:t>
      </w:r>
      <w:r w:rsidRPr="001B55BD">
        <w:rPr>
          <w:rFonts w:ascii="Arial" w:hAnsi="Arial" w:cs="Arial"/>
          <w:sz w:val="22"/>
          <w:szCs w:val="22"/>
          <w:highlight w:val="white"/>
        </w:rPr>
        <w:t xml:space="preserve">, </w:t>
      </w:r>
      <w:r w:rsidRPr="001B55BD">
        <w:rPr>
          <w:rFonts w:ascii="Arial" w:hAnsi="Arial" w:cs="Arial"/>
          <w:i/>
          <w:sz w:val="22"/>
          <w:szCs w:val="22"/>
          <w:highlight w:val="white"/>
        </w:rPr>
        <w:t>Report 2023, Size, Industry Outlook 2028</w:t>
      </w:r>
      <w:r w:rsidRPr="001B55BD">
        <w:rPr>
          <w:rFonts w:ascii="Arial" w:hAnsi="Arial" w:cs="Arial"/>
          <w:sz w:val="22"/>
          <w:szCs w:val="22"/>
          <w:highlight w:val="white"/>
        </w:rPr>
        <w:t xml:space="preserve">. [online] Available at: &lt;https://www.imarcgroup.com/uk-logistics-market&gt; [Accessed: 05 October 2023]. </w:t>
      </w:r>
    </w:p>
    <w:p w14:paraId="73459446"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Ji, G., Cheng, X., Kannaiah, D. and Shabbir, M.S., 2022. Does the global migration matter? The impact of top ten cities migration on native nationals income and employment levels. </w:t>
      </w:r>
      <w:r w:rsidRPr="001B55BD">
        <w:rPr>
          <w:rFonts w:ascii="Arial" w:hAnsi="Arial" w:cs="Arial"/>
          <w:i/>
          <w:sz w:val="22"/>
          <w:szCs w:val="22"/>
          <w:highlight w:val="white"/>
        </w:rPr>
        <w:t>International Migration</w:t>
      </w:r>
      <w:r w:rsidRPr="001B55BD">
        <w:rPr>
          <w:rFonts w:ascii="Arial" w:hAnsi="Arial" w:cs="Arial"/>
          <w:sz w:val="22"/>
          <w:szCs w:val="22"/>
          <w:highlight w:val="white"/>
        </w:rPr>
        <w:t xml:space="preserve">, </w:t>
      </w:r>
      <w:r w:rsidRPr="001B55BD">
        <w:rPr>
          <w:rFonts w:ascii="Arial" w:hAnsi="Arial" w:cs="Arial"/>
          <w:i/>
          <w:sz w:val="22"/>
          <w:szCs w:val="22"/>
          <w:highlight w:val="white"/>
        </w:rPr>
        <w:t>60</w:t>
      </w:r>
      <w:r w:rsidRPr="001B55BD">
        <w:rPr>
          <w:rFonts w:ascii="Arial" w:hAnsi="Arial" w:cs="Arial"/>
          <w:sz w:val="22"/>
          <w:szCs w:val="22"/>
          <w:highlight w:val="white"/>
        </w:rPr>
        <w:t>(6), pp.111-128.</w:t>
      </w:r>
    </w:p>
    <w:p w14:paraId="4F562575"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Karadag, E., 2020. The effect of educational leadership on students’ achievement: A cross-cultural meta-analysis research on studies between 2008 and 2018. </w:t>
      </w:r>
      <w:r w:rsidRPr="001B55BD">
        <w:rPr>
          <w:rFonts w:ascii="Arial" w:hAnsi="Arial" w:cs="Arial"/>
          <w:i/>
          <w:sz w:val="22"/>
          <w:szCs w:val="22"/>
          <w:highlight w:val="white"/>
        </w:rPr>
        <w:t>Asia Pacific Education Review</w:t>
      </w:r>
      <w:r w:rsidRPr="001B55BD">
        <w:rPr>
          <w:rFonts w:ascii="Arial" w:hAnsi="Arial" w:cs="Arial"/>
          <w:sz w:val="22"/>
          <w:szCs w:val="22"/>
          <w:highlight w:val="white"/>
        </w:rPr>
        <w:t xml:space="preserve">, </w:t>
      </w:r>
      <w:r w:rsidRPr="001B55BD">
        <w:rPr>
          <w:rFonts w:ascii="Arial" w:hAnsi="Arial" w:cs="Arial"/>
          <w:i/>
          <w:sz w:val="22"/>
          <w:szCs w:val="22"/>
          <w:highlight w:val="white"/>
        </w:rPr>
        <w:t>21</w:t>
      </w:r>
      <w:r w:rsidRPr="001B55BD">
        <w:rPr>
          <w:rFonts w:ascii="Arial" w:hAnsi="Arial" w:cs="Arial"/>
          <w:sz w:val="22"/>
          <w:szCs w:val="22"/>
          <w:highlight w:val="white"/>
        </w:rPr>
        <w:t>(1), pp.49-64.</w:t>
      </w:r>
    </w:p>
    <w:p w14:paraId="36E7E63A"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Khan, M.A. and Ebner, N. eds., 2019. </w:t>
      </w:r>
      <w:r w:rsidRPr="001B55BD">
        <w:rPr>
          <w:rFonts w:ascii="Arial" w:hAnsi="Arial" w:cs="Arial"/>
          <w:i/>
          <w:sz w:val="22"/>
          <w:szCs w:val="22"/>
        </w:rPr>
        <w:t xml:space="preserve">The Palgrave handbook of cross-cultural business negotiation. </w:t>
      </w:r>
      <w:r w:rsidRPr="001B55BD">
        <w:rPr>
          <w:rFonts w:ascii="Arial" w:hAnsi="Arial" w:cs="Arial"/>
          <w:sz w:val="22"/>
          <w:szCs w:val="22"/>
        </w:rPr>
        <w:t>Springer International Publishing.</w:t>
      </w:r>
    </w:p>
    <w:p w14:paraId="7978080C"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Koveshnikov, A. and Ehrnrooth, M., 2018. The cross-cultural variation of the effects of transformational leadership behaviors on followers’ organizational identification: The case of idealized influence and individualized consideration in Finland and Russia. </w:t>
      </w:r>
      <w:r w:rsidRPr="001B55BD">
        <w:rPr>
          <w:rFonts w:ascii="Arial" w:hAnsi="Arial" w:cs="Arial"/>
          <w:i/>
          <w:sz w:val="22"/>
          <w:szCs w:val="22"/>
        </w:rPr>
        <w:t>Management and Organization Review, 14</w:t>
      </w:r>
      <w:r w:rsidRPr="001B55BD">
        <w:rPr>
          <w:rFonts w:ascii="Arial" w:hAnsi="Arial" w:cs="Arial"/>
          <w:sz w:val="22"/>
          <w:szCs w:val="22"/>
        </w:rPr>
        <w:t>(4), pp.747-779.</w:t>
      </w:r>
    </w:p>
    <w:p w14:paraId="0CD9B16B"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Kumar, R., 2018. Research methodology: A step-by-step guide for beginners. </w:t>
      </w:r>
      <w:r w:rsidRPr="001B55BD">
        <w:rPr>
          <w:rFonts w:ascii="Arial" w:hAnsi="Arial" w:cs="Arial"/>
          <w:i/>
          <w:sz w:val="22"/>
          <w:szCs w:val="22"/>
          <w:highlight w:val="white"/>
        </w:rPr>
        <w:t>Research methodology</w:t>
      </w:r>
      <w:r w:rsidRPr="001B55BD">
        <w:rPr>
          <w:rFonts w:ascii="Arial" w:hAnsi="Arial" w:cs="Arial"/>
          <w:sz w:val="22"/>
          <w:szCs w:val="22"/>
          <w:highlight w:val="white"/>
        </w:rPr>
        <w:t>, pp.1-528.</w:t>
      </w:r>
    </w:p>
    <w:p w14:paraId="16780F7E"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Legislation, 2018. </w:t>
      </w:r>
      <w:r w:rsidRPr="001B55BD">
        <w:rPr>
          <w:rFonts w:ascii="Arial" w:hAnsi="Arial" w:cs="Arial"/>
          <w:i/>
          <w:sz w:val="22"/>
          <w:szCs w:val="22"/>
        </w:rPr>
        <w:t xml:space="preserve">Data Protection Act 2018. </w:t>
      </w:r>
      <w:r w:rsidRPr="001B55BD">
        <w:rPr>
          <w:rFonts w:ascii="Arial" w:hAnsi="Arial" w:cs="Arial"/>
          <w:sz w:val="22"/>
          <w:szCs w:val="22"/>
        </w:rPr>
        <w:t xml:space="preserve">[Online] Available at: &lt;https://www.legislation.gov.uk/ukpga/2018/12/contents/enacted&gt; [Accessed on 5 October 2023]. </w:t>
      </w:r>
    </w:p>
    <w:p w14:paraId="16F72267"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Lobe, B., Morgan, D. and Hoffman, K.A., 2020. Qualitative data collection in an era of social distancing. </w:t>
      </w:r>
      <w:r w:rsidRPr="001B55BD">
        <w:rPr>
          <w:rFonts w:ascii="Arial" w:hAnsi="Arial" w:cs="Arial"/>
          <w:i/>
          <w:sz w:val="22"/>
          <w:szCs w:val="22"/>
        </w:rPr>
        <w:t>International journal of qualitative methods, 19</w:t>
      </w:r>
      <w:r w:rsidRPr="001B55BD">
        <w:rPr>
          <w:rFonts w:ascii="Arial" w:hAnsi="Arial" w:cs="Arial"/>
          <w:sz w:val="22"/>
          <w:szCs w:val="22"/>
        </w:rPr>
        <w:t>, p.1609406920937875.</w:t>
      </w:r>
    </w:p>
    <w:p w14:paraId="21EF83CA"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Logistics, 2023. </w:t>
      </w:r>
      <w:r w:rsidRPr="001B55BD">
        <w:rPr>
          <w:rFonts w:ascii="Arial" w:hAnsi="Arial" w:cs="Arial"/>
          <w:i/>
          <w:sz w:val="22"/>
          <w:szCs w:val="22"/>
          <w:highlight w:val="white"/>
        </w:rPr>
        <w:t>Logistics needs access to migrant workers to keep Britain trading</w:t>
      </w:r>
      <w:r w:rsidRPr="001B55BD">
        <w:rPr>
          <w:rFonts w:ascii="Arial" w:hAnsi="Arial" w:cs="Arial"/>
          <w:sz w:val="22"/>
          <w:szCs w:val="22"/>
          <w:highlight w:val="white"/>
        </w:rPr>
        <w:t xml:space="preserve">, </w:t>
      </w:r>
      <w:r w:rsidRPr="001B55BD">
        <w:rPr>
          <w:rFonts w:ascii="Arial" w:hAnsi="Arial" w:cs="Arial"/>
          <w:i/>
          <w:sz w:val="22"/>
          <w:szCs w:val="22"/>
          <w:highlight w:val="white"/>
        </w:rPr>
        <w:t>Logistics UK</w:t>
      </w:r>
      <w:r w:rsidRPr="001B55BD">
        <w:rPr>
          <w:rFonts w:ascii="Arial" w:hAnsi="Arial" w:cs="Arial"/>
          <w:sz w:val="22"/>
          <w:szCs w:val="22"/>
          <w:highlight w:val="white"/>
        </w:rPr>
        <w:t xml:space="preserve">. [online] Available at: &lt;https://logistics.org.uk/media/press-releases/2020/january-2020/logistics-needs-access-to-migrant-workers-to-keep&gt; [Accessed: 05 October 2023]. </w:t>
      </w:r>
    </w:p>
    <w:p w14:paraId="7C9FA2F6" w14:textId="77777777" w:rsidR="007E6BA8" w:rsidRPr="001B55BD" w:rsidRDefault="007E6BA8" w:rsidP="007E6BA8">
      <w:pPr>
        <w:rPr>
          <w:rFonts w:ascii="Arial" w:hAnsi="Arial" w:cs="Arial"/>
          <w:sz w:val="22"/>
          <w:szCs w:val="22"/>
        </w:rPr>
      </w:pPr>
      <w:r w:rsidRPr="001B55BD">
        <w:rPr>
          <w:rFonts w:ascii="Arial" w:hAnsi="Arial" w:cs="Arial"/>
          <w:sz w:val="22"/>
          <w:szCs w:val="22"/>
        </w:rPr>
        <w:lastRenderedPageBreak/>
        <w:t>Lund, S., Manyika, J., Woetzel, J., Bughin, J. and Krishnan, M., 2019. Globalization in transition: The future of trade and value chains.</w:t>
      </w:r>
    </w:p>
    <w:p w14:paraId="133BBB9E"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Maarouf, H., 2019. Pragmatism as a supportive paradigm for the mixed research approach: Conceptualizing the ontological, epistemological, and axiological stances of pragmatism. </w:t>
      </w:r>
      <w:r w:rsidRPr="001B55BD">
        <w:rPr>
          <w:rFonts w:ascii="Arial" w:hAnsi="Arial" w:cs="Arial"/>
          <w:i/>
          <w:sz w:val="22"/>
          <w:szCs w:val="22"/>
          <w:highlight w:val="white"/>
        </w:rPr>
        <w:t>International Business Research</w:t>
      </w:r>
      <w:r w:rsidRPr="001B55BD">
        <w:rPr>
          <w:rFonts w:ascii="Arial" w:hAnsi="Arial" w:cs="Arial"/>
          <w:sz w:val="22"/>
          <w:szCs w:val="22"/>
          <w:highlight w:val="white"/>
        </w:rPr>
        <w:t xml:space="preserve">, </w:t>
      </w:r>
      <w:r w:rsidRPr="001B55BD">
        <w:rPr>
          <w:rFonts w:ascii="Arial" w:hAnsi="Arial" w:cs="Arial"/>
          <w:i/>
          <w:sz w:val="22"/>
          <w:szCs w:val="22"/>
          <w:highlight w:val="white"/>
        </w:rPr>
        <w:t>12</w:t>
      </w:r>
      <w:r w:rsidRPr="001B55BD">
        <w:rPr>
          <w:rFonts w:ascii="Arial" w:hAnsi="Arial" w:cs="Arial"/>
          <w:sz w:val="22"/>
          <w:szCs w:val="22"/>
          <w:highlight w:val="white"/>
        </w:rPr>
        <w:t>(9), pp.1-12.</w:t>
      </w:r>
    </w:p>
    <w:p w14:paraId="759966CD"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McCombes., S. 2023. </w:t>
      </w:r>
      <w:r w:rsidRPr="001B55BD">
        <w:rPr>
          <w:rFonts w:ascii="Arial" w:hAnsi="Arial" w:cs="Arial"/>
          <w:i/>
          <w:sz w:val="22"/>
          <w:szCs w:val="22"/>
        </w:rPr>
        <w:t xml:space="preserve">How to Write a Literature Review | Guide, Examples, &amp; Templates. </w:t>
      </w:r>
      <w:r w:rsidRPr="001B55BD">
        <w:rPr>
          <w:rFonts w:ascii="Arial" w:hAnsi="Arial" w:cs="Arial"/>
          <w:sz w:val="22"/>
          <w:szCs w:val="22"/>
        </w:rPr>
        <w:t>[Online] Available at: &lt;https://www.scribbr.com/methodology/literature-review/&gt; [Accessed On 5th October 2023]</w:t>
      </w:r>
    </w:p>
    <w:p w14:paraId="1909AE7A"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Mehrad, A. and Zangeneh, M.H.T., 2019. Comparison between qualitative and quantitative research approaches: Social sciences. </w:t>
      </w:r>
      <w:r w:rsidRPr="001B55BD">
        <w:rPr>
          <w:rFonts w:ascii="Arial" w:hAnsi="Arial" w:cs="Arial"/>
          <w:i/>
          <w:sz w:val="22"/>
          <w:szCs w:val="22"/>
        </w:rPr>
        <w:t xml:space="preserve">International Journal </w:t>
      </w:r>
      <w:r w:rsidR="001B55BD" w:rsidRPr="001B55BD">
        <w:rPr>
          <w:rFonts w:ascii="Arial" w:hAnsi="Arial" w:cs="Arial"/>
          <w:i/>
          <w:sz w:val="22"/>
          <w:szCs w:val="22"/>
        </w:rPr>
        <w:t>for Research in</w:t>
      </w:r>
      <w:r w:rsidRPr="001B55BD">
        <w:rPr>
          <w:rFonts w:ascii="Arial" w:hAnsi="Arial" w:cs="Arial"/>
          <w:i/>
          <w:sz w:val="22"/>
          <w:szCs w:val="22"/>
        </w:rPr>
        <w:t xml:space="preserve"> Educational Studies, Iran, 5</w:t>
      </w:r>
      <w:r w:rsidRPr="001B55BD">
        <w:rPr>
          <w:rFonts w:ascii="Arial" w:hAnsi="Arial" w:cs="Arial"/>
          <w:sz w:val="22"/>
          <w:szCs w:val="22"/>
        </w:rPr>
        <w:t>(7), pp.1-7.</w:t>
      </w:r>
    </w:p>
    <w:p w14:paraId="2377364B"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Miminoshvili, M. and Černe, M., 2022. Workplace inclusion–exclusion and knowledge-hiding behaviour of minority members. </w:t>
      </w:r>
      <w:r w:rsidRPr="001B55BD">
        <w:rPr>
          <w:rFonts w:ascii="Arial" w:hAnsi="Arial" w:cs="Arial"/>
          <w:i/>
          <w:sz w:val="22"/>
          <w:szCs w:val="22"/>
        </w:rPr>
        <w:t>Knowledge management research &amp; practice, 20</w:t>
      </w:r>
      <w:r w:rsidRPr="001B55BD">
        <w:rPr>
          <w:rFonts w:ascii="Arial" w:hAnsi="Arial" w:cs="Arial"/>
          <w:sz w:val="22"/>
          <w:szCs w:val="22"/>
        </w:rPr>
        <w:t>(3), pp.422-435.</w:t>
      </w:r>
    </w:p>
    <w:p w14:paraId="2F6AA906"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Mishra, S.B. and Alok, S., 2022. Handbook of research methodology.</w:t>
      </w:r>
    </w:p>
    <w:p w14:paraId="29E3137D"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Mordorintelligence, 2023. </w:t>
      </w:r>
      <w:r w:rsidRPr="001B55BD">
        <w:rPr>
          <w:rFonts w:ascii="Arial" w:hAnsi="Arial" w:cs="Arial"/>
          <w:i/>
          <w:sz w:val="22"/>
          <w:szCs w:val="22"/>
          <w:highlight w:val="white"/>
        </w:rPr>
        <w:t>UK warehousing &amp; Distribution Logistics Market Size &amp; Share Analysis - Industry Research Report - Growth Trends</w:t>
      </w:r>
      <w:r w:rsidRPr="001B55BD">
        <w:rPr>
          <w:rFonts w:ascii="Arial" w:hAnsi="Arial" w:cs="Arial"/>
          <w:sz w:val="22"/>
          <w:szCs w:val="22"/>
          <w:highlight w:val="white"/>
        </w:rPr>
        <w:t xml:space="preserve">, </w:t>
      </w:r>
      <w:r w:rsidRPr="001B55BD">
        <w:rPr>
          <w:rFonts w:ascii="Arial" w:hAnsi="Arial" w:cs="Arial"/>
          <w:i/>
          <w:sz w:val="22"/>
          <w:szCs w:val="22"/>
          <w:highlight w:val="white"/>
        </w:rPr>
        <w:t>UK Warehousing &amp; Distribution Logistics Market Size &amp; Share Analysis - Industry Research Report - Growth Trends</w:t>
      </w:r>
      <w:r w:rsidRPr="001B55BD">
        <w:rPr>
          <w:rFonts w:ascii="Arial" w:hAnsi="Arial" w:cs="Arial"/>
          <w:sz w:val="22"/>
          <w:szCs w:val="22"/>
          <w:highlight w:val="white"/>
        </w:rPr>
        <w:t xml:space="preserve">. [online] Available at: &lt;https://www.mordorintelligence.com/industry-reports/united-kingdom-warehousing-and-distribution-logistics-market&gt; [Accessed: 05 October 2023]. </w:t>
      </w:r>
    </w:p>
    <w:p w14:paraId="076F60C1"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Nayak, J.K. and Singh, P., 2021. </w:t>
      </w:r>
      <w:r w:rsidRPr="001B55BD">
        <w:rPr>
          <w:rFonts w:ascii="Arial" w:hAnsi="Arial" w:cs="Arial"/>
          <w:i/>
          <w:sz w:val="22"/>
          <w:szCs w:val="22"/>
          <w:highlight w:val="white"/>
        </w:rPr>
        <w:t>Fundamentals of research methodology problems and prospects</w:t>
      </w:r>
      <w:r w:rsidRPr="001B55BD">
        <w:rPr>
          <w:rFonts w:ascii="Arial" w:hAnsi="Arial" w:cs="Arial"/>
          <w:sz w:val="22"/>
          <w:szCs w:val="22"/>
          <w:highlight w:val="white"/>
        </w:rPr>
        <w:t>. SSDN Publishers &amp; Distributors.</w:t>
      </w:r>
    </w:p>
    <w:p w14:paraId="56DF8462"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Pandey, P. and Pandey, M.M., 2021. </w:t>
      </w:r>
      <w:r w:rsidRPr="001B55BD">
        <w:rPr>
          <w:rFonts w:ascii="Arial" w:hAnsi="Arial" w:cs="Arial"/>
          <w:i/>
          <w:sz w:val="22"/>
          <w:szCs w:val="22"/>
          <w:highlight w:val="white"/>
        </w:rPr>
        <w:t>Research methodology tools and techniques</w:t>
      </w:r>
      <w:r w:rsidRPr="001B55BD">
        <w:rPr>
          <w:rFonts w:ascii="Arial" w:hAnsi="Arial" w:cs="Arial"/>
          <w:sz w:val="22"/>
          <w:szCs w:val="22"/>
          <w:highlight w:val="white"/>
        </w:rPr>
        <w:t>. Bridge Center.</w:t>
      </w:r>
    </w:p>
    <w:p w14:paraId="57E68D40" w14:textId="77777777" w:rsidR="007E6BA8" w:rsidRPr="001B55BD" w:rsidRDefault="007E6BA8" w:rsidP="007E6BA8">
      <w:pPr>
        <w:rPr>
          <w:rFonts w:ascii="Arial" w:hAnsi="Arial" w:cs="Arial"/>
          <w:sz w:val="22"/>
          <w:szCs w:val="22"/>
        </w:rPr>
      </w:pPr>
      <w:r w:rsidRPr="001B55BD">
        <w:rPr>
          <w:rFonts w:ascii="Arial" w:hAnsi="Arial" w:cs="Arial"/>
          <w:sz w:val="22"/>
          <w:szCs w:val="22"/>
        </w:rPr>
        <w:t>Piwowar</w:t>
      </w:r>
      <w:r w:rsidRPr="001B55BD">
        <w:rPr>
          <w:rFonts w:ascii="Cambria Math" w:hAnsi="Cambria Math" w:cs="Cambria Math"/>
          <w:sz w:val="22"/>
          <w:szCs w:val="22"/>
        </w:rPr>
        <w:t>‐</w:t>
      </w:r>
      <w:r w:rsidRPr="001B55BD">
        <w:rPr>
          <w:rFonts w:ascii="Arial" w:hAnsi="Arial" w:cs="Arial"/>
          <w:sz w:val="22"/>
          <w:szCs w:val="22"/>
        </w:rPr>
        <w:t>Sulej, K., 2021. Core functions of Sustainable Human Resource Management. A hybrid literature review with the use of H</w:t>
      </w:r>
      <w:r w:rsidRPr="001B55BD">
        <w:rPr>
          <w:rFonts w:ascii="Cambria Math" w:hAnsi="Cambria Math" w:cs="Cambria Math"/>
          <w:sz w:val="22"/>
          <w:szCs w:val="22"/>
        </w:rPr>
        <w:t>‐</w:t>
      </w:r>
      <w:r w:rsidRPr="001B55BD">
        <w:rPr>
          <w:rFonts w:ascii="Arial" w:hAnsi="Arial" w:cs="Arial"/>
          <w:sz w:val="22"/>
          <w:szCs w:val="22"/>
        </w:rPr>
        <w:t xml:space="preserve">Classics methodology. </w:t>
      </w:r>
      <w:r w:rsidRPr="001B55BD">
        <w:rPr>
          <w:rFonts w:ascii="Arial" w:hAnsi="Arial" w:cs="Arial"/>
          <w:i/>
          <w:sz w:val="22"/>
          <w:szCs w:val="22"/>
        </w:rPr>
        <w:t>Sustainable Development, 29</w:t>
      </w:r>
      <w:r w:rsidRPr="001B55BD">
        <w:rPr>
          <w:rFonts w:ascii="Arial" w:hAnsi="Arial" w:cs="Arial"/>
          <w:sz w:val="22"/>
          <w:szCs w:val="22"/>
        </w:rPr>
        <w:t>(4), pp.671-693.</w:t>
      </w:r>
    </w:p>
    <w:p w14:paraId="42C5AE6F"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Säfsten, K. and Gustavsson, M., 2020. Research methodology: for engineers and other problem-solvers.</w:t>
      </w:r>
    </w:p>
    <w:p w14:paraId="34C1BE87" w14:textId="77777777" w:rsidR="007E6BA8" w:rsidRPr="001B55BD" w:rsidRDefault="007E6BA8" w:rsidP="007E6BA8">
      <w:pPr>
        <w:rPr>
          <w:rFonts w:ascii="Arial" w:hAnsi="Arial" w:cs="Arial"/>
          <w:sz w:val="22"/>
          <w:szCs w:val="22"/>
        </w:rPr>
      </w:pPr>
      <w:r w:rsidRPr="001B55BD">
        <w:rPr>
          <w:rFonts w:ascii="Arial" w:hAnsi="Arial" w:cs="Arial"/>
          <w:sz w:val="22"/>
          <w:szCs w:val="22"/>
        </w:rPr>
        <w:lastRenderedPageBreak/>
        <w:t xml:space="preserve">Secundo, G., Dumay, J., Schiuma, G. and Passiante, G., 2016. Managing intellectual capital through a collective intelligence approach: An integrated framework for universities. </w:t>
      </w:r>
      <w:r w:rsidRPr="001B55BD">
        <w:rPr>
          <w:rFonts w:ascii="Arial" w:hAnsi="Arial" w:cs="Arial"/>
          <w:i/>
          <w:sz w:val="22"/>
          <w:szCs w:val="22"/>
        </w:rPr>
        <w:t>Journal of Intellectual Capital, 17</w:t>
      </w:r>
      <w:r w:rsidRPr="001B55BD">
        <w:rPr>
          <w:rFonts w:ascii="Arial" w:hAnsi="Arial" w:cs="Arial"/>
          <w:sz w:val="22"/>
          <w:szCs w:val="22"/>
        </w:rPr>
        <w:t>(2), pp.298-319.</w:t>
      </w:r>
    </w:p>
    <w:p w14:paraId="07B71198" w14:textId="77777777" w:rsidR="007E6BA8" w:rsidRPr="001B55BD" w:rsidRDefault="007E6BA8" w:rsidP="007E6BA8">
      <w:pPr>
        <w:rPr>
          <w:rFonts w:ascii="Arial" w:hAnsi="Arial" w:cs="Arial"/>
          <w:b/>
          <w:sz w:val="22"/>
          <w:szCs w:val="22"/>
          <w:highlight w:val="white"/>
        </w:rPr>
      </w:pPr>
      <w:r w:rsidRPr="001B55BD">
        <w:rPr>
          <w:rFonts w:ascii="Arial" w:hAnsi="Arial" w:cs="Arial"/>
          <w:sz w:val="22"/>
          <w:szCs w:val="22"/>
          <w:highlight w:val="white"/>
        </w:rPr>
        <w:t xml:space="preserve">Setti, I., Sommovigo, V. and Argentero, P., 2020. Enhancing expatriates’ assignments success: the relationships between cultural intelligence, cross-cultural adaptation and performance. </w:t>
      </w:r>
      <w:r w:rsidRPr="001B55BD">
        <w:rPr>
          <w:rFonts w:ascii="Arial" w:hAnsi="Arial" w:cs="Arial"/>
          <w:i/>
          <w:sz w:val="22"/>
          <w:szCs w:val="22"/>
          <w:highlight w:val="white"/>
        </w:rPr>
        <w:t>Current Psychology</w:t>
      </w:r>
      <w:r w:rsidRPr="001B55BD">
        <w:rPr>
          <w:rFonts w:ascii="Arial" w:hAnsi="Arial" w:cs="Arial"/>
          <w:sz w:val="22"/>
          <w:szCs w:val="22"/>
          <w:highlight w:val="white"/>
        </w:rPr>
        <w:t>, pp.1-21.</w:t>
      </w:r>
    </w:p>
    <w:p w14:paraId="152AB1D0"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Seuring, S., Stella, T. and Stella, M., 2021. Developing and Publishing Strong Empirical Research in Sustainability Management—Addressing the Intersection of Theory, Method, and Empirical Field. </w:t>
      </w:r>
      <w:r w:rsidRPr="001B55BD">
        <w:rPr>
          <w:rFonts w:ascii="Arial" w:hAnsi="Arial" w:cs="Arial"/>
          <w:i/>
          <w:sz w:val="22"/>
          <w:szCs w:val="22"/>
          <w:highlight w:val="white"/>
        </w:rPr>
        <w:t>Frontiers in Sustainability</w:t>
      </w:r>
      <w:r w:rsidRPr="001B55BD">
        <w:rPr>
          <w:rFonts w:ascii="Arial" w:hAnsi="Arial" w:cs="Arial"/>
          <w:sz w:val="22"/>
          <w:szCs w:val="22"/>
          <w:highlight w:val="white"/>
        </w:rPr>
        <w:t xml:space="preserve">, </w:t>
      </w:r>
      <w:r w:rsidRPr="001B55BD">
        <w:rPr>
          <w:rFonts w:ascii="Arial" w:hAnsi="Arial" w:cs="Arial"/>
          <w:i/>
          <w:sz w:val="22"/>
          <w:szCs w:val="22"/>
          <w:highlight w:val="white"/>
        </w:rPr>
        <w:t>1</w:t>
      </w:r>
      <w:r w:rsidRPr="001B55BD">
        <w:rPr>
          <w:rFonts w:ascii="Arial" w:hAnsi="Arial" w:cs="Arial"/>
          <w:sz w:val="22"/>
          <w:szCs w:val="22"/>
          <w:highlight w:val="white"/>
        </w:rPr>
        <w:t>, p.617870.</w:t>
      </w:r>
    </w:p>
    <w:p w14:paraId="21F437E1"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Shamne, N.L., Milovanova, M.V. and Malushko, E.Y., 2019, March. Cross-cultural professional communication in the context of globalization. In </w:t>
      </w:r>
      <w:r w:rsidRPr="001B55BD">
        <w:rPr>
          <w:rFonts w:ascii="Arial" w:hAnsi="Arial" w:cs="Arial"/>
          <w:i/>
          <w:sz w:val="22"/>
          <w:szCs w:val="22"/>
          <w:highlight w:val="white"/>
        </w:rPr>
        <w:t>IOP Conference Series: Materials Science and Engineering</w:t>
      </w:r>
      <w:r w:rsidRPr="001B55BD">
        <w:rPr>
          <w:rFonts w:ascii="Arial" w:hAnsi="Arial" w:cs="Arial"/>
          <w:sz w:val="22"/>
          <w:szCs w:val="22"/>
          <w:highlight w:val="white"/>
        </w:rPr>
        <w:t xml:space="preserve"> (Vol. 483, No. 1, p. 012081). IOP Publishing.</w:t>
      </w:r>
    </w:p>
    <w:p w14:paraId="311078DF" w14:textId="77777777" w:rsidR="007E6BA8" w:rsidRPr="001B55BD" w:rsidRDefault="007E6BA8" w:rsidP="007E6BA8">
      <w:pPr>
        <w:rPr>
          <w:rFonts w:ascii="Arial" w:hAnsi="Arial" w:cs="Arial"/>
          <w:b/>
          <w:sz w:val="22"/>
          <w:szCs w:val="22"/>
        </w:rPr>
      </w:pPr>
      <w:r w:rsidRPr="001B55BD">
        <w:rPr>
          <w:rFonts w:ascii="Arial" w:hAnsi="Arial" w:cs="Arial"/>
          <w:sz w:val="22"/>
          <w:szCs w:val="22"/>
          <w:highlight w:val="white"/>
        </w:rPr>
        <w:t xml:space="preserve">Sileyew, K.J., 2019. Research design and methodology. </w:t>
      </w:r>
      <w:r w:rsidRPr="001B55BD">
        <w:rPr>
          <w:rFonts w:ascii="Arial" w:hAnsi="Arial" w:cs="Arial"/>
          <w:i/>
          <w:sz w:val="22"/>
          <w:szCs w:val="22"/>
          <w:highlight w:val="white"/>
        </w:rPr>
        <w:t>Cyberspace</w:t>
      </w:r>
      <w:r w:rsidRPr="001B55BD">
        <w:rPr>
          <w:rFonts w:ascii="Arial" w:hAnsi="Arial" w:cs="Arial"/>
          <w:sz w:val="22"/>
          <w:szCs w:val="22"/>
          <w:highlight w:val="white"/>
        </w:rPr>
        <w:t>, pp.1-12.</w:t>
      </w:r>
    </w:p>
    <w:p w14:paraId="5FF9DD73"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Tsai, C.J., 2022. Cross-cultural leadership behavior adjustment and leader effectiveness: a framework and implications. </w:t>
      </w:r>
      <w:r w:rsidRPr="001B55BD">
        <w:rPr>
          <w:rFonts w:ascii="Arial" w:hAnsi="Arial" w:cs="Arial"/>
          <w:i/>
          <w:sz w:val="22"/>
          <w:szCs w:val="22"/>
        </w:rPr>
        <w:t>International Studies of Management &amp; Organization, 52</w:t>
      </w:r>
      <w:r w:rsidRPr="001B55BD">
        <w:rPr>
          <w:rFonts w:ascii="Arial" w:hAnsi="Arial" w:cs="Arial"/>
          <w:sz w:val="22"/>
          <w:szCs w:val="22"/>
        </w:rPr>
        <w:t>(3-4), pp.205-225.</w:t>
      </w:r>
    </w:p>
    <w:p w14:paraId="0FB167D6"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Urassa, M., Lawson, D.W., Wamoyi, J., Gurmu, E., Gibson, M.A., Madhivanan, P. and Placek, C., 2021. Cross-cultural research must prioritize equitable collaboration. </w:t>
      </w:r>
      <w:r w:rsidRPr="001B55BD">
        <w:rPr>
          <w:rFonts w:ascii="Arial" w:hAnsi="Arial" w:cs="Arial"/>
          <w:i/>
          <w:sz w:val="22"/>
          <w:szCs w:val="22"/>
          <w:highlight w:val="white"/>
        </w:rPr>
        <w:t>Nature Human Behaviour</w:t>
      </w:r>
      <w:r w:rsidRPr="001B55BD">
        <w:rPr>
          <w:rFonts w:ascii="Arial" w:hAnsi="Arial" w:cs="Arial"/>
          <w:sz w:val="22"/>
          <w:szCs w:val="22"/>
          <w:highlight w:val="white"/>
        </w:rPr>
        <w:t xml:space="preserve">, </w:t>
      </w:r>
      <w:r w:rsidRPr="001B55BD">
        <w:rPr>
          <w:rFonts w:ascii="Arial" w:hAnsi="Arial" w:cs="Arial"/>
          <w:i/>
          <w:sz w:val="22"/>
          <w:szCs w:val="22"/>
          <w:highlight w:val="white"/>
        </w:rPr>
        <w:t>5</w:t>
      </w:r>
      <w:r w:rsidRPr="001B55BD">
        <w:rPr>
          <w:rFonts w:ascii="Arial" w:hAnsi="Arial" w:cs="Arial"/>
          <w:sz w:val="22"/>
          <w:szCs w:val="22"/>
          <w:highlight w:val="white"/>
        </w:rPr>
        <w:t>(6), pp.668-671.</w:t>
      </w:r>
    </w:p>
    <w:p w14:paraId="23E9352A"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Van Dick, R., Cordes, B.L., Lemoine, J.E., Steffens, N.K., Haslam, S.A., Akfirat, S.A., Ballada, C.J.A., Bazarov, T., Aruta, J.J.B.R., Avanzi, L. and Bodla, A.A., 2021. Identity leadership, employee burnout and the mediating role of team identification: Evidence from the global identity leadership development project. </w:t>
      </w:r>
      <w:r w:rsidRPr="001B55BD">
        <w:rPr>
          <w:rFonts w:ascii="Arial" w:hAnsi="Arial" w:cs="Arial"/>
          <w:i/>
          <w:sz w:val="22"/>
          <w:szCs w:val="22"/>
          <w:highlight w:val="white"/>
        </w:rPr>
        <w:t>International journal of environmental research and public health</w:t>
      </w:r>
      <w:r w:rsidRPr="001B55BD">
        <w:rPr>
          <w:rFonts w:ascii="Arial" w:hAnsi="Arial" w:cs="Arial"/>
          <w:sz w:val="22"/>
          <w:szCs w:val="22"/>
          <w:highlight w:val="white"/>
        </w:rPr>
        <w:t xml:space="preserve">, </w:t>
      </w:r>
      <w:r w:rsidRPr="001B55BD">
        <w:rPr>
          <w:rFonts w:ascii="Arial" w:hAnsi="Arial" w:cs="Arial"/>
          <w:i/>
          <w:sz w:val="22"/>
          <w:szCs w:val="22"/>
          <w:highlight w:val="white"/>
        </w:rPr>
        <w:t>18</w:t>
      </w:r>
      <w:r w:rsidRPr="001B55BD">
        <w:rPr>
          <w:rFonts w:ascii="Arial" w:hAnsi="Arial" w:cs="Arial"/>
          <w:sz w:val="22"/>
          <w:szCs w:val="22"/>
          <w:highlight w:val="white"/>
        </w:rPr>
        <w:t>(22), p.12081.</w:t>
      </w:r>
    </w:p>
    <w:p w14:paraId="44A95D7B"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Yunus, N.H.M., Paimin, A.N. and Ghafar, M.H.F.A., 2021. Creative methods in qualitative interviews with higher education students: a graph sketching and photo-card activity. </w:t>
      </w:r>
      <w:r w:rsidRPr="001B55BD">
        <w:rPr>
          <w:rFonts w:ascii="Arial" w:hAnsi="Arial" w:cs="Arial"/>
          <w:i/>
          <w:sz w:val="22"/>
          <w:szCs w:val="22"/>
        </w:rPr>
        <w:t>International Journal of Advanced Research in Education and Society, 3</w:t>
      </w:r>
      <w:r w:rsidRPr="001B55BD">
        <w:rPr>
          <w:rFonts w:ascii="Arial" w:hAnsi="Arial" w:cs="Arial"/>
          <w:sz w:val="22"/>
          <w:szCs w:val="22"/>
        </w:rPr>
        <w:t>(2), pp.145-154.</w:t>
      </w:r>
    </w:p>
    <w:p w14:paraId="30740DA1"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Zubair, D.S.S. and Khan, M., 2019. Sustainable development: The role of green HRM. </w:t>
      </w:r>
      <w:r w:rsidRPr="001B55BD">
        <w:rPr>
          <w:rFonts w:ascii="Arial" w:hAnsi="Arial" w:cs="Arial"/>
          <w:i/>
          <w:sz w:val="22"/>
          <w:szCs w:val="22"/>
        </w:rPr>
        <w:t>International Journal of Research in Human Resource Management, 1</w:t>
      </w:r>
      <w:r w:rsidRPr="001B55BD">
        <w:rPr>
          <w:rFonts w:ascii="Arial" w:hAnsi="Arial" w:cs="Arial"/>
          <w:sz w:val="22"/>
          <w:szCs w:val="22"/>
        </w:rPr>
        <w:t>(2), pp.1-6.</w:t>
      </w:r>
    </w:p>
    <w:p w14:paraId="2E2F489B" w14:textId="7F685CBD" w:rsidR="002F661B" w:rsidRPr="002F661B" w:rsidRDefault="00095454" w:rsidP="002F661B">
      <w:pPr>
        <w:pStyle w:val="Heading1"/>
        <w:rPr>
          <w:rFonts w:ascii="Arial" w:hAnsi="Arial" w:cs="Arial"/>
          <w:b w:val="0"/>
          <w:bCs/>
          <w:sz w:val="22"/>
          <w:szCs w:val="22"/>
          <w:u w:val="single"/>
        </w:rPr>
      </w:pPr>
      <w:bookmarkStart w:id="54" w:name="_heading=h.y4aoq8rgoq" w:colFirst="0" w:colLast="0"/>
      <w:bookmarkStart w:id="55" w:name="_Toc150008567"/>
      <w:bookmarkEnd w:id="54"/>
      <w:r w:rsidRPr="002F661B">
        <w:rPr>
          <w:rFonts w:ascii="Arial" w:hAnsi="Arial" w:cs="Arial"/>
          <w:b w:val="0"/>
          <w:bCs/>
          <w:sz w:val="22"/>
          <w:szCs w:val="22"/>
          <w:u w:val="single"/>
        </w:rPr>
        <w:lastRenderedPageBreak/>
        <w:t>Appendix</w:t>
      </w:r>
      <w:bookmarkEnd w:id="55"/>
    </w:p>
    <w:p w14:paraId="5583873C" w14:textId="1C8E1009" w:rsidR="002F661B" w:rsidRPr="002F661B" w:rsidRDefault="002F661B" w:rsidP="002F661B">
      <w:pPr>
        <w:pStyle w:val="ListParagraph"/>
        <w:numPr>
          <w:ilvl w:val="0"/>
          <w:numId w:val="4"/>
        </w:numPr>
        <w:jc w:val="left"/>
        <w:rPr>
          <w:u w:val="single"/>
        </w:rPr>
      </w:pPr>
      <w:r w:rsidRPr="002F661B">
        <w:rPr>
          <w:u w:val="single"/>
        </w:rPr>
        <w:t>List of articles:</w:t>
      </w:r>
    </w:p>
    <w:tbl>
      <w:tblPr>
        <w:tblStyle w:val="a7"/>
        <w:tblW w:w="9060" w:type="dxa"/>
        <w:tblInd w:w="-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1875"/>
        <w:gridCol w:w="1890"/>
        <w:gridCol w:w="2985"/>
      </w:tblGrid>
      <w:tr w:rsidR="001B55BD" w:rsidRPr="001B55BD" w14:paraId="1B18E681" w14:textId="77777777">
        <w:tc>
          <w:tcPr>
            <w:tcW w:w="2310" w:type="dxa"/>
            <w:shd w:val="clear" w:color="auto" w:fill="auto"/>
            <w:tcMar>
              <w:top w:w="100" w:type="dxa"/>
              <w:left w:w="100" w:type="dxa"/>
              <w:bottom w:w="100" w:type="dxa"/>
              <w:right w:w="100" w:type="dxa"/>
            </w:tcMar>
          </w:tcPr>
          <w:p w14:paraId="5C92BAC5"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Article </w:t>
            </w:r>
          </w:p>
        </w:tc>
        <w:tc>
          <w:tcPr>
            <w:tcW w:w="1875" w:type="dxa"/>
            <w:shd w:val="clear" w:color="auto" w:fill="auto"/>
            <w:tcMar>
              <w:top w:w="100" w:type="dxa"/>
              <w:left w:w="100" w:type="dxa"/>
              <w:bottom w:w="100" w:type="dxa"/>
              <w:right w:w="100" w:type="dxa"/>
            </w:tcMar>
          </w:tcPr>
          <w:p w14:paraId="0413F8C1"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Author </w:t>
            </w:r>
          </w:p>
        </w:tc>
        <w:tc>
          <w:tcPr>
            <w:tcW w:w="1890" w:type="dxa"/>
            <w:shd w:val="clear" w:color="auto" w:fill="auto"/>
            <w:tcMar>
              <w:top w:w="100" w:type="dxa"/>
              <w:left w:w="100" w:type="dxa"/>
              <w:bottom w:w="100" w:type="dxa"/>
              <w:right w:w="100" w:type="dxa"/>
            </w:tcMar>
          </w:tcPr>
          <w:p w14:paraId="0D3AA7C8"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Year </w:t>
            </w:r>
          </w:p>
        </w:tc>
        <w:tc>
          <w:tcPr>
            <w:tcW w:w="2985" w:type="dxa"/>
            <w:shd w:val="clear" w:color="auto" w:fill="auto"/>
            <w:tcMar>
              <w:top w:w="100" w:type="dxa"/>
              <w:left w:w="100" w:type="dxa"/>
              <w:bottom w:w="100" w:type="dxa"/>
              <w:right w:w="100" w:type="dxa"/>
            </w:tcMar>
          </w:tcPr>
          <w:p w14:paraId="1E4368D1"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Findings </w:t>
            </w:r>
          </w:p>
        </w:tc>
      </w:tr>
      <w:tr w:rsidR="001B55BD" w:rsidRPr="001B55BD" w14:paraId="2B002EE4" w14:textId="77777777">
        <w:trPr>
          <w:trHeight w:val="440"/>
        </w:trPr>
        <w:tc>
          <w:tcPr>
            <w:tcW w:w="2310" w:type="dxa"/>
            <w:shd w:val="clear" w:color="auto" w:fill="auto"/>
            <w:tcMar>
              <w:top w:w="100" w:type="dxa"/>
              <w:left w:w="100" w:type="dxa"/>
              <w:bottom w:w="100" w:type="dxa"/>
              <w:right w:w="100" w:type="dxa"/>
            </w:tcMar>
          </w:tcPr>
          <w:p w14:paraId="254FAEC5"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“The generalizability of transformational leadership across cultures: A meta-analysis. </w:t>
            </w:r>
            <w:r w:rsidRPr="001B55BD">
              <w:rPr>
                <w:rFonts w:ascii="Arial" w:hAnsi="Arial" w:cs="Arial"/>
                <w:i/>
                <w:sz w:val="22"/>
                <w:szCs w:val="22"/>
                <w:highlight w:val="white"/>
              </w:rPr>
              <w:t>Journal of Managerial Psychology</w:t>
            </w:r>
            <w:r w:rsidRPr="001B55BD">
              <w:rPr>
                <w:rFonts w:ascii="Arial" w:hAnsi="Arial" w:cs="Arial"/>
                <w:sz w:val="22"/>
                <w:szCs w:val="22"/>
                <w:highlight w:val="white"/>
              </w:rPr>
              <w:t xml:space="preserve">, </w:t>
            </w:r>
            <w:r w:rsidRPr="001B55BD">
              <w:rPr>
                <w:rFonts w:ascii="Arial" w:hAnsi="Arial" w:cs="Arial"/>
                <w:i/>
                <w:sz w:val="22"/>
                <w:szCs w:val="22"/>
                <w:highlight w:val="white"/>
              </w:rPr>
              <w:t>34</w:t>
            </w:r>
            <w:r w:rsidRPr="001B55BD">
              <w:rPr>
                <w:rFonts w:ascii="Arial" w:hAnsi="Arial" w:cs="Arial"/>
                <w:sz w:val="22"/>
                <w:szCs w:val="22"/>
                <w:highlight w:val="white"/>
              </w:rPr>
              <w:t>(3), pp.139-155.”</w:t>
            </w:r>
          </w:p>
        </w:tc>
        <w:tc>
          <w:tcPr>
            <w:tcW w:w="1875" w:type="dxa"/>
            <w:shd w:val="clear" w:color="auto" w:fill="auto"/>
            <w:tcMar>
              <w:top w:w="100" w:type="dxa"/>
              <w:left w:w="100" w:type="dxa"/>
              <w:bottom w:w="100" w:type="dxa"/>
              <w:right w:w="100" w:type="dxa"/>
            </w:tcMar>
          </w:tcPr>
          <w:p w14:paraId="7CF06F1D" w14:textId="77777777" w:rsidR="00605D18" w:rsidRPr="001B55BD" w:rsidRDefault="00095454">
            <w:pPr>
              <w:rPr>
                <w:rFonts w:ascii="Arial" w:hAnsi="Arial" w:cs="Arial"/>
                <w:sz w:val="22"/>
                <w:szCs w:val="22"/>
              </w:rPr>
            </w:pPr>
            <w:r w:rsidRPr="001B55BD">
              <w:rPr>
                <w:rFonts w:ascii="Arial" w:hAnsi="Arial" w:cs="Arial"/>
                <w:sz w:val="22"/>
                <w:szCs w:val="22"/>
                <w:highlight w:val="white"/>
              </w:rPr>
              <w:t>“Crede, M., Jong, J. and Harms, P.,”</w:t>
            </w:r>
          </w:p>
        </w:tc>
        <w:tc>
          <w:tcPr>
            <w:tcW w:w="1890" w:type="dxa"/>
            <w:shd w:val="clear" w:color="auto" w:fill="auto"/>
            <w:tcMar>
              <w:top w:w="100" w:type="dxa"/>
              <w:left w:w="100" w:type="dxa"/>
              <w:bottom w:w="100" w:type="dxa"/>
              <w:right w:w="100" w:type="dxa"/>
            </w:tcMar>
          </w:tcPr>
          <w:p w14:paraId="2EE3AA8A"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6F12457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Based on the meta-analytic results, transformational leadership was implemented across cross-cultural styles. Through WLS regression and RWA results, the strongest effects were observed for cross cultures to be higher on future orientation. </w:t>
            </w:r>
          </w:p>
        </w:tc>
      </w:tr>
      <w:tr w:rsidR="001B55BD" w:rsidRPr="001B55BD" w14:paraId="6F783708" w14:textId="77777777">
        <w:trPr>
          <w:trHeight w:val="440"/>
        </w:trPr>
        <w:tc>
          <w:tcPr>
            <w:tcW w:w="2310" w:type="dxa"/>
            <w:shd w:val="clear" w:color="auto" w:fill="auto"/>
            <w:tcMar>
              <w:top w:w="100" w:type="dxa"/>
              <w:left w:w="100" w:type="dxa"/>
              <w:bottom w:w="100" w:type="dxa"/>
              <w:right w:w="100" w:type="dxa"/>
            </w:tcMar>
          </w:tcPr>
          <w:p w14:paraId="4113A51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“Identity leadership, employee burnout and the mediating role of team identification: Evidence from the global identity leadership development project. </w:t>
            </w:r>
            <w:r w:rsidRPr="001B55BD">
              <w:rPr>
                <w:rFonts w:ascii="Arial" w:hAnsi="Arial" w:cs="Arial"/>
                <w:i/>
                <w:sz w:val="22"/>
                <w:szCs w:val="22"/>
                <w:highlight w:val="white"/>
              </w:rPr>
              <w:t>International journal of environmental research and public health</w:t>
            </w:r>
            <w:r w:rsidRPr="001B55BD">
              <w:rPr>
                <w:rFonts w:ascii="Arial" w:hAnsi="Arial" w:cs="Arial"/>
                <w:sz w:val="22"/>
                <w:szCs w:val="22"/>
                <w:highlight w:val="white"/>
              </w:rPr>
              <w:t xml:space="preserve">, </w:t>
            </w:r>
            <w:r w:rsidRPr="001B55BD">
              <w:rPr>
                <w:rFonts w:ascii="Arial" w:hAnsi="Arial" w:cs="Arial"/>
                <w:i/>
                <w:sz w:val="22"/>
                <w:szCs w:val="22"/>
                <w:highlight w:val="white"/>
              </w:rPr>
              <w:t>18</w:t>
            </w:r>
            <w:r w:rsidRPr="001B55BD">
              <w:rPr>
                <w:rFonts w:ascii="Arial" w:hAnsi="Arial" w:cs="Arial"/>
                <w:sz w:val="22"/>
                <w:szCs w:val="22"/>
                <w:highlight w:val="white"/>
              </w:rPr>
              <w:t>(22), p.12081.”</w:t>
            </w:r>
          </w:p>
        </w:tc>
        <w:tc>
          <w:tcPr>
            <w:tcW w:w="1875" w:type="dxa"/>
            <w:shd w:val="clear" w:color="auto" w:fill="auto"/>
            <w:tcMar>
              <w:top w:w="100" w:type="dxa"/>
              <w:left w:w="100" w:type="dxa"/>
              <w:bottom w:w="100" w:type="dxa"/>
              <w:right w:w="100" w:type="dxa"/>
            </w:tcMar>
          </w:tcPr>
          <w:p w14:paraId="29B1290A" w14:textId="77777777" w:rsidR="00605D18" w:rsidRPr="001B55BD" w:rsidRDefault="00095454">
            <w:pPr>
              <w:rPr>
                <w:rFonts w:ascii="Arial" w:hAnsi="Arial" w:cs="Arial"/>
                <w:sz w:val="22"/>
                <w:szCs w:val="22"/>
              </w:rPr>
            </w:pPr>
            <w:r w:rsidRPr="001B55BD">
              <w:rPr>
                <w:rFonts w:ascii="Arial" w:hAnsi="Arial" w:cs="Arial"/>
                <w:sz w:val="22"/>
                <w:szCs w:val="22"/>
                <w:highlight w:val="white"/>
              </w:rPr>
              <w:t>“Van Dick, R., Cordes, B.L., Lemoine, J.E., Steffens, N.K., Haslam, S.A., Akfirat, S.A., Ballada, C.J.A., Bazarov, T., Aruta, J.J.B.R., Avanzi, L. and Bodla, A.A.”</w:t>
            </w:r>
          </w:p>
        </w:tc>
        <w:tc>
          <w:tcPr>
            <w:tcW w:w="1890" w:type="dxa"/>
            <w:shd w:val="clear" w:color="auto" w:fill="auto"/>
            <w:tcMar>
              <w:top w:w="100" w:type="dxa"/>
              <w:left w:w="100" w:type="dxa"/>
              <w:bottom w:w="100" w:type="dxa"/>
              <w:right w:w="100" w:type="dxa"/>
            </w:tcMar>
          </w:tcPr>
          <w:p w14:paraId="0C803BA1"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2E7C3E8B"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The help of cross-cultural analysis was done to provide a small increase in the mean identification </w:t>
            </w:r>
            <w:r w:rsidRPr="001B55BD">
              <w:rPr>
                <w:rFonts w:ascii="Arial" w:hAnsi="Arial" w:cs="Arial"/>
                <w:i/>
                <w:sz w:val="22"/>
                <w:szCs w:val="22"/>
                <w:highlight w:val="white"/>
              </w:rPr>
              <w:t>M</w:t>
            </w:r>
            <w:r w:rsidRPr="001B55BD">
              <w:rPr>
                <w:rFonts w:ascii="Arial" w:hAnsi="Arial" w:cs="Arial"/>
                <w:sz w:val="22"/>
                <w:szCs w:val="22"/>
                <w:highlight w:val="white"/>
              </w:rPr>
              <w:t xml:space="preserve">2016 = 5.08 based on identity leadership. </w:t>
            </w:r>
          </w:p>
        </w:tc>
      </w:tr>
      <w:tr w:rsidR="001B55BD" w:rsidRPr="001B55BD" w14:paraId="61C8038C" w14:textId="77777777">
        <w:trPr>
          <w:trHeight w:val="440"/>
        </w:trPr>
        <w:tc>
          <w:tcPr>
            <w:tcW w:w="2310" w:type="dxa"/>
            <w:shd w:val="clear" w:color="auto" w:fill="auto"/>
            <w:tcMar>
              <w:top w:w="100" w:type="dxa"/>
              <w:left w:w="100" w:type="dxa"/>
              <w:bottom w:w="100" w:type="dxa"/>
              <w:right w:w="100" w:type="dxa"/>
            </w:tcMar>
          </w:tcPr>
          <w:p w14:paraId="71E41441" w14:textId="77777777" w:rsidR="00605D18" w:rsidRPr="001B55BD" w:rsidRDefault="00095454">
            <w:pPr>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 xml:space="preserve">High-performance work practices, employee well-being, and supportive leadership: spillover mechanisms and boundary conditions between HRM and leadership behavior. </w:t>
            </w:r>
            <w:r w:rsidRPr="001B55BD">
              <w:rPr>
                <w:rFonts w:ascii="Arial" w:hAnsi="Arial" w:cs="Arial"/>
                <w:i/>
                <w:sz w:val="22"/>
                <w:szCs w:val="22"/>
                <w:highlight w:val="white"/>
              </w:rPr>
              <w:t>The International Journal of Human Resource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33</w:t>
            </w:r>
            <w:r w:rsidRPr="001B55BD">
              <w:rPr>
                <w:rFonts w:ascii="Arial" w:hAnsi="Arial" w:cs="Arial"/>
                <w:sz w:val="22"/>
                <w:szCs w:val="22"/>
                <w:highlight w:val="white"/>
              </w:rPr>
              <w:t>(10), pp.2109-2137.”</w:t>
            </w:r>
          </w:p>
        </w:tc>
        <w:tc>
          <w:tcPr>
            <w:tcW w:w="1875" w:type="dxa"/>
            <w:shd w:val="clear" w:color="auto" w:fill="auto"/>
            <w:tcMar>
              <w:top w:w="100" w:type="dxa"/>
              <w:left w:w="100" w:type="dxa"/>
              <w:bottom w:w="100" w:type="dxa"/>
              <w:right w:w="100" w:type="dxa"/>
            </w:tcMar>
          </w:tcPr>
          <w:p w14:paraId="55EA069C" w14:textId="77777777" w:rsidR="00605D18" w:rsidRPr="001B55BD" w:rsidRDefault="00095454">
            <w:pPr>
              <w:widowControl w:val="0"/>
              <w:rPr>
                <w:rFonts w:ascii="Arial" w:hAnsi="Arial" w:cs="Arial"/>
                <w:sz w:val="22"/>
                <w:szCs w:val="22"/>
              </w:rPr>
            </w:pPr>
            <w:r w:rsidRPr="001B55BD">
              <w:rPr>
                <w:rFonts w:ascii="Arial" w:hAnsi="Arial" w:cs="Arial"/>
                <w:sz w:val="22"/>
                <w:szCs w:val="22"/>
              </w:rPr>
              <w:t>“</w:t>
            </w:r>
            <w:r w:rsidRPr="001B55BD">
              <w:rPr>
                <w:rFonts w:ascii="Arial" w:hAnsi="Arial" w:cs="Arial"/>
                <w:sz w:val="22"/>
                <w:szCs w:val="22"/>
                <w:highlight w:val="white"/>
              </w:rPr>
              <w:t>Hauff, S., Felfe, J. and Klug, K.”</w:t>
            </w:r>
          </w:p>
        </w:tc>
        <w:tc>
          <w:tcPr>
            <w:tcW w:w="1890" w:type="dxa"/>
            <w:shd w:val="clear" w:color="auto" w:fill="auto"/>
            <w:tcMar>
              <w:top w:w="100" w:type="dxa"/>
              <w:left w:w="100" w:type="dxa"/>
              <w:bottom w:w="100" w:type="dxa"/>
              <w:right w:w="100" w:type="dxa"/>
            </w:tcMar>
          </w:tcPr>
          <w:p w14:paraId="0E0C7866" w14:textId="77777777" w:rsidR="00605D18" w:rsidRPr="001B55BD" w:rsidRDefault="00095454">
            <w:pPr>
              <w:widowControl w:val="0"/>
              <w:rPr>
                <w:rFonts w:ascii="Arial" w:hAnsi="Arial" w:cs="Arial"/>
                <w:sz w:val="22"/>
                <w:szCs w:val="22"/>
              </w:rPr>
            </w:pPr>
            <w:r w:rsidRPr="001B55BD">
              <w:rPr>
                <w:rFonts w:ascii="Arial" w:hAnsi="Arial" w:cs="Arial"/>
                <w:sz w:val="22"/>
                <w:szCs w:val="22"/>
              </w:rPr>
              <w:t>2022</w:t>
            </w:r>
          </w:p>
        </w:tc>
        <w:tc>
          <w:tcPr>
            <w:tcW w:w="2985" w:type="dxa"/>
            <w:shd w:val="clear" w:color="auto" w:fill="auto"/>
            <w:tcMar>
              <w:top w:w="100" w:type="dxa"/>
              <w:left w:w="100" w:type="dxa"/>
              <w:bottom w:w="100" w:type="dxa"/>
              <w:right w:w="100" w:type="dxa"/>
            </w:tcMar>
          </w:tcPr>
          <w:p w14:paraId="0F739FD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This article outlined the relationship between HRM and cross-cultural leadership with the help of values at M = 0.41 and SD = 0.14. This means that high-performance work place measures implemented by the HRM is directly proportional to job satisfaction thus enhancing the leadership style. </w:t>
            </w:r>
          </w:p>
        </w:tc>
      </w:tr>
      <w:tr w:rsidR="001B55BD" w:rsidRPr="001B55BD" w14:paraId="3AB060DA" w14:textId="77777777">
        <w:trPr>
          <w:trHeight w:val="440"/>
        </w:trPr>
        <w:tc>
          <w:tcPr>
            <w:tcW w:w="2310" w:type="dxa"/>
            <w:shd w:val="clear" w:color="auto" w:fill="auto"/>
            <w:tcMar>
              <w:top w:w="100" w:type="dxa"/>
              <w:left w:w="100" w:type="dxa"/>
              <w:bottom w:w="100" w:type="dxa"/>
              <w:right w:w="100" w:type="dxa"/>
            </w:tcMar>
          </w:tcPr>
          <w:p w14:paraId="513D0925"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“How do green HRM practices affect employees’ green behaviors? The role of employee engagement and personality attributes. </w:t>
            </w:r>
            <w:r w:rsidRPr="001B55BD">
              <w:rPr>
                <w:rFonts w:ascii="Arial" w:hAnsi="Arial" w:cs="Arial"/>
                <w:i/>
                <w:sz w:val="22"/>
                <w:szCs w:val="22"/>
                <w:highlight w:val="white"/>
              </w:rPr>
              <w:t>Journal of Environmental Planning and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64</w:t>
            </w:r>
            <w:r w:rsidRPr="001B55BD">
              <w:rPr>
                <w:rFonts w:ascii="Arial" w:hAnsi="Arial" w:cs="Arial"/>
                <w:sz w:val="22"/>
                <w:szCs w:val="22"/>
                <w:highlight w:val="white"/>
              </w:rPr>
              <w:t>(7), pp.1204-1226.”</w:t>
            </w:r>
          </w:p>
        </w:tc>
        <w:tc>
          <w:tcPr>
            <w:tcW w:w="1875" w:type="dxa"/>
            <w:shd w:val="clear" w:color="auto" w:fill="auto"/>
            <w:tcMar>
              <w:top w:w="100" w:type="dxa"/>
              <w:left w:w="100" w:type="dxa"/>
              <w:bottom w:w="100" w:type="dxa"/>
              <w:right w:w="100" w:type="dxa"/>
            </w:tcMar>
          </w:tcPr>
          <w:p w14:paraId="2D94B0E0" w14:textId="77777777" w:rsidR="00605D18" w:rsidRPr="001B55BD" w:rsidRDefault="00095454">
            <w:pPr>
              <w:rPr>
                <w:rFonts w:ascii="Arial" w:hAnsi="Arial" w:cs="Arial"/>
                <w:sz w:val="22"/>
                <w:szCs w:val="22"/>
              </w:rPr>
            </w:pPr>
            <w:r w:rsidRPr="001B55BD">
              <w:rPr>
                <w:rFonts w:ascii="Arial" w:hAnsi="Arial" w:cs="Arial"/>
                <w:sz w:val="22"/>
                <w:szCs w:val="22"/>
                <w:highlight w:val="white"/>
              </w:rPr>
              <w:t>Ababneh, O.M.A.</w:t>
            </w:r>
          </w:p>
        </w:tc>
        <w:tc>
          <w:tcPr>
            <w:tcW w:w="1890" w:type="dxa"/>
            <w:shd w:val="clear" w:color="auto" w:fill="auto"/>
            <w:tcMar>
              <w:top w:w="100" w:type="dxa"/>
              <w:left w:w="100" w:type="dxa"/>
              <w:bottom w:w="100" w:type="dxa"/>
              <w:right w:w="100" w:type="dxa"/>
            </w:tcMar>
          </w:tcPr>
          <w:p w14:paraId="3C525273"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3D31CDC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A validity test was conducted in this article which outlined the engagement of the employees based on environmental aspects. Alpha, CR and AVE of 0.90, 0.91 and 0.69 respectively. </w:t>
            </w:r>
          </w:p>
        </w:tc>
      </w:tr>
      <w:tr w:rsidR="001B55BD" w:rsidRPr="001B55BD" w14:paraId="532D99EA" w14:textId="77777777">
        <w:trPr>
          <w:trHeight w:val="440"/>
        </w:trPr>
        <w:tc>
          <w:tcPr>
            <w:tcW w:w="2310" w:type="dxa"/>
            <w:shd w:val="clear" w:color="auto" w:fill="auto"/>
            <w:tcMar>
              <w:top w:w="100" w:type="dxa"/>
              <w:left w:w="100" w:type="dxa"/>
              <w:bottom w:w="100" w:type="dxa"/>
              <w:right w:w="100" w:type="dxa"/>
            </w:tcMar>
          </w:tcPr>
          <w:p w14:paraId="1B8053F4" w14:textId="77777777" w:rsidR="00605D18" w:rsidRPr="001B55BD" w:rsidRDefault="00095454">
            <w:pPr>
              <w:widowControl w:val="0"/>
              <w:rPr>
                <w:rFonts w:ascii="Arial" w:hAnsi="Arial" w:cs="Arial"/>
                <w:sz w:val="22"/>
                <w:szCs w:val="22"/>
              </w:rPr>
            </w:pPr>
            <w:r w:rsidRPr="001B55BD">
              <w:rPr>
                <w:rFonts w:ascii="Arial" w:hAnsi="Arial" w:cs="Arial"/>
                <w:sz w:val="22"/>
                <w:szCs w:val="22"/>
              </w:rPr>
              <w:t>“</w:t>
            </w:r>
            <w:r w:rsidRPr="001B55BD">
              <w:rPr>
                <w:rFonts w:ascii="Arial" w:hAnsi="Arial" w:cs="Arial"/>
                <w:sz w:val="22"/>
                <w:szCs w:val="22"/>
                <w:highlight w:val="white"/>
              </w:rPr>
              <w:t xml:space="preserve">Impact of cultural values on leadership roles and paternalistic </w:t>
            </w:r>
            <w:r w:rsidRPr="001B55BD">
              <w:rPr>
                <w:rFonts w:ascii="Arial" w:hAnsi="Arial" w:cs="Arial"/>
                <w:sz w:val="22"/>
                <w:szCs w:val="22"/>
                <w:highlight w:val="white"/>
              </w:rPr>
              <w:lastRenderedPageBreak/>
              <w:t xml:space="preserve">style from the role theory perspective. </w:t>
            </w:r>
            <w:r w:rsidRPr="001B55BD">
              <w:rPr>
                <w:rFonts w:ascii="Arial" w:hAnsi="Arial" w:cs="Arial"/>
                <w:i/>
                <w:sz w:val="22"/>
                <w:szCs w:val="22"/>
                <w:highlight w:val="white"/>
              </w:rPr>
              <w:t>World Journal of Entrepreneurship, Management and Sustainable Development</w:t>
            </w:r>
            <w:r w:rsidRPr="001B55BD">
              <w:rPr>
                <w:rFonts w:ascii="Arial" w:hAnsi="Arial" w:cs="Arial"/>
                <w:sz w:val="22"/>
                <w:szCs w:val="22"/>
                <w:highlight w:val="white"/>
              </w:rPr>
              <w:t xml:space="preserve">, </w:t>
            </w:r>
            <w:r w:rsidRPr="001B55BD">
              <w:rPr>
                <w:rFonts w:ascii="Arial" w:hAnsi="Arial" w:cs="Arial"/>
                <w:i/>
                <w:sz w:val="22"/>
                <w:szCs w:val="22"/>
                <w:highlight w:val="white"/>
              </w:rPr>
              <w:t>17</w:t>
            </w:r>
            <w:r w:rsidRPr="001B55BD">
              <w:rPr>
                <w:rFonts w:ascii="Arial" w:hAnsi="Arial" w:cs="Arial"/>
                <w:sz w:val="22"/>
                <w:szCs w:val="22"/>
                <w:highlight w:val="white"/>
              </w:rPr>
              <w:t>(3), pp.422-440.”</w:t>
            </w:r>
          </w:p>
        </w:tc>
        <w:tc>
          <w:tcPr>
            <w:tcW w:w="1875" w:type="dxa"/>
            <w:shd w:val="clear" w:color="auto" w:fill="auto"/>
            <w:tcMar>
              <w:top w:w="100" w:type="dxa"/>
              <w:left w:w="100" w:type="dxa"/>
              <w:bottom w:w="100" w:type="dxa"/>
              <w:right w:w="100" w:type="dxa"/>
            </w:tcMar>
          </w:tcPr>
          <w:p w14:paraId="2521796E"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 xml:space="preserve">Arun, K., Gedik, N.K., Okun, O. </w:t>
            </w:r>
            <w:r w:rsidRPr="001B55BD">
              <w:rPr>
                <w:rFonts w:ascii="Arial" w:hAnsi="Arial" w:cs="Arial"/>
                <w:sz w:val="22"/>
                <w:szCs w:val="22"/>
                <w:highlight w:val="white"/>
              </w:rPr>
              <w:lastRenderedPageBreak/>
              <w:t>and Sen, C.”</w:t>
            </w:r>
          </w:p>
        </w:tc>
        <w:tc>
          <w:tcPr>
            <w:tcW w:w="1890" w:type="dxa"/>
            <w:shd w:val="clear" w:color="auto" w:fill="auto"/>
            <w:tcMar>
              <w:top w:w="100" w:type="dxa"/>
              <w:left w:w="100" w:type="dxa"/>
              <w:bottom w:w="100" w:type="dxa"/>
              <w:right w:w="100" w:type="dxa"/>
            </w:tcMar>
          </w:tcPr>
          <w:p w14:paraId="103C36DF"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2021</w:t>
            </w:r>
          </w:p>
        </w:tc>
        <w:tc>
          <w:tcPr>
            <w:tcW w:w="2985" w:type="dxa"/>
            <w:shd w:val="clear" w:color="auto" w:fill="auto"/>
            <w:tcMar>
              <w:top w:w="100" w:type="dxa"/>
              <w:left w:w="100" w:type="dxa"/>
              <w:bottom w:w="100" w:type="dxa"/>
              <w:right w:w="100" w:type="dxa"/>
            </w:tcMar>
          </w:tcPr>
          <w:p w14:paraId="7111CE8B"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This article was chosen based on the part of the town where the workforce for </w:t>
            </w:r>
            <w:r w:rsidRPr="001B55BD">
              <w:rPr>
                <w:rFonts w:ascii="Arial" w:hAnsi="Arial" w:cs="Arial"/>
                <w:sz w:val="22"/>
                <w:szCs w:val="22"/>
              </w:rPr>
              <w:lastRenderedPageBreak/>
              <w:t xml:space="preserve">immigrants has been constantly growing. A MANOVA test was conducted to ensure that there was more than one independent and one dependent variable </w:t>
            </w:r>
          </w:p>
        </w:tc>
      </w:tr>
      <w:tr w:rsidR="001B55BD" w:rsidRPr="001B55BD" w14:paraId="0DCEBD0D" w14:textId="77777777">
        <w:trPr>
          <w:trHeight w:val="440"/>
        </w:trPr>
        <w:tc>
          <w:tcPr>
            <w:tcW w:w="2310" w:type="dxa"/>
            <w:shd w:val="clear" w:color="auto" w:fill="auto"/>
            <w:tcMar>
              <w:top w:w="100" w:type="dxa"/>
              <w:left w:w="100" w:type="dxa"/>
              <w:bottom w:w="100" w:type="dxa"/>
              <w:right w:w="100" w:type="dxa"/>
            </w:tcMar>
          </w:tcPr>
          <w:p w14:paraId="177683BF"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 xml:space="preserve">Enhancing expatriates’ assignments success: the relationships between cultural intelligence, cross-cultural adaptation and performance. </w:t>
            </w:r>
            <w:r w:rsidRPr="001B55BD">
              <w:rPr>
                <w:rFonts w:ascii="Arial" w:hAnsi="Arial" w:cs="Arial"/>
                <w:i/>
                <w:sz w:val="22"/>
                <w:szCs w:val="22"/>
                <w:highlight w:val="white"/>
              </w:rPr>
              <w:t>Current Psychology</w:t>
            </w:r>
            <w:r w:rsidRPr="001B55BD">
              <w:rPr>
                <w:rFonts w:ascii="Arial" w:hAnsi="Arial" w:cs="Arial"/>
                <w:sz w:val="22"/>
                <w:szCs w:val="22"/>
                <w:highlight w:val="white"/>
              </w:rPr>
              <w:t>, pp.1-21.”</w:t>
            </w:r>
          </w:p>
        </w:tc>
        <w:tc>
          <w:tcPr>
            <w:tcW w:w="1875" w:type="dxa"/>
            <w:shd w:val="clear" w:color="auto" w:fill="auto"/>
            <w:tcMar>
              <w:top w:w="100" w:type="dxa"/>
              <w:left w:w="100" w:type="dxa"/>
              <w:bottom w:w="100" w:type="dxa"/>
              <w:right w:w="100" w:type="dxa"/>
            </w:tcMar>
          </w:tcPr>
          <w:p w14:paraId="38A8F2C8" w14:textId="77777777" w:rsidR="00605D18" w:rsidRPr="001B55BD" w:rsidRDefault="00095454">
            <w:pPr>
              <w:rPr>
                <w:rFonts w:ascii="Arial" w:hAnsi="Arial" w:cs="Arial"/>
                <w:sz w:val="22"/>
                <w:szCs w:val="22"/>
              </w:rPr>
            </w:pPr>
            <w:r w:rsidRPr="001B55BD">
              <w:rPr>
                <w:rFonts w:ascii="Arial" w:hAnsi="Arial" w:cs="Arial"/>
                <w:sz w:val="22"/>
                <w:szCs w:val="22"/>
                <w:highlight w:val="white"/>
              </w:rPr>
              <w:t>“Setti, I., Sommovigo, V. and Argentero, P.”</w:t>
            </w:r>
          </w:p>
        </w:tc>
        <w:tc>
          <w:tcPr>
            <w:tcW w:w="1890" w:type="dxa"/>
            <w:shd w:val="clear" w:color="auto" w:fill="auto"/>
            <w:tcMar>
              <w:top w:w="100" w:type="dxa"/>
              <w:left w:w="100" w:type="dxa"/>
              <w:bottom w:w="100" w:type="dxa"/>
              <w:right w:w="100" w:type="dxa"/>
            </w:tcMar>
          </w:tcPr>
          <w:p w14:paraId="4476A591"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16BA8D63" w14:textId="77777777" w:rsidR="00605D18" w:rsidRPr="001B55BD" w:rsidRDefault="00095454">
            <w:pPr>
              <w:widowControl w:val="0"/>
              <w:rPr>
                <w:rFonts w:ascii="Arial" w:hAnsi="Arial" w:cs="Arial"/>
                <w:sz w:val="22"/>
                <w:szCs w:val="22"/>
              </w:rPr>
            </w:pPr>
            <w:r w:rsidRPr="001B55BD">
              <w:rPr>
                <w:rFonts w:ascii="Arial" w:hAnsi="Arial" w:cs="Arial"/>
                <w:sz w:val="22"/>
                <w:szCs w:val="22"/>
              </w:rPr>
              <w:t>In this article, descriptive statistics and analysis were used through four CFA variations which were observed at χ2 [335] = 782.70, CFI = .78, TLI = .76, RMSEA = .09, SRMR = .10</w:t>
            </w:r>
          </w:p>
        </w:tc>
      </w:tr>
      <w:tr w:rsidR="001B55BD" w:rsidRPr="001B55BD" w14:paraId="799C225A" w14:textId="77777777">
        <w:trPr>
          <w:trHeight w:val="440"/>
        </w:trPr>
        <w:tc>
          <w:tcPr>
            <w:tcW w:w="2310" w:type="dxa"/>
            <w:shd w:val="clear" w:color="auto" w:fill="auto"/>
            <w:tcMar>
              <w:top w:w="100" w:type="dxa"/>
              <w:left w:w="100" w:type="dxa"/>
              <w:bottom w:w="100" w:type="dxa"/>
              <w:right w:w="100" w:type="dxa"/>
            </w:tcMar>
          </w:tcPr>
          <w:p w14:paraId="4F374409" w14:textId="77777777" w:rsidR="00605D18" w:rsidRPr="001B55BD" w:rsidRDefault="00095454">
            <w:pPr>
              <w:widowControl w:val="0"/>
              <w:rPr>
                <w:rFonts w:ascii="Arial" w:hAnsi="Arial" w:cs="Arial"/>
                <w:sz w:val="22"/>
                <w:szCs w:val="22"/>
              </w:rPr>
            </w:pPr>
            <w:r w:rsidRPr="001B55BD">
              <w:rPr>
                <w:rFonts w:ascii="Arial" w:hAnsi="Arial" w:cs="Arial"/>
                <w:sz w:val="22"/>
                <w:szCs w:val="22"/>
              </w:rPr>
              <w:t>“Building organizational innovation through HRM, employee voice and engagement.”</w:t>
            </w:r>
          </w:p>
        </w:tc>
        <w:tc>
          <w:tcPr>
            <w:tcW w:w="1875" w:type="dxa"/>
            <w:shd w:val="clear" w:color="auto" w:fill="auto"/>
            <w:tcMar>
              <w:top w:w="100" w:type="dxa"/>
              <w:left w:w="100" w:type="dxa"/>
              <w:bottom w:w="100" w:type="dxa"/>
              <w:right w:w="100" w:type="dxa"/>
            </w:tcMar>
          </w:tcPr>
          <w:p w14:paraId="1639DC79"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“Azevedo, M.C.D., Schlosser, F. and McPhee, D.”</w:t>
            </w:r>
          </w:p>
        </w:tc>
        <w:tc>
          <w:tcPr>
            <w:tcW w:w="1890" w:type="dxa"/>
            <w:shd w:val="clear" w:color="auto" w:fill="auto"/>
            <w:tcMar>
              <w:top w:w="100" w:type="dxa"/>
              <w:left w:w="100" w:type="dxa"/>
              <w:bottom w:w="100" w:type="dxa"/>
              <w:right w:w="100" w:type="dxa"/>
            </w:tcMar>
          </w:tcPr>
          <w:p w14:paraId="44CBC135"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57BFF162"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HRM has a central role in the initiative which is intended to help voice and stimulate employee engagement. </w:t>
            </w:r>
          </w:p>
        </w:tc>
      </w:tr>
      <w:tr w:rsidR="001B55BD" w:rsidRPr="001B55BD" w14:paraId="7D1BD32B" w14:textId="77777777">
        <w:trPr>
          <w:trHeight w:val="440"/>
        </w:trPr>
        <w:tc>
          <w:tcPr>
            <w:tcW w:w="2310" w:type="dxa"/>
            <w:shd w:val="clear" w:color="auto" w:fill="auto"/>
            <w:tcMar>
              <w:top w:w="100" w:type="dxa"/>
              <w:left w:w="100" w:type="dxa"/>
              <w:bottom w:w="100" w:type="dxa"/>
              <w:right w:w="100" w:type="dxa"/>
            </w:tcMar>
          </w:tcPr>
          <w:p w14:paraId="75DECA28" w14:textId="77777777" w:rsidR="00605D18" w:rsidRPr="001B55BD" w:rsidRDefault="00095454">
            <w:pPr>
              <w:spacing w:after="0"/>
              <w:rPr>
                <w:rFonts w:ascii="Arial" w:hAnsi="Arial" w:cs="Arial"/>
                <w:sz w:val="22"/>
                <w:szCs w:val="22"/>
              </w:rPr>
            </w:pPr>
            <w:r w:rsidRPr="001B55BD">
              <w:rPr>
                <w:rFonts w:ascii="Arial" w:hAnsi="Arial" w:cs="Arial"/>
                <w:sz w:val="22"/>
                <w:szCs w:val="22"/>
              </w:rPr>
              <w:t>“Leadership style in the global economy: A focus on cross-</w:t>
            </w:r>
            <w:r w:rsidRPr="001B55BD">
              <w:rPr>
                <w:rFonts w:ascii="Arial" w:hAnsi="Arial" w:cs="Arial"/>
                <w:sz w:val="22"/>
                <w:szCs w:val="22"/>
              </w:rPr>
              <w:lastRenderedPageBreak/>
              <w:t>cultural and transformational leadership.”</w:t>
            </w:r>
          </w:p>
        </w:tc>
        <w:tc>
          <w:tcPr>
            <w:tcW w:w="1875" w:type="dxa"/>
            <w:shd w:val="clear" w:color="auto" w:fill="auto"/>
            <w:tcMar>
              <w:top w:w="100" w:type="dxa"/>
              <w:left w:w="100" w:type="dxa"/>
              <w:bottom w:w="100" w:type="dxa"/>
              <w:right w:w="100" w:type="dxa"/>
            </w:tcMar>
          </w:tcPr>
          <w:p w14:paraId="7EFE5D49" w14:textId="77777777" w:rsidR="00605D18" w:rsidRPr="001B55BD" w:rsidRDefault="00095454">
            <w:pPr>
              <w:spacing w:after="0"/>
              <w:rPr>
                <w:rFonts w:ascii="Arial" w:hAnsi="Arial" w:cs="Arial"/>
                <w:sz w:val="22"/>
                <w:szCs w:val="22"/>
                <w:highlight w:val="white"/>
              </w:rPr>
            </w:pPr>
            <w:r w:rsidRPr="001B55BD">
              <w:rPr>
                <w:rFonts w:ascii="Arial" w:hAnsi="Arial" w:cs="Arial"/>
                <w:sz w:val="22"/>
                <w:szCs w:val="22"/>
              </w:rPr>
              <w:lastRenderedPageBreak/>
              <w:t>“Bonsu, S. and Twum-Danso, E.”</w:t>
            </w:r>
          </w:p>
        </w:tc>
        <w:tc>
          <w:tcPr>
            <w:tcW w:w="1890" w:type="dxa"/>
            <w:shd w:val="clear" w:color="auto" w:fill="auto"/>
            <w:tcMar>
              <w:top w:w="100" w:type="dxa"/>
              <w:left w:w="100" w:type="dxa"/>
              <w:bottom w:w="100" w:type="dxa"/>
              <w:right w:w="100" w:type="dxa"/>
            </w:tcMar>
          </w:tcPr>
          <w:p w14:paraId="7F4DA3FD" w14:textId="77777777" w:rsidR="00605D18" w:rsidRPr="001B55BD" w:rsidRDefault="00095454">
            <w:pPr>
              <w:spacing w:after="0"/>
              <w:rPr>
                <w:rFonts w:ascii="Arial" w:hAnsi="Arial" w:cs="Arial"/>
                <w:sz w:val="22"/>
                <w:szCs w:val="22"/>
              </w:rPr>
            </w:pPr>
            <w:r w:rsidRPr="001B55BD">
              <w:rPr>
                <w:rFonts w:ascii="Arial" w:hAnsi="Arial" w:cs="Arial"/>
                <w:sz w:val="22"/>
                <w:szCs w:val="22"/>
              </w:rPr>
              <w:t xml:space="preserve">2018. </w:t>
            </w:r>
          </w:p>
          <w:p w14:paraId="60992575" w14:textId="77777777" w:rsidR="00605D18" w:rsidRPr="001B55BD" w:rsidRDefault="00605D18">
            <w:pPr>
              <w:widowControl w:val="0"/>
              <w:rPr>
                <w:rFonts w:ascii="Arial" w:hAnsi="Arial" w:cs="Arial"/>
                <w:sz w:val="22"/>
                <w:szCs w:val="22"/>
              </w:rPr>
            </w:pPr>
          </w:p>
        </w:tc>
        <w:tc>
          <w:tcPr>
            <w:tcW w:w="2985" w:type="dxa"/>
            <w:shd w:val="clear" w:color="auto" w:fill="auto"/>
            <w:tcMar>
              <w:top w:w="100" w:type="dxa"/>
              <w:left w:w="100" w:type="dxa"/>
              <w:bottom w:w="100" w:type="dxa"/>
              <w:right w:w="100" w:type="dxa"/>
            </w:tcMar>
          </w:tcPr>
          <w:p w14:paraId="6E3EDFC7"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Leadership style is prominent considering influencing performance, </w:t>
            </w:r>
            <w:r w:rsidRPr="001B55BD">
              <w:rPr>
                <w:rFonts w:ascii="Arial" w:hAnsi="Arial" w:cs="Arial"/>
                <w:sz w:val="22"/>
                <w:szCs w:val="22"/>
              </w:rPr>
              <w:lastRenderedPageBreak/>
              <w:t>culture and profitability of business.</w:t>
            </w:r>
          </w:p>
        </w:tc>
      </w:tr>
      <w:tr w:rsidR="001B55BD" w:rsidRPr="001B55BD" w14:paraId="3B2615AF" w14:textId="77777777">
        <w:trPr>
          <w:trHeight w:val="440"/>
        </w:trPr>
        <w:tc>
          <w:tcPr>
            <w:tcW w:w="2310" w:type="dxa"/>
            <w:shd w:val="clear" w:color="auto" w:fill="auto"/>
            <w:tcMar>
              <w:top w:w="100" w:type="dxa"/>
              <w:left w:w="100" w:type="dxa"/>
              <w:bottom w:w="100" w:type="dxa"/>
              <w:right w:w="100" w:type="dxa"/>
            </w:tcMar>
          </w:tcPr>
          <w:p w14:paraId="2F811ED2"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 From cultural differences to cultural globalization: towards a new research agenda in cross-cultural management studies.”</w:t>
            </w:r>
          </w:p>
        </w:tc>
        <w:tc>
          <w:tcPr>
            <w:tcW w:w="1875" w:type="dxa"/>
            <w:shd w:val="clear" w:color="auto" w:fill="auto"/>
            <w:tcMar>
              <w:top w:w="100" w:type="dxa"/>
              <w:left w:w="100" w:type="dxa"/>
              <w:bottom w:w="100" w:type="dxa"/>
              <w:right w:w="100" w:type="dxa"/>
            </w:tcMar>
          </w:tcPr>
          <w:p w14:paraId="07881E0F"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“Boussebaa, M.”</w:t>
            </w:r>
          </w:p>
        </w:tc>
        <w:tc>
          <w:tcPr>
            <w:tcW w:w="1890" w:type="dxa"/>
            <w:shd w:val="clear" w:color="auto" w:fill="auto"/>
            <w:tcMar>
              <w:top w:w="100" w:type="dxa"/>
              <w:left w:w="100" w:type="dxa"/>
              <w:bottom w:w="100" w:type="dxa"/>
              <w:right w:w="100" w:type="dxa"/>
            </w:tcMar>
          </w:tcPr>
          <w:p w14:paraId="0BF5C8AB"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6F2009D5" w14:textId="77777777" w:rsidR="00605D18" w:rsidRPr="001B55BD" w:rsidRDefault="00095454">
            <w:pPr>
              <w:widowControl w:val="0"/>
              <w:rPr>
                <w:rFonts w:ascii="Arial" w:hAnsi="Arial" w:cs="Arial"/>
                <w:sz w:val="22"/>
                <w:szCs w:val="22"/>
              </w:rPr>
            </w:pPr>
            <w:r w:rsidRPr="001B55BD">
              <w:rPr>
                <w:rFonts w:ascii="Arial" w:hAnsi="Arial" w:cs="Arial"/>
                <w:sz w:val="22"/>
                <w:szCs w:val="22"/>
              </w:rPr>
              <w:t>One way of addressing the crisis of confidence in the area is to develop a line of inquiry focused on “corporate-driven culture globalisation.”</w:t>
            </w:r>
          </w:p>
        </w:tc>
      </w:tr>
      <w:tr w:rsidR="001B55BD" w:rsidRPr="001B55BD" w14:paraId="7E456767" w14:textId="77777777">
        <w:trPr>
          <w:trHeight w:val="440"/>
        </w:trPr>
        <w:tc>
          <w:tcPr>
            <w:tcW w:w="2310" w:type="dxa"/>
            <w:shd w:val="clear" w:color="auto" w:fill="auto"/>
            <w:tcMar>
              <w:top w:w="100" w:type="dxa"/>
              <w:left w:w="100" w:type="dxa"/>
              <w:bottom w:w="100" w:type="dxa"/>
              <w:right w:w="100" w:type="dxa"/>
            </w:tcMar>
          </w:tcPr>
          <w:p w14:paraId="3F1AA43B"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 Systematic review and future directions.”</w:t>
            </w:r>
          </w:p>
        </w:tc>
        <w:tc>
          <w:tcPr>
            <w:tcW w:w="1875" w:type="dxa"/>
            <w:shd w:val="clear" w:color="auto" w:fill="auto"/>
            <w:tcMar>
              <w:top w:w="100" w:type="dxa"/>
              <w:left w:w="100" w:type="dxa"/>
              <w:bottom w:w="100" w:type="dxa"/>
              <w:right w:w="100" w:type="dxa"/>
            </w:tcMar>
          </w:tcPr>
          <w:p w14:paraId="7C1B341C"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“Ahmad, R., Nawaz, M.R., Ishaq, M.I., Khan, M.M. and Ashraf, H.A.,.”</w:t>
            </w:r>
          </w:p>
        </w:tc>
        <w:tc>
          <w:tcPr>
            <w:tcW w:w="1890" w:type="dxa"/>
            <w:shd w:val="clear" w:color="auto" w:fill="auto"/>
            <w:tcMar>
              <w:top w:w="100" w:type="dxa"/>
              <w:left w:w="100" w:type="dxa"/>
              <w:bottom w:w="100" w:type="dxa"/>
              <w:right w:w="100" w:type="dxa"/>
            </w:tcMar>
          </w:tcPr>
          <w:p w14:paraId="3AAB1DB8"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2023. </w:t>
            </w:r>
          </w:p>
        </w:tc>
        <w:tc>
          <w:tcPr>
            <w:tcW w:w="2985" w:type="dxa"/>
            <w:shd w:val="clear" w:color="auto" w:fill="auto"/>
            <w:tcMar>
              <w:top w:w="100" w:type="dxa"/>
              <w:left w:w="100" w:type="dxa"/>
              <w:bottom w:w="100" w:type="dxa"/>
              <w:right w:w="100" w:type="dxa"/>
            </w:tcMar>
          </w:tcPr>
          <w:p w14:paraId="519FE5F2"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 is the understanding of developing relationships based on cost-benefit analysis</w:t>
            </w:r>
          </w:p>
        </w:tc>
      </w:tr>
      <w:tr w:rsidR="001B55BD" w:rsidRPr="001B55BD" w14:paraId="4041E61A" w14:textId="77777777">
        <w:trPr>
          <w:trHeight w:val="440"/>
        </w:trPr>
        <w:tc>
          <w:tcPr>
            <w:tcW w:w="2310" w:type="dxa"/>
            <w:shd w:val="clear" w:color="auto" w:fill="auto"/>
            <w:tcMar>
              <w:top w:w="100" w:type="dxa"/>
              <w:left w:w="100" w:type="dxa"/>
              <w:bottom w:w="100" w:type="dxa"/>
              <w:right w:w="100" w:type="dxa"/>
            </w:tcMar>
          </w:tcPr>
          <w:p w14:paraId="479CC93D"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management revisited: A qualitative approach.”</w:t>
            </w:r>
          </w:p>
        </w:tc>
        <w:tc>
          <w:tcPr>
            <w:tcW w:w="1875" w:type="dxa"/>
            <w:shd w:val="clear" w:color="auto" w:fill="auto"/>
            <w:tcMar>
              <w:top w:w="100" w:type="dxa"/>
              <w:left w:w="100" w:type="dxa"/>
              <w:bottom w:w="100" w:type="dxa"/>
              <w:right w:w="100" w:type="dxa"/>
            </w:tcMar>
          </w:tcPr>
          <w:p w14:paraId="64E0F583"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“d'Iribarne, P., Chevrier, S., Henry, A., Segal, J.P. and Tréguer-Felten, G.”</w:t>
            </w:r>
          </w:p>
        </w:tc>
        <w:tc>
          <w:tcPr>
            <w:tcW w:w="1890" w:type="dxa"/>
            <w:shd w:val="clear" w:color="auto" w:fill="auto"/>
            <w:tcMar>
              <w:top w:w="100" w:type="dxa"/>
              <w:left w:w="100" w:type="dxa"/>
              <w:bottom w:w="100" w:type="dxa"/>
              <w:right w:w="100" w:type="dxa"/>
            </w:tcMar>
          </w:tcPr>
          <w:p w14:paraId="25377FF4" w14:textId="77777777" w:rsidR="00605D18" w:rsidRPr="001B55BD" w:rsidRDefault="00095454">
            <w:pPr>
              <w:rPr>
                <w:rFonts w:ascii="Arial" w:hAnsi="Arial" w:cs="Arial"/>
                <w:sz w:val="22"/>
                <w:szCs w:val="22"/>
              </w:rPr>
            </w:pPr>
            <w:r w:rsidRPr="001B55BD">
              <w:rPr>
                <w:rFonts w:ascii="Arial" w:hAnsi="Arial" w:cs="Arial"/>
                <w:sz w:val="22"/>
                <w:szCs w:val="22"/>
                <w:highlight w:val="white"/>
              </w:rPr>
              <w:t>2020</w:t>
            </w:r>
          </w:p>
        </w:tc>
        <w:tc>
          <w:tcPr>
            <w:tcW w:w="2985" w:type="dxa"/>
            <w:shd w:val="clear" w:color="auto" w:fill="auto"/>
            <w:tcMar>
              <w:top w:w="100" w:type="dxa"/>
              <w:left w:w="100" w:type="dxa"/>
              <w:bottom w:w="100" w:type="dxa"/>
              <w:right w:w="100" w:type="dxa"/>
            </w:tcMar>
          </w:tcPr>
          <w:p w14:paraId="5D34738E"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leadership is the approach to keep engaged employees from different cultural backgrounds for collaborative performance and diversity.</w:t>
            </w:r>
          </w:p>
        </w:tc>
      </w:tr>
      <w:tr w:rsidR="001B55BD" w:rsidRPr="001B55BD" w14:paraId="23C413D1" w14:textId="77777777">
        <w:trPr>
          <w:trHeight w:val="440"/>
        </w:trPr>
        <w:tc>
          <w:tcPr>
            <w:tcW w:w="2310" w:type="dxa"/>
            <w:shd w:val="clear" w:color="auto" w:fill="auto"/>
            <w:tcMar>
              <w:top w:w="100" w:type="dxa"/>
              <w:left w:w="100" w:type="dxa"/>
              <w:bottom w:w="100" w:type="dxa"/>
              <w:right w:w="100" w:type="dxa"/>
            </w:tcMar>
          </w:tcPr>
          <w:p w14:paraId="3B255347" w14:textId="77777777" w:rsidR="00605D18" w:rsidRPr="001B55BD" w:rsidRDefault="00095454">
            <w:pPr>
              <w:widowControl w:val="0"/>
              <w:rPr>
                <w:rFonts w:ascii="Arial" w:hAnsi="Arial" w:cs="Arial"/>
                <w:sz w:val="22"/>
                <w:szCs w:val="22"/>
              </w:rPr>
            </w:pPr>
            <w:r w:rsidRPr="001B55BD">
              <w:rPr>
                <w:rFonts w:ascii="Arial" w:hAnsi="Arial" w:cs="Arial"/>
                <w:sz w:val="22"/>
                <w:szCs w:val="22"/>
              </w:rPr>
              <w:t>“The (potential) demise of HRM?. Human Resource Management"</w:t>
            </w:r>
          </w:p>
        </w:tc>
        <w:tc>
          <w:tcPr>
            <w:tcW w:w="1875" w:type="dxa"/>
            <w:shd w:val="clear" w:color="auto" w:fill="auto"/>
            <w:tcMar>
              <w:top w:w="100" w:type="dxa"/>
              <w:left w:w="100" w:type="dxa"/>
              <w:bottom w:w="100" w:type="dxa"/>
              <w:right w:w="100" w:type="dxa"/>
            </w:tcMar>
          </w:tcPr>
          <w:p w14:paraId="21F8B0D9"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“Dundon, T. and Rafferty, A.”</w:t>
            </w:r>
          </w:p>
        </w:tc>
        <w:tc>
          <w:tcPr>
            <w:tcW w:w="1890" w:type="dxa"/>
            <w:shd w:val="clear" w:color="auto" w:fill="auto"/>
            <w:tcMar>
              <w:top w:w="100" w:type="dxa"/>
              <w:left w:w="100" w:type="dxa"/>
              <w:bottom w:w="100" w:type="dxa"/>
              <w:right w:w="100" w:type="dxa"/>
            </w:tcMar>
          </w:tcPr>
          <w:p w14:paraId="5CA53771" w14:textId="77777777" w:rsidR="00605D18" w:rsidRPr="001B55BD" w:rsidRDefault="00095454">
            <w:pPr>
              <w:rPr>
                <w:rFonts w:ascii="Arial" w:hAnsi="Arial" w:cs="Arial"/>
                <w:sz w:val="22"/>
                <w:szCs w:val="22"/>
              </w:rPr>
            </w:pPr>
            <w:r w:rsidRPr="001B55BD">
              <w:rPr>
                <w:rFonts w:ascii="Arial" w:hAnsi="Arial" w:cs="Arial"/>
                <w:sz w:val="22"/>
                <w:szCs w:val="22"/>
                <w:highlight w:val="white"/>
              </w:rPr>
              <w:t>2018</w:t>
            </w:r>
          </w:p>
        </w:tc>
        <w:tc>
          <w:tcPr>
            <w:tcW w:w="2985" w:type="dxa"/>
            <w:shd w:val="clear" w:color="auto" w:fill="auto"/>
            <w:tcMar>
              <w:top w:w="100" w:type="dxa"/>
              <w:left w:w="100" w:type="dxa"/>
              <w:bottom w:w="100" w:type="dxa"/>
              <w:right w:w="100" w:type="dxa"/>
            </w:tcMar>
          </w:tcPr>
          <w:p w14:paraId="494CD63F"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HRM of an organisation must be performed collaboratively with the leadership of the </w:t>
            </w:r>
            <w:r w:rsidRPr="001B55BD">
              <w:rPr>
                <w:rFonts w:ascii="Arial" w:hAnsi="Arial" w:cs="Arial"/>
                <w:sz w:val="22"/>
                <w:szCs w:val="22"/>
              </w:rPr>
              <w:lastRenderedPageBreak/>
              <w:t>organisation.</w:t>
            </w:r>
          </w:p>
        </w:tc>
      </w:tr>
      <w:tr w:rsidR="001B55BD" w:rsidRPr="001B55BD" w14:paraId="73CB4F5A" w14:textId="77777777">
        <w:trPr>
          <w:trHeight w:val="440"/>
        </w:trPr>
        <w:tc>
          <w:tcPr>
            <w:tcW w:w="2310" w:type="dxa"/>
            <w:shd w:val="clear" w:color="auto" w:fill="auto"/>
            <w:tcMar>
              <w:top w:w="100" w:type="dxa"/>
              <w:left w:w="100" w:type="dxa"/>
              <w:bottom w:w="100" w:type="dxa"/>
              <w:right w:w="100" w:type="dxa"/>
            </w:tcMar>
          </w:tcPr>
          <w:p w14:paraId="3439061A"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 xml:space="preserve">“Cross-cultural issues in business ethics: A review and research agenda.” </w:t>
            </w:r>
          </w:p>
        </w:tc>
        <w:tc>
          <w:tcPr>
            <w:tcW w:w="1875" w:type="dxa"/>
            <w:shd w:val="clear" w:color="auto" w:fill="auto"/>
            <w:tcMar>
              <w:top w:w="100" w:type="dxa"/>
              <w:left w:w="100" w:type="dxa"/>
              <w:bottom w:w="100" w:type="dxa"/>
              <w:right w:w="100" w:type="dxa"/>
            </w:tcMar>
          </w:tcPr>
          <w:p w14:paraId="0AABF0BC"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“Ermasova, N.”</w:t>
            </w:r>
          </w:p>
        </w:tc>
        <w:tc>
          <w:tcPr>
            <w:tcW w:w="1890" w:type="dxa"/>
            <w:shd w:val="clear" w:color="auto" w:fill="auto"/>
            <w:tcMar>
              <w:top w:w="100" w:type="dxa"/>
              <w:left w:w="100" w:type="dxa"/>
              <w:bottom w:w="100" w:type="dxa"/>
              <w:right w:w="100" w:type="dxa"/>
            </w:tcMar>
          </w:tcPr>
          <w:p w14:paraId="013F153F"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6C1EC729" w14:textId="77777777" w:rsidR="00605D18" w:rsidRPr="001B55BD" w:rsidRDefault="00095454">
            <w:pPr>
              <w:widowControl w:val="0"/>
              <w:rPr>
                <w:rFonts w:ascii="Arial" w:hAnsi="Arial" w:cs="Arial"/>
                <w:sz w:val="22"/>
                <w:szCs w:val="22"/>
              </w:rPr>
            </w:pPr>
            <w:r w:rsidRPr="001B55BD">
              <w:rPr>
                <w:rFonts w:ascii="Arial" w:hAnsi="Arial" w:cs="Arial"/>
                <w:sz w:val="22"/>
                <w:szCs w:val="22"/>
              </w:rPr>
              <w:t>Global organisation must involve cross-cultural training programmes for employees coming to work from different cultural backgrounds.</w:t>
            </w:r>
          </w:p>
        </w:tc>
      </w:tr>
      <w:tr w:rsidR="001B55BD" w:rsidRPr="001B55BD" w14:paraId="6A80C10F" w14:textId="77777777">
        <w:trPr>
          <w:trHeight w:val="440"/>
        </w:trPr>
        <w:tc>
          <w:tcPr>
            <w:tcW w:w="2310" w:type="dxa"/>
            <w:shd w:val="clear" w:color="auto" w:fill="auto"/>
            <w:tcMar>
              <w:top w:w="100" w:type="dxa"/>
              <w:left w:w="100" w:type="dxa"/>
              <w:bottom w:w="100" w:type="dxa"/>
              <w:right w:w="100" w:type="dxa"/>
            </w:tcMar>
          </w:tcPr>
          <w:p w14:paraId="59B024CF" w14:textId="7E235F8E" w:rsidR="00605D18" w:rsidRPr="001B55BD" w:rsidRDefault="00095454">
            <w:pPr>
              <w:widowControl w:val="0"/>
              <w:rPr>
                <w:rFonts w:ascii="Arial" w:hAnsi="Arial" w:cs="Arial"/>
                <w:sz w:val="22"/>
                <w:szCs w:val="22"/>
              </w:rPr>
            </w:pPr>
            <w:r w:rsidRPr="001B55BD">
              <w:rPr>
                <w:rFonts w:ascii="Arial" w:hAnsi="Arial" w:cs="Arial"/>
                <w:sz w:val="22"/>
                <w:szCs w:val="22"/>
              </w:rPr>
              <w:t xml:space="preserve">“Maslow’s hierarchy of needs </w:t>
            </w:r>
            <w:r w:rsidR="00543132" w:rsidRPr="001B55BD">
              <w:rPr>
                <w:rFonts w:ascii="Arial" w:hAnsi="Arial" w:cs="Arial"/>
                <w:sz w:val="22"/>
                <w:szCs w:val="22"/>
              </w:rPr>
              <w:t>explained.</w:t>
            </w:r>
            <w:r w:rsidRPr="001B55BD">
              <w:rPr>
                <w:rFonts w:ascii="Arial" w:hAnsi="Arial" w:cs="Arial"/>
                <w:sz w:val="22"/>
                <w:szCs w:val="22"/>
              </w:rPr>
              <w:t>”</w:t>
            </w:r>
          </w:p>
        </w:tc>
        <w:tc>
          <w:tcPr>
            <w:tcW w:w="1875" w:type="dxa"/>
            <w:shd w:val="clear" w:color="auto" w:fill="auto"/>
            <w:tcMar>
              <w:top w:w="100" w:type="dxa"/>
              <w:left w:w="100" w:type="dxa"/>
              <w:bottom w:w="100" w:type="dxa"/>
              <w:right w:w="100" w:type="dxa"/>
            </w:tcMar>
          </w:tcPr>
          <w:p w14:paraId="5580EF71"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“Hopper, E” </w:t>
            </w:r>
          </w:p>
        </w:tc>
        <w:tc>
          <w:tcPr>
            <w:tcW w:w="1890" w:type="dxa"/>
            <w:shd w:val="clear" w:color="auto" w:fill="auto"/>
            <w:tcMar>
              <w:top w:w="100" w:type="dxa"/>
              <w:left w:w="100" w:type="dxa"/>
              <w:bottom w:w="100" w:type="dxa"/>
              <w:right w:w="100" w:type="dxa"/>
            </w:tcMar>
          </w:tcPr>
          <w:p w14:paraId="4E6E9E83"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04C3E6FA" w14:textId="77777777" w:rsidR="00605D18" w:rsidRPr="001B55BD" w:rsidRDefault="00095454">
            <w:pPr>
              <w:widowControl w:val="0"/>
              <w:rPr>
                <w:rFonts w:ascii="Arial" w:hAnsi="Arial" w:cs="Arial"/>
                <w:sz w:val="22"/>
                <w:szCs w:val="22"/>
              </w:rPr>
            </w:pPr>
            <w:r w:rsidRPr="001B55BD">
              <w:rPr>
                <w:rFonts w:ascii="Arial" w:hAnsi="Arial" w:cs="Arial"/>
                <w:sz w:val="22"/>
                <w:szCs w:val="22"/>
              </w:rPr>
              <w:t>Maslow’s hierarchy of needs describes how satisfying individual needs will lead to generating positive returns from them.</w:t>
            </w:r>
          </w:p>
        </w:tc>
      </w:tr>
      <w:tr w:rsidR="001B55BD" w:rsidRPr="001B55BD" w14:paraId="2442F76B" w14:textId="77777777">
        <w:trPr>
          <w:trHeight w:val="440"/>
        </w:trPr>
        <w:tc>
          <w:tcPr>
            <w:tcW w:w="2310" w:type="dxa"/>
            <w:shd w:val="clear" w:color="auto" w:fill="auto"/>
            <w:tcMar>
              <w:top w:w="100" w:type="dxa"/>
              <w:left w:w="100" w:type="dxa"/>
              <w:bottom w:w="100" w:type="dxa"/>
              <w:right w:w="100" w:type="dxa"/>
            </w:tcMar>
          </w:tcPr>
          <w:p w14:paraId="687B5E26"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comparative leadership studies: A critical look to the future.”</w:t>
            </w:r>
          </w:p>
        </w:tc>
        <w:tc>
          <w:tcPr>
            <w:tcW w:w="1875" w:type="dxa"/>
            <w:shd w:val="clear" w:color="auto" w:fill="auto"/>
            <w:tcMar>
              <w:top w:w="100" w:type="dxa"/>
              <w:left w:w="100" w:type="dxa"/>
              <w:bottom w:w="100" w:type="dxa"/>
              <w:right w:w="100" w:type="dxa"/>
            </w:tcMar>
          </w:tcPr>
          <w:p w14:paraId="5FD7C1C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“Herd, A. and Lowe, K.” </w:t>
            </w:r>
          </w:p>
        </w:tc>
        <w:tc>
          <w:tcPr>
            <w:tcW w:w="1890" w:type="dxa"/>
            <w:shd w:val="clear" w:color="auto" w:fill="auto"/>
            <w:tcMar>
              <w:top w:w="100" w:type="dxa"/>
              <w:left w:w="100" w:type="dxa"/>
              <w:bottom w:w="100" w:type="dxa"/>
              <w:right w:w="100" w:type="dxa"/>
            </w:tcMar>
          </w:tcPr>
          <w:p w14:paraId="7330DCCE" w14:textId="77777777" w:rsidR="00605D18" w:rsidRPr="001B55BD" w:rsidRDefault="00095454">
            <w:pPr>
              <w:rPr>
                <w:rFonts w:ascii="Arial" w:hAnsi="Arial" w:cs="Arial"/>
                <w:sz w:val="22"/>
                <w:szCs w:val="22"/>
              </w:rPr>
            </w:pPr>
            <w:r w:rsidRPr="001B55BD">
              <w:rPr>
                <w:rFonts w:ascii="Arial" w:hAnsi="Arial" w:cs="Arial"/>
                <w:sz w:val="22"/>
                <w:szCs w:val="22"/>
                <w:highlight w:val="white"/>
              </w:rPr>
              <w:t>2020</w:t>
            </w:r>
          </w:p>
        </w:tc>
        <w:tc>
          <w:tcPr>
            <w:tcW w:w="2985" w:type="dxa"/>
            <w:shd w:val="clear" w:color="auto" w:fill="auto"/>
            <w:tcMar>
              <w:top w:w="100" w:type="dxa"/>
              <w:left w:w="100" w:type="dxa"/>
              <w:bottom w:w="100" w:type="dxa"/>
              <w:right w:w="100" w:type="dxa"/>
            </w:tcMar>
          </w:tcPr>
          <w:p w14:paraId="3493C6EB" w14:textId="77777777" w:rsidR="00605D18" w:rsidRPr="001B55BD" w:rsidRDefault="00095454">
            <w:pPr>
              <w:widowControl w:val="0"/>
              <w:rPr>
                <w:rFonts w:ascii="Arial" w:hAnsi="Arial" w:cs="Arial"/>
                <w:sz w:val="22"/>
                <w:szCs w:val="22"/>
              </w:rPr>
            </w:pPr>
            <w:r w:rsidRPr="001B55BD">
              <w:rPr>
                <w:rFonts w:ascii="Arial" w:hAnsi="Arial" w:cs="Arial"/>
                <w:sz w:val="22"/>
                <w:szCs w:val="22"/>
              </w:rPr>
              <w:t>Employee demotivation has a significant impact from factors like layoffs in the present business environment.</w:t>
            </w:r>
          </w:p>
        </w:tc>
      </w:tr>
      <w:tr w:rsidR="001B55BD" w:rsidRPr="001B55BD" w14:paraId="65F6B3CD" w14:textId="77777777">
        <w:trPr>
          <w:trHeight w:val="440"/>
        </w:trPr>
        <w:tc>
          <w:tcPr>
            <w:tcW w:w="2310" w:type="dxa"/>
            <w:shd w:val="clear" w:color="auto" w:fill="auto"/>
            <w:tcMar>
              <w:top w:w="100" w:type="dxa"/>
              <w:left w:w="100" w:type="dxa"/>
              <w:bottom w:w="100" w:type="dxa"/>
              <w:right w:w="100" w:type="dxa"/>
            </w:tcMar>
          </w:tcPr>
          <w:p w14:paraId="381A99BD" w14:textId="77777777" w:rsidR="00605D18" w:rsidRPr="001B55BD" w:rsidRDefault="00095454">
            <w:pPr>
              <w:widowControl w:val="0"/>
              <w:rPr>
                <w:rFonts w:ascii="Arial" w:hAnsi="Arial" w:cs="Arial"/>
                <w:sz w:val="22"/>
                <w:szCs w:val="22"/>
              </w:rPr>
            </w:pPr>
            <w:r w:rsidRPr="001B55BD">
              <w:rPr>
                <w:rFonts w:ascii="Arial" w:hAnsi="Arial" w:cs="Arial"/>
                <w:sz w:val="22"/>
                <w:szCs w:val="22"/>
              </w:rPr>
              <w:t>“Localising Leadership: Empirical investigations of cross-cultural differences in leadership styles and practices.”</w:t>
            </w:r>
          </w:p>
        </w:tc>
        <w:tc>
          <w:tcPr>
            <w:tcW w:w="1875" w:type="dxa"/>
            <w:shd w:val="clear" w:color="auto" w:fill="auto"/>
            <w:tcMar>
              <w:top w:w="100" w:type="dxa"/>
              <w:left w:w="100" w:type="dxa"/>
              <w:bottom w:w="100" w:type="dxa"/>
              <w:right w:w="100" w:type="dxa"/>
            </w:tcMar>
          </w:tcPr>
          <w:p w14:paraId="6F88C7A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“Higgins, C.”</w:t>
            </w:r>
          </w:p>
        </w:tc>
        <w:tc>
          <w:tcPr>
            <w:tcW w:w="1890" w:type="dxa"/>
            <w:shd w:val="clear" w:color="auto" w:fill="auto"/>
            <w:tcMar>
              <w:top w:w="100" w:type="dxa"/>
              <w:left w:w="100" w:type="dxa"/>
              <w:bottom w:w="100" w:type="dxa"/>
              <w:right w:w="100" w:type="dxa"/>
            </w:tcMar>
          </w:tcPr>
          <w:p w14:paraId="6D5FD291"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101DE569" w14:textId="77777777" w:rsidR="00605D18" w:rsidRPr="001B55BD" w:rsidRDefault="00095454">
            <w:pPr>
              <w:widowControl w:val="0"/>
              <w:rPr>
                <w:rFonts w:ascii="Arial" w:hAnsi="Arial" w:cs="Arial"/>
                <w:sz w:val="22"/>
                <w:szCs w:val="22"/>
              </w:rPr>
            </w:pPr>
            <w:r w:rsidRPr="001B55BD">
              <w:rPr>
                <w:rFonts w:ascii="Arial" w:hAnsi="Arial" w:cs="Arial"/>
                <w:sz w:val="22"/>
                <w:szCs w:val="22"/>
              </w:rPr>
              <w:t>Practicing diversity influence to boost creativity and innovation in the organisation.</w:t>
            </w:r>
          </w:p>
        </w:tc>
      </w:tr>
      <w:tr w:rsidR="001B55BD" w:rsidRPr="001B55BD" w14:paraId="51F85440" w14:textId="77777777">
        <w:trPr>
          <w:trHeight w:val="440"/>
        </w:trPr>
        <w:tc>
          <w:tcPr>
            <w:tcW w:w="2310" w:type="dxa"/>
            <w:shd w:val="clear" w:color="auto" w:fill="auto"/>
            <w:tcMar>
              <w:top w:w="100" w:type="dxa"/>
              <w:left w:w="100" w:type="dxa"/>
              <w:bottom w:w="100" w:type="dxa"/>
              <w:right w:w="100" w:type="dxa"/>
            </w:tcMar>
          </w:tcPr>
          <w:p w14:paraId="445CA454"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Impact of leadership on organisational performance.”</w:t>
            </w:r>
          </w:p>
        </w:tc>
        <w:tc>
          <w:tcPr>
            <w:tcW w:w="1875" w:type="dxa"/>
            <w:shd w:val="clear" w:color="auto" w:fill="auto"/>
            <w:tcMar>
              <w:top w:w="100" w:type="dxa"/>
              <w:left w:w="100" w:type="dxa"/>
              <w:bottom w:w="100" w:type="dxa"/>
              <w:right w:w="100" w:type="dxa"/>
            </w:tcMar>
          </w:tcPr>
          <w:p w14:paraId="3118F0BA"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“Ibrahim, A.U. and Daniel, C.O.”</w:t>
            </w:r>
          </w:p>
        </w:tc>
        <w:tc>
          <w:tcPr>
            <w:tcW w:w="1890" w:type="dxa"/>
            <w:shd w:val="clear" w:color="auto" w:fill="auto"/>
            <w:tcMar>
              <w:top w:w="100" w:type="dxa"/>
              <w:left w:w="100" w:type="dxa"/>
              <w:bottom w:w="100" w:type="dxa"/>
              <w:right w:w="100" w:type="dxa"/>
            </w:tcMar>
          </w:tcPr>
          <w:p w14:paraId="24D7CA9E"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0584C7F9" w14:textId="77777777" w:rsidR="00605D18" w:rsidRPr="001B55BD" w:rsidRDefault="00095454">
            <w:pPr>
              <w:widowControl w:val="0"/>
              <w:rPr>
                <w:rFonts w:ascii="Arial" w:hAnsi="Arial" w:cs="Arial"/>
                <w:sz w:val="22"/>
                <w:szCs w:val="22"/>
              </w:rPr>
            </w:pPr>
            <w:r w:rsidRPr="001B55BD">
              <w:rPr>
                <w:rFonts w:ascii="Arial" w:hAnsi="Arial" w:cs="Arial"/>
                <w:sz w:val="22"/>
                <w:szCs w:val="22"/>
              </w:rPr>
              <w:t>Organisation wil fail to manage a cross-cultural workforce without effective leadership in the business.</w:t>
            </w:r>
          </w:p>
        </w:tc>
      </w:tr>
      <w:tr w:rsidR="001B55BD" w:rsidRPr="001B55BD" w14:paraId="04031AA1" w14:textId="77777777">
        <w:trPr>
          <w:trHeight w:val="440"/>
        </w:trPr>
        <w:tc>
          <w:tcPr>
            <w:tcW w:w="2310" w:type="dxa"/>
            <w:shd w:val="clear" w:color="auto" w:fill="auto"/>
            <w:tcMar>
              <w:top w:w="100" w:type="dxa"/>
              <w:left w:w="100" w:type="dxa"/>
              <w:bottom w:w="100" w:type="dxa"/>
              <w:right w:w="100" w:type="dxa"/>
            </w:tcMar>
          </w:tcPr>
          <w:p w14:paraId="3EC50F50"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w:t>
            </w:r>
          </w:p>
        </w:tc>
        <w:tc>
          <w:tcPr>
            <w:tcW w:w="1875" w:type="dxa"/>
            <w:shd w:val="clear" w:color="auto" w:fill="auto"/>
            <w:tcMar>
              <w:top w:w="100" w:type="dxa"/>
              <w:left w:w="100" w:type="dxa"/>
              <w:bottom w:w="100" w:type="dxa"/>
              <w:right w:w="100" w:type="dxa"/>
            </w:tcMar>
          </w:tcPr>
          <w:p w14:paraId="28E957C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“Davlembayeva, D. and Alamanos, E.”</w:t>
            </w:r>
          </w:p>
        </w:tc>
        <w:tc>
          <w:tcPr>
            <w:tcW w:w="1890" w:type="dxa"/>
            <w:shd w:val="clear" w:color="auto" w:fill="auto"/>
            <w:tcMar>
              <w:top w:w="100" w:type="dxa"/>
              <w:left w:w="100" w:type="dxa"/>
              <w:bottom w:w="100" w:type="dxa"/>
              <w:right w:w="100" w:type="dxa"/>
            </w:tcMar>
          </w:tcPr>
          <w:p w14:paraId="1AD8BCAB" w14:textId="77777777" w:rsidR="00605D18" w:rsidRPr="001B55BD" w:rsidRDefault="00095454">
            <w:pPr>
              <w:widowControl w:val="0"/>
              <w:rPr>
                <w:rFonts w:ascii="Arial" w:hAnsi="Arial" w:cs="Arial"/>
                <w:sz w:val="22"/>
                <w:szCs w:val="22"/>
              </w:rPr>
            </w:pPr>
            <w:r w:rsidRPr="001B55BD">
              <w:rPr>
                <w:rFonts w:ascii="Arial" w:hAnsi="Arial" w:cs="Arial"/>
                <w:sz w:val="22"/>
                <w:szCs w:val="22"/>
              </w:rPr>
              <w:t>20203</w:t>
            </w:r>
          </w:p>
        </w:tc>
        <w:tc>
          <w:tcPr>
            <w:tcW w:w="2985" w:type="dxa"/>
            <w:shd w:val="clear" w:color="auto" w:fill="auto"/>
            <w:tcMar>
              <w:top w:w="100" w:type="dxa"/>
              <w:left w:w="100" w:type="dxa"/>
              <w:bottom w:w="100" w:type="dxa"/>
              <w:right w:w="100" w:type="dxa"/>
            </w:tcMar>
          </w:tcPr>
          <w:p w14:paraId="07CAA405"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 gets criticised related to its relationship development only for personal needs through cost-benefit analysis.</w:t>
            </w:r>
          </w:p>
        </w:tc>
      </w:tr>
      <w:tr w:rsidR="001B55BD" w:rsidRPr="001B55BD" w14:paraId="448E374D" w14:textId="77777777">
        <w:trPr>
          <w:trHeight w:val="440"/>
        </w:trPr>
        <w:tc>
          <w:tcPr>
            <w:tcW w:w="2310" w:type="dxa"/>
            <w:shd w:val="clear" w:color="auto" w:fill="auto"/>
            <w:tcMar>
              <w:top w:w="100" w:type="dxa"/>
              <w:left w:w="100" w:type="dxa"/>
              <w:bottom w:w="100" w:type="dxa"/>
              <w:right w:w="100" w:type="dxa"/>
            </w:tcMar>
          </w:tcPr>
          <w:p w14:paraId="0621388E" w14:textId="77777777" w:rsidR="00605D18" w:rsidRPr="001B55BD" w:rsidRDefault="00095454">
            <w:pPr>
              <w:widowControl w:val="0"/>
              <w:rPr>
                <w:rFonts w:ascii="Arial" w:hAnsi="Arial" w:cs="Arial"/>
                <w:sz w:val="22"/>
                <w:szCs w:val="22"/>
              </w:rPr>
            </w:pPr>
            <w:r w:rsidRPr="001B55BD">
              <w:rPr>
                <w:rFonts w:ascii="Arial" w:hAnsi="Arial" w:cs="Arial"/>
                <w:sz w:val="22"/>
                <w:szCs w:val="22"/>
              </w:rPr>
              <w:t>“Does the global migration matter? The impact of top ten cities migration on native nationals income and employment levels”</w:t>
            </w:r>
          </w:p>
        </w:tc>
        <w:tc>
          <w:tcPr>
            <w:tcW w:w="1875" w:type="dxa"/>
            <w:shd w:val="clear" w:color="auto" w:fill="auto"/>
            <w:tcMar>
              <w:top w:w="100" w:type="dxa"/>
              <w:left w:w="100" w:type="dxa"/>
              <w:bottom w:w="100" w:type="dxa"/>
              <w:right w:w="100" w:type="dxa"/>
            </w:tcMar>
          </w:tcPr>
          <w:p w14:paraId="43835D8D"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“Ji, G., Cheng, X., Kannaiah, D. and Shabbir, M.S.”</w:t>
            </w:r>
          </w:p>
        </w:tc>
        <w:tc>
          <w:tcPr>
            <w:tcW w:w="1890" w:type="dxa"/>
            <w:shd w:val="clear" w:color="auto" w:fill="auto"/>
            <w:tcMar>
              <w:top w:w="100" w:type="dxa"/>
              <w:left w:w="100" w:type="dxa"/>
              <w:bottom w:w="100" w:type="dxa"/>
              <w:right w:w="100" w:type="dxa"/>
            </w:tcMar>
          </w:tcPr>
          <w:p w14:paraId="21A8CC62"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 2022</w:t>
            </w:r>
          </w:p>
        </w:tc>
        <w:tc>
          <w:tcPr>
            <w:tcW w:w="2985" w:type="dxa"/>
            <w:shd w:val="clear" w:color="auto" w:fill="auto"/>
            <w:tcMar>
              <w:top w:w="100" w:type="dxa"/>
              <w:left w:w="100" w:type="dxa"/>
              <w:bottom w:w="100" w:type="dxa"/>
              <w:right w:w="100" w:type="dxa"/>
            </w:tcMar>
          </w:tcPr>
          <w:p w14:paraId="63B57D21" w14:textId="77777777" w:rsidR="00605D18" w:rsidRPr="001B55BD" w:rsidRDefault="00095454">
            <w:pPr>
              <w:widowControl w:val="0"/>
              <w:rPr>
                <w:rFonts w:ascii="Arial" w:hAnsi="Arial" w:cs="Arial"/>
                <w:sz w:val="22"/>
                <w:szCs w:val="22"/>
              </w:rPr>
            </w:pPr>
            <w:r w:rsidRPr="001B55BD">
              <w:rPr>
                <w:rFonts w:ascii="Arial" w:hAnsi="Arial" w:cs="Arial"/>
                <w:sz w:val="22"/>
                <w:szCs w:val="22"/>
              </w:rPr>
              <w:t>Migrants employees play a significant role in the current global market promoting cultural diversity worldwide.</w:t>
            </w:r>
          </w:p>
        </w:tc>
      </w:tr>
      <w:tr w:rsidR="001B55BD" w:rsidRPr="001B55BD" w14:paraId="55180D0D" w14:textId="77777777">
        <w:trPr>
          <w:trHeight w:val="440"/>
        </w:trPr>
        <w:tc>
          <w:tcPr>
            <w:tcW w:w="2310" w:type="dxa"/>
            <w:shd w:val="clear" w:color="auto" w:fill="auto"/>
            <w:tcMar>
              <w:top w:w="100" w:type="dxa"/>
              <w:left w:w="100" w:type="dxa"/>
              <w:bottom w:w="100" w:type="dxa"/>
              <w:right w:w="100" w:type="dxa"/>
            </w:tcMar>
          </w:tcPr>
          <w:p w14:paraId="1EEC566C" w14:textId="77777777" w:rsidR="00605D18" w:rsidRPr="001B55BD" w:rsidRDefault="00095454">
            <w:pPr>
              <w:widowControl w:val="0"/>
              <w:rPr>
                <w:rFonts w:ascii="Arial" w:hAnsi="Arial" w:cs="Arial"/>
                <w:sz w:val="22"/>
                <w:szCs w:val="22"/>
              </w:rPr>
            </w:pPr>
            <w:r w:rsidRPr="001B55BD">
              <w:rPr>
                <w:rFonts w:ascii="Arial" w:hAnsi="Arial" w:cs="Arial"/>
                <w:sz w:val="22"/>
                <w:szCs w:val="22"/>
              </w:rPr>
              <w:t>“The effect of educational leadership on students’ achievement: A cross-cultural meta-analysis research on studies between 2008 and 2018”</w:t>
            </w:r>
          </w:p>
        </w:tc>
        <w:tc>
          <w:tcPr>
            <w:tcW w:w="1875" w:type="dxa"/>
            <w:shd w:val="clear" w:color="auto" w:fill="auto"/>
            <w:tcMar>
              <w:top w:w="100" w:type="dxa"/>
              <w:left w:w="100" w:type="dxa"/>
              <w:bottom w:w="100" w:type="dxa"/>
              <w:right w:w="100" w:type="dxa"/>
            </w:tcMar>
          </w:tcPr>
          <w:p w14:paraId="6BBC31B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“Karadag, E.”</w:t>
            </w:r>
          </w:p>
        </w:tc>
        <w:tc>
          <w:tcPr>
            <w:tcW w:w="1890" w:type="dxa"/>
            <w:shd w:val="clear" w:color="auto" w:fill="auto"/>
            <w:tcMar>
              <w:top w:w="100" w:type="dxa"/>
              <w:left w:w="100" w:type="dxa"/>
              <w:bottom w:w="100" w:type="dxa"/>
              <w:right w:w="100" w:type="dxa"/>
            </w:tcMar>
          </w:tcPr>
          <w:p w14:paraId="2DCC3A6F"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0EEA7F08"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There should be an alignment between ethical perspective and leadership style in organisation. </w:t>
            </w:r>
          </w:p>
        </w:tc>
      </w:tr>
      <w:tr w:rsidR="001B55BD" w:rsidRPr="001B55BD" w14:paraId="69AF6B25" w14:textId="77777777">
        <w:trPr>
          <w:trHeight w:val="440"/>
        </w:trPr>
        <w:tc>
          <w:tcPr>
            <w:tcW w:w="2310" w:type="dxa"/>
            <w:shd w:val="clear" w:color="auto" w:fill="auto"/>
            <w:tcMar>
              <w:top w:w="100" w:type="dxa"/>
              <w:left w:w="100" w:type="dxa"/>
              <w:bottom w:w="100" w:type="dxa"/>
              <w:right w:w="100" w:type="dxa"/>
            </w:tcMar>
          </w:tcPr>
          <w:p w14:paraId="16B99FF0"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“The Palgrave handbook of cross-cultural business negotiation.”</w:t>
            </w:r>
          </w:p>
        </w:tc>
        <w:tc>
          <w:tcPr>
            <w:tcW w:w="1875" w:type="dxa"/>
            <w:shd w:val="clear" w:color="auto" w:fill="auto"/>
            <w:tcMar>
              <w:top w:w="100" w:type="dxa"/>
              <w:left w:w="100" w:type="dxa"/>
              <w:bottom w:w="100" w:type="dxa"/>
              <w:right w:w="100" w:type="dxa"/>
            </w:tcMar>
          </w:tcPr>
          <w:p w14:paraId="6A398976"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“Khan, M.A. and Ebner, N”</w:t>
            </w:r>
          </w:p>
        </w:tc>
        <w:tc>
          <w:tcPr>
            <w:tcW w:w="1890" w:type="dxa"/>
            <w:shd w:val="clear" w:color="auto" w:fill="auto"/>
            <w:tcMar>
              <w:top w:w="100" w:type="dxa"/>
              <w:left w:w="100" w:type="dxa"/>
              <w:bottom w:w="100" w:type="dxa"/>
              <w:right w:w="100" w:type="dxa"/>
            </w:tcMar>
          </w:tcPr>
          <w:p w14:paraId="3C5B5473"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16C39ECA"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leadership are important to implement for understanding cross-cultural employees with their limitations.</w:t>
            </w:r>
          </w:p>
        </w:tc>
      </w:tr>
      <w:tr w:rsidR="001B55BD" w:rsidRPr="001B55BD" w14:paraId="356B3ED5" w14:textId="77777777">
        <w:trPr>
          <w:trHeight w:val="440"/>
        </w:trPr>
        <w:tc>
          <w:tcPr>
            <w:tcW w:w="2310" w:type="dxa"/>
            <w:shd w:val="clear" w:color="auto" w:fill="auto"/>
            <w:tcMar>
              <w:top w:w="100" w:type="dxa"/>
              <w:left w:w="100" w:type="dxa"/>
              <w:bottom w:w="100" w:type="dxa"/>
              <w:right w:w="100" w:type="dxa"/>
            </w:tcMar>
          </w:tcPr>
          <w:p w14:paraId="09AE5A63" w14:textId="77777777" w:rsidR="00605D18" w:rsidRPr="001B55BD" w:rsidRDefault="00095454">
            <w:pPr>
              <w:widowControl w:val="0"/>
              <w:rPr>
                <w:rFonts w:ascii="Arial" w:hAnsi="Arial" w:cs="Arial"/>
                <w:sz w:val="22"/>
                <w:szCs w:val="22"/>
              </w:rPr>
            </w:pPr>
            <w:r w:rsidRPr="001B55BD">
              <w:rPr>
                <w:rFonts w:ascii="Arial" w:hAnsi="Arial" w:cs="Arial"/>
                <w:sz w:val="22"/>
                <w:szCs w:val="22"/>
              </w:rPr>
              <w:t>“The cross-cultural variation of the effects of transformational leadership behaviors on followers’ organizational identification: The case of idealized influence and individualized consideration in Finland and Russia.”</w:t>
            </w:r>
          </w:p>
        </w:tc>
        <w:tc>
          <w:tcPr>
            <w:tcW w:w="1875" w:type="dxa"/>
            <w:shd w:val="clear" w:color="auto" w:fill="auto"/>
            <w:tcMar>
              <w:top w:w="100" w:type="dxa"/>
              <w:left w:w="100" w:type="dxa"/>
              <w:bottom w:w="100" w:type="dxa"/>
              <w:right w:w="100" w:type="dxa"/>
            </w:tcMar>
          </w:tcPr>
          <w:p w14:paraId="00CE49AE"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“Koveshnikov, A. and Ehrnrooth, M.”</w:t>
            </w:r>
          </w:p>
        </w:tc>
        <w:tc>
          <w:tcPr>
            <w:tcW w:w="1890" w:type="dxa"/>
            <w:shd w:val="clear" w:color="auto" w:fill="auto"/>
            <w:tcMar>
              <w:top w:w="100" w:type="dxa"/>
              <w:left w:w="100" w:type="dxa"/>
              <w:bottom w:w="100" w:type="dxa"/>
              <w:right w:w="100" w:type="dxa"/>
            </w:tcMar>
          </w:tcPr>
          <w:p w14:paraId="04ED5728" w14:textId="77777777" w:rsidR="00605D18" w:rsidRPr="001B55BD" w:rsidRDefault="00095454">
            <w:pPr>
              <w:rPr>
                <w:rFonts w:ascii="Arial" w:hAnsi="Arial" w:cs="Arial"/>
                <w:sz w:val="22"/>
                <w:szCs w:val="22"/>
              </w:rPr>
            </w:pPr>
            <w:r w:rsidRPr="001B55BD">
              <w:rPr>
                <w:rFonts w:ascii="Arial" w:hAnsi="Arial" w:cs="Arial"/>
                <w:sz w:val="22"/>
                <w:szCs w:val="22"/>
                <w:highlight w:val="white"/>
              </w:rPr>
              <w:t>2018</w:t>
            </w:r>
          </w:p>
        </w:tc>
        <w:tc>
          <w:tcPr>
            <w:tcW w:w="2985" w:type="dxa"/>
            <w:shd w:val="clear" w:color="auto" w:fill="auto"/>
            <w:tcMar>
              <w:top w:w="100" w:type="dxa"/>
              <w:left w:w="100" w:type="dxa"/>
              <w:bottom w:w="100" w:type="dxa"/>
              <w:right w:w="100" w:type="dxa"/>
            </w:tcMar>
          </w:tcPr>
          <w:p w14:paraId="20353CD3"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leadership has the potential to influence employees' behviour in the workplace from different cultural backgrounds.</w:t>
            </w:r>
          </w:p>
        </w:tc>
      </w:tr>
      <w:tr w:rsidR="001B55BD" w:rsidRPr="001B55BD" w14:paraId="2556A5A1" w14:textId="77777777">
        <w:trPr>
          <w:trHeight w:val="440"/>
        </w:trPr>
        <w:tc>
          <w:tcPr>
            <w:tcW w:w="2310" w:type="dxa"/>
            <w:shd w:val="clear" w:color="auto" w:fill="auto"/>
            <w:tcMar>
              <w:top w:w="100" w:type="dxa"/>
              <w:left w:w="100" w:type="dxa"/>
              <w:bottom w:w="100" w:type="dxa"/>
              <w:right w:w="100" w:type="dxa"/>
            </w:tcMar>
          </w:tcPr>
          <w:p w14:paraId="6E563333" w14:textId="77777777" w:rsidR="00605D18" w:rsidRPr="001B55BD" w:rsidRDefault="00095454">
            <w:pPr>
              <w:widowControl w:val="0"/>
              <w:rPr>
                <w:rFonts w:ascii="Arial" w:hAnsi="Arial" w:cs="Arial"/>
                <w:sz w:val="22"/>
                <w:szCs w:val="22"/>
              </w:rPr>
            </w:pPr>
            <w:r w:rsidRPr="001B55BD">
              <w:rPr>
                <w:rFonts w:ascii="Arial" w:hAnsi="Arial" w:cs="Arial"/>
                <w:sz w:val="22"/>
                <w:szCs w:val="22"/>
              </w:rPr>
              <w:t>“Globalization in transition: The future of trade and value chains”</w:t>
            </w:r>
          </w:p>
        </w:tc>
        <w:tc>
          <w:tcPr>
            <w:tcW w:w="1875" w:type="dxa"/>
            <w:shd w:val="clear" w:color="auto" w:fill="auto"/>
            <w:tcMar>
              <w:top w:w="100" w:type="dxa"/>
              <w:left w:w="100" w:type="dxa"/>
              <w:bottom w:w="100" w:type="dxa"/>
              <w:right w:w="100" w:type="dxa"/>
            </w:tcMar>
          </w:tcPr>
          <w:p w14:paraId="7BF72E8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“Lund, S., Manyika, J., Woetzel, J., Bughin, J. and Krishnan, M.”</w:t>
            </w:r>
          </w:p>
        </w:tc>
        <w:tc>
          <w:tcPr>
            <w:tcW w:w="1890" w:type="dxa"/>
            <w:shd w:val="clear" w:color="auto" w:fill="auto"/>
            <w:tcMar>
              <w:top w:w="100" w:type="dxa"/>
              <w:left w:w="100" w:type="dxa"/>
              <w:bottom w:w="100" w:type="dxa"/>
              <w:right w:w="100" w:type="dxa"/>
            </w:tcMar>
          </w:tcPr>
          <w:p w14:paraId="54BFD1D2"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5DE13FBA" w14:textId="77777777" w:rsidR="00605D18" w:rsidRPr="001B55BD" w:rsidRDefault="00095454">
            <w:pPr>
              <w:widowControl w:val="0"/>
              <w:rPr>
                <w:rFonts w:ascii="Arial" w:hAnsi="Arial" w:cs="Arial"/>
                <w:sz w:val="22"/>
                <w:szCs w:val="22"/>
              </w:rPr>
            </w:pPr>
            <w:r w:rsidRPr="001B55BD">
              <w:rPr>
                <w:rFonts w:ascii="Arial" w:hAnsi="Arial" w:cs="Arial"/>
                <w:sz w:val="22"/>
                <w:szCs w:val="22"/>
              </w:rPr>
              <w:t>Globalisation is the prominent factor which opens doors for individuals from different cultures background work in different countries or markets.</w:t>
            </w:r>
          </w:p>
        </w:tc>
      </w:tr>
      <w:tr w:rsidR="001B55BD" w:rsidRPr="001B55BD" w14:paraId="4AE803B4" w14:textId="77777777">
        <w:trPr>
          <w:trHeight w:val="440"/>
        </w:trPr>
        <w:tc>
          <w:tcPr>
            <w:tcW w:w="2310" w:type="dxa"/>
            <w:shd w:val="clear" w:color="auto" w:fill="auto"/>
            <w:tcMar>
              <w:top w:w="100" w:type="dxa"/>
              <w:left w:w="100" w:type="dxa"/>
              <w:bottom w:w="100" w:type="dxa"/>
              <w:right w:w="100" w:type="dxa"/>
            </w:tcMar>
          </w:tcPr>
          <w:p w14:paraId="081CC9EA"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“Core functions of Sustainable Human Resource Management. A </w:t>
            </w:r>
            <w:r w:rsidRPr="001B55BD">
              <w:rPr>
                <w:rFonts w:ascii="Arial" w:hAnsi="Arial" w:cs="Arial"/>
                <w:sz w:val="22"/>
                <w:szCs w:val="22"/>
              </w:rPr>
              <w:lastRenderedPageBreak/>
              <w:t>hybrid literature review with the use of H</w:t>
            </w:r>
            <w:r w:rsidRPr="001B55BD">
              <w:rPr>
                <w:rFonts w:ascii="Cambria Math" w:hAnsi="Cambria Math" w:cs="Cambria Math"/>
                <w:sz w:val="22"/>
                <w:szCs w:val="22"/>
              </w:rPr>
              <w:t>‐</w:t>
            </w:r>
            <w:r w:rsidRPr="001B55BD">
              <w:rPr>
                <w:rFonts w:ascii="Arial" w:hAnsi="Arial" w:cs="Arial"/>
                <w:sz w:val="22"/>
                <w:szCs w:val="22"/>
              </w:rPr>
              <w:t>Classics methodology”</w:t>
            </w:r>
          </w:p>
        </w:tc>
        <w:tc>
          <w:tcPr>
            <w:tcW w:w="1875" w:type="dxa"/>
            <w:shd w:val="clear" w:color="auto" w:fill="auto"/>
            <w:tcMar>
              <w:top w:w="100" w:type="dxa"/>
              <w:left w:w="100" w:type="dxa"/>
              <w:bottom w:w="100" w:type="dxa"/>
              <w:right w:w="100" w:type="dxa"/>
            </w:tcMar>
          </w:tcPr>
          <w:p w14:paraId="537AC0DE"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lastRenderedPageBreak/>
              <w:t>“Piwowar</w:t>
            </w:r>
            <w:r w:rsidRPr="001B55BD">
              <w:rPr>
                <w:rFonts w:ascii="Cambria Math" w:hAnsi="Cambria Math" w:cs="Cambria Math"/>
                <w:sz w:val="22"/>
                <w:szCs w:val="22"/>
                <w:highlight w:val="white"/>
              </w:rPr>
              <w:t>‐</w:t>
            </w:r>
            <w:r w:rsidRPr="001B55BD">
              <w:rPr>
                <w:rFonts w:ascii="Arial" w:hAnsi="Arial" w:cs="Arial"/>
                <w:sz w:val="22"/>
                <w:szCs w:val="22"/>
                <w:highlight w:val="white"/>
              </w:rPr>
              <w:t>Sulej, K.”</w:t>
            </w:r>
          </w:p>
        </w:tc>
        <w:tc>
          <w:tcPr>
            <w:tcW w:w="1890" w:type="dxa"/>
            <w:shd w:val="clear" w:color="auto" w:fill="auto"/>
            <w:tcMar>
              <w:top w:w="100" w:type="dxa"/>
              <w:left w:w="100" w:type="dxa"/>
              <w:bottom w:w="100" w:type="dxa"/>
              <w:right w:w="100" w:type="dxa"/>
            </w:tcMar>
          </w:tcPr>
          <w:p w14:paraId="2745DA98"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3DDFB9CF"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Human resource management of an organisation is the responsible function for </w:t>
            </w:r>
            <w:r w:rsidRPr="001B55BD">
              <w:rPr>
                <w:rFonts w:ascii="Arial" w:hAnsi="Arial" w:cs="Arial"/>
                <w:sz w:val="22"/>
                <w:szCs w:val="22"/>
              </w:rPr>
              <w:lastRenderedPageBreak/>
              <w:t>resolving any conflicts or related issues in the workplace and among employees.</w:t>
            </w:r>
          </w:p>
        </w:tc>
      </w:tr>
      <w:tr w:rsidR="001B55BD" w:rsidRPr="001B55BD" w14:paraId="26A4E0A9" w14:textId="77777777">
        <w:trPr>
          <w:trHeight w:val="440"/>
        </w:trPr>
        <w:tc>
          <w:tcPr>
            <w:tcW w:w="2310" w:type="dxa"/>
            <w:shd w:val="clear" w:color="auto" w:fill="auto"/>
            <w:tcMar>
              <w:top w:w="100" w:type="dxa"/>
              <w:left w:w="100" w:type="dxa"/>
              <w:bottom w:w="100" w:type="dxa"/>
              <w:right w:w="100" w:type="dxa"/>
            </w:tcMar>
          </w:tcPr>
          <w:p w14:paraId="41E2F17F"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“Fundamentals of research methodology problems and prospects”</w:t>
            </w:r>
          </w:p>
        </w:tc>
        <w:tc>
          <w:tcPr>
            <w:tcW w:w="1875" w:type="dxa"/>
            <w:shd w:val="clear" w:color="auto" w:fill="auto"/>
            <w:tcMar>
              <w:top w:w="100" w:type="dxa"/>
              <w:left w:w="100" w:type="dxa"/>
              <w:bottom w:w="100" w:type="dxa"/>
              <w:right w:w="100" w:type="dxa"/>
            </w:tcMar>
          </w:tcPr>
          <w:p w14:paraId="3A577E9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“Nayak, J.K. and Singh, P.”</w:t>
            </w:r>
          </w:p>
        </w:tc>
        <w:tc>
          <w:tcPr>
            <w:tcW w:w="1890" w:type="dxa"/>
            <w:shd w:val="clear" w:color="auto" w:fill="auto"/>
            <w:tcMar>
              <w:top w:w="100" w:type="dxa"/>
              <w:left w:w="100" w:type="dxa"/>
              <w:bottom w:w="100" w:type="dxa"/>
              <w:right w:w="100" w:type="dxa"/>
            </w:tcMar>
          </w:tcPr>
          <w:p w14:paraId="499F2398" w14:textId="77777777" w:rsidR="00605D18" w:rsidRPr="001B55BD" w:rsidRDefault="00095454">
            <w:pPr>
              <w:rPr>
                <w:rFonts w:ascii="Arial" w:hAnsi="Arial" w:cs="Arial"/>
                <w:sz w:val="22"/>
                <w:szCs w:val="22"/>
              </w:rPr>
            </w:pPr>
            <w:r w:rsidRPr="001B55BD">
              <w:rPr>
                <w:rFonts w:ascii="Arial" w:hAnsi="Arial" w:cs="Arial"/>
                <w:sz w:val="22"/>
                <w:szCs w:val="22"/>
                <w:highlight w:val="white"/>
              </w:rPr>
              <w:t>2021</w:t>
            </w:r>
          </w:p>
        </w:tc>
        <w:tc>
          <w:tcPr>
            <w:tcW w:w="2985" w:type="dxa"/>
            <w:shd w:val="clear" w:color="auto" w:fill="auto"/>
            <w:tcMar>
              <w:top w:w="100" w:type="dxa"/>
              <w:left w:w="100" w:type="dxa"/>
              <w:bottom w:w="100" w:type="dxa"/>
              <w:right w:w="100" w:type="dxa"/>
            </w:tcMar>
          </w:tcPr>
          <w:p w14:paraId="79254A6B"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Research philosophies involve a basic set of beliefs that guide to conducting a research.</w:t>
            </w:r>
          </w:p>
        </w:tc>
      </w:tr>
      <w:tr w:rsidR="001B55BD" w:rsidRPr="001B55BD" w14:paraId="0B0F359A" w14:textId="77777777">
        <w:trPr>
          <w:trHeight w:val="440"/>
        </w:trPr>
        <w:tc>
          <w:tcPr>
            <w:tcW w:w="2310" w:type="dxa"/>
            <w:shd w:val="clear" w:color="auto" w:fill="auto"/>
            <w:tcMar>
              <w:top w:w="100" w:type="dxa"/>
              <w:left w:w="100" w:type="dxa"/>
              <w:bottom w:w="100" w:type="dxa"/>
              <w:right w:w="100" w:type="dxa"/>
            </w:tcMar>
          </w:tcPr>
          <w:p w14:paraId="1E4B7B8E"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“Research methodology tools and techniques.”</w:t>
            </w:r>
          </w:p>
        </w:tc>
        <w:tc>
          <w:tcPr>
            <w:tcW w:w="1875" w:type="dxa"/>
            <w:shd w:val="clear" w:color="auto" w:fill="auto"/>
            <w:tcMar>
              <w:top w:w="100" w:type="dxa"/>
              <w:left w:w="100" w:type="dxa"/>
              <w:bottom w:w="100" w:type="dxa"/>
              <w:right w:w="100" w:type="dxa"/>
            </w:tcMar>
          </w:tcPr>
          <w:p w14:paraId="50CFA6FD"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“Pandey, P. and Pandey, M.M.”</w:t>
            </w:r>
          </w:p>
        </w:tc>
        <w:tc>
          <w:tcPr>
            <w:tcW w:w="1890" w:type="dxa"/>
            <w:shd w:val="clear" w:color="auto" w:fill="auto"/>
            <w:tcMar>
              <w:top w:w="100" w:type="dxa"/>
              <w:left w:w="100" w:type="dxa"/>
              <w:bottom w:w="100" w:type="dxa"/>
              <w:right w:w="100" w:type="dxa"/>
            </w:tcMar>
          </w:tcPr>
          <w:p w14:paraId="49461EC9" w14:textId="77777777" w:rsidR="00605D18" w:rsidRPr="001B55BD" w:rsidRDefault="00095454">
            <w:pPr>
              <w:rPr>
                <w:rFonts w:ascii="Arial" w:hAnsi="Arial" w:cs="Arial"/>
                <w:sz w:val="22"/>
                <w:szCs w:val="22"/>
              </w:rPr>
            </w:pPr>
            <w:r w:rsidRPr="001B55BD">
              <w:rPr>
                <w:rFonts w:ascii="Arial" w:hAnsi="Arial" w:cs="Arial"/>
                <w:sz w:val="22"/>
                <w:szCs w:val="22"/>
                <w:highlight w:val="white"/>
              </w:rPr>
              <w:t>2021</w:t>
            </w:r>
          </w:p>
        </w:tc>
        <w:tc>
          <w:tcPr>
            <w:tcW w:w="2985" w:type="dxa"/>
            <w:shd w:val="clear" w:color="auto" w:fill="auto"/>
            <w:tcMar>
              <w:top w:w="100" w:type="dxa"/>
              <w:left w:w="100" w:type="dxa"/>
              <w:bottom w:w="100" w:type="dxa"/>
              <w:right w:w="100" w:type="dxa"/>
            </w:tcMar>
          </w:tcPr>
          <w:p w14:paraId="2217EDEC"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Reseaerch methodology is considered as an efficient strategy for collecting data and examining them for conducting research.</w:t>
            </w:r>
          </w:p>
        </w:tc>
      </w:tr>
      <w:tr w:rsidR="001B55BD" w:rsidRPr="001B55BD" w14:paraId="20D16AC7" w14:textId="77777777">
        <w:trPr>
          <w:trHeight w:val="440"/>
        </w:trPr>
        <w:tc>
          <w:tcPr>
            <w:tcW w:w="2310" w:type="dxa"/>
            <w:shd w:val="clear" w:color="auto" w:fill="auto"/>
            <w:tcMar>
              <w:top w:w="100" w:type="dxa"/>
              <w:left w:w="100" w:type="dxa"/>
              <w:bottom w:w="100" w:type="dxa"/>
              <w:right w:w="100" w:type="dxa"/>
            </w:tcMar>
          </w:tcPr>
          <w:p w14:paraId="618817A1" w14:textId="77777777" w:rsidR="00605D18" w:rsidRPr="001B55BD" w:rsidRDefault="00095454">
            <w:pPr>
              <w:widowControl w:val="0"/>
              <w:rPr>
                <w:rFonts w:ascii="Arial" w:hAnsi="Arial" w:cs="Arial"/>
                <w:sz w:val="22"/>
                <w:szCs w:val="22"/>
              </w:rPr>
            </w:pPr>
            <w:r w:rsidRPr="001B55BD">
              <w:rPr>
                <w:rFonts w:ascii="Arial" w:hAnsi="Arial" w:cs="Arial"/>
                <w:sz w:val="22"/>
                <w:szCs w:val="22"/>
              </w:rPr>
              <w:t>“Handbook of research methodology”</w:t>
            </w:r>
          </w:p>
        </w:tc>
        <w:tc>
          <w:tcPr>
            <w:tcW w:w="1875" w:type="dxa"/>
            <w:shd w:val="clear" w:color="auto" w:fill="auto"/>
            <w:tcMar>
              <w:top w:w="100" w:type="dxa"/>
              <w:left w:w="100" w:type="dxa"/>
              <w:bottom w:w="100" w:type="dxa"/>
              <w:right w:w="100" w:type="dxa"/>
            </w:tcMar>
          </w:tcPr>
          <w:p w14:paraId="3CFF6EA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“Mishra, S.B. and Alok, S.”</w:t>
            </w:r>
          </w:p>
        </w:tc>
        <w:tc>
          <w:tcPr>
            <w:tcW w:w="1890" w:type="dxa"/>
            <w:shd w:val="clear" w:color="auto" w:fill="auto"/>
            <w:tcMar>
              <w:top w:w="100" w:type="dxa"/>
              <w:left w:w="100" w:type="dxa"/>
              <w:bottom w:w="100" w:type="dxa"/>
              <w:right w:w="100" w:type="dxa"/>
            </w:tcMar>
          </w:tcPr>
          <w:p w14:paraId="2E44DD7A" w14:textId="77777777" w:rsidR="00605D18" w:rsidRPr="001B55BD" w:rsidRDefault="00095454">
            <w:pPr>
              <w:rPr>
                <w:rFonts w:ascii="Arial" w:hAnsi="Arial" w:cs="Arial"/>
                <w:sz w:val="22"/>
                <w:szCs w:val="22"/>
              </w:rPr>
            </w:pPr>
            <w:r w:rsidRPr="001B55BD">
              <w:rPr>
                <w:rFonts w:ascii="Arial" w:hAnsi="Arial" w:cs="Arial"/>
                <w:sz w:val="22"/>
                <w:szCs w:val="22"/>
                <w:highlight w:val="white"/>
              </w:rPr>
              <w:t>2022</w:t>
            </w:r>
          </w:p>
        </w:tc>
        <w:tc>
          <w:tcPr>
            <w:tcW w:w="2985" w:type="dxa"/>
            <w:shd w:val="clear" w:color="auto" w:fill="auto"/>
            <w:tcMar>
              <w:top w:w="100" w:type="dxa"/>
              <w:left w:w="100" w:type="dxa"/>
              <w:bottom w:w="100" w:type="dxa"/>
              <w:right w:w="100" w:type="dxa"/>
            </w:tcMar>
          </w:tcPr>
          <w:p w14:paraId="22F15EE0"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identified that secondary qualitative research takes less time as well as cost in comparison to primary research.</w:t>
            </w:r>
          </w:p>
        </w:tc>
      </w:tr>
      <w:tr w:rsidR="001B55BD" w:rsidRPr="001B55BD" w14:paraId="3B79B5EB" w14:textId="77777777">
        <w:trPr>
          <w:trHeight w:val="440"/>
        </w:trPr>
        <w:tc>
          <w:tcPr>
            <w:tcW w:w="2310" w:type="dxa"/>
            <w:shd w:val="clear" w:color="auto" w:fill="auto"/>
            <w:tcMar>
              <w:top w:w="100" w:type="dxa"/>
              <w:left w:w="100" w:type="dxa"/>
              <w:bottom w:w="100" w:type="dxa"/>
              <w:right w:w="100" w:type="dxa"/>
            </w:tcMar>
          </w:tcPr>
          <w:p w14:paraId="1CFA1F00" w14:textId="77777777" w:rsidR="00605D18" w:rsidRPr="001B55BD" w:rsidRDefault="00095454">
            <w:pPr>
              <w:widowControl w:val="0"/>
              <w:rPr>
                <w:rFonts w:ascii="Arial" w:hAnsi="Arial" w:cs="Arial"/>
                <w:sz w:val="22"/>
                <w:szCs w:val="22"/>
              </w:rPr>
            </w:pPr>
            <w:r w:rsidRPr="001B55BD">
              <w:rPr>
                <w:rFonts w:ascii="Arial" w:hAnsi="Arial" w:cs="Arial"/>
                <w:sz w:val="22"/>
                <w:szCs w:val="22"/>
              </w:rPr>
              <w:t>“Workplace inclusion–exclusion and knowledge-hiding behaviour of minority members.”</w:t>
            </w:r>
          </w:p>
        </w:tc>
        <w:tc>
          <w:tcPr>
            <w:tcW w:w="1875" w:type="dxa"/>
            <w:shd w:val="clear" w:color="auto" w:fill="auto"/>
            <w:tcMar>
              <w:top w:w="100" w:type="dxa"/>
              <w:left w:w="100" w:type="dxa"/>
              <w:bottom w:w="100" w:type="dxa"/>
              <w:right w:w="100" w:type="dxa"/>
            </w:tcMar>
          </w:tcPr>
          <w:p w14:paraId="4283FA26"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“Miminoshvili, M. and Černe, M”</w:t>
            </w:r>
          </w:p>
        </w:tc>
        <w:tc>
          <w:tcPr>
            <w:tcW w:w="1890" w:type="dxa"/>
            <w:shd w:val="clear" w:color="auto" w:fill="auto"/>
            <w:tcMar>
              <w:top w:w="100" w:type="dxa"/>
              <w:left w:w="100" w:type="dxa"/>
              <w:bottom w:w="100" w:type="dxa"/>
              <w:right w:w="100" w:type="dxa"/>
            </w:tcMar>
          </w:tcPr>
          <w:p w14:paraId="5C2051A7" w14:textId="77777777" w:rsidR="00605D18" w:rsidRPr="001B55BD" w:rsidRDefault="00095454">
            <w:pPr>
              <w:widowControl w:val="0"/>
              <w:rPr>
                <w:rFonts w:ascii="Arial" w:hAnsi="Arial" w:cs="Arial"/>
                <w:sz w:val="22"/>
                <w:szCs w:val="22"/>
              </w:rPr>
            </w:pPr>
            <w:r w:rsidRPr="001B55BD">
              <w:rPr>
                <w:rFonts w:ascii="Arial" w:hAnsi="Arial" w:cs="Arial"/>
                <w:sz w:val="22"/>
                <w:szCs w:val="22"/>
              </w:rPr>
              <w:t>2022</w:t>
            </w:r>
          </w:p>
        </w:tc>
        <w:tc>
          <w:tcPr>
            <w:tcW w:w="2985" w:type="dxa"/>
            <w:shd w:val="clear" w:color="auto" w:fill="auto"/>
            <w:tcMar>
              <w:top w:w="100" w:type="dxa"/>
              <w:left w:w="100" w:type="dxa"/>
              <w:bottom w:w="100" w:type="dxa"/>
              <w:right w:w="100" w:type="dxa"/>
            </w:tcMar>
          </w:tcPr>
          <w:p w14:paraId="5EE9694E"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In an organisation influencing migrant employees' behaviour will bring the positive outcome of a diverse workforce and higher collaborative </w:t>
            </w:r>
            <w:r w:rsidRPr="001B55BD">
              <w:rPr>
                <w:rFonts w:ascii="Arial" w:hAnsi="Arial" w:cs="Arial"/>
                <w:sz w:val="22"/>
                <w:szCs w:val="22"/>
              </w:rPr>
              <w:lastRenderedPageBreak/>
              <w:t>performance.</w:t>
            </w:r>
          </w:p>
        </w:tc>
      </w:tr>
      <w:tr w:rsidR="001B55BD" w:rsidRPr="001B55BD" w14:paraId="3B31B33F" w14:textId="77777777">
        <w:trPr>
          <w:trHeight w:val="440"/>
        </w:trPr>
        <w:tc>
          <w:tcPr>
            <w:tcW w:w="2310" w:type="dxa"/>
            <w:shd w:val="clear" w:color="auto" w:fill="auto"/>
            <w:tcMar>
              <w:top w:w="100" w:type="dxa"/>
              <w:left w:w="100" w:type="dxa"/>
              <w:bottom w:w="100" w:type="dxa"/>
              <w:right w:w="100" w:type="dxa"/>
            </w:tcMar>
          </w:tcPr>
          <w:p w14:paraId="4744D761"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“Comparison between qualitative and quantitative research approaches: Social sciences.”</w:t>
            </w:r>
          </w:p>
        </w:tc>
        <w:tc>
          <w:tcPr>
            <w:tcW w:w="1875" w:type="dxa"/>
            <w:shd w:val="clear" w:color="auto" w:fill="auto"/>
            <w:tcMar>
              <w:top w:w="100" w:type="dxa"/>
              <w:left w:w="100" w:type="dxa"/>
              <w:bottom w:w="100" w:type="dxa"/>
              <w:right w:w="100" w:type="dxa"/>
            </w:tcMar>
          </w:tcPr>
          <w:p w14:paraId="37078A5E"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“Mehrad, A. and Zangeneh, M.H.T.”</w:t>
            </w:r>
          </w:p>
        </w:tc>
        <w:tc>
          <w:tcPr>
            <w:tcW w:w="1890" w:type="dxa"/>
            <w:shd w:val="clear" w:color="auto" w:fill="auto"/>
            <w:tcMar>
              <w:top w:w="100" w:type="dxa"/>
              <w:left w:w="100" w:type="dxa"/>
              <w:bottom w:w="100" w:type="dxa"/>
              <w:right w:w="100" w:type="dxa"/>
            </w:tcMar>
          </w:tcPr>
          <w:p w14:paraId="375401BB"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2CD324A6" w14:textId="77777777" w:rsidR="00605D18" w:rsidRPr="001B55BD" w:rsidRDefault="00095454">
            <w:pPr>
              <w:widowControl w:val="0"/>
              <w:rPr>
                <w:rFonts w:ascii="Arial" w:hAnsi="Arial" w:cs="Arial"/>
                <w:sz w:val="22"/>
                <w:szCs w:val="22"/>
              </w:rPr>
            </w:pPr>
            <w:r w:rsidRPr="001B55BD">
              <w:rPr>
                <w:rFonts w:ascii="Arial" w:hAnsi="Arial" w:cs="Arial"/>
                <w:sz w:val="22"/>
                <w:szCs w:val="22"/>
              </w:rPr>
              <w:t>In alignment with deductive research in case of true premises the conclusion of the research is true.</w:t>
            </w:r>
          </w:p>
        </w:tc>
      </w:tr>
      <w:tr w:rsidR="001B55BD" w:rsidRPr="001B55BD" w14:paraId="1528D994" w14:textId="77777777">
        <w:trPr>
          <w:trHeight w:val="440"/>
        </w:trPr>
        <w:tc>
          <w:tcPr>
            <w:tcW w:w="2310" w:type="dxa"/>
            <w:shd w:val="clear" w:color="auto" w:fill="auto"/>
            <w:tcMar>
              <w:top w:w="100" w:type="dxa"/>
              <w:left w:w="100" w:type="dxa"/>
              <w:bottom w:w="100" w:type="dxa"/>
              <w:right w:w="100" w:type="dxa"/>
            </w:tcMar>
          </w:tcPr>
          <w:p w14:paraId="7CB6418A" w14:textId="77777777" w:rsidR="00605D18" w:rsidRPr="001B55BD" w:rsidRDefault="00095454">
            <w:pPr>
              <w:widowControl w:val="0"/>
              <w:rPr>
                <w:rFonts w:ascii="Arial" w:hAnsi="Arial" w:cs="Arial"/>
                <w:sz w:val="22"/>
                <w:szCs w:val="22"/>
              </w:rPr>
            </w:pPr>
            <w:r w:rsidRPr="001B55BD">
              <w:rPr>
                <w:rFonts w:ascii="Arial" w:hAnsi="Arial" w:cs="Arial"/>
                <w:sz w:val="22"/>
                <w:szCs w:val="22"/>
              </w:rPr>
              <w:t>“Managing intellectual capital through a collective intelligence approach: An integrated framework for universities.”</w:t>
            </w:r>
          </w:p>
        </w:tc>
        <w:tc>
          <w:tcPr>
            <w:tcW w:w="1875" w:type="dxa"/>
            <w:shd w:val="clear" w:color="auto" w:fill="auto"/>
            <w:tcMar>
              <w:top w:w="100" w:type="dxa"/>
              <w:left w:w="100" w:type="dxa"/>
              <w:bottom w:w="100" w:type="dxa"/>
              <w:right w:w="100" w:type="dxa"/>
            </w:tcMar>
          </w:tcPr>
          <w:p w14:paraId="76FD3A2C"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“Secundo, G., Dumay, J., Schiuma, G. and Passiante, G.”</w:t>
            </w:r>
          </w:p>
        </w:tc>
        <w:tc>
          <w:tcPr>
            <w:tcW w:w="1890" w:type="dxa"/>
            <w:shd w:val="clear" w:color="auto" w:fill="auto"/>
            <w:tcMar>
              <w:top w:w="100" w:type="dxa"/>
              <w:left w:w="100" w:type="dxa"/>
              <w:bottom w:w="100" w:type="dxa"/>
              <w:right w:w="100" w:type="dxa"/>
            </w:tcMar>
          </w:tcPr>
          <w:p w14:paraId="6BADB1AD" w14:textId="77777777" w:rsidR="00605D18" w:rsidRPr="001B55BD" w:rsidRDefault="00095454">
            <w:pPr>
              <w:rPr>
                <w:rFonts w:ascii="Arial" w:hAnsi="Arial" w:cs="Arial"/>
                <w:sz w:val="22"/>
                <w:szCs w:val="22"/>
              </w:rPr>
            </w:pPr>
            <w:r w:rsidRPr="001B55BD">
              <w:rPr>
                <w:rFonts w:ascii="Arial" w:hAnsi="Arial" w:cs="Arial"/>
                <w:sz w:val="22"/>
                <w:szCs w:val="22"/>
                <w:highlight w:val="white"/>
              </w:rPr>
              <w:t>2016</w:t>
            </w:r>
          </w:p>
        </w:tc>
        <w:tc>
          <w:tcPr>
            <w:tcW w:w="2985" w:type="dxa"/>
            <w:shd w:val="clear" w:color="auto" w:fill="auto"/>
            <w:tcMar>
              <w:top w:w="100" w:type="dxa"/>
              <w:left w:w="100" w:type="dxa"/>
              <w:bottom w:w="100" w:type="dxa"/>
              <w:right w:w="100" w:type="dxa"/>
            </w:tcMar>
          </w:tcPr>
          <w:p w14:paraId="01863841"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recognised that the research approach is determined as the framework for conducting research with enhanced performance.</w:t>
            </w:r>
          </w:p>
        </w:tc>
      </w:tr>
      <w:tr w:rsidR="001B55BD" w:rsidRPr="001B55BD" w14:paraId="15B3CECA" w14:textId="77777777">
        <w:trPr>
          <w:trHeight w:val="440"/>
        </w:trPr>
        <w:tc>
          <w:tcPr>
            <w:tcW w:w="2310" w:type="dxa"/>
            <w:shd w:val="clear" w:color="auto" w:fill="auto"/>
            <w:tcMar>
              <w:top w:w="100" w:type="dxa"/>
              <w:left w:w="100" w:type="dxa"/>
              <w:bottom w:w="100" w:type="dxa"/>
              <w:right w:w="100" w:type="dxa"/>
            </w:tcMar>
          </w:tcPr>
          <w:p w14:paraId="5B2FAC93" w14:textId="77777777" w:rsidR="00605D18" w:rsidRPr="001B55BD" w:rsidRDefault="00095454">
            <w:pPr>
              <w:widowControl w:val="0"/>
              <w:rPr>
                <w:rFonts w:ascii="Arial" w:hAnsi="Arial" w:cs="Arial"/>
                <w:sz w:val="22"/>
                <w:szCs w:val="22"/>
              </w:rPr>
            </w:pPr>
            <w:r w:rsidRPr="001B55BD">
              <w:rPr>
                <w:rFonts w:ascii="Arial" w:hAnsi="Arial" w:cs="Arial"/>
                <w:sz w:val="22"/>
                <w:szCs w:val="22"/>
              </w:rPr>
              <w:t>“Developing and Publishing Strong Empirical Research in Sustainability Management—Addressing the Intersection of Theory, Method, and Empirical Field.”</w:t>
            </w:r>
          </w:p>
        </w:tc>
        <w:tc>
          <w:tcPr>
            <w:tcW w:w="1875" w:type="dxa"/>
            <w:shd w:val="clear" w:color="auto" w:fill="auto"/>
            <w:tcMar>
              <w:top w:w="100" w:type="dxa"/>
              <w:left w:w="100" w:type="dxa"/>
              <w:bottom w:w="100" w:type="dxa"/>
              <w:right w:w="100" w:type="dxa"/>
            </w:tcMar>
          </w:tcPr>
          <w:p w14:paraId="4EFC7661"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“Seuring, S., Stella, T. and Stella, M.”</w:t>
            </w:r>
          </w:p>
        </w:tc>
        <w:tc>
          <w:tcPr>
            <w:tcW w:w="1890" w:type="dxa"/>
            <w:shd w:val="clear" w:color="auto" w:fill="auto"/>
            <w:tcMar>
              <w:top w:w="100" w:type="dxa"/>
              <w:left w:w="100" w:type="dxa"/>
              <w:bottom w:w="100" w:type="dxa"/>
              <w:right w:w="100" w:type="dxa"/>
            </w:tcMar>
          </w:tcPr>
          <w:p w14:paraId="465649D8" w14:textId="77777777" w:rsidR="00605D18" w:rsidRPr="001B55BD" w:rsidRDefault="00095454">
            <w:pPr>
              <w:rPr>
                <w:rFonts w:ascii="Arial" w:hAnsi="Arial" w:cs="Arial"/>
                <w:sz w:val="22"/>
                <w:szCs w:val="22"/>
              </w:rPr>
            </w:pPr>
            <w:r w:rsidRPr="001B55BD">
              <w:rPr>
                <w:rFonts w:ascii="Arial" w:hAnsi="Arial" w:cs="Arial"/>
                <w:sz w:val="22"/>
                <w:szCs w:val="22"/>
                <w:highlight w:val="white"/>
              </w:rPr>
              <w:t>2021</w:t>
            </w:r>
          </w:p>
        </w:tc>
        <w:tc>
          <w:tcPr>
            <w:tcW w:w="2985" w:type="dxa"/>
            <w:shd w:val="clear" w:color="auto" w:fill="auto"/>
            <w:tcMar>
              <w:top w:w="100" w:type="dxa"/>
              <w:left w:w="100" w:type="dxa"/>
              <w:bottom w:w="100" w:type="dxa"/>
              <w:right w:w="100" w:type="dxa"/>
            </w:tcMar>
          </w:tcPr>
          <w:p w14:paraId="775BBECE" w14:textId="77777777" w:rsidR="00605D18" w:rsidRPr="001B55BD" w:rsidRDefault="00095454">
            <w:pPr>
              <w:widowControl w:val="0"/>
              <w:rPr>
                <w:rFonts w:ascii="Arial" w:hAnsi="Arial" w:cs="Arial"/>
                <w:sz w:val="22"/>
                <w:szCs w:val="22"/>
              </w:rPr>
            </w:pPr>
            <w:r w:rsidRPr="001B55BD">
              <w:rPr>
                <w:rFonts w:ascii="Arial" w:hAnsi="Arial" w:cs="Arial"/>
                <w:sz w:val="22"/>
                <w:szCs w:val="22"/>
              </w:rPr>
              <w:t>In consideration of stages of research methodology are philosophies, approaches, strategies, choices, time horizon along techniques and procedures.</w:t>
            </w:r>
          </w:p>
        </w:tc>
      </w:tr>
      <w:tr w:rsidR="001B55BD" w:rsidRPr="001B55BD" w14:paraId="568466C9" w14:textId="77777777">
        <w:trPr>
          <w:trHeight w:val="440"/>
        </w:trPr>
        <w:tc>
          <w:tcPr>
            <w:tcW w:w="2310" w:type="dxa"/>
            <w:shd w:val="clear" w:color="auto" w:fill="auto"/>
            <w:tcMar>
              <w:top w:w="100" w:type="dxa"/>
              <w:left w:w="100" w:type="dxa"/>
              <w:bottom w:w="100" w:type="dxa"/>
              <w:right w:w="100" w:type="dxa"/>
            </w:tcMar>
          </w:tcPr>
          <w:p w14:paraId="2E10C8DE"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“March. Cross-cultural professional communication in the </w:t>
            </w:r>
            <w:r w:rsidRPr="001B55BD">
              <w:rPr>
                <w:rFonts w:ascii="Arial" w:hAnsi="Arial" w:cs="Arial"/>
                <w:sz w:val="22"/>
                <w:szCs w:val="22"/>
              </w:rPr>
              <w:lastRenderedPageBreak/>
              <w:t xml:space="preserve">context of globalization.” </w:t>
            </w:r>
          </w:p>
        </w:tc>
        <w:tc>
          <w:tcPr>
            <w:tcW w:w="1875" w:type="dxa"/>
            <w:shd w:val="clear" w:color="auto" w:fill="auto"/>
            <w:tcMar>
              <w:top w:w="100" w:type="dxa"/>
              <w:left w:w="100" w:type="dxa"/>
              <w:bottom w:w="100" w:type="dxa"/>
              <w:right w:w="100" w:type="dxa"/>
            </w:tcMar>
          </w:tcPr>
          <w:p w14:paraId="54F6A9F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lastRenderedPageBreak/>
              <w:t xml:space="preserve">“Shamne, N.L., Milovanova, M.V. </w:t>
            </w:r>
            <w:r w:rsidRPr="001B55BD">
              <w:rPr>
                <w:rFonts w:ascii="Arial" w:hAnsi="Arial" w:cs="Arial"/>
                <w:sz w:val="22"/>
                <w:szCs w:val="22"/>
                <w:highlight w:val="white"/>
              </w:rPr>
              <w:lastRenderedPageBreak/>
              <w:t>and Malushko, E.Y.”</w:t>
            </w:r>
          </w:p>
        </w:tc>
        <w:tc>
          <w:tcPr>
            <w:tcW w:w="1890" w:type="dxa"/>
            <w:shd w:val="clear" w:color="auto" w:fill="auto"/>
            <w:tcMar>
              <w:top w:w="100" w:type="dxa"/>
              <w:left w:w="100" w:type="dxa"/>
              <w:bottom w:w="100" w:type="dxa"/>
              <w:right w:w="100" w:type="dxa"/>
            </w:tcMar>
          </w:tcPr>
          <w:p w14:paraId="15E24C5C"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2019</w:t>
            </w:r>
          </w:p>
        </w:tc>
        <w:tc>
          <w:tcPr>
            <w:tcW w:w="2985" w:type="dxa"/>
            <w:shd w:val="clear" w:color="auto" w:fill="auto"/>
            <w:tcMar>
              <w:top w:w="100" w:type="dxa"/>
              <w:left w:w="100" w:type="dxa"/>
              <w:bottom w:w="100" w:type="dxa"/>
              <w:right w:w="100" w:type="dxa"/>
            </w:tcMar>
          </w:tcPr>
          <w:p w14:paraId="259815AD"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It is identified that the significant objective of cross-cultural leadership is to </w:t>
            </w:r>
            <w:r w:rsidRPr="001B55BD">
              <w:rPr>
                <w:rFonts w:ascii="Arial" w:hAnsi="Arial" w:cs="Arial"/>
                <w:sz w:val="22"/>
                <w:szCs w:val="22"/>
              </w:rPr>
              <w:lastRenderedPageBreak/>
              <w:t>improve or increase the performance of the overall organisation.</w:t>
            </w:r>
          </w:p>
        </w:tc>
      </w:tr>
      <w:tr w:rsidR="001B55BD" w:rsidRPr="001B55BD" w14:paraId="76EA1010" w14:textId="77777777">
        <w:trPr>
          <w:trHeight w:val="440"/>
        </w:trPr>
        <w:tc>
          <w:tcPr>
            <w:tcW w:w="2310" w:type="dxa"/>
            <w:shd w:val="clear" w:color="auto" w:fill="auto"/>
            <w:tcMar>
              <w:top w:w="100" w:type="dxa"/>
              <w:left w:w="100" w:type="dxa"/>
              <w:bottom w:w="100" w:type="dxa"/>
              <w:right w:w="100" w:type="dxa"/>
            </w:tcMar>
          </w:tcPr>
          <w:p w14:paraId="30681E2A"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“Research design and methodology.”</w:t>
            </w:r>
          </w:p>
        </w:tc>
        <w:tc>
          <w:tcPr>
            <w:tcW w:w="1875" w:type="dxa"/>
            <w:shd w:val="clear" w:color="auto" w:fill="auto"/>
            <w:tcMar>
              <w:top w:w="100" w:type="dxa"/>
              <w:left w:w="100" w:type="dxa"/>
              <w:bottom w:w="100" w:type="dxa"/>
              <w:right w:w="100" w:type="dxa"/>
            </w:tcMar>
          </w:tcPr>
          <w:p w14:paraId="2559EF6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“Sileyew, K.J.”</w:t>
            </w:r>
          </w:p>
        </w:tc>
        <w:tc>
          <w:tcPr>
            <w:tcW w:w="1890" w:type="dxa"/>
            <w:shd w:val="clear" w:color="auto" w:fill="auto"/>
            <w:tcMar>
              <w:top w:w="100" w:type="dxa"/>
              <w:left w:w="100" w:type="dxa"/>
              <w:bottom w:w="100" w:type="dxa"/>
              <w:right w:w="100" w:type="dxa"/>
            </w:tcMar>
          </w:tcPr>
          <w:p w14:paraId="0640FF9C"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069AACF6" w14:textId="77777777" w:rsidR="00605D18" w:rsidRPr="001B55BD" w:rsidRDefault="00095454">
            <w:pPr>
              <w:widowControl w:val="0"/>
              <w:rPr>
                <w:rFonts w:ascii="Arial" w:hAnsi="Arial" w:cs="Arial"/>
                <w:sz w:val="22"/>
                <w:szCs w:val="22"/>
              </w:rPr>
            </w:pPr>
            <w:r w:rsidRPr="001B55BD">
              <w:rPr>
                <w:rFonts w:ascii="Arial" w:hAnsi="Arial" w:cs="Arial"/>
                <w:sz w:val="22"/>
                <w:szCs w:val="22"/>
              </w:rPr>
              <w:t>In conducting research descriptive research design supports to increase in the reproducibility of the whole study.</w:t>
            </w:r>
          </w:p>
        </w:tc>
      </w:tr>
      <w:tr w:rsidR="001B55BD" w:rsidRPr="001B55BD" w14:paraId="14C20628" w14:textId="77777777">
        <w:trPr>
          <w:trHeight w:val="440"/>
        </w:trPr>
        <w:tc>
          <w:tcPr>
            <w:tcW w:w="2310" w:type="dxa"/>
            <w:shd w:val="clear" w:color="auto" w:fill="auto"/>
            <w:tcMar>
              <w:top w:w="100" w:type="dxa"/>
              <w:left w:w="100" w:type="dxa"/>
              <w:bottom w:w="100" w:type="dxa"/>
              <w:right w:w="100" w:type="dxa"/>
            </w:tcMar>
          </w:tcPr>
          <w:p w14:paraId="0C772695"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leadership behavior adjustment and leader effectiveness: a framework and implications.”</w:t>
            </w:r>
          </w:p>
        </w:tc>
        <w:tc>
          <w:tcPr>
            <w:tcW w:w="1875" w:type="dxa"/>
            <w:shd w:val="clear" w:color="auto" w:fill="auto"/>
            <w:tcMar>
              <w:top w:w="100" w:type="dxa"/>
              <w:left w:w="100" w:type="dxa"/>
              <w:bottom w:w="100" w:type="dxa"/>
              <w:right w:w="100" w:type="dxa"/>
            </w:tcMar>
          </w:tcPr>
          <w:p w14:paraId="520FE3D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“Tsai, C.J.” </w:t>
            </w:r>
          </w:p>
        </w:tc>
        <w:tc>
          <w:tcPr>
            <w:tcW w:w="1890" w:type="dxa"/>
            <w:shd w:val="clear" w:color="auto" w:fill="auto"/>
            <w:tcMar>
              <w:top w:w="100" w:type="dxa"/>
              <w:left w:w="100" w:type="dxa"/>
              <w:bottom w:w="100" w:type="dxa"/>
              <w:right w:w="100" w:type="dxa"/>
            </w:tcMar>
          </w:tcPr>
          <w:p w14:paraId="46A4946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 2022</w:t>
            </w:r>
          </w:p>
        </w:tc>
        <w:tc>
          <w:tcPr>
            <w:tcW w:w="2985" w:type="dxa"/>
            <w:shd w:val="clear" w:color="auto" w:fill="auto"/>
            <w:tcMar>
              <w:top w:w="100" w:type="dxa"/>
              <w:left w:w="100" w:type="dxa"/>
              <w:bottom w:w="100" w:type="dxa"/>
              <w:right w:w="100" w:type="dxa"/>
            </w:tcMar>
          </w:tcPr>
          <w:p w14:paraId="32DE49CD"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acknowledged that the idea of cross-cultural leadership is bounded by the perspective of various leadership styles that have the ability to differentiate the different cultures.</w:t>
            </w:r>
          </w:p>
        </w:tc>
      </w:tr>
      <w:tr w:rsidR="001B55BD" w:rsidRPr="001B55BD" w14:paraId="0310707F" w14:textId="77777777">
        <w:trPr>
          <w:trHeight w:val="440"/>
        </w:trPr>
        <w:tc>
          <w:tcPr>
            <w:tcW w:w="2310" w:type="dxa"/>
            <w:shd w:val="clear" w:color="auto" w:fill="auto"/>
            <w:tcMar>
              <w:top w:w="100" w:type="dxa"/>
              <w:left w:w="100" w:type="dxa"/>
              <w:bottom w:w="100" w:type="dxa"/>
              <w:right w:w="100" w:type="dxa"/>
            </w:tcMar>
          </w:tcPr>
          <w:p w14:paraId="7272E759"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research must prioritize equitable collaboration.”</w:t>
            </w:r>
          </w:p>
        </w:tc>
        <w:tc>
          <w:tcPr>
            <w:tcW w:w="1875" w:type="dxa"/>
            <w:shd w:val="clear" w:color="auto" w:fill="auto"/>
            <w:tcMar>
              <w:top w:w="100" w:type="dxa"/>
              <w:left w:w="100" w:type="dxa"/>
              <w:bottom w:w="100" w:type="dxa"/>
              <w:right w:w="100" w:type="dxa"/>
            </w:tcMar>
          </w:tcPr>
          <w:p w14:paraId="3D2231BA"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“Urassa, M., Lawson, D.W., Wamoyi, J., Gurmu, E., Gibson, M.A., Madhivanan, P. and Placek, C.”</w:t>
            </w:r>
          </w:p>
        </w:tc>
        <w:tc>
          <w:tcPr>
            <w:tcW w:w="1890" w:type="dxa"/>
            <w:shd w:val="clear" w:color="auto" w:fill="auto"/>
            <w:tcMar>
              <w:top w:w="100" w:type="dxa"/>
              <w:left w:w="100" w:type="dxa"/>
              <w:bottom w:w="100" w:type="dxa"/>
              <w:right w:w="100" w:type="dxa"/>
            </w:tcMar>
          </w:tcPr>
          <w:p w14:paraId="63DA71BA"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4E49DF82" w14:textId="77777777" w:rsidR="00605D18" w:rsidRPr="001B55BD" w:rsidRDefault="00095454">
            <w:pPr>
              <w:widowControl w:val="0"/>
              <w:rPr>
                <w:rFonts w:ascii="Arial" w:hAnsi="Arial" w:cs="Arial"/>
                <w:sz w:val="22"/>
                <w:szCs w:val="22"/>
              </w:rPr>
            </w:pPr>
            <w:r w:rsidRPr="001B55BD">
              <w:rPr>
                <w:rFonts w:ascii="Arial" w:hAnsi="Arial" w:cs="Arial"/>
                <w:sz w:val="22"/>
                <w:szCs w:val="22"/>
              </w:rPr>
              <w:t>The cross-cultural leaders are able to relate or connect them with others coming from different cultural background.</w:t>
            </w:r>
          </w:p>
        </w:tc>
      </w:tr>
      <w:tr w:rsidR="001B55BD" w:rsidRPr="001B55BD" w14:paraId="516228AD" w14:textId="77777777">
        <w:trPr>
          <w:trHeight w:val="440"/>
        </w:trPr>
        <w:tc>
          <w:tcPr>
            <w:tcW w:w="2310" w:type="dxa"/>
            <w:shd w:val="clear" w:color="auto" w:fill="auto"/>
            <w:tcMar>
              <w:top w:w="100" w:type="dxa"/>
              <w:left w:w="100" w:type="dxa"/>
              <w:bottom w:w="100" w:type="dxa"/>
              <w:right w:w="100" w:type="dxa"/>
            </w:tcMar>
          </w:tcPr>
          <w:p w14:paraId="28B86BB0"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“Creative methods in qualitative interviews with higher education students: a graph </w:t>
            </w:r>
            <w:r w:rsidRPr="001B55BD">
              <w:rPr>
                <w:rFonts w:ascii="Arial" w:hAnsi="Arial" w:cs="Arial"/>
                <w:sz w:val="22"/>
                <w:szCs w:val="22"/>
              </w:rPr>
              <w:lastRenderedPageBreak/>
              <w:t>sketching and photo-card activity.”</w:t>
            </w:r>
          </w:p>
        </w:tc>
        <w:tc>
          <w:tcPr>
            <w:tcW w:w="1875" w:type="dxa"/>
            <w:shd w:val="clear" w:color="auto" w:fill="auto"/>
            <w:tcMar>
              <w:top w:w="100" w:type="dxa"/>
              <w:left w:w="100" w:type="dxa"/>
              <w:bottom w:w="100" w:type="dxa"/>
              <w:right w:w="100" w:type="dxa"/>
            </w:tcMar>
          </w:tcPr>
          <w:p w14:paraId="4608179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lastRenderedPageBreak/>
              <w:t>“Yunus, N.H.M., Paimin, A.N. and Ghafar, M.H.F.A”</w:t>
            </w:r>
          </w:p>
        </w:tc>
        <w:tc>
          <w:tcPr>
            <w:tcW w:w="1890" w:type="dxa"/>
            <w:shd w:val="clear" w:color="auto" w:fill="auto"/>
            <w:tcMar>
              <w:top w:w="100" w:type="dxa"/>
              <w:left w:w="100" w:type="dxa"/>
              <w:bottom w:w="100" w:type="dxa"/>
              <w:right w:w="100" w:type="dxa"/>
            </w:tcMar>
          </w:tcPr>
          <w:p w14:paraId="3F7D750A"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 2021</w:t>
            </w:r>
          </w:p>
        </w:tc>
        <w:tc>
          <w:tcPr>
            <w:tcW w:w="2985" w:type="dxa"/>
            <w:shd w:val="clear" w:color="auto" w:fill="auto"/>
            <w:tcMar>
              <w:top w:w="100" w:type="dxa"/>
              <w:left w:w="100" w:type="dxa"/>
              <w:bottom w:w="100" w:type="dxa"/>
              <w:right w:w="100" w:type="dxa"/>
            </w:tcMar>
          </w:tcPr>
          <w:p w14:paraId="4AFFC62A" w14:textId="77777777" w:rsidR="00605D18" w:rsidRPr="001B55BD" w:rsidRDefault="00095454">
            <w:pPr>
              <w:rPr>
                <w:rFonts w:ascii="Arial" w:hAnsi="Arial" w:cs="Arial"/>
                <w:sz w:val="22"/>
                <w:szCs w:val="22"/>
              </w:rPr>
            </w:pPr>
            <w:r w:rsidRPr="001B55BD">
              <w:rPr>
                <w:rFonts w:ascii="Arial" w:hAnsi="Arial" w:cs="Arial"/>
                <w:sz w:val="22"/>
                <w:szCs w:val="22"/>
              </w:rPr>
              <w:t xml:space="preserve">It has been obtained that the method of interview process positively help considering to acquire qualitative along with </w:t>
            </w:r>
            <w:r w:rsidRPr="001B55BD">
              <w:rPr>
                <w:rFonts w:ascii="Arial" w:hAnsi="Arial" w:cs="Arial"/>
                <w:sz w:val="22"/>
                <w:szCs w:val="22"/>
              </w:rPr>
              <w:lastRenderedPageBreak/>
              <w:t>in-depth information in conducting research.</w:t>
            </w:r>
          </w:p>
        </w:tc>
      </w:tr>
      <w:tr w:rsidR="001B55BD" w:rsidRPr="001B55BD" w14:paraId="02374435" w14:textId="77777777">
        <w:trPr>
          <w:trHeight w:val="440"/>
        </w:trPr>
        <w:tc>
          <w:tcPr>
            <w:tcW w:w="2310" w:type="dxa"/>
            <w:shd w:val="clear" w:color="auto" w:fill="auto"/>
            <w:tcMar>
              <w:top w:w="100" w:type="dxa"/>
              <w:left w:w="100" w:type="dxa"/>
              <w:bottom w:w="100" w:type="dxa"/>
              <w:right w:w="100" w:type="dxa"/>
            </w:tcMar>
          </w:tcPr>
          <w:p w14:paraId="3DBF5282"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“Sustainable development: The role of green HRM”</w:t>
            </w:r>
          </w:p>
        </w:tc>
        <w:tc>
          <w:tcPr>
            <w:tcW w:w="1875" w:type="dxa"/>
            <w:shd w:val="clear" w:color="auto" w:fill="auto"/>
            <w:tcMar>
              <w:top w:w="100" w:type="dxa"/>
              <w:left w:w="100" w:type="dxa"/>
              <w:bottom w:w="100" w:type="dxa"/>
              <w:right w:w="100" w:type="dxa"/>
            </w:tcMar>
          </w:tcPr>
          <w:p w14:paraId="6FCD2103"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“Zubair, D.S.S. and Khan, M.”</w:t>
            </w:r>
          </w:p>
        </w:tc>
        <w:tc>
          <w:tcPr>
            <w:tcW w:w="1890" w:type="dxa"/>
            <w:shd w:val="clear" w:color="auto" w:fill="auto"/>
            <w:tcMar>
              <w:top w:w="100" w:type="dxa"/>
              <w:left w:w="100" w:type="dxa"/>
              <w:bottom w:w="100" w:type="dxa"/>
              <w:right w:w="100" w:type="dxa"/>
            </w:tcMar>
          </w:tcPr>
          <w:p w14:paraId="2B785D7D"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43A73F61" w14:textId="77777777" w:rsidR="00605D18" w:rsidRPr="001B55BD" w:rsidRDefault="00095454">
            <w:pPr>
              <w:widowControl w:val="0"/>
              <w:rPr>
                <w:rFonts w:ascii="Arial" w:hAnsi="Arial" w:cs="Arial"/>
                <w:sz w:val="22"/>
                <w:szCs w:val="22"/>
              </w:rPr>
            </w:pPr>
            <w:r w:rsidRPr="001B55BD">
              <w:rPr>
                <w:rFonts w:ascii="Arial" w:hAnsi="Arial" w:cs="Arial"/>
                <w:sz w:val="22"/>
                <w:szCs w:val="22"/>
              </w:rPr>
              <w:t>Human resource management has different types of functions to complete and each has its significant purpose and value.</w:t>
            </w:r>
          </w:p>
        </w:tc>
      </w:tr>
      <w:tr w:rsidR="001B55BD" w:rsidRPr="001B55BD" w14:paraId="640AF95E" w14:textId="77777777">
        <w:trPr>
          <w:trHeight w:val="440"/>
        </w:trPr>
        <w:tc>
          <w:tcPr>
            <w:tcW w:w="2310" w:type="dxa"/>
            <w:shd w:val="clear" w:color="auto" w:fill="auto"/>
            <w:tcMar>
              <w:top w:w="100" w:type="dxa"/>
              <w:left w:w="100" w:type="dxa"/>
              <w:bottom w:w="100" w:type="dxa"/>
              <w:right w:w="100" w:type="dxa"/>
            </w:tcMar>
          </w:tcPr>
          <w:p w14:paraId="1D40622C" w14:textId="77777777" w:rsidR="00605D18" w:rsidRPr="001B55BD" w:rsidRDefault="00095454">
            <w:pPr>
              <w:widowControl w:val="0"/>
              <w:rPr>
                <w:rFonts w:ascii="Arial" w:hAnsi="Arial" w:cs="Arial"/>
                <w:sz w:val="22"/>
                <w:szCs w:val="22"/>
              </w:rPr>
            </w:pPr>
            <w:r w:rsidRPr="001B55BD">
              <w:rPr>
                <w:rFonts w:ascii="Arial" w:hAnsi="Arial" w:cs="Arial"/>
                <w:sz w:val="22"/>
                <w:szCs w:val="22"/>
              </w:rPr>
              <w:t>“Qualitative data collection in an era of social distancing.”</w:t>
            </w:r>
          </w:p>
        </w:tc>
        <w:tc>
          <w:tcPr>
            <w:tcW w:w="1875" w:type="dxa"/>
            <w:shd w:val="clear" w:color="auto" w:fill="auto"/>
            <w:tcMar>
              <w:top w:w="100" w:type="dxa"/>
              <w:left w:w="100" w:type="dxa"/>
              <w:bottom w:w="100" w:type="dxa"/>
              <w:right w:w="100" w:type="dxa"/>
            </w:tcMar>
          </w:tcPr>
          <w:p w14:paraId="4A02FF5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“Lobe, B., Morgan, D. and Hoffman, K.A” </w:t>
            </w:r>
          </w:p>
        </w:tc>
        <w:tc>
          <w:tcPr>
            <w:tcW w:w="1890" w:type="dxa"/>
            <w:shd w:val="clear" w:color="auto" w:fill="auto"/>
            <w:tcMar>
              <w:top w:w="100" w:type="dxa"/>
              <w:left w:w="100" w:type="dxa"/>
              <w:bottom w:w="100" w:type="dxa"/>
              <w:right w:w="100" w:type="dxa"/>
            </w:tcMar>
          </w:tcPr>
          <w:p w14:paraId="70097BEC" w14:textId="77777777" w:rsidR="00605D18" w:rsidRPr="001B55BD" w:rsidRDefault="00095454">
            <w:pPr>
              <w:rPr>
                <w:rFonts w:ascii="Arial" w:hAnsi="Arial" w:cs="Arial"/>
                <w:sz w:val="22"/>
                <w:szCs w:val="22"/>
              </w:rPr>
            </w:pPr>
            <w:r w:rsidRPr="001B55BD">
              <w:rPr>
                <w:rFonts w:ascii="Arial" w:hAnsi="Arial" w:cs="Arial"/>
                <w:sz w:val="22"/>
                <w:szCs w:val="22"/>
                <w:highlight w:val="white"/>
              </w:rPr>
              <w:t>2020</w:t>
            </w:r>
          </w:p>
        </w:tc>
        <w:tc>
          <w:tcPr>
            <w:tcW w:w="2985" w:type="dxa"/>
            <w:shd w:val="clear" w:color="auto" w:fill="auto"/>
            <w:tcMar>
              <w:top w:w="100" w:type="dxa"/>
              <w:left w:w="100" w:type="dxa"/>
              <w:bottom w:w="100" w:type="dxa"/>
              <w:right w:w="100" w:type="dxa"/>
            </w:tcMar>
          </w:tcPr>
          <w:p w14:paraId="36E40119" w14:textId="7C12098D" w:rsidR="00605D18" w:rsidRPr="001B55BD" w:rsidRDefault="00095454">
            <w:pPr>
              <w:widowControl w:val="0"/>
              <w:rPr>
                <w:rFonts w:ascii="Arial" w:hAnsi="Arial" w:cs="Arial"/>
                <w:sz w:val="22"/>
                <w:szCs w:val="22"/>
              </w:rPr>
            </w:pPr>
            <w:r w:rsidRPr="001B55BD">
              <w:rPr>
                <w:rFonts w:ascii="Arial" w:hAnsi="Arial" w:cs="Arial"/>
                <w:sz w:val="22"/>
                <w:szCs w:val="22"/>
              </w:rPr>
              <w:t xml:space="preserve">Data collection process is a significant aspect of </w:t>
            </w:r>
            <w:r w:rsidR="002F661B" w:rsidRPr="001B55BD">
              <w:rPr>
                <w:rFonts w:ascii="Arial" w:hAnsi="Arial" w:cs="Arial"/>
                <w:sz w:val="22"/>
                <w:szCs w:val="22"/>
              </w:rPr>
              <w:t>conducting research</w:t>
            </w:r>
            <w:r w:rsidRPr="001B55BD">
              <w:rPr>
                <w:rFonts w:ascii="Arial" w:hAnsi="Arial" w:cs="Arial"/>
                <w:sz w:val="22"/>
                <w:szCs w:val="22"/>
              </w:rPr>
              <w:t xml:space="preserve"> and making the study more significant with extensive research data and information.</w:t>
            </w:r>
          </w:p>
        </w:tc>
      </w:tr>
      <w:tr w:rsidR="001B55BD" w:rsidRPr="001B55BD" w14:paraId="1CE2F630" w14:textId="77777777">
        <w:trPr>
          <w:trHeight w:val="440"/>
        </w:trPr>
        <w:tc>
          <w:tcPr>
            <w:tcW w:w="2310" w:type="dxa"/>
            <w:shd w:val="clear" w:color="auto" w:fill="auto"/>
            <w:tcMar>
              <w:top w:w="100" w:type="dxa"/>
              <w:left w:w="100" w:type="dxa"/>
              <w:bottom w:w="100" w:type="dxa"/>
              <w:right w:w="100" w:type="dxa"/>
            </w:tcMar>
          </w:tcPr>
          <w:p w14:paraId="140D6A76"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“Research methodology: A step-by-step guide for beginners.”</w:t>
            </w:r>
          </w:p>
        </w:tc>
        <w:tc>
          <w:tcPr>
            <w:tcW w:w="1875" w:type="dxa"/>
            <w:shd w:val="clear" w:color="auto" w:fill="auto"/>
            <w:tcMar>
              <w:top w:w="100" w:type="dxa"/>
              <w:left w:w="100" w:type="dxa"/>
              <w:bottom w:w="100" w:type="dxa"/>
              <w:right w:w="100" w:type="dxa"/>
            </w:tcMar>
          </w:tcPr>
          <w:p w14:paraId="61B9E62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“Kumar, R.”</w:t>
            </w:r>
          </w:p>
        </w:tc>
        <w:tc>
          <w:tcPr>
            <w:tcW w:w="1890" w:type="dxa"/>
            <w:shd w:val="clear" w:color="auto" w:fill="auto"/>
            <w:tcMar>
              <w:top w:w="100" w:type="dxa"/>
              <w:left w:w="100" w:type="dxa"/>
              <w:bottom w:w="100" w:type="dxa"/>
              <w:right w:w="100" w:type="dxa"/>
            </w:tcMar>
          </w:tcPr>
          <w:p w14:paraId="33BED28A" w14:textId="77777777" w:rsidR="00605D18" w:rsidRPr="001B55BD" w:rsidRDefault="00095454">
            <w:pPr>
              <w:widowControl w:val="0"/>
              <w:rPr>
                <w:rFonts w:ascii="Arial" w:hAnsi="Arial" w:cs="Arial"/>
                <w:sz w:val="22"/>
                <w:szCs w:val="22"/>
              </w:rPr>
            </w:pPr>
            <w:r w:rsidRPr="001B55BD">
              <w:rPr>
                <w:rFonts w:ascii="Arial" w:hAnsi="Arial" w:cs="Arial"/>
                <w:sz w:val="22"/>
                <w:szCs w:val="22"/>
              </w:rPr>
              <w:t>2018</w:t>
            </w:r>
          </w:p>
        </w:tc>
        <w:tc>
          <w:tcPr>
            <w:tcW w:w="2985" w:type="dxa"/>
            <w:shd w:val="clear" w:color="auto" w:fill="auto"/>
            <w:tcMar>
              <w:top w:w="100" w:type="dxa"/>
              <w:left w:w="100" w:type="dxa"/>
              <w:bottom w:w="100" w:type="dxa"/>
              <w:right w:w="100" w:type="dxa"/>
            </w:tcMar>
          </w:tcPr>
          <w:p w14:paraId="3A9FBB58"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recognised that a descriptive research design is suitable and effective in its utilisation for conducting secondary research.</w:t>
            </w:r>
          </w:p>
        </w:tc>
      </w:tr>
    </w:tbl>
    <w:p w14:paraId="2F8B403B" w14:textId="77777777" w:rsidR="007E251E" w:rsidRDefault="007E251E" w:rsidP="007E251E">
      <w:pPr>
        <w:jc w:val="center"/>
        <w:rPr>
          <w:rFonts w:ascii="Arial" w:hAnsi="Arial" w:cs="Arial"/>
          <w:sz w:val="22"/>
          <w:szCs w:val="22"/>
        </w:rPr>
      </w:pPr>
      <w:bookmarkStart w:id="56" w:name="_heading=h.hqol41qyd25s" w:colFirst="0" w:colLast="0"/>
      <w:bookmarkStart w:id="57" w:name="_Toc150008568"/>
      <w:bookmarkEnd w:id="56"/>
    </w:p>
    <w:p w14:paraId="0C2BD88D" w14:textId="77777777" w:rsidR="00605D18" w:rsidRPr="002F661B" w:rsidRDefault="00095454" w:rsidP="007E251E">
      <w:pPr>
        <w:jc w:val="center"/>
        <w:rPr>
          <w:rFonts w:ascii="Arial" w:hAnsi="Arial" w:cs="Arial"/>
          <w:bCs/>
          <w:sz w:val="16"/>
          <w:szCs w:val="16"/>
        </w:rPr>
      </w:pPr>
      <w:r w:rsidRPr="002F661B">
        <w:rPr>
          <w:rFonts w:ascii="Arial" w:hAnsi="Arial" w:cs="Arial"/>
          <w:bCs/>
          <w:sz w:val="16"/>
          <w:szCs w:val="16"/>
        </w:rPr>
        <w:t>Appendix A: Articles of the report and findings</w:t>
      </w:r>
      <w:bookmarkEnd w:id="57"/>
    </w:p>
    <w:p w14:paraId="44F99961" w14:textId="77777777" w:rsidR="006B5167" w:rsidRPr="002F661B" w:rsidRDefault="00095454">
      <w:pPr>
        <w:jc w:val="center"/>
        <w:rPr>
          <w:rFonts w:ascii="Arial" w:hAnsi="Arial" w:cs="Arial"/>
          <w:sz w:val="16"/>
          <w:szCs w:val="16"/>
        </w:rPr>
      </w:pPr>
      <w:r w:rsidRPr="002F661B">
        <w:rPr>
          <w:rFonts w:ascii="Arial" w:hAnsi="Arial" w:cs="Arial"/>
          <w:sz w:val="16"/>
          <w:szCs w:val="16"/>
        </w:rPr>
        <w:t xml:space="preserve">(Source: Created by the learner)    </w:t>
      </w:r>
    </w:p>
    <w:p w14:paraId="669B82C4" w14:textId="7AD6BFB8" w:rsidR="006B5167" w:rsidRDefault="00095454" w:rsidP="002F661B">
      <w:pPr>
        <w:jc w:val="center"/>
        <w:rPr>
          <w:rFonts w:ascii="Arial" w:hAnsi="Arial" w:cs="Arial"/>
          <w:sz w:val="22"/>
          <w:szCs w:val="22"/>
        </w:rPr>
      </w:pPr>
      <w:r w:rsidRPr="001B55BD">
        <w:rPr>
          <w:rFonts w:ascii="Arial" w:hAnsi="Arial" w:cs="Arial"/>
          <w:sz w:val="22"/>
          <w:szCs w:val="22"/>
        </w:rPr>
        <w:t xml:space="preserve">  </w:t>
      </w:r>
    </w:p>
    <w:p w14:paraId="13DCDA98" w14:textId="0EDDD4B4" w:rsidR="006B5167" w:rsidRDefault="006B5167" w:rsidP="002F661B">
      <w:pPr>
        <w:pStyle w:val="ListParagraph"/>
        <w:numPr>
          <w:ilvl w:val="0"/>
          <w:numId w:val="4"/>
        </w:numPr>
        <w:jc w:val="left"/>
        <w:rPr>
          <w:rFonts w:ascii="Arial" w:hAnsi="Arial" w:cs="Arial"/>
          <w:sz w:val="22"/>
          <w:szCs w:val="22"/>
          <w:u w:val="single"/>
        </w:rPr>
      </w:pPr>
      <w:r w:rsidRPr="002F661B">
        <w:rPr>
          <w:rFonts w:ascii="Arial" w:hAnsi="Arial" w:cs="Arial"/>
          <w:sz w:val="22"/>
          <w:szCs w:val="22"/>
          <w:u w:val="single"/>
        </w:rPr>
        <w:t>Application for ethical approval:</w:t>
      </w:r>
    </w:p>
    <w:p w14:paraId="78C69237" w14:textId="7DEAB2A9" w:rsidR="006B5167"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11F5FC24" wp14:editId="7F423686">
            <wp:extent cx="5875020" cy="8229600"/>
            <wp:effectExtent l="0" t="0" r="0" b="0"/>
            <wp:docPr id="546654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5020" cy="8229600"/>
                    </a:xfrm>
                    <a:prstGeom prst="rect">
                      <a:avLst/>
                    </a:prstGeom>
                    <a:noFill/>
                    <a:ln>
                      <a:noFill/>
                    </a:ln>
                  </pic:spPr>
                </pic:pic>
              </a:graphicData>
            </a:graphic>
          </wp:inline>
        </w:drawing>
      </w:r>
    </w:p>
    <w:p w14:paraId="18932E06" w14:textId="3643444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32FE584C" wp14:editId="5700016B">
            <wp:extent cx="5844540" cy="8221980"/>
            <wp:effectExtent l="0" t="0" r="3810" b="7620"/>
            <wp:docPr id="381286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4540" cy="8221980"/>
                    </a:xfrm>
                    <a:prstGeom prst="rect">
                      <a:avLst/>
                    </a:prstGeom>
                    <a:noFill/>
                    <a:ln>
                      <a:noFill/>
                    </a:ln>
                  </pic:spPr>
                </pic:pic>
              </a:graphicData>
            </a:graphic>
          </wp:inline>
        </w:drawing>
      </w:r>
    </w:p>
    <w:p w14:paraId="743C2C1A" w14:textId="427CA21E"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752615D8" wp14:editId="478E8B23">
            <wp:extent cx="5882640" cy="8221980"/>
            <wp:effectExtent l="0" t="0" r="3810" b="7620"/>
            <wp:docPr id="667173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2640" cy="8221980"/>
                    </a:xfrm>
                    <a:prstGeom prst="rect">
                      <a:avLst/>
                    </a:prstGeom>
                    <a:noFill/>
                    <a:ln>
                      <a:noFill/>
                    </a:ln>
                  </pic:spPr>
                </pic:pic>
              </a:graphicData>
            </a:graphic>
          </wp:inline>
        </w:drawing>
      </w:r>
    </w:p>
    <w:p w14:paraId="1B45B3F4" w14:textId="747604A1"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1D8FAC37" wp14:editId="351EAA3F">
            <wp:extent cx="5859780" cy="8229600"/>
            <wp:effectExtent l="0" t="0" r="7620" b="0"/>
            <wp:docPr id="526637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9780" cy="8229600"/>
                    </a:xfrm>
                    <a:prstGeom prst="rect">
                      <a:avLst/>
                    </a:prstGeom>
                    <a:noFill/>
                    <a:ln>
                      <a:noFill/>
                    </a:ln>
                  </pic:spPr>
                </pic:pic>
              </a:graphicData>
            </a:graphic>
          </wp:inline>
        </w:drawing>
      </w:r>
    </w:p>
    <w:p w14:paraId="08FB30E0" w14:textId="6D588A4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695D0826" wp14:editId="287A0D2F">
            <wp:extent cx="5859780" cy="8221980"/>
            <wp:effectExtent l="0" t="0" r="7620" b="7620"/>
            <wp:docPr id="1567012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9780" cy="8221980"/>
                    </a:xfrm>
                    <a:prstGeom prst="rect">
                      <a:avLst/>
                    </a:prstGeom>
                    <a:noFill/>
                    <a:ln>
                      <a:noFill/>
                    </a:ln>
                  </pic:spPr>
                </pic:pic>
              </a:graphicData>
            </a:graphic>
          </wp:inline>
        </w:drawing>
      </w:r>
    </w:p>
    <w:p w14:paraId="2483EC40" w14:textId="1583720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2B1308E6" wp14:editId="18266F2B">
            <wp:extent cx="5897880" cy="8221980"/>
            <wp:effectExtent l="0" t="0" r="7620" b="7620"/>
            <wp:docPr id="2251647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880" cy="8221980"/>
                    </a:xfrm>
                    <a:prstGeom prst="rect">
                      <a:avLst/>
                    </a:prstGeom>
                    <a:noFill/>
                    <a:ln>
                      <a:noFill/>
                    </a:ln>
                  </pic:spPr>
                </pic:pic>
              </a:graphicData>
            </a:graphic>
          </wp:inline>
        </w:drawing>
      </w:r>
    </w:p>
    <w:p w14:paraId="7D17CC5B" w14:textId="0D2339D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009F57E4" wp14:editId="008F1B9E">
            <wp:extent cx="5806440" cy="8221980"/>
            <wp:effectExtent l="0" t="0" r="3810" b="7620"/>
            <wp:docPr id="8524209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6440" cy="8221980"/>
                    </a:xfrm>
                    <a:prstGeom prst="rect">
                      <a:avLst/>
                    </a:prstGeom>
                    <a:noFill/>
                    <a:ln>
                      <a:noFill/>
                    </a:ln>
                  </pic:spPr>
                </pic:pic>
              </a:graphicData>
            </a:graphic>
          </wp:inline>
        </w:drawing>
      </w:r>
    </w:p>
    <w:p w14:paraId="038292B6" w14:textId="612A5C91"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4AF1BA7D" wp14:editId="0509B9D2">
            <wp:extent cx="5882640" cy="8221980"/>
            <wp:effectExtent l="0" t="0" r="3810" b="7620"/>
            <wp:docPr id="14281844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82640" cy="8221980"/>
                    </a:xfrm>
                    <a:prstGeom prst="rect">
                      <a:avLst/>
                    </a:prstGeom>
                    <a:noFill/>
                    <a:ln>
                      <a:noFill/>
                    </a:ln>
                  </pic:spPr>
                </pic:pic>
              </a:graphicData>
            </a:graphic>
          </wp:inline>
        </w:drawing>
      </w:r>
    </w:p>
    <w:p w14:paraId="506010E3" w14:textId="7343A40D"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40D8C5CA" wp14:editId="68B4984D">
            <wp:extent cx="5844540" cy="8221980"/>
            <wp:effectExtent l="0" t="0" r="3810" b="7620"/>
            <wp:docPr id="9155282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44540" cy="8221980"/>
                    </a:xfrm>
                    <a:prstGeom prst="rect">
                      <a:avLst/>
                    </a:prstGeom>
                    <a:noFill/>
                    <a:ln>
                      <a:noFill/>
                    </a:ln>
                  </pic:spPr>
                </pic:pic>
              </a:graphicData>
            </a:graphic>
          </wp:inline>
        </w:drawing>
      </w:r>
    </w:p>
    <w:p w14:paraId="7263F328" w14:textId="3469D04C"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192C7D4F" wp14:editId="1F4EFDC2">
            <wp:extent cx="5875020" cy="8221980"/>
            <wp:effectExtent l="0" t="0" r="0" b="7620"/>
            <wp:docPr id="16942402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75020" cy="8221980"/>
                    </a:xfrm>
                    <a:prstGeom prst="rect">
                      <a:avLst/>
                    </a:prstGeom>
                    <a:noFill/>
                    <a:ln>
                      <a:noFill/>
                    </a:ln>
                  </pic:spPr>
                </pic:pic>
              </a:graphicData>
            </a:graphic>
          </wp:inline>
        </w:drawing>
      </w:r>
    </w:p>
    <w:p w14:paraId="7F6B1FCB" w14:textId="181FCB76"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4F24BA68" wp14:editId="4250281D">
            <wp:extent cx="5897880" cy="8221980"/>
            <wp:effectExtent l="0" t="0" r="7620" b="7620"/>
            <wp:docPr id="18570299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97880" cy="8221980"/>
                    </a:xfrm>
                    <a:prstGeom prst="rect">
                      <a:avLst/>
                    </a:prstGeom>
                    <a:noFill/>
                    <a:ln>
                      <a:noFill/>
                    </a:ln>
                  </pic:spPr>
                </pic:pic>
              </a:graphicData>
            </a:graphic>
          </wp:inline>
        </w:drawing>
      </w:r>
    </w:p>
    <w:p w14:paraId="57AD1152" w14:textId="692ED7D6" w:rsidR="002F661B" w:rsidRP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0909D97E" wp14:editId="451B0B87">
            <wp:extent cx="5882640" cy="8221980"/>
            <wp:effectExtent l="0" t="0" r="3810" b="7620"/>
            <wp:docPr id="20221593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82640" cy="8221980"/>
                    </a:xfrm>
                    <a:prstGeom prst="rect">
                      <a:avLst/>
                    </a:prstGeom>
                    <a:noFill/>
                    <a:ln>
                      <a:noFill/>
                    </a:ln>
                  </pic:spPr>
                </pic:pic>
              </a:graphicData>
            </a:graphic>
          </wp:inline>
        </w:drawing>
      </w:r>
    </w:p>
    <w:sectPr w:rsidR="002F661B" w:rsidRPr="002F661B" w:rsidSect="005033EF">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9E2C5" w14:textId="77777777" w:rsidR="005762C2" w:rsidRDefault="005762C2">
      <w:pPr>
        <w:spacing w:before="0" w:after="0" w:line="240" w:lineRule="auto"/>
      </w:pPr>
      <w:r>
        <w:separator/>
      </w:r>
    </w:p>
  </w:endnote>
  <w:endnote w:type="continuationSeparator" w:id="0">
    <w:p w14:paraId="6946E639" w14:textId="77777777" w:rsidR="005762C2" w:rsidRDefault="005762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rdo">
    <w:altName w:val="Times New Roman"/>
    <w:charset w:val="00"/>
    <w:family w:val="roman"/>
    <w:pitch w:val="variable"/>
    <w:sig w:usb0="E40008FF" w:usb1="5201E0FB" w:usb2="04608000" w:usb3="00000000" w:csb0="000000B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6582B"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0D664" w14:textId="77777777" w:rsidR="00E94A4C" w:rsidRDefault="005C1ED1">
    <w:pPr>
      <w:jc w:val="right"/>
    </w:pPr>
    <w:r>
      <w:fldChar w:fldCharType="begin"/>
    </w:r>
    <w:r>
      <w:instrText>PAGE</w:instrText>
    </w:r>
    <w:r>
      <w:fldChar w:fldCharType="separate"/>
    </w:r>
    <w:r w:rsidR="003512BB">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30CB8"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742B1" w14:textId="77777777" w:rsidR="005762C2" w:rsidRDefault="005762C2">
      <w:pPr>
        <w:spacing w:before="0" w:after="0" w:line="240" w:lineRule="auto"/>
      </w:pPr>
      <w:r>
        <w:separator/>
      </w:r>
    </w:p>
  </w:footnote>
  <w:footnote w:type="continuationSeparator" w:id="0">
    <w:p w14:paraId="3201DFA5" w14:textId="77777777" w:rsidR="005762C2" w:rsidRDefault="005762C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1D315"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4C51D" w14:textId="77777777" w:rsidR="00E94A4C" w:rsidRDefault="00E94A4C">
    <w:pPr>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7A5D"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2533"/>
    <w:multiLevelType w:val="hybridMultilevel"/>
    <w:tmpl w:val="AF2EF2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77B3A9C"/>
    <w:multiLevelType w:val="multilevel"/>
    <w:tmpl w:val="7F9C1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E23C5D"/>
    <w:multiLevelType w:val="hybridMultilevel"/>
    <w:tmpl w:val="4BD0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313D2"/>
    <w:multiLevelType w:val="multilevel"/>
    <w:tmpl w:val="1E38B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8751648">
    <w:abstractNumId w:val="3"/>
  </w:num>
  <w:num w:numId="2" w16cid:durableId="332493049">
    <w:abstractNumId w:val="1"/>
  </w:num>
  <w:num w:numId="3" w16cid:durableId="857960785">
    <w:abstractNumId w:val="0"/>
  </w:num>
  <w:num w:numId="4" w16cid:durableId="1305617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18"/>
    <w:rsid w:val="0000441E"/>
    <w:rsid w:val="00076211"/>
    <w:rsid w:val="00095454"/>
    <w:rsid w:val="000E3DFC"/>
    <w:rsid w:val="00136041"/>
    <w:rsid w:val="001438D3"/>
    <w:rsid w:val="001557AF"/>
    <w:rsid w:val="001B55BD"/>
    <w:rsid w:val="001E63EF"/>
    <w:rsid w:val="00220A9F"/>
    <w:rsid w:val="00224CA2"/>
    <w:rsid w:val="002A04CC"/>
    <w:rsid w:val="002B3BB9"/>
    <w:rsid w:val="002E5BF8"/>
    <w:rsid w:val="002F44F7"/>
    <w:rsid w:val="002F661B"/>
    <w:rsid w:val="00311B82"/>
    <w:rsid w:val="003512BB"/>
    <w:rsid w:val="003806DD"/>
    <w:rsid w:val="003D5045"/>
    <w:rsid w:val="00475830"/>
    <w:rsid w:val="005033EF"/>
    <w:rsid w:val="00543132"/>
    <w:rsid w:val="00565E7F"/>
    <w:rsid w:val="005762C2"/>
    <w:rsid w:val="005C1ED1"/>
    <w:rsid w:val="00605D18"/>
    <w:rsid w:val="006B5167"/>
    <w:rsid w:val="007047AC"/>
    <w:rsid w:val="0070581C"/>
    <w:rsid w:val="00774D60"/>
    <w:rsid w:val="007C605B"/>
    <w:rsid w:val="007E251E"/>
    <w:rsid w:val="007E6BA8"/>
    <w:rsid w:val="00815D4B"/>
    <w:rsid w:val="0087316E"/>
    <w:rsid w:val="0088531E"/>
    <w:rsid w:val="008A484A"/>
    <w:rsid w:val="008C1277"/>
    <w:rsid w:val="0096375E"/>
    <w:rsid w:val="00982BDE"/>
    <w:rsid w:val="00A111B0"/>
    <w:rsid w:val="00A8649C"/>
    <w:rsid w:val="00AC624C"/>
    <w:rsid w:val="00B561D6"/>
    <w:rsid w:val="00B6007B"/>
    <w:rsid w:val="00BC53CF"/>
    <w:rsid w:val="00C05279"/>
    <w:rsid w:val="00C560DD"/>
    <w:rsid w:val="00C76E80"/>
    <w:rsid w:val="00CB0C23"/>
    <w:rsid w:val="00D4052A"/>
    <w:rsid w:val="00D44889"/>
    <w:rsid w:val="00D45655"/>
    <w:rsid w:val="00D779AA"/>
    <w:rsid w:val="00DA7443"/>
    <w:rsid w:val="00DE36EE"/>
    <w:rsid w:val="00DE6A5E"/>
    <w:rsid w:val="00E200E4"/>
    <w:rsid w:val="00E63D60"/>
    <w:rsid w:val="00E73264"/>
    <w:rsid w:val="00E85F67"/>
    <w:rsid w:val="00E94A4C"/>
    <w:rsid w:val="00FC5B52"/>
    <w:rsid w:val="00FE11D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40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33EF"/>
  </w:style>
  <w:style w:type="paragraph" w:styleId="Heading1">
    <w:name w:val="heading 1"/>
    <w:basedOn w:val="Normal"/>
    <w:next w:val="Normal"/>
    <w:rsid w:val="005033EF"/>
    <w:pPr>
      <w:keepNext/>
      <w:keepLines/>
      <w:outlineLvl w:val="0"/>
    </w:pPr>
    <w:rPr>
      <w:b/>
    </w:rPr>
  </w:style>
  <w:style w:type="paragraph" w:styleId="Heading2">
    <w:name w:val="heading 2"/>
    <w:basedOn w:val="Normal"/>
    <w:next w:val="Normal"/>
    <w:rsid w:val="005033EF"/>
    <w:pPr>
      <w:keepNext/>
      <w:keepLines/>
      <w:outlineLvl w:val="1"/>
    </w:pPr>
    <w:rPr>
      <w:b/>
    </w:rPr>
  </w:style>
  <w:style w:type="paragraph" w:styleId="Heading3">
    <w:name w:val="heading 3"/>
    <w:basedOn w:val="Normal"/>
    <w:next w:val="Normal"/>
    <w:rsid w:val="00AC2C4F"/>
    <w:pPr>
      <w:keepNext/>
      <w:keepLines/>
      <w:spacing w:before="320" w:after="80"/>
      <w:jc w:val="center"/>
      <w:outlineLvl w:val="2"/>
    </w:pPr>
    <w:rPr>
      <w:b/>
      <w:color w:val="000000" w:themeColor="text1"/>
      <w:szCs w:val="28"/>
    </w:rPr>
  </w:style>
  <w:style w:type="paragraph" w:styleId="Heading4">
    <w:name w:val="heading 4"/>
    <w:basedOn w:val="Normal"/>
    <w:next w:val="Normal"/>
    <w:rsid w:val="00AC2C4F"/>
    <w:pPr>
      <w:keepNext/>
      <w:keepLines/>
      <w:spacing w:before="280" w:after="80"/>
      <w:jc w:val="center"/>
      <w:outlineLvl w:val="3"/>
    </w:pPr>
    <w:rPr>
      <w:b/>
      <w:color w:val="000000" w:themeColor="text1"/>
    </w:rPr>
  </w:style>
  <w:style w:type="paragraph" w:styleId="Heading5">
    <w:name w:val="heading 5"/>
    <w:basedOn w:val="Normal"/>
    <w:next w:val="Normal"/>
    <w:rsid w:val="005033EF"/>
    <w:pPr>
      <w:keepNext/>
      <w:keepLines/>
      <w:spacing w:before="240" w:after="80"/>
      <w:outlineLvl w:val="4"/>
    </w:pPr>
    <w:rPr>
      <w:color w:val="666666"/>
      <w:sz w:val="22"/>
      <w:szCs w:val="22"/>
    </w:rPr>
  </w:style>
  <w:style w:type="paragraph" w:styleId="Heading6">
    <w:name w:val="heading 6"/>
    <w:basedOn w:val="Normal"/>
    <w:next w:val="Normal"/>
    <w:rsid w:val="005033E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033EF"/>
    <w:pPr>
      <w:keepNext/>
      <w:keepLines/>
      <w:spacing w:before="0" w:after="60"/>
    </w:pPr>
    <w:rPr>
      <w:sz w:val="52"/>
      <w:szCs w:val="52"/>
    </w:rPr>
  </w:style>
  <w:style w:type="paragraph" w:styleId="Subtitle">
    <w:name w:val="Subtitle"/>
    <w:basedOn w:val="Normal"/>
    <w:next w:val="Normal"/>
    <w:rsid w:val="005033EF"/>
    <w:pPr>
      <w:keepNext/>
      <w:keepLines/>
      <w:spacing w:before="0" w:after="320"/>
    </w:pPr>
    <w:rPr>
      <w:rFonts w:ascii="Arial" w:eastAsia="Arial" w:hAnsi="Arial" w:cs="Arial"/>
      <w:color w:val="666666"/>
      <w:sz w:val="30"/>
      <w:szCs w:val="30"/>
    </w:rPr>
  </w:style>
  <w:style w:type="table" w:customStyle="1" w:styleId="a">
    <w:basedOn w:val="TableNormal"/>
    <w:rsid w:val="005033E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033EF"/>
    <w:pPr>
      <w:spacing w:line="240" w:lineRule="auto"/>
    </w:pPr>
    <w:rPr>
      <w:sz w:val="20"/>
      <w:szCs w:val="20"/>
    </w:rPr>
  </w:style>
  <w:style w:type="character" w:customStyle="1" w:styleId="CommentTextChar">
    <w:name w:val="Comment Text Char"/>
    <w:basedOn w:val="DefaultParagraphFont"/>
    <w:link w:val="CommentText"/>
    <w:uiPriority w:val="99"/>
    <w:semiHidden/>
    <w:rsid w:val="005033EF"/>
    <w:rPr>
      <w:sz w:val="20"/>
      <w:szCs w:val="20"/>
    </w:rPr>
  </w:style>
  <w:style w:type="character" w:styleId="CommentReference">
    <w:name w:val="annotation reference"/>
    <w:basedOn w:val="DefaultParagraphFont"/>
    <w:uiPriority w:val="99"/>
    <w:semiHidden/>
    <w:unhideWhenUsed/>
    <w:rsid w:val="005033EF"/>
    <w:rPr>
      <w:sz w:val="16"/>
      <w:szCs w:val="16"/>
    </w:rPr>
  </w:style>
  <w:style w:type="paragraph" w:styleId="TableofFigures">
    <w:name w:val="table of figures"/>
    <w:basedOn w:val="Normal"/>
    <w:next w:val="Normal"/>
    <w:uiPriority w:val="99"/>
    <w:unhideWhenUsed/>
    <w:rsid w:val="00AC2C4F"/>
    <w:pPr>
      <w:spacing w:after="0"/>
    </w:pPr>
  </w:style>
  <w:style w:type="character" w:styleId="Hyperlink">
    <w:name w:val="Hyperlink"/>
    <w:basedOn w:val="DefaultParagraphFont"/>
    <w:uiPriority w:val="99"/>
    <w:unhideWhenUsed/>
    <w:rsid w:val="00AC2C4F"/>
    <w:rPr>
      <w:color w:val="0000FF" w:themeColor="hyperlink"/>
      <w:u w:val="single"/>
    </w:rPr>
  </w:style>
  <w:style w:type="paragraph" w:styleId="TOCHeading">
    <w:name w:val="TOC Heading"/>
    <w:basedOn w:val="Heading1"/>
    <w:next w:val="Normal"/>
    <w:uiPriority w:val="39"/>
    <w:unhideWhenUsed/>
    <w:qFormat/>
    <w:rsid w:val="00AC2C4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C2C4F"/>
    <w:pPr>
      <w:spacing w:after="100"/>
    </w:pPr>
  </w:style>
  <w:style w:type="paragraph" w:styleId="TOC2">
    <w:name w:val="toc 2"/>
    <w:basedOn w:val="Normal"/>
    <w:next w:val="Normal"/>
    <w:autoRedefine/>
    <w:uiPriority w:val="39"/>
    <w:unhideWhenUsed/>
    <w:rsid w:val="00AC2C4F"/>
    <w:pPr>
      <w:spacing w:after="100"/>
      <w:ind w:left="240"/>
    </w:pPr>
  </w:style>
  <w:style w:type="paragraph" w:styleId="TOC3">
    <w:name w:val="toc 3"/>
    <w:basedOn w:val="Normal"/>
    <w:next w:val="Normal"/>
    <w:autoRedefine/>
    <w:uiPriority w:val="39"/>
    <w:unhideWhenUsed/>
    <w:rsid w:val="00AC2C4F"/>
    <w:pPr>
      <w:spacing w:after="100"/>
      <w:ind w:left="480"/>
    </w:pPr>
  </w:style>
  <w:style w:type="paragraph" w:styleId="Header">
    <w:name w:val="header"/>
    <w:basedOn w:val="Normal"/>
    <w:link w:val="HeaderChar"/>
    <w:uiPriority w:val="99"/>
    <w:unhideWhenUsed/>
    <w:rsid w:val="00D66D4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66D47"/>
  </w:style>
  <w:style w:type="paragraph" w:styleId="Footer">
    <w:name w:val="footer"/>
    <w:basedOn w:val="Normal"/>
    <w:link w:val="FooterChar"/>
    <w:uiPriority w:val="99"/>
    <w:unhideWhenUsed/>
    <w:rsid w:val="00D66D4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66D47"/>
  </w:style>
  <w:style w:type="table" w:customStyle="1" w:styleId="a0">
    <w:basedOn w:val="TableNormal"/>
    <w:rsid w:val="005033EF"/>
    <w:tblPr>
      <w:tblStyleRowBandSize w:val="1"/>
      <w:tblStyleColBandSize w:val="1"/>
      <w:tblCellMar>
        <w:top w:w="100" w:type="dxa"/>
        <w:left w:w="100" w:type="dxa"/>
        <w:bottom w:w="100" w:type="dxa"/>
        <w:right w:w="100" w:type="dxa"/>
      </w:tblCellMar>
    </w:tblPr>
  </w:style>
  <w:style w:type="table" w:customStyle="1" w:styleId="a1">
    <w:basedOn w:val="TableNormal"/>
    <w:rsid w:val="005033EF"/>
    <w:tblPr>
      <w:tblStyleRowBandSize w:val="1"/>
      <w:tblStyleColBandSize w:val="1"/>
      <w:tblCellMar>
        <w:top w:w="100" w:type="dxa"/>
        <w:left w:w="100" w:type="dxa"/>
        <w:bottom w:w="100" w:type="dxa"/>
        <w:right w:w="100" w:type="dxa"/>
      </w:tblCellMar>
    </w:tblPr>
  </w:style>
  <w:style w:type="table" w:customStyle="1" w:styleId="a2">
    <w:basedOn w:val="TableNormal"/>
    <w:rsid w:val="005033EF"/>
    <w:tblPr>
      <w:tblStyleRowBandSize w:val="1"/>
      <w:tblStyleColBandSize w:val="1"/>
      <w:tblCellMar>
        <w:top w:w="100" w:type="dxa"/>
        <w:left w:w="100" w:type="dxa"/>
        <w:bottom w:w="100" w:type="dxa"/>
        <w:right w:w="100" w:type="dxa"/>
      </w:tblCellMar>
    </w:tblPr>
  </w:style>
  <w:style w:type="table" w:customStyle="1" w:styleId="a3">
    <w:basedOn w:val="TableNormal"/>
    <w:rsid w:val="005033EF"/>
    <w:tblPr>
      <w:tblStyleRowBandSize w:val="1"/>
      <w:tblStyleColBandSize w:val="1"/>
      <w:tblCellMar>
        <w:top w:w="100" w:type="dxa"/>
        <w:left w:w="100" w:type="dxa"/>
        <w:bottom w:w="100" w:type="dxa"/>
        <w:right w:w="100" w:type="dxa"/>
      </w:tblCellMar>
    </w:tblPr>
  </w:style>
  <w:style w:type="paragraph" w:styleId="TOC4">
    <w:name w:val="toc 4"/>
    <w:basedOn w:val="Normal"/>
    <w:next w:val="Normal"/>
    <w:autoRedefine/>
    <w:uiPriority w:val="39"/>
    <w:unhideWhenUsed/>
    <w:rsid w:val="006017A0"/>
    <w:pPr>
      <w:spacing w:after="100"/>
      <w:ind w:left="720"/>
    </w:pPr>
  </w:style>
  <w:style w:type="table" w:customStyle="1" w:styleId="a4">
    <w:basedOn w:val="TableNormal"/>
    <w:rsid w:val="005033EF"/>
    <w:tblPr>
      <w:tblStyleRowBandSize w:val="1"/>
      <w:tblStyleColBandSize w:val="1"/>
      <w:tblCellMar>
        <w:top w:w="100" w:type="dxa"/>
        <w:left w:w="100" w:type="dxa"/>
        <w:bottom w:w="100" w:type="dxa"/>
        <w:right w:w="100" w:type="dxa"/>
      </w:tblCellMar>
    </w:tblPr>
  </w:style>
  <w:style w:type="table" w:customStyle="1" w:styleId="a5">
    <w:basedOn w:val="TableNormal"/>
    <w:rsid w:val="005033EF"/>
    <w:tblPr>
      <w:tblStyleRowBandSize w:val="1"/>
      <w:tblStyleColBandSize w:val="1"/>
      <w:tblCellMar>
        <w:top w:w="100" w:type="dxa"/>
        <w:left w:w="100" w:type="dxa"/>
        <w:bottom w:w="100" w:type="dxa"/>
        <w:right w:w="100" w:type="dxa"/>
      </w:tblCellMar>
    </w:tblPr>
  </w:style>
  <w:style w:type="table" w:customStyle="1" w:styleId="a6">
    <w:basedOn w:val="TableNormal"/>
    <w:rsid w:val="005033EF"/>
    <w:tblPr>
      <w:tblStyleRowBandSize w:val="1"/>
      <w:tblStyleColBandSize w:val="1"/>
      <w:tblCellMar>
        <w:top w:w="100" w:type="dxa"/>
        <w:left w:w="100" w:type="dxa"/>
        <w:bottom w:w="100" w:type="dxa"/>
        <w:right w:w="100" w:type="dxa"/>
      </w:tblCellMar>
    </w:tblPr>
  </w:style>
  <w:style w:type="table" w:customStyle="1" w:styleId="a7">
    <w:basedOn w:val="TableNormal"/>
    <w:rsid w:val="005033EF"/>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7E6BA8"/>
    <w:pPr>
      <w:ind w:left="720"/>
      <w:contextualSpacing/>
    </w:pPr>
  </w:style>
  <w:style w:type="paragraph" w:customStyle="1" w:styleId="Normal1">
    <w:name w:val="Normal1"/>
    <w:rsid w:val="00311B82"/>
    <w:pPr>
      <w:spacing w:before="0" w:after="0" w:line="276" w:lineRule="auto"/>
      <w:jc w:val="left"/>
    </w:pPr>
    <w:rPr>
      <w:rFonts w:ascii="Arial" w:eastAsia="Arial" w:hAnsi="Arial" w:cs="Arial"/>
      <w:sz w:val="22"/>
      <w:szCs w:val="22"/>
      <w:lang w:eastAsia="en-US"/>
    </w:rPr>
  </w:style>
  <w:style w:type="paragraph" w:styleId="BalloonText">
    <w:name w:val="Balloon Text"/>
    <w:basedOn w:val="Normal"/>
    <w:link w:val="BalloonTextChar"/>
    <w:uiPriority w:val="99"/>
    <w:semiHidden/>
    <w:unhideWhenUsed/>
    <w:rsid w:val="00E94A4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methodology.net/research-philosophy/" TargetMode="External"/><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B49BE-65BB-4DBE-81F9-1EB2F80D4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17845</Words>
  <Characters>101718</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2023-12-05T00:56:00Z</dcterms:created>
  <dcterms:modified xsi:type="dcterms:W3CDTF">2024-01-10T10:49:00Z</dcterms:modified>
</cp:coreProperties>
</file>