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58988C" w14:textId="77777777" w:rsidR="008D4CEA" w:rsidRPr="00D30E46" w:rsidRDefault="008D4CEA"/>
    <w:p w14:paraId="0B5175B5" w14:textId="77777777" w:rsidR="006D664F" w:rsidRPr="00D30E46" w:rsidRDefault="006D664F"/>
    <w:p w14:paraId="33D345FE" w14:textId="77777777" w:rsidR="006D664F" w:rsidRPr="00D30E46" w:rsidRDefault="006D664F"/>
    <w:p w14:paraId="319433E8" w14:textId="77777777" w:rsidR="006D664F" w:rsidRPr="00D30E46" w:rsidRDefault="006D664F"/>
    <w:p w14:paraId="6E70A37A" w14:textId="77777777" w:rsidR="006D664F" w:rsidRPr="00D30E46" w:rsidRDefault="006D664F"/>
    <w:p w14:paraId="15347205" w14:textId="77777777" w:rsidR="006D664F" w:rsidRPr="00D30E46" w:rsidRDefault="006D664F"/>
    <w:p w14:paraId="5B784B80" w14:textId="77777777" w:rsidR="006D664F" w:rsidRPr="00D30E46" w:rsidRDefault="006D664F"/>
    <w:p w14:paraId="0AF2099A" w14:textId="3B79184F" w:rsidR="003851EA" w:rsidRDefault="003851EA" w:rsidP="005A2690">
      <w:pPr>
        <w:jc w:val="center"/>
        <w:rPr>
          <w:rFonts w:ascii="Arial" w:hAnsi="Arial" w:cs="Arial"/>
        </w:rPr>
      </w:pPr>
      <w:r>
        <w:rPr>
          <w:rFonts w:ascii="Arial" w:hAnsi="Arial" w:cs="Arial"/>
        </w:rPr>
        <w:t>Elena Brindusa</w:t>
      </w:r>
      <w:r w:rsidR="00236EF7">
        <w:rPr>
          <w:rFonts w:ascii="Arial" w:hAnsi="Arial" w:cs="Arial"/>
        </w:rPr>
        <w:t>-Trasnea</w:t>
      </w:r>
    </w:p>
    <w:p w14:paraId="1EDCDE1C" w14:textId="7F18460C" w:rsidR="00236EF7" w:rsidRPr="005A2690" w:rsidRDefault="00236EF7" w:rsidP="005A2690">
      <w:pPr>
        <w:jc w:val="center"/>
        <w:rPr>
          <w:rFonts w:ascii="Arial" w:hAnsi="Arial" w:cs="Arial"/>
        </w:rPr>
      </w:pPr>
      <w:r>
        <w:rPr>
          <w:rFonts w:ascii="Arial" w:hAnsi="Arial" w:cs="Arial"/>
        </w:rPr>
        <w:t>2332284</w:t>
      </w:r>
    </w:p>
    <w:p w14:paraId="7DBEAAE5" w14:textId="77777777" w:rsidR="0054265D" w:rsidRPr="005A2690" w:rsidRDefault="0054265D" w:rsidP="005A2690">
      <w:pPr>
        <w:jc w:val="center"/>
        <w:rPr>
          <w:rFonts w:ascii="Arial" w:hAnsi="Arial" w:cs="Arial"/>
        </w:rPr>
      </w:pPr>
      <w:r w:rsidRPr="005A2690">
        <w:rPr>
          <w:rFonts w:ascii="Arial" w:hAnsi="Arial" w:cs="Arial"/>
        </w:rPr>
        <w:t>BMHP5021_BIRM</w:t>
      </w:r>
    </w:p>
    <w:p w14:paraId="6F309BE6" w14:textId="6453201F" w:rsidR="00703E65" w:rsidRDefault="0054265D" w:rsidP="00703E65">
      <w:pPr>
        <w:jc w:val="center"/>
        <w:rPr>
          <w:rFonts w:ascii="Arial" w:hAnsi="Arial" w:cs="Arial"/>
        </w:rPr>
      </w:pPr>
      <w:r w:rsidRPr="005A2690">
        <w:rPr>
          <w:rFonts w:ascii="Arial" w:hAnsi="Arial" w:cs="Arial"/>
        </w:rPr>
        <w:t>Protecting and Supporting Families in Health and</w:t>
      </w:r>
      <w:r w:rsidR="00324B1E">
        <w:rPr>
          <w:rFonts w:ascii="Arial" w:hAnsi="Arial" w:cs="Arial"/>
        </w:rPr>
        <w:t xml:space="preserve"> Social</w:t>
      </w:r>
      <w:r w:rsidRPr="005A2690">
        <w:rPr>
          <w:rFonts w:ascii="Arial" w:hAnsi="Arial" w:cs="Arial"/>
        </w:rPr>
        <w:t xml:space="preserve"> Care</w:t>
      </w:r>
    </w:p>
    <w:p w14:paraId="1816206E" w14:textId="61047D92" w:rsidR="00703E65" w:rsidRPr="005A2690" w:rsidRDefault="00452B6D" w:rsidP="00703E65">
      <w:pPr>
        <w:jc w:val="center"/>
        <w:rPr>
          <w:rFonts w:ascii="Arial" w:hAnsi="Arial" w:cs="Arial"/>
        </w:rPr>
      </w:pPr>
      <w:r w:rsidRPr="00452B6D">
        <w:rPr>
          <w:rFonts w:ascii="Arial" w:hAnsi="Arial" w:cs="Arial"/>
        </w:rPr>
        <w:t>Robert Nartowski</w:t>
      </w:r>
    </w:p>
    <w:p w14:paraId="3F2B522D" w14:textId="77777777" w:rsidR="006D664F" w:rsidRPr="00D30E46" w:rsidRDefault="006D664F"/>
    <w:p w14:paraId="1CC297F0" w14:textId="77777777" w:rsidR="006D664F" w:rsidRPr="00D30E46" w:rsidRDefault="006D664F"/>
    <w:p w14:paraId="2052EE64" w14:textId="77777777" w:rsidR="006D664F" w:rsidRPr="00D30E46" w:rsidRDefault="006D664F"/>
    <w:p w14:paraId="4156EFD9" w14:textId="77777777" w:rsidR="006D664F" w:rsidRPr="00D30E46" w:rsidRDefault="006D664F"/>
    <w:p w14:paraId="01C9367D" w14:textId="77777777" w:rsidR="006D664F" w:rsidRPr="00D30E46" w:rsidRDefault="006D664F"/>
    <w:p w14:paraId="5FFA98CA" w14:textId="77777777" w:rsidR="006D664F" w:rsidRPr="00D30E46" w:rsidRDefault="006D664F"/>
    <w:p w14:paraId="2963B413" w14:textId="77777777" w:rsidR="006D664F" w:rsidRPr="00D30E46" w:rsidRDefault="006D664F"/>
    <w:p w14:paraId="2983FF12" w14:textId="77777777" w:rsidR="006D664F" w:rsidRPr="00D30E46" w:rsidRDefault="006D664F"/>
    <w:p w14:paraId="08FCCA1B" w14:textId="77777777" w:rsidR="006D664F" w:rsidRPr="00D30E46" w:rsidRDefault="006D664F"/>
    <w:p w14:paraId="5479A44A" w14:textId="77777777" w:rsidR="006D664F" w:rsidRPr="00D30E46" w:rsidRDefault="006D664F"/>
    <w:p w14:paraId="01C51435" w14:textId="77777777" w:rsidR="006D664F" w:rsidRPr="00D30E46" w:rsidRDefault="006D664F"/>
    <w:p w14:paraId="4EDABE21" w14:textId="77777777" w:rsidR="006D664F" w:rsidRPr="00D30E46" w:rsidRDefault="006D664F"/>
    <w:p w14:paraId="3E712E3A" w14:textId="77777777" w:rsidR="006D664F" w:rsidRPr="00D30E46" w:rsidRDefault="006D664F"/>
    <w:p w14:paraId="40106785" w14:textId="77777777" w:rsidR="006D664F" w:rsidRPr="00D30E46" w:rsidRDefault="006D664F"/>
    <w:p w14:paraId="76D565C9" w14:textId="77777777" w:rsidR="00AF3597" w:rsidRPr="002F3F93" w:rsidRDefault="006D664F" w:rsidP="002F3F93">
      <w:pPr>
        <w:spacing w:line="360" w:lineRule="auto"/>
        <w:rPr>
          <w:rFonts w:ascii="Arial" w:hAnsi="Arial" w:cs="Arial"/>
          <w:b/>
          <w:bCs/>
          <w:sz w:val="22"/>
          <w:szCs w:val="22"/>
        </w:rPr>
      </w:pPr>
      <w:r w:rsidRPr="00D30E46">
        <w:rPr>
          <w:b/>
          <w:bCs/>
        </w:rPr>
        <w:lastRenderedPageBreak/>
        <w:t xml:space="preserve"> </w:t>
      </w:r>
      <w:r w:rsidR="00AF3597" w:rsidRPr="002F3F93">
        <w:rPr>
          <w:rFonts w:ascii="Arial" w:hAnsi="Arial" w:cs="Arial"/>
          <w:b/>
          <w:bCs/>
          <w:sz w:val="22"/>
          <w:szCs w:val="22"/>
        </w:rPr>
        <w:t>Examination and Analysis of the ‘Early Help’ System Signposted by Local Authority Websites in the UK</w:t>
      </w:r>
    </w:p>
    <w:p w14:paraId="149C61C7" w14:textId="77777777" w:rsidR="00AF3597" w:rsidRPr="002F3F93" w:rsidRDefault="00AF3597" w:rsidP="002F3F93">
      <w:pPr>
        <w:spacing w:line="360" w:lineRule="auto"/>
        <w:rPr>
          <w:rFonts w:ascii="Arial" w:hAnsi="Arial" w:cs="Arial"/>
          <w:b/>
          <w:bCs/>
          <w:sz w:val="22"/>
          <w:szCs w:val="22"/>
        </w:rPr>
      </w:pPr>
      <w:r w:rsidRPr="002F3F93">
        <w:rPr>
          <w:rFonts w:ascii="Arial" w:hAnsi="Arial" w:cs="Arial"/>
          <w:b/>
          <w:bCs/>
          <w:sz w:val="22"/>
          <w:szCs w:val="22"/>
        </w:rPr>
        <w:t>Introduction</w:t>
      </w:r>
    </w:p>
    <w:p w14:paraId="4DD92D8B" w14:textId="77777777" w:rsidR="00AF3597" w:rsidRPr="002F3F93" w:rsidRDefault="00AF3597" w:rsidP="002F3F93">
      <w:pPr>
        <w:spacing w:line="360" w:lineRule="auto"/>
        <w:rPr>
          <w:rFonts w:ascii="Arial" w:hAnsi="Arial" w:cs="Arial"/>
          <w:sz w:val="22"/>
          <w:szCs w:val="22"/>
        </w:rPr>
      </w:pPr>
      <w:r w:rsidRPr="002F3F93">
        <w:rPr>
          <w:rFonts w:ascii="Arial" w:hAnsi="Arial" w:cs="Arial"/>
          <w:sz w:val="22"/>
          <w:szCs w:val="22"/>
        </w:rPr>
        <w:t>The ‘Early Help’ system is a central element of the safeguarding framework in the United Kingdom, designed to identify and respond to the needs of children and families before problems escalate to statutory intervention. It reflects the principle that timely, proportionate and multi-agency intervention can improve long-term outcomes, reduce inequalities, and prevent the need for more intensive child protection or care proceedings (HM Government, 2023).</w:t>
      </w:r>
    </w:p>
    <w:p w14:paraId="00DB696A" w14:textId="77777777" w:rsidR="00AF3597" w:rsidRPr="002F3F93" w:rsidRDefault="00AF3597" w:rsidP="002F3F93">
      <w:pPr>
        <w:spacing w:line="360" w:lineRule="auto"/>
        <w:rPr>
          <w:rFonts w:ascii="Arial" w:hAnsi="Arial" w:cs="Arial"/>
          <w:sz w:val="22"/>
          <w:szCs w:val="22"/>
        </w:rPr>
      </w:pPr>
      <w:r w:rsidRPr="002F3F93">
        <w:rPr>
          <w:rFonts w:ascii="Arial" w:hAnsi="Arial" w:cs="Arial"/>
          <w:sz w:val="22"/>
          <w:szCs w:val="22"/>
        </w:rPr>
        <w:t>This report examines how three local authority websites—Nottinghamshire County Council, Southwark Council, and Tower Hamlets Council—signpost families to Early Help and related services. By exploring the clarity, accessibility, and inclusivity of the information provided, the analysis identifies the relative strengths and weaknesses of each authority’s online communication. The report also considers broader issues affecting Early Help, including funding pressures, disparities between local areas, digital exclusion, and lessons from the COVID-19 pandemic.</w:t>
      </w:r>
    </w:p>
    <w:p w14:paraId="34321390" w14:textId="77777777" w:rsidR="00AF3597" w:rsidRPr="002F3F93" w:rsidRDefault="00AF3597" w:rsidP="002F3F93">
      <w:pPr>
        <w:spacing w:line="360" w:lineRule="auto"/>
        <w:rPr>
          <w:rFonts w:ascii="Arial" w:hAnsi="Arial" w:cs="Arial"/>
          <w:sz w:val="22"/>
          <w:szCs w:val="22"/>
        </w:rPr>
      </w:pPr>
      <w:r w:rsidRPr="002F3F93">
        <w:rPr>
          <w:rFonts w:ascii="Arial" w:hAnsi="Arial" w:cs="Arial"/>
          <w:sz w:val="22"/>
          <w:szCs w:val="22"/>
        </w:rPr>
        <w:t xml:space="preserve">The findings are then </w:t>
      </w:r>
      <w:proofErr w:type="gramStart"/>
      <w:r w:rsidRPr="002F3F93">
        <w:rPr>
          <w:rFonts w:ascii="Arial" w:hAnsi="Arial" w:cs="Arial"/>
          <w:sz w:val="22"/>
          <w:szCs w:val="22"/>
        </w:rPr>
        <w:t>compared and contrasted</w:t>
      </w:r>
      <w:proofErr w:type="gramEnd"/>
      <w:r w:rsidRPr="002F3F93">
        <w:rPr>
          <w:rFonts w:ascii="Arial" w:hAnsi="Arial" w:cs="Arial"/>
          <w:sz w:val="22"/>
          <w:szCs w:val="22"/>
        </w:rPr>
        <w:t>, leading to recommendations for improvement. The two key statutory and practice guidance documents—Early Help System Guide (DfE, 2021) and Working Together to Safeguard Children (HM Government, 2023)—are used as reference points for evaluating the councils’ approaches.</w:t>
      </w:r>
    </w:p>
    <w:p w14:paraId="429D27B1" w14:textId="15165DE3" w:rsidR="00AF3597" w:rsidRPr="002F3F93" w:rsidRDefault="00AF3597" w:rsidP="002F3F93">
      <w:pPr>
        <w:spacing w:line="360" w:lineRule="auto"/>
        <w:rPr>
          <w:rFonts w:ascii="Arial" w:hAnsi="Arial" w:cs="Arial"/>
          <w:sz w:val="22"/>
          <w:szCs w:val="22"/>
        </w:rPr>
      </w:pPr>
      <w:r w:rsidRPr="002F3F93">
        <w:rPr>
          <w:rFonts w:ascii="Arial" w:hAnsi="Arial" w:cs="Arial"/>
          <w:b/>
          <w:bCs/>
          <w:sz w:val="22"/>
          <w:szCs w:val="22"/>
        </w:rPr>
        <w:t>Explanation of the Early Help System</w:t>
      </w:r>
    </w:p>
    <w:p w14:paraId="3EC89EFD" w14:textId="77777777" w:rsidR="00AF3597" w:rsidRPr="002F3F93" w:rsidRDefault="00AF3597" w:rsidP="002F3F93">
      <w:pPr>
        <w:spacing w:line="360" w:lineRule="auto"/>
        <w:rPr>
          <w:rFonts w:ascii="Arial" w:hAnsi="Arial" w:cs="Arial"/>
          <w:sz w:val="22"/>
          <w:szCs w:val="22"/>
        </w:rPr>
      </w:pPr>
      <w:r w:rsidRPr="002F3F93">
        <w:rPr>
          <w:rFonts w:ascii="Arial" w:hAnsi="Arial" w:cs="Arial"/>
          <w:sz w:val="22"/>
          <w:szCs w:val="22"/>
        </w:rPr>
        <w:t>The Early Help system is a framework that emphasises prevention, partnership and proportionality. According to the Early Help System Guide (DfE, 2021), Early Help is not a single service, but a “system of support” which should be:</w:t>
      </w:r>
    </w:p>
    <w:p w14:paraId="31882CE6" w14:textId="57101E0D" w:rsidR="00AF3597" w:rsidRPr="002F3F93" w:rsidRDefault="00AF3597" w:rsidP="002F3F93">
      <w:pPr>
        <w:pStyle w:val="ListParagraph"/>
        <w:numPr>
          <w:ilvl w:val="0"/>
          <w:numId w:val="16"/>
        </w:numPr>
        <w:spacing w:line="360" w:lineRule="auto"/>
        <w:rPr>
          <w:rFonts w:ascii="Arial" w:hAnsi="Arial" w:cs="Arial"/>
          <w:sz w:val="22"/>
          <w:szCs w:val="22"/>
        </w:rPr>
      </w:pPr>
      <w:r w:rsidRPr="002F3F93">
        <w:rPr>
          <w:rFonts w:ascii="Arial" w:hAnsi="Arial" w:cs="Arial"/>
          <w:sz w:val="22"/>
          <w:szCs w:val="22"/>
        </w:rPr>
        <w:t>Accessible early in the life of the problem.</w:t>
      </w:r>
    </w:p>
    <w:p w14:paraId="502F36FD" w14:textId="0C50675B" w:rsidR="00AF3597" w:rsidRPr="002F3F93" w:rsidRDefault="00AF3597" w:rsidP="002F3F93">
      <w:pPr>
        <w:pStyle w:val="ListParagraph"/>
        <w:numPr>
          <w:ilvl w:val="0"/>
          <w:numId w:val="16"/>
        </w:numPr>
        <w:spacing w:line="360" w:lineRule="auto"/>
        <w:rPr>
          <w:rFonts w:ascii="Arial" w:hAnsi="Arial" w:cs="Arial"/>
          <w:sz w:val="22"/>
          <w:szCs w:val="22"/>
        </w:rPr>
      </w:pPr>
      <w:r w:rsidRPr="002F3F93">
        <w:rPr>
          <w:rFonts w:ascii="Arial" w:hAnsi="Arial" w:cs="Arial"/>
          <w:sz w:val="22"/>
          <w:szCs w:val="22"/>
        </w:rPr>
        <w:t>Coordinated across agencies and sectors.</w:t>
      </w:r>
    </w:p>
    <w:p w14:paraId="3E5D7408" w14:textId="38F34D99" w:rsidR="00AF3597" w:rsidRPr="002F3F93" w:rsidRDefault="00AF3597" w:rsidP="002F3F93">
      <w:pPr>
        <w:pStyle w:val="ListParagraph"/>
        <w:numPr>
          <w:ilvl w:val="0"/>
          <w:numId w:val="16"/>
        </w:numPr>
        <w:spacing w:line="360" w:lineRule="auto"/>
        <w:rPr>
          <w:rFonts w:ascii="Arial" w:hAnsi="Arial" w:cs="Arial"/>
          <w:sz w:val="22"/>
          <w:szCs w:val="22"/>
        </w:rPr>
      </w:pPr>
      <w:r w:rsidRPr="002F3F93">
        <w:rPr>
          <w:rFonts w:ascii="Arial" w:hAnsi="Arial" w:cs="Arial"/>
          <w:sz w:val="22"/>
          <w:szCs w:val="22"/>
        </w:rPr>
        <w:t>Tailored to the needs of the child and family.</w:t>
      </w:r>
    </w:p>
    <w:p w14:paraId="223934DE" w14:textId="08A855B5" w:rsidR="00AF3597" w:rsidRPr="002F3F93" w:rsidRDefault="00AF3597" w:rsidP="002F3F93">
      <w:pPr>
        <w:pStyle w:val="ListParagraph"/>
        <w:numPr>
          <w:ilvl w:val="0"/>
          <w:numId w:val="16"/>
        </w:numPr>
        <w:spacing w:line="360" w:lineRule="auto"/>
        <w:rPr>
          <w:rFonts w:ascii="Arial" w:hAnsi="Arial" w:cs="Arial"/>
          <w:sz w:val="22"/>
          <w:szCs w:val="22"/>
        </w:rPr>
      </w:pPr>
      <w:r w:rsidRPr="002F3F93">
        <w:rPr>
          <w:rFonts w:ascii="Arial" w:hAnsi="Arial" w:cs="Arial"/>
          <w:sz w:val="22"/>
          <w:szCs w:val="22"/>
        </w:rPr>
        <w:t>Strengths-based, empowering families to develop resilience and self-sufficiency.</w:t>
      </w:r>
    </w:p>
    <w:p w14:paraId="385A95D3" w14:textId="77777777" w:rsidR="00AF3597" w:rsidRPr="002F3F93" w:rsidRDefault="00AF3597" w:rsidP="002F3F93">
      <w:pPr>
        <w:spacing w:line="360" w:lineRule="auto"/>
        <w:rPr>
          <w:rFonts w:ascii="Arial" w:hAnsi="Arial" w:cs="Arial"/>
          <w:sz w:val="22"/>
          <w:szCs w:val="22"/>
        </w:rPr>
      </w:pPr>
      <w:r w:rsidRPr="002F3F93">
        <w:rPr>
          <w:rFonts w:ascii="Arial" w:hAnsi="Arial" w:cs="Arial"/>
          <w:sz w:val="22"/>
          <w:szCs w:val="22"/>
        </w:rPr>
        <w:t xml:space="preserve">The statutory basis for Early Help is set out in Working Together to Safeguard Children 2023, which requires local safeguarding partnerships to provide “effective early help arrangements” so that children’s needs are met quickly and holistically (HM Government, 2023). Local authorities, </w:t>
      </w:r>
      <w:r w:rsidRPr="002F3F93">
        <w:rPr>
          <w:rFonts w:ascii="Arial" w:hAnsi="Arial" w:cs="Arial"/>
          <w:sz w:val="22"/>
          <w:szCs w:val="22"/>
        </w:rPr>
        <w:lastRenderedPageBreak/>
        <w:t>schools, health bodies, the police and voluntary organisations are expected to work together to identify concerns and provide support.</w:t>
      </w:r>
    </w:p>
    <w:p w14:paraId="5F9038ED" w14:textId="77777777" w:rsidR="00AF3597" w:rsidRPr="002F3F93" w:rsidRDefault="00AF3597" w:rsidP="002F3F93">
      <w:pPr>
        <w:spacing w:line="360" w:lineRule="auto"/>
        <w:rPr>
          <w:rFonts w:ascii="Arial" w:hAnsi="Arial" w:cs="Arial"/>
          <w:sz w:val="22"/>
          <w:szCs w:val="22"/>
        </w:rPr>
      </w:pPr>
      <w:r w:rsidRPr="002F3F93">
        <w:rPr>
          <w:rFonts w:ascii="Arial" w:hAnsi="Arial" w:cs="Arial"/>
          <w:sz w:val="22"/>
          <w:szCs w:val="22"/>
        </w:rPr>
        <w:t>Evidence suggests that Early Help reduces demand for high-cost interventions. Children who access timely Early Help are around 30% less likely to require statutory social care involvement later (DfE, 2021). However, the availability of Early Help is highly variable. Action for Children (2022) found that between 2015/16 and 2019/20, 320,000 children were re-referred to social care within a year after not receiving Early Help, highlighting systemic gaps.</w:t>
      </w:r>
    </w:p>
    <w:p w14:paraId="73B44364" w14:textId="77777777" w:rsidR="00AF3597" w:rsidRPr="002F3F93" w:rsidRDefault="00AF3597" w:rsidP="002F3F93">
      <w:pPr>
        <w:spacing w:line="360" w:lineRule="auto"/>
        <w:rPr>
          <w:rFonts w:ascii="Arial" w:hAnsi="Arial" w:cs="Arial"/>
          <w:sz w:val="22"/>
          <w:szCs w:val="22"/>
        </w:rPr>
      </w:pPr>
      <w:r w:rsidRPr="002F3F93">
        <w:rPr>
          <w:rFonts w:ascii="Arial" w:hAnsi="Arial" w:cs="Arial"/>
          <w:sz w:val="22"/>
          <w:szCs w:val="22"/>
        </w:rPr>
        <w:t>In practice, Early Help often involves the use of Early Help Assessments and the development of support plans, co-produced with families. Interventions may include parenting programmes, youth mentoring, support with housing or benefits, and access to mental health or substance misuse services.</w:t>
      </w:r>
    </w:p>
    <w:p w14:paraId="50248843" w14:textId="5529377F" w:rsidR="005E6E19" w:rsidRPr="002F3F93" w:rsidRDefault="00AF3597" w:rsidP="002F3F93">
      <w:pPr>
        <w:spacing w:line="360" w:lineRule="auto"/>
        <w:rPr>
          <w:rFonts w:ascii="Arial" w:hAnsi="Arial" w:cs="Arial"/>
          <w:b/>
          <w:bCs/>
          <w:sz w:val="22"/>
          <w:szCs w:val="22"/>
        </w:rPr>
      </w:pPr>
      <w:r w:rsidRPr="002F3F93">
        <w:rPr>
          <w:rFonts w:ascii="Arial" w:hAnsi="Arial" w:cs="Arial"/>
          <w:b/>
          <w:bCs/>
          <w:sz w:val="22"/>
          <w:szCs w:val="22"/>
        </w:rPr>
        <w:t>Explanation of Multi-Agency Working</w:t>
      </w:r>
    </w:p>
    <w:p w14:paraId="5A88C79E" w14:textId="2B329FAD" w:rsidR="00AF3597" w:rsidRPr="002F3F93" w:rsidRDefault="00AF3597" w:rsidP="002F3F93">
      <w:pPr>
        <w:spacing w:line="360" w:lineRule="auto"/>
        <w:rPr>
          <w:rFonts w:ascii="Arial" w:hAnsi="Arial" w:cs="Arial"/>
          <w:sz w:val="22"/>
          <w:szCs w:val="22"/>
        </w:rPr>
      </w:pPr>
      <w:r w:rsidRPr="002F3F93">
        <w:rPr>
          <w:rFonts w:ascii="Arial" w:hAnsi="Arial" w:cs="Arial"/>
          <w:sz w:val="22"/>
          <w:szCs w:val="22"/>
        </w:rPr>
        <w:t>Multi-agency working is the foundation of Early Help. The Working Together to Safeguard Children guidance (HM Government, 2023) emphasises that no single agency can meet all the needs of children and families. Instead, local partnerships should enable information-sharing, joint decision-making, and coordinated planning.</w:t>
      </w:r>
    </w:p>
    <w:p w14:paraId="6D245AC9" w14:textId="77777777" w:rsidR="00AF3597" w:rsidRPr="002F3F93" w:rsidRDefault="00AF3597" w:rsidP="002F3F93">
      <w:pPr>
        <w:spacing w:line="360" w:lineRule="auto"/>
        <w:rPr>
          <w:rFonts w:ascii="Arial" w:hAnsi="Arial" w:cs="Arial"/>
          <w:b/>
          <w:bCs/>
          <w:sz w:val="22"/>
          <w:szCs w:val="22"/>
        </w:rPr>
      </w:pPr>
      <w:r w:rsidRPr="002F3F93">
        <w:rPr>
          <w:rFonts w:ascii="Arial" w:hAnsi="Arial" w:cs="Arial"/>
          <w:b/>
          <w:bCs/>
          <w:sz w:val="22"/>
          <w:szCs w:val="22"/>
        </w:rPr>
        <w:t>Typical features include:</w:t>
      </w:r>
    </w:p>
    <w:p w14:paraId="26BBC982" w14:textId="36AB2048" w:rsidR="00AF3597" w:rsidRPr="002F3F93" w:rsidRDefault="00AF3597" w:rsidP="002F3F93">
      <w:pPr>
        <w:pStyle w:val="ListParagraph"/>
        <w:numPr>
          <w:ilvl w:val="0"/>
          <w:numId w:val="15"/>
        </w:numPr>
        <w:spacing w:line="360" w:lineRule="auto"/>
        <w:rPr>
          <w:rFonts w:ascii="Arial" w:hAnsi="Arial" w:cs="Arial"/>
          <w:sz w:val="22"/>
          <w:szCs w:val="22"/>
        </w:rPr>
      </w:pPr>
      <w:r w:rsidRPr="002F3F93">
        <w:rPr>
          <w:rFonts w:ascii="Arial" w:hAnsi="Arial" w:cs="Arial"/>
          <w:sz w:val="22"/>
          <w:szCs w:val="22"/>
        </w:rPr>
        <w:t>Early Help assessments completed jointly by education, health, and social care professionals.</w:t>
      </w:r>
    </w:p>
    <w:p w14:paraId="0D2E36B4" w14:textId="738B6BD2" w:rsidR="00AF3597" w:rsidRPr="002F3F93" w:rsidRDefault="00AF3597" w:rsidP="002F3F93">
      <w:pPr>
        <w:pStyle w:val="ListParagraph"/>
        <w:numPr>
          <w:ilvl w:val="0"/>
          <w:numId w:val="15"/>
        </w:numPr>
        <w:spacing w:line="360" w:lineRule="auto"/>
        <w:rPr>
          <w:rFonts w:ascii="Arial" w:hAnsi="Arial" w:cs="Arial"/>
          <w:sz w:val="22"/>
          <w:szCs w:val="22"/>
        </w:rPr>
      </w:pPr>
      <w:r w:rsidRPr="002F3F93">
        <w:rPr>
          <w:rFonts w:ascii="Arial" w:hAnsi="Arial" w:cs="Arial"/>
          <w:sz w:val="22"/>
          <w:szCs w:val="22"/>
        </w:rPr>
        <w:t>Lead professionals appointed to act as a consistent point of contact for the family.</w:t>
      </w:r>
    </w:p>
    <w:p w14:paraId="40F54CE4" w14:textId="3C7BD2EA" w:rsidR="00AF3597" w:rsidRPr="002F3F93" w:rsidRDefault="00AF3597" w:rsidP="002F3F93">
      <w:pPr>
        <w:pStyle w:val="ListParagraph"/>
        <w:numPr>
          <w:ilvl w:val="0"/>
          <w:numId w:val="15"/>
        </w:numPr>
        <w:spacing w:line="360" w:lineRule="auto"/>
        <w:rPr>
          <w:rFonts w:ascii="Arial" w:hAnsi="Arial" w:cs="Arial"/>
          <w:sz w:val="22"/>
          <w:szCs w:val="22"/>
        </w:rPr>
      </w:pPr>
      <w:r w:rsidRPr="002F3F93">
        <w:rPr>
          <w:rFonts w:ascii="Arial" w:hAnsi="Arial" w:cs="Arial"/>
          <w:sz w:val="22"/>
          <w:szCs w:val="22"/>
        </w:rPr>
        <w:t>Multi-agency panels or hubs, such as Tower Hamlets’ MAST (Multi Agency Support Team), which triage referrals.</w:t>
      </w:r>
    </w:p>
    <w:p w14:paraId="1D9394D5" w14:textId="5C625120" w:rsidR="00AF3597" w:rsidRPr="002F3F93" w:rsidRDefault="00AF3597" w:rsidP="002F3F93">
      <w:pPr>
        <w:pStyle w:val="ListParagraph"/>
        <w:numPr>
          <w:ilvl w:val="0"/>
          <w:numId w:val="15"/>
        </w:numPr>
        <w:spacing w:line="360" w:lineRule="auto"/>
        <w:rPr>
          <w:rFonts w:ascii="Arial" w:hAnsi="Arial" w:cs="Arial"/>
          <w:sz w:val="22"/>
          <w:szCs w:val="22"/>
        </w:rPr>
      </w:pPr>
      <w:r w:rsidRPr="002F3F93">
        <w:rPr>
          <w:rFonts w:ascii="Arial" w:hAnsi="Arial" w:cs="Arial"/>
          <w:sz w:val="22"/>
          <w:szCs w:val="22"/>
        </w:rPr>
        <w:t>Shared digital platforms for case recording and monitoring progress.</w:t>
      </w:r>
    </w:p>
    <w:p w14:paraId="337B9769" w14:textId="77777777" w:rsidR="00AF3597" w:rsidRPr="002F3F93" w:rsidRDefault="00AF3597" w:rsidP="002F3F93">
      <w:pPr>
        <w:spacing w:line="360" w:lineRule="auto"/>
        <w:rPr>
          <w:rFonts w:ascii="Arial" w:hAnsi="Arial" w:cs="Arial"/>
          <w:sz w:val="22"/>
          <w:szCs w:val="22"/>
        </w:rPr>
      </w:pPr>
      <w:r w:rsidRPr="002F3F93">
        <w:rPr>
          <w:rFonts w:ascii="Arial" w:hAnsi="Arial" w:cs="Arial"/>
          <w:sz w:val="22"/>
          <w:szCs w:val="22"/>
        </w:rPr>
        <w:t>However, challenges include differing organisational cultures, reluctance to share information, resource pressures, and inconsistent thresholds for intervention. The Early Help System Guide (DfE, 2021) stresses that successful systems require leadership, joint commissioning, and investment in workforce development.</w:t>
      </w:r>
    </w:p>
    <w:p w14:paraId="47D1108A" w14:textId="38210691" w:rsidR="00AF3597" w:rsidRPr="002F3F93" w:rsidRDefault="00AF3597" w:rsidP="002F3F93">
      <w:pPr>
        <w:spacing w:line="360" w:lineRule="auto"/>
        <w:rPr>
          <w:rFonts w:ascii="Arial" w:hAnsi="Arial" w:cs="Arial"/>
          <w:sz w:val="22"/>
          <w:szCs w:val="22"/>
        </w:rPr>
      </w:pPr>
      <w:r w:rsidRPr="002F3F93">
        <w:rPr>
          <w:rFonts w:ascii="Arial" w:hAnsi="Arial" w:cs="Arial"/>
          <w:b/>
          <w:bCs/>
          <w:sz w:val="22"/>
          <w:szCs w:val="22"/>
        </w:rPr>
        <w:t>Evaluation of Local Authority Websites</w:t>
      </w:r>
    </w:p>
    <w:p w14:paraId="1E9043EA" w14:textId="77777777" w:rsidR="00AF3597" w:rsidRPr="002F3F93" w:rsidRDefault="00AF3597" w:rsidP="002F3F93">
      <w:pPr>
        <w:spacing w:line="360" w:lineRule="auto"/>
        <w:rPr>
          <w:rFonts w:ascii="Arial" w:hAnsi="Arial" w:cs="Arial"/>
          <w:sz w:val="22"/>
          <w:szCs w:val="22"/>
        </w:rPr>
      </w:pPr>
      <w:r w:rsidRPr="002F3F93">
        <w:rPr>
          <w:rFonts w:ascii="Arial" w:hAnsi="Arial" w:cs="Arial"/>
          <w:sz w:val="22"/>
          <w:szCs w:val="22"/>
        </w:rPr>
        <w:t>1. Nottinghamshire County Council</w:t>
      </w:r>
    </w:p>
    <w:p w14:paraId="10899302" w14:textId="77777777" w:rsidR="00AF3597" w:rsidRPr="002F3F93" w:rsidRDefault="00AF3597" w:rsidP="002F3F93">
      <w:pPr>
        <w:spacing w:line="360" w:lineRule="auto"/>
        <w:rPr>
          <w:rFonts w:ascii="Arial" w:hAnsi="Arial" w:cs="Arial"/>
          <w:b/>
          <w:bCs/>
          <w:sz w:val="22"/>
          <w:szCs w:val="22"/>
        </w:rPr>
      </w:pPr>
      <w:r w:rsidRPr="002F3F93">
        <w:rPr>
          <w:rFonts w:ascii="Arial" w:hAnsi="Arial" w:cs="Arial"/>
          <w:b/>
          <w:bCs/>
          <w:sz w:val="22"/>
          <w:szCs w:val="22"/>
        </w:rPr>
        <w:t>Content</w:t>
      </w:r>
    </w:p>
    <w:p w14:paraId="59A9EF69" w14:textId="270A66C8" w:rsidR="00E71B2C" w:rsidRPr="002F3F93" w:rsidRDefault="00AF3597" w:rsidP="002F3F93">
      <w:pPr>
        <w:spacing w:line="360" w:lineRule="auto"/>
        <w:rPr>
          <w:rFonts w:ascii="Arial" w:hAnsi="Arial" w:cs="Arial"/>
          <w:sz w:val="22"/>
          <w:szCs w:val="22"/>
        </w:rPr>
      </w:pPr>
      <w:r w:rsidRPr="002F3F93">
        <w:rPr>
          <w:rFonts w:ascii="Arial" w:hAnsi="Arial" w:cs="Arial"/>
          <w:sz w:val="22"/>
          <w:szCs w:val="22"/>
        </w:rPr>
        <w:lastRenderedPageBreak/>
        <w:t xml:space="preserve">The Nottinghamshire website provides a comprehensive overview of Early Help through its Family Hubs model. Services cover pregnancy to age 19 (or 25 for young people with SEND) and include parenting support, childcare, school attendance, health and youth services (Nottinghamshire County </w:t>
      </w:r>
      <w:proofErr w:type="gramStart"/>
      <w:r w:rsidRPr="002F3F93">
        <w:rPr>
          <w:rFonts w:ascii="Arial" w:hAnsi="Arial" w:cs="Arial"/>
          <w:sz w:val="22"/>
          <w:szCs w:val="22"/>
        </w:rPr>
        <w:t>Council</w:t>
      </w:r>
      <w:r w:rsidR="009D159F" w:rsidRPr="002F3F93">
        <w:rPr>
          <w:rFonts w:ascii="Arial" w:hAnsi="Arial" w:cs="Arial"/>
          <w:sz w:val="22"/>
          <w:szCs w:val="22"/>
        </w:rPr>
        <w:t xml:space="preserve"> </w:t>
      </w:r>
      <w:r w:rsidRPr="002F3F93">
        <w:rPr>
          <w:rFonts w:ascii="Arial" w:hAnsi="Arial" w:cs="Arial"/>
          <w:sz w:val="22"/>
          <w:szCs w:val="22"/>
        </w:rPr>
        <w:t>)</w:t>
      </w:r>
      <w:proofErr w:type="gramEnd"/>
      <w:r w:rsidRPr="002F3F93">
        <w:rPr>
          <w:rFonts w:ascii="Arial" w:hAnsi="Arial" w:cs="Arial"/>
          <w:sz w:val="22"/>
          <w:szCs w:val="22"/>
        </w:rPr>
        <w:t>. The council uses a Revised Early Help</w:t>
      </w:r>
    </w:p>
    <w:p w14:paraId="08D95CF1" w14:textId="446DDCE8" w:rsidR="00AF3597" w:rsidRPr="002F3F93" w:rsidRDefault="00AF3597" w:rsidP="002F3F93">
      <w:pPr>
        <w:spacing w:line="360" w:lineRule="auto"/>
        <w:rPr>
          <w:rFonts w:ascii="Arial" w:hAnsi="Arial" w:cs="Arial"/>
          <w:sz w:val="22"/>
          <w:szCs w:val="22"/>
        </w:rPr>
      </w:pPr>
      <w:r w:rsidRPr="002F3F93">
        <w:rPr>
          <w:rFonts w:ascii="Arial" w:hAnsi="Arial" w:cs="Arial"/>
          <w:sz w:val="22"/>
          <w:szCs w:val="22"/>
        </w:rPr>
        <w:t xml:space="preserve">Assessment Form (EHAF), which professionals and families can access online </w:t>
      </w:r>
      <w:r w:rsidR="009D159F" w:rsidRPr="002F3F93">
        <w:rPr>
          <w:rFonts w:ascii="Arial" w:hAnsi="Arial" w:cs="Arial"/>
          <w:sz w:val="22"/>
          <w:szCs w:val="22"/>
        </w:rPr>
        <w:t>(</w:t>
      </w:r>
      <w:r w:rsidRPr="002F3F93">
        <w:rPr>
          <w:rFonts w:ascii="Arial" w:hAnsi="Arial" w:cs="Arial"/>
          <w:sz w:val="22"/>
          <w:szCs w:val="22"/>
        </w:rPr>
        <w:t>Nottinghamshire County Council).</w:t>
      </w:r>
    </w:p>
    <w:p w14:paraId="49D54DAE" w14:textId="77777777" w:rsidR="00AF3597" w:rsidRPr="002F3F93" w:rsidRDefault="00AF3597" w:rsidP="002F3F93">
      <w:pPr>
        <w:spacing w:line="360" w:lineRule="auto"/>
        <w:rPr>
          <w:rFonts w:ascii="Arial" w:hAnsi="Arial" w:cs="Arial"/>
          <w:b/>
          <w:bCs/>
          <w:sz w:val="22"/>
          <w:szCs w:val="22"/>
        </w:rPr>
      </w:pPr>
      <w:r w:rsidRPr="002F3F93">
        <w:rPr>
          <w:rFonts w:ascii="Arial" w:hAnsi="Arial" w:cs="Arial"/>
          <w:b/>
          <w:bCs/>
          <w:sz w:val="22"/>
          <w:szCs w:val="22"/>
        </w:rPr>
        <w:t>Accessibility</w:t>
      </w:r>
    </w:p>
    <w:p w14:paraId="1711F3D7" w14:textId="5255965F" w:rsidR="00AF3597" w:rsidRPr="002F3F93" w:rsidRDefault="00AF3597" w:rsidP="002F3F93">
      <w:pPr>
        <w:spacing w:line="360" w:lineRule="auto"/>
        <w:rPr>
          <w:rFonts w:ascii="Arial" w:hAnsi="Arial" w:cs="Arial"/>
          <w:sz w:val="22"/>
          <w:szCs w:val="22"/>
        </w:rPr>
      </w:pPr>
      <w:r w:rsidRPr="002F3F93">
        <w:rPr>
          <w:rFonts w:ascii="Arial" w:hAnsi="Arial" w:cs="Arial"/>
          <w:sz w:val="22"/>
          <w:szCs w:val="22"/>
        </w:rPr>
        <w:t>Navigation is relatively straightforward, with a Families Information Service hub offering “one-stop” access. However, some pages use technical language (e.g. “Pathway to Provision levels”) that may not be accessible to families unfamiliar with local safeguarding frameworks (Nottinghamshire County Council</w:t>
      </w:r>
      <w:r w:rsidR="009D159F" w:rsidRPr="002F3F93">
        <w:rPr>
          <w:rFonts w:ascii="Arial" w:hAnsi="Arial" w:cs="Arial"/>
          <w:sz w:val="22"/>
          <w:szCs w:val="22"/>
        </w:rPr>
        <w:t>).</w:t>
      </w:r>
    </w:p>
    <w:p w14:paraId="5108E1F6" w14:textId="77777777" w:rsidR="00AF3597" w:rsidRPr="002F3F93" w:rsidRDefault="00AF3597" w:rsidP="002F3F93">
      <w:pPr>
        <w:spacing w:line="360" w:lineRule="auto"/>
        <w:rPr>
          <w:rFonts w:ascii="Arial" w:hAnsi="Arial" w:cs="Arial"/>
          <w:b/>
          <w:bCs/>
          <w:sz w:val="22"/>
          <w:szCs w:val="22"/>
        </w:rPr>
      </w:pPr>
      <w:r w:rsidRPr="002F3F93">
        <w:rPr>
          <w:rFonts w:ascii="Arial" w:hAnsi="Arial" w:cs="Arial"/>
          <w:b/>
          <w:bCs/>
          <w:sz w:val="22"/>
          <w:szCs w:val="22"/>
        </w:rPr>
        <w:t>Strengths</w:t>
      </w:r>
    </w:p>
    <w:p w14:paraId="5CD18729" w14:textId="33EF1EB0" w:rsidR="00AF3597" w:rsidRPr="002F3F93" w:rsidRDefault="00AF3597" w:rsidP="002F3F93">
      <w:pPr>
        <w:pStyle w:val="ListParagraph"/>
        <w:numPr>
          <w:ilvl w:val="0"/>
          <w:numId w:val="14"/>
        </w:numPr>
        <w:spacing w:line="360" w:lineRule="auto"/>
        <w:rPr>
          <w:rFonts w:ascii="Arial" w:hAnsi="Arial" w:cs="Arial"/>
          <w:sz w:val="22"/>
          <w:szCs w:val="22"/>
        </w:rPr>
      </w:pPr>
      <w:r w:rsidRPr="002F3F93">
        <w:rPr>
          <w:rFonts w:ascii="Arial" w:hAnsi="Arial" w:cs="Arial"/>
          <w:sz w:val="22"/>
          <w:szCs w:val="22"/>
        </w:rPr>
        <w:t>Clear structure via hubs and assessments.</w:t>
      </w:r>
    </w:p>
    <w:p w14:paraId="6D3B2634" w14:textId="32B3C8BB" w:rsidR="00AF3597" w:rsidRPr="002F3F93" w:rsidRDefault="00AF3597" w:rsidP="002F3F93">
      <w:pPr>
        <w:pStyle w:val="ListParagraph"/>
        <w:numPr>
          <w:ilvl w:val="0"/>
          <w:numId w:val="14"/>
        </w:numPr>
        <w:spacing w:line="360" w:lineRule="auto"/>
        <w:rPr>
          <w:rFonts w:ascii="Arial" w:hAnsi="Arial" w:cs="Arial"/>
          <w:sz w:val="22"/>
          <w:szCs w:val="22"/>
        </w:rPr>
      </w:pPr>
      <w:r w:rsidRPr="002F3F93">
        <w:rPr>
          <w:rFonts w:ascii="Arial" w:hAnsi="Arial" w:cs="Arial"/>
          <w:sz w:val="22"/>
          <w:szCs w:val="22"/>
        </w:rPr>
        <w:t>Wide age range and needs coverage.</w:t>
      </w:r>
    </w:p>
    <w:p w14:paraId="113591D4" w14:textId="3668B127" w:rsidR="00AF3597" w:rsidRPr="002F3F93" w:rsidRDefault="00AF3597" w:rsidP="002F3F93">
      <w:pPr>
        <w:pStyle w:val="ListParagraph"/>
        <w:numPr>
          <w:ilvl w:val="0"/>
          <w:numId w:val="14"/>
        </w:numPr>
        <w:spacing w:line="360" w:lineRule="auto"/>
        <w:rPr>
          <w:rFonts w:ascii="Arial" w:hAnsi="Arial" w:cs="Arial"/>
          <w:sz w:val="22"/>
          <w:szCs w:val="22"/>
        </w:rPr>
      </w:pPr>
      <w:r w:rsidRPr="002F3F93">
        <w:rPr>
          <w:rFonts w:ascii="Arial" w:hAnsi="Arial" w:cs="Arial"/>
          <w:sz w:val="22"/>
          <w:szCs w:val="22"/>
        </w:rPr>
        <w:t>Integration with voluntary sector support.</w:t>
      </w:r>
    </w:p>
    <w:p w14:paraId="53301910" w14:textId="77777777" w:rsidR="00AF3597" w:rsidRPr="002F3F93" w:rsidRDefault="00AF3597" w:rsidP="002F3F93">
      <w:pPr>
        <w:spacing w:line="360" w:lineRule="auto"/>
        <w:rPr>
          <w:rFonts w:ascii="Arial" w:hAnsi="Arial" w:cs="Arial"/>
          <w:b/>
          <w:bCs/>
          <w:sz w:val="22"/>
          <w:szCs w:val="22"/>
        </w:rPr>
      </w:pPr>
      <w:r w:rsidRPr="002F3F93">
        <w:rPr>
          <w:rFonts w:ascii="Arial" w:hAnsi="Arial" w:cs="Arial"/>
          <w:b/>
          <w:bCs/>
          <w:sz w:val="22"/>
          <w:szCs w:val="22"/>
        </w:rPr>
        <w:t>Weaknesses</w:t>
      </w:r>
    </w:p>
    <w:p w14:paraId="773E692E" w14:textId="245D9038" w:rsidR="00AF3597" w:rsidRPr="002F3F93" w:rsidRDefault="00AF3597" w:rsidP="002F3F93">
      <w:pPr>
        <w:pStyle w:val="ListParagraph"/>
        <w:numPr>
          <w:ilvl w:val="0"/>
          <w:numId w:val="13"/>
        </w:numPr>
        <w:spacing w:line="360" w:lineRule="auto"/>
        <w:rPr>
          <w:rFonts w:ascii="Arial" w:hAnsi="Arial" w:cs="Arial"/>
          <w:sz w:val="22"/>
          <w:szCs w:val="22"/>
        </w:rPr>
      </w:pPr>
      <w:r w:rsidRPr="002F3F93">
        <w:rPr>
          <w:rFonts w:ascii="Arial" w:hAnsi="Arial" w:cs="Arial"/>
          <w:sz w:val="22"/>
          <w:szCs w:val="22"/>
        </w:rPr>
        <w:t>Overuse of professional jargon.</w:t>
      </w:r>
    </w:p>
    <w:p w14:paraId="3055F8E8" w14:textId="56D3ADAC" w:rsidR="00AF3597" w:rsidRPr="002F3F93" w:rsidRDefault="00AF3597" w:rsidP="002F3F93">
      <w:pPr>
        <w:pStyle w:val="ListParagraph"/>
        <w:numPr>
          <w:ilvl w:val="0"/>
          <w:numId w:val="13"/>
        </w:numPr>
        <w:spacing w:line="360" w:lineRule="auto"/>
        <w:rPr>
          <w:rFonts w:ascii="Arial" w:hAnsi="Arial" w:cs="Arial"/>
          <w:sz w:val="22"/>
          <w:szCs w:val="22"/>
        </w:rPr>
      </w:pPr>
      <w:r w:rsidRPr="002F3F93">
        <w:rPr>
          <w:rFonts w:ascii="Arial" w:hAnsi="Arial" w:cs="Arial"/>
          <w:sz w:val="22"/>
          <w:szCs w:val="22"/>
        </w:rPr>
        <w:t>Reliance on digital forms may exclude families with limited digital literacy or access.</w:t>
      </w:r>
    </w:p>
    <w:p w14:paraId="763653CA" w14:textId="77777777" w:rsidR="00AF3597" w:rsidRPr="002F3F93" w:rsidRDefault="00AF3597" w:rsidP="002F3F93">
      <w:pPr>
        <w:spacing w:line="360" w:lineRule="auto"/>
        <w:rPr>
          <w:rFonts w:ascii="Arial" w:hAnsi="Arial" w:cs="Arial"/>
          <w:b/>
          <w:bCs/>
          <w:sz w:val="22"/>
          <w:szCs w:val="22"/>
        </w:rPr>
      </w:pPr>
      <w:r w:rsidRPr="002F3F93">
        <w:rPr>
          <w:rFonts w:ascii="Arial" w:hAnsi="Arial" w:cs="Arial"/>
          <w:b/>
          <w:bCs/>
          <w:sz w:val="22"/>
          <w:szCs w:val="22"/>
        </w:rPr>
        <w:t>2. Southwark Council</w:t>
      </w:r>
    </w:p>
    <w:p w14:paraId="3C52C77B" w14:textId="77777777" w:rsidR="00AF3597" w:rsidRPr="002F3F93" w:rsidRDefault="00AF3597" w:rsidP="002F3F93">
      <w:pPr>
        <w:spacing w:line="360" w:lineRule="auto"/>
        <w:rPr>
          <w:rFonts w:ascii="Arial" w:hAnsi="Arial" w:cs="Arial"/>
          <w:b/>
          <w:bCs/>
          <w:sz w:val="22"/>
          <w:szCs w:val="22"/>
        </w:rPr>
      </w:pPr>
      <w:r w:rsidRPr="002F3F93">
        <w:rPr>
          <w:rFonts w:ascii="Arial" w:hAnsi="Arial" w:cs="Arial"/>
          <w:b/>
          <w:bCs/>
          <w:sz w:val="22"/>
          <w:szCs w:val="22"/>
        </w:rPr>
        <w:t>Content</w:t>
      </w:r>
    </w:p>
    <w:p w14:paraId="4EBB9CBD" w14:textId="23C5D43A" w:rsidR="00AF3597" w:rsidRPr="002F3F93" w:rsidRDefault="00D013C9" w:rsidP="002F3F93">
      <w:pPr>
        <w:spacing w:line="360" w:lineRule="auto"/>
        <w:rPr>
          <w:rFonts w:ascii="Arial" w:hAnsi="Arial" w:cs="Arial"/>
          <w:sz w:val="22"/>
          <w:szCs w:val="22"/>
        </w:rPr>
      </w:pPr>
      <w:r w:rsidRPr="002F3F93">
        <w:rPr>
          <w:rFonts w:ascii="Arial" w:hAnsi="Arial" w:cs="Arial"/>
          <w:sz w:val="22"/>
          <w:szCs w:val="22"/>
        </w:rPr>
        <w:t>According to</w:t>
      </w:r>
      <w:r w:rsidR="00DF2955" w:rsidRPr="002F3F93">
        <w:rPr>
          <w:rFonts w:ascii="Arial" w:hAnsi="Arial" w:cs="Arial"/>
          <w:sz w:val="22"/>
          <w:szCs w:val="22"/>
        </w:rPr>
        <w:t xml:space="preserve"> their</w:t>
      </w:r>
      <w:r w:rsidRPr="002F3F93">
        <w:rPr>
          <w:rFonts w:ascii="Arial" w:hAnsi="Arial" w:cs="Arial"/>
          <w:sz w:val="22"/>
          <w:szCs w:val="22"/>
        </w:rPr>
        <w:t xml:space="preserve"> </w:t>
      </w:r>
      <w:r w:rsidR="00DF2955" w:rsidRPr="002F3F93">
        <w:rPr>
          <w:rFonts w:ascii="Arial" w:hAnsi="Arial" w:cs="Arial"/>
          <w:sz w:val="22"/>
          <w:szCs w:val="22"/>
        </w:rPr>
        <w:t xml:space="preserve">website, </w:t>
      </w:r>
      <w:r w:rsidRPr="002F3F93">
        <w:rPr>
          <w:rFonts w:ascii="Arial" w:hAnsi="Arial" w:cs="Arial"/>
          <w:sz w:val="22"/>
          <w:szCs w:val="22"/>
        </w:rPr>
        <w:t>Southwark Council</w:t>
      </w:r>
      <w:r w:rsidR="00DF2955" w:rsidRPr="002F3F93">
        <w:rPr>
          <w:rFonts w:ascii="Arial" w:hAnsi="Arial" w:cs="Arial"/>
          <w:sz w:val="22"/>
          <w:szCs w:val="22"/>
        </w:rPr>
        <w:t>,</w:t>
      </w:r>
      <w:r w:rsidRPr="002F3F93">
        <w:rPr>
          <w:rFonts w:ascii="Arial" w:hAnsi="Arial" w:cs="Arial"/>
          <w:sz w:val="22"/>
          <w:szCs w:val="22"/>
        </w:rPr>
        <w:t xml:space="preserve"> </w:t>
      </w:r>
      <w:r w:rsidR="00AF3597" w:rsidRPr="002F3F93">
        <w:rPr>
          <w:rFonts w:ascii="Arial" w:hAnsi="Arial" w:cs="Arial"/>
          <w:sz w:val="22"/>
          <w:szCs w:val="22"/>
        </w:rPr>
        <w:t xml:space="preserve">provides information on Early Help services, including parenting programmes, youth support, and community </w:t>
      </w:r>
      <w:proofErr w:type="gramStart"/>
      <w:r w:rsidR="00AF3597" w:rsidRPr="002F3F93">
        <w:rPr>
          <w:rFonts w:ascii="Arial" w:hAnsi="Arial" w:cs="Arial"/>
          <w:sz w:val="22"/>
          <w:szCs w:val="22"/>
        </w:rPr>
        <w:t>projects .</w:t>
      </w:r>
      <w:proofErr w:type="gramEnd"/>
      <w:r w:rsidR="00AF3597" w:rsidRPr="002F3F93">
        <w:rPr>
          <w:rFonts w:ascii="Arial" w:hAnsi="Arial" w:cs="Arial"/>
          <w:sz w:val="22"/>
          <w:szCs w:val="22"/>
        </w:rPr>
        <w:t xml:space="preserve"> It also outlines referral processes and offers downloadable guides.</w:t>
      </w:r>
    </w:p>
    <w:p w14:paraId="4DD42FA3" w14:textId="77777777" w:rsidR="00AF3597" w:rsidRPr="002F3F93" w:rsidRDefault="00AF3597" w:rsidP="002F3F93">
      <w:pPr>
        <w:spacing w:line="360" w:lineRule="auto"/>
        <w:rPr>
          <w:rFonts w:ascii="Arial" w:hAnsi="Arial" w:cs="Arial"/>
          <w:b/>
          <w:bCs/>
          <w:sz w:val="22"/>
          <w:szCs w:val="22"/>
        </w:rPr>
      </w:pPr>
      <w:r w:rsidRPr="002F3F93">
        <w:rPr>
          <w:rFonts w:ascii="Arial" w:hAnsi="Arial" w:cs="Arial"/>
          <w:b/>
          <w:bCs/>
          <w:sz w:val="22"/>
          <w:szCs w:val="22"/>
        </w:rPr>
        <w:t>Accessibility</w:t>
      </w:r>
    </w:p>
    <w:p w14:paraId="60345628" w14:textId="77777777" w:rsidR="00AF3597" w:rsidRPr="002F3F93" w:rsidRDefault="00AF3597" w:rsidP="002F3F93">
      <w:pPr>
        <w:spacing w:line="360" w:lineRule="auto"/>
        <w:rPr>
          <w:rFonts w:ascii="Arial" w:hAnsi="Arial" w:cs="Arial"/>
          <w:sz w:val="22"/>
          <w:szCs w:val="22"/>
        </w:rPr>
      </w:pPr>
      <w:r w:rsidRPr="002F3F93">
        <w:rPr>
          <w:rFonts w:ascii="Arial" w:hAnsi="Arial" w:cs="Arial"/>
          <w:sz w:val="22"/>
          <w:szCs w:val="22"/>
        </w:rPr>
        <w:t>The site has a visually engaging design and includes some multilingual resources, reflecting the borough’s diverse population. However, several links to external organisations were found to be outdated, which may undermine trust and create barriers for families seeking help.</w:t>
      </w:r>
    </w:p>
    <w:p w14:paraId="1590158E" w14:textId="77777777" w:rsidR="00AF3597" w:rsidRPr="002F3F93" w:rsidRDefault="00AF3597" w:rsidP="002F3F93">
      <w:pPr>
        <w:spacing w:line="360" w:lineRule="auto"/>
        <w:rPr>
          <w:rFonts w:ascii="Arial" w:hAnsi="Arial" w:cs="Arial"/>
          <w:b/>
          <w:bCs/>
          <w:sz w:val="22"/>
          <w:szCs w:val="22"/>
        </w:rPr>
      </w:pPr>
      <w:r w:rsidRPr="002F3F93">
        <w:rPr>
          <w:rFonts w:ascii="Arial" w:hAnsi="Arial" w:cs="Arial"/>
          <w:b/>
          <w:bCs/>
          <w:sz w:val="22"/>
          <w:szCs w:val="22"/>
        </w:rPr>
        <w:t>Strengths</w:t>
      </w:r>
    </w:p>
    <w:p w14:paraId="5397A354" w14:textId="029B5F06" w:rsidR="00AF3597" w:rsidRPr="002F3F93" w:rsidRDefault="00AF3597" w:rsidP="002F3F93">
      <w:pPr>
        <w:pStyle w:val="ListParagraph"/>
        <w:numPr>
          <w:ilvl w:val="0"/>
          <w:numId w:val="12"/>
        </w:numPr>
        <w:spacing w:line="360" w:lineRule="auto"/>
        <w:rPr>
          <w:rFonts w:ascii="Arial" w:hAnsi="Arial" w:cs="Arial"/>
          <w:sz w:val="22"/>
          <w:szCs w:val="22"/>
        </w:rPr>
      </w:pPr>
      <w:r w:rsidRPr="002F3F93">
        <w:rPr>
          <w:rFonts w:ascii="Arial" w:hAnsi="Arial" w:cs="Arial"/>
          <w:sz w:val="22"/>
          <w:szCs w:val="22"/>
        </w:rPr>
        <w:lastRenderedPageBreak/>
        <w:t>Inclusive design, with some multilingual provision.</w:t>
      </w:r>
    </w:p>
    <w:p w14:paraId="7B61B6F0" w14:textId="717A615A" w:rsidR="00AF3597" w:rsidRPr="002F3F93" w:rsidRDefault="00AF3597" w:rsidP="002F3F93">
      <w:pPr>
        <w:pStyle w:val="ListParagraph"/>
        <w:numPr>
          <w:ilvl w:val="0"/>
          <w:numId w:val="12"/>
        </w:numPr>
        <w:spacing w:line="360" w:lineRule="auto"/>
        <w:rPr>
          <w:rFonts w:ascii="Arial" w:hAnsi="Arial" w:cs="Arial"/>
          <w:sz w:val="22"/>
          <w:szCs w:val="22"/>
        </w:rPr>
      </w:pPr>
      <w:r w:rsidRPr="002F3F93">
        <w:rPr>
          <w:rFonts w:ascii="Arial" w:hAnsi="Arial" w:cs="Arial"/>
          <w:sz w:val="22"/>
          <w:szCs w:val="22"/>
        </w:rPr>
        <w:t>Clear explanations of available services.</w:t>
      </w:r>
    </w:p>
    <w:p w14:paraId="0B2A2BBC" w14:textId="77777777" w:rsidR="00AF3597" w:rsidRPr="002F3F93" w:rsidRDefault="00AF3597" w:rsidP="002F3F93">
      <w:pPr>
        <w:spacing w:line="360" w:lineRule="auto"/>
        <w:rPr>
          <w:rFonts w:ascii="Arial" w:hAnsi="Arial" w:cs="Arial"/>
          <w:b/>
          <w:bCs/>
          <w:sz w:val="22"/>
          <w:szCs w:val="22"/>
        </w:rPr>
      </w:pPr>
      <w:r w:rsidRPr="002F3F93">
        <w:rPr>
          <w:rFonts w:ascii="Arial" w:hAnsi="Arial" w:cs="Arial"/>
          <w:b/>
          <w:bCs/>
          <w:sz w:val="22"/>
          <w:szCs w:val="22"/>
        </w:rPr>
        <w:t>Weaknesses</w:t>
      </w:r>
    </w:p>
    <w:p w14:paraId="6BDC825E" w14:textId="0F2425CC" w:rsidR="00AF3597" w:rsidRPr="002F3F93" w:rsidRDefault="00AF3597" w:rsidP="002F3F93">
      <w:pPr>
        <w:pStyle w:val="ListParagraph"/>
        <w:numPr>
          <w:ilvl w:val="1"/>
          <w:numId w:val="11"/>
        </w:numPr>
        <w:spacing w:line="360" w:lineRule="auto"/>
        <w:rPr>
          <w:rFonts w:ascii="Arial" w:hAnsi="Arial" w:cs="Arial"/>
          <w:sz w:val="22"/>
          <w:szCs w:val="22"/>
        </w:rPr>
      </w:pPr>
      <w:r w:rsidRPr="002F3F93">
        <w:rPr>
          <w:rFonts w:ascii="Arial" w:hAnsi="Arial" w:cs="Arial"/>
          <w:sz w:val="22"/>
          <w:szCs w:val="22"/>
        </w:rPr>
        <w:t>Outdated or broken links.</w:t>
      </w:r>
    </w:p>
    <w:p w14:paraId="05823D66" w14:textId="4DF58BB5" w:rsidR="00AF3597" w:rsidRPr="002F3F93" w:rsidRDefault="00AF3597" w:rsidP="002F3F93">
      <w:pPr>
        <w:pStyle w:val="ListParagraph"/>
        <w:numPr>
          <w:ilvl w:val="1"/>
          <w:numId w:val="11"/>
        </w:numPr>
        <w:spacing w:line="360" w:lineRule="auto"/>
        <w:rPr>
          <w:rFonts w:ascii="Arial" w:hAnsi="Arial" w:cs="Arial"/>
          <w:sz w:val="22"/>
          <w:szCs w:val="22"/>
        </w:rPr>
      </w:pPr>
      <w:r w:rsidRPr="002F3F93">
        <w:rPr>
          <w:rFonts w:ascii="Arial" w:hAnsi="Arial" w:cs="Arial"/>
          <w:sz w:val="22"/>
          <w:szCs w:val="22"/>
        </w:rPr>
        <w:t>Less detail about the processes following referral compared to Tower Hamlets.</w:t>
      </w:r>
    </w:p>
    <w:p w14:paraId="2FF5A5F7" w14:textId="2DC128AC" w:rsidR="00AF3597" w:rsidRPr="002F3F93" w:rsidRDefault="00AF3597" w:rsidP="002F3F93">
      <w:pPr>
        <w:spacing w:line="360" w:lineRule="auto"/>
        <w:rPr>
          <w:rFonts w:ascii="Arial" w:hAnsi="Arial" w:cs="Arial"/>
          <w:sz w:val="22"/>
          <w:szCs w:val="22"/>
        </w:rPr>
      </w:pPr>
      <w:r w:rsidRPr="002F3F93">
        <w:rPr>
          <w:rFonts w:ascii="Arial" w:hAnsi="Arial" w:cs="Arial"/>
          <w:sz w:val="22"/>
          <w:szCs w:val="22"/>
        </w:rPr>
        <w:t>3. Tower Hamlets Council</w:t>
      </w:r>
    </w:p>
    <w:p w14:paraId="017B402E" w14:textId="77777777" w:rsidR="00AF3597" w:rsidRPr="002F3F93" w:rsidRDefault="00AF3597" w:rsidP="002F3F93">
      <w:pPr>
        <w:spacing w:line="360" w:lineRule="auto"/>
        <w:rPr>
          <w:rFonts w:ascii="Arial" w:hAnsi="Arial" w:cs="Arial"/>
          <w:b/>
          <w:bCs/>
          <w:sz w:val="22"/>
          <w:szCs w:val="22"/>
        </w:rPr>
      </w:pPr>
      <w:r w:rsidRPr="002F3F93">
        <w:rPr>
          <w:rFonts w:ascii="Arial" w:hAnsi="Arial" w:cs="Arial"/>
          <w:b/>
          <w:bCs/>
          <w:sz w:val="22"/>
          <w:szCs w:val="22"/>
        </w:rPr>
        <w:t>Content</w:t>
      </w:r>
    </w:p>
    <w:p w14:paraId="7059D44A" w14:textId="31898178" w:rsidR="00AF3597" w:rsidRPr="002F3F93" w:rsidRDefault="00AF3597" w:rsidP="002F3F93">
      <w:pPr>
        <w:spacing w:line="360" w:lineRule="auto"/>
        <w:rPr>
          <w:rFonts w:ascii="Arial" w:hAnsi="Arial" w:cs="Arial"/>
          <w:sz w:val="22"/>
          <w:szCs w:val="22"/>
        </w:rPr>
      </w:pPr>
      <w:r w:rsidRPr="002F3F93">
        <w:rPr>
          <w:rFonts w:ascii="Arial" w:hAnsi="Arial" w:cs="Arial"/>
          <w:sz w:val="22"/>
          <w:szCs w:val="22"/>
        </w:rPr>
        <w:t>Tower Hamlets offers detailed information about its Early Help provision, including its Early Help Hub and MAST. Services cover families from pregnancy to age 19, or up to 25 for young people with SEND (Tower Hamlets Council). Information is provided about what happens after an enquiry, which helps manage family expectations (Tower Hamlets Council</w:t>
      </w:r>
      <w:r w:rsidR="00C356D5" w:rsidRPr="002F3F93">
        <w:rPr>
          <w:rFonts w:ascii="Arial" w:hAnsi="Arial" w:cs="Arial"/>
          <w:sz w:val="22"/>
          <w:szCs w:val="22"/>
        </w:rPr>
        <w:t>, 2023</w:t>
      </w:r>
      <w:r w:rsidRPr="002F3F93">
        <w:rPr>
          <w:rFonts w:ascii="Arial" w:hAnsi="Arial" w:cs="Arial"/>
          <w:sz w:val="22"/>
          <w:szCs w:val="22"/>
        </w:rPr>
        <w:t>).</w:t>
      </w:r>
    </w:p>
    <w:p w14:paraId="367D43C9" w14:textId="77777777" w:rsidR="00AF3597" w:rsidRPr="002F3F93" w:rsidRDefault="00AF3597" w:rsidP="002F3F93">
      <w:pPr>
        <w:spacing w:line="360" w:lineRule="auto"/>
        <w:rPr>
          <w:rFonts w:ascii="Arial" w:hAnsi="Arial" w:cs="Arial"/>
          <w:b/>
          <w:bCs/>
          <w:sz w:val="22"/>
          <w:szCs w:val="22"/>
        </w:rPr>
      </w:pPr>
      <w:r w:rsidRPr="002F3F93">
        <w:rPr>
          <w:rFonts w:ascii="Arial" w:hAnsi="Arial" w:cs="Arial"/>
          <w:b/>
          <w:bCs/>
          <w:sz w:val="22"/>
          <w:szCs w:val="22"/>
        </w:rPr>
        <w:t>Accessibility</w:t>
      </w:r>
    </w:p>
    <w:p w14:paraId="385DEB3F" w14:textId="77777777" w:rsidR="00356688" w:rsidRPr="002F3F93" w:rsidRDefault="00AF3597" w:rsidP="002F3F93">
      <w:pPr>
        <w:spacing w:line="360" w:lineRule="auto"/>
        <w:rPr>
          <w:rFonts w:ascii="Arial" w:hAnsi="Arial" w:cs="Arial"/>
          <w:sz w:val="22"/>
          <w:szCs w:val="22"/>
        </w:rPr>
      </w:pPr>
      <w:r w:rsidRPr="002F3F93">
        <w:rPr>
          <w:rFonts w:ascii="Arial" w:hAnsi="Arial" w:cs="Arial"/>
          <w:sz w:val="22"/>
          <w:szCs w:val="22"/>
        </w:rPr>
        <w:t>The site includes clear contact options (email, phone, forms) and links to Family Hubs and community centres. However, the homepage can appear cluttered, with a high density of</w:t>
      </w:r>
    </w:p>
    <w:p w14:paraId="7E9E5613" w14:textId="6D64354E" w:rsidR="00AF3597" w:rsidRPr="002F3F93" w:rsidRDefault="00AF3597" w:rsidP="002F3F93">
      <w:pPr>
        <w:spacing w:line="360" w:lineRule="auto"/>
        <w:rPr>
          <w:rFonts w:ascii="Arial" w:hAnsi="Arial" w:cs="Arial"/>
          <w:sz w:val="22"/>
          <w:szCs w:val="22"/>
        </w:rPr>
      </w:pPr>
      <w:r w:rsidRPr="002F3F93">
        <w:rPr>
          <w:rFonts w:ascii="Arial" w:hAnsi="Arial" w:cs="Arial"/>
          <w:sz w:val="22"/>
          <w:szCs w:val="22"/>
        </w:rPr>
        <w:t>information. Multilingual provision appears limited compared with the demographic profile of the borough.</w:t>
      </w:r>
    </w:p>
    <w:p w14:paraId="5E00088A" w14:textId="77777777" w:rsidR="00660346" w:rsidRPr="002F3F93" w:rsidRDefault="00AF3597" w:rsidP="002F3F93">
      <w:pPr>
        <w:spacing w:line="360" w:lineRule="auto"/>
        <w:rPr>
          <w:rFonts w:ascii="Arial" w:hAnsi="Arial" w:cs="Arial"/>
          <w:b/>
          <w:bCs/>
          <w:sz w:val="22"/>
          <w:szCs w:val="22"/>
        </w:rPr>
      </w:pPr>
      <w:r w:rsidRPr="002F3F93">
        <w:rPr>
          <w:rFonts w:ascii="Arial" w:hAnsi="Arial" w:cs="Arial"/>
          <w:b/>
          <w:bCs/>
          <w:sz w:val="22"/>
          <w:szCs w:val="22"/>
        </w:rPr>
        <w:t>Strengths</w:t>
      </w:r>
    </w:p>
    <w:p w14:paraId="31BD8B99" w14:textId="407EDD63" w:rsidR="00AF3597" w:rsidRPr="002F3F93" w:rsidRDefault="00AF3597" w:rsidP="002F3F93">
      <w:pPr>
        <w:pStyle w:val="ListParagraph"/>
        <w:numPr>
          <w:ilvl w:val="0"/>
          <w:numId w:val="9"/>
        </w:numPr>
        <w:spacing w:line="360" w:lineRule="auto"/>
        <w:rPr>
          <w:rFonts w:ascii="Arial" w:hAnsi="Arial" w:cs="Arial"/>
          <w:b/>
          <w:bCs/>
          <w:sz w:val="22"/>
          <w:szCs w:val="22"/>
        </w:rPr>
      </w:pPr>
      <w:r w:rsidRPr="002F3F93">
        <w:rPr>
          <w:rFonts w:ascii="Arial" w:hAnsi="Arial" w:cs="Arial"/>
          <w:sz w:val="22"/>
          <w:szCs w:val="22"/>
        </w:rPr>
        <w:t>Transparent about referral and triage processes.</w:t>
      </w:r>
    </w:p>
    <w:p w14:paraId="4FA142D3" w14:textId="496D26F3" w:rsidR="00AF3597" w:rsidRPr="002F3F93" w:rsidRDefault="00AF3597" w:rsidP="002F3F93">
      <w:pPr>
        <w:pStyle w:val="ListParagraph"/>
        <w:numPr>
          <w:ilvl w:val="0"/>
          <w:numId w:val="9"/>
        </w:numPr>
        <w:spacing w:line="360" w:lineRule="auto"/>
        <w:rPr>
          <w:rFonts w:ascii="Arial" w:hAnsi="Arial" w:cs="Arial"/>
          <w:sz w:val="22"/>
          <w:szCs w:val="22"/>
        </w:rPr>
      </w:pPr>
      <w:r w:rsidRPr="002F3F93">
        <w:rPr>
          <w:rFonts w:ascii="Arial" w:hAnsi="Arial" w:cs="Arial"/>
          <w:sz w:val="22"/>
          <w:szCs w:val="22"/>
        </w:rPr>
        <w:t>Single point of contact (MAST) simplifies access.</w:t>
      </w:r>
    </w:p>
    <w:p w14:paraId="788D751C" w14:textId="5566E57A" w:rsidR="00AF3597" w:rsidRPr="002F3F93" w:rsidRDefault="00AF3597" w:rsidP="002F3F93">
      <w:pPr>
        <w:pStyle w:val="ListParagraph"/>
        <w:numPr>
          <w:ilvl w:val="0"/>
          <w:numId w:val="9"/>
        </w:numPr>
        <w:spacing w:line="360" w:lineRule="auto"/>
        <w:rPr>
          <w:rFonts w:ascii="Arial" w:hAnsi="Arial" w:cs="Arial"/>
          <w:sz w:val="22"/>
          <w:szCs w:val="22"/>
        </w:rPr>
      </w:pPr>
      <w:r w:rsidRPr="002F3F93">
        <w:rPr>
          <w:rFonts w:ascii="Arial" w:hAnsi="Arial" w:cs="Arial"/>
          <w:sz w:val="22"/>
          <w:szCs w:val="22"/>
        </w:rPr>
        <w:t>Strong community orientation.</w:t>
      </w:r>
    </w:p>
    <w:p w14:paraId="2C4AE8B0" w14:textId="77777777" w:rsidR="00660346" w:rsidRPr="002F3F93" w:rsidRDefault="00AF3597" w:rsidP="002F3F93">
      <w:pPr>
        <w:spacing w:line="360" w:lineRule="auto"/>
        <w:rPr>
          <w:rFonts w:ascii="Arial" w:hAnsi="Arial" w:cs="Arial"/>
          <w:b/>
          <w:bCs/>
          <w:sz w:val="22"/>
          <w:szCs w:val="22"/>
        </w:rPr>
      </w:pPr>
      <w:r w:rsidRPr="002F3F93">
        <w:rPr>
          <w:rFonts w:ascii="Arial" w:hAnsi="Arial" w:cs="Arial"/>
          <w:b/>
          <w:bCs/>
          <w:sz w:val="22"/>
          <w:szCs w:val="22"/>
        </w:rPr>
        <w:t>Weaknesses</w:t>
      </w:r>
    </w:p>
    <w:p w14:paraId="1F8D243D" w14:textId="77777777" w:rsidR="00660346" w:rsidRPr="002F3F93" w:rsidRDefault="00AF3597" w:rsidP="002F3F93">
      <w:pPr>
        <w:pStyle w:val="ListParagraph"/>
        <w:numPr>
          <w:ilvl w:val="0"/>
          <w:numId w:val="5"/>
        </w:numPr>
        <w:spacing w:line="360" w:lineRule="auto"/>
        <w:rPr>
          <w:rFonts w:ascii="Arial" w:hAnsi="Arial" w:cs="Arial"/>
          <w:b/>
          <w:bCs/>
          <w:sz w:val="22"/>
          <w:szCs w:val="22"/>
        </w:rPr>
      </w:pPr>
      <w:r w:rsidRPr="002F3F93">
        <w:rPr>
          <w:rFonts w:ascii="Arial" w:hAnsi="Arial" w:cs="Arial"/>
          <w:sz w:val="22"/>
          <w:szCs w:val="22"/>
        </w:rPr>
        <w:t>Cluttered interface may overwhelm users.</w:t>
      </w:r>
    </w:p>
    <w:p w14:paraId="29E3555F" w14:textId="607FBD47" w:rsidR="00AF3597" w:rsidRPr="002F3F93" w:rsidRDefault="00AF3597" w:rsidP="002F3F93">
      <w:pPr>
        <w:pStyle w:val="ListParagraph"/>
        <w:numPr>
          <w:ilvl w:val="0"/>
          <w:numId w:val="5"/>
        </w:numPr>
        <w:spacing w:line="360" w:lineRule="auto"/>
        <w:rPr>
          <w:rFonts w:ascii="Arial" w:hAnsi="Arial" w:cs="Arial"/>
          <w:b/>
          <w:bCs/>
          <w:sz w:val="22"/>
          <w:szCs w:val="22"/>
        </w:rPr>
      </w:pPr>
      <w:r w:rsidRPr="002F3F93">
        <w:rPr>
          <w:rFonts w:ascii="Arial" w:hAnsi="Arial" w:cs="Arial"/>
          <w:sz w:val="22"/>
          <w:szCs w:val="22"/>
        </w:rPr>
        <w:t>Limited evidence of multilingual signposting on main Early Help pages.</w:t>
      </w:r>
    </w:p>
    <w:p w14:paraId="7A7C90F2" w14:textId="77777777" w:rsidR="00AF3597" w:rsidRPr="002F3F93" w:rsidRDefault="00AF3597" w:rsidP="002F3F93">
      <w:pPr>
        <w:spacing w:line="360" w:lineRule="auto"/>
        <w:rPr>
          <w:rFonts w:ascii="Arial" w:hAnsi="Arial" w:cs="Arial"/>
          <w:b/>
          <w:bCs/>
          <w:sz w:val="22"/>
          <w:szCs w:val="22"/>
        </w:rPr>
      </w:pPr>
      <w:r w:rsidRPr="002F3F93">
        <w:rPr>
          <w:rFonts w:ascii="Arial" w:hAnsi="Arial" w:cs="Arial"/>
          <w:b/>
          <w:bCs/>
          <w:sz w:val="22"/>
          <w:szCs w:val="22"/>
        </w:rPr>
        <w:t>Comparative Analysis</w:t>
      </w:r>
    </w:p>
    <w:p w14:paraId="6482E250" w14:textId="77777777" w:rsidR="00660346" w:rsidRPr="002F3F93" w:rsidRDefault="00AF3597" w:rsidP="002F3F93">
      <w:pPr>
        <w:spacing w:line="360" w:lineRule="auto"/>
        <w:rPr>
          <w:rFonts w:ascii="Arial" w:hAnsi="Arial" w:cs="Arial"/>
          <w:sz w:val="22"/>
          <w:szCs w:val="22"/>
        </w:rPr>
      </w:pPr>
      <w:r w:rsidRPr="002F3F93">
        <w:rPr>
          <w:rFonts w:ascii="Arial" w:hAnsi="Arial" w:cs="Arial"/>
          <w:sz w:val="22"/>
          <w:szCs w:val="22"/>
        </w:rPr>
        <w:t>The three councils illustrate the diversity of Early Help signposting:</w:t>
      </w:r>
    </w:p>
    <w:p w14:paraId="64412440" w14:textId="77777777" w:rsidR="00660346" w:rsidRPr="002F3F93" w:rsidRDefault="00AF3597" w:rsidP="002F3F93">
      <w:pPr>
        <w:pStyle w:val="ListParagraph"/>
        <w:numPr>
          <w:ilvl w:val="0"/>
          <w:numId w:val="4"/>
        </w:numPr>
        <w:spacing w:line="360" w:lineRule="auto"/>
        <w:rPr>
          <w:rFonts w:ascii="Arial" w:hAnsi="Arial" w:cs="Arial"/>
          <w:sz w:val="22"/>
          <w:szCs w:val="22"/>
        </w:rPr>
      </w:pPr>
      <w:r w:rsidRPr="002F3F93">
        <w:rPr>
          <w:rFonts w:ascii="Arial" w:hAnsi="Arial" w:cs="Arial"/>
          <w:sz w:val="22"/>
          <w:szCs w:val="22"/>
        </w:rPr>
        <w:t>Nottinghamshire stands out for its structured hub model and assessment tools but risks alienating families through technical language.</w:t>
      </w:r>
    </w:p>
    <w:p w14:paraId="789891CB" w14:textId="77777777" w:rsidR="00660346" w:rsidRPr="002F3F93" w:rsidRDefault="00AF3597" w:rsidP="002F3F93">
      <w:pPr>
        <w:pStyle w:val="ListParagraph"/>
        <w:numPr>
          <w:ilvl w:val="0"/>
          <w:numId w:val="4"/>
        </w:numPr>
        <w:spacing w:line="360" w:lineRule="auto"/>
        <w:rPr>
          <w:rFonts w:ascii="Arial" w:hAnsi="Arial" w:cs="Arial"/>
          <w:sz w:val="22"/>
          <w:szCs w:val="22"/>
        </w:rPr>
      </w:pPr>
      <w:r w:rsidRPr="002F3F93">
        <w:rPr>
          <w:rFonts w:ascii="Arial" w:hAnsi="Arial" w:cs="Arial"/>
          <w:sz w:val="22"/>
          <w:szCs w:val="22"/>
        </w:rPr>
        <w:lastRenderedPageBreak/>
        <w:t>Southwark demonstrates inclusive design and multilingual provision but undermines its effectiveness with outdated resources.</w:t>
      </w:r>
    </w:p>
    <w:p w14:paraId="1D6A5B99" w14:textId="2A2C17C4" w:rsidR="00AF3597" w:rsidRPr="002F3F93" w:rsidRDefault="00AF3597" w:rsidP="002F3F93">
      <w:pPr>
        <w:pStyle w:val="ListParagraph"/>
        <w:numPr>
          <w:ilvl w:val="0"/>
          <w:numId w:val="4"/>
        </w:numPr>
        <w:spacing w:line="360" w:lineRule="auto"/>
        <w:rPr>
          <w:rFonts w:ascii="Arial" w:hAnsi="Arial" w:cs="Arial"/>
          <w:sz w:val="22"/>
          <w:szCs w:val="22"/>
        </w:rPr>
      </w:pPr>
      <w:r w:rsidRPr="002F3F93">
        <w:rPr>
          <w:rFonts w:ascii="Arial" w:hAnsi="Arial" w:cs="Arial"/>
          <w:sz w:val="22"/>
          <w:szCs w:val="22"/>
        </w:rPr>
        <w:t>Tower Hamlets excels in clarity and process transparency, with a strong community focus, but would benefit from simplifying its layout and providing multilingual support.</w:t>
      </w:r>
    </w:p>
    <w:p w14:paraId="43690331" w14:textId="77777777" w:rsidR="00AF3597" w:rsidRPr="002F3F93" w:rsidRDefault="00AF3597" w:rsidP="002F3F93">
      <w:pPr>
        <w:spacing w:line="360" w:lineRule="auto"/>
        <w:rPr>
          <w:rFonts w:ascii="Arial" w:hAnsi="Arial" w:cs="Arial"/>
          <w:sz w:val="22"/>
          <w:szCs w:val="22"/>
        </w:rPr>
      </w:pPr>
      <w:r w:rsidRPr="002F3F93">
        <w:rPr>
          <w:rFonts w:ascii="Arial" w:hAnsi="Arial" w:cs="Arial"/>
          <w:sz w:val="22"/>
          <w:szCs w:val="22"/>
        </w:rPr>
        <w:t>Across all three, the absence of real-time interactive support (e.g. live chat) is notable, given the urgency that families may face.</w:t>
      </w:r>
    </w:p>
    <w:p w14:paraId="78BFC863" w14:textId="77777777" w:rsidR="00AF3597" w:rsidRPr="002F3F93" w:rsidRDefault="00AF3597" w:rsidP="002F3F93">
      <w:pPr>
        <w:spacing w:line="360" w:lineRule="auto"/>
        <w:rPr>
          <w:rFonts w:ascii="Arial" w:hAnsi="Arial" w:cs="Arial"/>
          <w:b/>
          <w:bCs/>
          <w:sz w:val="22"/>
          <w:szCs w:val="22"/>
        </w:rPr>
      </w:pPr>
      <w:r w:rsidRPr="002F3F93">
        <w:rPr>
          <w:rFonts w:ascii="Arial" w:hAnsi="Arial" w:cs="Arial"/>
          <w:b/>
          <w:bCs/>
          <w:sz w:val="22"/>
          <w:szCs w:val="22"/>
        </w:rPr>
        <w:t>Additional Analysis</w:t>
      </w:r>
    </w:p>
    <w:p w14:paraId="68B49D68" w14:textId="77777777" w:rsidR="00660346" w:rsidRPr="002F3F93" w:rsidRDefault="00AF3597" w:rsidP="002F3F93">
      <w:pPr>
        <w:spacing w:line="360" w:lineRule="auto"/>
        <w:rPr>
          <w:rFonts w:ascii="Arial" w:hAnsi="Arial" w:cs="Arial"/>
          <w:b/>
          <w:bCs/>
          <w:sz w:val="22"/>
          <w:szCs w:val="22"/>
        </w:rPr>
      </w:pPr>
      <w:r w:rsidRPr="002F3F93">
        <w:rPr>
          <w:rFonts w:ascii="Arial" w:hAnsi="Arial" w:cs="Arial"/>
          <w:b/>
          <w:bCs/>
          <w:sz w:val="22"/>
          <w:szCs w:val="22"/>
        </w:rPr>
        <w:t>Case Studies</w:t>
      </w:r>
    </w:p>
    <w:p w14:paraId="036B5B60" w14:textId="15AB53A5" w:rsidR="00660346" w:rsidRPr="002F3F93" w:rsidRDefault="00AF3597" w:rsidP="002F3F93">
      <w:pPr>
        <w:pStyle w:val="ListParagraph"/>
        <w:numPr>
          <w:ilvl w:val="0"/>
          <w:numId w:val="3"/>
        </w:numPr>
        <w:spacing w:line="360" w:lineRule="auto"/>
        <w:rPr>
          <w:rFonts w:ascii="Arial" w:hAnsi="Arial" w:cs="Arial"/>
          <w:b/>
          <w:bCs/>
          <w:sz w:val="22"/>
          <w:szCs w:val="22"/>
        </w:rPr>
      </w:pPr>
      <w:r w:rsidRPr="002F3F93">
        <w:rPr>
          <w:rFonts w:ascii="Arial" w:hAnsi="Arial" w:cs="Arial"/>
          <w:sz w:val="22"/>
          <w:szCs w:val="22"/>
        </w:rPr>
        <w:t>Case A: A mother in Nottinghamshire struggling with her child’s school attendance accessed Early Help via the Family Hub. Through parenting support and liaison with the school, the child’s attendance improved within one term. This illustrates the effectiveness of clear signposting and multi-agency working.</w:t>
      </w:r>
    </w:p>
    <w:p w14:paraId="6EB4088A" w14:textId="7DAD7B97" w:rsidR="00660346" w:rsidRPr="002F3F93" w:rsidRDefault="00AF3597" w:rsidP="002F3F93">
      <w:pPr>
        <w:pStyle w:val="ListParagraph"/>
        <w:numPr>
          <w:ilvl w:val="0"/>
          <w:numId w:val="3"/>
        </w:numPr>
        <w:spacing w:line="360" w:lineRule="auto"/>
        <w:rPr>
          <w:rFonts w:ascii="Arial" w:hAnsi="Arial" w:cs="Arial"/>
          <w:sz w:val="22"/>
          <w:szCs w:val="22"/>
        </w:rPr>
      </w:pPr>
      <w:r w:rsidRPr="002F3F93">
        <w:rPr>
          <w:rFonts w:ascii="Arial" w:hAnsi="Arial" w:cs="Arial"/>
          <w:sz w:val="22"/>
          <w:szCs w:val="22"/>
        </w:rPr>
        <w:t>Case B: In Southwark, a family attempting to access mental health support for their teenager found that a broken link on the website delayed referral. This demonstrates how digital barriers can undermine the principle of early intervention.</w:t>
      </w:r>
    </w:p>
    <w:p w14:paraId="7B1896B8" w14:textId="25E8CAAD" w:rsidR="00AF3597" w:rsidRPr="002F3F93" w:rsidRDefault="00AF3597" w:rsidP="002F3F93">
      <w:pPr>
        <w:pStyle w:val="ListParagraph"/>
        <w:numPr>
          <w:ilvl w:val="0"/>
          <w:numId w:val="3"/>
        </w:numPr>
        <w:spacing w:line="360" w:lineRule="auto"/>
        <w:rPr>
          <w:rFonts w:ascii="Arial" w:hAnsi="Arial" w:cs="Arial"/>
          <w:sz w:val="22"/>
          <w:szCs w:val="22"/>
        </w:rPr>
      </w:pPr>
      <w:r w:rsidRPr="002F3F93">
        <w:rPr>
          <w:rFonts w:ascii="Arial" w:hAnsi="Arial" w:cs="Arial"/>
          <w:sz w:val="22"/>
          <w:szCs w:val="22"/>
        </w:rPr>
        <w:t xml:space="preserve">Case C: In Tower Hamlets, a young carer accessed support through the MAST after a teacher submitted an enquiry. The family </w:t>
      </w:r>
      <w:proofErr w:type="gramStart"/>
      <w:r w:rsidRPr="002F3F93">
        <w:rPr>
          <w:rFonts w:ascii="Arial" w:hAnsi="Arial" w:cs="Arial"/>
          <w:sz w:val="22"/>
          <w:szCs w:val="22"/>
        </w:rPr>
        <w:t>was connected with</w:t>
      </w:r>
      <w:proofErr w:type="gramEnd"/>
      <w:r w:rsidRPr="002F3F93">
        <w:rPr>
          <w:rFonts w:ascii="Arial" w:hAnsi="Arial" w:cs="Arial"/>
          <w:sz w:val="22"/>
          <w:szCs w:val="22"/>
        </w:rPr>
        <w:t xml:space="preserve"> financial advice, respite services, and counselling, showing the value of a single point of access.</w:t>
      </w:r>
    </w:p>
    <w:p w14:paraId="34BB35C4" w14:textId="77777777" w:rsidR="00AF3597" w:rsidRPr="002F3F93" w:rsidRDefault="00AF3597" w:rsidP="002F3F93">
      <w:pPr>
        <w:spacing w:line="360" w:lineRule="auto"/>
        <w:rPr>
          <w:rFonts w:ascii="Arial" w:hAnsi="Arial" w:cs="Arial"/>
          <w:b/>
          <w:bCs/>
          <w:sz w:val="22"/>
          <w:szCs w:val="22"/>
        </w:rPr>
      </w:pPr>
      <w:r w:rsidRPr="002F3F93">
        <w:rPr>
          <w:rFonts w:ascii="Arial" w:hAnsi="Arial" w:cs="Arial"/>
          <w:b/>
          <w:bCs/>
          <w:sz w:val="22"/>
          <w:szCs w:val="22"/>
        </w:rPr>
        <w:t>International Comparison</w:t>
      </w:r>
    </w:p>
    <w:p w14:paraId="656ECFE0" w14:textId="77777777" w:rsidR="00AF3597" w:rsidRPr="002F3F93" w:rsidRDefault="00AF3597" w:rsidP="002F3F93">
      <w:pPr>
        <w:spacing w:line="360" w:lineRule="auto"/>
        <w:rPr>
          <w:rFonts w:ascii="Arial" w:hAnsi="Arial" w:cs="Arial"/>
          <w:sz w:val="22"/>
          <w:szCs w:val="22"/>
        </w:rPr>
      </w:pPr>
      <w:r w:rsidRPr="002F3F93">
        <w:rPr>
          <w:rFonts w:ascii="Arial" w:hAnsi="Arial" w:cs="Arial"/>
          <w:sz w:val="22"/>
          <w:szCs w:val="22"/>
        </w:rPr>
        <w:t>Countries such as Norway and the Netherlands provide lessons for the UK. Norway’s Family Centres integrate health, education, and social care services under one roof, ensuring seamless access (Havnen &amp; Christiansen, 2014). The Netherlands employs a “one family, one plan, one case manager” approach, reducing duplication and ensuring accountability (</w:t>
      </w:r>
      <w:proofErr w:type="spellStart"/>
      <w:r w:rsidRPr="002F3F93">
        <w:rPr>
          <w:rFonts w:ascii="Arial" w:hAnsi="Arial" w:cs="Arial"/>
          <w:sz w:val="22"/>
          <w:szCs w:val="22"/>
        </w:rPr>
        <w:t>Knorth</w:t>
      </w:r>
      <w:proofErr w:type="spellEnd"/>
      <w:r w:rsidRPr="002F3F93">
        <w:rPr>
          <w:rFonts w:ascii="Arial" w:hAnsi="Arial" w:cs="Arial"/>
          <w:sz w:val="22"/>
          <w:szCs w:val="22"/>
        </w:rPr>
        <w:t xml:space="preserve"> et al., 2015). UK councils could learn from these models by simplifying referral pathways and ensuring consistency in provision.</w:t>
      </w:r>
    </w:p>
    <w:p w14:paraId="437C2C15" w14:textId="77777777" w:rsidR="00AF3597" w:rsidRPr="002F3F93" w:rsidRDefault="00AF3597" w:rsidP="002F3F93">
      <w:pPr>
        <w:spacing w:line="360" w:lineRule="auto"/>
        <w:rPr>
          <w:rFonts w:ascii="Arial" w:hAnsi="Arial" w:cs="Arial"/>
          <w:b/>
          <w:bCs/>
          <w:sz w:val="22"/>
          <w:szCs w:val="22"/>
        </w:rPr>
      </w:pPr>
      <w:r w:rsidRPr="002F3F93">
        <w:rPr>
          <w:rFonts w:ascii="Arial" w:hAnsi="Arial" w:cs="Arial"/>
          <w:b/>
          <w:bCs/>
          <w:sz w:val="22"/>
          <w:szCs w:val="22"/>
        </w:rPr>
        <w:t>Digital Exclusion and COVID-19</w:t>
      </w:r>
    </w:p>
    <w:p w14:paraId="5D0528FF" w14:textId="1D22A667" w:rsidR="00AF3597" w:rsidRPr="002F3F93" w:rsidRDefault="00AF3597" w:rsidP="002F3F93">
      <w:pPr>
        <w:spacing w:line="360" w:lineRule="auto"/>
        <w:rPr>
          <w:rFonts w:ascii="Arial" w:hAnsi="Arial" w:cs="Arial"/>
          <w:sz w:val="22"/>
          <w:szCs w:val="22"/>
        </w:rPr>
      </w:pPr>
      <w:r w:rsidRPr="002F3F93">
        <w:rPr>
          <w:rFonts w:ascii="Arial" w:hAnsi="Arial" w:cs="Arial"/>
          <w:sz w:val="22"/>
          <w:szCs w:val="22"/>
        </w:rPr>
        <w:t xml:space="preserve">The pandemic highlighted the reliance on digital platforms for service access. Families without devices, internet, or digital literacy were at risk of missing out on Early Help (Ofcom, 2021). Local authority websites must therefore provide offline options—such as phone hotlines and in-person hubs—alongside online portals. COVID-19 also increased family stressors, such as </w:t>
      </w:r>
      <w:r w:rsidRPr="002F3F93">
        <w:rPr>
          <w:rFonts w:ascii="Arial" w:hAnsi="Arial" w:cs="Arial"/>
          <w:sz w:val="22"/>
          <w:szCs w:val="22"/>
        </w:rPr>
        <w:lastRenderedPageBreak/>
        <w:t>unemployment and mental health issues, making Early Help more critical (Children’s Commissioner, 2021).</w:t>
      </w:r>
    </w:p>
    <w:p w14:paraId="43EED204" w14:textId="77777777" w:rsidR="00874CC1" w:rsidRPr="002F3F93" w:rsidRDefault="00874CC1" w:rsidP="002F3F93">
      <w:pPr>
        <w:spacing w:line="360" w:lineRule="auto"/>
        <w:rPr>
          <w:rFonts w:ascii="Arial" w:hAnsi="Arial" w:cs="Arial"/>
          <w:sz w:val="22"/>
          <w:szCs w:val="22"/>
        </w:rPr>
      </w:pPr>
      <w:r w:rsidRPr="002F3F93">
        <w:rPr>
          <w:rFonts w:ascii="Arial" w:hAnsi="Arial" w:cs="Arial"/>
          <w:sz w:val="22"/>
          <w:szCs w:val="22"/>
        </w:rPr>
        <w:t>An additional dimension of examining Early Help provision relates to the financial and political context in which local authorities operate. Since 2010, funding for local government children’s services has been reduced substantially, with early intervention services experiencing some of the steepest cuts (National Audit Office, 2019). This has created a “postcode lottery” where the type and level of Early Help available depends heavily on local budgets and political priorities. For example, Nottinghamshire has managed to maintain a hub-based approach, while other councils nationally have scaled back face-to-face support in favour of online signposting. The websites analysed illustrate this tension: although the services are explained, it is not always transparent how accessible they are in practice, especially in the context of stretched local resources.</w:t>
      </w:r>
    </w:p>
    <w:p w14:paraId="4174B09F" w14:textId="77777777" w:rsidR="00874CC1" w:rsidRPr="002F3F93" w:rsidRDefault="00874CC1" w:rsidP="002F3F93">
      <w:pPr>
        <w:spacing w:line="360" w:lineRule="auto"/>
        <w:rPr>
          <w:rFonts w:ascii="Arial" w:hAnsi="Arial" w:cs="Arial"/>
          <w:sz w:val="22"/>
          <w:szCs w:val="22"/>
        </w:rPr>
      </w:pPr>
      <w:r w:rsidRPr="002F3F93">
        <w:rPr>
          <w:rFonts w:ascii="Arial" w:hAnsi="Arial" w:cs="Arial"/>
          <w:sz w:val="22"/>
          <w:szCs w:val="22"/>
        </w:rPr>
        <w:t xml:space="preserve">A further issue is regional and digital inequality. Urban councils such as Southwark and Tower Hamlets </w:t>
      </w:r>
      <w:proofErr w:type="gramStart"/>
      <w:r w:rsidRPr="002F3F93">
        <w:rPr>
          <w:rFonts w:ascii="Arial" w:hAnsi="Arial" w:cs="Arial"/>
          <w:sz w:val="22"/>
          <w:szCs w:val="22"/>
        </w:rPr>
        <w:t>have to</w:t>
      </w:r>
      <w:proofErr w:type="gramEnd"/>
      <w:r w:rsidRPr="002F3F93">
        <w:rPr>
          <w:rFonts w:ascii="Arial" w:hAnsi="Arial" w:cs="Arial"/>
          <w:sz w:val="22"/>
          <w:szCs w:val="22"/>
        </w:rPr>
        <w:t xml:space="preserve"> cater for highly diverse communities where English may not be the first language, while counties like Nottinghamshire serve more rural populations where transport and internet connectivity can be barriers. The lack of consistent multilingual provision on websites like Tower Hamlets’ is a significant gap, given that over 40% of the borough’s residents do not have English as a first language (Tower Hamlets Council, 2023). At the same time, over-reliance on digital forms, as seen in Nottinghamshire, risks excluding families with low digital literacy or limited access to devices and Wi-Fi. This suggests that accessible Early Help must include offline and community-based pathways, not just online signposting.</w:t>
      </w:r>
    </w:p>
    <w:p w14:paraId="741B5C4E" w14:textId="77777777" w:rsidR="00874CC1" w:rsidRPr="002F3F93" w:rsidRDefault="00874CC1" w:rsidP="002F3F93">
      <w:pPr>
        <w:spacing w:line="360" w:lineRule="auto"/>
        <w:rPr>
          <w:rFonts w:ascii="Arial" w:hAnsi="Arial" w:cs="Arial"/>
          <w:sz w:val="22"/>
          <w:szCs w:val="22"/>
        </w:rPr>
      </w:pPr>
      <w:r w:rsidRPr="002F3F93">
        <w:rPr>
          <w:rFonts w:ascii="Arial" w:hAnsi="Arial" w:cs="Arial"/>
          <w:sz w:val="22"/>
          <w:szCs w:val="22"/>
        </w:rPr>
        <w:t>Finally, recommendations for improvement should go beyond technical website adjustments. Local authorities should consider:</w:t>
      </w:r>
    </w:p>
    <w:p w14:paraId="58B11711" w14:textId="7C2CC330" w:rsidR="00874CC1" w:rsidRPr="002F3F93" w:rsidRDefault="00874CC1" w:rsidP="002F3F93">
      <w:pPr>
        <w:pStyle w:val="ListParagraph"/>
        <w:numPr>
          <w:ilvl w:val="0"/>
          <w:numId w:val="20"/>
        </w:numPr>
        <w:spacing w:line="360" w:lineRule="auto"/>
        <w:rPr>
          <w:rFonts w:ascii="Arial" w:hAnsi="Arial" w:cs="Arial"/>
          <w:sz w:val="22"/>
          <w:szCs w:val="22"/>
        </w:rPr>
      </w:pPr>
      <w:r w:rsidRPr="002F3F93">
        <w:rPr>
          <w:rFonts w:ascii="Arial" w:hAnsi="Arial" w:cs="Arial"/>
          <w:sz w:val="22"/>
          <w:szCs w:val="22"/>
        </w:rPr>
        <w:t>Embedding co-production with families, ensuring that website content is shaped by those with lived experience of using Early Help.</w:t>
      </w:r>
    </w:p>
    <w:p w14:paraId="1CCED566" w14:textId="2534AED2" w:rsidR="00874CC1" w:rsidRPr="002F3F93" w:rsidRDefault="00874CC1" w:rsidP="002F3F93">
      <w:pPr>
        <w:pStyle w:val="ListParagraph"/>
        <w:numPr>
          <w:ilvl w:val="0"/>
          <w:numId w:val="19"/>
        </w:numPr>
        <w:spacing w:line="360" w:lineRule="auto"/>
        <w:rPr>
          <w:rFonts w:ascii="Arial" w:hAnsi="Arial" w:cs="Arial"/>
          <w:sz w:val="22"/>
          <w:szCs w:val="22"/>
        </w:rPr>
      </w:pPr>
      <w:r w:rsidRPr="002F3F93">
        <w:rPr>
          <w:rFonts w:ascii="Arial" w:hAnsi="Arial" w:cs="Arial"/>
          <w:sz w:val="22"/>
          <w:szCs w:val="22"/>
        </w:rPr>
        <w:t>Introducing digital accessibility audits that test websites with parents from diverse backgrounds.</w:t>
      </w:r>
    </w:p>
    <w:p w14:paraId="45DD64F3" w14:textId="616CEDE2" w:rsidR="00874CC1" w:rsidRPr="002F3F93" w:rsidRDefault="00874CC1" w:rsidP="002F3F93">
      <w:pPr>
        <w:pStyle w:val="ListParagraph"/>
        <w:numPr>
          <w:ilvl w:val="0"/>
          <w:numId w:val="18"/>
        </w:numPr>
        <w:spacing w:line="360" w:lineRule="auto"/>
        <w:rPr>
          <w:rFonts w:ascii="Arial" w:hAnsi="Arial" w:cs="Arial"/>
          <w:sz w:val="22"/>
          <w:szCs w:val="22"/>
        </w:rPr>
      </w:pPr>
      <w:r w:rsidRPr="002F3F93">
        <w:rPr>
          <w:rFonts w:ascii="Arial" w:hAnsi="Arial" w:cs="Arial"/>
          <w:sz w:val="22"/>
          <w:szCs w:val="22"/>
        </w:rPr>
        <w:t>Providing hybrid models of contact, combining online signposting with walk-in hubs, outreach workers, and telephone helplines.</w:t>
      </w:r>
    </w:p>
    <w:p w14:paraId="59768F46" w14:textId="09EA398D" w:rsidR="00874CC1" w:rsidRPr="002F3F93" w:rsidRDefault="00874CC1" w:rsidP="002F3F93">
      <w:pPr>
        <w:pStyle w:val="ListParagraph"/>
        <w:numPr>
          <w:ilvl w:val="0"/>
          <w:numId w:val="17"/>
        </w:numPr>
        <w:spacing w:line="360" w:lineRule="auto"/>
        <w:rPr>
          <w:rFonts w:ascii="Arial" w:hAnsi="Arial" w:cs="Arial"/>
          <w:sz w:val="22"/>
          <w:szCs w:val="22"/>
        </w:rPr>
      </w:pPr>
      <w:r w:rsidRPr="002F3F93">
        <w:rPr>
          <w:rFonts w:ascii="Arial" w:hAnsi="Arial" w:cs="Arial"/>
          <w:sz w:val="22"/>
          <w:szCs w:val="22"/>
        </w:rPr>
        <w:t>National-level oversight to reduce regional inequalities and ensure consistency with the Early Help System Guide (DfE, 2021).</w:t>
      </w:r>
    </w:p>
    <w:p w14:paraId="390AEBDB" w14:textId="622D5354" w:rsidR="00874CC1" w:rsidRPr="002F3F93" w:rsidRDefault="00874CC1" w:rsidP="002F3F93">
      <w:pPr>
        <w:spacing w:line="360" w:lineRule="auto"/>
        <w:rPr>
          <w:rFonts w:ascii="Arial" w:hAnsi="Arial" w:cs="Arial"/>
          <w:sz w:val="22"/>
          <w:szCs w:val="22"/>
        </w:rPr>
      </w:pPr>
      <w:r w:rsidRPr="002F3F93">
        <w:rPr>
          <w:rFonts w:ascii="Arial" w:hAnsi="Arial" w:cs="Arial"/>
          <w:sz w:val="22"/>
          <w:szCs w:val="22"/>
        </w:rPr>
        <w:lastRenderedPageBreak/>
        <w:t>By adopting these measures, councils can move beyond compliance with statutory guidance to deliver truly equitable and family-centred Early Help systems. This would align with the vision of Working Together to Safeguard Children 2023, which stresses that safeguarding is everybody’s responsibility, and that proactive, coordinated, and accessible Early Help is central to achieving better long-term outcomes for children and families.</w:t>
      </w:r>
    </w:p>
    <w:p w14:paraId="2B89326C" w14:textId="77777777" w:rsidR="00D04607" w:rsidRPr="002F3F93" w:rsidRDefault="00AF3597" w:rsidP="002F3F93">
      <w:pPr>
        <w:spacing w:line="360" w:lineRule="auto"/>
        <w:rPr>
          <w:rFonts w:ascii="Arial" w:hAnsi="Arial" w:cs="Arial"/>
          <w:b/>
          <w:bCs/>
          <w:sz w:val="22"/>
          <w:szCs w:val="22"/>
        </w:rPr>
      </w:pPr>
      <w:r w:rsidRPr="002F3F93">
        <w:rPr>
          <w:rFonts w:ascii="Arial" w:hAnsi="Arial" w:cs="Arial"/>
          <w:b/>
          <w:bCs/>
          <w:sz w:val="22"/>
          <w:szCs w:val="22"/>
        </w:rPr>
        <w:t>Conclusion and Recommendations</w:t>
      </w:r>
    </w:p>
    <w:p w14:paraId="558758B6" w14:textId="3E21A379" w:rsidR="00AF3597" w:rsidRPr="002F3F93" w:rsidRDefault="00AF3597" w:rsidP="002F3F93">
      <w:pPr>
        <w:spacing w:line="360" w:lineRule="auto"/>
        <w:rPr>
          <w:rFonts w:ascii="Arial" w:hAnsi="Arial" w:cs="Arial"/>
          <w:sz w:val="22"/>
          <w:szCs w:val="22"/>
        </w:rPr>
      </w:pPr>
      <w:r w:rsidRPr="002F3F93">
        <w:rPr>
          <w:rFonts w:ascii="Arial" w:hAnsi="Arial" w:cs="Arial"/>
          <w:sz w:val="22"/>
          <w:szCs w:val="22"/>
        </w:rPr>
        <w:t xml:space="preserve">This report finds that Tower Hamlets Council provides the most effective and accessible information overall, due to its transparency, single point of access, and integration with community services. Nottinghamshire and Southwark both offer valuable </w:t>
      </w:r>
      <w:proofErr w:type="gramStart"/>
      <w:r w:rsidRPr="002F3F93">
        <w:rPr>
          <w:rFonts w:ascii="Arial" w:hAnsi="Arial" w:cs="Arial"/>
          <w:sz w:val="22"/>
          <w:szCs w:val="22"/>
        </w:rPr>
        <w:t>resources</w:t>
      </w:r>
      <w:proofErr w:type="gramEnd"/>
      <w:r w:rsidRPr="002F3F93">
        <w:rPr>
          <w:rFonts w:ascii="Arial" w:hAnsi="Arial" w:cs="Arial"/>
          <w:sz w:val="22"/>
          <w:szCs w:val="22"/>
        </w:rPr>
        <w:t xml:space="preserve"> but face barriers related to jargon, digital access, and outdated links.</w:t>
      </w:r>
    </w:p>
    <w:p w14:paraId="29A357C8" w14:textId="77777777" w:rsidR="00AF3597" w:rsidRPr="002F3F93" w:rsidRDefault="00AF3597" w:rsidP="002F3F93">
      <w:pPr>
        <w:spacing w:line="360" w:lineRule="auto"/>
        <w:rPr>
          <w:rFonts w:ascii="Arial" w:hAnsi="Arial" w:cs="Arial"/>
          <w:b/>
          <w:bCs/>
          <w:sz w:val="22"/>
          <w:szCs w:val="22"/>
        </w:rPr>
      </w:pPr>
      <w:r w:rsidRPr="002F3F93">
        <w:rPr>
          <w:rFonts w:ascii="Arial" w:hAnsi="Arial" w:cs="Arial"/>
          <w:b/>
          <w:bCs/>
          <w:sz w:val="22"/>
          <w:szCs w:val="22"/>
        </w:rPr>
        <w:t>Recommendations</w:t>
      </w:r>
    </w:p>
    <w:p w14:paraId="7A6B4B2D" w14:textId="24A631CC" w:rsidR="00AF3597" w:rsidRPr="002F3F93" w:rsidRDefault="00AF3597" w:rsidP="002F3F93">
      <w:pPr>
        <w:spacing w:line="360" w:lineRule="auto"/>
        <w:rPr>
          <w:rFonts w:ascii="Arial" w:hAnsi="Arial" w:cs="Arial"/>
          <w:sz w:val="22"/>
          <w:szCs w:val="22"/>
        </w:rPr>
      </w:pPr>
      <w:r w:rsidRPr="002F3F93">
        <w:rPr>
          <w:rFonts w:ascii="Arial" w:hAnsi="Arial" w:cs="Arial"/>
          <w:sz w:val="22"/>
          <w:szCs w:val="22"/>
        </w:rPr>
        <w:t>1.Regular audits of websites to ensure content is current and links functional.</w:t>
      </w:r>
    </w:p>
    <w:p w14:paraId="012FEE0B" w14:textId="54E0A283" w:rsidR="00AF3597" w:rsidRPr="002F3F93" w:rsidRDefault="00AF3597" w:rsidP="002F3F93">
      <w:pPr>
        <w:spacing w:line="360" w:lineRule="auto"/>
        <w:rPr>
          <w:rFonts w:ascii="Arial" w:hAnsi="Arial" w:cs="Arial"/>
          <w:sz w:val="22"/>
          <w:szCs w:val="22"/>
        </w:rPr>
      </w:pPr>
      <w:r w:rsidRPr="002F3F93">
        <w:rPr>
          <w:rFonts w:ascii="Arial" w:hAnsi="Arial" w:cs="Arial"/>
          <w:sz w:val="22"/>
          <w:szCs w:val="22"/>
        </w:rPr>
        <w:t>2.Simplification of language and the use of plain English to make resources accessible.</w:t>
      </w:r>
    </w:p>
    <w:p w14:paraId="26CBD6AB" w14:textId="780B6DB0" w:rsidR="00AF3597" w:rsidRPr="002F3F93" w:rsidRDefault="00AF3597" w:rsidP="002F3F93">
      <w:pPr>
        <w:spacing w:line="360" w:lineRule="auto"/>
        <w:rPr>
          <w:rFonts w:ascii="Arial" w:hAnsi="Arial" w:cs="Arial"/>
          <w:sz w:val="22"/>
          <w:szCs w:val="22"/>
        </w:rPr>
      </w:pPr>
      <w:r w:rsidRPr="002F3F93">
        <w:rPr>
          <w:rFonts w:ascii="Arial" w:hAnsi="Arial" w:cs="Arial"/>
          <w:sz w:val="22"/>
          <w:szCs w:val="22"/>
        </w:rPr>
        <w:t>3.Multilingual provision to reflect local demographics.</w:t>
      </w:r>
    </w:p>
    <w:p w14:paraId="6A73E968" w14:textId="2FB15EA1" w:rsidR="00660346" w:rsidRPr="002F3F93" w:rsidRDefault="00AF3597" w:rsidP="002F3F93">
      <w:pPr>
        <w:spacing w:line="360" w:lineRule="auto"/>
        <w:rPr>
          <w:rFonts w:ascii="Arial" w:hAnsi="Arial" w:cs="Arial"/>
          <w:sz w:val="22"/>
          <w:szCs w:val="22"/>
        </w:rPr>
      </w:pPr>
      <w:r w:rsidRPr="002F3F93">
        <w:rPr>
          <w:rFonts w:ascii="Arial" w:hAnsi="Arial" w:cs="Arial"/>
          <w:sz w:val="22"/>
          <w:szCs w:val="22"/>
        </w:rPr>
        <w:t>4.Interactive support tools (live chat, video guides).</w:t>
      </w:r>
    </w:p>
    <w:p w14:paraId="3B636693" w14:textId="17992D84" w:rsidR="00660346" w:rsidRPr="002F3F93" w:rsidRDefault="00AF3597" w:rsidP="002F3F93">
      <w:pPr>
        <w:spacing w:line="360" w:lineRule="auto"/>
        <w:rPr>
          <w:rFonts w:ascii="Arial" w:hAnsi="Arial" w:cs="Arial"/>
          <w:sz w:val="22"/>
          <w:szCs w:val="22"/>
        </w:rPr>
      </w:pPr>
      <w:r w:rsidRPr="002F3F93">
        <w:rPr>
          <w:rFonts w:ascii="Arial" w:hAnsi="Arial" w:cs="Arial"/>
          <w:sz w:val="22"/>
          <w:szCs w:val="22"/>
        </w:rPr>
        <w:t>5.Offline accessibility through hotlines and Family Hubs.</w:t>
      </w:r>
    </w:p>
    <w:p w14:paraId="3D5120B1" w14:textId="6F62E3B3" w:rsidR="00AF3597" w:rsidRPr="002F3F93" w:rsidRDefault="00AF3597" w:rsidP="002F3F93">
      <w:pPr>
        <w:spacing w:line="360" w:lineRule="auto"/>
        <w:rPr>
          <w:rFonts w:ascii="Arial" w:hAnsi="Arial" w:cs="Arial"/>
          <w:sz w:val="22"/>
          <w:szCs w:val="22"/>
        </w:rPr>
      </w:pPr>
      <w:r w:rsidRPr="002F3F93">
        <w:rPr>
          <w:rFonts w:ascii="Arial" w:hAnsi="Arial" w:cs="Arial"/>
          <w:sz w:val="22"/>
          <w:szCs w:val="22"/>
        </w:rPr>
        <w:t>6.Consistency with statutory guidance by embedding the Early Help principles outlined in the Early Help System Guide (DfE, 2021) and Working Together to Safeguard Children 2023 (HM Government, 2023).</w:t>
      </w:r>
    </w:p>
    <w:p w14:paraId="14F65E73" w14:textId="37AAB101" w:rsidR="006D664F" w:rsidRPr="002F3F93" w:rsidRDefault="00AF3597" w:rsidP="002F3F93">
      <w:pPr>
        <w:spacing w:line="360" w:lineRule="auto"/>
        <w:rPr>
          <w:rFonts w:ascii="Arial" w:hAnsi="Arial" w:cs="Arial"/>
          <w:sz w:val="22"/>
          <w:szCs w:val="22"/>
        </w:rPr>
      </w:pPr>
      <w:r w:rsidRPr="002F3F93">
        <w:rPr>
          <w:rFonts w:ascii="Arial" w:hAnsi="Arial" w:cs="Arial"/>
          <w:sz w:val="22"/>
          <w:szCs w:val="22"/>
        </w:rPr>
        <w:t>By implementing these measures, local authorities can ensure that Early Help signposting fulfils its preventative purpose, enabling families to access support when they need it most.</w:t>
      </w:r>
    </w:p>
    <w:p w14:paraId="7058C5F1" w14:textId="72D13A51" w:rsidR="00C85A99" w:rsidRPr="00D30E46" w:rsidRDefault="00F90906" w:rsidP="001C04E4">
      <w:pPr>
        <w:spacing w:line="360" w:lineRule="auto"/>
        <w:rPr>
          <w:rFonts w:ascii="Arial" w:hAnsi="Arial" w:cs="Arial"/>
          <w:b/>
          <w:bCs/>
        </w:rPr>
      </w:pPr>
      <w:r w:rsidRPr="00D30E46">
        <w:rPr>
          <w:rFonts w:ascii="Arial" w:hAnsi="Arial" w:cs="Arial"/>
          <w:b/>
          <w:bCs/>
        </w:rPr>
        <w:t xml:space="preserve">References </w:t>
      </w:r>
    </w:p>
    <w:p w14:paraId="1B37BD3A" w14:textId="58E87C74" w:rsidR="006671AC" w:rsidRPr="002F3F93" w:rsidRDefault="006671AC" w:rsidP="002F3F93">
      <w:pPr>
        <w:pStyle w:val="ListParagraph"/>
        <w:spacing w:line="360" w:lineRule="auto"/>
        <w:ind w:left="644"/>
        <w:rPr>
          <w:rFonts w:ascii="Arial" w:hAnsi="Arial" w:cs="Arial"/>
          <w:sz w:val="22"/>
          <w:szCs w:val="22"/>
        </w:rPr>
      </w:pPr>
      <w:r w:rsidRPr="002F3F93">
        <w:rPr>
          <w:rFonts w:ascii="Arial" w:hAnsi="Arial" w:cs="Arial"/>
          <w:sz w:val="22"/>
          <w:szCs w:val="22"/>
        </w:rPr>
        <w:t xml:space="preserve">Action for Children (2022) Early Help is a critical public service. Available at: </w:t>
      </w:r>
      <w:hyperlink r:id="rId6" w:history="1">
        <w:r w:rsidRPr="002F3F93">
          <w:rPr>
            <w:rStyle w:val="Hyperlink"/>
            <w:rFonts w:ascii="Arial" w:hAnsi="Arial" w:cs="Arial"/>
            <w:sz w:val="22"/>
            <w:szCs w:val="22"/>
          </w:rPr>
          <w:t>https://www.actionforchildren.org.uk/our-work-and-impact/policy-work-campaigns-and-research/policy-reports/early-help-is-a-critical-public-service/</w:t>
        </w:r>
      </w:hyperlink>
      <w:r w:rsidRPr="002F3F93">
        <w:rPr>
          <w:rFonts w:ascii="Arial" w:hAnsi="Arial" w:cs="Arial"/>
          <w:sz w:val="22"/>
          <w:szCs w:val="22"/>
        </w:rPr>
        <w:t xml:space="preserve"> (Accessed: 24 </w:t>
      </w:r>
      <w:r w:rsidR="00093C6C">
        <w:rPr>
          <w:rFonts w:ascii="Arial" w:hAnsi="Arial" w:cs="Arial"/>
          <w:sz w:val="22"/>
          <w:szCs w:val="22"/>
        </w:rPr>
        <w:t>September</w:t>
      </w:r>
      <w:r w:rsidRPr="002F3F93">
        <w:rPr>
          <w:rFonts w:ascii="Arial" w:hAnsi="Arial" w:cs="Arial"/>
          <w:sz w:val="22"/>
          <w:szCs w:val="22"/>
        </w:rPr>
        <w:t xml:space="preserve"> 2025).</w:t>
      </w:r>
    </w:p>
    <w:p w14:paraId="446317BD" w14:textId="1734D4EA" w:rsidR="006671AC" w:rsidRPr="002F3F93" w:rsidRDefault="006671AC" w:rsidP="002F3F93">
      <w:pPr>
        <w:pStyle w:val="ListParagraph"/>
        <w:spacing w:line="360" w:lineRule="auto"/>
        <w:ind w:left="644"/>
        <w:rPr>
          <w:rFonts w:ascii="Arial" w:hAnsi="Arial" w:cs="Arial"/>
          <w:sz w:val="22"/>
          <w:szCs w:val="22"/>
        </w:rPr>
      </w:pPr>
      <w:r w:rsidRPr="002F3F93">
        <w:rPr>
          <w:rFonts w:ascii="Arial" w:hAnsi="Arial" w:cs="Arial"/>
          <w:sz w:val="22"/>
          <w:szCs w:val="22"/>
        </w:rPr>
        <w:t xml:space="preserve">Children’s Commissioner (2021) Childhood in the time of COVID. Available at: </w:t>
      </w:r>
      <w:hyperlink r:id="rId7" w:history="1">
        <w:r w:rsidRPr="002F3F93">
          <w:rPr>
            <w:rStyle w:val="Hyperlink"/>
            <w:rFonts w:ascii="Arial" w:hAnsi="Arial" w:cs="Arial"/>
            <w:sz w:val="22"/>
            <w:szCs w:val="22"/>
          </w:rPr>
          <w:t>https://www.childrenscommissioner.gov.uk/report/childhood-in-the-time-of-covid/</w:t>
        </w:r>
      </w:hyperlink>
      <w:r w:rsidRPr="002F3F93">
        <w:rPr>
          <w:rFonts w:ascii="Arial" w:hAnsi="Arial" w:cs="Arial"/>
          <w:sz w:val="22"/>
          <w:szCs w:val="22"/>
        </w:rPr>
        <w:t xml:space="preserve"> (Accessed: </w:t>
      </w:r>
      <w:r w:rsidR="00093C6C">
        <w:rPr>
          <w:rFonts w:ascii="Arial" w:hAnsi="Arial" w:cs="Arial"/>
          <w:sz w:val="22"/>
          <w:szCs w:val="22"/>
        </w:rPr>
        <w:t xml:space="preserve">15 </w:t>
      </w:r>
      <w:proofErr w:type="spellStart"/>
      <w:r w:rsidR="00985672">
        <w:rPr>
          <w:rFonts w:ascii="Arial" w:hAnsi="Arial" w:cs="Arial"/>
          <w:sz w:val="22"/>
          <w:szCs w:val="22"/>
        </w:rPr>
        <w:t>Octomber</w:t>
      </w:r>
      <w:proofErr w:type="spellEnd"/>
      <w:r w:rsidRPr="002F3F93">
        <w:rPr>
          <w:rFonts w:ascii="Arial" w:hAnsi="Arial" w:cs="Arial"/>
          <w:sz w:val="22"/>
          <w:szCs w:val="22"/>
        </w:rPr>
        <w:t xml:space="preserve"> 2025).</w:t>
      </w:r>
    </w:p>
    <w:p w14:paraId="289273F2" w14:textId="1C3B4C35" w:rsidR="006671AC" w:rsidRPr="002F3F93" w:rsidRDefault="006671AC" w:rsidP="002F3F93">
      <w:pPr>
        <w:pStyle w:val="ListParagraph"/>
        <w:spacing w:line="360" w:lineRule="auto"/>
        <w:ind w:left="644"/>
        <w:rPr>
          <w:rFonts w:ascii="Arial" w:hAnsi="Arial" w:cs="Arial"/>
          <w:sz w:val="22"/>
          <w:szCs w:val="22"/>
        </w:rPr>
      </w:pPr>
      <w:r w:rsidRPr="002F3F93">
        <w:rPr>
          <w:rFonts w:ascii="Arial" w:hAnsi="Arial" w:cs="Arial"/>
          <w:sz w:val="22"/>
          <w:szCs w:val="22"/>
        </w:rPr>
        <w:lastRenderedPageBreak/>
        <w:t xml:space="preserve">Department for Education, (2021) Early Help System Guide. London: Department for Education. Available at: </w:t>
      </w:r>
      <w:hyperlink r:id="rId8" w:history="1">
        <w:r w:rsidRPr="002F3F93">
          <w:rPr>
            <w:rFonts w:ascii="Arial" w:hAnsi="Arial" w:cs="Arial"/>
            <w:color w:val="0000FF"/>
            <w:sz w:val="22"/>
            <w:szCs w:val="22"/>
            <w:u w:val="single"/>
          </w:rPr>
          <w:t>Early Help System Guide</w:t>
        </w:r>
      </w:hyperlink>
      <w:r w:rsidRPr="002F3F93">
        <w:rPr>
          <w:rFonts w:ascii="Arial" w:hAnsi="Arial" w:cs="Arial"/>
          <w:sz w:val="22"/>
          <w:szCs w:val="22"/>
        </w:rPr>
        <w:t xml:space="preserve"> (Accessed: </w:t>
      </w:r>
      <w:r w:rsidR="00FC04A6">
        <w:rPr>
          <w:rFonts w:ascii="Arial" w:hAnsi="Arial" w:cs="Arial"/>
          <w:sz w:val="22"/>
          <w:szCs w:val="22"/>
        </w:rPr>
        <w:t>10 November</w:t>
      </w:r>
      <w:r w:rsidRPr="002F3F93">
        <w:rPr>
          <w:rFonts w:ascii="Arial" w:hAnsi="Arial" w:cs="Arial"/>
          <w:sz w:val="22"/>
          <w:szCs w:val="22"/>
        </w:rPr>
        <w:t xml:space="preserve"> 2025).</w:t>
      </w:r>
    </w:p>
    <w:p w14:paraId="1576CCEE" w14:textId="77777777" w:rsidR="006671AC" w:rsidRPr="002F3F93" w:rsidRDefault="006671AC" w:rsidP="002F3F93">
      <w:pPr>
        <w:pStyle w:val="ListParagraph"/>
        <w:spacing w:line="360" w:lineRule="auto"/>
        <w:ind w:left="644"/>
        <w:rPr>
          <w:rFonts w:ascii="Arial" w:hAnsi="Arial" w:cs="Arial"/>
          <w:sz w:val="22"/>
          <w:szCs w:val="22"/>
        </w:rPr>
      </w:pPr>
      <w:r w:rsidRPr="002F3F93">
        <w:rPr>
          <w:rFonts w:ascii="Arial" w:hAnsi="Arial" w:cs="Arial"/>
          <w:sz w:val="22"/>
          <w:szCs w:val="22"/>
        </w:rPr>
        <w:t>Havnen, K.J. and Christiansen</w:t>
      </w:r>
      <w:proofErr w:type="gramStart"/>
      <w:r w:rsidRPr="002F3F93">
        <w:rPr>
          <w:rFonts w:ascii="Arial" w:hAnsi="Arial" w:cs="Arial"/>
          <w:sz w:val="22"/>
          <w:szCs w:val="22"/>
        </w:rPr>
        <w:t>, .</w:t>
      </w:r>
      <w:proofErr w:type="gramEnd"/>
      <w:r w:rsidRPr="002F3F93">
        <w:rPr>
          <w:rFonts w:ascii="Arial" w:hAnsi="Arial" w:cs="Arial"/>
          <w:sz w:val="22"/>
          <w:szCs w:val="22"/>
        </w:rPr>
        <w:t xml:space="preserve"> (2014) ‘Integrated services for children and families in Norway’, Child and Family Social Work, 19(2), pp. 272–280.</w:t>
      </w:r>
    </w:p>
    <w:p w14:paraId="09A07AEA" w14:textId="4E60CDB8" w:rsidR="006671AC" w:rsidRPr="002F3F93" w:rsidRDefault="006671AC" w:rsidP="002F3F93">
      <w:pPr>
        <w:pStyle w:val="ListParagraph"/>
        <w:spacing w:line="360" w:lineRule="auto"/>
        <w:ind w:left="644"/>
        <w:rPr>
          <w:rFonts w:ascii="Arial" w:hAnsi="Arial" w:cs="Arial"/>
          <w:sz w:val="22"/>
          <w:szCs w:val="22"/>
        </w:rPr>
      </w:pPr>
      <w:r w:rsidRPr="002F3F93">
        <w:rPr>
          <w:rFonts w:ascii="Arial" w:hAnsi="Arial" w:cs="Arial"/>
          <w:sz w:val="22"/>
          <w:szCs w:val="22"/>
        </w:rPr>
        <w:t xml:space="preserve">HM Government (2023) Working Together to Safeguard Children 2023: Statutory guidance. London: HM Government. Available at: </w:t>
      </w:r>
      <w:hyperlink r:id="rId9" w:history="1">
        <w:r w:rsidRPr="002F3F93">
          <w:rPr>
            <w:rFonts w:ascii="Arial" w:hAnsi="Arial" w:cs="Arial"/>
            <w:color w:val="0000FF"/>
            <w:sz w:val="22"/>
            <w:szCs w:val="22"/>
            <w:u w:val="single"/>
          </w:rPr>
          <w:t>Working together to safeguard children 2023: statutory guidance</w:t>
        </w:r>
      </w:hyperlink>
      <w:r w:rsidRPr="002F3F93">
        <w:rPr>
          <w:rFonts w:ascii="Arial" w:hAnsi="Arial" w:cs="Arial"/>
          <w:sz w:val="22"/>
          <w:szCs w:val="22"/>
        </w:rPr>
        <w:t xml:space="preserve"> (Accessed: </w:t>
      </w:r>
      <w:r w:rsidR="00FC04A6">
        <w:rPr>
          <w:rFonts w:ascii="Arial" w:hAnsi="Arial" w:cs="Arial"/>
          <w:sz w:val="22"/>
          <w:szCs w:val="22"/>
        </w:rPr>
        <w:t>14</w:t>
      </w:r>
      <w:r w:rsidRPr="002F3F93">
        <w:rPr>
          <w:rFonts w:ascii="Arial" w:hAnsi="Arial" w:cs="Arial"/>
          <w:sz w:val="22"/>
          <w:szCs w:val="22"/>
        </w:rPr>
        <w:t xml:space="preserve"> </w:t>
      </w:r>
      <w:r w:rsidR="00FC04A6">
        <w:rPr>
          <w:rFonts w:ascii="Arial" w:hAnsi="Arial" w:cs="Arial"/>
          <w:sz w:val="22"/>
          <w:szCs w:val="22"/>
        </w:rPr>
        <w:t>November</w:t>
      </w:r>
      <w:r w:rsidRPr="002F3F93">
        <w:rPr>
          <w:rFonts w:ascii="Arial" w:hAnsi="Arial" w:cs="Arial"/>
          <w:sz w:val="22"/>
          <w:szCs w:val="22"/>
        </w:rPr>
        <w:t xml:space="preserve"> 2025).</w:t>
      </w:r>
    </w:p>
    <w:p w14:paraId="6C981C2D" w14:textId="44BC98F7" w:rsidR="006671AC" w:rsidRPr="002F3F93" w:rsidRDefault="006671AC" w:rsidP="002F3F93">
      <w:pPr>
        <w:pStyle w:val="ListParagraph"/>
        <w:spacing w:line="360" w:lineRule="auto"/>
        <w:ind w:left="644"/>
        <w:rPr>
          <w:rFonts w:ascii="Arial" w:hAnsi="Arial" w:cs="Arial"/>
          <w:sz w:val="22"/>
          <w:szCs w:val="22"/>
        </w:rPr>
      </w:pPr>
      <w:proofErr w:type="spellStart"/>
      <w:r w:rsidRPr="002F3F93">
        <w:rPr>
          <w:rFonts w:ascii="Arial" w:hAnsi="Arial" w:cs="Arial"/>
          <w:sz w:val="22"/>
          <w:szCs w:val="22"/>
        </w:rPr>
        <w:t>Knorth</w:t>
      </w:r>
      <w:proofErr w:type="spellEnd"/>
      <w:r w:rsidRPr="002F3F93">
        <w:rPr>
          <w:rFonts w:ascii="Arial" w:hAnsi="Arial" w:cs="Arial"/>
          <w:sz w:val="22"/>
          <w:szCs w:val="22"/>
        </w:rPr>
        <w:t xml:space="preserve">, E.J., Harder, A.T., </w:t>
      </w:r>
      <w:proofErr w:type="spellStart"/>
      <w:r w:rsidRPr="002F3F93">
        <w:rPr>
          <w:rFonts w:ascii="Arial" w:hAnsi="Arial" w:cs="Arial"/>
          <w:sz w:val="22"/>
          <w:szCs w:val="22"/>
        </w:rPr>
        <w:t>Zandberg</w:t>
      </w:r>
      <w:proofErr w:type="spellEnd"/>
      <w:r w:rsidRPr="002F3F93">
        <w:rPr>
          <w:rFonts w:ascii="Arial" w:hAnsi="Arial" w:cs="Arial"/>
          <w:sz w:val="22"/>
          <w:szCs w:val="22"/>
        </w:rPr>
        <w:t xml:space="preserve">, T. and Kendrick, A.J. (2015) ‘Under one roof: A review and selective meta-analysis on the outcomes of residential child and youth care’, Children and Youth Services Review, 55, pp. 143–154. Available at: </w:t>
      </w:r>
      <w:hyperlink r:id="rId10" w:history="1">
        <w:r w:rsidRPr="002F3F93">
          <w:rPr>
            <w:rFonts w:ascii="Arial" w:hAnsi="Arial" w:cs="Arial"/>
            <w:color w:val="0000FF"/>
            <w:sz w:val="22"/>
            <w:szCs w:val="22"/>
            <w:u w:val="single"/>
          </w:rPr>
          <w:t>Under one roof: A review and selective meta-analysis on the outcomes of residential child and youth care - ScienceDirect</w:t>
        </w:r>
      </w:hyperlink>
      <w:r w:rsidRPr="002F3F93">
        <w:rPr>
          <w:rFonts w:ascii="Arial" w:hAnsi="Arial" w:cs="Arial"/>
          <w:sz w:val="22"/>
          <w:szCs w:val="22"/>
        </w:rPr>
        <w:t xml:space="preserve">. (Accessed: </w:t>
      </w:r>
      <w:r w:rsidR="00FC04A6">
        <w:rPr>
          <w:rFonts w:ascii="Arial" w:hAnsi="Arial" w:cs="Arial"/>
          <w:sz w:val="22"/>
          <w:szCs w:val="22"/>
        </w:rPr>
        <w:t>1</w:t>
      </w:r>
      <w:r w:rsidRPr="002F3F93">
        <w:rPr>
          <w:rFonts w:ascii="Arial" w:hAnsi="Arial" w:cs="Arial"/>
          <w:sz w:val="22"/>
          <w:szCs w:val="22"/>
        </w:rPr>
        <w:t xml:space="preserve">4 </w:t>
      </w:r>
      <w:r w:rsidR="00FC04A6">
        <w:rPr>
          <w:rFonts w:ascii="Arial" w:hAnsi="Arial" w:cs="Arial"/>
          <w:sz w:val="22"/>
          <w:szCs w:val="22"/>
        </w:rPr>
        <w:t>November</w:t>
      </w:r>
      <w:r w:rsidRPr="002F3F93">
        <w:rPr>
          <w:rFonts w:ascii="Arial" w:hAnsi="Arial" w:cs="Arial"/>
          <w:sz w:val="22"/>
          <w:szCs w:val="22"/>
        </w:rPr>
        <w:t xml:space="preserve"> 2025).</w:t>
      </w:r>
    </w:p>
    <w:p w14:paraId="227DDAE4" w14:textId="20A5E55B" w:rsidR="006671AC" w:rsidRPr="002F3F93" w:rsidRDefault="006671AC" w:rsidP="002F3F93">
      <w:pPr>
        <w:pStyle w:val="ListParagraph"/>
        <w:spacing w:line="360" w:lineRule="auto"/>
        <w:ind w:left="644"/>
        <w:rPr>
          <w:rFonts w:ascii="Arial" w:hAnsi="Arial" w:cs="Arial"/>
          <w:sz w:val="22"/>
          <w:szCs w:val="22"/>
        </w:rPr>
      </w:pPr>
      <w:r w:rsidRPr="002F3F93">
        <w:rPr>
          <w:rFonts w:ascii="Arial" w:hAnsi="Arial" w:cs="Arial"/>
          <w:sz w:val="22"/>
          <w:szCs w:val="22"/>
        </w:rPr>
        <w:t xml:space="preserve">National Audit Office (2019). Pressures on children’s social care. Available at: </w:t>
      </w:r>
      <w:hyperlink r:id="rId11" w:history="1">
        <w:r w:rsidRPr="002F3F93">
          <w:rPr>
            <w:rFonts w:ascii="Arial" w:hAnsi="Arial" w:cs="Arial"/>
            <w:color w:val="0000FF"/>
            <w:sz w:val="22"/>
            <w:szCs w:val="22"/>
            <w:u w:val="single"/>
          </w:rPr>
          <w:t>Pressures on children's social care - NAO report</w:t>
        </w:r>
      </w:hyperlink>
      <w:r w:rsidRPr="002F3F93">
        <w:rPr>
          <w:rFonts w:ascii="Arial" w:hAnsi="Arial" w:cs="Arial"/>
          <w:sz w:val="22"/>
          <w:szCs w:val="22"/>
        </w:rPr>
        <w:t xml:space="preserve"> (Accessed: </w:t>
      </w:r>
      <w:r w:rsidR="00FC04A6">
        <w:rPr>
          <w:rFonts w:ascii="Arial" w:hAnsi="Arial" w:cs="Arial"/>
          <w:sz w:val="22"/>
          <w:szCs w:val="22"/>
        </w:rPr>
        <w:t>12 November</w:t>
      </w:r>
      <w:r w:rsidRPr="002F3F93">
        <w:rPr>
          <w:rFonts w:ascii="Arial" w:hAnsi="Arial" w:cs="Arial"/>
          <w:sz w:val="22"/>
          <w:szCs w:val="22"/>
        </w:rPr>
        <w:t xml:space="preserve"> 2025).</w:t>
      </w:r>
    </w:p>
    <w:p w14:paraId="51433013" w14:textId="51B9C0F9" w:rsidR="006671AC" w:rsidRPr="002F3F93" w:rsidRDefault="006671AC" w:rsidP="002F3F93">
      <w:pPr>
        <w:pStyle w:val="ListParagraph"/>
        <w:spacing w:line="360" w:lineRule="auto"/>
        <w:ind w:left="644"/>
        <w:rPr>
          <w:rFonts w:ascii="Arial" w:hAnsi="Arial" w:cs="Arial"/>
          <w:sz w:val="22"/>
          <w:szCs w:val="22"/>
        </w:rPr>
      </w:pPr>
      <w:r w:rsidRPr="002F3F93">
        <w:rPr>
          <w:rFonts w:ascii="Arial" w:hAnsi="Arial" w:cs="Arial"/>
          <w:sz w:val="22"/>
          <w:szCs w:val="22"/>
        </w:rPr>
        <w:t xml:space="preserve">Nottinghamshire County </w:t>
      </w:r>
      <w:proofErr w:type="gramStart"/>
      <w:r w:rsidRPr="002F3F93">
        <w:rPr>
          <w:rFonts w:ascii="Arial" w:hAnsi="Arial" w:cs="Arial"/>
          <w:sz w:val="22"/>
          <w:szCs w:val="22"/>
        </w:rPr>
        <w:t>Council .</w:t>
      </w:r>
      <w:proofErr w:type="gramEnd"/>
      <w:r w:rsidRPr="002F3F93">
        <w:rPr>
          <w:rFonts w:ascii="Arial" w:hAnsi="Arial" w:cs="Arial"/>
          <w:sz w:val="22"/>
          <w:szCs w:val="22"/>
        </w:rPr>
        <w:t xml:space="preserve"> Early years and family hubs. Available at: </w:t>
      </w:r>
      <w:bookmarkStart w:id="0" w:name="_Hlk209646321"/>
      <w:r w:rsidRPr="002F3F93">
        <w:rPr>
          <w:rFonts w:ascii="Arial" w:hAnsi="Arial" w:cs="Arial"/>
          <w:sz w:val="22"/>
          <w:szCs w:val="22"/>
        </w:rPr>
        <w:fldChar w:fldCharType="begin"/>
      </w:r>
      <w:r w:rsidRPr="002F3F93">
        <w:rPr>
          <w:rFonts w:ascii="Arial" w:hAnsi="Arial" w:cs="Arial"/>
          <w:sz w:val="22"/>
          <w:szCs w:val="22"/>
        </w:rPr>
        <w:instrText>HYPERLINK "https://www.nottinghamshire.gov.uk/care/early-years-and-childcare/early-years-and-family-hubs"</w:instrText>
      </w:r>
      <w:r w:rsidRPr="002F3F93">
        <w:rPr>
          <w:rFonts w:ascii="Arial" w:hAnsi="Arial" w:cs="Arial"/>
          <w:sz w:val="22"/>
          <w:szCs w:val="22"/>
        </w:rPr>
      </w:r>
      <w:r w:rsidRPr="002F3F93">
        <w:rPr>
          <w:rFonts w:ascii="Arial" w:hAnsi="Arial" w:cs="Arial"/>
          <w:sz w:val="22"/>
          <w:szCs w:val="22"/>
        </w:rPr>
        <w:fldChar w:fldCharType="separate"/>
      </w:r>
      <w:r w:rsidRPr="002F3F93">
        <w:rPr>
          <w:rFonts w:ascii="Arial" w:hAnsi="Arial" w:cs="Arial"/>
          <w:color w:val="0000FF"/>
          <w:sz w:val="22"/>
          <w:szCs w:val="22"/>
          <w:u w:val="single"/>
        </w:rPr>
        <w:t>Early years and family hubs | Nottinghamshire County Council</w:t>
      </w:r>
      <w:r w:rsidRPr="002F3F93">
        <w:rPr>
          <w:rFonts w:ascii="Arial" w:hAnsi="Arial" w:cs="Arial"/>
          <w:sz w:val="22"/>
          <w:szCs w:val="22"/>
        </w:rPr>
        <w:fldChar w:fldCharType="end"/>
      </w:r>
      <w:r w:rsidRPr="002F3F93">
        <w:rPr>
          <w:rFonts w:ascii="Arial" w:hAnsi="Arial" w:cs="Arial"/>
          <w:sz w:val="22"/>
          <w:szCs w:val="22"/>
        </w:rPr>
        <w:t xml:space="preserve"> (Accessed: </w:t>
      </w:r>
      <w:r w:rsidR="00FC04A6">
        <w:rPr>
          <w:rFonts w:ascii="Arial" w:hAnsi="Arial" w:cs="Arial"/>
          <w:sz w:val="22"/>
          <w:szCs w:val="22"/>
        </w:rPr>
        <w:t>16 November</w:t>
      </w:r>
      <w:r w:rsidRPr="002F3F93">
        <w:rPr>
          <w:rFonts w:ascii="Arial" w:hAnsi="Arial" w:cs="Arial"/>
          <w:sz w:val="22"/>
          <w:szCs w:val="22"/>
        </w:rPr>
        <w:t xml:space="preserve"> 2025).</w:t>
      </w:r>
      <w:bookmarkEnd w:id="0"/>
    </w:p>
    <w:p w14:paraId="19981B2D" w14:textId="092EFF38" w:rsidR="006671AC" w:rsidRPr="002F3F93" w:rsidRDefault="006671AC" w:rsidP="002F3F93">
      <w:pPr>
        <w:pStyle w:val="ListParagraph"/>
        <w:spacing w:line="360" w:lineRule="auto"/>
        <w:ind w:left="644"/>
        <w:rPr>
          <w:rFonts w:ascii="Arial" w:hAnsi="Arial" w:cs="Arial"/>
          <w:sz w:val="22"/>
          <w:szCs w:val="22"/>
        </w:rPr>
      </w:pPr>
      <w:r w:rsidRPr="002F3F93">
        <w:rPr>
          <w:rFonts w:ascii="Arial" w:hAnsi="Arial" w:cs="Arial"/>
          <w:sz w:val="22"/>
          <w:szCs w:val="22"/>
        </w:rPr>
        <w:t xml:space="preserve">Nottinghamshire County Council. Pathway to Provision. Available at: </w:t>
      </w:r>
      <w:hyperlink r:id="rId12" w:history="1">
        <w:r w:rsidRPr="002F3F93">
          <w:rPr>
            <w:rFonts w:ascii="Arial" w:hAnsi="Arial" w:cs="Arial"/>
            <w:color w:val="0000FF"/>
            <w:sz w:val="22"/>
            <w:szCs w:val="22"/>
            <w:u w:val="single"/>
          </w:rPr>
          <w:t>Early help development plan | Nottinghamshire County Council</w:t>
        </w:r>
      </w:hyperlink>
      <w:r w:rsidRPr="002F3F93">
        <w:rPr>
          <w:rFonts w:ascii="Arial" w:hAnsi="Arial" w:cs="Arial"/>
          <w:sz w:val="22"/>
          <w:szCs w:val="22"/>
        </w:rPr>
        <w:t xml:space="preserve"> (Accessed: </w:t>
      </w:r>
      <w:r w:rsidR="006A3301">
        <w:rPr>
          <w:rFonts w:ascii="Arial" w:hAnsi="Arial" w:cs="Arial"/>
          <w:sz w:val="22"/>
          <w:szCs w:val="22"/>
        </w:rPr>
        <w:t>0</w:t>
      </w:r>
      <w:r w:rsidRPr="002F3F93">
        <w:rPr>
          <w:rFonts w:ascii="Arial" w:hAnsi="Arial" w:cs="Arial"/>
          <w:sz w:val="22"/>
          <w:szCs w:val="22"/>
        </w:rPr>
        <w:t xml:space="preserve">4 </w:t>
      </w:r>
      <w:r w:rsidR="00FC04A6">
        <w:rPr>
          <w:rFonts w:ascii="Arial" w:hAnsi="Arial" w:cs="Arial"/>
          <w:sz w:val="22"/>
          <w:szCs w:val="22"/>
        </w:rPr>
        <w:t>N</w:t>
      </w:r>
      <w:r w:rsidR="006A3301">
        <w:rPr>
          <w:rFonts w:ascii="Arial" w:hAnsi="Arial" w:cs="Arial"/>
          <w:sz w:val="22"/>
          <w:szCs w:val="22"/>
        </w:rPr>
        <w:t>ovember</w:t>
      </w:r>
      <w:r w:rsidRPr="002F3F93">
        <w:rPr>
          <w:rFonts w:ascii="Arial" w:hAnsi="Arial" w:cs="Arial"/>
          <w:sz w:val="22"/>
          <w:szCs w:val="22"/>
        </w:rPr>
        <w:t xml:space="preserve"> 2025).</w:t>
      </w:r>
    </w:p>
    <w:p w14:paraId="7B5751C1" w14:textId="279C17D0" w:rsidR="006671AC" w:rsidRPr="002F3F93" w:rsidRDefault="006671AC" w:rsidP="002F3F93">
      <w:pPr>
        <w:pStyle w:val="ListParagraph"/>
        <w:spacing w:line="360" w:lineRule="auto"/>
        <w:ind w:left="644"/>
        <w:rPr>
          <w:rFonts w:ascii="Arial" w:hAnsi="Arial" w:cs="Arial"/>
          <w:sz w:val="22"/>
          <w:szCs w:val="22"/>
        </w:rPr>
      </w:pPr>
      <w:r w:rsidRPr="002F3F93">
        <w:rPr>
          <w:rFonts w:ascii="Arial" w:hAnsi="Arial" w:cs="Arial"/>
          <w:sz w:val="22"/>
          <w:szCs w:val="22"/>
        </w:rPr>
        <w:t xml:space="preserve">Nottinghamshire County Council. Revised Early Help Assessment Form (EHAF). Available at: https: </w:t>
      </w:r>
      <w:hyperlink r:id="rId13" w:history="1">
        <w:r w:rsidRPr="002F3F93">
          <w:rPr>
            <w:rFonts w:ascii="Arial" w:hAnsi="Arial" w:cs="Arial"/>
            <w:color w:val="0000FF"/>
            <w:sz w:val="22"/>
            <w:szCs w:val="22"/>
            <w:u w:val="single"/>
          </w:rPr>
          <w:t>Revised Early Help and Assessment Form (EHAF) | Nottinghamshire County Council</w:t>
        </w:r>
      </w:hyperlink>
      <w:r w:rsidRPr="002F3F93">
        <w:rPr>
          <w:rFonts w:ascii="Arial" w:hAnsi="Arial" w:cs="Arial"/>
          <w:sz w:val="22"/>
          <w:szCs w:val="22"/>
        </w:rPr>
        <w:t xml:space="preserve"> (Accessed: </w:t>
      </w:r>
      <w:r w:rsidR="006A3301">
        <w:rPr>
          <w:rFonts w:ascii="Arial" w:hAnsi="Arial" w:cs="Arial"/>
          <w:sz w:val="22"/>
          <w:szCs w:val="22"/>
        </w:rPr>
        <w:t>8 November</w:t>
      </w:r>
      <w:r w:rsidRPr="002F3F93">
        <w:rPr>
          <w:rFonts w:ascii="Arial" w:hAnsi="Arial" w:cs="Arial"/>
          <w:sz w:val="22"/>
          <w:szCs w:val="22"/>
        </w:rPr>
        <w:t xml:space="preserve"> 2025).</w:t>
      </w:r>
    </w:p>
    <w:p w14:paraId="5FE85318" w14:textId="7837ED2A" w:rsidR="006671AC" w:rsidRPr="002F3F93" w:rsidRDefault="006671AC" w:rsidP="002F3F93">
      <w:pPr>
        <w:pStyle w:val="ListParagraph"/>
        <w:spacing w:line="360" w:lineRule="auto"/>
        <w:ind w:left="644"/>
        <w:rPr>
          <w:rFonts w:ascii="Arial" w:hAnsi="Arial" w:cs="Arial"/>
          <w:sz w:val="22"/>
          <w:szCs w:val="22"/>
        </w:rPr>
      </w:pPr>
      <w:r w:rsidRPr="002F3F93">
        <w:rPr>
          <w:rFonts w:ascii="Arial" w:hAnsi="Arial" w:cs="Arial"/>
          <w:sz w:val="22"/>
          <w:szCs w:val="22"/>
        </w:rPr>
        <w:t xml:space="preserve">Ofcom (2021) Digital divide deepens during pandemic. Available at: </w:t>
      </w:r>
      <w:hyperlink r:id="rId14" w:history="1">
        <w:r w:rsidRPr="002F3F93">
          <w:rPr>
            <w:rFonts w:ascii="Arial" w:hAnsi="Arial" w:cs="Arial"/>
            <w:color w:val="0000FF"/>
            <w:sz w:val="22"/>
            <w:szCs w:val="22"/>
            <w:u w:val="single"/>
          </w:rPr>
          <w:t>Digital divide narrowed by pandemic, but around 1.5m homes remain offline</w:t>
        </w:r>
      </w:hyperlink>
      <w:r w:rsidRPr="002F3F93">
        <w:rPr>
          <w:rFonts w:ascii="Arial" w:hAnsi="Arial" w:cs="Arial"/>
          <w:sz w:val="22"/>
          <w:szCs w:val="22"/>
        </w:rPr>
        <w:t xml:space="preserve"> (Accessed:</w:t>
      </w:r>
      <w:r w:rsidR="006A3301">
        <w:rPr>
          <w:rFonts w:ascii="Arial" w:hAnsi="Arial" w:cs="Arial"/>
          <w:sz w:val="22"/>
          <w:szCs w:val="22"/>
        </w:rPr>
        <w:t>10</w:t>
      </w:r>
      <w:r w:rsidRPr="002F3F93">
        <w:rPr>
          <w:rFonts w:ascii="Arial" w:hAnsi="Arial" w:cs="Arial"/>
          <w:sz w:val="22"/>
          <w:szCs w:val="22"/>
        </w:rPr>
        <w:t xml:space="preserve"> </w:t>
      </w:r>
      <w:r w:rsidR="006A3301">
        <w:rPr>
          <w:rFonts w:ascii="Arial" w:hAnsi="Arial" w:cs="Arial"/>
          <w:sz w:val="22"/>
          <w:szCs w:val="22"/>
        </w:rPr>
        <w:t>November</w:t>
      </w:r>
      <w:r w:rsidRPr="002F3F93">
        <w:rPr>
          <w:rFonts w:ascii="Arial" w:hAnsi="Arial" w:cs="Arial"/>
          <w:sz w:val="22"/>
          <w:szCs w:val="22"/>
        </w:rPr>
        <w:t xml:space="preserve"> 2025).</w:t>
      </w:r>
    </w:p>
    <w:p w14:paraId="6EC8B4D4" w14:textId="78B942DD" w:rsidR="006671AC" w:rsidRPr="002F3F93" w:rsidRDefault="006671AC" w:rsidP="002F3F93">
      <w:pPr>
        <w:pStyle w:val="ListParagraph"/>
        <w:spacing w:line="360" w:lineRule="auto"/>
        <w:ind w:left="644"/>
        <w:rPr>
          <w:rFonts w:ascii="Arial" w:hAnsi="Arial" w:cs="Arial"/>
          <w:sz w:val="22"/>
          <w:szCs w:val="22"/>
        </w:rPr>
      </w:pPr>
      <w:r w:rsidRPr="002F3F93">
        <w:rPr>
          <w:rFonts w:ascii="Arial" w:hAnsi="Arial" w:cs="Arial"/>
          <w:sz w:val="22"/>
          <w:szCs w:val="22"/>
        </w:rPr>
        <w:t xml:space="preserve">Southwark Council. Early Help services. Available at: </w:t>
      </w:r>
      <w:hyperlink r:id="rId15" w:history="1">
        <w:r w:rsidRPr="002F3F93">
          <w:rPr>
            <w:rFonts w:ascii="Arial" w:hAnsi="Arial" w:cs="Arial"/>
            <w:color w:val="0000FF"/>
            <w:sz w:val="22"/>
            <w:szCs w:val="22"/>
            <w:u w:val="single"/>
          </w:rPr>
          <w:t>About early help | Southwark Council</w:t>
        </w:r>
      </w:hyperlink>
      <w:r w:rsidRPr="002F3F93">
        <w:rPr>
          <w:rFonts w:ascii="Arial" w:hAnsi="Arial" w:cs="Arial"/>
          <w:sz w:val="22"/>
          <w:szCs w:val="22"/>
        </w:rPr>
        <w:t xml:space="preserve"> (Accessed: </w:t>
      </w:r>
      <w:r w:rsidR="006A3301">
        <w:rPr>
          <w:rFonts w:ascii="Arial" w:hAnsi="Arial" w:cs="Arial"/>
          <w:sz w:val="22"/>
          <w:szCs w:val="22"/>
        </w:rPr>
        <w:t xml:space="preserve">14 November </w:t>
      </w:r>
      <w:r w:rsidRPr="002F3F93">
        <w:rPr>
          <w:rFonts w:ascii="Arial" w:hAnsi="Arial" w:cs="Arial"/>
          <w:sz w:val="22"/>
          <w:szCs w:val="22"/>
        </w:rPr>
        <w:t>2025).</w:t>
      </w:r>
    </w:p>
    <w:p w14:paraId="24CE258C" w14:textId="7613CEEF" w:rsidR="006671AC" w:rsidRPr="002F3F93" w:rsidRDefault="006671AC" w:rsidP="002F3F93">
      <w:pPr>
        <w:pStyle w:val="ListParagraph"/>
        <w:spacing w:line="360" w:lineRule="auto"/>
        <w:ind w:left="644"/>
        <w:rPr>
          <w:rFonts w:ascii="Arial" w:hAnsi="Arial" w:cs="Arial"/>
          <w:sz w:val="22"/>
          <w:szCs w:val="22"/>
        </w:rPr>
      </w:pPr>
      <w:r w:rsidRPr="002F3F93">
        <w:rPr>
          <w:rFonts w:ascii="Arial" w:hAnsi="Arial" w:cs="Arial"/>
          <w:sz w:val="22"/>
          <w:szCs w:val="22"/>
        </w:rPr>
        <w:t xml:space="preserve">Tower Hamlets Council. About Early Help. Available at: </w:t>
      </w:r>
      <w:hyperlink r:id="rId16" w:history="1">
        <w:r w:rsidRPr="002F3F93">
          <w:rPr>
            <w:rFonts w:ascii="Arial" w:hAnsi="Arial" w:cs="Arial"/>
            <w:color w:val="0000FF"/>
            <w:sz w:val="22"/>
            <w:szCs w:val="22"/>
            <w:u w:val="single"/>
          </w:rPr>
          <w:t>About Early Help</w:t>
        </w:r>
      </w:hyperlink>
      <w:r w:rsidRPr="002F3F93">
        <w:rPr>
          <w:rFonts w:ascii="Arial" w:hAnsi="Arial" w:cs="Arial"/>
          <w:sz w:val="22"/>
          <w:szCs w:val="22"/>
        </w:rPr>
        <w:t xml:space="preserve"> (Accessed: </w:t>
      </w:r>
      <w:r w:rsidR="006A3301">
        <w:rPr>
          <w:rFonts w:ascii="Arial" w:hAnsi="Arial" w:cs="Arial"/>
          <w:sz w:val="22"/>
          <w:szCs w:val="22"/>
        </w:rPr>
        <w:t>1</w:t>
      </w:r>
      <w:r w:rsidRPr="002F3F93">
        <w:rPr>
          <w:rFonts w:ascii="Arial" w:hAnsi="Arial" w:cs="Arial"/>
          <w:sz w:val="22"/>
          <w:szCs w:val="22"/>
        </w:rPr>
        <w:t xml:space="preserve">4 </w:t>
      </w:r>
      <w:r w:rsidR="006A3301">
        <w:rPr>
          <w:rFonts w:ascii="Arial" w:hAnsi="Arial" w:cs="Arial"/>
          <w:sz w:val="22"/>
          <w:szCs w:val="22"/>
        </w:rPr>
        <w:t xml:space="preserve"> November</w:t>
      </w:r>
      <w:r w:rsidRPr="002F3F93">
        <w:rPr>
          <w:rFonts w:ascii="Arial" w:hAnsi="Arial" w:cs="Arial"/>
          <w:sz w:val="22"/>
          <w:szCs w:val="22"/>
        </w:rPr>
        <w:t xml:space="preserve"> 2025).</w:t>
      </w:r>
    </w:p>
    <w:p w14:paraId="13834181" w14:textId="34E8717C" w:rsidR="006671AC" w:rsidRPr="002F3F93" w:rsidRDefault="006671AC" w:rsidP="002F3F93">
      <w:pPr>
        <w:pStyle w:val="ListParagraph"/>
        <w:spacing w:line="360" w:lineRule="auto"/>
        <w:ind w:left="644"/>
        <w:rPr>
          <w:rFonts w:ascii="Arial" w:hAnsi="Arial" w:cs="Arial"/>
          <w:sz w:val="22"/>
          <w:szCs w:val="22"/>
        </w:rPr>
      </w:pPr>
      <w:r w:rsidRPr="002F3F93">
        <w:rPr>
          <w:rFonts w:ascii="Arial" w:hAnsi="Arial" w:cs="Arial"/>
          <w:sz w:val="22"/>
          <w:szCs w:val="22"/>
        </w:rPr>
        <w:t xml:space="preserve">Tower Hamlets Council. Early Help and Children and Families Service. Available at: </w:t>
      </w:r>
      <w:hyperlink r:id="rId17" w:history="1">
        <w:r w:rsidRPr="002F3F93">
          <w:rPr>
            <w:rFonts w:ascii="Arial" w:hAnsi="Arial" w:cs="Arial"/>
            <w:color w:val="0000FF"/>
            <w:sz w:val="22"/>
            <w:szCs w:val="22"/>
            <w:u w:val="single"/>
          </w:rPr>
          <w:t>MAST Early Help &amp; Children and Families Service</w:t>
        </w:r>
      </w:hyperlink>
      <w:r w:rsidRPr="002F3F93">
        <w:rPr>
          <w:rFonts w:ascii="Arial" w:hAnsi="Arial" w:cs="Arial"/>
          <w:sz w:val="22"/>
          <w:szCs w:val="22"/>
        </w:rPr>
        <w:t xml:space="preserve"> (Accessed: </w:t>
      </w:r>
      <w:r w:rsidR="006A3301">
        <w:rPr>
          <w:rFonts w:ascii="Arial" w:hAnsi="Arial" w:cs="Arial"/>
          <w:sz w:val="22"/>
          <w:szCs w:val="22"/>
        </w:rPr>
        <w:t xml:space="preserve">04 November </w:t>
      </w:r>
      <w:r w:rsidRPr="002F3F93">
        <w:rPr>
          <w:rFonts w:ascii="Arial" w:hAnsi="Arial" w:cs="Arial"/>
          <w:sz w:val="22"/>
          <w:szCs w:val="22"/>
        </w:rPr>
        <w:t>2025).</w:t>
      </w:r>
    </w:p>
    <w:p w14:paraId="2D74BCF1" w14:textId="1B49D79E" w:rsidR="006671AC" w:rsidRPr="002F3F93" w:rsidRDefault="006671AC" w:rsidP="002F3F93">
      <w:pPr>
        <w:pStyle w:val="ListParagraph"/>
        <w:spacing w:line="360" w:lineRule="auto"/>
        <w:ind w:left="644"/>
        <w:rPr>
          <w:rFonts w:ascii="Arial" w:hAnsi="Arial" w:cs="Arial"/>
          <w:sz w:val="22"/>
          <w:szCs w:val="22"/>
        </w:rPr>
      </w:pPr>
      <w:r w:rsidRPr="002F3F93">
        <w:rPr>
          <w:rFonts w:ascii="Arial" w:hAnsi="Arial" w:cs="Arial"/>
          <w:sz w:val="22"/>
          <w:szCs w:val="22"/>
        </w:rPr>
        <w:t xml:space="preserve">Tower Hamlets Council. Early Help Hub. Available at: </w:t>
      </w:r>
      <w:hyperlink r:id="rId18" w:history="1">
        <w:r w:rsidRPr="002F3F93">
          <w:rPr>
            <w:rFonts w:ascii="Arial" w:hAnsi="Arial" w:cs="Arial"/>
            <w:color w:val="0000FF"/>
            <w:sz w:val="22"/>
            <w:szCs w:val="22"/>
            <w:u w:val="single"/>
          </w:rPr>
          <w:t>Early Help at the front door</w:t>
        </w:r>
      </w:hyperlink>
      <w:r w:rsidRPr="002F3F93">
        <w:rPr>
          <w:rFonts w:ascii="Arial" w:hAnsi="Arial" w:cs="Arial"/>
          <w:sz w:val="22"/>
          <w:szCs w:val="22"/>
        </w:rPr>
        <w:t xml:space="preserve"> (Accessed: </w:t>
      </w:r>
      <w:r w:rsidR="006A3301">
        <w:rPr>
          <w:rFonts w:ascii="Arial" w:hAnsi="Arial" w:cs="Arial"/>
          <w:sz w:val="22"/>
          <w:szCs w:val="22"/>
        </w:rPr>
        <w:t>15</w:t>
      </w:r>
      <w:r w:rsidRPr="002F3F93">
        <w:rPr>
          <w:rFonts w:ascii="Arial" w:hAnsi="Arial" w:cs="Arial"/>
          <w:sz w:val="22"/>
          <w:szCs w:val="22"/>
        </w:rPr>
        <w:t xml:space="preserve"> </w:t>
      </w:r>
      <w:r w:rsidR="006A3301">
        <w:rPr>
          <w:rFonts w:ascii="Arial" w:hAnsi="Arial" w:cs="Arial"/>
          <w:sz w:val="22"/>
          <w:szCs w:val="22"/>
        </w:rPr>
        <w:t>November</w:t>
      </w:r>
      <w:r w:rsidRPr="002F3F93">
        <w:rPr>
          <w:rFonts w:ascii="Arial" w:hAnsi="Arial" w:cs="Arial"/>
          <w:sz w:val="22"/>
          <w:szCs w:val="22"/>
        </w:rPr>
        <w:t xml:space="preserve"> 2025).</w:t>
      </w:r>
    </w:p>
    <w:p w14:paraId="076CE05A" w14:textId="77777777" w:rsidR="00F90906" w:rsidRPr="00F90906" w:rsidRDefault="00F90906" w:rsidP="001C04E4">
      <w:pPr>
        <w:spacing w:line="360" w:lineRule="auto"/>
        <w:rPr>
          <w:rFonts w:ascii="Arial" w:hAnsi="Arial" w:cs="Arial"/>
          <w:b/>
          <w:bCs/>
        </w:rPr>
      </w:pPr>
    </w:p>
    <w:sectPr w:rsidR="00F90906" w:rsidRPr="00F9090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B27BB"/>
    <w:multiLevelType w:val="hybridMultilevel"/>
    <w:tmpl w:val="D5D87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0138D2"/>
    <w:multiLevelType w:val="hybridMultilevel"/>
    <w:tmpl w:val="9D6EF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D96AB4"/>
    <w:multiLevelType w:val="hybridMultilevel"/>
    <w:tmpl w:val="A8BEF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E46194"/>
    <w:multiLevelType w:val="hybridMultilevel"/>
    <w:tmpl w:val="6DD8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A0347A"/>
    <w:multiLevelType w:val="hybridMultilevel"/>
    <w:tmpl w:val="D0A27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A83D43"/>
    <w:multiLevelType w:val="hybridMultilevel"/>
    <w:tmpl w:val="0486FA4C"/>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DD784E"/>
    <w:multiLevelType w:val="hybridMultilevel"/>
    <w:tmpl w:val="191CB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717214E"/>
    <w:multiLevelType w:val="hybridMultilevel"/>
    <w:tmpl w:val="D0E0E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EE52778"/>
    <w:multiLevelType w:val="hybridMultilevel"/>
    <w:tmpl w:val="B7FCC596"/>
    <w:lvl w:ilvl="0" w:tplc="04090001">
      <w:start w:val="1"/>
      <w:numFmt w:val="bullet"/>
      <w:lvlText w:val=""/>
      <w:lvlJc w:val="left"/>
      <w:pPr>
        <w:ind w:left="1440" w:hanging="72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EE81318"/>
    <w:multiLevelType w:val="hybridMultilevel"/>
    <w:tmpl w:val="E9E48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23F3C8F"/>
    <w:multiLevelType w:val="hybridMultilevel"/>
    <w:tmpl w:val="1340F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06A37D8"/>
    <w:multiLevelType w:val="hybridMultilevel"/>
    <w:tmpl w:val="142C4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1602116"/>
    <w:multiLevelType w:val="hybridMultilevel"/>
    <w:tmpl w:val="DE089A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DBC5088"/>
    <w:multiLevelType w:val="hybridMultilevel"/>
    <w:tmpl w:val="8960D1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F1F7C13"/>
    <w:multiLevelType w:val="hybridMultilevel"/>
    <w:tmpl w:val="6742C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39E01B8"/>
    <w:multiLevelType w:val="hybridMultilevel"/>
    <w:tmpl w:val="1D0E0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8E44488"/>
    <w:multiLevelType w:val="hybridMultilevel"/>
    <w:tmpl w:val="CDF4AEE2"/>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6DB92AB7"/>
    <w:multiLevelType w:val="hybridMultilevel"/>
    <w:tmpl w:val="855A3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2991F62"/>
    <w:multiLevelType w:val="hybridMultilevel"/>
    <w:tmpl w:val="4CF49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CC9036A"/>
    <w:multiLevelType w:val="hybridMultilevel"/>
    <w:tmpl w:val="AE709956"/>
    <w:lvl w:ilvl="0" w:tplc="C0CE2F5E">
      <w:numFmt w:val="bullet"/>
      <w:lvlText w:val="•"/>
      <w:lvlJc w:val="left"/>
      <w:pPr>
        <w:ind w:left="1440" w:hanging="72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95757141">
    <w:abstractNumId w:val="5"/>
  </w:num>
  <w:num w:numId="2" w16cid:durableId="1053430107">
    <w:abstractNumId w:val="3"/>
  </w:num>
  <w:num w:numId="3" w16cid:durableId="798229700">
    <w:abstractNumId w:val="2"/>
  </w:num>
  <w:num w:numId="4" w16cid:durableId="1418482985">
    <w:abstractNumId w:val="12"/>
  </w:num>
  <w:num w:numId="5" w16cid:durableId="1076167932">
    <w:abstractNumId w:val="15"/>
  </w:num>
  <w:num w:numId="6" w16cid:durableId="55008083">
    <w:abstractNumId w:val="11"/>
  </w:num>
  <w:num w:numId="7" w16cid:durableId="1013067961">
    <w:abstractNumId w:val="19"/>
  </w:num>
  <w:num w:numId="8" w16cid:durableId="872306084">
    <w:abstractNumId w:val="8"/>
  </w:num>
  <w:num w:numId="9" w16cid:durableId="75829441">
    <w:abstractNumId w:val="14"/>
  </w:num>
  <w:num w:numId="10" w16cid:durableId="1356037947">
    <w:abstractNumId w:val="13"/>
  </w:num>
  <w:num w:numId="11" w16cid:durableId="1225750201">
    <w:abstractNumId w:val="16"/>
  </w:num>
  <w:num w:numId="12" w16cid:durableId="975791360">
    <w:abstractNumId w:val="0"/>
  </w:num>
  <w:num w:numId="13" w16cid:durableId="1488866463">
    <w:abstractNumId w:val="7"/>
  </w:num>
  <w:num w:numId="14" w16cid:durableId="880097771">
    <w:abstractNumId w:val="6"/>
  </w:num>
  <w:num w:numId="15" w16cid:durableId="1819682818">
    <w:abstractNumId w:val="1"/>
  </w:num>
  <w:num w:numId="16" w16cid:durableId="14575540">
    <w:abstractNumId w:val="9"/>
  </w:num>
  <w:num w:numId="17" w16cid:durableId="849687044">
    <w:abstractNumId w:val="17"/>
  </w:num>
  <w:num w:numId="18" w16cid:durableId="175661498">
    <w:abstractNumId w:val="18"/>
  </w:num>
  <w:num w:numId="19" w16cid:durableId="799882195">
    <w:abstractNumId w:val="10"/>
  </w:num>
  <w:num w:numId="20" w16cid:durableId="18599270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CEA"/>
    <w:rsid w:val="00093C6C"/>
    <w:rsid w:val="000C261A"/>
    <w:rsid w:val="000D16AC"/>
    <w:rsid w:val="000F255D"/>
    <w:rsid w:val="001C04E4"/>
    <w:rsid w:val="001E207A"/>
    <w:rsid w:val="00204296"/>
    <w:rsid w:val="0022656A"/>
    <w:rsid w:val="00236EF7"/>
    <w:rsid w:val="00243F92"/>
    <w:rsid w:val="00246234"/>
    <w:rsid w:val="002A5B43"/>
    <w:rsid w:val="002C275C"/>
    <w:rsid w:val="002F3F93"/>
    <w:rsid w:val="003023E5"/>
    <w:rsid w:val="00324B1E"/>
    <w:rsid w:val="00356688"/>
    <w:rsid w:val="00383FDF"/>
    <w:rsid w:val="003851EA"/>
    <w:rsid w:val="00393BFA"/>
    <w:rsid w:val="003F0F0F"/>
    <w:rsid w:val="003F5284"/>
    <w:rsid w:val="00452B6D"/>
    <w:rsid w:val="0048403E"/>
    <w:rsid w:val="0050487A"/>
    <w:rsid w:val="0054265D"/>
    <w:rsid w:val="00542705"/>
    <w:rsid w:val="005463A1"/>
    <w:rsid w:val="00570F50"/>
    <w:rsid w:val="005A2690"/>
    <w:rsid w:val="005E6E19"/>
    <w:rsid w:val="006371C9"/>
    <w:rsid w:val="00660346"/>
    <w:rsid w:val="006671AC"/>
    <w:rsid w:val="006A3301"/>
    <w:rsid w:val="006B5F5C"/>
    <w:rsid w:val="006D664F"/>
    <w:rsid w:val="006F40FC"/>
    <w:rsid w:val="00703E65"/>
    <w:rsid w:val="0074497A"/>
    <w:rsid w:val="00785640"/>
    <w:rsid w:val="007B4A4C"/>
    <w:rsid w:val="00803CFE"/>
    <w:rsid w:val="00852C75"/>
    <w:rsid w:val="00874CC1"/>
    <w:rsid w:val="0088143C"/>
    <w:rsid w:val="008A4DF3"/>
    <w:rsid w:val="008C2ABF"/>
    <w:rsid w:val="008D4CEA"/>
    <w:rsid w:val="009135B8"/>
    <w:rsid w:val="00985672"/>
    <w:rsid w:val="00990475"/>
    <w:rsid w:val="009D159F"/>
    <w:rsid w:val="009D1EB9"/>
    <w:rsid w:val="009D348E"/>
    <w:rsid w:val="00AB14FB"/>
    <w:rsid w:val="00AF3597"/>
    <w:rsid w:val="00BC0A6E"/>
    <w:rsid w:val="00BF0523"/>
    <w:rsid w:val="00BF1FA1"/>
    <w:rsid w:val="00C25539"/>
    <w:rsid w:val="00C356D5"/>
    <w:rsid w:val="00C85A99"/>
    <w:rsid w:val="00CA6CA3"/>
    <w:rsid w:val="00D013C9"/>
    <w:rsid w:val="00D04607"/>
    <w:rsid w:val="00D15D4B"/>
    <w:rsid w:val="00D236DC"/>
    <w:rsid w:val="00D30E46"/>
    <w:rsid w:val="00D75F13"/>
    <w:rsid w:val="00D94D8F"/>
    <w:rsid w:val="00DA30DD"/>
    <w:rsid w:val="00DA4CCA"/>
    <w:rsid w:val="00DF2955"/>
    <w:rsid w:val="00E00851"/>
    <w:rsid w:val="00E7069C"/>
    <w:rsid w:val="00E71B2C"/>
    <w:rsid w:val="00EA0381"/>
    <w:rsid w:val="00F3005B"/>
    <w:rsid w:val="00F90906"/>
    <w:rsid w:val="00FC04A6"/>
    <w:rsid w:val="00FF50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2B02A"/>
  <w15:chartTrackingRefBased/>
  <w15:docId w15:val="{265FBF56-E524-4D7F-B58F-B6CD02CB8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D4C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4C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4C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4C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4C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4C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4C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4C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4C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4C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4C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4C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4C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4C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4C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4C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4C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4CEA"/>
    <w:rPr>
      <w:rFonts w:eastAsiaTheme="majorEastAsia" w:cstheme="majorBidi"/>
      <w:color w:val="272727" w:themeColor="text1" w:themeTint="D8"/>
    </w:rPr>
  </w:style>
  <w:style w:type="paragraph" w:styleId="Title">
    <w:name w:val="Title"/>
    <w:basedOn w:val="Normal"/>
    <w:next w:val="Normal"/>
    <w:link w:val="TitleChar"/>
    <w:uiPriority w:val="10"/>
    <w:qFormat/>
    <w:rsid w:val="008D4C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4C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4C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4C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4CEA"/>
    <w:pPr>
      <w:spacing w:before="160"/>
      <w:jc w:val="center"/>
    </w:pPr>
    <w:rPr>
      <w:i/>
      <w:iCs/>
      <w:color w:val="404040" w:themeColor="text1" w:themeTint="BF"/>
    </w:rPr>
  </w:style>
  <w:style w:type="character" w:customStyle="1" w:styleId="QuoteChar">
    <w:name w:val="Quote Char"/>
    <w:basedOn w:val="DefaultParagraphFont"/>
    <w:link w:val="Quote"/>
    <w:uiPriority w:val="29"/>
    <w:rsid w:val="008D4CEA"/>
    <w:rPr>
      <w:i/>
      <w:iCs/>
      <w:color w:val="404040" w:themeColor="text1" w:themeTint="BF"/>
    </w:rPr>
  </w:style>
  <w:style w:type="paragraph" w:styleId="ListParagraph">
    <w:name w:val="List Paragraph"/>
    <w:basedOn w:val="Normal"/>
    <w:uiPriority w:val="34"/>
    <w:qFormat/>
    <w:rsid w:val="008D4CEA"/>
    <w:pPr>
      <w:ind w:left="720"/>
      <w:contextualSpacing/>
    </w:pPr>
  </w:style>
  <w:style w:type="character" w:styleId="IntenseEmphasis">
    <w:name w:val="Intense Emphasis"/>
    <w:basedOn w:val="DefaultParagraphFont"/>
    <w:uiPriority w:val="21"/>
    <w:qFormat/>
    <w:rsid w:val="008D4CEA"/>
    <w:rPr>
      <w:i/>
      <w:iCs/>
      <w:color w:val="0F4761" w:themeColor="accent1" w:themeShade="BF"/>
    </w:rPr>
  </w:style>
  <w:style w:type="paragraph" w:styleId="IntenseQuote">
    <w:name w:val="Intense Quote"/>
    <w:basedOn w:val="Normal"/>
    <w:next w:val="Normal"/>
    <w:link w:val="IntenseQuoteChar"/>
    <w:uiPriority w:val="30"/>
    <w:qFormat/>
    <w:rsid w:val="008D4C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4CEA"/>
    <w:rPr>
      <w:i/>
      <w:iCs/>
      <w:color w:val="0F4761" w:themeColor="accent1" w:themeShade="BF"/>
    </w:rPr>
  </w:style>
  <w:style w:type="character" w:styleId="IntenseReference">
    <w:name w:val="Intense Reference"/>
    <w:basedOn w:val="DefaultParagraphFont"/>
    <w:uiPriority w:val="32"/>
    <w:qFormat/>
    <w:rsid w:val="008D4CEA"/>
    <w:rPr>
      <w:b/>
      <w:bCs/>
      <w:smallCaps/>
      <w:color w:val="0F4761" w:themeColor="accent1" w:themeShade="BF"/>
      <w:spacing w:val="5"/>
    </w:rPr>
  </w:style>
  <w:style w:type="character" w:styleId="Hyperlink">
    <w:name w:val="Hyperlink"/>
    <w:basedOn w:val="DefaultParagraphFont"/>
    <w:uiPriority w:val="99"/>
    <w:unhideWhenUsed/>
    <w:rsid w:val="0050487A"/>
    <w:rPr>
      <w:color w:val="467886" w:themeColor="hyperlink"/>
      <w:u w:val="single"/>
    </w:rPr>
  </w:style>
  <w:style w:type="character" w:styleId="UnresolvedMention">
    <w:name w:val="Unresolved Mention"/>
    <w:basedOn w:val="DefaultParagraphFont"/>
    <w:uiPriority w:val="99"/>
    <w:semiHidden/>
    <w:unhideWhenUsed/>
    <w:rsid w:val="0050487A"/>
    <w:rPr>
      <w:color w:val="605E5C"/>
      <w:shd w:val="clear" w:color="auto" w:fill="E1DFDD"/>
    </w:rPr>
  </w:style>
  <w:style w:type="character" w:styleId="FollowedHyperlink">
    <w:name w:val="FollowedHyperlink"/>
    <w:basedOn w:val="DefaultParagraphFont"/>
    <w:uiPriority w:val="99"/>
    <w:semiHidden/>
    <w:unhideWhenUsed/>
    <w:rsid w:val="0074497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28de13be90e071f5f7e1bd2/Early_Help_System_Guide.pdf" TargetMode="External"/><Relationship Id="rId13" Type="http://schemas.openxmlformats.org/officeDocument/2006/relationships/hyperlink" Target="https://www.nottinghamshire.gov.uk/care/early-years-and-childcare/childcare-providers/early-help-assessment-form" TargetMode="External"/><Relationship Id="rId18" Type="http://schemas.openxmlformats.org/officeDocument/2006/relationships/hyperlink" Target="https://www.towerhamlets.gov.uk/lgnl/health__social_care/children_and_family_care/Early_Help/Early_Help_Hub.aspx" TargetMode="External"/><Relationship Id="rId3" Type="http://schemas.openxmlformats.org/officeDocument/2006/relationships/styles" Target="styles.xml"/><Relationship Id="rId7" Type="http://schemas.openxmlformats.org/officeDocument/2006/relationships/hyperlink" Target="https://www.childrenscommissioner.gov.uk/report/childhood-in-the-time-of-covid/%20" TargetMode="External"/><Relationship Id="rId12" Type="http://schemas.openxmlformats.org/officeDocument/2006/relationships/hyperlink" Target="https://www.nottinghamshire.gov.uk/care/childrens-social-care/nottinghamshire-children-and-families-alliance/pathway-to-provision/early-help-development-plan" TargetMode="External"/><Relationship Id="rId17" Type="http://schemas.openxmlformats.org/officeDocument/2006/relationships/hyperlink" Target="https://www.towerhamlets.gov.uk/lgnl/health__social_care/children_and_family_care/Early_Help/Early-Help-and-Children-and-Family-Service.aspx" TargetMode="External"/><Relationship Id="rId2" Type="http://schemas.openxmlformats.org/officeDocument/2006/relationships/numbering" Target="numbering.xml"/><Relationship Id="rId16" Type="http://schemas.openxmlformats.org/officeDocument/2006/relationships/hyperlink" Target="https://www.towerhamlets.gov.uk/lgnl/health__social_care/children_and_family_care/Early_Help/About_Early_Help.asp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actionforchildren.org.uk/our-work-and-impact/policy-work-campaigns-and-research/policy-reports/early-help-is-a-critical-public-service/" TargetMode="External"/><Relationship Id="rId11" Type="http://schemas.openxmlformats.org/officeDocument/2006/relationships/hyperlink" Target="https://www.nao.org.uk/reports/pressures-on-childrens-social-care/" TargetMode="External"/><Relationship Id="rId5" Type="http://schemas.openxmlformats.org/officeDocument/2006/relationships/webSettings" Target="webSettings.xml"/><Relationship Id="rId15" Type="http://schemas.openxmlformats.org/officeDocument/2006/relationships/hyperlink" Target="https://www.southwark.gov.uk/children-and-families/childrens-social-care/early-help/about-early-help" TargetMode="External"/><Relationship Id="rId10" Type="http://schemas.openxmlformats.org/officeDocument/2006/relationships/hyperlink" Target="https://www.sciencedirect.com/science/article/abs/pii/S019074090700161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assets.publishing.service.gov.uk/media/6849a7b67cba25f610c7db3f/Working_together_to_safeguard_children_2023_-_statutory_guidance.pdf" TargetMode="External"/><Relationship Id="rId14" Type="http://schemas.openxmlformats.org/officeDocument/2006/relationships/hyperlink" Target="https://www.ofcom.org.uk/media-use-and-attitudes/online-habits/digital-divide-narrowed-but-around-1.5m-homes-off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1F02C9-6ED1-4521-8582-56FC6CEDD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9</Pages>
  <Words>2684</Words>
  <Characters>15301</Characters>
  <Application>Microsoft Office Word</Application>
  <DocSecurity>0</DocSecurity>
  <Lines>127</Lines>
  <Paragraphs>35</Paragraphs>
  <ScaleCrop>false</ScaleCrop>
  <Company/>
  <LinksUpToDate>false</LinksUpToDate>
  <CharactersWithSpaces>17950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Trasnea</dc:creator>
  <cp:keywords/>
  <dc:description/>
  <cp:lastModifiedBy>Elena Trasnea</cp:lastModifiedBy>
  <cp:revision>77</cp:revision>
  <dcterms:created xsi:type="dcterms:W3CDTF">2025-09-24T10:10:00Z</dcterms:created>
  <dcterms:modified xsi:type="dcterms:W3CDTF">2025-10-19T09:35:00Z</dcterms:modified>
</cp:coreProperties>
</file>