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13106674"/>
        <w:docPartObj>
          <w:docPartGallery w:val="Cover Pages"/>
          <w:docPartUnique/>
        </w:docPartObj>
      </w:sdtPr>
      <w:sdtContent>
        <w:p w14:paraId="2BE93471" w14:textId="0D7D4197" w:rsidR="007F1F81" w:rsidRDefault="007F1F81">
          <w:r>
            <w:rPr>
              <w:noProof/>
            </w:rPr>
            <mc:AlternateContent>
              <mc:Choice Requires="wpg">
                <w:drawing>
                  <wp:anchor distT="0" distB="0" distL="114300" distR="114300" simplePos="0" relativeHeight="251662336" behindDoc="0" locked="0" layoutInCell="1" allowOverlap="1" wp14:anchorId="2C8D9477" wp14:editId="4E8562A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C8983F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E3BEEB1" wp14:editId="1949FDE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40200B" w14:textId="30B590E4" w:rsidR="007F1F81" w:rsidRDefault="007F1F81">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F1A3530" w14:textId="6A3B062E" w:rsidR="007F1F81" w:rsidRDefault="007F1F81" w:rsidP="007F1F81">
                                    <w:pPr>
                                      <w:pStyle w:val="NoSpacing"/>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E3BEEB1"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" filled="f" stroked="f" strokeweight=".5pt">
                    <v:textbox style="mso-fit-shape-to-text:t" inset="126pt,0,54pt,0">
                      <w:txbxContent>
                        <w:p w14:paraId="6840200B" w14:textId="30B590E4" w:rsidR="007F1F81" w:rsidRDefault="007F1F81">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F1A3530" w14:textId="6A3B062E" w:rsidR="007F1F81" w:rsidRDefault="007F1F81" w:rsidP="007F1F81">
                              <w:pPr>
                                <w:pStyle w:val="NoSpacing"/>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0E4C8F3C" w14:textId="272F0468" w:rsidR="007F1F81" w:rsidRDefault="0040733F">
          <w:r>
            <w:rPr>
              <w:noProof/>
            </w:rPr>
            <mc:AlternateContent>
              <mc:Choice Requires="wps">
                <w:drawing>
                  <wp:anchor distT="0" distB="0" distL="114300" distR="114300" simplePos="0" relativeHeight="251650560" behindDoc="0" locked="0" layoutInCell="1" allowOverlap="1" wp14:anchorId="44B64C17" wp14:editId="74F60D74">
                    <wp:simplePos x="0" y="0"/>
                    <wp:positionH relativeFrom="page">
                      <wp:posOffset>-1211580</wp:posOffset>
                    </wp:positionH>
                    <wp:positionV relativeFrom="page">
                      <wp:posOffset>2095500</wp:posOffset>
                    </wp:positionV>
                    <wp:extent cx="9151620" cy="5608320"/>
                    <wp:effectExtent l="0" t="0" r="0" b="11430"/>
                    <wp:wrapSquare wrapText="bothSides"/>
                    <wp:docPr id="154" name="Text Box 163"/>
                    <wp:cNvGraphicFramePr/>
                    <a:graphic xmlns:a="http://schemas.openxmlformats.org/drawingml/2006/main">
                      <a:graphicData uri="http://schemas.microsoft.com/office/word/2010/wordprocessingShape">
                        <wps:wsp>
                          <wps:cNvSpPr txBox="1"/>
                          <wps:spPr>
                            <a:xfrm>
                              <a:off x="0" y="0"/>
                              <a:ext cx="9151620" cy="5608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7618F" w14:textId="0FFB69CC" w:rsidR="007F1F81" w:rsidRDefault="007F1F8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Academic and Employability Skil</w:t>
                                    </w:r>
                                    <w:r w:rsidR="00F22A34">
                                      <w:rPr>
                                        <w:caps/>
                                        <w:color w:val="156082" w:themeColor="accent1"/>
                                        <w:sz w:val="64"/>
                                        <w:szCs w:val="64"/>
                                      </w:rPr>
                                      <w:t>l</w:t>
                                    </w:r>
                                    <w:r>
                                      <w:rPr>
                                        <w:caps/>
                                        <w:color w:val="156082" w:themeColor="accent1"/>
                                        <w:sz w:val="64"/>
                                        <w:szCs w:val="64"/>
                                      </w:rPr>
                                      <w:t xml:space="preserve">    </w:t>
                                    </w:r>
                                    <w:r w:rsidR="0040733F">
                                      <w:rPr>
                                        <w:caps/>
                                        <w:color w:val="156082" w:themeColor="accent1"/>
                                        <w:sz w:val="64"/>
                                        <w:szCs w:val="64"/>
                                      </w:rPr>
                                      <w:br/>
                                    </w:r>
                                    <w:r>
                                      <w:rPr>
                                        <w:caps/>
                                        <w:color w:val="156082" w:themeColor="accent1"/>
                                        <w:sz w:val="64"/>
                                        <w:szCs w:val="64"/>
                                      </w:rPr>
                                      <w:t xml:space="preserve">                   LCHS 4001_BIRM                          Lavinia Groceanu                                      Student ID:2508612                                    Task 3: Report   </w:t>
                                    </w:r>
                                    <w:r w:rsidR="0040733F">
                                      <w:rPr>
                                        <w:caps/>
                                        <w:color w:val="156082" w:themeColor="accent1"/>
                                        <w:sz w:val="64"/>
                                        <w:szCs w:val="64"/>
                                      </w:rPr>
                                      <w:br/>
                                    </w:r>
                                    <w:r>
                                      <w:rPr>
                                        <w:caps/>
                                        <w:color w:val="156082" w:themeColor="accent1"/>
                                        <w:sz w:val="64"/>
                                        <w:szCs w:val="64"/>
                                      </w:rPr>
                                      <w:t xml:space="preserve">      Lecturer name: </w:t>
                                    </w:r>
                                    <w:r w:rsidR="0040733F">
                                      <w:rPr>
                                        <w:caps/>
                                        <w:color w:val="156082" w:themeColor="accent1"/>
                                        <w:sz w:val="64"/>
                                        <w:szCs w:val="64"/>
                                      </w:rPr>
                                      <w:br/>
                                    </w:r>
                                    <w:r>
                                      <w:rPr>
                                        <w:caps/>
                                        <w:color w:val="156082" w:themeColor="accent1"/>
                                        <w:sz w:val="64"/>
                                        <w:szCs w:val="64"/>
                                      </w:rPr>
                                      <w:t xml:space="preserve"> Ogochukwu Agunenye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DE66CD0" w14:textId="666E2960" w:rsidR="007F1F81" w:rsidRDefault="00F22A34">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4B64C17" id="Text Box 163" o:spid="_x0000_s1027" type="#_x0000_t202" style="position:absolute;margin-left:-95.4pt;margin-top:165pt;width:720.6pt;height:441.6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" filled="f" stroked="f" strokeweight=".5pt">
                    <v:textbox inset="126pt,0,54pt,0">
                      <w:txbxContent>
                        <w:p w14:paraId="2B77618F" w14:textId="0FFB69CC" w:rsidR="007F1F81" w:rsidRDefault="007F1F81">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Academic and Employability Skil</w:t>
                              </w:r>
                              <w:r w:rsidR="00F22A34">
                                <w:rPr>
                                  <w:caps/>
                                  <w:color w:val="156082" w:themeColor="accent1"/>
                                  <w:sz w:val="64"/>
                                  <w:szCs w:val="64"/>
                                </w:rPr>
                                <w:t>l</w:t>
                              </w:r>
                              <w:r>
                                <w:rPr>
                                  <w:caps/>
                                  <w:color w:val="156082" w:themeColor="accent1"/>
                                  <w:sz w:val="64"/>
                                  <w:szCs w:val="64"/>
                                </w:rPr>
                                <w:t xml:space="preserve">    </w:t>
                              </w:r>
                              <w:r w:rsidR="0040733F">
                                <w:rPr>
                                  <w:caps/>
                                  <w:color w:val="156082" w:themeColor="accent1"/>
                                  <w:sz w:val="64"/>
                                  <w:szCs w:val="64"/>
                                </w:rPr>
                                <w:br/>
                              </w:r>
                              <w:r>
                                <w:rPr>
                                  <w:caps/>
                                  <w:color w:val="156082" w:themeColor="accent1"/>
                                  <w:sz w:val="64"/>
                                  <w:szCs w:val="64"/>
                                </w:rPr>
                                <w:t xml:space="preserve">                   LCHS 4001_BIRM                          Lavinia Groceanu                                      Student ID:2508612                                    Task 3: Report   </w:t>
                              </w:r>
                              <w:r w:rsidR="0040733F">
                                <w:rPr>
                                  <w:caps/>
                                  <w:color w:val="156082" w:themeColor="accent1"/>
                                  <w:sz w:val="64"/>
                                  <w:szCs w:val="64"/>
                                </w:rPr>
                                <w:br/>
                              </w:r>
                              <w:r>
                                <w:rPr>
                                  <w:caps/>
                                  <w:color w:val="156082" w:themeColor="accent1"/>
                                  <w:sz w:val="64"/>
                                  <w:szCs w:val="64"/>
                                </w:rPr>
                                <w:t xml:space="preserve">      Lecturer name: </w:t>
                              </w:r>
                              <w:r w:rsidR="0040733F">
                                <w:rPr>
                                  <w:caps/>
                                  <w:color w:val="156082" w:themeColor="accent1"/>
                                  <w:sz w:val="64"/>
                                  <w:szCs w:val="64"/>
                                </w:rPr>
                                <w:br/>
                              </w:r>
                              <w:r>
                                <w:rPr>
                                  <w:caps/>
                                  <w:color w:val="156082" w:themeColor="accent1"/>
                                  <w:sz w:val="64"/>
                                  <w:szCs w:val="64"/>
                                </w:rPr>
                                <w:t xml:space="preserve"> Ogochukwu Agunenye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DE66CD0" w14:textId="666E2960" w:rsidR="007F1F81" w:rsidRDefault="00F22A34">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7F1F81">
            <w:br w:type="page"/>
          </w:r>
        </w:p>
      </w:sdtContent>
    </w:sdt>
    <w:p w14:paraId="39B334CC" w14:textId="77777777" w:rsidR="00FA535C" w:rsidRDefault="00FA535C"/>
    <w:p w14:paraId="5763056D" w14:textId="412C66A4" w:rsidR="00FA535C" w:rsidRDefault="00FA535C"/>
    <w:p w14:paraId="1B2D2042" w14:textId="77777777" w:rsidR="00FA535C" w:rsidRPr="0093507D" w:rsidRDefault="00FA535C"/>
    <w:p w14:paraId="76CF1B83" w14:textId="60E2BB60" w:rsidR="002F295F" w:rsidRDefault="002F295F">
      <w:pPr>
        <w:rPr>
          <w:color w:val="EE0000"/>
          <w:sz w:val="52"/>
          <w:szCs w:val="52"/>
        </w:rPr>
      </w:pPr>
      <w:r>
        <w:rPr>
          <w:sz w:val="44"/>
          <w:szCs w:val="44"/>
        </w:rPr>
        <w:t xml:space="preserve">                        </w:t>
      </w:r>
      <w:r w:rsidR="00FA535C">
        <w:rPr>
          <w:sz w:val="44"/>
          <w:szCs w:val="44"/>
        </w:rPr>
        <w:t xml:space="preserve">     </w:t>
      </w:r>
      <w:r>
        <w:rPr>
          <w:sz w:val="44"/>
          <w:szCs w:val="44"/>
        </w:rPr>
        <w:t xml:space="preserve">    </w:t>
      </w:r>
      <w:r w:rsidRPr="002F295F">
        <w:rPr>
          <w:color w:val="EE0000"/>
          <w:sz w:val="52"/>
          <w:szCs w:val="52"/>
        </w:rPr>
        <w:t>Introduction</w:t>
      </w:r>
    </w:p>
    <w:p w14:paraId="597AA5A2" w14:textId="6682F0D1" w:rsidR="00FC5D78" w:rsidRDefault="007D0EDB">
      <w:pPr>
        <w:rPr>
          <w:sz w:val="32"/>
          <w:szCs w:val="32"/>
        </w:rPr>
      </w:pPr>
      <w:r>
        <w:rPr>
          <w:sz w:val="32"/>
          <w:szCs w:val="32"/>
        </w:rPr>
        <w:t xml:space="preserve">                                </w:t>
      </w:r>
      <w:r w:rsidR="00FC5D78">
        <w:rPr>
          <w:sz w:val="32"/>
          <w:szCs w:val="32"/>
        </w:rPr>
        <w:t xml:space="preserve">       </w:t>
      </w:r>
      <w:r>
        <w:rPr>
          <w:sz w:val="32"/>
          <w:szCs w:val="32"/>
        </w:rPr>
        <w:t xml:space="preserve">     Health Play Therap</w:t>
      </w:r>
      <w:r w:rsidR="00FC5D78">
        <w:rPr>
          <w:sz w:val="32"/>
          <w:szCs w:val="32"/>
        </w:rPr>
        <w:t>ist</w:t>
      </w:r>
    </w:p>
    <w:p w14:paraId="2F3B31C2" w14:textId="19C7D325" w:rsidR="004E545B" w:rsidRDefault="00461140" w:rsidP="00D842DE">
      <w:pPr>
        <w:rPr>
          <w:sz w:val="22"/>
          <w:szCs w:val="22"/>
        </w:rPr>
      </w:pPr>
      <w:r>
        <w:t>Health Play Therapists (HPTs) play a crucial role in supporting the emotional and developmental needs of children with disabilities within healthcare settings. Their work extends beyond therapeutic play to include sensitive communication, accurate observation, and the ability to build trusting relationships with children and their families. By developing strong emotional intelligence and professional skills, HPTs help children navigate medical experiences, reduce anxiety, and promote resilience. This section explores the essential skills required in this role and highlights strategies to strengthen professional practice.</w:t>
      </w:r>
    </w:p>
    <w:p w14:paraId="349E5597" w14:textId="5BC24FA6" w:rsidR="00D842DE" w:rsidRDefault="00335DE3" w:rsidP="00D842DE">
      <w:pPr>
        <w:rPr>
          <w:sz w:val="22"/>
          <w:szCs w:val="22"/>
        </w:rPr>
      </w:pPr>
      <w:r w:rsidRPr="00930524">
        <w:rPr>
          <w:rFonts w:hint="cs"/>
          <w:sz w:val="22"/>
          <w:szCs w:val="22"/>
        </w:rPr>
        <w:t>A Health Play Therapist</w:t>
      </w:r>
      <w:r w:rsidR="003112FA" w:rsidRPr="00930524">
        <w:rPr>
          <w:sz w:val="22"/>
          <w:szCs w:val="22"/>
        </w:rPr>
        <w:t xml:space="preserve"> also known as a health play specialist</w:t>
      </w:r>
      <w:r w:rsidRPr="00930524">
        <w:rPr>
          <w:rFonts w:hint="cs"/>
          <w:sz w:val="22"/>
          <w:szCs w:val="22"/>
        </w:rPr>
        <w:t xml:space="preserve"> is a specialized healthcare professional who uses play as a therapeutic tool to help children cope with the emotional, psychological, and physical challenges of illness, injury, disability, or hospitalization. </w:t>
      </w:r>
      <w:r w:rsidR="006A464B" w:rsidRPr="00930524">
        <w:rPr>
          <w:sz w:val="22"/>
          <w:szCs w:val="22"/>
        </w:rPr>
        <w:t xml:space="preserve"> </w:t>
      </w:r>
      <w:r w:rsidR="00D842DE" w:rsidRPr="008516D2">
        <w:rPr>
          <w:sz w:val="22"/>
          <w:szCs w:val="22"/>
        </w:rPr>
        <w:t xml:space="preserve">Children with disabilities often face barriers that affect their development, learning, and emotional wellbeing. The previous report identified major gaps in multi-agency support and delays in intervention across health and social care services. Within this context, the role of the Health Play Therapist (HPT) has become increasingly important in helping children cope with medical experiences, reduce anxiety, and build </w:t>
      </w:r>
      <w:r w:rsidR="00B11071" w:rsidRPr="008516D2">
        <w:rPr>
          <w:sz w:val="22"/>
          <w:szCs w:val="22"/>
        </w:rPr>
        <w:t>confidence. Health</w:t>
      </w:r>
      <w:r w:rsidR="00D842DE" w:rsidRPr="008516D2">
        <w:rPr>
          <w:sz w:val="22"/>
          <w:szCs w:val="22"/>
        </w:rPr>
        <w:t xml:space="preserve"> Play Therapists work mainly in hospitals, community health settings, and special educational environments. They use play as a therapeutic tool to help </w:t>
      </w:r>
      <w:r w:rsidR="00073C0D" w:rsidRPr="008516D2">
        <w:rPr>
          <w:sz w:val="22"/>
          <w:szCs w:val="22"/>
        </w:rPr>
        <w:t>children’s</w:t>
      </w:r>
      <w:r w:rsidR="00D842DE" w:rsidRPr="008516D2">
        <w:rPr>
          <w:sz w:val="22"/>
          <w:szCs w:val="22"/>
        </w:rPr>
        <w:t xml:space="preserve"> express emotions, understand medical treatments, and develop coping mechanisms. By doing so, they help bridge the emotional and developmental support gaps identified in the wider SEND (Special Educational Needs and Disabilities) system (NHS, 2023).This report examines the duties, essential skills, and strategies for professional development in the role of the Health Play Therapist, with a focus on how this profession contributes to supporting children with disabilities within the health and social care framework.</w:t>
      </w:r>
    </w:p>
    <w:p w14:paraId="6E8BE2F2" w14:textId="77777777" w:rsidR="00424FF5" w:rsidRPr="008516D2" w:rsidRDefault="00424FF5" w:rsidP="00D842DE">
      <w:pPr>
        <w:rPr>
          <w:sz w:val="22"/>
          <w:szCs w:val="22"/>
        </w:rPr>
      </w:pPr>
    </w:p>
    <w:p w14:paraId="6BF7CE41" w14:textId="0BB5C50B" w:rsidR="006A464B" w:rsidRPr="00485A0B" w:rsidRDefault="00485A0B" w:rsidP="00D842DE">
      <w:pPr>
        <w:rPr>
          <w:sz w:val="32"/>
          <w:szCs w:val="32"/>
        </w:rPr>
      </w:pPr>
      <w:r>
        <w:rPr>
          <w:sz w:val="32"/>
          <w:szCs w:val="32"/>
        </w:rPr>
        <w:t xml:space="preserve">  </w:t>
      </w:r>
      <w:r w:rsidR="00424FF5">
        <w:rPr>
          <w:sz w:val="32"/>
          <w:szCs w:val="32"/>
        </w:rPr>
        <w:t xml:space="preserve">                   </w:t>
      </w:r>
      <w:r w:rsidR="00D842DE" w:rsidRPr="00485A0B">
        <w:rPr>
          <w:sz w:val="32"/>
          <w:szCs w:val="32"/>
        </w:rPr>
        <w:t>The Role of the Health Play Therapist</w:t>
      </w:r>
    </w:p>
    <w:p w14:paraId="66EC807B" w14:textId="77777777" w:rsidR="00073C0D" w:rsidRPr="008516D2" w:rsidRDefault="00073C0D" w:rsidP="00D842DE">
      <w:pPr>
        <w:rPr>
          <w:sz w:val="22"/>
          <w:szCs w:val="22"/>
        </w:rPr>
      </w:pPr>
    </w:p>
    <w:p w14:paraId="289E6886" w14:textId="77777777" w:rsidR="00036762" w:rsidRPr="008516D2" w:rsidRDefault="00036762" w:rsidP="00036762">
      <w:pPr>
        <w:rPr>
          <w:sz w:val="22"/>
          <w:szCs w:val="22"/>
        </w:rPr>
      </w:pPr>
      <w:r w:rsidRPr="008516D2">
        <w:rPr>
          <w:sz w:val="22"/>
          <w:szCs w:val="22"/>
        </w:rPr>
        <w:t>A Health Play Therapist is a registered professional who supports children and young people experiencing illness, hospitalisation, or disability through structured and therapeutic play. According to Play Therapy UK (PTUK, 2022), play is a natural form of communication that allows children to express their thoughts and feelings when they may lack the verbal skills to do so.</w:t>
      </w:r>
    </w:p>
    <w:p w14:paraId="7A662707" w14:textId="77777777" w:rsidR="00A21FFD" w:rsidRDefault="00036762" w:rsidP="00036762">
      <w:pPr>
        <w:rPr>
          <w:sz w:val="22"/>
          <w:szCs w:val="22"/>
        </w:rPr>
      </w:pPr>
      <w:r w:rsidRPr="008516D2">
        <w:rPr>
          <w:sz w:val="22"/>
          <w:szCs w:val="22"/>
        </w:rPr>
        <w:lastRenderedPageBreak/>
        <w:t>Health Play Therapists are essential members of multidisciplinary healthcare teams, often working alongside nurses, doctors, physiotherapists, and social workers. They design play-based interventions that promote emotional resilience, understanding of medical procedures, and positive engagement with treatment. For children with disabilities, play therapy also supports sensory development, communication, and social interaction (HCPC, 2023).</w:t>
      </w:r>
    </w:p>
    <w:p w14:paraId="4D072C16" w14:textId="74123AC9" w:rsidR="00036762" w:rsidRPr="008516D2" w:rsidRDefault="00036762" w:rsidP="00036762">
      <w:pPr>
        <w:rPr>
          <w:sz w:val="22"/>
          <w:szCs w:val="22"/>
        </w:rPr>
      </w:pPr>
      <w:r w:rsidRPr="008516D2">
        <w:rPr>
          <w:sz w:val="22"/>
          <w:szCs w:val="22"/>
        </w:rPr>
        <w:t>This role directly addresses one of the key findings from the previous report — the lack of emotional and developmental support for disabled children navigating complex healthcare systems.</w:t>
      </w:r>
    </w:p>
    <w:p w14:paraId="27332D86" w14:textId="77777777" w:rsidR="00036762" w:rsidRPr="008516D2" w:rsidRDefault="00036762" w:rsidP="00036762">
      <w:pPr>
        <w:rPr>
          <w:sz w:val="22"/>
          <w:szCs w:val="22"/>
        </w:rPr>
      </w:pPr>
    </w:p>
    <w:p w14:paraId="76C7E50D" w14:textId="1EFACC43" w:rsidR="00036762" w:rsidRPr="008516D2" w:rsidRDefault="00036762" w:rsidP="00036762">
      <w:pPr>
        <w:rPr>
          <w:sz w:val="22"/>
          <w:szCs w:val="22"/>
        </w:rPr>
      </w:pPr>
    </w:p>
    <w:p w14:paraId="6DAB2C77" w14:textId="77777777" w:rsidR="00036762" w:rsidRPr="008516D2" w:rsidRDefault="00036762" w:rsidP="00036762">
      <w:pPr>
        <w:rPr>
          <w:sz w:val="22"/>
          <w:szCs w:val="22"/>
        </w:rPr>
      </w:pPr>
    </w:p>
    <w:p w14:paraId="5AD5BE1A" w14:textId="2BDCB918" w:rsidR="00036762" w:rsidRPr="008516D2" w:rsidRDefault="00485A0B" w:rsidP="00036762">
      <w:pPr>
        <w:rPr>
          <w:sz w:val="22"/>
          <w:szCs w:val="22"/>
        </w:rPr>
      </w:pPr>
      <w:r>
        <w:rPr>
          <w:sz w:val="22"/>
          <w:szCs w:val="22"/>
        </w:rPr>
        <w:t xml:space="preserve">                                        </w:t>
      </w:r>
      <w:r w:rsidR="00036762" w:rsidRPr="00485A0B">
        <w:rPr>
          <w:sz w:val="32"/>
          <w:szCs w:val="32"/>
        </w:rPr>
        <w:t xml:space="preserve"> Duties and Responsibilities</w:t>
      </w:r>
    </w:p>
    <w:p w14:paraId="54EAC270" w14:textId="77777777" w:rsidR="00036762" w:rsidRPr="008516D2" w:rsidRDefault="00036762" w:rsidP="00036762">
      <w:pPr>
        <w:rPr>
          <w:sz w:val="22"/>
          <w:szCs w:val="22"/>
        </w:rPr>
      </w:pPr>
    </w:p>
    <w:p w14:paraId="4D32181B" w14:textId="77777777" w:rsidR="00036762" w:rsidRPr="008516D2" w:rsidRDefault="00036762" w:rsidP="00036762">
      <w:pPr>
        <w:rPr>
          <w:sz w:val="22"/>
          <w:szCs w:val="22"/>
        </w:rPr>
      </w:pPr>
      <w:r w:rsidRPr="008516D2">
        <w:rPr>
          <w:sz w:val="22"/>
          <w:szCs w:val="22"/>
        </w:rPr>
        <w:t>The Health Play Therapist’s duties extend beyond recreational activities; they are therapeutic, educational, and developmental in nature. Key responsibilities include:</w:t>
      </w:r>
    </w:p>
    <w:p w14:paraId="72BB3651" w14:textId="77777777" w:rsidR="00036762" w:rsidRPr="00342DCB" w:rsidRDefault="00036762" w:rsidP="00342DCB">
      <w:pPr>
        <w:pStyle w:val="ListParagraph"/>
        <w:numPr>
          <w:ilvl w:val="0"/>
          <w:numId w:val="9"/>
        </w:numPr>
        <w:rPr>
          <w:sz w:val="22"/>
          <w:szCs w:val="22"/>
        </w:rPr>
      </w:pPr>
      <w:r w:rsidRPr="00342DCB">
        <w:rPr>
          <w:sz w:val="22"/>
          <w:szCs w:val="22"/>
        </w:rPr>
        <w:t>Assessment and planning: Evaluating a child’s developmental stage, emotional state, and coping mechanisms to plan suitable play interventions.</w:t>
      </w:r>
    </w:p>
    <w:p w14:paraId="45064738" w14:textId="77777777" w:rsidR="00036762" w:rsidRPr="00342DCB" w:rsidRDefault="00036762" w:rsidP="00342DCB">
      <w:pPr>
        <w:pStyle w:val="ListParagraph"/>
        <w:numPr>
          <w:ilvl w:val="0"/>
          <w:numId w:val="9"/>
        </w:numPr>
        <w:rPr>
          <w:sz w:val="22"/>
          <w:szCs w:val="22"/>
        </w:rPr>
      </w:pPr>
      <w:r w:rsidRPr="00342DCB">
        <w:rPr>
          <w:sz w:val="22"/>
          <w:szCs w:val="22"/>
        </w:rPr>
        <w:t>Therapeutic play sessions: Using role play, art, sensory play, or storytelling to help children express fears, understand medical procedures, and develop coping skills.</w:t>
      </w:r>
    </w:p>
    <w:p w14:paraId="6386A234" w14:textId="77777777" w:rsidR="00036762" w:rsidRPr="00342DCB" w:rsidRDefault="00036762" w:rsidP="00342DCB">
      <w:pPr>
        <w:pStyle w:val="ListParagraph"/>
        <w:numPr>
          <w:ilvl w:val="0"/>
          <w:numId w:val="9"/>
        </w:numPr>
        <w:rPr>
          <w:sz w:val="22"/>
          <w:szCs w:val="22"/>
        </w:rPr>
      </w:pPr>
      <w:r w:rsidRPr="00342DCB">
        <w:rPr>
          <w:sz w:val="22"/>
          <w:szCs w:val="22"/>
        </w:rPr>
        <w:t>Preparation for treatment: Explaining hospital procedures in child-friendly ways to reduce anxiety before surgeries or tests (NHS Careers, 2024).</w:t>
      </w:r>
    </w:p>
    <w:p w14:paraId="6FC77E9F" w14:textId="77777777" w:rsidR="00036762" w:rsidRPr="00342DCB" w:rsidRDefault="00036762" w:rsidP="00342DCB">
      <w:pPr>
        <w:pStyle w:val="ListParagraph"/>
        <w:numPr>
          <w:ilvl w:val="0"/>
          <w:numId w:val="9"/>
        </w:numPr>
        <w:rPr>
          <w:sz w:val="22"/>
          <w:szCs w:val="22"/>
        </w:rPr>
      </w:pPr>
      <w:r w:rsidRPr="00342DCB">
        <w:rPr>
          <w:sz w:val="22"/>
          <w:szCs w:val="22"/>
        </w:rPr>
        <w:t>Family support: Involving parents and carers in therapy to strengthen communication and ensure continuity of care at home.</w:t>
      </w:r>
    </w:p>
    <w:p w14:paraId="7AAC5FFF" w14:textId="77777777" w:rsidR="00036762" w:rsidRPr="00342DCB" w:rsidRDefault="00036762" w:rsidP="00342DCB">
      <w:pPr>
        <w:pStyle w:val="ListParagraph"/>
        <w:numPr>
          <w:ilvl w:val="0"/>
          <w:numId w:val="9"/>
        </w:numPr>
        <w:rPr>
          <w:sz w:val="22"/>
          <w:szCs w:val="22"/>
        </w:rPr>
      </w:pPr>
      <w:r w:rsidRPr="00342DCB">
        <w:rPr>
          <w:sz w:val="22"/>
          <w:szCs w:val="22"/>
        </w:rPr>
        <w:t>Interprofessional collaboration: Working closely with nurses, social workers, psychologists, and teachers to create integrated care plans.</w:t>
      </w:r>
    </w:p>
    <w:p w14:paraId="7CC9580A" w14:textId="77777777" w:rsidR="00AE67CE" w:rsidRPr="007D5E3E" w:rsidRDefault="00036762" w:rsidP="007D5E3E">
      <w:pPr>
        <w:rPr>
          <w:sz w:val="22"/>
          <w:szCs w:val="22"/>
        </w:rPr>
      </w:pPr>
      <w:r w:rsidRPr="007D5E3E">
        <w:rPr>
          <w:sz w:val="22"/>
          <w:szCs w:val="22"/>
        </w:rPr>
        <w:t>Safeguarding and advocacy: Ensuring the child’s emotional welfare and advocating for their rights in care planning</w:t>
      </w:r>
      <w:r w:rsidR="00E65B40" w:rsidRPr="007D5E3E">
        <w:rPr>
          <w:sz w:val="22"/>
          <w:szCs w:val="22"/>
        </w:rPr>
        <w:t xml:space="preserve"> meetings.</w:t>
      </w:r>
    </w:p>
    <w:p w14:paraId="184C0BC8" w14:textId="16B36F81" w:rsidR="005A1560" w:rsidRPr="008516D2" w:rsidRDefault="005A1560" w:rsidP="005A1560">
      <w:pPr>
        <w:rPr>
          <w:sz w:val="22"/>
          <w:szCs w:val="22"/>
        </w:rPr>
      </w:pPr>
      <w:r w:rsidRPr="008516D2">
        <w:rPr>
          <w:sz w:val="22"/>
          <w:szCs w:val="22"/>
        </w:rPr>
        <w:t>In the context of children with disabilities, Health Play Therapists adapt their approaches to each child’s cognitive and sensory needs, helping them engage meaningfully despite physical or communication barriers.</w:t>
      </w:r>
    </w:p>
    <w:p w14:paraId="386CC103" w14:textId="77777777" w:rsidR="005A1560" w:rsidRPr="008516D2" w:rsidRDefault="005A1560" w:rsidP="005A1560">
      <w:pPr>
        <w:rPr>
          <w:sz w:val="22"/>
          <w:szCs w:val="22"/>
        </w:rPr>
      </w:pPr>
    </w:p>
    <w:p w14:paraId="3F356343" w14:textId="77777777" w:rsidR="005A1560" w:rsidRPr="008516D2" w:rsidRDefault="005A1560" w:rsidP="005A1560">
      <w:pPr>
        <w:rPr>
          <w:sz w:val="22"/>
          <w:szCs w:val="22"/>
        </w:rPr>
      </w:pPr>
    </w:p>
    <w:p w14:paraId="7E2DCCA4" w14:textId="7307196D" w:rsidR="005A1560" w:rsidRPr="008516D2" w:rsidRDefault="005A1560" w:rsidP="005A1560">
      <w:pPr>
        <w:rPr>
          <w:sz w:val="22"/>
          <w:szCs w:val="22"/>
        </w:rPr>
      </w:pPr>
    </w:p>
    <w:p w14:paraId="3E109E79" w14:textId="77777777" w:rsidR="005A1560" w:rsidRPr="008516D2" w:rsidRDefault="005A1560" w:rsidP="005A1560">
      <w:pPr>
        <w:rPr>
          <w:sz w:val="22"/>
          <w:szCs w:val="22"/>
        </w:rPr>
      </w:pPr>
    </w:p>
    <w:p w14:paraId="1E9C5B34" w14:textId="541745B1" w:rsidR="005A1560" w:rsidRPr="00937D7E" w:rsidRDefault="00937D7E" w:rsidP="005A1560">
      <w:pPr>
        <w:rPr>
          <w:sz w:val="32"/>
          <w:szCs w:val="32"/>
        </w:rPr>
      </w:pPr>
      <w:r>
        <w:rPr>
          <w:sz w:val="32"/>
          <w:szCs w:val="32"/>
        </w:rPr>
        <w:t xml:space="preserve">              </w:t>
      </w:r>
      <w:r w:rsidRPr="00937D7E">
        <w:rPr>
          <w:sz w:val="32"/>
          <w:szCs w:val="32"/>
        </w:rPr>
        <w:t>ESSENTIAL SKILLS FOR HEALTH PLAY THERAPIST</w:t>
      </w:r>
      <w:r w:rsidR="005A1560" w:rsidRPr="00937D7E">
        <w:rPr>
          <w:sz w:val="32"/>
          <w:szCs w:val="32"/>
        </w:rPr>
        <w:t xml:space="preserve"> </w:t>
      </w:r>
    </w:p>
    <w:p w14:paraId="6F63AC29" w14:textId="77777777" w:rsidR="005A1560" w:rsidRPr="008516D2" w:rsidRDefault="005A1560" w:rsidP="005A1560">
      <w:pPr>
        <w:rPr>
          <w:sz w:val="22"/>
          <w:szCs w:val="22"/>
        </w:rPr>
      </w:pPr>
    </w:p>
    <w:p w14:paraId="5DD08BAA" w14:textId="5EA79D34" w:rsidR="005A1560" w:rsidRPr="00CC13B4" w:rsidRDefault="005A1560" w:rsidP="005A1560">
      <w:pPr>
        <w:rPr>
          <w:rFonts w:ascii="Arial" w:hAnsi="Arial" w:cs="Arial"/>
          <w:sz w:val="32"/>
          <w:szCs w:val="32"/>
        </w:rPr>
      </w:pPr>
      <w:r w:rsidRPr="00CC13B4">
        <w:rPr>
          <w:rFonts w:ascii="Arial" w:hAnsi="Arial" w:cs="Arial"/>
          <w:sz w:val="32"/>
          <w:szCs w:val="32"/>
        </w:rPr>
        <w:t xml:space="preserve"> Communication and Emotional Intelligence</w:t>
      </w:r>
    </w:p>
    <w:p w14:paraId="248AF2D1" w14:textId="77777777" w:rsidR="005A1560" w:rsidRPr="008516D2" w:rsidRDefault="005A1560" w:rsidP="005A1560">
      <w:pPr>
        <w:rPr>
          <w:sz w:val="22"/>
          <w:szCs w:val="22"/>
        </w:rPr>
      </w:pPr>
    </w:p>
    <w:p w14:paraId="019211A6" w14:textId="77777777" w:rsidR="005A1560" w:rsidRPr="008516D2" w:rsidRDefault="005A1560" w:rsidP="005A1560">
      <w:pPr>
        <w:rPr>
          <w:sz w:val="22"/>
          <w:szCs w:val="22"/>
        </w:rPr>
      </w:pPr>
      <w:r w:rsidRPr="008516D2">
        <w:rPr>
          <w:sz w:val="22"/>
          <w:szCs w:val="22"/>
        </w:rPr>
        <w:t>Effective communication is the cornerstone of therapeutic work. Health Play Therapists must communicate sensitively with children of all ages and developmental levels, as well as with families and multidisciplinary teams. Emotional intelligence helps them interpret non-verbal cues and respond empathetically to distress or fear (Goleman, 2020). For example, when working with a non-verbal autistic child, an HPT may use visual aids or sensory toys to build trust and understanding.</w:t>
      </w:r>
    </w:p>
    <w:p w14:paraId="5BBBB8FD" w14:textId="77777777" w:rsidR="005A1560" w:rsidRPr="008516D2" w:rsidRDefault="005A1560" w:rsidP="005A1560">
      <w:pPr>
        <w:rPr>
          <w:sz w:val="22"/>
          <w:szCs w:val="22"/>
        </w:rPr>
      </w:pPr>
    </w:p>
    <w:p w14:paraId="4BB497C7" w14:textId="0F18B0F4" w:rsidR="005A1560" w:rsidRPr="00CC13B4" w:rsidRDefault="005A1560" w:rsidP="005A1560">
      <w:pPr>
        <w:rPr>
          <w:sz w:val="32"/>
          <w:szCs w:val="32"/>
        </w:rPr>
      </w:pPr>
      <w:r w:rsidRPr="00CC13B4">
        <w:rPr>
          <w:sz w:val="32"/>
          <w:szCs w:val="32"/>
        </w:rPr>
        <w:t>Observation and Assessment</w:t>
      </w:r>
    </w:p>
    <w:p w14:paraId="6A2F98BD" w14:textId="77777777" w:rsidR="005A1560" w:rsidRPr="008516D2" w:rsidRDefault="005A1560" w:rsidP="005A1560">
      <w:pPr>
        <w:rPr>
          <w:sz w:val="22"/>
          <w:szCs w:val="22"/>
        </w:rPr>
      </w:pPr>
    </w:p>
    <w:p w14:paraId="3F0376A2" w14:textId="77777777" w:rsidR="005A1560" w:rsidRPr="008516D2" w:rsidRDefault="005A1560" w:rsidP="005A1560">
      <w:pPr>
        <w:rPr>
          <w:sz w:val="22"/>
          <w:szCs w:val="22"/>
        </w:rPr>
      </w:pPr>
      <w:r w:rsidRPr="008516D2">
        <w:rPr>
          <w:sz w:val="22"/>
          <w:szCs w:val="22"/>
        </w:rPr>
        <w:t>Accurate observation allows therapists to identify changes in a child’s behaviour, mood, or engagement that might signal emotional distress or progress. Assessment skills help professionals plan and adjust interventions effectively. According to NHS Health Careers (2024), observation is vital in monitoring how illness or disability affects development and how children adapt to treatment.</w:t>
      </w:r>
    </w:p>
    <w:p w14:paraId="02EAF4E1" w14:textId="77777777" w:rsidR="005A1560" w:rsidRPr="008516D2" w:rsidRDefault="005A1560" w:rsidP="005A1560">
      <w:pPr>
        <w:rPr>
          <w:sz w:val="22"/>
          <w:szCs w:val="22"/>
        </w:rPr>
      </w:pPr>
    </w:p>
    <w:p w14:paraId="0AC10EEB" w14:textId="2058DCFE" w:rsidR="005A1560" w:rsidRPr="00CC13B4" w:rsidRDefault="005A1560" w:rsidP="005A1560">
      <w:pPr>
        <w:rPr>
          <w:sz w:val="32"/>
          <w:szCs w:val="32"/>
        </w:rPr>
      </w:pPr>
      <w:r w:rsidRPr="00CC13B4">
        <w:rPr>
          <w:sz w:val="32"/>
          <w:szCs w:val="32"/>
        </w:rPr>
        <w:t xml:space="preserve"> Empathy and Relationship Building</w:t>
      </w:r>
    </w:p>
    <w:p w14:paraId="2B66032C" w14:textId="77777777" w:rsidR="005A1560" w:rsidRPr="008516D2" w:rsidRDefault="005A1560" w:rsidP="005A1560">
      <w:pPr>
        <w:rPr>
          <w:sz w:val="22"/>
          <w:szCs w:val="22"/>
        </w:rPr>
      </w:pPr>
    </w:p>
    <w:p w14:paraId="0394897E" w14:textId="77777777" w:rsidR="005A1560" w:rsidRPr="008516D2" w:rsidRDefault="005A1560" w:rsidP="005A1560">
      <w:pPr>
        <w:rPr>
          <w:sz w:val="22"/>
          <w:szCs w:val="22"/>
        </w:rPr>
      </w:pPr>
      <w:r w:rsidRPr="008516D2">
        <w:rPr>
          <w:sz w:val="22"/>
          <w:szCs w:val="22"/>
        </w:rPr>
        <w:t>Empathy allows the therapist to create a safe, trusting environment where children feel valued and understood. Building positive relationships helps children engage in therapy and communicate more freely. For instance, a child with cerebral palsy may feel frustration about physical limitations; an empathetic therapist validates those feelings, helping the child build confidence and resilience (BACP, 2022).</w:t>
      </w:r>
    </w:p>
    <w:p w14:paraId="746B5B2F" w14:textId="77777777" w:rsidR="005A1560" w:rsidRPr="008516D2" w:rsidRDefault="005A1560" w:rsidP="005A1560">
      <w:pPr>
        <w:rPr>
          <w:sz w:val="22"/>
          <w:szCs w:val="22"/>
        </w:rPr>
      </w:pPr>
    </w:p>
    <w:p w14:paraId="5596094E" w14:textId="77777777" w:rsidR="005A1560" w:rsidRPr="008516D2" w:rsidRDefault="005A1560" w:rsidP="005A1560">
      <w:pPr>
        <w:rPr>
          <w:sz w:val="22"/>
          <w:szCs w:val="22"/>
        </w:rPr>
      </w:pPr>
    </w:p>
    <w:p w14:paraId="607BFEA1" w14:textId="7B0AEFFF" w:rsidR="005A1560" w:rsidRDefault="00B74D23" w:rsidP="005A1560">
      <w:pPr>
        <w:rPr>
          <w:sz w:val="32"/>
          <w:szCs w:val="32"/>
        </w:rPr>
      </w:pPr>
      <w:r>
        <w:rPr>
          <w:sz w:val="22"/>
          <w:szCs w:val="22"/>
        </w:rPr>
        <w:t xml:space="preserve">                                            </w:t>
      </w:r>
      <w:r w:rsidRPr="00B74D23">
        <w:rPr>
          <w:sz w:val="32"/>
          <w:szCs w:val="32"/>
        </w:rPr>
        <w:t xml:space="preserve">STRATEGIES FOR SKILLS </w:t>
      </w:r>
      <w:r w:rsidR="00485A0B">
        <w:rPr>
          <w:sz w:val="32"/>
          <w:szCs w:val="32"/>
        </w:rPr>
        <w:t>DEVELOPMENT</w:t>
      </w:r>
    </w:p>
    <w:p w14:paraId="14925D57" w14:textId="77777777" w:rsidR="00EC3FD5" w:rsidRPr="00EC3FD5" w:rsidRDefault="00EC3FD5" w:rsidP="005A1560">
      <w:pPr>
        <w:rPr>
          <w:sz w:val="32"/>
          <w:szCs w:val="32"/>
        </w:rPr>
      </w:pPr>
    </w:p>
    <w:p w14:paraId="0BBD446D" w14:textId="77777777" w:rsidR="00125406" w:rsidRDefault="00B74D23" w:rsidP="005A1560">
      <w:pPr>
        <w:rPr>
          <w:sz w:val="22"/>
          <w:szCs w:val="22"/>
        </w:rPr>
      </w:pPr>
      <w:r>
        <w:rPr>
          <w:sz w:val="22"/>
          <w:szCs w:val="22"/>
        </w:rPr>
        <w:t xml:space="preserve">     </w:t>
      </w:r>
      <w:r w:rsidR="00485A0B">
        <w:rPr>
          <w:sz w:val="22"/>
          <w:szCs w:val="22"/>
        </w:rPr>
        <w:t xml:space="preserve">    </w:t>
      </w:r>
      <w:r>
        <w:rPr>
          <w:sz w:val="22"/>
          <w:szCs w:val="22"/>
        </w:rPr>
        <w:t xml:space="preserve">  </w:t>
      </w:r>
      <w:r w:rsidR="005A1560" w:rsidRPr="00DC454E">
        <w:rPr>
          <w:rFonts w:ascii="Arial" w:hAnsi="Arial" w:cs="Arial"/>
          <w:sz w:val="32"/>
          <w:szCs w:val="32"/>
        </w:rPr>
        <w:t xml:space="preserve"> Developing Communication and Emotional Intelligen</w:t>
      </w:r>
      <w:r w:rsidR="0029056C">
        <w:rPr>
          <w:rFonts w:ascii="Arial" w:hAnsi="Arial" w:cs="Arial"/>
          <w:sz w:val="32"/>
          <w:szCs w:val="32"/>
        </w:rPr>
        <w:t>ce</w:t>
      </w:r>
    </w:p>
    <w:p w14:paraId="3B74FF25" w14:textId="77777777" w:rsidR="00A21FFD" w:rsidRDefault="005A1560" w:rsidP="005A1560">
      <w:pPr>
        <w:rPr>
          <w:sz w:val="22"/>
          <w:szCs w:val="22"/>
        </w:rPr>
      </w:pPr>
      <w:r w:rsidRPr="008516D2">
        <w:rPr>
          <w:sz w:val="22"/>
          <w:szCs w:val="22"/>
        </w:rPr>
        <w:t>Reflective Practice: Regular reflection on interactions with children and families helps identify communication strengths and areas for growth (Bolton, 2014).</w:t>
      </w:r>
    </w:p>
    <w:p w14:paraId="25E72228" w14:textId="3350BD25" w:rsidR="00DC454E" w:rsidRDefault="005A1560" w:rsidP="005A1560">
      <w:pPr>
        <w:rPr>
          <w:sz w:val="22"/>
          <w:szCs w:val="22"/>
        </w:rPr>
      </w:pPr>
      <w:r w:rsidRPr="008516D2">
        <w:rPr>
          <w:sz w:val="22"/>
          <w:szCs w:val="22"/>
        </w:rPr>
        <w:lastRenderedPageBreak/>
        <w:t>Professional Training: Attending workshops on non-verbal communication, sensory integration, and autism-friendly practice enhances effectiveness.</w:t>
      </w:r>
    </w:p>
    <w:p w14:paraId="556A2135" w14:textId="2B4F8D29" w:rsidR="005A1560" w:rsidRPr="008516D2" w:rsidRDefault="005A1560" w:rsidP="005A1560">
      <w:pPr>
        <w:rPr>
          <w:sz w:val="22"/>
          <w:szCs w:val="22"/>
        </w:rPr>
      </w:pPr>
      <w:r w:rsidRPr="008516D2">
        <w:rPr>
          <w:sz w:val="22"/>
          <w:szCs w:val="22"/>
        </w:rPr>
        <w:t xml:space="preserve">Supervision: Engaging in regular professional supervision encourages self-awareness and emotional regulation, both critical for managing complex emotions during </w:t>
      </w:r>
      <w:proofErr w:type="spellStart"/>
      <w:proofErr w:type="gramStart"/>
      <w:r w:rsidRPr="008516D2">
        <w:rPr>
          <w:sz w:val="22"/>
          <w:szCs w:val="22"/>
        </w:rPr>
        <w:t>therapy.These</w:t>
      </w:r>
      <w:proofErr w:type="spellEnd"/>
      <w:proofErr w:type="gramEnd"/>
      <w:r w:rsidRPr="008516D2">
        <w:rPr>
          <w:sz w:val="22"/>
          <w:szCs w:val="22"/>
        </w:rPr>
        <w:t xml:space="preserve"> strategies enable therapists to adapt their communication to diverse needs, including children with learning disabilities or speech impairments.</w:t>
      </w:r>
    </w:p>
    <w:p w14:paraId="6388DC8C" w14:textId="77777777" w:rsidR="005A1560" w:rsidRPr="008516D2" w:rsidRDefault="005A1560" w:rsidP="005A1560">
      <w:pPr>
        <w:rPr>
          <w:sz w:val="22"/>
          <w:szCs w:val="22"/>
        </w:rPr>
      </w:pPr>
    </w:p>
    <w:p w14:paraId="1481CF16" w14:textId="19FBAF97" w:rsidR="005A1560" w:rsidRDefault="00FD2085" w:rsidP="005A1560">
      <w:pPr>
        <w:rPr>
          <w:rFonts w:ascii="Arial" w:hAnsi="Arial" w:cs="Arial"/>
          <w:sz w:val="32"/>
          <w:szCs w:val="32"/>
        </w:rPr>
      </w:pPr>
      <w:r>
        <w:rPr>
          <w:sz w:val="22"/>
          <w:szCs w:val="22"/>
        </w:rPr>
        <w:t xml:space="preserve">             </w:t>
      </w:r>
      <w:r w:rsidR="00485A0B">
        <w:rPr>
          <w:sz w:val="22"/>
          <w:szCs w:val="22"/>
        </w:rPr>
        <w:t xml:space="preserve">        </w:t>
      </w:r>
      <w:r>
        <w:rPr>
          <w:sz w:val="22"/>
          <w:szCs w:val="22"/>
        </w:rPr>
        <w:t xml:space="preserve"> </w:t>
      </w:r>
      <w:r w:rsidR="005A1560" w:rsidRPr="00FD2085">
        <w:rPr>
          <w:rFonts w:ascii="Arial" w:hAnsi="Arial" w:cs="Arial"/>
          <w:sz w:val="32"/>
          <w:szCs w:val="32"/>
        </w:rPr>
        <w:t>Improving Observation and Assessment Skills</w:t>
      </w:r>
    </w:p>
    <w:p w14:paraId="2FB10BCC" w14:textId="77777777" w:rsidR="00DC454E" w:rsidRPr="008516D2" w:rsidRDefault="00DC454E" w:rsidP="005A1560">
      <w:pPr>
        <w:rPr>
          <w:sz w:val="22"/>
          <w:szCs w:val="22"/>
        </w:rPr>
      </w:pPr>
    </w:p>
    <w:p w14:paraId="34556B6D" w14:textId="77777777" w:rsidR="005A1560" w:rsidRPr="008516D2" w:rsidRDefault="005A1560" w:rsidP="005A1560">
      <w:pPr>
        <w:rPr>
          <w:sz w:val="22"/>
          <w:szCs w:val="22"/>
        </w:rPr>
      </w:pPr>
      <w:r w:rsidRPr="008516D2">
        <w:rPr>
          <w:sz w:val="22"/>
          <w:szCs w:val="22"/>
        </w:rPr>
        <w:t>Case Study Analysis: Reviewing case studies within peer groups improves analytical thinking and assessment accuracy.</w:t>
      </w:r>
    </w:p>
    <w:p w14:paraId="434C2CAF" w14:textId="77777777" w:rsidR="005A1560" w:rsidRPr="008516D2" w:rsidRDefault="005A1560" w:rsidP="005A1560">
      <w:pPr>
        <w:rPr>
          <w:sz w:val="22"/>
          <w:szCs w:val="22"/>
        </w:rPr>
      </w:pPr>
      <w:r w:rsidRPr="008516D2">
        <w:rPr>
          <w:sz w:val="22"/>
          <w:szCs w:val="22"/>
        </w:rPr>
        <w:t>Use of Standardised Tools: Learning to apply developmental and emotional assessment frameworks (such as the Strengths and Difficulties Questionnaire) ensures consistency in care planning.</w:t>
      </w:r>
    </w:p>
    <w:p w14:paraId="299F6762" w14:textId="77777777" w:rsidR="005A1560" w:rsidRPr="008516D2" w:rsidRDefault="005A1560" w:rsidP="005A1560">
      <w:pPr>
        <w:rPr>
          <w:sz w:val="22"/>
          <w:szCs w:val="22"/>
        </w:rPr>
      </w:pPr>
      <w:r w:rsidRPr="008516D2">
        <w:rPr>
          <w:sz w:val="22"/>
          <w:szCs w:val="22"/>
        </w:rPr>
        <w:t>Interdisciplinary Collaboration: Observing other professionals (e.g., physiotherapists, psychologists) provides broader insight into children’s holistic needs.</w:t>
      </w:r>
    </w:p>
    <w:p w14:paraId="49AE0F5B" w14:textId="77777777" w:rsidR="005A1560" w:rsidRPr="008516D2" w:rsidRDefault="005A1560" w:rsidP="005A1560">
      <w:pPr>
        <w:rPr>
          <w:sz w:val="22"/>
          <w:szCs w:val="22"/>
        </w:rPr>
      </w:pPr>
      <w:r w:rsidRPr="008516D2">
        <w:rPr>
          <w:sz w:val="22"/>
          <w:szCs w:val="22"/>
        </w:rPr>
        <w:t>Improved observation and assessment help therapists detect early signs of emotional distress or developmental delay—key issues highlighted in the earlier report on insufficient early support.</w:t>
      </w:r>
    </w:p>
    <w:p w14:paraId="358FFE6F" w14:textId="77777777" w:rsidR="005A1560" w:rsidRPr="008516D2" w:rsidRDefault="005A1560" w:rsidP="005A1560">
      <w:pPr>
        <w:rPr>
          <w:sz w:val="22"/>
          <w:szCs w:val="22"/>
        </w:rPr>
      </w:pPr>
    </w:p>
    <w:p w14:paraId="7020C322" w14:textId="5A026C83" w:rsidR="005A1560" w:rsidRPr="0010746C" w:rsidRDefault="0010746C" w:rsidP="005A1560">
      <w:pPr>
        <w:rPr>
          <w:sz w:val="32"/>
          <w:szCs w:val="32"/>
        </w:rPr>
      </w:pPr>
      <w:r>
        <w:rPr>
          <w:sz w:val="22"/>
          <w:szCs w:val="22"/>
        </w:rPr>
        <w:t xml:space="preserve">                                    </w:t>
      </w:r>
      <w:r w:rsidR="005A1560" w:rsidRPr="0010746C">
        <w:rPr>
          <w:sz w:val="32"/>
          <w:szCs w:val="32"/>
        </w:rPr>
        <w:t>Strengthening Empathy and Relationships</w:t>
      </w:r>
    </w:p>
    <w:p w14:paraId="57CF6281" w14:textId="77777777" w:rsidR="005A1560" w:rsidRPr="008516D2" w:rsidRDefault="005A1560" w:rsidP="005A1560">
      <w:pPr>
        <w:rPr>
          <w:sz w:val="22"/>
          <w:szCs w:val="22"/>
        </w:rPr>
      </w:pPr>
      <w:r w:rsidRPr="008516D2">
        <w:rPr>
          <w:sz w:val="22"/>
          <w:szCs w:val="22"/>
        </w:rPr>
        <w:t>Mindfulness and Self-care: Mindfulness training helps therapists maintain emotional balance, preventing burnout and improving presence with clients (Mind, 2023).</w:t>
      </w:r>
    </w:p>
    <w:p w14:paraId="67E312AC" w14:textId="77777777" w:rsidR="005A1560" w:rsidRPr="008516D2" w:rsidRDefault="005A1560" w:rsidP="005A1560">
      <w:pPr>
        <w:rPr>
          <w:sz w:val="22"/>
          <w:szCs w:val="22"/>
        </w:rPr>
      </w:pPr>
      <w:r w:rsidRPr="008516D2">
        <w:rPr>
          <w:sz w:val="22"/>
          <w:szCs w:val="22"/>
        </w:rPr>
        <w:t>Feedback from Children and Families: Asking for regular feedback helps tailor sessions to individual needs, promoting genuine connection.</w:t>
      </w:r>
    </w:p>
    <w:p w14:paraId="5B48B7B9" w14:textId="77777777" w:rsidR="005A1560" w:rsidRDefault="005A1560" w:rsidP="005A1560">
      <w:pPr>
        <w:rPr>
          <w:sz w:val="22"/>
          <w:szCs w:val="22"/>
        </w:rPr>
      </w:pPr>
      <w:r w:rsidRPr="008516D2">
        <w:rPr>
          <w:sz w:val="22"/>
          <w:szCs w:val="22"/>
        </w:rPr>
        <w:t>Continuous Professional Development (CPD): Participation in CPD programmes focusing on child psychology and attachment theory enhances empathy and therapeutic rapport.</w:t>
      </w:r>
    </w:p>
    <w:p w14:paraId="73B7F43C" w14:textId="77777777" w:rsidR="00C027F2" w:rsidRDefault="00C027F2" w:rsidP="005A1560">
      <w:pPr>
        <w:rPr>
          <w:sz w:val="22"/>
          <w:szCs w:val="22"/>
        </w:rPr>
      </w:pPr>
    </w:p>
    <w:p w14:paraId="173B5BE9" w14:textId="77777777" w:rsidR="0010746C" w:rsidRPr="008516D2" w:rsidRDefault="0010746C" w:rsidP="005A1560">
      <w:pPr>
        <w:rPr>
          <w:sz w:val="22"/>
          <w:szCs w:val="22"/>
        </w:rPr>
      </w:pPr>
    </w:p>
    <w:p w14:paraId="0FBD1BC3" w14:textId="49FE54AF" w:rsidR="005A1560" w:rsidRPr="00C027F2" w:rsidRDefault="00C027F2" w:rsidP="005A1560">
      <w:pPr>
        <w:rPr>
          <w:sz w:val="32"/>
          <w:szCs w:val="32"/>
        </w:rPr>
      </w:pPr>
      <w:r>
        <w:rPr>
          <w:sz w:val="32"/>
          <w:szCs w:val="32"/>
        </w:rPr>
        <w:t xml:space="preserve">                                         </w:t>
      </w:r>
      <w:r w:rsidR="0010746C">
        <w:rPr>
          <w:sz w:val="32"/>
          <w:szCs w:val="32"/>
        </w:rPr>
        <w:t xml:space="preserve">            </w:t>
      </w:r>
      <w:r w:rsidRPr="00C027F2">
        <w:rPr>
          <w:sz w:val="32"/>
          <w:szCs w:val="32"/>
        </w:rPr>
        <w:t>CONCLUSION</w:t>
      </w:r>
    </w:p>
    <w:p w14:paraId="64DEBC5D" w14:textId="77777777" w:rsidR="005A1560" w:rsidRPr="008516D2" w:rsidRDefault="005A1560" w:rsidP="005A1560">
      <w:pPr>
        <w:rPr>
          <w:sz w:val="22"/>
          <w:szCs w:val="22"/>
        </w:rPr>
      </w:pPr>
    </w:p>
    <w:p w14:paraId="185EFEFA" w14:textId="0EED75F5" w:rsidR="005A1560" w:rsidRPr="008516D2" w:rsidRDefault="005A1560" w:rsidP="005A1560">
      <w:pPr>
        <w:rPr>
          <w:sz w:val="22"/>
          <w:szCs w:val="22"/>
        </w:rPr>
      </w:pPr>
      <w:r w:rsidRPr="008516D2">
        <w:rPr>
          <w:sz w:val="22"/>
          <w:szCs w:val="22"/>
        </w:rPr>
        <w:t>Empathy and strong relationships foster trust, helping children with disabilities express themselves and build coping strategies in challenging healthcare environments</w:t>
      </w:r>
    </w:p>
    <w:p w14:paraId="0F687B8A" w14:textId="77777777" w:rsidR="005A1560" w:rsidRPr="008516D2" w:rsidRDefault="005A1560" w:rsidP="005A1560">
      <w:pPr>
        <w:rPr>
          <w:sz w:val="22"/>
          <w:szCs w:val="22"/>
        </w:rPr>
      </w:pPr>
      <w:r w:rsidRPr="008516D2">
        <w:rPr>
          <w:sz w:val="22"/>
          <w:szCs w:val="22"/>
        </w:rPr>
        <w:lastRenderedPageBreak/>
        <w:t>The Health Play Therapist plays a vital role in bridging the gap between medical care and emotional wellbeing for children with disabilities. By combining therapeutic play with communication, empathy, and observation skills, they help children manage fear, develop resilience, and engage with healthcare positively.</w:t>
      </w:r>
    </w:p>
    <w:p w14:paraId="6BB2E025" w14:textId="77777777" w:rsidR="005A1560" w:rsidRPr="008516D2" w:rsidRDefault="005A1560" w:rsidP="005A1560">
      <w:pPr>
        <w:rPr>
          <w:sz w:val="22"/>
          <w:szCs w:val="22"/>
        </w:rPr>
      </w:pPr>
      <w:r w:rsidRPr="008516D2">
        <w:rPr>
          <w:sz w:val="22"/>
          <w:szCs w:val="22"/>
        </w:rPr>
        <w:t>The profession not only supports children but also alleviates family stress and improves collaboration between services — directly addressing the systemic shortcomings identified in the earlier investigation into the lack of support within SEND and social care services.</w:t>
      </w:r>
    </w:p>
    <w:p w14:paraId="6B84C23E" w14:textId="77777777" w:rsidR="005A1560" w:rsidRPr="008516D2" w:rsidRDefault="005A1560" w:rsidP="005A1560">
      <w:pPr>
        <w:rPr>
          <w:sz w:val="22"/>
          <w:szCs w:val="22"/>
        </w:rPr>
      </w:pPr>
      <w:r w:rsidRPr="008516D2">
        <w:rPr>
          <w:sz w:val="22"/>
          <w:szCs w:val="22"/>
        </w:rPr>
        <w:t>Continued investment in training, interdisciplinary collaboration, and awareness of the Health Play Therapist’s contribution is essential to building a more inclusive and supportive healthcare environment for children with disabilities.</w:t>
      </w:r>
    </w:p>
    <w:p w14:paraId="5F1CAF12" w14:textId="77777777" w:rsidR="005A1560" w:rsidRPr="008516D2" w:rsidRDefault="005A1560" w:rsidP="005A1560">
      <w:pPr>
        <w:rPr>
          <w:sz w:val="22"/>
          <w:szCs w:val="22"/>
        </w:rPr>
      </w:pPr>
    </w:p>
    <w:p w14:paraId="2BF68A41" w14:textId="757E74D2" w:rsidR="005A1560" w:rsidRPr="005A1560" w:rsidRDefault="005A1560" w:rsidP="005A1560">
      <w:pPr>
        <w:rPr>
          <w:sz w:val="32"/>
          <w:szCs w:val="32"/>
        </w:rPr>
      </w:pPr>
    </w:p>
    <w:p w14:paraId="2C22AC6B" w14:textId="77777777" w:rsidR="005A1560" w:rsidRPr="005A1560" w:rsidRDefault="005A1560" w:rsidP="005A1560">
      <w:pPr>
        <w:rPr>
          <w:sz w:val="32"/>
          <w:szCs w:val="32"/>
        </w:rPr>
      </w:pPr>
    </w:p>
    <w:p w14:paraId="493D3F51" w14:textId="1E6AD822" w:rsidR="005A1560" w:rsidRPr="005A1560" w:rsidRDefault="00FD721C" w:rsidP="00A12BAA">
      <w:pPr>
        <w:spacing w:line="360" w:lineRule="auto"/>
        <w:rPr>
          <w:sz w:val="32"/>
          <w:szCs w:val="32"/>
        </w:rPr>
      </w:pPr>
      <w:r>
        <w:rPr>
          <w:sz w:val="32"/>
          <w:szCs w:val="32"/>
        </w:rPr>
        <w:t xml:space="preserve">                                                     </w:t>
      </w:r>
      <w:r w:rsidR="005A1560" w:rsidRPr="005A1560">
        <w:rPr>
          <w:sz w:val="32"/>
          <w:szCs w:val="32"/>
        </w:rPr>
        <w:t xml:space="preserve"> </w:t>
      </w:r>
      <w:r w:rsidR="00A12BAA">
        <w:rPr>
          <w:sz w:val="32"/>
          <w:szCs w:val="32"/>
        </w:rPr>
        <w:t>REFERENCES</w:t>
      </w:r>
    </w:p>
    <w:p w14:paraId="4DB2D3FA" w14:textId="77777777" w:rsidR="005A1560" w:rsidRPr="005A1560" w:rsidRDefault="005A1560" w:rsidP="005A1560">
      <w:pPr>
        <w:rPr>
          <w:sz w:val="32"/>
          <w:szCs w:val="32"/>
        </w:rPr>
      </w:pPr>
    </w:p>
    <w:p w14:paraId="607AF795" w14:textId="77777777" w:rsidR="005A1560" w:rsidRPr="00FD721C" w:rsidRDefault="005A1560" w:rsidP="005A1560">
      <w:pPr>
        <w:rPr>
          <w:rFonts w:ascii="Arial" w:hAnsi="Arial" w:cs="Arial"/>
          <w:sz w:val="22"/>
          <w:szCs w:val="22"/>
        </w:rPr>
      </w:pPr>
      <w:r w:rsidRPr="00FD721C">
        <w:rPr>
          <w:sz w:val="22"/>
          <w:szCs w:val="22"/>
        </w:rPr>
        <w:t>BACP (2022</w:t>
      </w:r>
      <w:r w:rsidRPr="005A1560">
        <w:rPr>
          <w:sz w:val="32"/>
          <w:szCs w:val="32"/>
        </w:rPr>
        <w:t xml:space="preserve">). </w:t>
      </w:r>
      <w:r w:rsidRPr="00FD721C">
        <w:rPr>
          <w:rFonts w:ascii="Arial" w:hAnsi="Arial" w:cs="Arial"/>
          <w:sz w:val="22"/>
          <w:szCs w:val="22"/>
        </w:rPr>
        <w:t>Therapeutic Relationships and Empathy in Practice. British Association for Counselling and Psychotherapy.</w:t>
      </w:r>
    </w:p>
    <w:p w14:paraId="05095BAE" w14:textId="77777777" w:rsidR="005A1560" w:rsidRPr="00FD721C" w:rsidRDefault="005A1560" w:rsidP="005A1560">
      <w:pPr>
        <w:rPr>
          <w:rFonts w:ascii="Arial" w:hAnsi="Arial" w:cs="Arial"/>
          <w:sz w:val="22"/>
          <w:szCs w:val="22"/>
        </w:rPr>
      </w:pPr>
      <w:r w:rsidRPr="00FD721C">
        <w:rPr>
          <w:rFonts w:ascii="Arial" w:hAnsi="Arial" w:cs="Arial"/>
          <w:sz w:val="22"/>
          <w:szCs w:val="22"/>
        </w:rPr>
        <w:t>Bolton, G. (2014). Reflective Practice: Writing and Professional Development (4th ed.). Sage.</w:t>
      </w:r>
    </w:p>
    <w:p w14:paraId="795CA74C" w14:textId="77777777" w:rsidR="005A1560" w:rsidRPr="00FD721C" w:rsidRDefault="005A1560" w:rsidP="005A1560">
      <w:pPr>
        <w:rPr>
          <w:rFonts w:ascii="Arial" w:hAnsi="Arial" w:cs="Arial"/>
          <w:sz w:val="22"/>
          <w:szCs w:val="22"/>
        </w:rPr>
      </w:pPr>
      <w:r w:rsidRPr="00FD721C">
        <w:rPr>
          <w:rFonts w:ascii="Arial" w:hAnsi="Arial" w:cs="Arial"/>
          <w:sz w:val="22"/>
          <w:szCs w:val="22"/>
        </w:rPr>
        <w:t>Department for Education (DfE) (2022). SEND Review: Right Support, Right Place, Right Time. London: HM Government.</w:t>
      </w:r>
    </w:p>
    <w:p w14:paraId="5CC6C7AB" w14:textId="77777777" w:rsidR="005A1560" w:rsidRPr="00FD721C" w:rsidRDefault="005A1560" w:rsidP="005A1560">
      <w:pPr>
        <w:rPr>
          <w:rFonts w:ascii="Arial" w:hAnsi="Arial" w:cs="Arial"/>
          <w:sz w:val="22"/>
          <w:szCs w:val="22"/>
        </w:rPr>
      </w:pPr>
      <w:r w:rsidRPr="00FD721C">
        <w:rPr>
          <w:rFonts w:ascii="Arial" w:hAnsi="Arial" w:cs="Arial"/>
          <w:sz w:val="22"/>
          <w:szCs w:val="22"/>
        </w:rPr>
        <w:t>Goleman, D. (2020). Emotional Intelligence: Why It Can Matter More Than IQ. Bloomsbury.</w:t>
      </w:r>
    </w:p>
    <w:p w14:paraId="430481AC" w14:textId="77777777" w:rsidR="005A1560" w:rsidRPr="00FD721C" w:rsidRDefault="005A1560" w:rsidP="005A1560">
      <w:pPr>
        <w:rPr>
          <w:rFonts w:ascii="Arial" w:hAnsi="Arial" w:cs="Arial"/>
          <w:sz w:val="22"/>
          <w:szCs w:val="22"/>
        </w:rPr>
      </w:pPr>
      <w:r w:rsidRPr="00FD721C">
        <w:rPr>
          <w:rFonts w:ascii="Arial" w:hAnsi="Arial" w:cs="Arial"/>
          <w:sz w:val="22"/>
          <w:szCs w:val="22"/>
        </w:rPr>
        <w:t>HCPC (2023). Standards of Proficiency: Health Play Specialists. Health and Care Professions Council.</w:t>
      </w:r>
    </w:p>
    <w:p w14:paraId="663A18B7" w14:textId="77777777" w:rsidR="005A1560" w:rsidRPr="00FD721C" w:rsidRDefault="005A1560" w:rsidP="005A1560">
      <w:pPr>
        <w:rPr>
          <w:rFonts w:ascii="Arial" w:hAnsi="Arial" w:cs="Arial"/>
          <w:sz w:val="22"/>
          <w:szCs w:val="22"/>
        </w:rPr>
      </w:pPr>
      <w:r w:rsidRPr="00FD721C">
        <w:rPr>
          <w:rFonts w:ascii="Arial" w:hAnsi="Arial" w:cs="Arial"/>
          <w:sz w:val="22"/>
          <w:szCs w:val="22"/>
        </w:rPr>
        <w:t>Mind (2023). Mindfulness and Emotional Resilience in the Workplace.</w:t>
      </w:r>
    </w:p>
    <w:p w14:paraId="07E8629D" w14:textId="77777777" w:rsidR="005A1560" w:rsidRPr="00FD721C" w:rsidRDefault="005A1560" w:rsidP="005A1560">
      <w:pPr>
        <w:rPr>
          <w:rFonts w:ascii="Arial" w:hAnsi="Arial" w:cs="Arial"/>
          <w:sz w:val="22"/>
          <w:szCs w:val="22"/>
        </w:rPr>
      </w:pPr>
      <w:r w:rsidRPr="00FD721C">
        <w:rPr>
          <w:rFonts w:ascii="Arial" w:hAnsi="Arial" w:cs="Arial"/>
          <w:sz w:val="22"/>
          <w:szCs w:val="22"/>
        </w:rPr>
        <w:t>NHS Careers (2024). Health Play Specialist: Role Overview. NHS England.</w:t>
      </w:r>
    </w:p>
    <w:p w14:paraId="1039CA6D" w14:textId="3A7285BF" w:rsidR="00E65B40" w:rsidRPr="00FD721C" w:rsidRDefault="005A1560" w:rsidP="005A1560">
      <w:pPr>
        <w:rPr>
          <w:rFonts w:ascii="Arial" w:hAnsi="Arial" w:cs="Arial"/>
          <w:sz w:val="22"/>
          <w:szCs w:val="22"/>
        </w:rPr>
      </w:pPr>
      <w:r w:rsidRPr="00FD721C">
        <w:rPr>
          <w:rFonts w:ascii="Arial" w:hAnsi="Arial" w:cs="Arial"/>
          <w:sz w:val="22"/>
          <w:szCs w:val="22"/>
        </w:rPr>
        <w:t>Play Therapy UK (PTUK) (2022). Professional Practice Guidance for Health Play Therapists.</w:t>
      </w:r>
    </w:p>
    <w:sectPr w:rsidR="00E65B40" w:rsidRPr="00FD721C" w:rsidSect="00FA535C">
      <w:footerReference w:type="default" r:id="rId9"/>
      <w:headerReference w:type="first" r:id="rId10"/>
      <w:pgSz w:w="11906" w:h="16838"/>
      <w:pgMar w:top="1440" w:right="1440" w:bottom="1440" w:left="1440"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88662" w14:textId="77777777" w:rsidR="00424FF5" w:rsidRDefault="00424FF5" w:rsidP="00424FF5">
      <w:pPr>
        <w:spacing w:after="0" w:line="240" w:lineRule="auto"/>
      </w:pPr>
      <w:r>
        <w:separator/>
      </w:r>
    </w:p>
  </w:endnote>
  <w:endnote w:type="continuationSeparator" w:id="0">
    <w:p w14:paraId="3EE4BCF9" w14:textId="77777777" w:rsidR="00424FF5" w:rsidRDefault="00424FF5" w:rsidP="00424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5996243"/>
      <w:docPartObj>
        <w:docPartGallery w:val="Page Numbers (Bottom of Page)"/>
        <w:docPartUnique/>
      </w:docPartObj>
    </w:sdtPr>
    <w:sdtEndPr>
      <w:rPr>
        <w:noProof/>
      </w:rPr>
    </w:sdtEndPr>
    <w:sdtContent>
      <w:p w14:paraId="4EEB8EB9" w14:textId="04B669A8" w:rsidR="00424FF5" w:rsidRDefault="00424F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9210FA" w14:textId="77777777" w:rsidR="00424FF5" w:rsidRDefault="00424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F057D" w14:textId="77777777" w:rsidR="00424FF5" w:rsidRDefault="00424FF5" w:rsidP="00424FF5">
      <w:pPr>
        <w:spacing w:after="0" w:line="240" w:lineRule="auto"/>
      </w:pPr>
      <w:r>
        <w:separator/>
      </w:r>
    </w:p>
  </w:footnote>
  <w:footnote w:type="continuationSeparator" w:id="0">
    <w:p w14:paraId="5C11D572" w14:textId="77777777" w:rsidR="00424FF5" w:rsidRDefault="00424FF5" w:rsidP="00424F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19B06" w14:textId="77777777" w:rsidR="005C0AAE" w:rsidRDefault="005C0AAE" w:rsidP="005C0AAE">
    <w:pPr>
      <w:rPr>
        <w:sz w:val="44"/>
        <w:szCs w:val="44"/>
      </w:rPr>
    </w:pPr>
  </w:p>
  <w:p w14:paraId="4A051756" w14:textId="77777777" w:rsidR="005C0AAE" w:rsidRDefault="005C0AAE" w:rsidP="005C0AAE">
    <w:pPr>
      <w:rPr>
        <w:sz w:val="44"/>
        <w:szCs w:val="44"/>
      </w:rPr>
    </w:pPr>
  </w:p>
  <w:p w14:paraId="37CE4DEB" w14:textId="47B6DFC6" w:rsidR="00424FF5" w:rsidRPr="005C0AAE" w:rsidRDefault="00424FF5" w:rsidP="005C0A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E5BD6"/>
    <w:multiLevelType w:val="multilevel"/>
    <w:tmpl w:val="F32CA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A82886"/>
    <w:multiLevelType w:val="hybridMultilevel"/>
    <w:tmpl w:val="5A306C02"/>
    <w:lvl w:ilvl="0" w:tplc="08090001">
      <w:start w:val="1"/>
      <w:numFmt w:val="bullet"/>
      <w:lvlText w:val=""/>
      <w:lvlJc w:val="left"/>
      <w:pPr>
        <w:ind w:left="1212" w:hanging="360"/>
      </w:pPr>
      <w:rPr>
        <w:rFonts w:ascii="Symbol" w:hAnsi="Symbol"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2" w15:restartNumberingAfterBreak="0">
    <w:nsid w:val="19AE5FCA"/>
    <w:multiLevelType w:val="hybridMultilevel"/>
    <w:tmpl w:val="24E6E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AF57AF"/>
    <w:multiLevelType w:val="hybridMultilevel"/>
    <w:tmpl w:val="2D1AA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97EFC"/>
    <w:multiLevelType w:val="hybridMultilevel"/>
    <w:tmpl w:val="CA744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20C96"/>
    <w:multiLevelType w:val="hybridMultilevel"/>
    <w:tmpl w:val="24CAE5E2"/>
    <w:lvl w:ilvl="0" w:tplc="A8D226C0">
      <w:start w:val="1"/>
      <w:numFmt w:val="bullet"/>
      <w:lvlText w:val=""/>
      <w:lvlJc w:val="left"/>
      <w:pPr>
        <w:tabs>
          <w:tab w:val="num" w:pos="720"/>
        </w:tabs>
        <w:ind w:left="720" w:hanging="360"/>
      </w:pPr>
      <w:rPr>
        <w:rFonts w:ascii="Wingdings 3" w:hAnsi="Wingdings 3" w:hint="default"/>
      </w:rPr>
    </w:lvl>
    <w:lvl w:ilvl="1" w:tplc="10607D0E" w:tentative="1">
      <w:start w:val="1"/>
      <w:numFmt w:val="bullet"/>
      <w:lvlText w:val=""/>
      <w:lvlJc w:val="left"/>
      <w:pPr>
        <w:tabs>
          <w:tab w:val="num" w:pos="1440"/>
        </w:tabs>
        <w:ind w:left="1440" w:hanging="360"/>
      </w:pPr>
      <w:rPr>
        <w:rFonts w:ascii="Wingdings 3" w:hAnsi="Wingdings 3" w:hint="default"/>
      </w:rPr>
    </w:lvl>
    <w:lvl w:ilvl="2" w:tplc="EFE85794" w:tentative="1">
      <w:start w:val="1"/>
      <w:numFmt w:val="bullet"/>
      <w:lvlText w:val=""/>
      <w:lvlJc w:val="left"/>
      <w:pPr>
        <w:tabs>
          <w:tab w:val="num" w:pos="2160"/>
        </w:tabs>
        <w:ind w:left="2160" w:hanging="360"/>
      </w:pPr>
      <w:rPr>
        <w:rFonts w:ascii="Wingdings 3" w:hAnsi="Wingdings 3" w:hint="default"/>
      </w:rPr>
    </w:lvl>
    <w:lvl w:ilvl="3" w:tplc="2B6642FE" w:tentative="1">
      <w:start w:val="1"/>
      <w:numFmt w:val="bullet"/>
      <w:lvlText w:val=""/>
      <w:lvlJc w:val="left"/>
      <w:pPr>
        <w:tabs>
          <w:tab w:val="num" w:pos="2880"/>
        </w:tabs>
        <w:ind w:left="2880" w:hanging="360"/>
      </w:pPr>
      <w:rPr>
        <w:rFonts w:ascii="Wingdings 3" w:hAnsi="Wingdings 3" w:hint="default"/>
      </w:rPr>
    </w:lvl>
    <w:lvl w:ilvl="4" w:tplc="95985814" w:tentative="1">
      <w:start w:val="1"/>
      <w:numFmt w:val="bullet"/>
      <w:lvlText w:val=""/>
      <w:lvlJc w:val="left"/>
      <w:pPr>
        <w:tabs>
          <w:tab w:val="num" w:pos="3600"/>
        </w:tabs>
        <w:ind w:left="3600" w:hanging="360"/>
      </w:pPr>
      <w:rPr>
        <w:rFonts w:ascii="Wingdings 3" w:hAnsi="Wingdings 3" w:hint="default"/>
      </w:rPr>
    </w:lvl>
    <w:lvl w:ilvl="5" w:tplc="4C908CFA" w:tentative="1">
      <w:start w:val="1"/>
      <w:numFmt w:val="bullet"/>
      <w:lvlText w:val=""/>
      <w:lvlJc w:val="left"/>
      <w:pPr>
        <w:tabs>
          <w:tab w:val="num" w:pos="4320"/>
        </w:tabs>
        <w:ind w:left="4320" w:hanging="360"/>
      </w:pPr>
      <w:rPr>
        <w:rFonts w:ascii="Wingdings 3" w:hAnsi="Wingdings 3" w:hint="default"/>
      </w:rPr>
    </w:lvl>
    <w:lvl w:ilvl="6" w:tplc="C9D21470" w:tentative="1">
      <w:start w:val="1"/>
      <w:numFmt w:val="bullet"/>
      <w:lvlText w:val=""/>
      <w:lvlJc w:val="left"/>
      <w:pPr>
        <w:tabs>
          <w:tab w:val="num" w:pos="5040"/>
        </w:tabs>
        <w:ind w:left="5040" w:hanging="360"/>
      </w:pPr>
      <w:rPr>
        <w:rFonts w:ascii="Wingdings 3" w:hAnsi="Wingdings 3" w:hint="default"/>
      </w:rPr>
    </w:lvl>
    <w:lvl w:ilvl="7" w:tplc="5C9C56A2" w:tentative="1">
      <w:start w:val="1"/>
      <w:numFmt w:val="bullet"/>
      <w:lvlText w:val=""/>
      <w:lvlJc w:val="left"/>
      <w:pPr>
        <w:tabs>
          <w:tab w:val="num" w:pos="5760"/>
        </w:tabs>
        <w:ind w:left="5760" w:hanging="360"/>
      </w:pPr>
      <w:rPr>
        <w:rFonts w:ascii="Wingdings 3" w:hAnsi="Wingdings 3" w:hint="default"/>
      </w:rPr>
    </w:lvl>
    <w:lvl w:ilvl="8" w:tplc="F93ACF7C"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6514554"/>
    <w:multiLevelType w:val="multilevel"/>
    <w:tmpl w:val="D466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043EB4"/>
    <w:multiLevelType w:val="hybridMultilevel"/>
    <w:tmpl w:val="71C062A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64FC7564"/>
    <w:multiLevelType w:val="multilevel"/>
    <w:tmpl w:val="BCE8C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9776048">
    <w:abstractNumId w:val="5"/>
  </w:num>
  <w:num w:numId="2" w16cid:durableId="230163072">
    <w:abstractNumId w:val="1"/>
  </w:num>
  <w:num w:numId="3" w16cid:durableId="941912028">
    <w:abstractNumId w:val="3"/>
  </w:num>
  <w:num w:numId="4" w16cid:durableId="489296550">
    <w:abstractNumId w:val="2"/>
  </w:num>
  <w:num w:numId="5" w16cid:durableId="1371145157">
    <w:abstractNumId w:val="7"/>
  </w:num>
  <w:num w:numId="6" w16cid:durableId="329066815">
    <w:abstractNumId w:val="8"/>
  </w:num>
  <w:num w:numId="7" w16cid:durableId="1645352639">
    <w:abstractNumId w:val="0"/>
  </w:num>
  <w:num w:numId="8" w16cid:durableId="306016690">
    <w:abstractNumId w:val="6"/>
  </w:num>
  <w:num w:numId="9" w16cid:durableId="20427038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68A"/>
    <w:rsid w:val="00036762"/>
    <w:rsid w:val="00073C0D"/>
    <w:rsid w:val="000C789F"/>
    <w:rsid w:val="0010746C"/>
    <w:rsid w:val="00125406"/>
    <w:rsid w:val="001A21E4"/>
    <w:rsid w:val="001B117C"/>
    <w:rsid w:val="001E635E"/>
    <w:rsid w:val="00206434"/>
    <w:rsid w:val="00242732"/>
    <w:rsid w:val="0027179B"/>
    <w:rsid w:val="002844D2"/>
    <w:rsid w:val="0029056C"/>
    <w:rsid w:val="002D187E"/>
    <w:rsid w:val="002F295F"/>
    <w:rsid w:val="003112FA"/>
    <w:rsid w:val="00311E17"/>
    <w:rsid w:val="00335DE3"/>
    <w:rsid w:val="00337933"/>
    <w:rsid w:val="00342DCB"/>
    <w:rsid w:val="003502EB"/>
    <w:rsid w:val="0035196A"/>
    <w:rsid w:val="003B07C9"/>
    <w:rsid w:val="003D7E27"/>
    <w:rsid w:val="0040733F"/>
    <w:rsid w:val="00424FF5"/>
    <w:rsid w:val="00461140"/>
    <w:rsid w:val="00485A0B"/>
    <w:rsid w:val="004A3468"/>
    <w:rsid w:val="004B4D47"/>
    <w:rsid w:val="004E545B"/>
    <w:rsid w:val="00533CEE"/>
    <w:rsid w:val="005704D6"/>
    <w:rsid w:val="00570AC1"/>
    <w:rsid w:val="00592EC6"/>
    <w:rsid w:val="005A1560"/>
    <w:rsid w:val="005B13F6"/>
    <w:rsid w:val="005C0AAE"/>
    <w:rsid w:val="005F2BA8"/>
    <w:rsid w:val="0064278D"/>
    <w:rsid w:val="006A464B"/>
    <w:rsid w:val="006D1D0E"/>
    <w:rsid w:val="006D321F"/>
    <w:rsid w:val="006E19AE"/>
    <w:rsid w:val="0079568A"/>
    <w:rsid w:val="007C31C5"/>
    <w:rsid w:val="007D0EDB"/>
    <w:rsid w:val="007D5E3E"/>
    <w:rsid w:val="007F1F81"/>
    <w:rsid w:val="00822453"/>
    <w:rsid w:val="008516D2"/>
    <w:rsid w:val="008E5FC2"/>
    <w:rsid w:val="00930524"/>
    <w:rsid w:val="0093507D"/>
    <w:rsid w:val="00937D7E"/>
    <w:rsid w:val="00955A97"/>
    <w:rsid w:val="009760A3"/>
    <w:rsid w:val="009F120C"/>
    <w:rsid w:val="00A12BAA"/>
    <w:rsid w:val="00A21FFD"/>
    <w:rsid w:val="00A36F37"/>
    <w:rsid w:val="00A87F6C"/>
    <w:rsid w:val="00A96F14"/>
    <w:rsid w:val="00AE67CE"/>
    <w:rsid w:val="00B11071"/>
    <w:rsid w:val="00B16001"/>
    <w:rsid w:val="00B67F9B"/>
    <w:rsid w:val="00B74D23"/>
    <w:rsid w:val="00C027F2"/>
    <w:rsid w:val="00C76886"/>
    <w:rsid w:val="00C912CD"/>
    <w:rsid w:val="00CB1C6F"/>
    <w:rsid w:val="00CC13B4"/>
    <w:rsid w:val="00D57810"/>
    <w:rsid w:val="00D842DE"/>
    <w:rsid w:val="00DC454E"/>
    <w:rsid w:val="00DD3B9D"/>
    <w:rsid w:val="00E65B40"/>
    <w:rsid w:val="00EB2026"/>
    <w:rsid w:val="00EC3FD5"/>
    <w:rsid w:val="00EF20D7"/>
    <w:rsid w:val="00F22A34"/>
    <w:rsid w:val="00F93D4A"/>
    <w:rsid w:val="00F953FC"/>
    <w:rsid w:val="00FA535C"/>
    <w:rsid w:val="00FC5D78"/>
    <w:rsid w:val="00FD2085"/>
    <w:rsid w:val="00FD7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0B5E41"/>
  <w15:chartTrackingRefBased/>
  <w15:docId w15:val="{418BFFCC-0615-4FA5-B360-4C1B0490A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56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56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56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56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56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56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56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56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56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6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56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56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56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56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56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56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56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568A"/>
    <w:rPr>
      <w:rFonts w:eastAsiaTheme="majorEastAsia" w:cstheme="majorBidi"/>
      <w:color w:val="272727" w:themeColor="text1" w:themeTint="D8"/>
    </w:rPr>
  </w:style>
  <w:style w:type="paragraph" w:styleId="Title">
    <w:name w:val="Title"/>
    <w:basedOn w:val="Normal"/>
    <w:next w:val="Normal"/>
    <w:link w:val="TitleChar"/>
    <w:uiPriority w:val="10"/>
    <w:qFormat/>
    <w:rsid w:val="007956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6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56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56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568A"/>
    <w:pPr>
      <w:spacing w:before="160"/>
      <w:jc w:val="center"/>
    </w:pPr>
    <w:rPr>
      <w:i/>
      <w:iCs/>
      <w:color w:val="404040" w:themeColor="text1" w:themeTint="BF"/>
    </w:rPr>
  </w:style>
  <w:style w:type="character" w:customStyle="1" w:styleId="QuoteChar">
    <w:name w:val="Quote Char"/>
    <w:basedOn w:val="DefaultParagraphFont"/>
    <w:link w:val="Quote"/>
    <w:uiPriority w:val="29"/>
    <w:rsid w:val="0079568A"/>
    <w:rPr>
      <w:i/>
      <w:iCs/>
      <w:color w:val="404040" w:themeColor="text1" w:themeTint="BF"/>
    </w:rPr>
  </w:style>
  <w:style w:type="paragraph" w:styleId="ListParagraph">
    <w:name w:val="List Paragraph"/>
    <w:basedOn w:val="Normal"/>
    <w:uiPriority w:val="34"/>
    <w:qFormat/>
    <w:rsid w:val="0079568A"/>
    <w:pPr>
      <w:ind w:left="720"/>
      <w:contextualSpacing/>
    </w:pPr>
  </w:style>
  <w:style w:type="character" w:styleId="IntenseEmphasis">
    <w:name w:val="Intense Emphasis"/>
    <w:basedOn w:val="DefaultParagraphFont"/>
    <w:uiPriority w:val="21"/>
    <w:qFormat/>
    <w:rsid w:val="0079568A"/>
    <w:rPr>
      <w:i/>
      <w:iCs/>
      <w:color w:val="0F4761" w:themeColor="accent1" w:themeShade="BF"/>
    </w:rPr>
  </w:style>
  <w:style w:type="paragraph" w:styleId="IntenseQuote">
    <w:name w:val="Intense Quote"/>
    <w:basedOn w:val="Normal"/>
    <w:next w:val="Normal"/>
    <w:link w:val="IntenseQuoteChar"/>
    <w:uiPriority w:val="30"/>
    <w:qFormat/>
    <w:rsid w:val="007956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568A"/>
    <w:rPr>
      <w:i/>
      <w:iCs/>
      <w:color w:val="0F4761" w:themeColor="accent1" w:themeShade="BF"/>
    </w:rPr>
  </w:style>
  <w:style w:type="character" w:styleId="IntenseReference">
    <w:name w:val="Intense Reference"/>
    <w:basedOn w:val="DefaultParagraphFont"/>
    <w:uiPriority w:val="32"/>
    <w:qFormat/>
    <w:rsid w:val="0079568A"/>
    <w:rPr>
      <w:b/>
      <w:bCs/>
      <w:smallCaps/>
      <w:color w:val="0F4761" w:themeColor="accent1" w:themeShade="BF"/>
      <w:spacing w:val="5"/>
    </w:rPr>
  </w:style>
  <w:style w:type="paragraph" w:styleId="NoSpacing">
    <w:name w:val="No Spacing"/>
    <w:link w:val="NoSpacingChar"/>
    <w:uiPriority w:val="1"/>
    <w:qFormat/>
    <w:rsid w:val="006E19A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E19AE"/>
    <w:rPr>
      <w:rFonts w:eastAsiaTheme="minorEastAsia"/>
      <w:kern w:val="0"/>
      <w:sz w:val="22"/>
      <w:szCs w:val="22"/>
      <w:lang w:val="en-US"/>
      <w14:ligatures w14:val="none"/>
    </w:rPr>
  </w:style>
  <w:style w:type="paragraph" w:styleId="Header">
    <w:name w:val="header"/>
    <w:basedOn w:val="Normal"/>
    <w:link w:val="HeaderChar"/>
    <w:uiPriority w:val="99"/>
    <w:unhideWhenUsed/>
    <w:rsid w:val="00424F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FF5"/>
  </w:style>
  <w:style w:type="paragraph" w:styleId="Footer">
    <w:name w:val="footer"/>
    <w:basedOn w:val="Normal"/>
    <w:link w:val="FooterChar"/>
    <w:uiPriority w:val="99"/>
    <w:unhideWhenUsed/>
    <w:rsid w:val="00424F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1475</Words>
  <Characters>8414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    
                   LCHS 4001_BIRM                          Lavinia Groceanu                                      Student ID:2508612                                    Task 3: Report   
      Lecturer name: 
 Ogochukwu Agunenye</dc:title>
  <dc:subject/>
  <dc:creator>Lavinia Groceanu</dc:creator>
  <cp:keywords/>
  <dc:description/>
  <cp:lastModifiedBy>Lavinia Groceanu</cp:lastModifiedBy>
  <cp:revision>2</cp:revision>
  <dcterms:created xsi:type="dcterms:W3CDTF">2025-11-19T18:03:00Z</dcterms:created>
  <dcterms:modified xsi:type="dcterms:W3CDTF">2025-11-19T18:03:00Z</dcterms:modified>
</cp:coreProperties>
</file>