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A318B2" w14:textId="77777777" w:rsidR="00B578BE" w:rsidRPr="00FE6838" w:rsidRDefault="00B578BE" w:rsidP="00620EF1">
      <w:pPr>
        <w:spacing w:after="0" w:line="240" w:lineRule="auto"/>
        <w:jc w:val="center"/>
        <w:rPr>
          <w:rFonts w:ascii="Times New Roman" w:hAnsi="Times New Roman" w:cs="Times New Roman"/>
          <w:b/>
          <w:bCs/>
          <w:i/>
          <w:sz w:val="24"/>
          <w:szCs w:val="24"/>
        </w:rPr>
      </w:pPr>
      <w:r w:rsidRPr="00FE6838">
        <w:rPr>
          <w:rFonts w:ascii="Times New Roman" w:hAnsi="Times New Roman" w:cs="Times New Roman"/>
          <w:b/>
          <w:bCs/>
          <w:i/>
          <w:sz w:val="24"/>
          <w:szCs w:val="24"/>
        </w:rPr>
        <w:t>Part 1- Re-write a passage of text in appropriate academic language. Correct</w:t>
      </w:r>
    </w:p>
    <w:p w14:paraId="2AF72973" w14:textId="77777777" w:rsidR="00B578BE" w:rsidRPr="00FE6838" w:rsidRDefault="00B578BE" w:rsidP="00620EF1">
      <w:pPr>
        <w:spacing w:after="0" w:line="240" w:lineRule="auto"/>
        <w:jc w:val="center"/>
        <w:rPr>
          <w:rFonts w:ascii="Times New Roman" w:hAnsi="Times New Roman" w:cs="Times New Roman"/>
          <w:b/>
          <w:bCs/>
          <w:i/>
          <w:sz w:val="24"/>
          <w:szCs w:val="24"/>
        </w:rPr>
      </w:pPr>
      <w:r w:rsidRPr="00FE6838">
        <w:rPr>
          <w:rFonts w:ascii="Times New Roman" w:hAnsi="Times New Roman" w:cs="Times New Roman"/>
          <w:b/>
          <w:bCs/>
          <w:i/>
          <w:sz w:val="24"/>
          <w:szCs w:val="24"/>
        </w:rPr>
        <w:t>the referencing errors in both the body of the text and the reference list. (The</w:t>
      </w:r>
    </w:p>
    <w:p w14:paraId="66FDF0E0" w14:textId="77777777" w:rsidR="00B578BE" w:rsidRPr="00FE6838" w:rsidRDefault="00B578BE" w:rsidP="00620EF1">
      <w:pPr>
        <w:spacing w:after="0" w:line="240" w:lineRule="auto"/>
        <w:jc w:val="center"/>
        <w:rPr>
          <w:rFonts w:ascii="Times New Roman" w:hAnsi="Times New Roman" w:cs="Times New Roman"/>
          <w:b/>
          <w:bCs/>
          <w:i/>
          <w:sz w:val="24"/>
          <w:szCs w:val="24"/>
        </w:rPr>
      </w:pPr>
      <w:r w:rsidRPr="00FE6838">
        <w:rPr>
          <w:rFonts w:ascii="Times New Roman" w:hAnsi="Times New Roman" w:cs="Times New Roman"/>
          <w:b/>
          <w:bCs/>
          <w:i/>
          <w:sz w:val="24"/>
          <w:szCs w:val="24"/>
        </w:rPr>
        <w:t>passage of text will be provided along with information on the sources used).</w:t>
      </w:r>
    </w:p>
    <w:p w14:paraId="370EA1E2" w14:textId="77777777" w:rsidR="00DA4806" w:rsidRPr="00FE6838" w:rsidRDefault="00B578BE" w:rsidP="00620EF1">
      <w:pPr>
        <w:spacing w:after="0" w:line="240" w:lineRule="auto"/>
        <w:jc w:val="center"/>
        <w:rPr>
          <w:rFonts w:ascii="Times New Roman" w:hAnsi="Times New Roman" w:cs="Times New Roman"/>
          <w:b/>
          <w:bCs/>
          <w:i/>
          <w:sz w:val="24"/>
          <w:szCs w:val="24"/>
        </w:rPr>
      </w:pPr>
      <w:r w:rsidRPr="00FE6838">
        <w:rPr>
          <w:rFonts w:ascii="Times New Roman" w:hAnsi="Times New Roman" w:cs="Times New Roman"/>
          <w:b/>
          <w:bCs/>
          <w:i/>
          <w:sz w:val="24"/>
          <w:szCs w:val="24"/>
        </w:rPr>
        <w:t>(Approx. 1000 words)</w:t>
      </w:r>
    </w:p>
    <w:p w14:paraId="5D5002C4" w14:textId="77777777" w:rsidR="001667EB" w:rsidRPr="00620EF1" w:rsidRDefault="001667EB" w:rsidP="00620EF1">
      <w:pPr>
        <w:pStyle w:val="Standard"/>
        <w:spacing w:after="0" w:line="360" w:lineRule="auto"/>
        <w:jc w:val="both"/>
        <w:rPr>
          <w:rFonts w:ascii="Times New Roman" w:hAnsi="Times New Roman" w:cs="Times New Roman"/>
          <w:bCs/>
          <w:sz w:val="24"/>
          <w:szCs w:val="24"/>
        </w:rPr>
      </w:pPr>
    </w:p>
    <w:p w14:paraId="5DBD6279" w14:textId="74E89BF9" w:rsidR="00E5519A" w:rsidRPr="00620EF1" w:rsidRDefault="00E5519A" w:rsidP="00620EF1">
      <w:pPr>
        <w:pStyle w:val="Standard"/>
        <w:spacing w:after="0" w:line="360" w:lineRule="auto"/>
        <w:jc w:val="both"/>
        <w:rPr>
          <w:rFonts w:ascii="Times New Roman" w:hAnsi="Times New Roman" w:cs="Times New Roman"/>
          <w:sz w:val="24"/>
          <w:szCs w:val="24"/>
        </w:rPr>
      </w:pPr>
      <w:r w:rsidRPr="00620EF1">
        <w:rPr>
          <w:rFonts w:ascii="Times New Roman" w:hAnsi="Times New Roman" w:cs="Times New Roman"/>
          <w:bCs/>
          <w:sz w:val="24"/>
          <w:szCs w:val="24"/>
        </w:rPr>
        <w:t xml:space="preserve">People in society discuss </w:t>
      </w:r>
      <w:r w:rsidR="00620EF1">
        <w:rPr>
          <w:rFonts w:ascii="Times New Roman" w:hAnsi="Times New Roman" w:cs="Times New Roman"/>
          <w:bCs/>
          <w:sz w:val="24"/>
          <w:szCs w:val="24"/>
        </w:rPr>
        <w:t>poverty</w:t>
      </w:r>
      <w:r w:rsidRPr="00620EF1">
        <w:rPr>
          <w:rFonts w:ascii="Times New Roman" w:hAnsi="Times New Roman" w:cs="Times New Roman"/>
          <w:bCs/>
          <w:sz w:val="24"/>
          <w:szCs w:val="24"/>
        </w:rPr>
        <w:t xml:space="preserve"> in a variety of contexts. Policy makers discuss poverty regarding legislation and supporting vulnerable groups, many academic</w:t>
      </w:r>
      <w:r w:rsidR="008836B4" w:rsidRPr="00620EF1">
        <w:rPr>
          <w:rFonts w:ascii="Times New Roman" w:hAnsi="Times New Roman" w:cs="Times New Roman"/>
          <w:bCs/>
          <w:sz w:val="24"/>
          <w:szCs w:val="24"/>
        </w:rPr>
        <w:t xml:space="preserve">s </w:t>
      </w:r>
      <w:r w:rsidR="00620EF1">
        <w:rPr>
          <w:rFonts w:ascii="Times New Roman" w:hAnsi="Times New Roman" w:cs="Times New Roman"/>
          <w:bCs/>
          <w:sz w:val="24"/>
          <w:szCs w:val="24"/>
        </w:rPr>
        <w:t xml:space="preserve">also </w:t>
      </w:r>
      <w:r w:rsidR="008836B4" w:rsidRPr="00620EF1">
        <w:rPr>
          <w:rFonts w:ascii="Times New Roman" w:hAnsi="Times New Roman" w:cs="Times New Roman"/>
          <w:bCs/>
          <w:sz w:val="24"/>
          <w:szCs w:val="24"/>
        </w:rPr>
        <w:t>have different</w:t>
      </w:r>
      <w:r w:rsidRPr="00620EF1">
        <w:rPr>
          <w:rFonts w:ascii="Times New Roman" w:hAnsi="Times New Roman" w:cs="Times New Roman"/>
          <w:bCs/>
          <w:sz w:val="24"/>
          <w:szCs w:val="24"/>
        </w:rPr>
        <w:t xml:space="preserve"> defin</w:t>
      </w:r>
      <w:r w:rsidR="008836B4" w:rsidRPr="00620EF1">
        <w:rPr>
          <w:rFonts w:ascii="Times New Roman" w:hAnsi="Times New Roman" w:cs="Times New Roman"/>
          <w:bCs/>
          <w:sz w:val="24"/>
          <w:szCs w:val="24"/>
        </w:rPr>
        <w:t>itions</w:t>
      </w:r>
      <w:r w:rsidRPr="00620EF1">
        <w:rPr>
          <w:rFonts w:ascii="Times New Roman" w:hAnsi="Times New Roman" w:cs="Times New Roman"/>
          <w:bCs/>
          <w:sz w:val="24"/>
          <w:szCs w:val="24"/>
        </w:rPr>
        <w:t xml:space="preserve"> poverty. There are many reasons why people are considered to be in poverty, </w:t>
      </w:r>
      <w:r w:rsidR="008836B4" w:rsidRPr="00620EF1">
        <w:rPr>
          <w:rFonts w:ascii="Times New Roman" w:hAnsi="Times New Roman" w:cs="Times New Roman"/>
          <w:bCs/>
          <w:sz w:val="24"/>
          <w:szCs w:val="24"/>
        </w:rPr>
        <w:t>including</w:t>
      </w:r>
      <w:r w:rsidRPr="00620EF1">
        <w:rPr>
          <w:rFonts w:ascii="Times New Roman" w:hAnsi="Times New Roman" w:cs="Times New Roman"/>
          <w:bCs/>
          <w:sz w:val="24"/>
          <w:szCs w:val="24"/>
        </w:rPr>
        <w:t xml:space="preserve"> social, economic, employment and accesses to goods and businesses. </w:t>
      </w:r>
    </w:p>
    <w:p w14:paraId="4577A887" w14:textId="77777777" w:rsidR="00E5519A" w:rsidRPr="00620EF1" w:rsidRDefault="00E5519A" w:rsidP="00620EF1">
      <w:pPr>
        <w:pStyle w:val="Standard"/>
        <w:spacing w:after="0" w:line="360" w:lineRule="auto"/>
        <w:jc w:val="both"/>
        <w:rPr>
          <w:rFonts w:ascii="Times New Roman" w:hAnsi="Times New Roman" w:cs="Times New Roman"/>
          <w:bCs/>
          <w:sz w:val="24"/>
          <w:szCs w:val="24"/>
        </w:rPr>
      </w:pPr>
    </w:p>
    <w:p w14:paraId="1A892474" w14:textId="60FF9AA6" w:rsidR="00E5519A" w:rsidRPr="00620EF1" w:rsidRDefault="00E5519A" w:rsidP="00620EF1">
      <w:pPr>
        <w:pStyle w:val="Standard"/>
        <w:spacing w:after="0" w:line="360" w:lineRule="auto"/>
        <w:jc w:val="both"/>
        <w:rPr>
          <w:rFonts w:ascii="Times New Roman" w:hAnsi="Times New Roman" w:cs="Times New Roman"/>
          <w:sz w:val="24"/>
          <w:szCs w:val="24"/>
        </w:rPr>
      </w:pPr>
      <w:r w:rsidRPr="00620EF1">
        <w:rPr>
          <w:rFonts w:ascii="Times New Roman" w:hAnsi="Times New Roman" w:cs="Times New Roman"/>
          <w:bCs/>
          <w:sz w:val="24"/>
          <w:szCs w:val="24"/>
        </w:rPr>
        <w:t>Lister (2004)</w:t>
      </w:r>
      <w:r w:rsidRPr="00620EF1">
        <w:rPr>
          <w:rFonts w:ascii="Times New Roman" w:hAnsi="Times New Roman" w:cs="Times New Roman"/>
          <w:sz w:val="24"/>
          <w:szCs w:val="24"/>
        </w:rPr>
        <w:t xml:space="preserve"> suggests poverty</w:t>
      </w:r>
      <w:r w:rsidR="00A76CAB" w:rsidRPr="00620EF1">
        <w:rPr>
          <w:rFonts w:ascii="Times New Roman" w:hAnsi="Times New Roman" w:cs="Times New Roman"/>
          <w:sz w:val="24"/>
          <w:szCs w:val="24"/>
        </w:rPr>
        <w:t xml:space="preserve"> is defined</w:t>
      </w:r>
      <w:r w:rsidRPr="00620EF1">
        <w:rPr>
          <w:rFonts w:ascii="Times New Roman" w:hAnsi="Times New Roman" w:cs="Times New Roman"/>
          <w:sz w:val="24"/>
          <w:szCs w:val="24"/>
        </w:rPr>
        <w:t xml:space="preserve"> in different ways</w:t>
      </w:r>
      <w:r w:rsidR="00A76CAB" w:rsidRPr="00620EF1">
        <w:rPr>
          <w:rFonts w:ascii="Times New Roman" w:hAnsi="Times New Roman" w:cs="Times New Roman"/>
          <w:sz w:val="24"/>
          <w:szCs w:val="24"/>
        </w:rPr>
        <w:t>, o</w:t>
      </w:r>
      <w:r w:rsidRPr="00620EF1">
        <w:rPr>
          <w:rFonts w:ascii="Times New Roman" w:hAnsi="Times New Roman" w:cs="Times New Roman"/>
          <w:sz w:val="24"/>
          <w:szCs w:val="24"/>
        </w:rPr>
        <w:t>ne thing that is evident is that there is a need for a well-constructed definition when discussing aspects of poverty in society. This concept of poverty ‘in essence… about the meanings of poverty—both to those who experience it and to different groups in society’ (Lister, 2004, p. 4). Some people would suggest that the discussion regarding poverty in the UK is purely an academic question, rather than relating to the experience of individuals who live in poverty</w:t>
      </w:r>
      <w:r w:rsidR="0070090C">
        <w:rPr>
          <w:rFonts w:ascii="Times New Roman" w:hAnsi="Times New Roman" w:cs="Times New Roman"/>
          <w:sz w:val="24"/>
          <w:szCs w:val="24"/>
        </w:rPr>
        <w:t>.</w:t>
      </w:r>
      <w:r w:rsidRPr="00620EF1">
        <w:rPr>
          <w:rFonts w:ascii="Times New Roman" w:hAnsi="Times New Roman" w:cs="Times New Roman"/>
          <w:sz w:val="24"/>
          <w:szCs w:val="24"/>
        </w:rPr>
        <w:t xml:space="preserve"> To support understanding of poverty, it is important to clearly define what is meant by poverty in the modern world. This includes, for example, lack of resources, but this lack of re</w:t>
      </w:r>
      <w:r w:rsidR="008836B4" w:rsidRPr="00620EF1">
        <w:rPr>
          <w:rFonts w:ascii="Times New Roman" w:hAnsi="Times New Roman" w:cs="Times New Roman"/>
          <w:sz w:val="24"/>
          <w:szCs w:val="24"/>
        </w:rPr>
        <w:t>s</w:t>
      </w:r>
      <w:r w:rsidRPr="00620EF1">
        <w:rPr>
          <w:rFonts w:ascii="Times New Roman" w:hAnsi="Times New Roman" w:cs="Times New Roman"/>
          <w:sz w:val="24"/>
          <w:szCs w:val="24"/>
        </w:rPr>
        <w:t>our</w:t>
      </w:r>
      <w:r w:rsidR="008836B4" w:rsidRPr="00620EF1">
        <w:rPr>
          <w:rFonts w:ascii="Times New Roman" w:hAnsi="Times New Roman" w:cs="Times New Roman"/>
          <w:sz w:val="24"/>
          <w:szCs w:val="24"/>
        </w:rPr>
        <w:t>c</w:t>
      </w:r>
      <w:r w:rsidRPr="00620EF1">
        <w:rPr>
          <w:rFonts w:ascii="Times New Roman" w:hAnsi="Times New Roman" w:cs="Times New Roman"/>
          <w:sz w:val="24"/>
          <w:szCs w:val="24"/>
        </w:rPr>
        <w:t>es can</w:t>
      </w:r>
      <w:r w:rsidR="00A76CAB" w:rsidRPr="00620EF1">
        <w:rPr>
          <w:rFonts w:ascii="Times New Roman" w:hAnsi="Times New Roman" w:cs="Times New Roman"/>
          <w:sz w:val="24"/>
          <w:szCs w:val="24"/>
        </w:rPr>
        <w:t xml:space="preserve"> also</w:t>
      </w:r>
      <w:r w:rsidRPr="00620EF1">
        <w:rPr>
          <w:rFonts w:ascii="Times New Roman" w:hAnsi="Times New Roman" w:cs="Times New Roman"/>
          <w:sz w:val="24"/>
          <w:szCs w:val="24"/>
        </w:rPr>
        <w:t xml:space="preserve"> be defined in more than one way. To support individuals and groups that fall within what constitutes poverty, statistics can help policy makers target support. What is evident is that current research on poverty, due to the lack of a single definition, has not always resulted in supporting those individuals most in need.</w:t>
      </w:r>
    </w:p>
    <w:p w14:paraId="1A482EB7" w14:textId="77777777" w:rsidR="00E5519A" w:rsidRPr="00620EF1" w:rsidRDefault="00E5519A" w:rsidP="00620EF1">
      <w:pPr>
        <w:pStyle w:val="Standard"/>
        <w:spacing w:after="0" w:line="360" w:lineRule="auto"/>
        <w:jc w:val="both"/>
        <w:rPr>
          <w:rFonts w:ascii="Times New Roman" w:hAnsi="Times New Roman" w:cs="Times New Roman"/>
          <w:sz w:val="24"/>
          <w:szCs w:val="24"/>
        </w:rPr>
      </w:pPr>
    </w:p>
    <w:p w14:paraId="5E34DB46" w14:textId="63F146CB" w:rsidR="00E5519A" w:rsidRPr="00620EF1" w:rsidRDefault="00E5519A" w:rsidP="00620EF1">
      <w:pPr>
        <w:pStyle w:val="Standard"/>
        <w:spacing w:after="0" w:line="360" w:lineRule="auto"/>
        <w:jc w:val="both"/>
        <w:rPr>
          <w:rFonts w:ascii="Times New Roman" w:hAnsi="Times New Roman" w:cs="Times New Roman"/>
          <w:sz w:val="24"/>
          <w:szCs w:val="24"/>
        </w:rPr>
      </w:pPr>
      <w:r w:rsidRPr="00620EF1">
        <w:rPr>
          <w:rFonts w:ascii="Times New Roman" w:hAnsi="Times New Roman" w:cs="Times New Roman"/>
          <w:sz w:val="24"/>
          <w:szCs w:val="24"/>
        </w:rPr>
        <w:t>Booth’s (1897) survey of London, which was undertaken in the 1880’s, was the first time anyone had focused on what constitutes poverty and the current status of poverty in the UK. Booth (1897) developed from his research a concept called the ‘line of poverty’ , this was a point in income and re</w:t>
      </w:r>
      <w:r w:rsidR="00870B46" w:rsidRPr="00620EF1">
        <w:rPr>
          <w:rFonts w:ascii="Times New Roman" w:hAnsi="Times New Roman" w:cs="Times New Roman"/>
          <w:sz w:val="24"/>
          <w:szCs w:val="24"/>
        </w:rPr>
        <w:t>s</w:t>
      </w:r>
      <w:r w:rsidRPr="00620EF1">
        <w:rPr>
          <w:rFonts w:ascii="Times New Roman" w:hAnsi="Times New Roman" w:cs="Times New Roman"/>
          <w:sz w:val="24"/>
          <w:szCs w:val="24"/>
        </w:rPr>
        <w:t>our</w:t>
      </w:r>
      <w:r w:rsidR="00870B46" w:rsidRPr="00620EF1">
        <w:rPr>
          <w:rFonts w:ascii="Times New Roman" w:hAnsi="Times New Roman" w:cs="Times New Roman"/>
          <w:sz w:val="24"/>
          <w:szCs w:val="24"/>
        </w:rPr>
        <w:t xml:space="preserve">ces </w:t>
      </w:r>
      <w:r w:rsidRPr="00620EF1">
        <w:rPr>
          <w:rFonts w:ascii="Times New Roman" w:hAnsi="Times New Roman" w:cs="Times New Roman"/>
          <w:sz w:val="24"/>
          <w:szCs w:val="24"/>
        </w:rPr>
        <w:t>held by an individual or family below which they could not survive adequality.</w:t>
      </w:r>
    </w:p>
    <w:p w14:paraId="4F98C979" w14:textId="6047537A" w:rsidR="00E5519A" w:rsidRPr="00620EF1" w:rsidRDefault="00E5519A" w:rsidP="00620EF1">
      <w:pPr>
        <w:spacing w:line="240" w:lineRule="auto"/>
        <w:ind w:left="567" w:right="567"/>
        <w:jc w:val="both"/>
        <w:rPr>
          <w:rFonts w:ascii="Times New Roman" w:hAnsi="Times New Roman" w:cs="Times New Roman"/>
          <w:sz w:val="24"/>
          <w:szCs w:val="24"/>
        </w:rPr>
      </w:pPr>
      <w:r w:rsidRPr="00620EF1">
        <w:rPr>
          <w:rFonts w:ascii="Times New Roman" w:eastAsia="Calibri" w:hAnsi="Times New Roman" w:cs="Times New Roman"/>
          <w:sz w:val="24"/>
          <w:szCs w:val="24"/>
        </w:rPr>
        <w:t xml:space="preserve"> “By the word poor I mean to describe those who have a fairly regular though bare income, such as 18 shillings to 2 shillings per week for a moderate family, and by ‘very poor’ those who fall below this standard, whether from chronic irregularity of work, sickness or a large number of young children”</w:t>
      </w:r>
      <w:r w:rsidR="00A66E54" w:rsidRPr="00620EF1">
        <w:rPr>
          <w:rFonts w:ascii="Times New Roman" w:eastAsia="Calibri" w:hAnsi="Times New Roman" w:cs="Times New Roman"/>
          <w:sz w:val="24"/>
          <w:szCs w:val="24"/>
        </w:rPr>
        <w:t xml:space="preserve"> (Booth </w:t>
      </w:r>
      <w:r w:rsidR="00A66E54" w:rsidRPr="00620EF1">
        <w:rPr>
          <w:rFonts w:ascii="Times New Roman" w:eastAsia="Calibri" w:hAnsi="Times New Roman" w:cs="Times New Roman"/>
          <w:i/>
          <w:iCs/>
          <w:sz w:val="24"/>
          <w:szCs w:val="24"/>
        </w:rPr>
        <w:t>Cited in</w:t>
      </w:r>
      <w:r w:rsidR="00A66E54" w:rsidRPr="00620EF1">
        <w:rPr>
          <w:rFonts w:ascii="Times New Roman" w:eastAsia="Calibri" w:hAnsi="Times New Roman" w:cs="Times New Roman"/>
          <w:sz w:val="24"/>
          <w:szCs w:val="24"/>
        </w:rPr>
        <w:t xml:space="preserve"> Royal Statistics in 1887; quoted by </w:t>
      </w:r>
      <w:proofErr w:type="spellStart"/>
      <w:r w:rsidR="00A66E54" w:rsidRPr="00620EF1">
        <w:rPr>
          <w:rFonts w:ascii="Times New Roman" w:eastAsia="Calibri" w:hAnsi="Times New Roman" w:cs="Times New Roman"/>
          <w:sz w:val="24"/>
          <w:szCs w:val="24"/>
        </w:rPr>
        <w:t>Glennerster</w:t>
      </w:r>
      <w:proofErr w:type="spellEnd"/>
      <w:r w:rsidR="00A66E54" w:rsidRPr="00620EF1">
        <w:rPr>
          <w:rFonts w:ascii="Times New Roman" w:eastAsia="Calibri" w:hAnsi="Times New Roman" w:cs="Times New Roman"/>
          <w:sz w:val="24"/>
          <w:szCs w:val="24"/>
        </w:rPr>
        <w:t>, 2004).</w:t>
      </w:r>
    </w:p>
    <w:p w14:paraId="33760FC8" w14:textId="4E51A92F" w:rsidR="00E5519A" w:rsidRPr="00620EF1" w:rsidRDefault="00E5519A" w:rsidP="00620EF1">
      <w:pPr>
        <w:pStyle w:val="Standard"/>
        <w:spacing w:after="0" w:line="360" w:lineRule="auto"/>
        <w:jc w:val="both"/>
        <w:rPr>
          <w:rFonts w:ascii="Times New Roman" w:hAnsi="Times New Roman" w:cs="Times New Roman"/>
          <w:sz w:val="24"/>
          <w:szCs w:val="24"/>
        </w:rPr>
      </w:pPr>
      <w:r w:rsidRPr="00620EF1">
        <w:rPr>
          <w:rFonts w:ascii="Times New Roman" w:hAnsi="Times New Roman" w:cs="Times New Roman"/>
          <w:sz w:val="24"/>
          <w:szCs w:val="24"/>
        </w:rPr>
        <w:t>Gillie (1996) outlined his definition of poverty to enable society to understand the complexity of the lived experience. Booth (1897) used this and furthered th</w:t>
      </w:r>
      <w:r w:rsidR="0070090C">
        <w:rPr>
          <w:rFonts w:ascii="Times New Roman" w:hAnsi="Times New Roman" w:cs="Times New Roman"/>
          <w:sz w:val="24"/>
          <w:szCs w:val="24"/>
        </w:rPr>
        <w:t>e</w:t>
      </w:r>
      <w:r w:rsidRPr="00620EF1">
        <w:rPr>
          <w:rFonts w:ascii="Times New Roman" w:hAnsi="Times New Roman" w:cs="Times New Roman"/>
          <w:sz w:val="24"/>
          <w:szCs w:val="24"/>
        </w:rPr>
        <w:t xml:space="preserve"> definition of poverty, this related to how the School Board employees and people who undertook the survey engaged </w:t>
      </w:r>
      <w:r w:rsidRPr="00620EF1">
        <w:rPr>
          <w:rFonts w:ascii="Times New Roman" w:hAnsi="Times New Roman" w:cs="Times New Roman"/>
          <w:sz w:val="24"/>
          <w:szCs w:val="24"/>
        </w:rPr>
        <w:lastRenderedPageBreak/>
        <w:t xml:space="preserve">with individual households. Gillie (1996) also demonstrates that one of the main issues at this time was the number of individuals occupying an individual household, which was often too small for the number of occupants.  This research also indicates that servants </w:t>
      </w:r>
      <w:r w:rsidR="00870B46" w:rsidRPr="00620EF1">
        <w:rPr>
          <w:rFonts w:ascii="Times New Roman" w:hAnsi="Times New Roman" w:cs="Times New Roman"/>
          <w:sz w:val="24"/>
          <w:szCs w:val="24"/>
        </w:rPr>
        <w:t>w</w:t>
      </w:r>
      <w:r w:rsidRPr="00620EF1">
        <w:rPr>
          <w:rFonts w:ascii="Times New Roman" w:hAnsi="Times New Roman" w:cs="Times New Roman"/>
          <w:sz w:val="24"/>
          <w:szCs w:val="24"/>
        </w:rPr>
        <w:t>ere often ignored in definitions of poverty due to the fact they lived in houses of wealthy people. This research focused on income</w:t>
      </w:r>
      <w:r w:rsidR="00A66E54" w:rsidRPr="00620EF1">
        <w:rPr>
          <w:rFonts w:ascii="Times New Roman" w:hAnsi="Times New Roman" w:cs="Times New Roman"/>
          <w:sz w:val="24"/>
          <w:szCs w:val="24"/>
        </w:rPr>
        <w:t xml:space="preserve">, </w:t>
      </w:r>
      <w:r w:rsidRPr="00620EF1">
        <w:rPr>
          <w:rFonts w:ascii="Times New Roman" w:hAnsi="Times New Roman" w:cs="Times New Roman"/>
          <w:sz w:val="24"/>
          <w:szCs w:val="24"/>
        </w:rPr>
        <w:t xml:space="preserve">living standards </w:t>
      </w:r>
      <w:r w:rsidR="00A66E54" w:rsidRPr="00620EF1">
        <w:rPr>
          <w:rFonts w:ascii="Times New Roman" w:hAnsi="Times New Roman" w:cs="Times New Roman"/>
          <w:sz w:val="24"/>
          <w:szCs w:val="24"/>
        </w:rPr>
        <w:t>and</w:t>
      </w:r>
      <w:r w:rsidRPr="00620EF1">
        <w:rPr>
          <w:rFonts w:ascii="Times New Roman" w:hAnsi="Times New Roman" w:cs="Times New Roman"/>
          <w:sz w:val="24"/>
          <w:szCs w:val="24"/>
        </w:rPr>
        <w:t xml:space="preserve"> the quality of housing</w:t>
      </w:r>
      <w:r w:rsidR="0070090C">
        <w:rPr>
          <w:rFonts w:ascii="Times New Roman" w:hAnsi="Times New Roman" w:cs="Times New Roman"/>
          <w:sz w:val="24"/>
          <w:szCs w:val="24"/>
        </w:rPr>
        <w:t>, it</w:t>
      </w:r>
      <w:r w:rsidRPr="00620EF1">
        <w:rPr>
          <w:rFonts w:ascii="Times New Roman" w:hAnsi="Times New Roman" w:cs="Times New Roman"/>
          <w:sz w:val="24"/>
          <w:szCs w:val="24"/>
        </w:rPr>
        <w:t xml:space="preserve"> did not explore issues of employability, number of children within a household, children’s health and education, in this context  Booth (1897) makes the point that in his belief low income was one of the main precursors that pushed individuals and families into poverty, in addition </w:t>
      </w:r>
      <w:r w:rsidR="0070090C">
        <w:rPr>
          <w:rFonts w:ascii="Times New Roman" w:hAnsi="Times New Roman" w:cs="Times New Roman"/>
          <w:sz w:val="24"/>
          <w:szCs w:val="24"/>
        </w:rPr>
        <w:t>the</w:t>
      </w:r>
      <w:r w:rsidRPr="00620EF1">
        <w:rPr>
          <w:rFonts w:ascii="Times New Roman" w:hAnsi="Times New Roman" w:cs="Times New Roman"/>
          <w:sz w:val="24"/>
          <w:szCs w:val="24"/>
        </w:rPr>
        <w:t xml:space="preserve"> lack of income made it more difficult for individuals and families to gain resources to live well within society. He also outlined that ‘drink and </w:t>
      </w:r>
      <w:proofErr w:type="spellStart"/>
      <w:r w:rsidRPr="00620EF1">
        <w:rPr>
          <w:rFonts w:ascii="Times New Roman" w:hAnsi="Times New Roman" w:cs="Times New Roman"/>
          <w:sz w:val="24"/>
          <w:szCs w:val="24"/>
        </w:rPr>
        <w:t>thriftlessness’</w:t>
      </w:r>
      <w:proofErr w:type="spellEnd"/>
      <w:r w:rsidRPr="00620EF1">
        <w:rPr>
          <w:rFonts w:ascii="Times New Roman" w:hAnsi="Times New Roman" w:cs="Times New Roman"/>
          <w:sz w:val="24"/>
          <w:szCs w:val="24"/>
        </w:rPr>
        <w:t xml:space="preserve"> was not as big a problem as many suggested for the lower classes (Booth 1897, pp. 147–148).</w:t>
      </w:r>
    </w:p>
    <w:p w14:paraId="534849EA" w14:textId="77777777" w:rsidR="00E5519A" w:rsidRPr="00620EF1" w:rsidRDefault="00E5519A" w:rsidP="00620EF1">
      <w:pPr>
        <w:pStyle w:val="Standard"/>
        <w:spacing w:after="0" w:line="360" w:lineRule="auto"/>
        <w:jc w:val="both"/>
        <w:rPr>
          <w:rFonts w:ascii="Times New Roman" w:hAnsi="Times New Roman" w:cs="Times New Roman"/>
          <w:sz w:val="24"/>
          <w:szCs w:val="24"/>
        </w:rPr>
      </w:pPr>
    </w:p>
    <w:p w14:paraId="1748832E" w14:textId="52E1781C" w:rsidR="00E5519A" w:rsidRPr="00620EF1" w:rsidRDefault="00E5519A" w:rsidP="00620EF1">
      <w:pPr>
        <w:pStyle w:val="Standard"/>
        <w:spacing w:after="0" w:line="360" w:lineRule="auto"/>
        <w:jc w:val="both"/>
        <w:rPr>
          <w:rFonts w:ascii="Times New Roman" w:hAnsi="Times New Roman" w:cs="Times New Roman"/>
          <w:sz w:val="24"/>
          <w:szCs w:val="24"/>
        </w:rPr>
      </w:pPr>
      <w:r w:rsidRPr="00620EF1">
        <w:rPr>
          <w:rFonts w:ascii="Times New Roman" w:hAnsi="Times New Roman" w:cs="Times New Roman"/>
          <w:sz w:val="24"/>
          <w:szCs w:val="24"/>
        </w:rPr>
        <w:t xml:space="preserve">In a </w:t>
      </w:r>
      <w:r w:rsidR="00870B46" w:rsidRPr="00620EF1">
        <w:rPr>
          <w:rFonts w:ascii="Times New Roman" w:hAnsi="Times New Roman" w:cs="Times New Roman"/>
          <w:sz w:val="24"/>
          <w:szCs w:val="24"/>
        </w:rPr>
        <w:t>similar</w:t>
      </w:r>
      <w:r w:rsidRPr="00620EF1">
        <w:rPr>
          <w:rFonts w:ascii="Times New Roman" w:hAnsi="Times New Roman" w:cs="Times New Roman"/>
          <w:sz w:val="24"/>
          <w:szCs w:val="24"/>
        </w:rPr>
        <w:t xml:space="preserve"> study in York Rowntree (1901) applied the concept of ‘visual identification’ (</w:t>
      </w:r>
      <w:proofErr w:type="spellStart"/>
      <w:r w:rsidRPr="00620EF1">
        <w:rPr>
          <w:rFonts w:ascii="Times New Roman" w:hAnsi="Times New Roman" w:cs="Times New Roman"/>
          <w:sz w:val="24"/>
          <w:szCs w:val="24"/>
        </w:rPr>
        <w:t>Veit</w:t>
      </w:r>
      <w:proofErr w:type="spellEnd"/>
      <w:r w:rsidRPr="00620EF1">
        <w:rPr>
          <w:rFonts w:ascii="Times New Roman" w:hAnsi="Times New Roman" w:cs="Times New Roman"/>
          <w:sz w:val="24"/>
          <w:szCs w:val="24"/>
        </w:rPr>
        <w:t>-Wilson, 1986) by applying this techni</w:t>
      </w:r>
      <w:r w:rsidR="00870B46" w:rsidRPr="00620EF1">
        <w:rPr>
          <w:rFonts w:ascii="Times New Roman" w:hAnsi="Times New Roman" w:cs="Times New Roman"/>
          <w:sz w:val="24"/>
          <w:szCs w:val="24"/>
        </w:rPr>
        <w:t>que</w:t>
      </w:r>
      <w:r w:rsidRPr="00620EF1">
        <w:rPr>
          <w:rFonts w:ascii="Times New Roman" w:hAnsi="Times New Roman" w:cs="Times New Roman"/>
          <w:sz w:val="24"/>
          <w:szCs w:val="24"/>
        </w:rPr>
        <w:t>, researche</w:t>
      </w:r>
      <w:r w:rsidR="00870B46" w:rsidRPr="00620EF1">
        <w:rPr>
          <w:rFonts w:ascii="Times New Roman" w:hAnsi="Times New Roman" w:cs="Times New Roman"/>
          <w:sz w:val="24"/>
          <w:szCs w:val="24"/>
        </w:rPr>
        <w:t>r</w:t>
      </w:r>
      <w:r w:rsidRPr="00620EF1">
        <w:rPr>
          <w:rFonts w:ascii="Times New Roman" w:hAnsi="Times New Roman" w:cs="Times New Roman"/>
          <w:sz w:val="24"/>
          <w:szCs w:val="24"/>
        </w:rPr>
        <w:t>s collected data on whether families were ‘living in obvious want and squalor’ (Rowntree, 1901, p. 114) and where this was happening, as</w:t>
      </w:r>
      <w:bookmarkStart w:id="0" w:name="_Hlk26870668"/>
      <w:r w:rsidRPr="00620EF1">
        <w:rPr>
          <w:rFonts w:ascii="Times New Roman" w:hAnsi="Times New Roman" w:cs="Times New Roman"/>
          <w:sz w:val="24"/>
          <w:szCs w:val="24"/>
        </w:rPr>
        <w:t xml:space="preserve"> </w:t>
      </w:r>
      <w:proofErr w:type="spellStart"/>
      <w:r w:rsidRPr="00620EF1">
        <w:rPr>
          <w:rFonts w:ascii="Times New Roman" w:hAnsi="Times New Roman" w:cs="Times New Roman"/>
          <w:sz w:val="24"/>
          <w:szCs w:val="24"/>
        </w:rPr>
        <w:t>Veit</w:t>
      </w:r>
      <w:proofErr w:type="spellEnd"/>
      <w:r w:rsidRPr="00620EF1">
        <w:rPr>
          <w:rFonts w:ascii="Times New Roman" w:hAnsi="Times New Roman" w:cs="Times New Roman"/>
          <w:sz w:val="24"/>
          <w:szCs w:val="24"/>
        </w:rPr>
        <w:t>-Wilson (1986)</w:t>
      </w:r>
      <w:bookmarkEnd w:id="0"/>
      <w:r w:rsidRPr="00620EF1">
        <w:rPr>
          <w:rFonts w:ascii="Times New Roman" w:hAnsi="Times New Roman" w:cs="Times New Roman"/>
          <w:sz w:val="24"/>
          <w:szCs w:val="24"/>
        </w:rPr>
        <w:t xml:space="preserve"> suggested, money in itself was not the focus for this assessment. Similar to Booth (1897), Rowntree (1901) developed the concept that the lack of money was one of the elements which indicated poverty, he also sought to explore the difference between families in ‘primary’ and ‘secondary’ poverty</w:t>
      </w:r>
      <w:r w:rsidR="00620EF1" w:rsidRPr="00620EF1">
        <w:rPr>
          <w:rFonts w:ascii="Times New Roman" w:hAnsi="Times New Roman" w:cs="Times New Roman"/>
          <w:sz w:val="24"/>
          <w:szCs w:val="24"/>
        </w:rPr>
        <w:t xml:space="preserve">. </w:t>
      </w:r>
      <w:r w:rsidRPr="00620EF1">
        <w:rPr>
          <w:rFonts w:ascii="Times New Roman" w:hAnsi="Times New Roman" w:cs="Times New Roman"/>
          <w:sz w:val="24"/>
          <w:szCs w:val="24"/>
        </w:rPr>
        <w:t>Rowntree’s (1901) definition and understanding of the concept of poverty was one of the first academic definitions of its time</w:t>
      </w:r>
      <w:r w:rsidR="00870B46" w:rsidRPr="00620EF1">
        <w:rPr>
          <w:rFonts w:ascii="Times New Roman" w:hAnsi="Times New Roman" w:cs="Times New Roman"/>
          <w:sz w:val="24"/>
          <w:szCs w:val="24"/>
        </w:rPr>
        <w:t>. T</w:t>
      </w:r>
      <w:r w:rsidRPr="00620EF1">
        <w:rPr>
          <w:rFonts w:ascii="Times New Roman" w:hAnsi="Times New Roman" w:cs="Times New Roman"/>
          <w:sz w:val="24"/>
          <w:szCs w:val="24"/>
        </w:rPr>
        <w:t>hrough exploring what constitutes ‘primary’ poverty, which involves the understanding of a lack of money for survival needs, families were defined as being in poverty if their income did not cover their outgoings. As such</w:t>
      </w:r>
      <w:r w:rsidR="000605F3" w:rsidRPr="00620EF1">
        <w:rPr>
          <w:rFonts w:ascii="Times New Roman" w:hAnsi="Times New Roman" w:cs="Times New Roman"/>
          <w:sz w:val="24"/>
          <w:szCs w:val="24"/>
        </w:rPr>
        <w:t>,</w:t>
      </w:r>
      <w:r w:rsidRPr="00620EF1">
        <w:rPr>
          <w:rFonts w:ascii="Times New Roman" w:hAnsi="Times New Roman" w:cs="Times New Roman"/>
          <w:sz w:val="24"/>
          <w:szCs w:val="24"/>
        </w:rPr>
        <w:t xml:space="preserve"> a ‘subsistence standard’ approach has been applied to other contexts since its initial development, first by social scientists and then by government (Abel-Smith and Townsend, 1965). There was a further survey by Rowntree in 1936 which looked at the wider issues of the requirements of individuals and families to have the necessities of living a healthy life, interestingly this also included such things as radio, newspapers and gifts for children. This understanding of the requirements of surviving and living a good life has changed with the introduction of a more consumerist society. One of the fundamental outcomes of this research still focused on the concept that poverty was an insufficient set of resources to meet the individual and family needs in the world in which they live.</w:t>
      </w:r>
    </w:p>
    <w:p w14:paraId="53DD4823" w14:textId="77777777" w:rsidR="00E5519A" w:rsidRPr="00620EF1" w:rsidRDefault="00E5519A" w:rsidP="00620EF1">
      <w:pPr>
        <w:pStyle w:val="Standard"/>
        <w:spacing w:after="0" w:line="360" w:lineRule="auto"/>
        <w:jc w:val="both"/>
        <w:rPr>
          <w:rFonts w:ascii="Times New Roman" w:hAnsi="Times New Roman" w:cs="Times New Roman"/>
          <w:sz w:val="24"/>
          <w:szCs w:val="24"/>
        </w:rPr>
      </w:pPr>
    </w:p>
    <w:p w14:paraId="6B254B0B" w14:textId="4FC7365D" w:rsidR="00E5519A" w:rsidRPr="00620EF1" w:rsidRDefault="00E5519A" w:rsidP="00620EF1">
      <w:pPr>
        <w:pStyle w:val="Standard"/>
        <w:spacing w:after="0" w:line="360" w:lineRule="auto"/>
        <w:jc w:val="both"/>
        <w:rPr>
          <w:rFonts w:ascii="Times New Roman" w:hAnsi="Times New Roman" w:cs="Times New Roman"/>
          <w:sz w:val="24"/>
          <w:szCs w:val="24"/>
        </w:rPr>
      </w:pPr>
      <w:r w:rsidRPr="00620EF1">
        <w:rPr>
          <w:rFonts w:ascii="Times New Roman" w:hAnsi="Times New Roman" w:cs="Times New Roman"/>
          <w:sz w:val="24"/>
          <w:szCs w:val="24"/>
        </w:rPr>
        <w:lastRenderedPageBreak/>
        <w:t>After Booth (1897) and Rowntree (1901), th</w:t>
      </w:r>
      <w:r w:rsidR="00A66E54" w:rsidRPr="00620EF1">
        <w:rPr>
          <w:rFonts w:ascii="Times New Roman" w:hAnsi="Times New Roman" w:cs="Times New Roman"/>
          <w:sz w:val="24"/>
          <w:szCs w:val="24"/>
        </w:rPr>
        <w:t>e</w:t>
      </w:r>
      <w:r w:rsidRPr="00620EF1">
        <w:rPr>
          <w:rFonts w:ascii="Times New Roman" w:hAnsi="Times New Roman" w:cs="Times New Roman"/>
          <w:sz w:val="24"/>
          <w:szCs w:val="24"/>
        </w:rPr>
        <w:t xml:space="preserve"> later definition of what constitutes poverty has now become used in a wider field of study, other researche</w:t>
      </w:r>
      <w:r w:rsidR="000605F3" w:rsidRPr="00620EF1">
        <w:rPr>
          <w:rFonts w:ascii="Times New Roman" w:hAnsi="Times New Roman" w:cs="Times New Roman"/>
          <w:sz w:val="24"/>
          <w:szCs w:val="24"/>
        </w:rPr>
        <w:t>r</w:t>
      </w:r>
      <w:r w:rsidRPr="00620EF1">
        <w:rPr>
          <w:rFonts w:ascii="Times New Roman" w:hAnsi="Times New Roman" w:cs="Times New Roman"/>
          <w:sz w:val="24"/>
          <w:szCs w:val="24"/>
        </w:rPr>
        <w:t>s have also engaged with the concepts of poverty and defined this initial definition of poverty to include more subtle issues that relate to living a good life. By 196</w:t>
      </w:r>
      <w:r w:rsidR="000605F3" w:rsidRPr="00620EF1">
        <w:rPr>
          <w:rFonts w:ascii="Times New Roman" w:hAnsi="Times New Roman" w:cs="Times New Roman"/>
          <w:sz w:val="24"/>
          <w:szCs w:val="24"/>
        </w:rPr>
        <w:t>5,</w:t>
      </w:r>
      <w:r w:rsidRPr="00620EF1">
        <w:rPr>
          <w:rFonts w:ascii="Times New Roman" w:hAnsi="Times New Roman" w:cs="Times New Roman"/>
          <w:sz w:val="24"/>
          <w:szCs w:val="24"/>
        </w:rPr>
        <w:t xml:space="preserve"> Abel-Smith and Townsend’s (1965) had begun to apply the National Assistance Rates as an indication of what constitutes the poverty line in society, by this date the definition of poverty also included whether income data was a more accurate way of measuring individual and family’s standards of living in the modern world. The concept that access to goods and resources was still one of the key definitions of poverty was included in this explanation. Hills (2004) and </w:t>
      </w:r>
      <w:proofErr w:type="spellStart"/>
      <w:r w:rsidRPr="00620EF1">
        <w:rPr>
          <w:rFonts w:ascii="Times New Roman" w:hAnsi="Times New Roman" w:cs="Times New Roman"/>
          <w:sz w:val="24"/>
          <w:szCs w:val="24"/>
        </w:rPr>
        <w:t>Alcock</w:t>
      </w:r>
      <w:proofErr w:type="spellEnd"/>
      <w:r w:rsidRPr="00620EF1">
        <w:rPr>
          <w:rFonts w:ascii="Times New Roman" w:hAnsi="Times New Roman" w:cs="Times New Roman"/>
          <w:sz w:val="24"/>
          <w:szCs w:val="24"/>
        </w:rPr>
        <w:t xml:space="preserve"> (2006) further extended this concept of poverty and explored in more depth how to identify what constitutes a lack of material resources. </w:t>
      </w:r>
      <w:proofErr w:type="spellStart"/>
      <w:r w:rsidRPr="00620EF1">
        <w:rPr>
          <w:rFonts w:ascii="Times New Roman" w:hAnsi="Times New Roman" w:cs="Times New Roman"/>
          <w:sz w:val="24"/>
          <w:szCs w:val="24"/>
        </w:rPr>
        <w:t>Nienietz</w:t>
      </w:r>
      <w:proofErr w:type="spellEnd"/>
      <w:r w:rsidRPr="00620EF1">
        <w:rPr>
          <w:rFonts w:ascii="Times New Roman" w:hAnsi="Times New Roman" w:cs="Times New Roman"/>
          <w:sz w:val="24"/>
          <w:szCs w:val="24"/>
        </w:rPr>
        <w:t xml:space="preserve"> (2011) began to critique the governmental approach to reducing poverty and the application of governmental and legislative measurements of poverty, as this focused on relative income but did not explore the issues of the resources needed to enjoy a healthy rounded life.</w:t>
      </w:r>
    </w:p>
    <w:p w14:paraId="10BCC728" w14:textId="77777777" w:rsidR="00E5519A" w:rsidRPr="00620EF1" w:rsidRDefault="00E5519A" w:rsidP="00620EF1">
      <w:pPr>
        <w:pStyle w:val="Standard"/>
        <w:spacing w:after="0" w:line="360" w:lineRule="auto"/>
        <w:jc w:val="both"/>
        <w:rPr>
          <w:rFonts w:ascii="Times New Roman" w:hAnsi="Times New Roman" w:cs="Times New Roman"/>
          <w:sz w:val="24"/>
          <w:szCs w:val="24"/>
        </w:rPr>
      </w:pPr>
    </w:p>
    <w:p w14:paraId="3530FB36" w14:textId="77777777" w:rsidR="00E5519A" w:rsidRPr="00620EF1" w:rsidRDefault="00E5519A" w:rsidP="00620EF1">
      <w:pPr>
        <w:pStyle w:val="Standard"/>
        <w:spacing w:after="0" w:line="360" w:lineRule="auto"/>
        <w:jc w:val="both"/>
        <w:rPr>
          <w:rFonts w:ascii="Times New Roman" w:hAnsi="Times New Roman" w:cs="Times New Roman"/>
          <w:sz w:val="24"/>
          <w:szCs w:val="24"/>
        </w:rPr>
      </w:pPr>
      <w:r w:rsidRPr="00620EF1">
        <w:rPr>
          <w:rFonts w:ascii="Times New Roman" w:hAnsi="Times New Roman" w:cs="Times New Roman"/>
          <w:sz w:val="24"/>
          <w:szCs w:val="24"/>
        </w:rPr>
        <w:t>Townsend (1979) contributed to the debate on poverty by exploring income as being fundamental to such a definition, he outlined that</w:t>
      </w:r>
    </w:p>
    <w:p w14:paraId="3BF9C012" w14:textId="71F52331" w:rsidR="00E5519A" w:rsidRDefault="00E5519A" w:rsidP="0070090C">
      <w:pPr>
        <w:spacing w:after="0" w:line="240" w:lineRule="auto"/>
        <w:ind w:left="567" w:right="567"/>
        <w:jc w:val="both"/>
        <w:rPr>
          <w:rFonts w:ascii="Times New Roman" w:hAnsi="Times New Roman" w:cs="Times New Roman"/>
          <w:sz w:val="24"/>
          <w:szCs w:val="24"/>
        </w:rPr>
      </w:pPr>
      <w:r w:rsidRPr="00620EF1">
        <w:rPr>
          <w:rFonts w:ascii="Times New Roman" w:hAnsi="Times New Roman" w:cs="Times New Roman"/>
          <w:sz w:val="24"/>
          <w:szCs w:val="24"/>
        </w:rPr>
        <w:t xml:space="preserve">‘when they lack the resources to obtain the types of diet, participate in the activities and have the living conditions and amenities which are customary… in the societies to which they belong’ (Townsend, 1979). </w:t>
      </w:r>
    </w:p>
    <w:p w14:paraId="645414B2" w14:textId="77777777" w:rsidR="002216EB" w:rsidRPr="00620EF1" w:rsidRDefault="002216EB" w:rsidP="0070090C">
      <w:pPr>
        <w:spacing w:after="0" w:line="240" w:lineRule="auto"/>
        <w:ind w:left="567" w:right="567"/>
        <w:jc w:val="both"/>
        <w:rPr>
          <w:rFonts w:ascii="Times New Roman" w:hAnsi="Times New Roman" w:cs="Times New Roman"/>
          <w:sz w:val="24"/>
          <w:szCs w:val="24"/>
        </w:rPr>
      </w:pPr>
    </w:p>
    <w:p w14:paraId="774A37C5" w14:textId="491A6FE1" w:rsidR="00E5519A" w:rsidRDefault="00E5519A" w:rsidP="00620EF1">
      <w:pPr>
        <w:spacing w:line="360" w:lineRule="auto"/>
        <w:jc w:val="both"/>
        <w:rPr>
          <w:rFonts w:ascii="Times New Roman" w:hAnsi="Times New Roman" w:cs="Times New Roman"/>
          <w:sz w:val="24"/>
          <w:szCs w:val="24"/>
        </w:rPr>
      </w:pPr>
      <w:r w:rsidRPr="00620EF1">
        <w:rPr>
          <w:rFonts w:ascii="Times New Roman" w:hAnsi="Times New Roman" w:cs="Times New Roman"/>
          <w:sz w:val="24"/>
          <w:szCs w:val="24"/>
        </w:rPr>
        <w:t>His work further defines what constitutes ‘resources’ in the context of poverty and includes such issues as income, assets and home production. In addition, the introduction of ‘value of the public services’ through health and education were also included. This then laid a foundation for introducing a concept of poverty through a multidimensional lens, where such specific issues, occurring at the same time, can increase the risk of poverty. In later works he further developed a clear definition of concepts of poverty as important but also refined concepts such as deprivation which</w:t>
      </w:r>
      <w:r w:rsidR="00620EF1" w:rsidRPr="00620EF1">
        <w:rPr>
          <w:rFonts w:ascii="Times New Roman" w:hAnsi="Times New Roman" w:cs="Times New Roman"/>
          <w:sz w:val="24"/>
          <w:szCs w:val="24"/>
        </w:rPr>
        <w:t xml:space="preserve"> also</w:t>
      </w:r>
      <w:r w:rsidRPr="00620EF1">
        <w:rPr>
          <w:rFonts w:ascii="Times New Roman" w:hAnsi="Times New Roman" w:cs="Times New Roman"/>
          <w:sz w:val="24"/>
          <w:szCs w:val="24"/>
        </w:rPr>
        <w:t xml:space="preserve"> included social deprivation. Social deprivation as defined by Townsend (1979) included such aspects as isolation, discrimination and lack of opportunities for education or employment. He further argued that a lack of resources as part of the definition of poverty is a key factor that leads to individual and family’s social deprivation. ‘[Deprivation] turns on the level of conditions or activities experienced, [poverty] on the incomes and other resources directly available’ (Townsend 1987, pp. 139–140).</w:t>
      </w:r>
    </w:p>
    <w:p w14:paraId="58E46901" w14:textId="4FC3734A" w:rsidR="001667EB" w:rsidRPr="00620EF1" w:rsidRDefault="009057F6" w:rsidP="009057F6">
      <w:pPr>
        <w:rPr>
          <w:rFonts w:ascii="Times New Roman" w:hAnsi="Times New Roman" w:cs="Times New Roman"/>
          <w:sz w:val="24"/>
          <w:szCs w:val="24"/>
        </w:rPr>
      </w:pPr>
      <w:r>
        <w:rPr>
          <w:rFonts w:ascii="Times New Roman" w:hAnsi="Times New Roman" w:cs="Times New Roman"/>
          <w:sz w:val="24"/>
          <w:szCs w:val="24"/>
        </w:rPr>
        <w:br w:type="page"/>
      </w:r>
    </w:p>
    <w:p w14:paraId="4D9D2640" w14:textId="77777777" w:rsidR="001667EB" w:rsidRPr="00620EF1" w:rsidRDefault="001667EB" w:rsidP="00620EF1">
      <w:pPr>
        <w:spacing w:after="0" w:line="360" w:lineRule="auto"/>
        <w:jc w:val="both"/>
        <w:rPr>
          <w:rFonts w:ascii="Times New Roman" w:hAnsi="Times New Roman" w:cs="Times New Roman"/>
          <w:b/>
          <w:sz w:val="24"/>
          <w:szCs w:val="24"/>
        </w:rPr>
      </w:pPr>
      <w:r w:rsidRPr="00620EF1">
        <w:rPr>
          <w:rFonts w:ascii="Times New Roman" w:hAnsi="Times New Roman" w:cs="Times New Roman"/>
          <w:b/>
          <w:sz w:val="24"/>
          <w:szCs w:val="24"/>
        </w:rPr>
        <w:lastRenderedPageBreak/>
        <w:t>Reference List:</w:t>
      </w:r>
    </w:p>
    <w:p w14:paraId="10F7D877" w14:textId="77777777" w:rsidR="001667EB" w:rsidRPr="00620EF1" w:rsidRDefault="001667EB" w:rsidP="00620EF1">
      <w:pPr>
        <w:jc w:val="both"/>
        <w:rPr>
          <w:rFonts w:ascii="Times New Roman" w:hAnsi="Times New Roman" w:cs="Times New Roman"/>
          <w:sz w:val="24"/>
          <w:szCs w:val="24"/>
        </w:rPr>
      </w:pPr>
    </w:p>
    <w:p w14:paraId="0F37FF36" w14:textId="77777777" w:rsidR="001667EB" w:rsidRPr="00620EF1" w:rsidRDefault="001667EB" w:rsidP="00620EF1">
      <w:pPr>
        <w:spacing w:after="0" w:line="360" w:lineRule="auto"/>
        <w:ind w:left="720" w:hanging="720"/>
        <w:jc w:val="both"/>
        <w:rPr>
          <w:rFonts w:ascii="Times New Roman" w:hAnsi="Times New Roman" w:cs="Times New Roman"/>
          <w:sz w:val="24"/>
          <w:szCs w:val="24"/>
        </w:rPr>
      </w:pPr>
      <w:r w:rsidRPr="00620EF1">
        <w:rPr>
          <w:rFonts w:ascii="Times New Roman" w:hAnsi="Times New Roman" w:cs="Times New Roman"/>
          <w:sz w:val="24"/>
          <w:szCs w:val="24"/>
        </w:rPr>
        <w:t xml:space="preserve">Abel-Smith, B., &amp; Townsend, P. (1965). </w:t>
      </w:r>
      <w:r w:rsidRPr="00620EF1">
        <w:rPr>
          <w:rFonts w:ascii="Times New Roman" w:hAnsi="Times New Roman" w:cs="Times New Roman"/>
          <w:i/>
          <w:iCs/>
          <w:sz w:val="24"/>
          <w:szCs w:val="24"/>
        </w:rPr>
        <w:t>The Poor and the Poorest</w:t>
      </w:r>
      <w:r w:rsidRPr="00620EF1">
        <w:rPr>
          <w:rFonts w:ascii="Times New Roman" w:hAnsi="Times New Roman" w:cs="Times New Roman"/>
          <w:i/>
          <w:sz w:val="24"/>
          <w:szCs w:val="24"/>
        </w:rPr>
        <w:t>.</w:t>
      </w:r>
      <w:r w:rsidRPr="00620EF1">
        <w:rPr>
          <w:rFonts w:ascii="Times New Roman" w:hAnsi="Times New Roman" w:cs="Times New Roman"/>
          <w:sz w:val="24"/>
          <w:szCs w:val="24"/>
        </w:rPr>
        <w:t xml:space="preserve"> London: G Bell and Sons Ltd.</w:t>
      </w:r>
    </w:p>
    <w:p w14:paraId="72467402" w14:textId="77777777" w:rsidR="001667EB" w:rsidRPr="00620EF1" w:rsidRDefault="001667EB" w:rsidP="00620EF1">
      <w:pPr>
        <w:spacing w:after="0" w:line="360" w:lineRule="auto"/>
        <w:ind w:left="720" w:hanging="720"/>
        <w:jc w:val="both"/>
        <w:rPr>
          <w:rFonts w:ascii="Times New Roman" w:hAnsi="Times New Roman" w:cs="Times New Roman"/>
          <w:sz w:val="24"/>
          <w:szCs w:val="24"/>
        </w:rPr>
      </w:pPr>
      <w:proofErr w:type="spellStart"/>
      <w:r w:rsidRPr="00620EF1">
        <w:rPr>
          <w:rFonts w:ascii="Times New Roman" w:hAnsi="Times New Roman" w:cs="Times New Roman"/>
          <w:sz w:val="24"/>
          <w:szCs w:val="24"/>
        </w:rPr>
        <w:t>Alcock</w:t>
      </w:r>
      <w:proofErr w:type="spellEnd"/>
      <w:r w:rsidRPr="00620EF1">
        <w:rPr>
          <w:rFonts w:ascii="Times New Roman" w:hAnsi="Times New Roman" w:cs="Times New Roman"/>
          <w:sz w:val="24"/>
          <w:szCs w:val="24"/>
        </w:rPr>
        <w:t xml:space="preserve">, P. (2006). </w:t>
      </w:r>
      <w:r w:rsidRPr="00620EF1">
        <w:rPr>
          <w:rFonts w:ascii="Times New Roman" w:hAnsi="Times New Roman" w:cs="Times New Roman"/>
          <w:i/>
          <w:sz w:val="24"/>
          <w:szCs w:val="24"/>
        </w:rPr>
        <w:t>Understanding Poverty</w:t>
      </w:r>
      <w:r w:rsidRPr="00620EF1">
        <w:rPr>
          <w:rFonts w:ascii="Times New Roman" w:hAnsi="Times New Roman" w:cs="Times New Roman"/>
          <w:sz w:val="24"/>
          <w:szCs w:val="24"/>
        </w:rPr>
        <w:t>. Basingstoke: Palgrave Macmillan.</w:t>
      </w:r>
    </w:p>
    <w:p w14:paraId="13DD762D" w14:textId="77777777" w:rsidR="001667EB" w:rsidRPr="00620EF1" w:rsidRDefault="001667EB" w:rsidP="00620EF1">
      <w:pPr>
        <w:spacing w:after="0" w:line="360" w:lineRule="auto"/>
        <w:ind w:left="720" w:hanging="720"/>
        <w:jc w:val="both"/>
        <w:rPr>
          <w:rFonts w:ascii="Times New Roman" w:hAnsi="Times New Roman" w:cs="Times New Roman"/>
          <w:sz w:val="24"/>
          <w:szCs w:val="24"/>
        </w:rPr>
      </w:pPr>
      <w:r w:rsidRPr="00620EF1">
        <w:rPr>
          <w:rFonts w:ascii="Times New Roman" w:hAnsi="Times New Roman" w:cs="Times New Roman"/>
          <w:sz w:val="24"/>
          <w:szCs w:val="24"/>
        </w:rPr>
        <w:t xml:space="preserve">Booth, C. (1897). </w:t>
      </w:r>
      <w:r w:rsidRPr="00620EF1">
        <w:rPr>
          <w:rFonts w:ascii="Times New Roman" w:hAnsi="Times New Roman" w:cs="Times New Roman"/>
          <w:i/>
          <w:sz w:val="24"/>
          <w:szCs w:val="24"/>
        </w:rPr>
        <w:t>Life and Labour of the People in London, Ix: Comparisons, Survey and Conclusions</w:t>
      </w:r>
      <w:r w:rsidRPr="00620EF1">
        <w:rPr>
          <w:rFonts w:ascii="Times New Roman" w:hAnsi="Times New Roman" w:cs="Times New Roman"/>
          <w:sz w:val="24"/>
          <w:szCs w:val="24"/>
        </w:rPr>
        <w:t>. Macmillan and Company. London.</w:t>
      </w:r>
    </w:p>
    <w:p w14:paraId="320B6328" w14:textId="77777777" w:rsidR="001667EB" w:rsidRPr="00620EF1" w:rsidRDefault="001667EB" w:rsidP="00620EF1">
      <w:pPr>
        <w:spacing w:after="0" w:line="360" w:lineRule="auto"/>
        <w:ind w:left="720" w:hanging="720"/>
        <w:jc w:val="both"/>
        <w:rPr>
          <w:rFonts w:ascii="Times New Roman" w:hAnsi="Times New Roman" w:cs="Times New Roman"/>
          <w:sz w:val="24"/>
          <w:szCs w:val="24"/>
        </w:rPr>
      </w:pPr>
      <w:r w:rsidRPr="00620EF1">
        <w:rPr>
          <w:rFonts w:ascii="Times New Roman" w:hAnsi="Times New Roman" w:cs="Times New Roman"/>
          <w:sz w:val="24"/>
          <w:szCs w:val="24"/>
        </w:rPr>
        <w:t xml:space="preserve">Gillie, A. (1996). </w:t>
      </w:r>
      <w:r w:rsidRPr="00620EF1">
        <w:rPr>
          <w:rFonts w:ascii="Times New Roman" w:hAnsi="Times New Roman" w:cs="Times New Roman"/>
          <w:i/>
          <w:iCs/>
          <w:sz w:val="24"/>
          <w:szCs w:val="24"/>
        </w:rPr>
        <w:t>The Origin of the Poverty Line, The Economic History Review</w:t>
      </w:r>
      <w:r w:rsidRPr="00620EF1">
        <w:rPr>
          <w:rFonts w:ascii="Times New Roman" w:hAnsi="Times New Roman" w:cs="Times New Roman"/>
          <w:sz w:val="24"/>
          <w:szCs w:val="24"/>
        </w:rPr>
        <w:t>, 49(4), pp. 715–730.</w:t>
      </w:r>
    </w:p>
    <w:p w14:paraId="79E7C1F4" w14:textId="77777777" w:rsidR="001667EB" w:rsidRPr="00620EF1" w:rsidRDefault="001667EB" w:rsidP="00620EF1">
      <w:pPr>
        <w:spacing w:after="0" w:line="360" w:lineRule="auto"/>
        <w:ind w:left="720" w:hanging="720"/>
        <w:jc w:val="both"/>
        <w:rPr>
          <w:rFonts w:ascii="Times New Roman" w:hAnsi="Times New Roman" w:cs="Times New Roman"/>
          <w:sz w:val="24"/>
          <w:szCs w:val="24"/>
        </w:rPr>
      </w:pPr>
      <w:proofErr w:type="spellStart"/>
      <w:r w:rsidRPr="00620EF1">
        <w:rPr>
          <w:rFonts w:ascii="Times New Roman" w:hAnsi="Times New Roman" w:cs="Times New Roman"/>
          <w:sz w:val="24"/>
          <w:szCs w:val="24"/>
        </w:rPr>
        <w:t>Glennerster</w:t>
      </w:r>
      <w:proofErr w:type="spellEnd"/>
      <w:r w:rsidRPr="00620EF1">
        <w:rPr>
          <w:rFonts w:ascii="Times New Roman" w:hAnsi="Times New Roman" w:cs="Times New Roman"/>
          <w:sz w:val="24"/>
          <w:szCs w:val="24"/>
        </w:rPr>
        <w:t xml:space="preserve">, H. (2004). </w:t>
      </w:r>
      <w:r w:rsidRPr="00620EF1">
        <w:rPr>
          <w:rFonts w:ascii="Times New Roman" w:hAnsi="Times New Roman" w:cs="Times New Roman"/>
          <w:i/>
          <w:iCs/>
          <w:sz w:val="24"/>
          <w:szCs w:val="24"/>
        </w:rPr>
        <w:t>‘The Context for Rowntree’s Contribution’</w:t>
      </w:r>
      <w:r w:rsidRPr="00620EF1">
        <w:rPr>
          <w:rFonts w:ascii="Times New Roman" w:hAnsi="Times New Roman" w:cs="Times New Roman"/>
          <w:sz w:val="24"/>
          <w:szCs w:val="24"/>
        </w:rPr>
        <w:t xml:space="preserve">. In H. </w:t>
      </w:r>
      <w:proofErr w:type="spellStart"/>
      <w:r w:rsidRPr="00620EF1">
        <w:rPr>
          <w:rFonts w:ascii="Times New Roman" w:hAnsi="Times New Roman" w:cs="Times New Roman"/>
          <w:sz w:val="24"/>
          <w:szCs w:val="24"/>
        </w:rPr>
        <w:t>Glennerster</w:t>
      </w:r>
      <w:proofErr w:type="spellEnd"/>
      <w:r w:rsidRPr="00620EF1">
        <w:rPr>
          <w:rFonts w:ascii="Times New Roman" w:hAnsi="Times New Roman" w:cs="Times New Roman"/>
          <w:sz w:val="24"/>
          <w:szCs w:val="24"/>
        </w:rPr>
        <w:t xml:space="preserve">, J. Hills, D. </w:t>
      </w:r>
      <w:proofErr w:type="spellStart"/>
      <w:r w:rsidRPr="00620EF1">
        <w:rPr>
          <w:rFonts w:ascii="Times New Roman" w:hAnsi="Times New Roman" w:cs="Times New Roman"/>
          <w:sz w:val="24"/>
          <w:szCs w:val="24"/>
        </w:rPr>
        <w:t>Piachaud</w:t>
      </w:r>
      <w:proofErr w:type="spellEnd"/>
      <w:r w:rsidRPr="00620EF1">
        <w:rPr>
          <w:rFonts w:ascii="Times New Roman" w:hAnsi="Times New Roman" w:cs="Times New Roman"/>
          <w:sz w:val="24"/>
          <w:szCs w:val="24"/>
        </w:rPr>
        <w:t xml:space="preserve">, &amp; J. Webb (Eds.), (2004) </w:t>
      </w:r>
      <w:r w:rsidRPr="00620EF1">
        <w:rPr>
          <w:rFonts w:ascii="Times New Roman" w:hAnsi="Times New Roman" w:cs="Times New Roman"/>
          <w:i/>
          <w:sz w:val="24"/>
          <w:szCs w:val="24"/>
        </w:rPr>
        <w:t>One Hundred Years of Poverty and Policy</w:t>
      </w:r>
      <w:r w:rsidRPr="00620EF1">
        <w:rPr>
          <w:rFonts w:ascii="Times New Roman" w:hAnsi="Times New Roman" w:cs="Times New Roman"/>
          <w:sz w:val="24"/>
          <w:szCs w:val="24"/>
        </w:rPr>
        <w:t>. York: Joseph Rowntree Foundation.</w:t>
      </w:r>
    </w:p>
    <w:p w14:paraId="4B08B855" w14:textId="77777777" w:rsidR="001667EB" w:rsidRPr="00620EF1" w:rsidRDefault="001667EB" w:rsidP="00620EF1">
      <w:pPr>
        <w:spacing w:after="0" w:line="360" w:lineRule="auto"/>
        <w:ind w:left="720" w:hanging="720"/>
        <w:jc w:val="both"/>
        <w:rPr>
          <w:rFonts w:ascii="Times New Roman" w:hAnsi="Times New Roman" w:cs="Times New Roman"/>
          <w:sz w:val="24"/>
          <w:szCs w:val="24"/>
        </w:rPr>
      </w:pPr>
      <w:r w:rsidRPr="00620EF1">
        <w:rPr>
          <w:rFonts w:ascii="Times New Roman" w:hAnsi="Times New Roman" w:cs="Times New Roman"/>
          <w:sz w:val="24"/>
          <w:szCs w:val="24"/>
        </w:rPr>
        <w:t xml:space="preserve">Hills, J. (2004). </w:t>
      </w:r>
      <w:r w:rsidRPr="00620EF1">
        <w:rPr>
          <w:rFonts w:ascii="Times New Roman" w:hAnsi="Times New Roman" w:cs="Times New Roman"/>
          <w:i/>
          <w:sz w:val="24"/>
          <w:szCs w:val="24"/>
        </w:rPr>
        <w:t>Inequality and the State</w:t>
      </w:r>
      <w:r w:rsidRPr="00620EF1">
        <w:rPr>
          <w:rFonts w:ascii="Times New Roman" w:hAnsi="Times New Roman" w:cs="Times New Roman"/>
          <w:sz w:val="24"/>
          <w:szCs w:val="24"/>
        </w:rPr>
        <w:t>; Oxford University Press. Oxford.</w:t>
      </w:r>
    </w:p>
    <w:p w14:paraId="2894771D" w14:textId="77777777" w:rsidR="001667EB" w:rsidRPr="00620EF1" w:rsidRDefault="001667EB" w:rsidP="00620EF1">
      <w:pPr>
        <w:spacing w:after="0" w:line="360" w:lineRule="auto"/>
        <w:ind w:left="720" w:hanging="720"/>
        <w:jc w:val="both"/>
        <w:rPr>
          <w:rFonts w:ascii="Times New Roman" w:hAnsi="Times New Roman" w:cs="Times New Roman"/>
          <w:sz w:val="24"/>
          <w:szCs w:val="24"/>
        </w:rPr>
      </w:pPr>
      <w:r w:rsidRPr="00620EF1">
        <w:rPr>
          <w:rFonts w:ascii="Times New Roman" w:hAnsi="Times New Roman" w:cs="Times New Roman"/>
          <w:sz w:val="24"/>
          <w:szCs w:val="24"/>
        </w:rPr>
        <w:t xml:space="preserve">Lister, R. (2004). </w:t>
      </w:r>
      <w:r w:rsidRPr="00620EF1">
        <w:rPr>
          <w:rFonts w:ascii="Times New Roman" w:hAnsi="Times New Roman" w:cs="Times New Roman"/>
          <w:i/>
          <w:sz w:val="24"/>
          <w:szCs w:val="24"/>
        </w:rPr>
        <w:t>Poverty</w:t>
      </w:r>
      <w:r w:rsidRPr="00620EF1">
        <w:rPr>
          <w:rFonts w:ascii="Times New Roman" w:hAnsi="Times New Roman" w:cs="Times New Roman"/>
          <w:sz w:val="24"/>
          <w:szCs w:val="24"/>
        </w:rPr>
        <w:t xml:space="preserve">. Cambridge: Polity Press. </w:t>
      </w:r>
    </w:p>
    <w:p w14:paraId="62AA4C08" w14:textId="77777777" w:rsidR="001667EB" w:rsidRPr="00620EF1" w:rsidRDefault="001667EB" w:rsidP="00620EF1">
      <w:pPr>
        <w:spacing w:after="0" w:line="360" w:lineRule="auto"/>
        <w:ind w:left="720" w:hanging="720"/>
        <w:jc w:val="both"/>
        <w:rPr>
          <w:rFonts w:ascii="Times New Roman" w:hAnsi="Times New Roman" w:cs="Times New Roman"/>
          <w:sz w:val="24"/>
          <w:szCs w:val="24"/>
        </w:rPr>
      </w:pPr>
      <w:proofErr w:type="spellStart"/>
      <w:r w:rsidRPr="00620EF1">
        <w:rPr>
          <w:rFonts w:ascii="Times New Roman" w:hAnsi="Times New Roman" w:cs="Times New Roman"/>
          <w:sz w:val="24"/>
          <w:szCs w:val="24"/>
        </w:rPr>
        <w:t>Niemietz</w:t>
      </w:r>
      <w:proofErr w:type="spellEnd"/>
      <w:r w:rsidRPr="00620EF1">
        <w:rPr>
          <w:rFonts w:ascii="Times New Roman" w:hAnsi="Times New Roman" w:cs="Times New Roman"/>
          <w:sz w:val="24"/>
          <w:szCs w:val="24"/>
        </w:rPr>
        <w:t xml:space="preserve">, K. (2011). </w:t>
      </w:r>
      <w:r w:rsidRPr="00620EF1">
        <w:rPr>
          <w:rFonts w:ascii="Times New Roman" w:hAnsi="Times New Roman" w:cs="Times New Roman"/>
          <w:i/>
          <w:iCs/>
          <w:sz w:val="24"/>
          <w:szCs w:val="24"/>
        </w:rPr>
        <w:t>‘A New Understanding of Poverty’</w:t>
      </w:r>
      <w:r w:rsidRPr="00620EF1">
        <w:rPr>
          <w:rFonts w:ascii="Times New Roman" w:hAnsi="Times New Roman" w:cs="Times New Roman"/>
          <w:sz w:val="24"/>
          <w:szCs w:val="24"/>
        </w:rPr>
        <w:t>. London: The Institute of Economic Affairs.</w:t>
      </w:r>
    </w:p>
    <w:p w14:paraId="3A33A719" w14:textId="77777777" w:rsidR="001667EB" w:rsidRPr="00620EF1" w:rsidRDefault="001667EB" w:rsidP="00620EF1">
      <w:pPr>
        <w:spacing w:after="0" w:line="360" w:lineRule="auto"/>
        <w:ind w:left="720" w:hanging="720"/>
        <w:jc w:val="both"/>
        <w:rPr>
          <w:rFonts w:ascii="Times New Roman" w:hAnsi="Times New Roman" w:cs="Times New Roman"/>
          <w:sz w:val="24"/>
          <w:szCs w:val="24"/>
        </w:rPr>
      </w:pPr>
      <w:r w:rsidRPr="00620EF1">
        <w:rPr>
          <w:rFonts w:ascii="Times New Roman" w:hAnsi="Times New Roman" w:cs="Times New Roman"/>
          <w:sz w:val="24"/>
          <w:szCs w:val="24"/>
        </w:rPr>
        <w:t xml:space="preserve">Rowntree, B. S. (1901). </w:t>
      </w:r>
      <w:r w:rsidRPr="00620EF1">
        <w:rPr>
          <w:rFonts w:ascii="Times New Roman" w:hAnsi="Times New Roman" w:cs="Times New Roman"/>
          <w:i/>
          <w:sz w:val="24"/>
          <w:szCs w:val="24"/>
        </w:rPr>
        <w:t>Poverty: A Study of Town Life</w:t>
      </w:r>
      <w:r w:rsidRPr="00620EF1">
        <w:rPr>
          <w:rFonts w:ascii="Times New Roman" w:hAnsi="Times New Roman" w:cs="Times New Roman"/>
          <w:sz w:val="24"/>
          <w:szCs w:val="24"/>
        </w:rPr>
        <w:t>. London: Macmillan.</w:t>
      </w:r>
    </w:p>
    <w:p w14:paraId="6A9E3BE7" w14:textId="77777777" w:rsidR="001667EB" w:rsidRPr="00620EF1" w:rsidRDefault="001667EB" w:rsidP="00620EF1">
      <w:pPr>
        <w:spacing w:after="0" w:line="360" w:lineRule="auto"/>
        <w:ind w:left="720" w:hanging="720"/>
        <w:jc w:val="both"/>
        <w:rPr>
          <w:rFonts w:ascii="Times New Roman" w:hAnsi="Times New Roman" w:cs="Times New Roman"/>
          <w:sz w:val="24"/>
          <w:szCs w:val="24"/>
        </w:rPr>
      </w:pPr>
      <w:r w:rsidRPr="00620EF1">
        <w:rPr>
          <w:rFonts w:ascii="Times New Roman" w:hAnsi="Times New Roman" w:cs="Times New Roman"/>
          <w:sz w:val="24"/>
          <w:szCs w:val="24"/>
        </w:rPr>
        <w:t xml:space="preserve">Townsend, P. (1979). </w:t>
      </w:r>
      <w:r w:rsidRPr="00620EF1">
        <w:rPr>
          <w:rFonts w:ascii="Times New Roman" w:hAnsi="Times New Roman" w:cs="Times New Roman"/>
          <w:i/>
          <w:sz w:val="24"/>
          <w:szCs w:val="24"/>
        </w:rPr>
        <w:t>Poverty in the United Kingdom</w:t>
      </w:r>
      <w:r w:rsidRPr="00620EF1">
        <w:rPr>
          <w:rFonts w:ascii="Times New Roman" w:hAnsi="Times New Roman" w:cs="Times New Roman"/>
          <w:sz w:val="24"/>
          <w:szCs w:val="24"/>
        </w:rPr>
        <w:t>. Berkeley: University of California Press.</w:t>
      </w:r>
    </w:p>
    <w:p w14:paraId="536CF43E" w14:textId="77777777" w:rsidR="001667EB" w:rsidRPr="00620EF1" w:rsidRDefault="001667EB" w:rsidP="00620EF1">
      <w:pPr>
        <w:spacing w:after="0" w:line="360" w:lineRule="auto"/>
        <w:ind w:left="720" w:hanging="720"/>
        <w:jc w:val="both"/>
        <w:rPr>
          <w:rFonts w:ascii="Times New Roman" w:hAnsi="Times New Roman" w:cs="Times New Roman"/>
          <w:sz w:val="24"/>
          <w:szCs w:val="24"/>
        </w:rPr>
      </w:pPr>
      <w:r w:rsidRPr="00620EF1">
        <w:rPr>
          <w:rFonts w:ascii="Times New Roman" w:hAnsi="Times New Roman" w:cs="Times New Roman"/>
          <w:sz w:val="24"/>
          <w:szCs w:val="24"/>
        </w:rPr>
        <w:t xml:space="preserve">Townsend, P. (1987). </w:t>
      </w:r>
      <w:r w:rsidRPr="00620EF1">
        <w:rPr>
          <w:rFonts w:ascii="Times New Roman" w:hAnsi="Times New Roman" w:cs="Times New Roman"/>
          <w:i/>
          <w:sz w:val="24"/>
          <w:szCs w:val="24"/>
        </w:rPr>
        <w:t>Deprivation</w:t>
      </w:r>
      <w:r w:rsidRPr="00620EF1">
        <w:rPr>
          <w:rFonts w:ascii="Times New Roman" w:hAnsi="Times New Roman" w:cs="Times New Roman"/>
          <w:sz w:val="24"/>
          <w:szCs w:val="24"/>
        </w:rPr>
        <w:t>, Journal of Social Policy, 15(2), pp. 139-140.</w:t>
      </w:r>
    </w:p>
    <w:p w14:paraId="0ABC2D0D" w14:textId="182AC224" w:rsidR="00B578BE" w:rsidRPr="00620EF1" w:rsidRDefault="001667EB" w:rsidP="009057F6">
      <w:pPr>
        <w:spacing w:after="0" w:line="360" w:lineRule="auto"/>
        <w:ind w:left="720" w:hanging="720"/>
        <w:jc w:val="both"/>
        <w:rPr>
          <w:rFonts w:ascii="Times New Roman" w:hAnsi="Times New Roman" w:cs="Times New Roman"/>
          <w:sz w:val="24"/>
          <w:szCs w:val="24"/>
        </w:rPr>
      </w:pPr>
      <w:proofErr w:type="spellStart"/>
      <w:r w:rsidRPr="00620EF1">
        <w:rPr>
          <w:rFonts w:ascii="Times New Roman" w:hAnsi="Times New Roman" w:cs="Times New Roman"/>
          <w:sz w:val="24"/>
          <w:szCs w:val="24"/>
        </w:rPr>
        <w:t>Veit</w:t>
      </w:r>
      <w:proofErr w:type="spellEnd"/>
      <w:r w:rsidRPr="00620EF1">
        <w:rPr>
          <w:rFonts w:ascii="Times New Roman" w:hAnsi="Times New Roman" w:cs="Times New Roman"/>
          <w:sz w:val="24"/>
          <w:szCs w:val="24"/>
        </w:rPr>
        <w:t xml:space="preserve">-Wilson, J. (1986). </w:t>
      </w:r>
      <w:r w:rsidRPr="00620EF1">
        <w:rPr>
          <w:rFonts w:ascii="Times New Roman" w:hAnsi="Times New Roman" w:cs="Times New Roman"/>
          <w:i/>
          <w:iCs/>
          <w:sz w:val="24"/>
          <w:szCs w:val="24"/>
        </w:rPr>
        <w:t>Paradigms of Poverty: A Rehabilitation of B S Rowntree</w:t>
      </w:r>
      <w:r w:rsidRPr="00620EF1">
        <w:rPr>
          <w:rFonts w:ascii="Times New Roman" w:hAnsi="Times New Roman" w:cs="Times New Roman"/>
          <w:sz w:val="24"/>
          <w:szCs w:val="24"/>
        </w:rPr>
        <w:t>, Journal of Social Policy, 15(1), pp. 69–99.</w:t>
      </w:r>
    </w:p>
    <w:p w14:paraId="7018F24F" w14:textId="77777777" w:rsidR="00B578BE" w:rsidRPr="00620EF1" w:rsidRDefault="00B578BE" w:rsidP="00620EF1">
      <w:pPr>
        <w:jc w:val="both"/>
        <w:rPr>
          <w:rFonts w:ascii="Times New Roman" w:hAnsi="Times New Roman" w:cs="Times New Roman"/>
          <w:i/>
          <w:sz w:val="24"/>
          <w:szCs w:val="24"/>
        </w:rPr>
      </w:pPr>
      <w:r w:rsidRPr="00620EF1">
        <w:rPr>
          <w:rFonts w:ascii="Times New Roman" w:hAnsi="Times New Roman" w:cs="Times New Roman"/>
          <w:i/>
          <w:sz w:val="24"/>
          <w:szCs w:val="24"/>
        </w:rPr>
        <w:br w:type="page"/>
      </w:r>
    </w:p>
    <w:p w14:paraId="0814AF72" w14:textId="030BD802" w:rsidR="00B578BE" w:rsidRPr="00FE6838" w:rsidRDefault="00B578BE" w:rsidP="00FE6838">
      <w:pPr>
        <w:spacing w:after="0" w:line="240" w:lineRule="auto"/>
        <w:jc w:val="center"/>
        <w:rPr>
          <w:rFonts w:ascii="Times New Roman" w:hAnsi="Times New Roman" w:cs="Times New Roman"/>
          <w:b/>
          <w:bCs/>
          <w:i/>
          <w:sz w:val="24"/>
          <w:szCs w:val="24"/>
        </w:rPr>
      </w:pPr>
      <w:r w:rsidRPr="00FE6838">
        <w:rPr>
          <w:rFonts w:ascii="Times New Roman" w:hAnsi="Times New Roman" w:cs="Times New Roman"/>
          <w:b/>
          <w:bCs/>
          <w:i/>
          <w:sz w:val="24"/>
          <w:szCs w:val="24"/>
        </w:rPr>
        <w:lastRenderedPageBreak/>
        <w:t>Part 2 – Use the academic article provided to write a 500 words academic</w:t>
      </w:r>
    </w:p>
    <w:p w14:paraId="1C9B6DE0" w14:textId="77777777" w:rsidR="00B578BE" w:rsidRPr="00FE6838" w:rsidRDefault="00B578BE" w:rsidP="00FE6838">
      <w:pPr>
        <w:spacing w:after="0" w:line="240" w:lineRule="auto"/>
        <w:jc w:val="center"/>
        <w:rPr>
          <w:rFonts w:ascii="Times New Roman" w:hAnsi="Times New Roman" w:cs="Times New Roman"/>
          <w:b/>
          <w:bCs/>
          <w:i/>
          <w:sz w:val="24"/>
          <w:szCs w:val="24"/>
        </w:rPr>
      </w:pPr>
      <w:r w:rsidRPr="00FE6838">
        <w:rPr>
          <w:rFonts w:ascii="Times New Roman" w:hAnsi="Times New Roman" w:cs="Times New Roman"/>
          <w:b/>
          <w:bCs/>
          <w:i/>
          <w:sz w:val="24"/>
          <w:szCs w:val="24"/>
        </w:rPr>
        <w:t>piece, correctly referenced and in an appropriate academic style.</w:t>
      </w:r>
    </w:p>
    <w:p w14:paraId="11D2EC77" w14:textId="77777777" w:rsidR="00B578BE" w:rsidRPr="00620EF1" w:rsidRDefault="00B578BE" w:rsidP="00620EF1">
      <w:pPr>
        <w:spacing w:after="0" w:line="240" w:lineRule="auto"/>
        <w:jc w:val="both"/>
        <w:rPr>
          <w:rFonts w:ascii="Times New Roman" w:hAnsi="Times New Roman" w:cs="Times New Roman"/>
          <w:i/>
          <w:sz w:val="24"/>
          <w:szCs w:val="24"/>
        </w:rPr>
      </w:pPr>
    </w:p>
    <w:p w14:paraId="53964B50" w14:textId="77777777" w:rsidR="00FE6838" w:rsidRPr="006039F8" w:rsidRDefault="00FE6838" w:rsidP="00FE6838">
      <w:pPr>
        <w:spacing w:line="360" w:lineRule="auto"/>
        <w:jc w:val="both"/>
        <w:rPr>
          <w:rFonts w:ascii="Times New Roman" w:hAnsi="Times New Roman" w:cs="Times New Roman"/>
          <w:sz w:val="24"/>
          <w:szCs w:val="24"/>
        </w:rPr>
      </w:pPr>
      <w:r w:rsidRPr="00AD4569">
        <w:rPr>
          <w:rFonts w:ascii="Times New Roman" w:hAnsi="Times New Roman" w:cs="Times New Roman"/>
          <w:sz w:val="24"/>
          <w:szCs w:val="24"/>
        </w:rPr>
        <w:t xml:space="preserve">In </w:t>
      </w:r>
      <w:r>
        <w:rPr>
          <w:rFonts w:ascii="Times New Roman" w:hAnsi="Times New Roman" w:cs="Times New Roman"/>
          <w:sz w:val="24"/>
          <w:szCs w:val="24"/>
        </w:rPr>
        <w:t xml:space="preserve">the </w:t>
      </w:r>
      <w:r w:rsidRPr="00AD4569">
        <w:rPr>
          <w:rFonts w:ascii="Times New Roman" w:hAnsi="Times New Roman" w:cs="Times New Roman"/>
          <w:sz w:val="24"/>
          <w:szCs w:val="24"/>
        </w:rPr>
        <w:t>late 20th and early 21st centuries the U</w:t>
      </w:r>
      <w:r>
        <w:rPr>
          <w:rFonts w:ascii="Times New Roman" w:hAnsi="Times New Roman" w:cs="Times New Roman"/>
          <w:sz w:val="24"/>
          <w:szCs w:val="24"/>
        </w:rPr>
        <w:t xml:space="preserve">nited </w:t>
      </w:r>
      <w:r w:rsidRPr="00AD4569">
        <w:rPr>
          <w:rFonts w:ascii="Times New Roman" w:hAnsi="Times New Roman" w:cs="Times New Roman"/>
          <w:sz w:val="24"/>
          <w:szCs w:val="24"/>
        </w:rPr>
        <w:t>K</w:t>
      </w:r>
      <w:r>
        <w:rPr>
          <w:rFonts w:ascii="Times New Roman" w:hAnsi="Times New Roman" w:cs="Times New Roman"/>
          <w:sz w:val="24"/>
          <w:szCs w:val="24"/>
        </w:rPr>
        <w:t>ingdom</w:t>
      </w:r>
      <w:r w:rsidRPr="00AD4569">
        <w:rPr>
          <w:rFonts w:ascii="Times New Roman" w:hAnsi="Times New Roman" w:cs="Times New Roman"/>
          <w:sz w:val="24"/>
          <w:szCs w:val="24"/>
        </w:rPr>
        <w:t xml:space="preserve"> </w:t>
      </w:r>
      <w:r>
        <w:rPr>
          <w:rFonts w:ascii="Times New Roman" w:hAnsi="Times New Roman" w:cs="Times New Roman"/>
          <w:sz w:val="24"/>
          <w:szCs w:val="24"/>
        </w:rPr>
        <w:t>has</w:t>
      </w:r>
      <w:r w:rsidRPr="00AD4569">
        <w:rPr>
          <w:rFonts w:ascii="Times New Roman" w:hAnsi="Times New Roman" w:cs="Times New Roman"/>
          <w:sz w:val="24"/>
          <w:szCs w:val="24"/>
        </w:rPr>
        <w:t xml:space="preserve"> been characterised by the progression of </w:t>
      </w:r>
      <w:r>
        <w:rPr>
          <w:rFonts w:ascii="Times New Roman" w:hAnsi="Times New Roman" w:cs="Times New Roman"/>
          <w:sz w:val="24"/>
          <w:szCs w:val="24"/>
        </w:rPr>
        <w:t>liberalism and free market capitalism</w:t>
      </w:r>
      <w:r w:rsidRPr="00AD4569">
        <w:rPr>
          <w:rFonts w:ascii="Times New Roman" w:hAnsi="Times New Roman" w:cs="Times New Roman"/>
          <w:sz w:val="24"/>
          <w:szCs w:val="24"/>
        </w:rPr>
        <w:t xml:space="preserve"> policies</w:t>
      </w:r>
      <w:r>
        <w:rPr>
          <w:rFonts w:ascii="Times New Roman" w:hAnsi="Times New Roman" w:cs="Times New Roman"/>
          <w:sz w:val="24"/>
          <w:szCs w:val="24"/>
        </w:rPr>
        <w:t>, these</w:t>
      </w:r>
      <w:r w:rsidRPr="00AD4569">
        <w:rPr>
          <w:rFonts w:ascii="Times New Roman" w:hAnsi="Times New Roman" w:cs="Times New Roman"/>
          <w:sz w:val="24"/>
          <w:szCs w:val="24"/>
        </w:rPr>
        <w:t xml:space="preserve"> consis</w:t>
      </w:r>
      <w:r>
        <w:rPr>
          <w:rFonts w:ascii="Times New Roman" w:hAnsi="Times New Roman" w:cs="Times New Roman"/>
          <w:sz w:val="24"/>
          <w:szCs w:val="24"/>
        </w:rPr>
        <w:t>t of</w:t>
      </w:r>
      <w:r w:rsidRPr="00AD4569">
        <w:rPr>
          <w:rFonts w:ascii="Times New Roman" w:hAnsi="Times New Roman" w:cs="Times New Roman"/>
          <w:sz w:val="24"/>
          <w:szCs w:val="24"/>
        </w:rPr>
        <w:t xml:space="preserve"> privatisation of the housing system and employment casualisation. Subsequently, there are growing </w:t>
      </w:r>
      <w:r>
        <w:rPr>
          <w:rFonts w:ascii="Times New Roman" w:hAnsi="Times New Roman" w:cs="Times New Roman"/>
          <w:sz w:val="24"/>
          <w:szCs w:val="24"/>
        </w:rPr>
        <w:t>social and economic</w:t>
      </w:r>
      <w:r w:rsidRPr="00AD4569">
        <w:rPr>
          <w:rFonts w:ascii="Times New Roman" w:hAnsi="Times New Roman" w:cs="Times New Roman"/>
          <w:sz w:val="24"/>
          <w:szCs w:val="24"/>
        </w:rPr>
        <w:t xml:space="preserve"> inequalities between those born in the post-war period</w:t>
      </w:r>
      <w:r>
        <w:rPr>
          <w:rFonts w:ascii="Times New Roman" w:hAnsi="Times New Roman" w:cs="Times New Roman"/>
          <w:sz w:val="24"/>
          <w:szCs w:val="24"/>
        </w:rPr>
        <w:t xml:space="preserve">, </w:t>
      </w:r>
      <w:r w:rsidRPr="00AD4569">
        <w:rPr>
          <w:rFonts w:ascii="Times New Roman" w:hAnsi="Times New Roman" w:cs="Times New Roman"/>
          <w:sz w:val="24"/>
          <w:szCs w:val="24"/>
        </w:rPr>
        <w:t>the ‘Baby Boomers’ and the younger generation</w:t>
      </w:r>
      <w:r>
        <w:rPr>
          <w:rFonts w:ascii="Times New Roman" w:hAnsi="Times New Roman" w:cs="Times New Roman"/>
          <w:sz w:val="24"/>
          <w:szCs w:val="24"/>
        </w:rPr>
        <w:t xml:space="preserve">, </w:t>
      </w:r>
      <w:r w:rsidRPr="00AD4569">
        <w:rPr>
          <w:rFonts w:ascii="Times New Roman" w:hAnsi="Times New Roman" w:cs="Times New Roman"/>
          <w:sz w:val="24"/>
          <w:szCs w:val="24"/>
        </w:rPr>
        <w:t xml:space="preserve">the ‘Millennials’. Such disparities have led to accounts of inter-generational conflict with Baby Boomers </w:t>
      </w:r>
      <w:r>
        <w:rPr>
          <w:rFonts w:ascii="Times New Roman" w:hAnsi="Times New Roman" w:cs="Times New Roman"/>
          <w:sz w:val="24"/>
          <w:szCs w:val="24"/>
        </w:rPr>
        <w:t>seen as</w:t>
      </w:r>
      <w:r w:rsidRPr="00AD4569">
        <w:rPr>
          <w:rFonts w:ascii="Times New Roman" w:hAnsi="Times New Roman" w:cs="Times New Roman"/>
          <w:sz w:val="24"/>
          <w:szCs w:val="24"/>
        </w:rPr>
        <w:t xml:space="preserve"> risking the futures of </w:t>
      </w:r>
      <w:r w:rsidRPr="006039F8">
        <w:rPr>
          <w:rFonts w:ascii="Times New Roman" w:hAnsi="Times New Roman" w:cs="Times New Roman"/>
          <w:sz w:val="24"/>
          <w:szCs w:val="24"/>
        </w:rPr>
        <w:t>Millennials, (</w:t>
      </w:r>
      <w:proofErr w:type="spellStart"/>
      <w:r w:rsidRPr="006039F8">
        <w:rPr>
          <w:rFonts w:ascii="Times New Roman" w:hAnsi="Times New Roman" w:cs="Times New Roman"/>
          <w:sz w:val="24"/>
          <w:szCs w:val="24"/>
        </w:rPr>
        <w:t>Hoolachan</w:t>
      </w:r>
      <w:proofErr w:type="spellEnd"/>
      <w:r w:rsidRPr="006039F8">
        <w:rPr>
          <w:rFonts w:ascii="Times New Roman" w:hAnsi="Times New Roman" w:cs="Times New Roman"/>
          <w:sz w:val="24"/>
          <w:szCs w:val="24"/>
        </w:rPr>
        <w:t xml:space="preserve"> and McKee, 2019). </w:t>
      </w:r>
    </w:p>
    <w:p w14:paraId="47D41334" w14:textId="6FDD2538" w:rsidR="00FE6838" w:rsidRPr="00854EDF" w:rsidRDefault="00FE6838" w:rsidP="00FE6838">
      <w:pPr>
        <w:spacing w:line="360" w:lineRule="auto"/>
        <w:jc w:val="both"/>
        <w:rPr>
          <w:rFonts w:ascii="Times New Roman" w:hAnsi="Times New Roman" w:cs="Times New Roman"/>
          <w:sz w:val="24"/>
          <w:szCs w:val="24"/>
        </w:rPr>
      </w:pPr>
      <w:r w:rsidRPr="009F2AEE">
        <w:rPr>
          <w:rFonts w:ascii="Times New Roman" w:hAnsi="Times New Roman" w:cs="Times New Roman"/>
          <w:sz w:val="24"/>
          <w:szCs w:val="24"/>
        </w:rPr>
        <w:t>Today’s youth</w:t>
      </w:r>
      <w:r>
        <w:rPr>
          <w:rFonts w:ascii="Times New Roman" w:hAnsi="Times New Roman" w:cs="Times New Roman"/>
          <w:sz w:val="24"/>
          <w:szCs w:val="24"/>
        </w:rPr>
        <w:t>,</w:t>
      </w:r>
      <w:r w:rsidRPr="009F2AEE">
        <w:rPr>
          <w:rFonts w:ascii="Times New Roman" w:hAnsi="Times New Roman" w:cs="Times New Roman"/>
          <w:sz w:val="24"/>
          <w:szCs w:val="24"/>
        </w:rPr>
        <w:t xml:space="preserve"> the Millennials face more barriers</w:t>
      </w:r>
      <w:r w:rsidR="005F0239">
        <w:rPr>
          <w:rFonts w:ascii="Times New Roman" w:hAnsi="Times New Roman" w:cs="Times New Roman"/>
          <w:sz w:val="24"/>
          <w:szCs w:val="24"/>
        </w:rPr>
        <w:t xml:space="preserve"> in</w:t>
      </w:r>
      <w:r w:rsidRPr="009F2AEE">
        <w:rPr>
          <w:rFonts w:ascii="Times New Roman" w:hAnsi="Times New Roman" w:cs="Times New Roman"/>
          <w:sz w:val="24"/>
          <w:szCs w:val="24"/>
        </w:rPr>
        <w:t xml:space="preserve"> </w:t>
      </w:r>
      <w:r w:rsidR="00D348A4" w:rsidRPr="009F2AEE">
        <w:rPr>
          <w:rFonts w:ascii="Times New Roman" w:hAnsi="Times New Roman" w:cs="Times New Roman"/>
          <w:sz w:val="24"/>
          <w:szCs w:val="24"/>
        </w:rPr>
        <w:t>procur</w:t>
      </w:r>
      <w:r w:rsidR="00D348A4">
        <w:rPr>
          <w:rFonts w:ascii="Times New Roman" w:hAnsi="Times New Roman" w:cs="Times New Roman"/>
          <w:sz w:val="24"/>
          <w:szCs w:val="24"/>
        </w:rPr>
        <w:t>ing a</w:t>
      </w:r>
      <w:r w:rsidRPr="009F2AEE">
        <w:rPr>
          <w:rFonts w:ascii="Times New Roman" w:hAnsi="Times New Roman" w:cs="Times New Roman"/>
          <w:sz w:val="24"/>
          <w:szCs w:val="24"/>
        </w:rPr>
        <w:t xml:space="preserve"> stable, well-paid </w:t>
      </w:r>
      <w:r w:rsidR="00D348A4">
        <w:rPr>
          <w:rFonts w:ascii="Times New Roman" w:hAnsi="Times New Roman" w:cs="Times New Roman"/>
          <w:sz w:val="24"/>
          <w:szCs w:val="24"/>
        </w:rPr>
        <w:t>job</w:t>
      </w:r>
      <w:r w:rsidRPr="009F2AEE">
        <w:rPr>
          <w:rFonts w:ascii="Times New Roman" w:hAnsi="Times New Roman" w:cs="Times New Roman"/>
          <w:sz w:val="24"/>
          <w:szCs w:val="24"/>
        </w:rPr>
        <w:t xml:space="preserve"> and secure, affordable housing in </w:t>
      </w:r>
      <w:r w:rsidR="00D348A4" w:rsidRPr="009F2AEE">
        <w:rPr>
          <w:rFonts w:ascii="Times New Roman" w:hAnsi="Times New Roman" w:cs="Times New Roman"/>
          <w:sz w:val="24"/>
          <w:szCs w:val="24"/>
        </w:rPr>
        <w:t>contrast</w:t>
      </w:r>
      <w:r w:rsidRPr="009F2AEE">
        <w:rPr>
          <w:rFonts w:ascii="Times New Roman" w:hAnsi="Times New Roman" w:cs="Times New Roman"/>
          <w:sz w:val="24"/>
          <w:szCs w:val="24"/>
        </w:rPr>
        <w:t xml:space="preserve"> with their Baby Boomer parents. </w:t>
      </w:r>
      <w:r>
        <w:rPr>
          <w:rFonts w:ascii="Times New Roman" w:hAnsi="Times New Roman" w:cs="Times New Roman"/>
          <w:sz w:val="24"/>
          <w:szCs w:val="24"/>
        </w:rPr>
        <w:t>A</w:t>
      </w:r>
      <w:r w:rsidRPr="009F2AEE">
        <w:rPr>
          <w:rFonts w:ascii="Times New Roman" w:hAnsi="Times New Roman" w:cs="Times New Roman"/>
          <w:sz w:val="24"/>
          <w:szCs w:val="24"/>
        </w:rPr>
        <w:t xml:space="preserve">uthors such as </w:t>
      </w:r>
      <w:r w:rsidRPr="006039F8">
        <w:rPr>
          <w:rFonts w:ascii="Times New Roman" w:hAnsi="Times New Roman" w:cs="Times New Roman"/>
          <w:sz w:val="24"/>
          <w:szCs w:val="24"/>
        </w:rPr>
        <w:t xml:space="preserve">Willetts (2010), </w:t>
      </w:r>
      <w:proofErr w:type="spellStart"/>
      <w:r w:rsidRPr="006039F8">
        <w:rPr>
          <w:rFonts w:ascii="Times New Roman" w:hAnsi="Times New Roman" w:cs="Times New Roman"/>
          <w:sz w:val="24"/>
          <w:szCs w:val="24"/>
        </w:rPr>
        <w:t>Howker</w:t>
      </w:r>
      <w:proofErr w:type="spellEnd"/>
      <w:r w:rsidRPr="006039F8">
        <w:rPr>
          <w:rFonts w:ascii="Times New Roman" w:hAnsi="Times New Roman" w:cs="Times New Roman"/>
          <w:sz w:val="24"/>
          <w:szCs w:val="24"/>
        </w:rPr>
        <w:t xml:space="preserve"> and Malik (2010) and Bessant </w:t>
      </w:r>
      <w:r w:rsidRPr="006039F8">
        <w:rPr>
          <w:rFonts w:ascii="Times New Roman" w:hAnsi="Times New Roman" w:cs="Times New Roman"/>
          <w:i/>
          <w:iCs/>
          <w:sz w:val="24"/>
          <w:szCs w:val="24"/>
        </w:rPr>
        <w:t>et al.</w:t>
      </w:r>
      <w:r w:rsidRPr="006039F8">
        <w:rPr>
          <w:rFonts w:ascii="Times New Roman" w:hAnsi="Times New Roman" w:cs="Times New Roman"/>
          <w:sz w:val="24"/>
          <w:szCs w:val="24"/>
        </w:rPr>
        <w:t xml:space="preserve"> (2017) highlight </w:t>
      </w:r>
      <w:r w:rsidRPr="00715CE0">
        <w:rPr>
          <w:rFonts w:ascii="Times New Roman" w:hAnsi="Times New Roman" w:cs="Times New Roman"/>
          <w:sz w:val="24"/>
          <w:szCs w:val="24"/>
        </w:rPr>
        <w:t>th</w:t>
      </w:r>
      <w:r w:rsidRPr="009F2AEE">
        <w:rPr>
          <w:rFonts w:ascii="Times New Roman" w:hAnsi="Times New Roman" w:cs="Times New Roman"/>
          <w:sz w:val="24"/>
          <w:szCs w:val="24"/>
        </w:rPr>
        <w:t xml:space="preserve">ese intergenerational inequalities </w:t>
      </w:r>
      <w:r>
        <w:rPr>
          <w:rFonts w:ascii="Times New Roman" w:hAnsi="Times New Roman" w:cs="Times New Roman"/>
          <w:sz w:val="24"/>
          <w:szCs w:val="24"/>
        </w:rPr>
        <w:t xml:space="preserve">and are </w:t>
      </w:r>
      <w:r w:rsidRPr="009F2AEE">
        <w:rPr>
          <w:rFonts w:ascii="Times New Roman" w:hAnsi="Times New Roman" w:cs="Times New Roman"/>
          <w:sz w:val="24"/>
          <w:szCs w:val="24"/>
        </w:rPr>
        <w:t xml:space="preserve">crucial for placing the </w:t>
      </w:r>
      <w:bookmarkStart w:id="1" w:name="_GoBack"/>
      <w:bookmarkEnd w:id="1"/>
      <w:r w:rsidR="005F0239" w:rsidRPr="009F2AEE">
        <w:rPr>
          <w:rFonts w:ascii="Times New Roman" w:hAnsi="Times New Roman" w:cs="Times New Roman"/>
          <w:sz w:val="24"/>
          <w:szCs w:val="24"/>
        </w:rPr>
        <w:t>attention</w:t>
      </w:r>
      <w:r w:rsidRPr="009F2AEE">
        <w:rPr>
          <w:rFonts w:ascii="Times New Roman" w:hAnsi="Times New Roman" w:cs="Times New Roman"/>
          <w:sz w:val="24"/>
          <w:szCs w:val="24"/>
        </w:rPr>
        <w:t xml:space="preserve"> on the effects of these inequalities and the financial struggles that many are fac</w:t>
      </w:r>
      <w:r>
        <w:rPr>
          <w:rFonts w:ascii="Times New Roman" w:hAnsi="Times New Roman" w:cs="Times New Roman"/>
          <w:sz w:val="24"/>
          <w:szCs w:val="24"/>
        </w:rPr>
        <w:t>ing</w:t>
      </w:r>
      <w:r w:rsidRPr="009F2AEE">
        <w:rPr>
          <w:rFonts w:ascii="Times New Roman" w:hAnsi="Times New Roman" w:cs="Times New Roman"/>
          <w:sz w:val="24"/>
          <w:szCs w:val="24"/>
        </w:rPr>
        <w:t xml:space="preserve">. Yet, accounts of inter-generational conflict are </w:t>
      </w:r>
      <w:r w:rsidR="00D348A4" w:rsidRPr="009F2AEE">
        <w:rPr>
          <w:rFonts w:ascii="Times New Roman" w:hAnsi="Times New Roman" w:cs="Times New Roman"/>
          <w:sz w:val="24"/>
          <w:szCs w:val="24"/>
        </w:rPr>
        <w:t>deceptive</w:t>
      </w:r>
      <w:r w:rsidRPr="009F2AEE">
        <w:rPr>
          <w:rFonts w:ascii="Times New Roman" w:hAnsi="Times New Roman" w:cs="Times New Roman"/>
          <w:sz w:val="24"/>
          <w:szCs w:val="24"/>
        </w:rPr>
        <w:t xml:space="preserve"> </w:t>
      </w:r>
      <w:r>
        <w:rPr>
          <w:rFonts w:ascii="Times New Roman" w:hAnsi="Times New Roman" w:cs="Times New Roman"/>
          <w:sz w:val="24"/>
          <w:szCs w:val="24"/>
        </w:rPr>
        <w:t>as</w:t>
      </w:r>
      <w:r w:rsidRPr="009F2AEE">
        <w:rPr>
          <w:rFonts w:ascii="Times New Roman" w:hAnsi="Times New Roman" w:cs="Times New Roman"/>
          <w:sz w:val="24"/>
          <w:szCs w:val="24"/>
        </w:rPr>
        <w:t xml:space="preserve"> they place the blame for the struggles of young people at the feet of their Baby Boomer parents.</w:t>
      </w:r>
      <w:r>
        <w:rPr>
          <w:rFonts w:ascii="Times New Roman" w:hAnsi="Times New Roman" w:cs="Times New Roman"/>
          <w:sz w:val="24"/>
          <w:szCs w:val="24"/>
        </w:rPr>
        <w:t xml:space="preserve"> </w:t>
      </w:r>
      <w:r w:rsidRPr="006039F8">
        <w:rPr>
          <w:rFonts w:ascii="Times New Roman" w:hAnsi="Times New Roman" w:cs="Times New Roman"/>
          <w:sz w:val="24"/>
          <w:szCs w:val="24"/>
        </w:rPr>
        <w:t>Willetts (2010)</w:t>
      </w:r>
      <w:r>
        <w:rPr>
          <w:rFonts w:ascii="Times New Roman" w:hAnsi="Times New Roman" w:cs="Times New Roman"/>
          <w:sz w:val="24"/>
          <w:szCs w:val="24"/>
        </w:rPr>
        <w:t xml:space="preserve"> </w:t>
      </w:r>
      <w:r w:rsidRPr="006039F8">
        <w:rPr>
          <w:rFonts w:ascii="Times New Roman" w:hAnsi="Times New Roman" w:cs="Times New Roman"/>
          <w:sz w:val="24"/>
          <w:szCs w:val="24"/>
        </w:rPr>
        <w:t xml:space="preserve">claims that the Baby Boomers are ‘spending their kids’ inheritance’, data specifies that this </w:t>
      </w:r>
      <w:r>
        <w:rPr>
          <w:rFonts w:ascii="Times New Roman" w:hAnsi="Times New Roman" w:cs="Times New Roman"/>
          <w:sz w:val="24"/>
          <w:szCs w:val="24"/>
        </w:rPr>
        <w:t xml:space="preserve">objectivist view </w:t>
      </w:r>
      <w:r w:rsidR="00D348A4">
        <w:rPr>
          <w:rFonts w:ascii="Times New Roman" w:hAnsi="Times New Roman" w:cs="Times New Roman"/>
          <w:sz w:val="24"/>
          <w:szCs w:val="24"/>
        </w:rPr>
        <w:t>neglects</w:t>
      </w:r>
      <w:r>
        <w:rPr>
          <w:rFonts w:ascii="Times New Roman" w:hAnsi="Times New Roman" w:cs="Times New Roman"/>
          <w:sz w:val="24"/>
          <w:szCs w:val="24"/>
        </w:rPr>
        <w:t xml:space="preserve"> </w:t>
      </w:r>
      <w:r w:rsidR="00D348A4">
        <w:rPr>
          <w:rFonts w:ascii="Times New Roman" w:hAnsi="Times New Roman" w:cs="Times New Roman"/>
          <w:sz w:val="24"/>
          <w:szCs w:val="24"/>
        </w:rPr>
        <w:t>to identify that there is an</w:t>
      </w:r>
      <w:r>
        <w:rPr>
          <w:rFonts w:ascii="Times New Roman" w:hAnsi="Times New Roman" w:cs="Times New Roman"/>
          <w:sz w:val="24"/>
          <w:szCs w:val="24"/>
        </w:rPr>
        <w:t xml:space="preserve"> emotional connection between </w:t>
      </w:r>
      <w:r w:rsidR="00D348A4">
        <w:rPr>
          <w:rFonts w:ascii="Times New Roman" w:hAnsi="Times New Roman" w:cs="Times New Roman"/>
          <w:sz w:val="24"/>
          <w:szCs w:val="24"/>
        </w:rPr>
        <w:t>children</w:t>
      </w:r>
      <w:r>
        <w:rPr>
          <w:rFonts w:ascii="Times New Roman" w:hAnsi="Times New Roman" w:cs="Times New Roman"/>
          <w:sz w:val="24"/>
          <w:szCs w:val="24"/>
        </w:rPr>
        <w:t xml:space="preserve"> and </w:t>
      </w:r>
      <w:r w:rsidRPr="006039F8">
        <w:rPr>
          <w:rFonts w:ascii="Times New Roman" w:hAnsi="Times New Roman" w:cs="Times New Roman"/>
          <w:sz w:val="24"/>
          <w:szCs w:val="24"/>
        </w:rPr>
        <w:t xml:space="preserve">their </w:t>
      </w:r>
      <w:r w:rsidR="00D348A4">
        <w:rPr>
          <w:rFonts w:ascii="Times New Roman" w:hAnsi="Times New Roman" w:cs="Times New Roman"/>
          <w:sz w:val="24"/>
          <w:szCs w:val="24"/>
        </w:rPr>
        <w:t>parents</w:t>
      </w:r>
      <w:r w:rsidRPr="006039F8">
        <w:rPr>
          <w:rFonts w:ascii="Times New Roman" w:hAnsi="Times New Roman" w:cs="Times New Roman"/>
          <w:sz w:val="24"/>
          <w:szCs w:val="24"/>
        </w:rPr>
        <w:t xml:space="preserve"> (Moore </w:t>
      </w:r>
      <w:r w:rsidRPr="006039F8">
        <w:rPr>
          <w:rFonts w:ascii="Times New Roman" w:hAnsi="Times New Roman" w:cs="Times New Roman"/>
          <w:i/>
          <w:iCs/>
          <w:sz w:val="24"/>
          <w:szCs w:val="24"/>
        </w:rPr>
        <w:t>et al</w:t>
      </w:r>
      <w:r w:rsidRPr="006039F8">
        <w:rPr>
          <w:rFonts w:ascii="Times New Roman" w:hAnsi="Times New Roman" w:cs="Times New Roman"/>
          <w:sz w:val="24"/>
          <w:szCs w:val="24"/>
        </w:rPr>
        <w:t>., 2015).</w:t>
      </w:r>
      <w:r>
        <w:rPr>
          <w:rFonts w:ascii="Times New Roman" w:hAnsi="Times New Roman" w:cs="Times New Roman"/>
          <w:sz w:val="24"/>
          <w:szCs w:val="24"/>
        </w:rPr>
        <w:t xml:space="preserve"> W</w:t>
      </w:r>
      <w:r w:rsidRPr="00AD4569">
        <w:rPr>
          <w:rFonts w:ascii="Times New Roman" w:hAnsi="Times New Roman" w:cs="Times New Roman"/>
          <w:sz w:val="24"/>
          <w:szCs w:val="24"/>
        </w:rPr>
        <w:t>hile young people are aware of inter-generational inequalities,</w:t>
      </w:r>
      <w:r>
        <w:rPr>
          <w:rFonts w:ascii="Times New Roman" w:hAnsi="Times New Roman" w:cs="Times New Roman"/>
          <w:sz w:val="24"/>
          <w:szCs w:val="24"/>
        </w:rPr>
        <w:t xml:space="preserve"> they</w:t>
      </w:r>
      <w:r w:rsidRPr="006039F8">
        <w:rPr>
          <w:rFonts w:ascii="Times New Roman" w:hAnsi="Times New Roman" w:cs="Times New Roman"/>
          <w:sz w:val="24"/>
          <w:szCs w:val="24"/>
        </w:rPr>
        <w:t xml:space="preserve"> </w:t>
      </w:r>
      <w:r w:rsidRPr="00AD4569">
        <w:rPr>
          <w:rFonts w:ascii="Times New Roman" w:hAnsi="Times New Roman" w:cs="Times New Roman"/>
          <w:sz w:val="24"/>
          <w:szCs w:val="24"/>
        </w:rPr>
        <w:t xml:space="preserve">do not feel </w:t>
      </w:r>
      <w:r>
        <w:rPr>
          <w:rFonts w:ascii="Times New Roman" w:hAnsi="Times New Roman" w:cs="Times New Roman"/>
          <w:sz w:val="24"/>
          <w:szCs w:val="24"/>
        </w:rPr>
        <w:t>any upset</w:t>
      </w:r>
      <w:r w:rsidRPr="00AD4569">
        <w:rPr>
          <w:rFonts w:ascii="Times New Roman" w:hAnsi="Times New Roman" w:cs="Times New Roman"/>
          <w:sz w:val="24"/>
          <w:szCs w:val="24"/>
        </w:rPr>
        <w:t xml:space="preserve"> towards their </w:t>
      </w:r>
      <w:r w:rsidR="00D348A4" w:rsidRPr="00AD4569">
        <w:rPr>
          <w:rFonts w:ascii="Times New Roman" w:hAnsi="Times New Roman" w:cs="Times New Roman"/>
          <w:sz w:val="24"/>
          <w:szCs w:val="24"/>
        </w:rPr>
        <w:t>parents’</w:t>
      </w:r>
      <w:r w:rsidRPr="00AD4569">
        <w:rPr>
          <w:rFonts w:ascii="Times New Roman" w:hAnsi="Times New Roman" w:cs="Times New Roman"/>
          <w:sz w:val="24"/>
          <w:szCs w:val="24"/>
        </w:rPr>
        <w:t xml:space="preserve"> generation for profiting at their expense</w:t>
      </w:r>
      <w:r>
        <w:rPr>
          <w:rFonts w:ascii="Times New Roman" w:hAnsi="Times New Roman" w:cs="Times New Roman"/>
          <w:sz w:val="24"/>
          <w:szCs w:val="24"/>
        </w:rPr>
        <w:t>,</w:t>
      </w:r>
      <w:r w:rsidRPr="00AD4569">
        <w:rPr>
          <w:rFonts w:ascii="Times New Roman" w:hAnsi="Times New Roman" w:cs="Times New Roman"/>
          <w:sz w:val="24"/>
          <w:szCs w:val="24"/>
        </w:rPr>
        <w:t xml:space="preserve"> </w:t>
      </w:r>
      <w:r>
        <w:rPr>
          <w:rFonts w:ascii="Times New Roman" w:hAnsi="Times New Roman" w:cs="Times New Roman"/>
          <w:sz w:val="24"/>
          <w:szCs w:val="24"/>
        </w:rPr>
        <w:t>i</w:t>
      </w:r>
      <w:r w:rsidRPr="00AD4569">
        <w:rPr>
          <w:rFonts w:ascii="Times New Roman" w:hAnsi="Times New Roman" w:cs="Times New Roman"/>
          <w:sz w:val="24"/>
          <w:szCs w:val="24"/>
        </w:rPr>
        <w:t>nstead, many blame the government for not representing</w:t>
      </w:r>
      <w:r>
        <w:rPr>
          <w:rFonts w:ascii="Times New Roman" w:hAnsi="Times New Roman" w:cs="Times New Roman"/>
          <w:sz w:val="24"/>
          <w:szCs w:val="24"/>
        </w:rPr>
        <w:t xml:space="preserve"> and not being considerate to</w:t>
      </w:r>
      <w:r w:rsidRPr="00AD4569">
        <w:rPr>
          <w:rFonts w:ascii="Times New Roman" w:hAnsi="Times New Roman" w:cs="Times New Roman"/>
          <w:sz w:val="24"/>
          <w:szCs w:val="24"/>
        </w:rPr>
        <w:t xml:space="preserve"> their </w:t>
      </w:r>
      <w:r>
        <w:rPr>
          <w:rFonts w:ascii="Times New Roman" w:hAnsi="Times New Roman" w:cs="Times New Roman"/>
          <w:sz w:val="24"/>
          <w:szCs w:val="24"/>
        </w:rPr>
        <w:t>needs and concerns</w:t>
      </w:r>
      <w:r w:rsidRPr="00EE38C4">
        <w:rPr>
          <w:rFonts w:ascii="Times New Roman" w:hAnsi="Times New Roman" w:cs="Times New Roman"/>
          <w:sz w:val="24"/>
          <w:szCs w:val="24"/>
        </w:rPr>
        <w:t xml:space="preserve">. Millennials argue that politicians are only interested in votes and not genuinely concerned </w:t>
      </w:r>
      <w:r>
        <w:rPr>
          <w:rFonts w:ascii="Times New Roman" w:hAnsi="Times New Roman" w:cs="Times New Roman"/>
          <w:sz w:val="24"/>
          <w:szCs w:val="24"/>
        </w:rPr>
        <w:t>with</w:t>
      </w:r>
      <w:r w:rsidRPr="00EE38C4">
        <w:rPr>
          <w:rFonts w:ascii="Times New Roman" w:hAnsi="Times New Roman" w:cs="Times New Roman"/>
          <w:sz w:val="24"/>
          <w:szCs w:val="24"/>
        </w:rPr>
        <w:t xml:space="preserve"> the difficult plight young people are facing. Baby </w:t>
      </w:r>
      <w:r>
        <w:rPr>
          <w:rFonts w:ascii="Times New Roman" w:hAnsi="Times New Roman" w:cs="Times New Roman"/>
          <w:sz w:val="24"/>
          <w:szCs w:val="24"/>
        </w:rPr>
        <w:t>B</w:t>
      </w:r>
      <w:r w:rsidRPr="00EE38C4">
        <w:rPr>
          <w:rFonts w:ascii="Times New Roman" w:hAnsi="Times New Roman" w:cs="Times New Roman"/>
          <w:sz w:val="24"/>
          <w:szCs w:val="24"/>
        </w:rPr>
        <w:t xml:space="preserve">oomers benefited from the growth in social housing which was </w:t>
      </w:r>
      <w:r w:rsidRPr="001F6554">
        <w:rPr>
          <w:rFonts w:ascii="Times New Roman" w:hAnsi="Times New Roman" w:cs="Times New Roman"/>
          <w:sz w:val="24"/>
          <w:szCs w:val="24"/>
        </w:rPr>
        <w:t>intended for the working class households during the post war period, whilst home ownership became normalized among the middle class who profited from tax relief on mortgages, a policy that was abolished in 200</w:t>
      </w:r>
      <w:r>
        <w:rPr>
          <w:rFonts w:ascii="Times New Roman" w:hAnsi="Times New Roman" w:cs="Times New Roman"/>
          <w:sz w:val="24"/>
          <w:szCs w:val="24"/>
        </w:rPr>
        <w:t>0</w:t>
      </w:r>
      <w:r w:rsidRPr="001F6554">
        <w:rPr>
          <w:rFonts w:ascii="Times New Roman" w:hAnsi="Times New Roman" w:cs="Times New Roman"/>
          <w:sz w:val="24"/>
          <w:szCs w:val="24"/>
        </w:rPr>
        <w:t xml:space="preserve">, which now negatively effects Millennials trying to become homeowners </w:t>
      </w:r>
      <w:r w:rsidRPr="006039F8">
        <w:rPr>
          <w:rFonts w:ascii="Times New Roman" w:hAnsi="Times New Roman" w:cs="Times New Roman"/>
          <w:sz w:val="24"/>
          <w:szCs w:val="24"/>
        </w:rPr>
        <w:t>(</w:t>
      </w:r>
      <w:proofErr w:type="spellStart"/>
      <w:r w:rsidRPr="006039F8">
        <w:rPr>
          <w:rFonts w:ascii="Times New Roman" w:hAnsi="Times New Roman" w:cs="Times New Roman"/>
          <w:sz w:val="24"/>
          <w:szCs w:val="24"/>
        </w:rPr>
        <w:t>Howker</w:t>
      </w:r>
      <w:proofErr w:type="spellEnd"/>
      <w:r w:rsidRPr="006039F8">
        <w:rPr>
          <w:rFonts w:ascii="Times New Roman" w:hAnsi="Times New Roman" w:cs="Times New Roman"/>
          <w:sz w:val="24"/>
          <w:szCs w:val="24"/>
        </w:rPr>
        <w:t xml:space="preserve"> and Malik, 2010). Crawford and McKee (2018: 188) stated that for many people ‘[…] getting a mortgage has, since around the 1960’s, tended to be the “natural” thing to do’. In contrast to this</w:t>
      </w:r>
      <w:r w:rsidR="00D348A4">
        <w:rPr>
          <w:rFonts w:ascii="Times New Roman" w:hAnsi="Times New Roman" w:cs="Times New Roman"/>
          <w:sz w:val="24"/>
          <w:szCs w:val="24"/>
        </w:rPr>
        <w:t>,</w:t>
      </w:r>
      <w:r w:rsidRPr="006039F8">
        <w:rPr>
          <w:rFonts w:ascii="Times New Roman" w:hAnsi="Times New Roman" w:cs="Times New Roman"/>
          <w:sz w:val="24"/>
          <w:szCs w:val="24"/>
        </w:rPr>
        <w:t xml:space="preserve"> the rise of young people living in private rented sector, which is referred to as ‘Generation Rent’ (McKee, 2012; McKee et al., 2017). This has been </w:t>
      </w:r>
      <w:r w:rsidRPr="00854EDF">
        <w:rPr>
          <w:rFonts w:ascii="Times New Roman" w:hAnsi="Times New Roman" w:cs="Times New Roman"/>
          <w:sz w:val="24"/>
          <w:szCs w:val="24"/>
        </w:rPr>
        <w:t>attributed to be one of the barriers young people face in saving for a deposit to</w:t>
      </w:r>
      <w:r w:rsidR="005F0239">
        <w:rPr>
          <w:rFonts w:ascii="Times New Roman" w:hAnsi="Times New Roman" w:cs="Times New Roman"/>
          <w:sz w:val="24"/>
          <w:szCs w:val="24"/>
        </w:rPr>
        <w:t xml:space="preserve"> then go on to</w:t>
      </w:r>
      <w:r w:rsidRPr="00854EDF">
        <w:rPr>
          <w:rFonts w:ascii="Times New Roman" w:hAnsi="Times New Roman" w:cs="Times New Roman"/>
          <w:sz w:val="24"/>
          <w:szCs w:val="24"/>
        </w:rPr>
        <w:t xml:space="preserve"> gain a </w:t>
      </w:r>
      <w:r w:rsidRPr="006039F8">
        <w:rPr>
          <w:rFonts w:ascii="Times New Roman" w:hAnsi="Times New Roman" w:cs="Times New Roman"/>
          <w:sz w:val="24"/>
          <w:szCs w:val="24"/>
        </w:rPr>
        <w:t>mortgage (Kemp, 2015).</w:t>
      </w:r>
      <w:r>
        <w:rPr>
          <w:rFonts w:ascii="Times New Roman" w:hAnsi="Times New Roman" w:cs="Times New Roman"/>
          <w:sz w:val="24"/>
          <w:szCs w:val="24"/>
        </w:rPr>
        <w:t xml:space="preserve"> Housing challenges are linked to a </w:t>
      </w:r>
      <w:r w:rsidR="005F0239">
        <w:rPr>
          <w:rFonts w:ascii="Times New Roman" w:hAnsi="Times New Roman" w:cs="Times New Roman"/>
          <w:sz w:val="24"/>
          <w:szCs w:val="24"/>
        </w:rPr>
        <w:t>deteriorated</w:t>
      </w:r>
      <w:r>
        <w:rPr>
          <w:rFonts w:ascii="Times New Roman" w:hAnsi="Times New Roman" w:cs="Times New Roman"/>
          <w:sz w:val="24"/>
          <w:szCs w:val="24"/>
        </w:rPr>
        <w:t xml:space="preserve"> youth labour </w:t>
      </w:r>
      <w:r>
        <w:rPr>
          <w:rFonts w:ascii="Times New Roman" w:hAnsi="Times New Roman" w:cs="Times New Roman"/>
          <w:sz w:val="24"/>
          <w:szCs w:val="24"/>
        </w:rPr>
        <w:lastRenderedPageBreak/>
        <w:t xml:space="preserve">market, which is characterised by low paid, casual </w:t>
      </w:r>
      <w:r w:rsidRPr="00CA02CE">
        <w:rPr>
          <w:rFonts w:ascii="Times New Roman" w:hAnsi="Times New Roman" w:cs="Times New Roman"/>
          <w:sz w:val="24"/>
          <w:szCs w:val="24"/>
        </w:rPr>
        <w:t>contracts. (</w:t>
      </w:r>
      <w:proofErr w:type="spellStart"/>
      <w:r w:rsidRPr="00CA02CE">
        <w:rPr>
          <w:rFonts w:ascii="Times New Roman" w:hAnsi="Times New Roman" w:cs="Times New Roman"/>
          <w:sz w:val="24"/>
          <w:szCs w:val="24"/>
        </w:rPr>
        <w:t>Hardgrove</w:t>
      </w:r>
      <w:proofErr w:type="spellEnd"/>
      <w:r w:rsidRPr="00CA02CE">
        <w:rPr>
          <w:rFonts w:ascii="Times New Roman" w:hAnsi="Times New Roman" w:cs="Times New Roman"/>
          <w:sz w:val="24"/>
          <w:szCs w:val="24"/>
        </w:rPr>
        <w:t xml:space="preserve"> et al., 2015). ‘People </w:t>
      </w:r>
      <w:r w:rsidRPr="00854EDF">
        <w:rPr>
          <w:rFonts w:ascii="Times New Roman" w:hAnsi="Times New Roman" w:cs="Times New Roman"/>
          <w:sz w:val="24"/>
          <w:szCs w:val="24"/>
        </w:rPr>
        <w:t>in their 20s</w:t>
      </w:r>
      <w:r>
        <w:rPr>
          <w:rFonts w:ascii="Times New Roman" w:hAnsi="Times New Roman" w:cs="Times New Roman"/>
          <w:sz w:val="24"/>
          <w:szCs w:val="24"/>
        </w:rPr>
        <w:t xml:space="preserve"> who want to rent a place for themselves face having to pay out an “unaffordable” amount in two-thirds of Britain… a one bedroom home eats up more than 30% of their typical salary in 65% of British postcode areas’ </w:t>
      </w:r>
      <w:bookmarkStart w:id="2" w:name="_Hlk27153894"/>
      <w:r>
        <w:rPr>
          <w:rFonts w:ascii="Times New Roman" w:hAnsi="Times New Roman" w:cs="Times New Roman"/>
          <w:sz w:val="24"/>
          <w:szCs w:val="24"/>
        </w:rPr>
        <w:t xml:space="preserve">(Peachey, </w:t>
      </w:r>
      <w:proofErr w:type="spellStart"/>
      <w:r>
        <w:rPr>
          <w:rFonts w:ascii="Times New Roman" w:hAnsi="Times New Roman" w:cs="Times New Roman"/>
          <w:sz w:val="24"/>
          <w:szCs w:val="24"/>
        </w:rPr>
        <w:t>Guibourg</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Stylianou</w:t>
      </w:r>
      <w:proofErr w:type="spellEnd"/>
      <w:r>
        <w:rPr>
          <w:rFonts w:ascii="Times New Roman" w:hAnsi="Times New Roman" w:cs="Times New Roman"/>
          <w:sz w:val="24"/>
          <w:szCs w:val="24"/>
        </w:rPr>
        <w:t xml:space="preserve">, 2018). </w:t>
      </w:r>
      <w:bookmarkEnd w:id="2"/>
      <w:r w:rsidRPr="00854EDF">
        <w:rPr>
          <w:rFonts w:ascii="Times New Roman" w:hAnsi="Times New Roman" w:cs="Times New Roman"/>
          <w:sz w:val="24"/>
          <w:szCs w:val="24"/>
        </w:rPr>
        <w:t xml:space="preserve">Overall, </w:t>
      </w:r>
      <w:r w:rsidR="005F0239">
        <w:rPr>
          <w:rFonts w:ascii="Times New Roman" w:hAnsi="Times New Roman" w:cs="Times New Roman"/>
          <w:sz w:val="24"/>
          <w:szCs w:val="24"/>
        </w:rPr>
        <w:t xml:space="preserve">the </w:t>
      </w:r>
      <w:r w:rsidRPr="00854EDF">
        <w:rPr>
          <w:rFonts w:ascii="Times New Roman" w:hAnsi="Times New Roman" w:cs="Times New Roman"/>
          <w:sz w:val="24"/>
          <w:szCs w:val="24"/>
        </w:rPr>
        <w:t xml:space="preserve">Millennials </w:t>
      </w:r>
      <w:r w:rsidR="005F0239">
        <w:rPr>
          <w:rFonts w:ascii="Times New Roman" w:hAnsi="Times New Roman" w:cs="Times New Roman"/>
          <w:sz w:val="24"/>
          <w:szCs w:val="24"/>
        </w:rPr>
        <w:t xml:space="preserve">who are </w:t>
      </w:r>
      <w:r w:rsidRPr="00854EDF">
        <w:rPr>
          <w:rFonts w:ascii="Times New Roman" w:hAnsi="Times New Roman" w:cs="Times New Roman"/>
          <w:sz w:val="24"/>
          <w:szCs w:val="24"/>
        </w:rPr>
        <w:t>looking to leave th</w:t>
      </w:r>
      <w:r w:rsidR="005F0239">
        <w:rPr>
          <w:rFonts w:ascii="Times New Roman" w:hAnsi="Times New Roman" w:cs="Times New Roman"/>
          <w:sz w:val="24"/>
          <w:szCs w:val="24"/>
        </w:rPr>
        <w:t>eir</w:t>
      </w:r>
      <w:r w:rsidRPr="00854EDF">
        <w:rPr>
          <w:rFonts w:ascii="Times New Roman" w:hAnsi="Times New Roman" w:cs="Times New Roman"/>
          <w:sz w:val="24"/>
          <w:szCs w:val="24"/>
        </w:rPr>
        <w:t xml:space="preserve"> parental </w:t>
      </w:r>
      <w:r w:rsidR="005F0239" w:rsidRPr="00854EDF">
        <w:rPr>
          <w:rFonts w:ascii="Times New Roman" w:hAnsi="Times New Roman" w:cs="Times New Roman"/>
          <w:sz w:val="24"/>
          <w:szCs w:val="24"/>
        </w:rPr>
        <w:t>household</w:t>
      </w:r>
      <w:r w:rsidRPr="00854EDF">
        <w:rPr>
          <w:rFonts w:ascii="Times New Roman" w:hAnsi="Times New Roman" w:cs="Times New Roman"/>
          <w:sz w:val="24"/>
          <w:szCs w:val="24"/>
        </w:rPr>
        <w:t xml:space="preserve"> are facing </w:t>
      </w:r>
      <w:r w:rsidR="005F0239" w:rsidRPr="00854EDF">
        <w:rPr>
          <w:rFonts w:ascii="Times New Roman" w:hAnsi="Times New Roman" w:cs="Times New Roman"/>
          <w:sz w:val="24"/>
          <w:szCs w:val="24"/>
        </w:rPr>
        <w:t>larger</w:t>
      </w:r>
      <w:r w:rsidRPr="00854EDF">
        <w:rPr>
          <w:rFonts w:ascii="Times New Roman" w:hAnsi="Times New Roman" w:cs="Times New Roman"/>
          <w:sz w:val="24"/>
          <w:szCs w:val="24"/>
        </w:rPr>
        <w:t xml:space="preserve"> challenges than their </w:t>
      </w:r>
      <w:r>
        <w:rPr>
          <w:rFonts w:ascii="Times New Roman" w:hAnsi="Times New Roman" w:cs="Times New Roman"/>
          <w:sz w:val="24"/>
          <w:szCs w:val="24"/>
        </w:rPr>
        <w:t>parents did at their age.</w:t>
      </w:r>
    </w:p>
    <w:p w14:paraId="2DF1953F" w14:textId="77777777" w:rsidR="00FE6838" w:rsidRPr="0034454F" w:rsidRDefault="00FE6838" w:rsidP="00FE6838">
      <w:pPr>
        <w:spacing w:line="360" w:lineRule="auto"/>
        <w:jc w:val="both"/>
        <w:rPr>
          <w:rFonts w:ascii="Times New Roman" w:hAnsi="Times New Roman" w:cs="Times New Roman"/>
          <w:color w:val="FF0000"/>
          <w:sz w:val="24"/>
          <w:szCs w:val="24"/>
        </w:rPr>
      </w:pPr>
    </w:p>
    <w:p w14:paraId="276CD63F" w14:textId="77777777" w:rsidR="00FE6838" w:rsidRDefault="00FE6838">
      <w:pPr>
        <w:rPr>
          <w:rFonts w:ascii="Times New Roman" w:hAnsi="Times New Roman" w:cs="Times New Roman"/>
          <w:b/>
          <w:sz w:val="24"/>
          <w:szCs w:val="24"/>
        </w:rPr>
      </w:pPr>
      <w:r>
        <w:rPr>
          <w:rFonts w:ascii="Times New Roman" w:hAnsi="Times New Roman" w:cs="Times New Roman"/>
          <w:b/>
          <w:sz w:val="24"/>
          <w:szCs w:val="24"/>
        </w:rPr>
        <w:br w:type="page"/>
      </w:r>
    </w:p>
    <w:p w14:paraId="78BC47A7" w14:textId="786A773A" w:rsidR="00B578BE" w:rsidRPr="00620EF1" w:rsidRDefault="00B578BE" w:rsidP="00620EF1">
      <w:pPr>
        <w:spacing w:after="0" w:line="360" w:lineRule="auto"/>
        <w:jc w:val="both"/>
        <w:rPr>
          <w:rFonts w:ascii="Times New Roman" w:hAnsi="Times New Roman" w:cs="Times New Roman"/>
          <w:b/>
          <w:sz w:val="24"/>
          <w:szCs w:val="24"/>
        </w:rPr>
      </w:pPr>
      <w:r w:rsidRPr="00620EF1">
        <w:rPr>
          <w:rFonts w:ascii="Times New Roman" w:hAnsi="Times New Roman" w:cs="Times New Roman"/>
          <w:b/>
          <w:sz w:val="24"/>
          <w:szCs w:val="24"/>
        </w:rPr>
        <w:lastRenderedPageBreak/>
        <w:br/>
        <w:t>Reference List</w:t>
      </w:r>
    </w:p>
    <w:p w14:paraId="1DA5BA1B" w14:textId="77777777" w:rsidR="00FE6838" w:rsidRPr="00811D08" w:rsidRDefault="00FE6838" w:rsidP="00FE6838">
      <w:pPr>
        <w:spacing w:line="360" w:lineRule="auto"/>
        <w:ind w:hanging="720"/>
        <w:jc w:val="both"/>
        <w:rPr>
          <w:rFonts w:ascii="Times New Roman" w:hAnsi="Times New Roman" w:cs="Times New Roman"/>
          <w:sz w:val="24"/>
          <w:szCs w:val="24"/>
        </w:rPr>
      </w:pPr>
    </w:p>
    <w:p w14:paraId="79E15015" w14:textId="77777777" w:rsidR="00FE6838" w:rsidRPr="00811D08" w:rsidRDefault="00FE6838" w:rsidP="00FE6838">
      <w:pPr>
        <w:spacing w:line="360" w:lineRule="auto"/>
        <w:ind w:left="720" w:hanging="720"/>
        <w:jc w:val="both"/>
        <w:rPr>
          <w:rFonts w:ascii="Times New Roman" w:hAnsi="Times New Roman" w:cs="Times New Roman"/>
          <w:sz w:val="24"/>
          <w:szCs w:val="24"/>
        </w:rPr>
      </w:pPr>
      <w:r w:rsidRPr="00811D08">
        <w:rPr>
          <w:rFonts w:ascii="Times New Roman" w:hAnsi="Times New Roman" w:cs="Times New Roman"/>
          <w:sz w:val="24"/>
          <w:szCs w:val="24"/>
        </w:rPr>
        <w:t xml:space="preserve">Bessant, J., Farthing, R., and Watts, R. (2017) </w:t>
      </w:r>
      <w:r w:rsidRPr="00811D08">
        <w:rPr>
          <w:rFonts w:ascii="Times New Roman" w:hAnsi="Times New Roman" w:cs="Times New Roman"/>
          <w:i/>
          <w:iCs/>
          <w:sz w:val="24"/>
          <w:szCs w:val="24"/>
        </w:rPr>
        <w:t>The Precarious Generation: A Political Economy of Young People.</w:t>
      </w:r>
      <w:r w:rsidRPr="00811D08">
        <w:rPr>
          <w:rFonts w:ascii="Times New Roman" w:hAnsi="Times New Roman" w:cs="Times New Roman"/>
          <w:sz w:val="24"/>
          <w:szCs w:val="24"/>
        </w:rPr>
        <w:t xml:space="preserve"> London: Routledge.</w:t>
      </w:r>
    </w:p>
    <w:p w14:paraId="53CA3142" w14:textId="77777777" w:rsidR="00FE6838" w:rsidRPr="00811D08" w:rsidRDefault="00FE6838" w:rsidP="00FE6838">
      <w:pPr>
        <w:spacing w:line="360" w:lineRule="auto"/>
        <w:ind w:left="720" w:hanging="720"/>
        <w:jc w:val="both"/>
        <w:rPr>
          <w:rFonts w:ascii="Times New Roman" w:hAnsi="Times New Roman" w:cs="Times New Roman"/>
          <w:sz w:val="24"/>
          <w:szCs w:val="24"/>
        </w:rPr>
      </w:pPr>
      <w:r w:rsidRPr="00811D08">
        <w:rPr>
          <w:rFonts w:ascii="Times New Roman" w:hAnsi="Times New Roman" w:cs="Times New Roman"/>
          <w:sz w:val="24"/>
          <w:szCs w:val="24"/>
        </w:rPr>
        <w:t xml:space="preserve">Crawford, J., and McKee, K. (2018) </w:t>
      </w:r>
      <w:r w:rsidRPr="00811D08">
        <w:rPr>
          <w:rFonts w:ascii="Times New Roman" w:hAnsi="Times New Roman" w:cs="Times New Roman"/>
          <w:i/>
          <w:iCs/>
          <w:sz w:val="24"/>
          <w:szCs w:val="24"/>
        </w:rPr>
        <w:t>Hysteresis: Understanding the housing aspirations gap.</w:t>
      </w:r>
      <w:r w:rsidRPr="00811D08">
        <w:rPr>
          <w:rFonts w:ascii="Times New Roman" w:hAnsi="Times New Roman" w:cs="Times New Roman"/>
          <w:sz w:val="24"/>
          <w:szCs w:val="24"/>
        </w:rPr>
        <w:t xml:space="preserve"> Sociology 52(1): 182–197.</w:t>
      </w:r>
    </w:p>
    <w:p w14:paraId="0ED0A618" w14:textId="77777777" w:rsidR="00FE6838" w:rsidRPr="00811D08" w:rsidRDefault="00FE6838" w:rsidP="00FE6838">
      <w:pPr>
        <w:spacing w:line="360" w:lineRule="auto"/>
        <w:ind w:left="720" w:hanging="720"/>
        <w:jc w:val="both"/>
        <w:rPr>
          <w:rFonts w:ascii="Times New Roman" w:hAnsi="Times New Roman" w:cs="Times New Roman"/>
          <w:sz w:val="24"/>
          <w:szCs w:val="24"/>
        </w:rPr>
      </w:pPr>
      <w:proofErr w:type="spellStart"/>
      <w:r w:rsidRPr="00811D08">
        <w:rPr>
          <w:rFonts w:ascii="Times New Roman" w:hAnsi="Times New Roman" w:cs="Times New Roman"/>
          <w:sz w:val="24"/>
          <w:szCs w:val="24"/>
        </w:rPr>
        <w:t>Hardgrove</w:t>
      </w:r>
      <w:proofErr w:type="spellEnd"/>
      <w:r w:rsidRPr="00811D08">
        <w:rPr>
          <w:rFonts w:ascii="Times New Roman" w:hAnsi="Times New Roman" w:cs="Times New Roman"/>
          <w:sz w:val="24"/>
          <w:szCs w:val="24"/>
        </w:rPr>
        <w:t xml:space="preserve">, A., McDowell, L., and </w:t>
      </w:r>
      <w:proofErr w:type="spellStart"/>
      <w:r w:rsidRPr="00811D08">
        <w:rPr>
          <w:rFonts w:ascii="Times New Roman" w:hAnsi="Times New Roman" w:cs="Times New Roman"/>
          <w:sz w:val="24"/>
          <w:szCs w:val="24"/>
        </w:rPr>
        <w:t>Rootham</w:t>
      </w:r>
      <w:proofErr w:type="spellEnd"/>
      <w:r w:rsidRPr="00811D08">
        <w:rPr>
          <w:rFonts w:ascii="Times New Roman" w:hAnsi="Times New Roman" w:cs="Times New Roman"/>
          <w:sz w:val="24"/>
          <w:szCs w:val="24"/>
        </w:rPr>
        <w:t xml:space="preserve">, E. (2015) </w:t>
      </w:r>
      <w:r w:rsidRPr="00811D08">
        <w:rPr>
          <w:rFonts w:ascii="Times New Roman" w:hAnsi="Times New Roman" w:cs="Times New Roman"/>
          <w:i/>
          <w:iCs/>
          <w:sz w:val="24"/>
          <w:szCs w:val="24"/>
        </w:rPr>
        <w:t>Precarious lives, precarious labour: Family support and young men’s transitions to work in the UK</w:t>
      </w:r>
      <w:r w:rsidRPr="00811D08">
        <w:rPr>
          <w:rFonts w:ascii="Times New Roman" w:hAnsi="Times New Roman" w:cs="Times New Roman"/>
          <w:sz w:val="24"/>
          <w:szCs w:val="24"/>
        </w:rPr>
        <w:t>. Journal of Youth Studies 18(8): 1057–1076</w:t>
      </w:r>
    </w:p>
    <w:p w14:paraId="75809685" w14:textId="77777777" w:rsidR="00FE6838" w:rsidRPr="00811D08" w:rsidRDefault="00FE6838" w:rsidP="00FE6838">
      <w:pPr>
        <w:spacing w:line="360" w:lineRule="auto"/>
        <w:ind w:left="720" w:hanging="720"/>
        <w:jc w:val="both"/>
        <w:rPr>
          <w:rFonts w:ascii="Times New Roman" w:hAnsi="Times New Roman" w:cs="Times New Roman"/>
          <w:sz w:val="24"/>
          <w:szCs w:val="24"/>
        </w:rPr>
      </w:pPr>
      <w:proofErr w:type="spellStart"/>
      <w:r w:rsidRPr="00811D08">
        <w:rPr>
          <w:rFonts w:ascii="Times New Roman" w:hAnsi="Times New Roman" w:cs="Times New Roman"/>
          <w:sz w:val="24"/>
          <w:szCs w:val="24"/>
        </w:rPr>
        <w:t>Hoolachan</w:t>
      </w:r>
      <w:proofErr w:type="spellEnd"/>
      <w:r w:rsidRPr="00811D08">
        <w:rPr>
          <w:rFonts w:ascii="Times New Roman" w:hAnsi="Times New Roman" w:cs="Times New Roman"/>
          <w:sz w:val="24"/>
          <w:szCs w:val="24"/>
        </w:rPr>
        <w:t>, J., and McKee, K. (2019</w:t>
      </w:r>
      <w:r w:rsidRPr="00811D08">
        <w:rPr>
          <w:rFonts w:ascii="Times New Roman" w:hAnsi="Times New Roman" w:cs="Times New Roman"/>
          <w:i/>
          <w:iCs/>
          <w:sz w:val="24"/>
          <w:szCs w:val="24"/>
        </w:rPr>
        <w:t xml:space="preserve">) Inter-generational housing inequalities: ‘Baby Boomers’ versus the ‘Millennials’. </w:t>
      </w:r>
      <w:r w:rsidRPr="00811D08">
        <w:rPr>
          <w:rFonts w:ascii="Times New Roman" w:hAnsi="Times New Roman" w:cs="Times New Roman"/>
          <w:sz w:val="24"/>
          <w:szCs w:val="24"/>
        </w:rPr>
        <w:t>Urban Studies, 56(1).</w:t>
      </w:r>
    </w:p>
    <w:p w14:paraId="611B682C" w14:textId="77777777" w:rsidR="00FE6838" w:rsidRPr="00811D08" w:rsidRDefault="00FE6838" w:rsidP="00FE6838">
      <w:pPr>
        <w:spacing w:line="360" w:lineRule="auto"/>
        <w:ind w:left="720" w:hanging="720"/>
        <w:jc w:val="both"/>
        <w:rPr>
          <w:rFonts w:ascii="Times New Roman" w:hAnsi="Times New Roman" w:cs="Times New Roman"/>
          <w:sz w:val="24"/>
          <w:szCs w:val="24"/>
        </w:rPr>
      </w:pPr>
      <w:proofErr w:type="spellStart"/>
      <w:r w:rsidRPr="00811D08">
        <w:rPr>
          <w:rFonts w:ascii="Times New Roman" w:hAnsi="Times New Roman" w:cs="Times New Roman"/>
          <w:sz w:val="24"/>
          <w:szCs w:val="24"/>
        </w:rPr>
        <w:t>Howker</w:t>
      </w:r>
      <w:proofErr w:type="spellEnd"/>
      <w:r w:rsidRPr="00811D08">
        <w:rPr>
          <w:rFonts w:ascii="Times New Roman" w:hAnsi="Times New Roman" w:cs="Times New Roman"/>
          <w:sz w:val="24"/>
          <w:szCs w:val="24"/>
        </w:rPr>
        <w:t xml:space="preserve">, E., and Malik, S. (2010) </w:t>
      </w:r>
      <w:r w:rsidRPr="00811D08">
        <w:rPr>
          <w:rFonts w:ascii="Times New Roman" w:hAnsi="Times New Roman" w:cs="Times New Roman"/>
          <w:i/>
          <w:iCs/>
          <w:sz w:val="24"/>
          <w:szCs w:val="24"/>
        </w:rPr>
        <w:t>Jilted Generation: How Britain Bankrupted its Youth.</w:t>
      </w:r>
      <w:r w:rsidRPr="00811D08">
        <w:rPr>
          <w:rFonts w:ascii="Times New Roman" w:hAnsi="Times New Roman" w:cs="Times New Roman"/>
          <w:sz w:val="24"/>
          <w:szCs w:val="24"/>
        </w:rPr>
        <w:t xml:space="preserve"> London: Icon Books.</w:t>
      </w:r>
    </w:p>
    <w:p w14:paraId="73784390" w14:textId="77777777" w:rsidR="00FE6838" w:rsidRPr="00811D08" w:rsidRDefault="00FE6838" w:rsidP="00FE6838">
      <w:pPr>
        <w:spacing w:line="360" w:lineRule="auto"/>
        <w:ind w:left="720" w:hanging="720"/>
        <w:jc w:val="both"/>
        <w:rPr>
          <w:rFonts w:ascii="Times New Roman" w:hAnsi="Times New Roman" w:cs="Times New Roman"/>
          <w:sz w:val="24"/>
          <w:szCs w:val="24"/>
        </w:rPr>
      </w:pPr>
      <w:r w:rsidRPr="00811D08">
        <w:rPr>
          <w:rFonts w:ascii="Times New Roman" w:hAnsi="Times New Roman" w:cs="Times New Roman"/>
          <w:sz w:val="24"/>
          <w:szCs w:val="24"/>
        </w:rPr>
        <w:t>Kemp, P.A. (2015</w:t>
      </w:r>
      <w:r w:rsidRPr="00811D08">
        <w:rPr>
          <w:rFonts w:ascii="Times New Roman" w:hAnsi="Times New Roman" w:cs="Times New Roman"/>
          <w:i/>
          <w:iCs/>
          <w:sz w:val="24"/>
          <w:szCs w:val="24"/>
        </w:rPr>
        <w:t>) Private renting after the global financial crisis</w:t>
      </w:r>
      <w:r w:rsidRPr="00811D08">
        <w:rPr>
          <w:rFonts w:ascii="Times New Roman" w:hAnsi="Times New Roman" w:cs="Times New Roman"/>
          <w:sz w:val="24"/>
          <w:szCs w:val="24"/>
        </w:rPr>
        <w:t>. Housing Studies 30(4): 601–620.</w:t>
      </w:r>
    </w:p>
    <w:p w14:paraId="67C4D482" w14:textId="77777777" w:rsidR="00FE6838" w:rsidRPr="00811D08" w:rsidRDefault="00FE6838" w:rsidP="00FE6838">
      <w:pPr>
        <w:spacing w:line="360" w:lineRule="auto"/>
        <w:ind w:left="720" w:hanging="720"/>
        <w:jc w:val="both"/>
        <w:rPr>
          <w:rFonts w:ascii="Times New Roman" w:hAnsi="Times New Roman" w:cs="Times New Roman"/>
          <w:sz w:val="24"/>
          <w:szCs w:val="24"/>
        </w:rPr>
      </w:pPr>
      <w:r w:rsidRPr="00811D08">
        <w:rPr>
          <w:rFonts w:ascii="Times New Roman" w:hAnsi="Times New Roman" w:cs="Times New Roman"/>
          <w:sz w:val="24"/>
          <w:szCs w:val="24"/>
        </w:rPr>
        <w:t xml:space="preserve">McKee K, Moore T, </w:t>
      </w:r>
      <w:proofErr w:type="spellStart"/>
      <w:r w:rsidRPr="00811D08">
        <w:rPr>
          <w:rFonts w:ascii="Times New Roman" w:hAnsi="Times New Roman" w:cs="Times New Roman"/>
          <w:sz w:val="24"/>
          <w:szCs w:val="24"/>
        </w:rPr>
        <w:t>Soaita</w:t>
      </w:r>
      <w:proofErr w:type="spellEnd"/>
      <w:r w:rsidRPr="00811D08">
        <w:rPr>
          <w:rFonts w:ascii="Times New Roman" w:hAnsi="Times New Roman" w:cs="Times New Roman"/>
          <w:sz w:val="24"/>
          <w:szCs w:val="24"/>
        </w:rPr>
        <w:t xml:space="preserve"> AM, et al. (2017) </w:t>
      </w:r>
      <w:r w:rsidRPr="00811D08">
        <w:rPr>
          <w:rFonts w:ascii="Times New Roman" w:hAnsi="Times New Roman" w:cs="Times New Roman"/>
          <w:i/>
          <w:iCs/>
          <w:sz w:val="24"/>
          <w:szCs w:val="24"/>
        </w:rPr>
        <w:t>‘Generation Rent’ and the fallacy of choice.</w:t>
      </w:r>
      <w:r w:rsidRPr="00811D08">
        <w:rPr>
          <w:rFonts w:ascii="Times New Roman" w:hAnsi="Times New Roman" w:cs="Times New Roman"/>
          <w:sz w:val="24"/>
          <w:szCs w:val="24"/>
        </w:rPr>
        <w:t xml:space="preserve"> International Journal of Urban and Regional Research 41(2): 318–333.</w:t>
      </w:r>
    </w:p>
    <w:p w14:paraId="05198055" w14:textId="77777777" w:rsidR="00FE6838" w:rsidRPr="00811D08" w:rsidRDefault="00FE6838" w:rsidP="00FE6838">
      <w:pPr>
        <w:spacing w:line="360" w:lineRule="auto"/>
        <w:ind w:left="720" w:hanging="720"/>
        <w:jc w:val="both"/>
        <w:rPr>
          <w:rFonts w:ascii="Times New Roman" w:hAnsi="Times New Roman" w:cs="Times New Roman"/>
          <w:sz w:val="24"/>
          <w:szCs w:val="24"/>
        </w:rPr>
      </w:pPr>
      <w:r w:rsidRPr="00811D08">
        <w:rPr>
          <w:rFonts w:ascii="Times New Roman" w:hAnsi="Times New Roman" w:cs="Times New Roman"/>
          <w:sz w:val="24"/>
          <w:szCs w:val="24"/>
        </w:rPr>
        <w:t xml:space="preserve">McKee, K. (2012) </w:t>
      </w:r>
      <w:r w:rsidRPr="00811D08">
        <w:rPr>
          <w:rFonts w:ascii="Times New Roman" w:hAnsi="Times New Roman" w:cs="Times New Roman"/>
          <w:i/>
          <w:iCs/>
          <w:sz w:val="24"/>
          <w:szCs w:val="24"/>
        </w:rPr>
        <w:t>Young people, homeownership and future welfare.</w:t>
      </w:r>
      <w:r w:rsidRPr="00811D08">
        <w:rPr>
          <w:rFonts w:ascii="Times New Roman" w:hAnsi="Times New Roman" w:cs="Times New Roman"/>
          <w:sz w:val="24"/>
          <w:szCs w:val="24"/>
        </w:rPr>
        <w:t xml:space="preserve"> Housing Studies 27(6): 853–862.</w:t>
      </w:r>
    </w:p>
    <w:p w14:paraId="3E5CEF15" w14:textId="77777777" w:rsidR="00FE6838" w:rsidRPr="00811D08" w:rsidRDefault="00FE6838" w:rsidP="00FE6838">
      <w:pPr>
        <w:spacing w:line="360" w:lineRule="auto"/>
        <w:ind w:left="720" w:hanging="720"/>
        <w:jc w:val="both"/>
        <w:rPr>
          <w:rFonts w:ascii="Times New Roman" w:hAnsi="Times New Roman" w:cs="Times New Roman"/>
          <w:sz w:val="24"/>
          <w:szCs w:val="24"/>
        </w:rPr>
      </w:pPr>
      <w:r w:rsidRPr="00811D08">
        <w:rPr>
          <w:rFonts w:ascii="Times New Roman" w:hAnsi="Times New Roman" w:cs="Times New Roman"/>
          <w:sz w:val="24"/>
          <w:szCs w:val="24"/>
        </w:rPr>
        <w:t xml:space="preserve">Moore, T., McKee, K., and </w:t>
      </w:r>
      <w:proofErr w:type="spellStart"/>
      <w:r w:rsidRPr="00811D08">
        <w:rPr>
          <w:rFonts w:ascii="Times New Roman" w:hAnsi="Times New Roman" w:cs="Times New Roman"/>
          <w:sz w:val="24"/>
          <w:szCs w:val="24"/>
        </w:rPr>
        <w:t>Soaita</w:t>
      </w:r>
      <w:proofErr w:type="spellEnd"/>
      <w:r w:rsidRPr="00811D08">
        <w:rPr>
          <w:rFonts w:ascii="Times New Roman" w:hAnsi="Times New Roman" w:cs="Times New Roman"/>
          <w:sz w:val="24"/>
          <w:szCs w:val="24"/>
        </w:rPr>
        <w:t xml:space="preserve">, A. (2015) </w:t>
      </w:r>
      <w:r w:rsidRPr="00811D08">
        <w:rPr>
          <w:rFonts w:ascii="Times New Roman" w:hAnsi="Times New Roman" w:cs="Times New Roman"/>
          <w:i/>
          <w:iCs/>
          <w:sz w:val="24"/>
          <w:szCs w:val="24"/>
        </w:rPr>
        <w:t>The pursuit of homeownership and the importance of family support.</w:t>
      </w:r>
      <w:r w:rsidRPr="00811D08">
        <w:rPr>
          <w:rFonts w:ascii="Times New Roman" w:hAnsi="Times New Roman" w:cs="Times New Roman"/>
          <w:sz w:val="24"/>
          <w:szCs w:val="24"/>
        </w:rPr>
        <w:t xml:space="preserve"> Paper presented at Housing Studies Association conference, University of York, April 2015. (Full text not currently available online.).</w:t>
      </w:r>
    </w:p>
    <w:p w14:paraId="0E4CC6EF" w14:textId="77777777" w:rsidR="00FE6838" w:rsidRPr="00811D08" w:rsidRDefault="00FE6838" w:rsidP="00FE6838">
      <w:pPr>
        <w:spacing w:line="360" w:lineRule="auto"/>
        <w:ind w:left="720" w:hanging="720"/>
        <w:jc w:val="both"/>
        <w:rPr>
          <w:rFonts w:ascii="Times New Roman" w:hAnsi="Times New Roman" w:cs="Times New Roman"/>
          <w:i/>
          <w:iCs/>
          <w:sz w:val="24"/>
          <w:szCs w:val="24"/>
        </w:rPr>
      </w:pPr>
      <w:r w:rsidRPr="00811D08">
        <w:rPr>
          <w:rFonts w:ascii="Times New Roman" w:hAnsi="Times New Roman" w:cs="Times New Roman"/>
          <w:sz w:val="24"/>
          <w:szCs w:val="24"/>
        </w:rPr>
        <w:t xml:space="preserve">Peachey, T., </w:t>
      </w:r>
      <w:proofErr w:type="spellStart"/>
      <w:r w:rsidRPr="00811D08">
        <w:rPr>
          <w:rFonts w:ascii="Times New Roman" w:hAnsi="Times New Roman" w:cs="Times New Roman"/>
          <w:sz w:val="24"/>
          <w:szCs w:val="24"/>
        </w:rPr>
        <w:t>Guibourg</w:t>
      </w:r>
      <w:proofErr w:type="spellEnd"/>
      <w:r w:rsidRPr="00811D08">
        <w:rPr>
          <w:rFonts w:ascii="Times New Roman" w:hAnsi="Times New Roman" w:cs="Times New Roman"/>
          <w:sz w:val="24"/>
          <w:szCs w:val="24"/>
        </w:rPr>
        <w:t xml:space="preserve">, C., and </w:t>
      </w:r>
      <w:proofErr w:type="spellStart"/>
      <w:r w:rsidRPr="00811D08">
        <w:rPr>
          <w:rFonts w:ascii="Times New Roman" w:hAnsi="Times New Roman" w:cs="Times New Roman"/>
          <w:sz w:val="24"/>
          <w:szCs w:val="24"/>
        </w:rPr>
        <w:t>Stylianou</w:t>
      </w:r>
      <w:proofErr w:type="spellEnd"/>
      <w:r w:rsidRPr="00811D08">
        <w:rPr>
          <w:rFonts w:ascii="Times New Roman" w:hAnsi="Times New Roman" w:cs="Times New Roman"/>
          <w:sz w:val="24"/>
          <w:szCs w:val="24"/>
        </w:rPr>
        <w:t xml:space="preserve">, N. (2018) </w:t>
      </w:r>
      <w:r w:rsidRPr="00811D08">
        <w:rPr>
          <w:rFonts w:ascii="Times New Roman" w:hAnsi="Times New Roman" w:cs="Times New Roman"/>
          <w:i/>
          <w:iCs/>
          <w:sz w:val="24"/>
          <w:szCs w:val="24"/>
        </w:rPr>
        <w:t xml:space="preserve">why does rent hit young people the hardest in Britain? </w:t>
      </w:r>
      <w:r w:rsidRPr="00811D08">
        <w:rPr>
          <w:rFonts w:ascii="Times New Roman" w:hAnsi="Times New Roman" w:cs="Times New Roman"/>
          <w:sz w:val="24"/>
          <w:szCs w:val="24"/>
        </w:rPr>
        <w:t>Available at:</w:t>
      </w:r>
      <w:r w:rsidRPr="00811D08">
        <w:t xml:space="preserve"> </w:t>
      </w:r>
      <w:r w:rsidRPr="00811D08">
        <w:rPr>
          <w:rFonts w:ascii="Times New Roman" w:hAnsi="Times New Roman" w:cs="Times New Roman"/>
          <w:sz w:val="24"/>
          <w:szCs w:val="24"/>
        </w:rPr>
        <w:t>https://www.bbc.com/news/business-45559456 (Accessed:13 December 2019).</w:t>
      </w:r>
    </w:p>
    <w:p w14:paraId="428EE9AE" w14:textId="15640821" w:rsidR="00620EF1" w:rsidRPr="00FE6838" w:rsidRDefault="00FE6838" w:rsidP="00FE6838">
      <w:pPr>
        <w:spacing w:line="360" w:lineRule="auto"/>
        <w:ind w:left="720" w:hanging="720"/>
        <w:jc w:val="both"/>
        <w:rPr>
          <w:rFonts w:ascii="Times New Roman" w:hAnsi="Times New Roman" w:cs="Times New Roman"/>
          <w:sz w:val="24"/>
          <w:szCs w:val="24"/>
        </w:rPr>
      </w:pPr>
      <w:r w:rsidRPr="00811D08">
        <w:rPr>
          <w:rFonts w:ascii="Times New Roman" w:hAnsi="Times New Roman" w:cs="Times New Roman"/>
          <w:sz w:val="24"/>
          <w:szCs w:val="24"/>
        </w:rPr>
        <w:t xml:space="preserve">Willetts, D. (2010) </w:t>
      </w:r>
      <w:r w:rsidRPr="00811D08">
        <w:rPr>
          <w:rFonts w:ascii="Times New Roman" w:hAnsi="Times New Roman" w:cs="Times New Roman"/>
          <w:i/>
          <w:iCs/>
          <w:sz w:val="24"/>
          <w:szCs w:val="24"/>
        </w:rPr>
        <w:t>The Pinch: How the Baby Boomers Took Their Children’s Future – And Why They Should Give it Back</w:t>
      </w:r>
      <w:r w:rsidRPr="00811D08">
        <w:rPr>
          <w:rFonts w:ascii="Times New Roman" w:hAnsi="Times New Roman" w:cs="Times New Roman"/>
          <w:sz w:val="24"/>
          <w:szCs w:val="24"/>
        </w:rPr>
        <w:t>. London: Atlantic Books.</w:t>
      </w:r>
    </w:p>
    <w:sectPr w:rsidR="00620EF1" w:rsidRPr="00FE6838">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8C76DC" w14:textId="77777777" w:rsidR="00F4641B" w:rsidRDefault="00F4641B" w:rsidP="003C21E7">
      <w:pPr>
        <w:spacing w:after="0" w:line="240" w:lineRule="auto"/>
      </w:pPr>
      <w:r>
        <w:separator/>
      </w:r>
    </w:p>
  </w:endnote>
  <w:endnote w:type="continuationSeparator" w:id="0">
    <w:p w14:paraId="2130A090" w14:textId="77777777" w:rsidR="00F4641B" w:rsidRDefault="00F4641B" w:rsidP="003C21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F">
    <w:altName w:val="Calibri"/>
    <w:charset w:val="00"/>
    <w:family w:val="auto"/>
    <w:pitch w:val="variable"/>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86811469"/>
      <w:docPartObj>
        <w:docPartGallery w:val="Page Numbers (Bottom of Page)"/>
        <w:docPartUnique/>
      </w:docPartObj>
    </w:sdtPr>
    <w:sdtEndPr>
      <w:rPr>
        <w:rFonts w:ascii="Times New Roman" w:hAnsi="Times New Roman" w:cs="Times New Roman"/>
        <w:noProof/>
      </w:rPr>
    </w:sdtEndPr>
    <w:sdtContent>
      <w:p w14:paraId="0231796A" w14:textId="77777777" w:rsidR="003C21E7" w:rsidRPr="003C21E7" w:rsidRDefault="003C21E7">
        <w:pPr>
          <w:pStyle w:val="Footer"/>
          <w:jc w:val="center"/>
          <w:rPr>
            <w:rFonts w:ascii="Times New Roman" w:hAnsi="Times New Roman" w:cs="Times New Roman"/>
          </w:rPr>
        </w:pPr>
        <w:r w:rsidRPr="003C21E7">
          <w:rPr>
            <w:rFonts w:ascii="Times New Roman" w:hAnsi="Times New Roman" w:cs="Times New Roman"/>
          </w:rPr>
          <w:fldChar w:fldCharType="begin"/>
        </w:r>
        <w:r w:rsidRPr="003C21E7">
          <w:rPr>
            <w:rFonts w:ascii="Times New Roman" w:hAnsi="Times New Roman" w:cs="Times New Roman"/>
          </w:rPr>
          <w:instrText xml:space="preserve"> PAGE   \* MERGEFORMAT </w:instrText>
        </w:r>
        <w:r w:rsidRPr="003C21E7">
          <w:rPr>
            <w:rFonts w:ascii="Times New Roman" w:hAnsi="Times New Roman" w:cs="Times New Roman"/>
          </w:rPr>
          <w:fldChar w:fldCharType="separate"/>
        </w:r>
        <w:r w:rsidR="00B578BE">
          <w:rPr>
            <w:rFonts w:ascii="Times New Roman" w:hAnsi="Times New Roman" w:cs="Times New Roman"/>
            <w:noProof/>
          </w:rPr>
          <w:t>1</w:t>
        </w:r>
        <w:r w:rsidRPr="003C21E7">
          <w:rPr>
            <w:rFonts w:ascii="Times New Roman" w:hAnsi="Times New Roman" w:cs="Times New Roman"/>
            <w:noProof/>
          </w:rPr>
          <w:fldChar w:fldCharType="end"/>
        </w:r>
      </w:p>
    </w:sdtContent>
  </w:sdt>
  <w:p w14:paraId="3F0B76C1" w14:textId="77777777" w:rsidR="003C21E7" w:rsidRDefault="003C21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C41A36" w14:textId="77777777" w:rsidR="00F4641B" w:rsidRDefault="00F4641B" w:rsidP="003C21E7">
      <w:pPr>
        <w:spacing w:after="0" w:line="240" w:lineRule="auto"/>
      </w:pPr>
      <w:r>
        <w:separator/>
      </w:r>
    </w:p>
  </w:footnote>
  <w:footnote w:type="continuationSeparator" w:id="0">
    <w:p w14:paraId="381DCE89" w14:textId="77777777" w:rsidR="00F4641B" w:rsidRDefault="00F4641B" w:rsidP="003C21E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5130265" w14:textId="00D25C64" w:rsidR="003C21E7" w:rsidRPr="003C21E7" w:rsidRDefault="003C21E7" w:rsidP="003C21E7">
    <w:pPr>
      <w:pStyle w:val="Header"/>
      <w:jc w:val="center"/>
      <w:rPr>
        <w:rFonts w:ascii="Times New Roman" w:hAnsi="Times New Roman" w:cs="Times New Roman"/>
      </w:rPr>
    </w:pPr>
    <w:r w:rsidRPr="003C21E7">
      <w:rPr>
        <w:rFonts w:ascii="Times New Roman" w:hAnsi="Times New Roman" w:cs="Times New Roman"/>
      </w:rPr>
      <w:t xml:space="preserve">Module Code: </w:t>
    </w:r>
    <w:r w:rsidR="0079783D" w:rsidRPr="0079783D">
      <w:rPr>
        <w:rFonts w:ascii="Times New Roman" w:hAnsi="Times New Roman" w:cs="Times New Roman"/>
      </w:rPr>
      <w:t>ECGE4001Q</w:t>
    </w:r>
  </w:p>
  <w:p w14:paraId="654FB5DB" w14:textId="7A9EF94B" w:rsidR="003C21E7" w:rsidRPr="003C21E7" w:rsidRDefault="003C21E7" w:rsidP="003C21E7">
    <w:pPr>
      <w:pStyle w:val="Header"/>
      <w:jc w:val="center"/>
      <w:rPr>
        <w:rFonts w:ascii="Times New Roman" w:hAnsi="Times New Roman" w:cs="Times New Roman"/>
      </w:rPr>
    </w:pPr>
    <w:r w:rsidRPr="003C21E7">
      <w:rPr>
        <w:rFonts w:ascii="Times New Roman" w:hAnsi="Times New Roman" w:cs="Times New Roman"/>
      </w:rPr>
      <w:t xml:space="preserve">Assessment number: </w:t>
    </w:r>
    <w:r w:rsidR="00F27E6A">
      <w:rPr>
        <w:rFonts w:ascii="Times New Roman" w:hAnsi="Times New Roman" w:cs="Times New Roman"/>
      </w:rPr>
      <w:t>1</w:t>
    </w:r>
  </w:p>
  <w:p w14:paraId="3E00723E" w14:textId="1AB5B5ED" w:rsidR="003C21E7" w:rsidRDefault="003C21E7" w:rsidP="003C21E7">
    <w:pPr>
      <w:pStyle w:val="Header"/>
      <w:jc w:val="center"/>
      <w:rPr>
        <w:rFonts w:ascii="Times New Roman" w:hAnsi="Times New Roman" w:cs="Times New Roman"/>
      </w:rPr>
    </w:pPr>
    <w:r w:rsidRPr="003C21E7">
      <w:rPr>
        <w:rFonts w:ascii="Times New Roman" w:hAnsi="Times New Roman" w:cs="Times New Roman"/>
      </w:rPr>
      <w:t xml:space="preserve">Student Number: </w:t>
    </w:r>
    <w:r w:rsidR="00F27E6A">
      <w:rPr>
        <w:rFonts w:ascii="Times New Roman" w:hAnsi="Times New Roman" w:cs="Times New Roman"/>
      </w:rPr>
      <w:t>1901422</w:t>
    </w:r>
  </w:p>
  <w:p w14:paraId="322B8CA4" w14:textId="77777777" w:rsidR="003C21E7" w:rsidRPr="003C21E7" w:rsidRDefault="003C21E7" w:rsidP="003C21E7">
    <w:pPr>
      <w:pStyle w:val="Header"/>
      <w:jc w:val="center"/>
      <w:rPr>
        <w:rFonts w:ascii="Times New Roman" w:hAnsi="Times New Roman" w:cs="Times New Roman"/>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0678E6"/>
    <w:multiLevelType w:val="hybridMultilevel"/>
    <w:tmpl w:val="DEB20A7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7C1696"/>
    <w:multiLevelType w:val="hybridMultilevel"/>
    <w:tmpl w:val="5E1CC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67930C9"/>
    <w:multiLevelType w:val="hybridMultilevel"/>
    <w:tmpl w:val="A7EA31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4540961"/>
    <w:multiLevelType w:val="hybridMultilevel"/>
    <w:tmpl w:val="02E0855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C21E7"/>
    <w:rsid w:val="00025E92"/>
    <w:rsid w:val="00042889"/>
    <w:rsid w:val="000605F3"/>
    <w:rsid w:val="000E24ED"/>
    <w:rsid w:val="00131734"/>
    <w:rsid w:val="001667EB"/>
    <w:rsid w:val="0017189D"/>
    <w:rsid w:val="001770A5"/>
    <w:rsid w:val="001F56A1"/>
    <w:rsid w:val="00203D6A"/>
    <w:rsid w:val="002216EB"/>
    <w:rsid w:val="00271E4D"/>
    <w:rsid w:val="00285E86"/>
    <w:rsid w:val="002877B8"/>
    <w:rsid w:val="002E1E6E"/>
    <w:rsid w:val="002E758B"/>
    <w:rsid w:val="00306A55"/>
    <w:rsid w:val="0036096B"/>
    <w:rsid w:val="003C21E7"/>
    <w:rsid w:val="003E67D9"/>
    <w:rsid w:val="00400AB2"/>
    <w:rsid w:val="00404BC9"/>
    <w:rsid w:val="00407717"/>
    <w:rsid w:val="00572BBC"/>
    <w:rsid w:val="005A2587"/>
    <w:rsid w:val="005C716C"/>
    <w:rsid w:val="005D19FF"/>
    <w:rsid w:val="005F0239"/>
    <w:rsid w:val="00613CCC"/>
    <w:rsid w:val="00620EF1"/>
    <w:rsid w:val="00680B76"/>
    <w:rsid w:val="006C05E0"/>
    <w:rsid w:val="006E7B0E"/>
    <w:rsid w:val="006F756A"/>
    <w:rsid w:val="0070090C"/>
    <w:rsid w:val="007055C6"/>
    <w:rsid w:val="00721C25"/>
    <w:rsid w:val="0079783D"/>
    <w:rsid w:val="007A41CE"/>
    <w:rsid w:val="007D78D8"/>
    <w:rsid w:val="008551E7"/>
    <w:rsid w:val="00870B46"/>
    <w:rsid w:val="00882F21"/>
    <w:rsid w:val="008836B4"/>
    <w:rsid w:val="008F59B3"/>
    <w:rsid w:val="009057F6"/>
    <w:rsid w:val="00920AB2"/>
    <w:rsid w:val="0093350B"/>
    <w:rsid w:val="009F75B3"/>
    <w:rsid w:val="00A05908"/>
    <w:rsid w:val="00A3633C"/>
    <w:rsid w:val="00A66E54"/>
    <w:rsid w:val="00A76CAB"/>
    <w:rsid w:val="00A81458"/>
    <w:rsid w:val="00A822EF"/>
    <w:rsid w:val="00B277FD"/>
    <w:rsid w:val="00B418D4"/>
    <w:rsid w:val="00B578BE"/>
    <w:rsid w:val="00BF2A94"/>
    <w:rsid w:val="00C401C8"/>
    <w:rsid w:val="00C52DBC"/>
    <w:rsid w:val="00D22167"/>
    <w:rsid w:val="00D348A4"/>
    <w:rsid w:val="00DA4806"/>
    <w:rsid w:val="00DA5965"/>
    <w:rsid w:val="00E5519A"/>
    <w:rsid w:val="00E569C2"/>
    <w:rsid w:val="00EC4A5A"/>
    <w:rsid w:val="00F27E6A"/>
    <w:rsid w:val="00F4641B"/>
    <w:rsid w:val="00F70B6E"/>
    <w:rsid w:val="00F918BD"/>
    <w:rsid w:val="00FB5118"/>
    <w:rsid w:val="00FE68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BFA013C"/>
  <w15:chartTrackingRefBased/>
  <w15:docId w15:val="{3FD23717-553B-465A-82A6-D6B2D96EDF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C21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21E7"/>
  </w:style>
  <w:style w:type="paragraph" w:styleId="Footer">
    <w:name w:val="footer"/>
    <w:basedOn w:val="Normal"/>
    <w:link w:val="FooterChar"/>
    <w:uiPriority w:val="99"/>
    <w:unhideWhenUsed/>
    <w:rsid w:val="003C21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21E7"/>
  </w:style>
  <w:style w:type="paragraph" w:styleId="ListParagraph">
    <w:name w:val="List Paragraph"/>
    <w:basedOn w:val="Normal"/>
    <w:uiPriority w:val="34"/>
    <w:qFormat/>
    <w:rsid w:val="003C21E7"/>
    <w:pPr>
      <w:ind w:left="720"/>
      <w:contextualSpacing/>
    </w:pPr>
  </w:style>
  <w:style w:type="paragraph" w:customStyle="1" w:styleId="Standard">
    <w:name w:val="Standard"/>
    <w:rsid w:val="001667EB"/>
    <w:pPr>
      <w:suppressAutoHyphens/>
      <w:autoSpaceDN w:val="0"/>
      <w:spacing w:line="244" w:lineRule="auto"/>
      <w:textAlignment w:val="baseline"/>
    </w:pPr>
    <w:rPr>
      <w:rFonts w:ascii="Calibri" w:eastAsia="SimSun" w:hAnsi="Calibri" w:cs="F"/>
      <w:kern w:val="3"/>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68</TotalTime>
  <Pages>7</Pages>
  <Words>2134</Words>
  <Characters>12169</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Lohmann-Hancock</dc:creator>
  <cp:keywords/>
  <dc:description/>
  <cp:lastModifiedBy>Beth Clark (1901422)</cp:lastModifiedBy>
  <cp:revision>6</cp:revision>
  <dcterms:created xsi:type="dcterms:W3CDTF">2019-12-11T16:33:00Z</dcterms:created>
  <dcterms:modified xsi:type="dcterms:W3CDTF">2019-12-13T20:29:00Z</dcterms:modified>
</cp:coreProperties>
</file>