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7A03D3" w14:textId="77777777" w:rsidR="00E945BF" w:rsidRPr="00A85BFE" w:rsidRDefault="00E945BF" w:rsidP="00E945BF">
      <w:pPr>
        <w:pStyle w:val="Header"/>
        <w:jc w:val="right"/>
        <w:rPr>
          <w:rFonts w:ascii="Arial" w:hAnsi="Arial" w:cs="Arial"/>
          <w:b/>
          <w:bCs/>
          <w:sz w:val="28"/>
          <w:szCs w:val="28"/>
        </w:rPr>
      </w:pPr>
      <w:r w:rsidRPr="00A406E5">
        <w:rPr>
          <w:rFonts w:ascii="Arial" w:hAnsi="Arial" w:cs="Arial"/>
          <w:noProof/>
        </w:rPr>
        <w:drawing>
          <wp:anchor distT="0" distB="0" distL="114300" distR="114300" simplePos="0" relativeHeight="251662336" behindDoc="0" locked="0" layoutInCell="1" allowOverlap="1" wp14:anchorId="0B126EB5" wp14:editId="5D2DD97D">
            <wp:simplePos x="457200" y="45720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1BF1829B" w14:textId="77777777" w:rsidR="00E945BF" w:rsidRPr="00A406E5" w:rsidRDefault="00E945BF" w:rsidP="00E945B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945BF" w:rsidRPr="00A406E5" w14:paraId="0B21179D" w14:textId="77777777" w:rsidTr="00A04414">
        <w:tc>
          <w:tcPr>
            <w:tcW w:w="9922" w:type="dxa"/>
            <w:shd w:val="clear" w:color="auto" w:fill="C0C0C0"/>
          </w:tcPr>
          <w:p w14:paraId="1B2C3CB1" w14:textId="77777777" w:rsidR="00E945BF" w:rsidRPr="00A406E5" w:rsidRDefault="00E945BF" w:rsidP="00A04414">
            <w:pPr>
              <w:pStyle w:val="Heading4"/>
              <w:rPr>
                <w:rFonts w:ascii="Arial" w:hAnsi="Arial" w:cs="Arial"/>
                <w:b/>
                <w:bCs/>
              </w:rPr>
            </w:pPr>
            <w:r w:rsidRPr="6D4D0207">
              <w:rPr>
                <w:rFonts w:ascii="Arial" w:hAnsi="Arial" w:cs="Arial"/>
                <w:b/>
                <w:bCs/>
              </w:rPr>
              <w:t xml:space="preserve">LEVEL 6 ASSESSMENT SPECIFICATION </w:t>
            </w:r>
          </w:p>
        </w:tc>
      </w:tr>
    </w:tbl>
    <w:p w14:paraId="0F939630" w14:textId="77777777" w:rsidR="00E945BF" w:rsidRPr="00A406E5" w:rsidRDefault="00E945BF" w:rsidP="00E945B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945BF" w:rsidRPr="00A406E5" w14:paraId="186C0485" w14:textId="77777777" w:rsidTr="00A04414">
        <w:tc>
          <w:tcPr>
            <w:tcW w:w="2093" w:type="dxa"/>
            <w:shd w:val="clear" w:color="auto" w:fill="auto"/>
          </w:tcPr>
          <w:p w14:paraId="2BF57319" w14:textId="77777777" w:rsidR="00E945BF" w:rsidRPr="00A406E5" w:rsidRDefault="00E945BF" w:rsidP="00A04414">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14:paraId="024D60C0" w14:textId="4435785C" w:rsidR="00E945BF" w:rsidRPr="00A406E5" w:rsidRDefault="004A509A" w:rsidP="00A04414">
            <w:pPr>
              <w:spacing w:before="120" w:after="120"/>
              <w:jc w:val="both"/>
              <w:rPr>
                <w:rFonts w:ascii="Arial" w:hAnsi="Arial" w:cs="Arial"/>
                <w:b/>
                <w:sz w:val="22"/>
                <w:szCs w:val="22"/>
              </w:rPr>
            </w:pPr>
            <w:r>
              <w:rPr>
                <w:rFonts w:ascii="Arial" w:hAnsi="Arial" w:cs="Arial"/>
                <w:b/>
                <w:sz w:val="22"/>
                <w:szCs w:val="22"/>
              </w:rPr>
              <w:t xml:space="preserve">Natalie </w:t>
            </w:r>
            <w:proofErr w:type="spellStart"/>
            <w:r>
              <w:rPr>
                <w:rFonts w:ascii="Arial" w:hAnsi="Arial" w:cs="Arial"/>
                <w:b/>
                <w:sz w:val="22"/>
                <w:szCs w:val="22"/>
              </w:rPr>
              <w:t>Colcomb</w:t>
            </w:r>
            <w:proofErr w:type="spellEnd"/>
          </w:p>
        </w:tc>
        <w:tc>
          <w:tcPr>
            <w:tcW w:w="2268" w:type="dxa"/>
            <w:shd w:val="clear" w:color="auto" w:fill="D9D9D9" w:themeFill="background1" w:themeFillShade="D9"/>
          </w:tcPr>
          <w:p w14:paraId="6D8550FB" w14:textId="77777777" w:rsidR="00E945BF" w:rsidRPr="00A406E5" w:rsidRDefault="00E945BF" w:rsidP="00A04414">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14:paraId="2E80A5F9" w14:textId="0C78FD6A" w:rsidR="00E945BF" w:rsidRPr="00A406E5" w:rsidRDefault="004A509A" w:rsidP="00A04414">
            <w:pPr>
              <w:spacing w:before="120" w:after="120"/>
              <w:jc w:val="both"/>
              <w:rPr>
                <w:rFonts w:ascii="Arial" w:hAnsi="Arial" w:cs="Arial"/>
                <w:b/>
                <w:sz w:val="22"/>
                <w:szCs w:val="22"/>
              </w:rPr>
            </w:pPr>
            <w:r>
              <w:rPr>
                <w:rFonts w:ascii="Arial" w:hAnsi="Arial" w:cs="Arial"/>
                <w:b/>
                <w:sz w:val="22"/>
                <w:szCs w:val="22"/>
              </w:rPr>
              <w:t>1800838</w:t>
            </w:r>
          </w:p>
        </w:tc>
      </w:tr>
      <w:tr w:rsidR="00E945BF" w:rsidRPr="00A406E5" w14:paraId="6AA1E672" w14:textId="77777777" w:rsidTr="00A04414">
        <w:tc>
          <w:tcPr>
            <w:tcW w:w="2093" w:type="dxa"/>
            <w:shd w:val="clear" w:color="auto" w:fill="auto"/>
          </w:tcPr>
          <w:p w14:paraId="02F62B9A" w14:textId="77777777" w:rsidR="00E945BF" w:rsidRPr="00A406E5" w:rsidRDefault="00E945BF" w:rsidP="00A04414">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29" w:type="dxa"/>
            <w:gridSpan w:val="3"/>
          </w:tcPr>
          <w:p w14:paraId="38F358C9" w14:textId="77777777" w:rsidR="00E945BF" w:rsidRPr="00A406E5" w:rsidRDefault="00E945BF" w:rsidP="00A04414">
            <w:pPr>
              <w:spacing w:before="120" w:after="120"/>
              <w:jc w:val="both"/>
              <w:rPr>
                <w:rFonts w:ascii="Arial" w:hAnsi="Arial" w:cs="Arial"/>
                <w:b/>
                <w:sz w:val="22"/>
                <w:szCs w:val="22"/>
              </w:rPr>
            </w:pPr>
            <w:r>
              <w:rPr>
                <w:rFonts w:ascii="Arial" w:hAnsi="Arial" w:cs="Arial"/>
                <w:b/>
                <w:sz w:val="22"/>
                <w:szCs w:val="22"/>
              </w:rPr>
              <w:t>Primary</w:t>
            </w:r>
          </w:p>
        </w:tc>
      </w:tr>
      <w:tr w:rsidR="00E945BF" w:rsidRPr="00A406E5" w14:paraId="38D84026" w14:textId="77777777" w:rsidTr="00A04414">
        <w:tc>
          <w:tcPr>
            <w:tcW w:w="2093" w:type="dxa"/>
            <w:shd w:val="clear" w:color="auto" w:fill="auto"/>
          </w:tcPr>
          <w:p w14:paraId="60128292" w14:textId="77777777" w:rsidR="00E945BF" w:rsidRPr="00A406E5" w:rsidRDefault="00E945BF" w:rsidP="00A04414">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14:paraId="41280F1A" w14:textId="77777777" w:rsidR="00E945BF" w:rsidRPr="00A406E5" w:rsidRDefault="00E945BF" w:rsidP="00A04414">
            <w:pPr>
              <w:spacing w:before="120" w:after="120"/>
              <w:jc w:val="both"/>
              <w:rPr>
                <w:rFonts w:ascii="Arial" w:hAnsi="Arial" w:cs="Arial"/>
                <w:b/>
                <w:sz w:val="22"/>
                <w:szCs w:val="22"/>
              </w:rPr>
            </w:pPr>
            <w:r>
              <w:rPr>
                <w:rFonts w:ascii="Arial" w:hAnsi="Arial" w:cs="Arial"/>
                <w:b/>
                <w:sz w:val="22"/>
                <w:szCs w:val="22"/>
              </w:rPr>
              <w:t>Principles of Pedagogy</w:t>
            </w:r>
          </w:p>
        </w:tc>
      </w:tr>
      <w:tr w:rsidR="00E945BF" w:rsidRPr="00A406E5" w14:paraId="4AF47847" w14:textId="77777777" w:rsidTr="00A04414">
        <w:tc>
          <w:tcPr>
            <w:tcW w:w="2093" w:type="dxa"/>
            <w:shd w:val="clear" w:color="auto" w:fill="auto"/>
          </w:tcPr>
          <w:p w14:paraId="5B21B444" w14:textId="77777777" w:rsidR="00E945BF" w:rsidRPr="00A406E5" w:rsidRDefault="00E945BF" w:rsidP="00A04414">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14:paraId="370D72F7" w14:textId="77777777" w:rsidR="00E945BF" w:rsidRPr="00A406E5" w:rsidRDefault="00E945BF" w:rsidP="00A04414">
            <w:pPr>
              <w:spacing w:before="120" w:after="120"/>
              <w:jc w:val="both"/>
              <w:rPr>
                <w:rFonts w:ascii="Arial" w:hAnsi="Arial" w:cs="Arial"/>
                <w:b/>
                <w:sz w:val="22"/>
                <w:szCs w:val="22"/>
              </w:rPr>
            </w:pPr>
            <w:r w:rsidRPr="00C3119F">
              <w:rPr>
                <w:rFonts w:ascii="Arial" w:hAnsi="Arial" w:cs="Arial"/>
                <w:b/>
                <w:sz w:val="22"/>
                <w:szCs w:val="22"/>
              </w:rPr>
              <w:t>M6X01438/C</w:t>
            </w:r>
          </w:p>
        </w:tc>
        <w:tc>
          <w:tcPr>
            <w:tcW w:w="2268" w:type="dxa"/>
            <w:shd w:val="clear" w:color="auto" w:fill="D9D9D9" w:themeFill="background1" w:themeFillShade="D9"/>
          </w:tcPr>
          <w:p w14:paraId="1A00348A" w14:textId="77777777" w:rsidR="00E945BF" w:rsidRPr="004D5E9B" w:rsidRDefault="00E945BF" w:rsidP="00A04414">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14EC5E90" w14:textId="77777777" w:rsidR="00E945BF" w:rsidRPr="00A406E5" w:rsidRDefault="00E945BF" w:rsidP="00A04414">
            <w:pPr>
              <w:spacing w:before="120" w:after="120"/>
              <w:jc w:val="both"/>
              <w:rPr>
                <w:rFonts w:ascii="Arial" w:hAnsi="Arial" w:cs="Arial"/>
                <w:b/>
                <w:sz w:val="22"/>
                <w:szCs w:val="22"/>
              </w:rPr>
            </w:pPr>
            <w:r>
              <w:rPr>
                <w:rFonts w:ascii="Arial" w:hAnsi="Arial" w:cs="Arial"/>
                <w:b/>
                <w:sz w:val="22"/>
                <w:szCs w:val="22"/>
              </w:rPr>
              <w:t>100%</w:t>
            </w:r>
          </w:p>
        </w:tc>
      </w:tr>
      <w:tr w:rsidR="00E945BF" w:rsidRPr="00A406E5" w14:paraId="437E87EA" w14:textId="77777777" w:rsidTr="00A04414">
        <w:tc>
          <w:tcPr>
            <w:tcW w:w="2093" w:type="dxa"/>
            <w:shd w:val="clear" w:color="auto" w:fill="auto"/>
          </w:tcPr>
          <w:p w14:paraId="1FB71DF4" w14:textId="77777777" w:rsidR="00E945BF" w:rsidRPr="00A406E5" w:rsidRDefault="00E945BF" w:rsidP="00A04414">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14:paraId="4F04CB2B" w14:textId="77777777" w:rsidR="00E945BF" w:rsidRPr="00A406E5" w:rsidRDefault="00E945BF" w:rsidP="00A04414">
            <w:pPr>
              <w:spacing w:before="120" w:after="120"/>
              <w:jc w:val="both"/>
              <w:rPr>
                <w:rFonts w:ascii="Arial" w:hAnsi="Arial" w:cs="Arial"/>
                <w:b/>
                <w:sz w:val="22"/>
                <w:szCs w:val="22"/>
              </w:rPr>
            </w:pPr>
            <w:proofErr w:type="spellStart"/>
            <w:r>
              <w:rPr>
                <w:rFonts w:ascii="Arial" w:hAnsi="Arial" w:cs="Arial"/>
                <w:b/>
                <w:sz w:val="22"/>
                <w:szCs w:val="22"/>
              </w:rPr>
              <w:t>Siân</w:t>
            </w:r>
            <w:proofErr w:type="spellEnd"/>
            <w:r>
              <w:rPr>
                <w:rFonts w:ascii="Arial" w:hAnsi="Arial" w:cs="Arial"/>
                <w:b/>
                <w:sz w:val="22"/>
                <w:szCs w:val="22"/>
              </w:rPr>
              <w:t xml:space="preserve"> Brooks</w:t>
            </w:r>
          </w:p>
        </w:tc>
        <w:tc>
          <w:tcPr>
            <w:tcW w:w="2268" w:type="dxa"/>
            <w:shd w:val="clear" w:color="auto" w:fill="D9D9D9" w:themeFill="background1" w:themeFillShade="D9"/>
          </w:tcPr>
          <w:p w14:paraId="05F30CF0" w14:textId="77777777" w:rsidR="00E945BF" w:rsidRPr="00A406E5" w:rsidRDefault="00E945BF" w:rsidP="00A04414">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14:paraId="5843FE45" w14:textId="77777777" w:rsidR="00E945BF" w:rsidRPr="00A406E5" w:rsidRDefault="00E945BF" w:rsidP="00A04414">
            <w:pPr>
              <w:spacing w:before="120" w:after="120"/>
              <w:jc w:val="both"/>
              <w:rPr>
                <w:rFonts w:ascii="Arial" w:hAnsi="Arial" w:cs="Arial"/>
                <w:b/>
                <w:sz w:val="22"/>
                <w:szCs w:val="22"/>
              </w:rPr>
            </w:pPr>
            <w:proofErr w:type="spellStart"/>
            <w:r>
              <w:rPr>
                <w:rFonts w:ascii="Arial" w:hAnsi="Arial" w:cs="Arial"/>
                <w:b/>
                <w:sz w:val="22"/>
                <w:szCs w:val="22"/>
              </w:rPr>
              <w:t>Siân</w:t>
            </w:r>
            <w:proofErr w:type="spellEnd"/>
            <w:r>
              <w:rPr>
                <w:rFonts w:ascii="Arial" w:hAnsi="Arial" w:cs="Arial"/>
                <w:b/>
                <w:sz w:val="22"/>
                <w:szCs w:val="22"/>
              </w:rPr>
              <w:t xml:space="preserve"> Brooks</w:t>
            </w:r>
          </w:p>
        </w:tc>
      </w:tr>
      <w:tr w:rsidR="00E945BF" w:rsidRPr="00A406E5" w14:paraId="251FBD8D" w14:textId="77777777" w:rsidTr="00A04414">
        <w:tc>
          <w:tcPr>
            <w:tcW w:w="2093" w:type="dxa"/>
            <w:shd w:val="clear" w:color="auto" w:fill="auto"/>
          </w:tcPr>
          <w:p w14:paraId="6830F698" w14:textId="77777777" w:rsidR="00E945BF" w:rsidRPr="00A406E5" w:rsidRDefault="00E945BF" w:rsidP="00A04414">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14:paraId="39711636" w14:textId="77777777" w:rsidR="00E945BF" w:rsidRPr="00A406E5" w:rsidRDefault="00E945BF" w:rsidP="00A04414">
            <w:pPr>
              <w:spacing w:before="120" w:after="120"/>
              <w:jc w:val="both"/>
              <w:rPr>
                <w:rFonts w:ascii="Arial" w:hAnsi="Arial" w:cs="Arial"/>
                <w:b/>
                <w:sz w:val="22"/>
                <w:szCs w:val="22"/>
              </w:rPr>
            </w:pPr>
            <w:r w:rsidRPr="00C3119F">
              <w:rPr>
                <w:rFonts w:ascii="Arial" w:hAnsi="Arial" w:cs="Arial"/>
                <w:b/>
                <w:sz w:val="22"/>
                <w:szCs w:val="22"/>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68" w:type="dxa"/>
            <w:shd w:val="clear" w:color="auto" w:fill="auto"/>
          </w:tcPr>
          <w:p w14:paraId="426DEC29" w14:textId="77777777" w:rsidR="00E945BF" w:rsidRPr="00A406E5" w:rsidRDefault="00E945BF" w:rsidP="00A04414">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14:paraId="0E09B2DF" w14:textId="77777777" w:rsidR="00E945BF" w:rsidRPr="00A406E5" w:rsidRDefault="00E945BF" w:rsidP="00A04414">
            <w:pPr>
              <w:spacing w:before="120" w:after="120"/>
              <w:jc w:val="both"/>
              <w:rPr>
                <w:rFonts w:ascii="Arial" w:hAnsi="Arial" w:cs="Arial"/>
                <w:b/>
                <w:sz w:val="22"/>
                <w:szCs w:val="22"/>
              </w:rPr>
            </w:pPr>
            <w:r>
              <w:rPr>
                <w:rFonts w:ascii="Arial" w:hAnsi="Arial" w:cs="Arial"/>
                <w:b/>
                <w:sz w:val="22"/>
                <w:szCs w:val="22"/>
              </w:rPr>
              <w:t>5,000 or equivalent.</w:t>
            </w:r>
          </w:p>
        </w:tc>
      </w:tr>
      <w:tr w:rsidR="00E945BF" w:rsidRPr="00A406E5" w14:paraId="31EE95E7" w14:textId="77777777" w:rsidTr="00A04414">
        <w:tc>
          <w:tcPr>
            <w:tcW w:w="2093" w:type="dxa"/>
            <w:shd w:val="clear" w:color="auto" w:fill="auto"/>
          </w:tcPr>
          <w:p w14:paraId="4DB787F7" w14:textId="77777777" w:rsidR="00E945BF" w:rsidRPr="00A406E5" w:rsidRDefault="00E945BF" w:rsidP="00A04414">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14:paraId="14E7DBFC" w14:textId="77777777" w:rsidR="00E945BF" w:rsidRPr="00A406E5" w:rsidRDefault="00E945BF" w:rsidP="00A04414">
            <w:pPr>
              <w:spacing w:before="120" w:after="120"/>
              <w:jc w:val="both"/>
              <w:rPr>
                <w:rFonts w:ascii="Arial" w:hAnsi="Arial" w:cs="Arial"/>
                <w:b/>
                <w:sz w:val="22"/>
                <w:szCs w:val="22"/>
              </w:rPr>
            </w:pPr>
            <w:r>
              <w:rPr>
                <w:rFonts w:ascii="Arial" w:hAnsi="Arial" w:cs="Arial"/>
                <w:b/>
                <w:sz w:val="22"/>
                <w:szCs w:val="22"/>
              </w:rPr>
              <w:t>17/10/</w:t>
            </w:r>
            <w:r w:rsidRPr="002E793B">
              <w:rPr>
                <w:rFonts w:ascii="Arial" w:hAnsi="Arial" w:cs="Arial"/>
                <w:b/>
                <w:sz w:val="22"/>
                <w:szCs w:val="22"/>
              </w:rPr>
              <w:t>18 (23.59)</w:t>
            </w:r>
          </w:p>
          <w:p w14:paraId="1DEF1071" w14:textId="77777777" w:rsidR="00E945BF" w:rsidRPr="00A406E5" w:rsidRDefault="00E945BF" w:rsidP="00A04414">
            <w:pPr>
              <w:spacing w:before="120" w:after="120"/>
              <w:jc w:val="both"/>
              <w:rPr>
                <w:rFonts w:ascii="Arial" w:hAnsi="Arial" w:cs="Arial"/>
                <w:b/>
                <w:sz w:val="22"/>
                <w:szCs w:val="22"/>
              </w:rPr>
            </w:pPr>
          </w:p>
        </w:tc>
        <w:tc>
          <w:tcPr>
            <w:tcW w:w="2268" w:type="dxa"/>
            <w:shd w:val="clear" w:color="auto" w:fill="auto"/>
          </w:tcPr>
          <w:p w14:paraId="775673DF" w14:textId="77777777" w:rsidR="00E945BF" w:rsidRPr="00A406E5" w:rsidRDefault="00E945BF" w:rsidP="00A04414">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14:paraId="4AA83463" w14:textId="77777777" w:rsidR="00E945BF" w:rsidRPr="00A406E5" w:rsidRDefault="00E945BF" w:rsidP="00A04414">
            <w:pPr>
              <w:spacing w:before="120" w:after="120"/>
              <w:jc w:val="both"/>
              <w:rPr>
                <w:rFonts w:ascii="Arial" w:hAnsi="Arial" w:cs="Arial"/>
                <w:b/>
                <w:sz w:val="22"/>
                <w:szCs w:val="22"/>
              </w:rPr>
            </w:pPr>
            <w:r>
              <w:rPr>
                <w:rFonts w:ascii="Arial" w:hAnsi="Arial" w:cs="Arial"/>
                <w:b/>
                <w:sz w:val="22"/>
                <w:szCs w:val="22"/>
              </w:rPr>
              <w:t>14/11/18</w:t>
            </w:r>
          </w:p>
        </w:tc>
      </w:tr>
      <w:tr w:rsidR="00E945BF" w:rsidRPr="00A406E5" w14:paraId="7AF96418" w14:textId="77777777" w:rsidTr="00A04414">
        <w:tc>
          <w:tcPr>
            <w:tcW w:w="2093" w:type="dxa"/>
            <w:shd w:val="clear" w:color="auto" w:fill="auto"/>
          </w:tcPr>
          <w:p w14:paraId="28F993E3" w14:textId="77777777" w:rsidR="00E945BF" w:rsidRPr="00A406E5" w:rsidRDefault="00E945BF" w:rsidP="00A04414">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14:paraId="09AB448F" w14:textId="77777777" w:rsidR="00E945BF" w:rsidRPr="00A406E5" w:rsidRDefault="00E945BF" w:rsidP="00A04414">
            <w:pPr>
              <w:rPr>
                <w:rFonts w:ascii="Arial" w:hAnsi="Arial" w:cs="Arial"/>
                <w:sz w:val="22"/>
                <w:szCs w:val="22"/>
              </w:rPr>
            </w:pPr>
            <w:r w:rsidRPr="6D4D0207">
              <w:rPr>
                <w:rFonts w:ascii="Arial" w:hAnsi="Arial" w:cs="Arial"/>
                <w:sz w:val="22"/>
                <w:szCs w:val="22"/>
              </w:rPr>
              <w:t xml:space="preserve">All written assessments, where practical and possible, must be submitted via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unless otherwise instructed by the Lecturer. (Please DO NOT put this assessment specification into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or it will match many similarities with other students’ submissions.)</w:t>
            </w:r>
          </w:p>
          <w:p w14:paraId="0A71D44E" w14:textId="77777777" w:rsidR="00E945BF" w:rsidRPr="00A406E5" w:rsidRDefault="00E945BF" w:rsidP="00A04414">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14:paraId="4BEA6A35" w14:textId="77777777" w:rsidR="00E945BF" w:rsidRPr="00A406E5" w:rsidRDefault="00E945BF" w:rsidP="00A04414">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E945BF" w:rsidRPr="00A406E5" w14:paraId="20958B31" w14:textId="77777777" w:rsidTr="00A04414">
        <w:tc>
          <w:tcPr>
            <w:tcW w:w="2093" w:type="dxa"/>
            <w:shd w:val="clear" w:color="auto" w:fill="auto"/>
          </w:tcPr>
          <w:p w14:paraId="4C81DBB0" w14:textId="77777777" w:rsidR="00E945BF" w:rsidRPr="00A406E5" w:rsidRDefault="00E945BF" w:rsidP="00A04414">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14:paraId="2CD5C93A" w14:textId="77777777" w:rsidR="00E945BF" w:rsidRPr="00A406E5" w:rsidRDefault="00E945BF" w:rsidP="00A04414">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4099777" w14:textId="77777777" w:rsidR="00E945BF" w:rsidRPr="00A406E5" w:rsidRDefault="00E945BF" w:rsidP="00E945BF">
      <w:pPr>
        <w:rPr>
          <w:rFonts w:ascii="Arial" w:hAnsi="Arial" w:cs="Arial"/>
          <w:sz w:val="32"/>
        </w:rPr>
      </w:pPr>
    </w:p>
    <w:p w14:paraId="1F0480B5" w14:textId="77777777" w:rsidR="00E945BF" w:rsidRPr="00A406E5" w:rsidRDefault="00E945BF" w:rsidP="00E945BF">
      <w:pPr>
        <w:rPr>
          <w:rFonts w:ascii="Arial" w:hAnsi="Arial" w:cs="Arial"/>
          <w:sz w:val="32"/>
        </w:rPr>
      </w:pPr>
    </w:p>
    <w:p w14:paraId="0ACA5661" w14:textId="77777777" w:rsidR="00E945BF" w:rsidRDefault="00E945BF" w:rsidP="00E945BF">
      <w:pPr>
        <w:rPr>
          <w:rFonts w:ascii="Arial" w:hAnsi="Arial" w:cs="Arial"/>
          <w:sz w:val="32"/>
        </w:rPr>
      </w:pPr>
    </w:p>
    <w:p w14:paraId="0F608AAD" w14:textId="77777777" w:rsidR="00E945BF" w:rsidRPr="00A406E5" w:rsidRDefault="00E945BF" w:rsidP="00E945BF">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945BF" w:rsidRPr="00A406E5" w14:paraId="7A42545C" w14:textId="77777777" w:rsidTr="00A04414">
        <w:tc>
          <w:tcPr>
            <w:tcW w:w="9747" w:type="dxa"/>
            <w:shd w:val="clear" w:color="auto" w:fill="auto"/>
          </w:tcPr>
          <w:p w14:paraId="05B4D49C" w14:textId="77777777" w:rsidR="00E945BF" w:rsidRPr="00A406E5" w:rsidRDefault="00E945BF" w:rsidP="00A04414">
            <w:pPr>
              <w:rPr>
                <w:rFonts w:ascii="Arial" w:hAnsi="Arial" w:cs="Arial"/>
                <w:b/>
                <w:bCs/>
                <w:sz w:val="22"/>
                <w:szCs w:val="22"/>
              </w:rPr>
            </w:pPr>
            <w:r w:rsidRPr="6D4D0207">
              <w:rPr>
                <w:rFonts w:ascii="Arial" w:hAnsi="Arial" w:cs="Arial"/>
                <w:b/>
                <w:bCs/>
                <w:sz w:val="22"/>
                <w:szCs w:val="22"/>
              </w:rPr>
              <w:t xml:space="preserve">Module Learning Outcomes </w:t>
            </w:r>
          </w:p>
          <w:p w14:paraId="054D1C46" w14:textId="77777777" w:rsidR="00E945BF" w:rsidRPr="00A406E5" w:rsidRDefault="00E945BF" w:rsidP="00A04414">
            <w:pPr>
              <w:rPr>
                <w:rFonts w:ascii="Arial" w:hAnsi="Arial" w:cs="Arial"/>
                <w:sz w:val="22"/>
                <w:szCs w:val="22"/>
              </w:rPr>
            </w:pPr>
            <w:r w:rsidRPr="6D4D0207">
              <w:rPr>
                <w:rFonts w:ascii="Arial" w:hAnsi="Arial" w:cs="Arial"/>
                <w:b/>
                <w:bCs/>
                <w:sz w:val="22"/>
                <w:szCs w:val="22"/>
              </w:rPr>
              <w:t>(from module syllabus)</w:t>
            </w:r>
          </w:p>
        </w:tc>
      </w:tr>
      <w:tr w:rsidR="00E945BF" w:rsidRPr="00A406E5" w14:paraId="5D15094B" w14:textId="77777777" w:rsidTr="00A04414">
        <w:tc>
          <w:tcPr>
            <w:tcW w:w="9747" w:type="dxa"/>
          </w:tcPr>
          <w:p w14:paraId="5DAB50B2" w14:textId="77777777" w:rsidR="00E945BF" w:rsidRPr="00A406E5" w:rsidRDefault="00E945BF" w:rsidP="00A04414">
            <w:pPr>
              <w:rPr>
                <w:rFonts w:ascii="Arial" w:hAnsi="Arial" w:cs="Arial"/>
                <w:sz w:val="22"/>
                <w:szCs w:val="22"/>
              </w:rPr>
            </w:pPr>
          </w:p>
          <w:p w14:paraId="10439F7F" w14:textId="77777777" w:rsidR="00E945BF" w:rsidRPr="00C3119F" w:rsidRDefault="00E945BF" w:rsidP="00A04414">
            <w:pPr>
              <w:ind w:left="360"/>
              <w:rPr>
                <w:rFonts w:ascii="Arial" w:hAnsi="Arial" w:cs="Arial"/>
                <w:sz w:val="22"/>
                <w:szCs w:val="22"/>
              </w:rPr>
            </w:pPr>
            <w:r w:rsidRPr="00C3119F">
              <w:rPr>
                <w:rFonts w:ascii="Arial" w:hAnsi="Arial" w:cs="Arial"/>
                <w:sz w:val="22"/>
                <w:szCs w:val="22"/>
              </w:rPr>
              <w:t>1.</w:t>
            </w:r>
            <w:r w:rsidRPr="00C3119F">
              <w:rPr>
                <w:rFonts w:ascii="Arial" w:hAnsi="Arial" w:cs="Arial"/>
                <w:sz w:val="22"/>
                <w:szCs w:val="22"/>
              </w:rPr>
              <w:tab/>
              <w:t>understand, synthesise and evaluate the main theories that underpinning learning, behaviour and assessment in the primary school</w:t>
            </w:r>
          </w:p>
          <w:p w14:paraId="0D4A9505" w14:textId="77777777" w:rsidR="00E945BF" w:rsidRPr="00C3119F" w:rsidRDefault="00E945BF" w:rsidP="00A04414">
            <w:pPr>
              <w:ind w:left="360"/>
              <w:rPr>
                <w:rFonts w:ascii="Arial" w:hAnsi="Arial" w:cs="Arial"/>
                <w:sz w:val="22"/>
                <w:szCs w:val="22"/>
              </w:rPr>
            </w:pPr>
            <w:r w:rsidRPr="00C3119F">
              <w:rPr>
                <w:rFonts w:ascii="Arial" w:hAnsi="Arial" w:cs="Arial"/>
                <w:sz w:val="22"/>
                <w:szCs w:val="22"/>
              </w:rPr>
              <w:t>2.</w:t>
            </w:r>
            <w:r w:rsidRPr="00C3119F">
              <w:rPr>
                <w:rFonts w:ascii="Arial" w:hAnsi="Arial" w:cs="Arial"/>
                <w:sz w:val="22"/>
                <w:szCs w:val="22"/>
              </w:rPr>
              <w:tab/>
              <w:t xml:space="preserve">reflect critically on how learning theories inform the planning and provision of </w:t>
            </w:r>
            <w:proofErr w:type="gramStart"/>
            <w:r w:rsidRPr="00C3119F">
              <w:rPr>
                <w:rFonts w:ascii="Arial" w:hAnsi="Arial" w:cs="Arial"/>
                <w:sz w:val="22"/>
                <w:szCs w:val="22"/>
              </w:rPr>
              <w:t>high quality</w:t>
            </w:r>
            <w:proofErr w:type="gramEnd"/>
            <w:r w:rsidRPr="00C3119F">
              <w:rPr>
                <w:rFonts w:ascii="Arial" w:hAnsi="Arial" w:cs="Arial"/>
                <w:sz w:val="22"/>
                <w:szCs w:val="22"/>
              </w:rPr>
              <w:t xml:space="preserve"> learning environments, demonstrating a clear understanding of how theory and practice are interrelated</w:t>
            </w:r>
          </w:p>
          <w:p w14:paraId="0143980B" w14:textId="77777777" w:rsidR="00E945BF" w:rsidRPr="00A406E5" w:rsidRDefault="00E945BF" w:rsidP="00A04414">
            <w:pPr>
              <w:ind w:left="360"/>
              <w:rPr>
                <w:rFonts w:ascii="Arial" w:hAnsi="Arial" w:cs="Arial"/>
                <w:sz w:val="22"/>
                <w:szCs w:val="22"/>
              </w:rPr>
            </w:pPr>
            <w:r w:rsidRPr="00C3119F">
              <w:rPr>
                <w:rFonts w:ascii="Arial" w:hAnsi="Arial" w:cs="Arial"/>
                <w:sz w:val="22"/>
                <w:szCs w:val="22"/>
              </w:rPr>
              <w:t>3.</w:t>
            </w:r>
            <w:r w:rsidRPr="00C3119F">
              <w:rPr>
                <w:rFonts w:ascii="Arial" w:hAnsi="Arial" w:cs="Arial"/>
                <w:sz w:val="22"/>
                <w:szCs w:val="22"/>
              </w:rPr>
              <w:tab/>
              <w:t>organise knowledge and learning through the use of a range of information sources, and present work appropriately.</w:t>
            </w:r>
          </w:p>
          <w:p w14:paraId="192C8C74" w14:textId="77777777" w:rsidR="00E945BF" w:rsidRPr="00A406E5" w:rsidRDefault="00E945BF" w:rsidP="00A04414">
            <w:pPr>
              <w:rPr>
                <w:rFonts w:ascii="Arial" w:hAnsi="Arial" w:cs="Arial"/>
                <w:sz w:val="22"/>
                <w:szCs w:val="22"/>
              </w:rPr>
            </w:pPr>
          </w:p>
        </w:tc>
      </w:tr>
    </w:tbl>
    <w:p w14:paraId="164F2EC4" w14:textId="77777777" w:rsidR="00E945BF" w:rsidRDefault="00E945BF" w:rsidP="00E945BF">
      <w:pPr>
        <w:spacing w:line="480" w:lineRule="auto"/>
        <w:rPr>
          <w:rFonts w:cstheme="minorHAnsi"/>
        </w:rPr>
      </w:pPr>
    </w:p>
    <w:p w14:paraId="0264F696" w14:textId="77777777" w:rsidR="00E945BF" w:rsidRDefault="00E945BF">
      <w:pPr>
        <w:rPr>
          <w:rFonts w:cstheme="minorHAnsi"/>
        </w:rPr>
      </w:pPr>
      <w:r>
        <w:rPr>
          <w:rFonts w:cstheme="minorHAnsi"/>
        </w:rPr>
        <w:br w:type="page"/>
      </w:r>
    </w:p>
    <w:p w14:paraId="61C5A872" w14:textId="77777777" w:rsidR="00E945BF" w:rsidRPr="00A406E5" w:rsidRDefault="00E945BF" w:rsidP="00E945BF">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945BF" w:rsidRPr="00A406E5" w14:paraId="71F96FA4" w14:textId="77777777" w:rsidTr="00A04414">
        <w:trPr>
          <w:jc w:val="center"/>
        </w:trPr>
        <w:tc>
          <w:tcPr>
            <w:tcW w:w="10670" w:type="dxa"/>
            <w:shd w:val="clear" w:color="auto" w:fill="BFBFBF" w:themeFill="background1" w:themeFillShade="BF"/>
          </w:tcPr>
          <w:p w14:paraId="76DC06AF" w14:textId="77777777" w:rsidR="00E945BF" w:rsidRPr="00A406E5" w:rsidRDefault="00E945BF" w:rsidP="00A04414">
            <w:pPr>
              <w:rPr>
                <w:rFonts w:ascii="Arial" w:hAnsi="Arial" w:cs="Arial"/>
              </w:rPr>
            </w:pPr>
            <w:r w:rsidRPr="6D4D0207">
              <w:rPr>
                <w:rFonts w:ascii="Arial" w:hAnsi="Arial" w:cs="Arial"/>
                <w:sz w:val="32"/>
                <w:szCs w:val="32"/>
              </w:rPr>
              <w:br w:type="page"/>
            </w:r>
            <w:r w:rsidRPr="6D4D0207">
              <w:rPr>
                <w:rFonts w:ascii="Arial" w:hAnsi="Arial" w:cs="Arial"/>
                <w:b/>
                <w:bCs/>
                <w:caps/>
                <w:sz w:val="40"/>
                <w:szCs w:val="40"/>
              </w:rPr>
              <w:t xml:space="preserve">     Student FEEDBACK FORM</w:t>
            </w:r>
          </w:p>
        </w:tc>
      </w:tr>
    </w:tbl>
    <w:p w14:paraId="093CE164" w14:textId="77777777" w:rsidR="00E945BF" w:rsidRPr="00A406E5" w:rsidRDefault="00E945BF" w:rsidP="00E945BF">
      <w:pPr>
        <w:rPr>
          <w:rFonts w:ascii="Arial" w:hAnsi="Arial" w:cs="Arial"/>
        </w:rPr>
      </w:pPr>
    </w:p>
    <w:tbl>
      <w:tblPr>
        <w:tblpPr w:leftFromText="180" w:rightFromText="180" w:vertAnchor="text" w:horzAnchor="margin" w:tblpXSpec="center" w:tblpY="1480"/>
        <w:tblW w:w="4313" w:type="pct"/>
        <w:tblLayout w:type="fixed"/>
        <w:tblLook w:val="04A0" w:firstRow="1" w:lastRow="0" w:firstColumn="1" w:lastColumn="0" w:noHBand="0" w:noVBand="1"/>
      </w:tblPr>
      <w:tblGrid>
        <w:gridCol w:w="7511"/>
        <w:gridCol w:w="750"/>
        <w:gridCol w:w="748"/>
      </w:tblGrid>
      <w:tr w:rsidR="00E945BF" w:rsidRPr="00A406E5" w14:paraId="617F8AAF" w14:textId="77777777" w:rsidTr="00E945BF">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5D0482A8" w14:textId="77777777" w:rsidR="00E945BF" w:rsidRPr="00A406E5" w:rsidRDefault="00E945BF" w:rsidP="00E945BF">
            <w:pPr>
              <w:rPr>
                <w:rFonts w:ascii="Arial" w:hAnsi="Arial" w:cs="Arial"/>
                <w:b/>
                <w:bCs/>
                <w:sz w:val="22"/>
                <w:szCs w:val="22"/>
              </w:rPr>
            </w:pPr>
            <w:r w:rsidRPr="6D4D0207">
              <w:rPr>
                <w:rFonts w:ascii="Arial" w:hAnsi="Arial" w:cs="Arial"/>
                <w:b/>
                <w:bCs/>
                <w:sz w:val="22"/>
                <w:szCs w:val="22"/>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111547C4" w14:textId="77777777" w:rsidR="00E945BF" w:rsidRPr="00A85BFE" w:rsidRDefault="00E945BF" w:rsidP="00E945BF">
            <w:pPr>
              <w:ind w:left="34" w:right="113"/>
              <w:jc w:val="center"/>
              <w:rPr>
                <w:rFonts w:ascii="Arial" w:hAnsi="Arial" w:cs="Arial"/>
                <w:b/>
                <w:bCs/>
                <w:sz w:val="18"/>
                <w:szCs w:val="18"/>
              </w:rPr>
            </w:pPr>
            <w:r w:rsidRPr="6D4D0207">
              <w:rPr>
                <w:rFonts w:ascii="Arial" w:hAnsi="Arial" w:cs="Arial"/>
                <w:b/>
                <w:bCs/>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786EF0C8" w14:textId="77777777" w:rsidR="00E945BF" w:rsidRPr="00A85BFE" w:rsidRDefault="00E945BF" w:rsidP="00E945BF">
            <w:pPr>
              <w:ind w:left="113" w:right="113"/>
              <w:jc w:val="center"/>
              <w:rPr>
                <w:rFonts w:ascii="Arial" w:hAnsi="Arial" w:cs="Arial"/>
                <w:b/>
                <w:bCs/>
                <w:sz w:val="18"/>
                <w:szCs w:val="18"/>
              </w:rPr>
            </w:pPr>
            <w:r w:rsidRPr="6D4D0207">
              <w:rPr>
                <w:rFonts w:ascii="Arial" w:hAnsi="Arial" w:cs="Arial"/>
                <w:b/>
                <w:bCs/>
                <w:sz w:val="18"/>
                <w:szCs w:val="18"/>
              </w:rPr>
              <w:t xml:space="preserve">Marks </w:t>
            </w:r>
          </w:p>
          <w:p w14:paraId="53182CE7" w14:textId="77777777" w:rsidR="00E945BF" w:rsidRPr="00A85BFE" w:rsidRDefault="00E945BF" w:rsidP="00E945BF">
            <w:pPr>
              <w:ind w:left="113" w:right="113"/>
              <w:jc w:val="center"/>
              <w:rPr>
                <w:rFonts w:ascii="Arial" w:hAnsi="Arial" w:cs="Arial"/>
                <w:b/>
                <w:bCs/>
                <w:sz w:val="18"/>
                <w:szCs w:val="18"/>
              </w:rPr>
            </w:pPr>
            <w:r w:rsidRPr="6D4D0207">
              <w:rPr>
                <w:rFonts w:ascii="Arial" w:hAnsi="Arial" w:cs="Arial"/>
                <w:b/>
                <w:bCs/>
                <w:sz w:val="18"/>
                <w:szCs w:val="18"/>
              </w:rPr>
              <w:t>awarded</w:t>
            </w:r>
          </w:p>
        </w:tc>
      </w:tr>
      <w:tr w:rsidR="00E945BF" w:rsidRPr="00A406E5" w14:paraId="21BDDABE" w14:textId="77777777" w:rsidTr="00E945B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4F84392" w14:textId="77777777" w:rsidR="00E945BF" w:rsidRPr="00A406E5" w:rsidRDefault="00E945BF" w:rsidP="00E945BF">
            <w:pPr>
              <w:rPr>
                <w:rFonts w:ascii="Arial" w:hAnsi="Arial" w:cs="Arial"/>
                <w:b/>
                <w:bCs/>
                <w:sz w:val="16"/>
                <w:szCs w:val="16"/>
              </w:rPr>
            </w:pPr>
            <w:r w:rsidRPr="6D4D0207">
              <w:rPr>
                <w:rFonts w:ascii="Arial" w:hAnsi="Arial" w:cs="Arial"/>
                <w:b/>
                <w:bCs/>
              </w:rPr>
              <w:t>1. Engagement with Literature Skills</w:t>
            </w:r>
          </w:p>
          <w:p w14:paraId="73453CBC" w14:textId="77777777" w:rsidR="00E945BF" w:rsidRPr="00A406E5" w:rsidRDefault="00E945BF" w:rsidP="00E945BF">
            <w:pPr>
              <w:spacing w:after="120"/>
              <w:rPr>
                <w:rFonts w:ascii="Arial" w:hAnsi="Arial" w:cs="Arial"/>
                <w:sz w:val="14"/>
                <w:szCs w:val="14"/>
              </w:rPr>
            </w:pPr>
            <w:r w:rsidRPr="6D4D0207">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237EC83" w14:textId="77777777" w:rsidR="00E945BF" w:rsidRPr="00A406E5" w:rsidRDefault="00E945BF" w:rsidP="00E945B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792CF0" w14:textId="77777777" w:rsidR="00E945BF" w:rsidRPr="00A406E5" w:rsidRDefault="00E945BF" w:rsidP="00E945BF">
            <w:pPr>
              <w:jc w:val="center"/>
              <w:rPr>
                <w:rFonts w:ascii="Arial" w:hAnsi="Arial" w:cs="Arial"/>
                <w:sz w:val="32"/>
              </w:rPr>
            </w:pPr>
          </w:p>
        </w:tc>
      </w:tr>
      <w:tr w:rsidR="00E945BF" w:rsidRPr="00A406E5" w14:paraId="2C7A639F" w14:textId="77777777" w:rsidTr="00E945BF">
        <w:trPr>
          <w:trHeight w:val="450"/>
        </w:trPr>
        <w:tc>
          <w:tcPr>
            <w:tcW w:w="4169" w:type="pct"/>
            <w:vMerge w:val="restart"/>
            <w:tcBorders>
              <w:top w:val="single" w:sz="4" w:space="0" w:color="auto"/>
              <w:left w:val="single" w:sz="4" w:space="0" w:color="auto"/>
              <w:right w:val="single" w:sz="4" w:space="0" w:color="auto"/>
            </w:tcBorders>
          </w:tcPr>
          <w:p w14:paraId="0B7D5FB4" w14:textId="77777777" w:rsidR="00E945BF" w:rsidRPr="00A406E5" w:rsidRDefault="00E945BF" w:rsidP="00E945BF">
            <w:pPr>
              <w:spacing w:after="120"/>
              <w:rPr>
                <w:rFonts w:ascii="Arial" w:hAnsi="Arial" w:cs="Arial"/>
                <w:sz w:val="14"/>
                <w:szCs w:val="14"/>
              </w:rPr>
            </w:pPr>
          </w:p>
          <w:p w14:paraId="63CD241A" w14:textId="77777777" w:rsidR="00E945BF" w:rsidRPr="00A406E5" w:rsidRDefault="00E945BF" w:rsidP="00E945BF">
            <w:pPr>
              <w:spacing w:after="120"/>
              <w:rPr>
                <w:rFonts w:ascii="Arial" w:hAnsi="Arial" w:cs="Arial"/>
                <w:sz w:val="14"/>
                <w:szCs w:val="14"/>
              </w:rPr>
            </w:pPr>
          </w:p>
          <w:p w14:paraId="4FEEDDA0" w14:textId="77777777" w:rsidR="00E945BF" w:rsidRPr="00A406E5" w:rsidRDefault="00E945BF" w:rsidP="00E945BF">
            <w:pPr>
              <w:spacing w:after="120"/>
              <w:rPr>
                <w:rFonts w:ascii="Arial" w:hAnsi="Arial" w:cs="Arial"/>
                <w:sz w:val="14"/>
                <w:szCs w:val="14"/>
              </w:rPr>
            </w:pPr>
          </w:p>
          <w:p w14:paraId="19B91759" w14:textId="77777777" w:rsidR="00E945BF" w:rsidRPr="00A406E5" w:rsidRDefault="00E945BF" w:rsidP="00E945BF">
            <w:pPr>
              <w:spacing w:after="120"/>
              <w:rPr>
                <w:rFonts w:ascii="Arial" w:hAnsi="Arial" w:cs="Arial"/>
                <w:sz w:val="14"/>
                <w:szCs w:val="14"/>
              </w:rPr>
            </w:pPr>
          </w:p>
          <w:p w14:paraId="6CC16B19" w14:textId="77777777" w:rsidR="00E945BF" w:rsidRPr="00A406E5" w:rsidRDefault="00E945BF" w:rsidP="00E945BF">
            <w:pPr>
              <w:spacing w:after="120"/>
              <w:rPr>
                <w:rFonts w:ascii="Arial" w:hAnsi="Arial" w:cs="Arial"/>
                <w:sz w:val="14"/>
                <w:szCs w:val="14"/>
              </w:rPr>
            </w:pPr>
          </w:p>
          <w:p w14:paraId="5336A002" w14:textId="77777777" w:rsidR="00E945BF" w:rsidRPr="00A406E5" w:rsidRDefault="00E945BF" w:rsidP="00E945B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A5455D" w14:textId="77777777" w:rsidR="00E945BF" w:rsidRPr="00A406E5" w:rsidRDefault="00E945BF" w:rsidP="00E945BF">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C62FC6A" w14:textId="77777777" w:rsidR="00E945BF" w:rsidRPr="00A406E5" w:rsidRDefault="00E945BF" w:rsidP="00E945BF">
            <w:pPr>
              <w:jc w:val="center"/>
              <w:rPr>
                <w:rFonts w:ascii="Arial" w:hAnsi="Arial" w:cs="Arial"/>
                <w:sz w:val="32"/>
              </w:rPr>
            </w:pPr>
          </w:p>
        </w:tc>
      </w:tr>
      <w:tr w:rsidR="00E945BF" w:rsidRPr="00A406E5" w14:paraId="22E9789E" w14:textId="77777777" w:rsidTr="00E945BF">
        <w:trPr>
          <w:trHeight w:val="451"/>
        </w:trPr>
        <w:tc>
          <w:tcPr>
            <w:tcW w:w="4169" w:type="pct"/>
            <w:vMerge/>
            <w:tcBorders>
              <w:left w:val="single" w:sz="4" w:space="0" w:color="auto"/>
              <w:bottom w:val="single" w:sz="4" w:space="0" w:color="auto"/>
              <w:right w:val="single" w:sz="4" w:space="0" w:color="auto"/>
            </w:tcBorders>
          </w:tcPr>
          <w:p w14:paraId="6E4CA100" w14:textId="77777777" w:rsidR="00E945BF" w:rsidRPr="00A406E5" w:rsidRDefault="00E945BF" w:rsidP="00E945B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C97FD4" w14:textId="77777777" w:rsidR="00E945BF" w:rsidRPr="00A406E5" w:rsidRDefault="00E945BF" w:rsidP="00E945BF">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939A130" w14:textId="77777777" w:rsidR="00E945BF" w:rsidRPr="00A406E5" w:rsidRDefault="00E945BF" w:rsidP="00E945BF">
            <w:pPr>
              <w:jc w:val="center"/>
              <w:rPr>
                <w:rFonts w:ascii="Arial" w:hAnsi="Arial" w:cs="Arial"/>
                <w:sz w:val="32"/>
              </w:rPr>
            </w:pPr>
          </w:p>
        </w:tc>
      </w:tr>
      <w:tr w:rsidR="00E945BF" w:rsidRPr="00A406E5" w14:paraId="3B68A370" w14:textId="77777777" w:rsidTr="00E945B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1C5187E" w14:textId="77777777" w:rsidR="00E945BF" w:rsidRPr="00A406E5" w:rsidRDefault="00E945BF" w:rsidP="00E945BF">
            <w:pPr>
              <w:rPr>
                <w:rFonts w:ascii="Arial" w:hAnsi="Arial" w:cs="Arial"/>
                <w:b/>
                <w:bCs/>
              </w:rPr>
            </w:pPr>
            <w:r w:rsidRPr="6D4D0207">
              <w:rPr>
                <w:rFonts w:ascii="Arial" w:hAnsi="Arial" w:cs="Arial"/>
                <w:b/>
                <w:bCs/>
              </w:rPr>
              <w:t>2. Knowledge and Understanding Skills</w:t>
            </w:r>
          </w:p>
          <w:p w14:paraId="31498479" w14:textId="77777777" w:rsidR="00E945BF" w:rsidRPr="00A406E5" w:rsidRDefault="00E945BF" w:rsidP="00E945B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6BE29B" w14:textId="77777777" w:rsidR="00E945BF" w:rsidRPr="00A406E5" w:rsidRDefault="00E945BF" w:rsidP="00E945B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E14D8C" w14:textId="77777777" w:rsidR="00E945BF" w:rsidRPr="00A406E5" w:rsidRDefault="00E945BF" w:rsidP="00E945BF">
            <w:pPr>
              <w:jc w:val="center"/>
              <w:rPr>
                <w:rFonts w:ascii="Arial" w:hAnsi="Arial" w:cs="Arial"/>
                <w:sz w:val="32"/>
              </w:rPr>
            </w:pPr>
          </w:p>
        </w:tc>
      </w:tr>
      <w:tr w:rsidR="00E945BF" w:rsidRPr="00A406E5" w14:paraId="65EED035" w14:textId="77777777" w:rsidTr="00E945BF">
        <w:trPr>
          <w:trHeight w:val="450"/>
        </w:trPr>
        <w:tc>
          <w:tcPr>
            <w:tcW w:w="4169" w:type="pct"/>
            <w:vMerge w:val="restart"/>
            <w:tcBorders>
              <w:top w:val="single" w:sz="4" w:space="0" w:color="auto"/>
              <w:left w:val="single" w:sz="4" w:space="0" w:color="auto"/>
              <w:right w:val="single" w:sz="4" w:space="0" w:color="auto"/>
            </w:tcBorders>
          </w:tcPr>
          <w:p w14:paraId="3852E6A4" w14:textId="77777777" w:rsidR="00E945BF" w:rsidRPr="00A406E5" w:rsidRDefault="00E945BF" w:rsidP="00E945BF">
            <w:pPr>
              <w:spacing w:after="120"/>
              <w:rPr>
                <w:rFonts w:ascii="Arial" w:hAnsi="Arial" w:cs="Arial"/>
                <w:sz w:val="14"/>
                <w:szCs w:val="14"/>
              </w:rPr>
            </w:pPr>
          </w:p>
          <w:p w14:paraId="5F670216" w14:textId="77777777" w:rsidR="00E945BF" w:rsidRPr="00A406E5" w:rsidRDefault="00E945BF" w:rsidP="00E945BF">
            <w:pPr>
              <w:spacing w:after="120"/>
              <w:rPr>
                <w:rFonts w:ascii="Arial" w:hAnsi="Arial" w:cs="Arial"/>
                <w:sz w:val="14"/>
                <w:szCs w:val="14"/>
              </w:rPr>
            </w:pPr>
          </w:p>
          <w:p w14:paraId="0DC7DE09" w14:textId="77777777" w:rsidR="00E945BF" w:rsidRPr="00A406E5" w:rsidRDefault="00E945BF" w:rsidP="00E945BF">
            <w:pPr>
              <w:spacing w:after="120"/>
              <w:rPr>
                <w:rFonts w:ascii="Arial" w:hAnsi="Arial" w:cs="Arial"/>
                <w:sz w:val="14"/>
                <w:szCs w:val="14"/>
              </w:rPr>
            </w:pPr>
          </w:p>
          <w:p w14:paraId="479DC328" w14:textId="77777777" w:rsidR="00E945BF" w:rsidRPr="00A406E5" w:rsidRDefault="00E945BF" w:rsidP="00E945BF">
            <w:pPr>
              <w:spacing w:after="120"/>
              <w:rPr>
                <w:rFonts w:ascii="Arial" w:hAnsi="Arial" w:cs="Arial"/>
                <w:sz w:val="14"/>
                <w:szCs w:val="14"/>
              </w:rPr>
            </w:pPr>
          </w:p>
          <w:p w14:paraId="0A549EBD" w14:textId="77777777" w:rsidR="00E945BF" w:rsidRPr="00A406E5" w:rsidRDefault="00E945BF" w:rsidP="00E945BF">
            <w:pPr>
              <w:spacing w:after="120"/>
              <w:rPr>
                <w:rFonts w:ascii="Arial" w:hAnsi="Arial" w:cs="Arial"/>
                <w:sz w:val="14"/>
                <w:szCs w:val="14"/>
              </w:rPr>
            </w:pPr>
          </w:p>
          <w:p w14:paraId="6B5A7DE4" w14:textId="77777777" w:rsidR="00E945BF" w:rsidRPr="00A406E5" w:rsidRDefault="00E945BF" w:rsidP="00E945B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9C8DBD" w14:textId="77777777" w:rsidR="00E945BF" w:rsidRPr="00A406E5" w:rsidRDefault="00E945BF" w:rsidP="00E945BF">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5F65384" w14:textId="77777777" w:rsidR="00E945BF" w:rsidRPr="00A406E5" w:rsidRDefault="00E945BF" w:rsidP="00E945BF">
            <w:pPr>
              <w:jc w:val="center"/>
              <w:rPr>
                <w:rFonts w:ascii="Arial" w:hAnsi="Arial" w:cs="Arial"/>
                <w:sz w:val="32"/>
              </w:rPr>
            </w:pPr>
          </w:p>
        </w:tc>
      </w:tr>
      <w:tr w:rsidR="00E945BF" w:rsidRPr="00A406E5" w14:paraId="022332F7" w14:textId="77777777" w:rsidTr="00E945BF">
        <w:trPr>
          <w:trHeight w:val="451"/>
        </w:trPr>
        <w:tc>
          <w:tcPr>
            <w:tcW w:w="4169" w:type="pct"/>
            <w:vMerge/>
            <w:tcBorders>
              <w:left w:val="single" w:sz="4" w:space="0" w:color="auto"/>
              <w:bottom w:val="single" w:sz="4" w:space="0" w:color="auto"/>
              <w:right w:val="single" w:sz="4" w:space="0" w:color="auto"/>
            </w:tcBorders>
          </w:tcPr>
          <w:p w14:paraId="15B6789E" w14:textId="77777777" w:rsidR="00E945BF" w:rsidRPr="00A406E5" w:rsidRDefault="00E945BF" w:rsidP="00E945B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3E0670" w14:textId="77777777" w:rsidR="00E945BF" w:rsidRPr="00A406E5" w:rsidRDefault="00E945BF" w:rsidP="00E945BF">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A89C3A4" w14:textId="77777777" w:rsidR="00E945BF" w:rsidRPr="00A406E5" w:rsidRDefault="00E945BF" w:rsidP="00E945BF">
            <w:pPr>
              <w:jc w:val="center"/>
              <w:rPr>
                <w:rFonts w:ascii="Arial" w:hAnsi="Arial" w:cs="Arial"/>
                <w:sz w:val="32"/>
              </w:rPr>
            </w:pPr>
          </w:p>
        </w:tc>
      </w:tr>
      <w:tr w:rsidR="00E945BF" w:rsidRPr="00A406E5" w14:paraId="4358F74C" w14:textId="77777777" w:rsidTr="00E945B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B66CCAE" w14:textId="77777777" w:rsidR="00E945BF" w:rsidRPr="00A406E5" w:rsidRDefault="00E945BF" w:rsidP="00E945BF">
            <w:pPr>
              <w:rPr>
                <w:rFonts w:ascii="Arial" w:hAnsi="Arial" w:cs="Arial"/>
                <w:b/>
                <w:bCs/>
                <w:sz w:val="16"/>
                <w:szCs w:val="16"/>
              </w:rPr>
            </w:pPr>
            <w:r w:rsidRPr="6D4D0207">
              <w:rPr>
                <w:rFonts w:ascii="Arial" w:hAnsi="Arial" w:cs="Arial"/>
                <w:b/>
                <w:bCs/>
              </w:rPr>
              <w:t>3. Cognitive and Intellectual Skills</w:t>
            </w:r>
          </w:p>
          <w:p w14:paraId="51C6E35D" w14:textId="77777777" w:rsidR="00E945BF" w:rsidRPr="00A406E5" w:rsidRDefault="00E945BF" w:rsidP="00E945B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60D4173" w14:textId="77777777" w:rsidR="00E945BF" w:rsidRPr="00A406E5" w:rsidRDefault="00E945BF" w:rsidP="00E945B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94AA60" w14:textId="77777777" w:rsidR="00E945BF" w:rsidRPr="00A406E5" w:rsidRDefault="00E945BF" w:rsidP="00E945BF">
            <w:pPr>
              <w:jc w:val="center"/>
              <w:rPr>
                <w:rFonts w:ascii="Arial" w:hAnsi="Arial" w:cs="Arial"/>
                <w:sz w:val="32"/>
              </w:rPr>
            </w:pPr>
          </w:p>
        </w:tc>
      </w:tr>
      <w:tr w:rsidR="00E945BF" w:rsidRPr="00A406E5" w14:paraId="43EC48F7" w14:textId="77777777" w:rsidTr="00E945BF">
        <w:trPr>
          <w:trHeight w:val="450"/>
        </w:trPr>
        <w:tc>
          <w:tcPr>
            <w:tcW w:w="4169" w:type="pct"/>
            <w:vMerge w:val="restart"/>
            <w:tcBorders>
              <w:top w:val="single" w:sz="4" w:space="0" w:color="auto"/>
              <w:left w:val="single" w:sz="4" w:space="0" w:color="auto"/>
              <w:right w:val="single" w:sz="4" w:space="0" w:color="auto"/>
            </w:tcBorders>
          </w:tcPr>
          <w:p w14:paraId="4713F0F5" w14:textId="77777777" w:rsidR="00E945BF" w:rsidRPr="00A406E5" w:rsidRDefault="00E945BF" w:rsidP="00E945BF">
            <w:pPr>
              <w:spacing w:after="120"/>
              <w:rPr>
                <w:rFonts w:ascii="Arial" w:hAnsi="Arial" w:cs="Arial"/>
                <w:sz w:val="14"/>
                <w:szCs w:val="14"/>
              </w:rPr>
            </w:pPr>
          </w:p>
          <w:p w14:paraId="630FB261" w14:textId="77777777" w:rsidR="00E945BF" w:rsidRPr="00A406E5" w:rsidRDefault="00E945BF" w:rsidP="00E945BF">
            <w:pPr>
              <w:spacing w:after="120"/>
              <w:rPr>
                <w:rFonts w:ascii="Arial" w:hAnsi="Arial" w:cs="Arial"/>
                <w:sz w:val="14"/>
                <w:szCs w:val="14"/>
              </w:rPr>
            </w:pPr>
          </w:p>
          <w:p w14:paraId="6C3B2919" w14:textId="77777777" w:rsidR="00E945BF" w:rsidRPr="00A406E5" w:rsidRDefault="00E945BF" w:rsidP="00E945BF">
            <w:pPr>
              <w:spacing w:after="120"/>
              <w:rPr>
                <w:rFonts w:ascii="Arial" w:hAnsi="Arial" w:cs="Arial"/>
                <w:sz w:val="14"/>
                <w:szCs w:val="14"/>
              </w:rPr>
            </w:pPr>
          </w:p>
          <w:p w14:paraId="34A49992" w14:textId="77777777" w:rsidR="00E945BF" w:rsidRPr="00A406E5" w:rsidRDefault="00E945BF" w:rsidP="00E945BF">
            <w:pPr>
              <w:spacing w:after="120"/>
              <w:rPr>
                <w:rFonts w:ascii="Arial" w:hAnsi="Arial" w:cs="Arial"/>
                <w:sz w:val="14"/>
                <w:szCs w:val="14"/>
              </w:rPr>
            </w:pPr>
          </w:p>
          <w:p w14:paraId="29A448B0" w14:textId="77777777" w:rsidR="00E945BF" w:rsidRPr="00A406E5" w:rsidRDefault="00E945BF" w:rsidP="00E945BF">
            <w:pPr>
              <w:spacing w:after="120"/>
              <w:rPr>
                <w:rFonts w:ascii="Arial" w:hAnsi="Arial" w:cs="Arial"/>
                <w:sz w:val="14"/>
                <w:szCs w:val="14"/>
              </w:rPr>
            </w:pPr>
          </w:p>
          <w:p w14:paraId="1E8548D4" w14:textId="77777777" w:rsidR="00E945BF" w:rsidRPr="00A406E5" w:rsidRDefault="00E945BF" w:rsidP="00E945B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47AC07" w14:textId="77777777" w:rsidR="00E945BF" w:rsidRPr="00A406E5" w:rsidRDefault="00E945BF" w:rsidP="00E945BF">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A9F7F88" w14:textId="77777777" w:rsidR="00E945BF" w:rsidRPr="00A406E5" w:rsidRDefault="00E945BF" w:rsidP="00E945BF">
            <w:pPr>
              <w:jc w:val="center"/>
              <w:rPr>
                <w:rFonts w:ascii="Arial" w:hAnsi="Arial" w:cs="Arial"/>
                <w:sz w:val="32"/>
              </w:rPr>
            </w:pPr>
          </w:p>
        </w:tc>
      </w:tr>
      <w:tr w:rsidR="00E945BF" w:rsidRPr="00A406E5" w14:paraId="2329AC57" w14:textId="77777777" w:rsidTr="00E945BF">
        <w:trPr>
          <w:trHeight w:val="451"/>
        </w:trPr>
        <w:tc>
          <w:tcPr>
            <w:tcW w:w="4169" w:type="pct"/>
            <w:vMerge/>
            <w:tcBorders>
              <w:left w:val="single" w:sz="4" w:space="0" w:color="auto"/>
              <w:bottom w:val="single" w:sz="4" w:space="0" w:color="auto"/>
              <w:right w:val="single" w:sz="4" w:space="0" w:color="auto"/>
            </w:tcBorders>
          </w:tcPr>
          <w:p w14:paraId="5AB80D49" w14:textId="77777777" w:rsidR="00E945BF" w:rsidRPr="00A406E5" w:rsidRDefault="00E945BF" w:rsidP="00E945B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E29663" w14:textId="77777777" w:rsidR="00E945BF" w:rsidRPr="00A406E5" w:rsidRDefault="00E945BF" w:rsidP="00E945BF">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CB0513F" w14:textId="77777777" w:rsidR="00E945BF" w:rsidRPr="00A406E5" w:rsidRDefault="00E945BF" w:rsidP="00E945BF">
            <w:pPr>
              <w:jc w:val="center"/>
              <w:rPr>
                <w:rFonts w:ascii="Arial" w:hAnsi="Arial" w:cs="Arial"/>
                <w:sz w:val="32"/>
              </w:rPr>
            </w:pPr>
          </w:p>
        </w:tc>
      </w:tr>
      <w:tr w:rsidR="00E945BF" w:rsidRPr="00A406E5" w14:paraId="2B9BEA6C" w14:textId="77777777" w:rsidTr="00E945B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0C53FE7" w14:textId="77777777" w:rsidR="00E945BF" w:rsidRPr="00A406E5" w:rsidRDefault="00E945BF" w:rsidP="00E945BF">
            <w:pPr>
              <w:rPr>
                <w:rFonts w:ascii="Arial" w:hAnsi="Arial" w:cs="Arial"/>
                <w:b/>
                <w:bCs/>
                <w:sz w:val="16"/>
                <w:szCs w:val="16"/>
              </w:rPr>
            </w:pPr>
            <w:r w:rsidRPr="6D4D0207">
              <w:rPr>
                <w:rFonts w:ascii="Arial" w:hAnsi="Arial" w:cs="Arial"/>
                <w:b/>
                <w:bCs/>
              </w:rPr>
              <w:t>4. Practical Application Skills</w:t>
            </w:r>
          </w:p>
          <w:p w14:paraId="7A314087" w14:textId="77777777" w:rsidR="00E945BF" w:rsidRPr="00A406E5" w:rsidRDefault="00E945BF" w:rsidP="00E945B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E858369" w14:textId="77777777" w:rsidR="00E945BF" w:rsidRPr="00A406E5" w:rsidRDefault="00E945BF" w:rsidP="00E945B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0F4376" w14:textId="77777777" w:rsidR="00E945BF" w:rsidRPr="00A406E5" w:rsidRDefault="00E945BF" w:rsidP="00E945BF">
            <w:pPr>
              <w:jc w:val="center"/>
              <w:rPr>
                <w:rFonts w:ascii="Arial" w:hAnsi="Arial" w:cs="Arial"/>
                <w:sz w:val="32"/>
              </w:rPr>
            </w:pPr>
          </w:p>
        </w:tc>
      </w:tr>
      <w:tr w:rsidR="00E945BF" w:rsidRPr="00A406E5" w14:paraId="73625BD6" w14:textId="77777777" w:rsidTr="00E945BF">
        <w:trPr>
          <w:trHeight w:val="451"/>
        </w:trPr>
        <w:tc>
          <w:tcPr>
            <w:tcW w:w="4169" w:type="pct"/>
            <w:vMerge w:val="restart"/>
            <w:tcBorders>
              <w:top w:val="single" w:sz="4" w:space="0" w:color="auto"/>
              <w:left w:val="single" w:sz="4" w:space="0" w:color="auto"/>
              <w:right w:val="single" w:sz="4" w:space="0" w:color="auto"/>
            </w:tcBorders>
          </w:tcPr>
          <w:p w14:paraId="177D0216" w14:textId="77777777" w:rsidR="00E945BF" w:rsidRPr="00A406E5" w:rsidRDefault="00E945BF" w:rsidP="00E945BF">
            <w:pPr>
              <w:spacing w:after="120"/>
              <w:rPr>
                <w:rFonts w:ascii="Arial" w:hAnsi="Arial" w:cs="Arial"/>
                <w:sz w:val="14"/>
                <w:szCs w:val="14"/>
              </w:rPr>
            </w:pPr>
          </w:p>
          <w:p w14:paraId="31C5B918" w14:textId="77777777" w:rsidR="00E945BF" w:rsidRPr="00A406E5" w:rsidRDefault="00E945BF" w:rsidP="00E945BF">
            <w:pPr>
              <w:spacing w:after="120"/>
              <w:rPr>
                <w:rFonts w:ascii="Arial" w:hAnsi="Arial" w:cs="Arial"/>
                <w:sz w:val="14"/>
                <w:szCs w:val="14"/>
              </w:rPr>
            </w:pPr>
          </w:p>
          <w:p w14:paraId="095AA2EA" w14:textId="77777777" w:rsidR="00E945BF" w:rsidRPr="00A406E5" w:rsidRDefault="00E945BF" w:rsidP="00E945BF">
            <w:pPr>
              <w:spacing w:after="120"/>
              <w:rPr>
                <w:rFonts w:ascii="Arial" w:hAnsi="Arial" w:cs="Arial"/>
                <w:sz w:val="14"/>
                <w:szCs w:val="14"/>
              </w:rPr>
            </w:pPr>
          </w:p>
          <w:p w14:paraId="7528B2A3" w14:textId="77777777" w:rsidR="00E945BF" w:rsidRPr="00A406E5" w:rsidRDefault="00E945BF" w:rsidP="00E945BF">
            <w:pPr>
              <w:spacing w:after="120"/>
              <w:rPr>
                <w:rFonts w:ascii="Arial" w:hAnsi="Arial" w:cs="Arial"/>
                <w:sz w:val="14"/>
                <w:szCs w:val="14"/>
              </w:rPr>
            </w:pPr>
          </w:p>
          <w:p w14:paraId="355A09EE" w14:textId="77777777" w:rsidR="00E945BF" w:rsidRPr="00A406E5" w:rsidRDefault="00E945BF" w:rsidP="00E945BF">
            <w:pPr>
              <w:spacing w:after="120"/>
              <w:rPr>
                <w:rFonts w:ascii="Arial" w:hAnsi="Arial" w:cs="Arial"/>
                <w:sz w:val="14"/>
                <w:szCs w:val="14"/>
              </w:rPr>
            </w:pPr>
          </w:p>
          <w:p w14:paraId="5A3BCCE5" w14:textId="77777777" w:rsidR="00E945BF" w:rsidRPr="00A406E5" w:rsidRDefault="00E945BF" w:rsidP="00E945B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05A70" w14:textId="77777777" w:rsidR="00E945BF" w:rsidRPr="00A406E5" w:rsidRDefault="00E945BF" w:rsidP="00E945BF">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10A4E15" w14:textId="77777777" w:rsidR="00E945BF" w:rsidRPr="00A406E5" w:rsidRDefault="00E945BF" w:rsidP="00E945BF">
            <w:pPr>
              <w:jc w:val="center"/>
              <w:rPr>
                <w:rFonts w:ascii="Arial" w:hAnsi="Arial" w:cs="Arial"/>
                <w:sz w:val="32"/>
              </w:rPr>
            </w:pPr>
          </w:p>
        </w:tc>
      </w:tr>
      <w:tr w:rsidR="00E945BF" w:rsidRPr="00A406E5" w14:paraId="30AD49EC" w14:textId="77777777" w:rsidTr="00E945BF">
        <w:trPr>
          <w:trHeight w:val="450"/>
        </w:trPr>
        <w:tc>
          <w:tcPr>
            <w:tcW w:w="4169" w:type="pct"/>
            <w:vMerge/>
            <w:tcBorders>
              <w:left w:val="single" w:sz="4" w:space="0" w:color="auto"/>
              <w:bottom w:val="single" w:sz="4" w:space="0" w:color="auto"/>
              <w:right w:val="single" w:sz="4" w:space="0" w:color="auto"/>
            </w:tcBorders>
          </w:tcPr>
          <w:p w14:paraId="1F6A0346" w14:textId="77777777" w:rsidR="00E945BF" w:rsidRPr="00A406E5" w:rsidRDefault="00E945BF" w:rsidP="00E945B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C68E0" w14:textId="77777777" w:rsidR="00E945BF" w:rsidRPr="00A406E5" w:rsidRDefault="00E945BF" w:rsidP="00E945BF">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420280D" w14:textId="77777777" w:rsidR="00E945BF" w:rsidRPr="00A406E5" w:rsidRDefault="00E945BF" w:rsidP="00E945BF">
            <w:pPr>
              <w:jc w:val="center"/>
              <w:rPr>
                <w:rFonts w:ascii="Arial" w:hAnsi="Arial" w:cs="Arial"/>
                <w:sz w:val="32"/>
              </w:rPr>
            </w:pPr>
          </w:p>
        </w:tc>
      </w:tr>
      <w:tr w:rsidR="00E945BF" w:rsidRPr="00A406E5" w14:paraId="1C8659E7" w14:textId="77777777" w:rsidTr="00E945BF">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2F9BC5A" w14:textId="77777777" w:rsidR="00E945BF" w:rsidRPr="00A406E5" w:rsidRDefault="00E945BF" w:rsidP="00E945BF">
            <w:pPr>
              <w:rPr>
                <w:rFonts w:ascii="Arial" w:hAnsi="Arial" w:cs="Arial"/>
                <w:b/>
                <w:bCs/>
                <w:sz w:val="16"/>
                <w:szCs w:val="16"/>
              </w:rPr>
            </w:pPr>
            <w:r w:rsidRPr="6D4D0207">
              <w:rPr>
                <w:rFonts w:ascii="Arial" w:hAnsi="Arial" w:cs="Arial"/>
                <w:b/>
                <w:bCs/>
              </w:rPr>
              <w:t>5. Transferable Skills for Life and Professional Practice</w:t>
            </w:r>
          </w:p>
          <w:p w14:paraId="41BB8576" w14:textId="77777777" w:rsidR="00E945BF" w:rsidRPr="00A406E5" w:rsidRDefault="00E945BF" w:rsidP="00E945B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1FBE59F" w14:textId="77777777" w:rsidR="00E945BF" w:rsidRPr="00A406E5" w:rsidRDefault="00E945BF" w:rsidP="00E945B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A4E8DE" w14:textId="77777777" w:rsidR="00E945BF" w:rsidRPr="00A406E5" w:rsidRDefault="00E945BF" w:rsidP="00E945BF">
            <w:pPr>
              <w:jc w:val="center"/>
              <w:rPr>
                <w:rFonts w:ascii="Arial" w:hAnsi="Arial" w:cs="Arial"/>
                <w:sz w:val="32"/>
              </w:rPr>
            </w:pPr>
          </w:p>
        </w:tc>
      </w:tr>
      <w:tr w:rsidR="00E945BF" w:rsidRPr="00A406E5" w14:paraId="2BCDAD94" w14:textId="77777777" w:rsidTr="00E945BF">
        <w:trPr>
          <w:trHeight w:val="451"/>
        </w:trPr>
        <w:tc>
          <w:tcPr>
            <w:tcW w:w="4169" w:type="pct"/>
            <w:vMerge w:val="restart"/>
            <w:tcBorders>
              <w:top w:val="single" w:sz="4" w:space="0" w:color="auto"/>
              <w:left w:val="single" w:sz="4" w:space="0" w:color="auto"/>
              <w:right w:val="single" w:sz="4" w:space="0" w:color="auto"/>
            </w:tcBorders>
          </w:tcPr>
          <w:p w14:paraId="6933B0CE" w14:textId="77777777" w:rsidR="00E945BF" w:rsidRPr="00A406E5" w:rsidRDefault="00E945BF" w:rsidP="00E945BF">
            <w:pPr>
              <w:spacing w:after="120"/>
              <w:rPr>
                <w:rFonts w:ascii="Arial" w:hAnsi="Arial" w:cs="Arial"/>
                <w:sz w:val="14"/>
                <w:szCs w:val="14"/>
              </w:rPr>
            </w:pPr>
          </w:p>
          <w:p w14:paraId="7F12D062" w14:textId="77777777" w:rsidR="00E945BF" w:rsidRPr="00A406E5" w:rsidRDefault="00E945BF" w:rsidP="00E945BF">
            <w:pPr>
              <w:spacing w:after="120"/>
              <w:rPr>
                <w:rFonts w:ascii="Arial" w:hAnsi="Arial" w:cs="Arial"/>
                <w:sz w:val="14"/>
                <w:szCs w:val="14"/>
              </w:rPr>
            </w:pPr>
          </w:p>
          <w:p w14:paraId="0FD141FB" w14:textId="77777777" w:rsidR="00E945BF" w:rsidRPr="00A406E5" w:rsidRDefault="00E945BF" w:rsidP="00E945BF">
            <w:pPr>
              <w:spacing w:after="120"/>
              <w:rPr>
                <w:rFonts w:ascii="Arial" w:hAnsi="Arial" w:cs="Arial"/>
                <w:sz w:val="14"/>
                <w:szCs w:val="14"/>
              </w:rPr>
            </w:pPr>
          </w:p>
          <w:p w14:paraId="69DCEFC1" w14:textId="77777777" w:rsidR="00E945BF" w:rsidRPr="00A406E5" w:rsidRDefault="00E945BF" w:rsidP="00E945B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E6BA72" w14:textId="77777777" w:rsidR="00E945BF" w:rsidRPr="00A406E5" w:rsidRDefault="00E945BF" w:rsidP="00E945BF">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D8B8081" w14:textId="77777777" w:rsidR="00E945BF" w:rsidRPr="00A406E5" w:rsidRDefault="00E945BF" w:rsidP="00E945BF">
            <w:pPr>
              <w:jc w:val="center"/>
              <w:rPr>
                <w:rFonts w:ascii="Arial" w:hAnsi="Arial" w:cs="Arial"/>
                <w:sz w:val="32"/>
              </w:rPr>
            </w:pPr>
          </w:p>
        </w:tc>
      </w:tr>
      <w:tr w:rsidR="00E945BF" w:rsidRPr="00A406E5" w14:paraId="519DBD31" w14:textId="77777777" w:rsidTr="00E945BF">
        <w:trPr>
          <w:trHeight w:val="450"/>
        </w:trPr>
        <w:tc>
          <w:tcPr>
            <w:tcW w:w="4169" w:type="pct"/>
            <w:vMerge/>
            <w:tcBorders>
              <w:left w:val="single" w:sz="4" w:space="0" w:color="auto"/>
              <w:bottom w:val="single" w:sz="4" w:space="0" w:color="auto"/>
              <w:right w:val="single" w:sz="4" w:space="0" w:color="auto"/>
            </w:tcBorders>
          </w:tcPr>
          <w:p w14:paraId="0C88E301" w14:textId="77777777" w:rsidR="00E945BF" w:rsidRPr="00A406E5" w:rsidRDefault="00E945BF" w:rsidP="00E945B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7967D7" w14:textId="77777777" w:rsidR="00E945BF" w:rsidRPr="00A406E5" w:rsidRDefault="00E945BF" w:rsidP="00E945BF">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E919214" w14:textId="77777777" w:rsidR="00E945BF" w:rsidRPr="00A406E5" w:rsidRDefault="00E945BF" w:rsidP="00E945BF">
            <w:pPr>
              <w:jc w:val="center"/>
              <w:rPr>
                <w:rFonts w:ascii="Arial" w:hAnsi="Arial" w:cs="Arial"/>
                <w:sz w:val="32"/>
              </w:rPr>
            </w:pPr>
          </w:p>
        </w:tc>
      </w:tr>
    </w:tbl>
    <w:p w14:paraId="20747FA6" w14:textId="19F1C540" w:rsidR="00E945BF" w:rsidRPr="00E945BF" w:rsidRDefault="00E945BF" w:rsidP="00E945BF">
      <w:pPr>
        <w:pStyle w:val="BodyText1"/>
        <w:tabs>
          <w:tab w:val="clear" w:pos="720"/>
          <w:tab w:val="clear" w:pos="1440"/>
        </w:tabs>
        <w:jc w:val="both"/>
        <w:rPr>
          <w:rFonts w:ascii="Arial" w:hAnsi="Arial" w:cs="Arial"/>
          <w:sz w:val="20"/>
        </w:rPr>
        <w:sectPr w:rsidR="00E945BF" w:rsidRPr="00E945BF" w:rsidSect="00F31C04">
          <w:headerReference w:type="default" r:id="rId8"/>
          <w:footerReference w:type="default" r:id="rId9"/>
          <w:pgSz w:w="11894" w:h="16834"/>
          <w:pgMar w:top="720" w:right="720" w:bottom="720" w:left="720" w:header="706" w:footer="454" w:gutter="0"/>
          <w:paperSrc w:first="1" w:other="1"/>
          <w:cols w:space="720"/>
          <w:docGrid w:linePitch="272"/>
        </w:sectPr>
      </w:pPr>
      <w:r w:rsidRPr="6D4D0207">
        <w:rPr>
          <w:rFonts w:ascii="Arial" w:hAnsi="Arial" w:cs="Arial"/>
          <w:sz w:val="20"/>
        </w:rPr>
        <w:t xml:space="preserve">This section details the </w:t>
      </w:r>
      <w:r w:rsidRPr="6D4D0207">
        <w:rPr>
          <w:rFonts w:ascii="Arial" w:hAnsi="Arial" w:cs="Arial"/>
          <w:i/>
          <w:iCs/>
          <w:sz w:val="20"/>
        </w:rPr>
        <w:t>extent</w:t>
      </w:r>
      <w:r w:rsidRPr="6D4D0207">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051D8F3" w14:textId="77777777" w:rsidR="00E945BF" w:rsidRPr="00A406E5" w:rsidRDefault="00E945BF" w:rsidP="00E945BF">
      <w:pPr>
        <w:rPr>
          <w:rFonts w:ascii="Arial" w:hAnsi="Arial" w:cs="Arial"/>
          <w:b/>
          <w:sz w:val="22"/>
          <w:szCs w:val="22"/>
        </w:rPr>
      </w:pPr>
    </w:p>
    <w:p w14:paraId="19065076" w14:textId="77777777" w:rsidR="00E945BF" w:rsidRPr="00A406E5" w:rsidRDefault="00E945BF" w:rsidP="00E945B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945BF" w:rsidRPr="00A406E5" w14:paraId="722679DD" w14:textId="77777777" w:rsidTr="00A04414">
        <w:trPr>
          <w:cantSplit/>
        </w:trPr>
        <w:tc>
          <w:tcPr>
            <w:tcW w:w="6062" w:type="dxa"/>
            <w:vMerge w:val="restart"/>
            <w:shd w:val="clear" w:color="auto" w:fill="auto"/>
            <w:vAlign w:val="center"/>
          </w:tcPr>
          <w:p w14:paraId="22497F15" w14:textId="77777777" w:rsidR="00E945BF" w:rsidRPr="00A406E5" w:rsidRDefault="00E945BF" w:rsidP="00A04414">
            <w:pPr>
              <w:rPr>
                <w:rFonts w:ascii="Arial" w:hAnsi="Arial" w:cs="Arial"/>
                <w:sz w:val="16"/>
                <w:szCs w:val="16"/>
              </w:rPr>
            </w:pPr>
            <w:r w:rsidRPr="6D4D0207">
              <w:rPr>
                <w:rFonts w:ascii="Arial" w:hAnsi="Arial" w:cs="Arial"/>
                <w:b/>
                <w:bCs/>
                <w:sz w:val="22"/>
                <w:szCs w:val="22"/>
              </w:rPr>
              <w:t xml:space="preserve">Assessment Mark </w:t>
            </w:r>
            <w:r w:rsidRPr="6D4D0207">
              <w:rPr>
                <w:rFonts w:ascii="Arial" w:hAnsi="Arial" w:cs="Arial"/>
                <w:sz w:val="22"/>
                <w:szCs w:val="22"/>
              </w:rPr>
              <w:t>(</w:t>
            </w:r>
            <w:r w:rsidRPr="6D4D0207">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789D15A7" w14:textId="77777777" w:rsidR="00E945BF" w:rsidRPr="00A406E5" w:rsidRDefault="00E945BF" w:rsidP="00A04414">
            <w:pPr>
              <w:rPr>
                <w:rFonts w:ascii="Arial" w:hAnsi="Arial" w:cs="Arial"/>
                <w:b/>
                <w:bCs/>
                <w:sz w:val="16"/>
                <w:szCs w:val="16"/>
              </w:rPr>
            </w:pPr>
            <w:r w:rsidRPr="6D4D0207">
              <w:rPr>
                <w:rFonts w:ascii="Arial" w:hAnsi="Arial" w:cs="Arial"/>
                <w:b/>
                <w:bCs/>
                <w:sz w:val="16"/>
                <w:szCs w:val="16"/>
              </w:rPr>
              <w:t>Late Submission Penalties (tick if appropriate)</w:t>
            </w:r>
          </w:p>
        </w:tc>
        <w:tc>
          <w:tcPr>
            <w:tcW w:w="1060" w:type="dxa"/>
            <w:vMerge w:val="restart"/>
            <w:vAlign w:val="center"/>
          </w:tcPr>
          <w:p w14:paraId="3D549D61" w14:textId="77777777" w:rsidR="00E945BF" w:rsidRPr="00A406E5" w:rsidRDefault="00E945BF" w:rsidP="00A04414">
            <w:pPr>
              <w:jc w:val="right"/>
              <w:rPr>
                <w:rFonts w:ascii="Arial" w:hAnsi="Arial" w:cs="Arial"/>
                <w:b/>
                <w:bCs/>
              </w:rPr>
            </w:pPr>
            <w:r w:rsidRPr="6D4D0207">
              <w:rPr>
                <w:rFonts w:ascii="Arial" w:hAnsi="Arial" w:cs="Arial"/>
                <w:b/>
                <w:bCs/>
              </w:rPr>
              <w:t>%</w:t>
            </w:r>
          </w:p>
        </w:tc>
      </w:tr>
      <w:tr w:rsidR="00E945BF" w:rsidRPr="00A406E5" w14:paraId="5BFD6AC9" w14:textId="77777777" w:rsidTr="00A04414">
        <w:trPr>
          <w:cantSplit/>
        </w:trPr>
        <w:tc>
          <w:tcPr>
            <w:tcW w:w="6062" w:type="dxa"/>
            <w:vMerge/>
            <w:vAlign w:val="bottom"/>
          </w:tcPr>
          <w:p w14:paraId="491DF524" w14:textId="77777777" w:rsidR="00E945BF" w:rsidRPr="00A406E5" w:rsidRDefault="00E945BF" w:rsidP="00A04414">
            <w:pPr>
              <w:rPr>
                <w:rFonts w:ascii="Arial" w:hAnsi="Arial" w:cs="Arial"/>
              </w:rPr>
            </w:pPr>
          </w:p>
        </w:tc>
        <w:tc>
          <w:tcPr>
            <w:tcW w:w="2903" w:type="dxa"/>
            <w:vAlign w:val="bottom"/>
          </w:tcPr>
          <w:p w14:paraId="1D52489C" w14:textId="77777777" w:rsidR="00E945BF" w:rsidRPr="00A406E5" w:rsidRDefault="00E945BF" w:rsidP="00A04414">
            <w:pPr>
              <w:rPr>
                <w:rFonts w:ascii="Arial" w:hAnsi="Arial" w:cs="Arial"/>
                <w:b/>
                <w:bCs/>
                <w:sz w:val="16"/>
                <w:szCs w:val="16"/>
              </w:rPr>
            </w:pPr>
            <w:r w:rsidRPr="6D4D0207">
              <w:rPr>
                <w:rFonts w:ascii="Arial" w:hAnsi="Arial" w:cs="Arial"/>
                <w:sz w:val="16"/>
                <w:szCs w:val="16"/>
              </w:rPr>
              <w:t>Up to 1 week late (</w:t>
            </w:r>
            <w:r w:rsidRPr="6D4D0207">
              <w:rPr>
                <w:rFonts w:ascii="Arial" w:hAnsi="Arial" w:cs="Arial"/>
                <w:sz w:val="12"/>
                <w:szCs w:val="12"/>
              </w:rPr>
              <w:t>40% Max)</w:t>
            </w:r>
          </w:p>
        </w:tc>
        <w:tc>
          <w:tcPr>
            <w:tcW w:w="641" w:type="dxa"/>
            <w:vAlign w:val="bottom"/>
          </w:tcPr>
          <w:p w14:paraId="78B85D0A" w14:textId="77777777" w:rsidR="00E945BF" w:rsidRPr="00A406E5" w:rsidRDefault="00E945BF" w:rsidP="00A04414">
            <w:pPr>
              <w:jc w:val="center"/>
              <w:rPr>
                <w:rFonts w:ascii="Arial" w:hAnsi="Arial" w:cs="Arial"/>
                <w:sz w:val="12"/>
                <w:szCs w:val="12"/>
              </w:rPr>
            </w:pPr>
          </w:p>
        </w:tc>
        <w:tc>
          <w:tcPr>
            <w:tcW w:w="1060" w:type="dxa"/>
            <w:vMerge/>
            <w:vAlign w:val="bottom"/>
          </w:tcPr>
          <w:p w14:paraId="53D636B4" w14:textId="77777777" w:rsidR="00E945BF" w:rsidRPr="00A406E5" w:rsidRDefault="00E945BF" w:rsidP="00A04414">
            <w:pPr>
              <w:ind w:leftChars="71" w:left="170"/>
              <w:rPr>
                <w:rFonts w:ascii="Arial" w:hAnsi="Arial" w:cs="Arial"/>
              </w:rPr>
            </w:pPr>
          </w:p>
        </w:tc>
      </w:tr>
      <w:tr w:rsidR="00E945BF" w:rsidRPr="00A406E5" w14:paraId="44E4A2AC" w14:textId="77777777" w:rsidTr="00A04414">
        <w:trPr>
          <w:cantSplit/>
        </w:trPr>
        <w:tc>
          <w:tcPr>
            <w:tcW w:w="6062" w:type="dxa"/>
            <w:vMerge/>
            <w:vAlign w:val="bottom"/>
          </w:tcPr>
          <w:p w14:paraId="23F6813B" w14:textId="77777777" w:rsidR="00E945BF" w:rsidRPr="00A406E5" w:rsidRDefault="00E945BF" w:rsidP="00A04414">
            <w:pPr>
              <w:rPr>
                <w:rFonts w:ascii="Arial" w:hAnsi="Arial" w:cs="Arial"/>
              </w:rPr>
            </w:pPr>
          </w:p>
        </w:tc>
        <w:tc>
          <w:tcPr>
            <w:tcW w:w="2903" w:type="dxa"/>
            <w:vAlign w:val="bottom"/>
          </w:tcPr>
          <w:p w14:paraId="42C8709A" w14:textId="77777777" w:rsidR="00E945BF" w:rsidRPr="00A406E5" w:rsidRDefault="00E945BF" w:rsidP="00A04414">
            <w:pPr>
              <w:rPr>
                <w:rFonts w:ascii="Arial" w:hAnsi="Arial" w:cs="Arial"/>
                <w:b/>
                <w:bCs/>
                <w:sz w:val="16"/>
                <w:szCs w:val="16"/>
              </w:rPr>
            </w:pPr>
            <w:r w:rsidRPr="6D4D0207">
              <w:rPr>
                <w:rFonts w:ascii="Arial" w:hAnsi="Arial" w:cs="Arial"/>
                <w:sz w:val="16"/>
                <w:szCs w:val="16"/>
              </w:rPr>
              <w:t>Over 1 week late (</w:t>
            </w:r>
            <w:r w:rsidRPr="6D4D0207">
              <w:rPr>
                <w:rFonts w:ascii="Arial" w:hAnsi="Arial" w:cs="Arial"/>
                <w:sz w:val="12"/>
                <w:szCs w:val="12"/>
              </w:rPr>
              <w:t>0%)</w:t>
            </w:r>
          </w:p>
        </w:tc>
        <w:tc>
          <w:tcPr>
            <w:tcW w:w="641" w:type="dxa"/>
            <w:vAlign w:val="bottom"/>
          </w:tcPr>
          <w:p w14:paraId="1E949851" w14:textId="77777777" w:rsidR="00E945BF" w:rsidRPr="00A406E5" w:rsidRDefault="00E945BF" w:rsidP="00A04414">
            <w:pPr>
              <w:jc w:val="center"/>
              <w:rPr>
                <w:rFonts w:ascii="Arial" w:hAnsi="Arial" w:cs="Arial"/>
                <w:sz w:val="12"/>
                <w:szCs w:val="12"/>
              </w:rPr>
            </w:pPr>
          </w:p>
        </w:tc>
        <w:tc>
          <w:tcPr>
            <w:tcW w:w="1060" w:type="dxa"/>
            <w:vMerge/>
            <w:vAlign w:val="bottom"/>
          </w:tcPr>
          <w:p w14:paraId="45A42322" w14:textId="77777777" w:rsidR="00E945BF" w:rsidRPr="00A406E5" w:rsidRDefault="00E945BF" w:rsidP="00A04414">
            <w:pPr>
              <w:ind w:firstLineChars="141" w:firstLine="338"/>
              <w:rPr>
                <w:rFonts w:ascii="Arial" w:hAnsi="Arial" w:cs="Arial"/>
              </w:rPr>
            </w:pPr>
          </w:p>
        </w:tc>
      </w:tr>
    </w:tbl>
    <w:p w14:paraId="124179BA" w14:textId="77777777" w:rsidR="00E945BF" w:rsidRDefault="00E945BF" w:rsidP="00E945BF">
      <w:pPr>
        <w:rPr>
          <w:rFonts w:ascii="Arial" w:hAnsi="Arial" w:cs="Arial"/>
        </w:rPr>
      </w:pPr>
    </w:p>
    <w:p w14:paraId="4BB5F6CB" w14:textId="77777777" w:rsidR="00E945BF" w:rsidRDefault="00E945BF" w:rsidP="00E945BF">
      <w:pPr>
        <w:rPr>
          <w:rFonts w:cstheme="minorHAnsi"/>
        </w:rPr>
      </w:pPr>
    </w:p>
    <w:p w14:paraId="361A3C87" w14:textId="77777777" w:rsidR="00E945BF" w:rsidRDefault="00E945BF" w:rsidP="00E945BF">
      <w:pPr>
        <w:rPr>
          <w:rFonts w:cstheme="minorHAnsi"/>
        </w:rPr>
      </w:pPr>
    </w:p>
    <w:p w14:paraId="7C8E8A14" w14:textId="77777777" w:rsidR="00E945BF" w:rsidRDefault="00E945BF" w:rsidP="00E945BF">
      <w:pPr>
        <w:rPr>
          <w:rFonts w:cstheme="minorHAnsi"/>
        </w:rPr>
      </w:pPr>
    </w:p>
    <w:p w14:paraId="4F15F903" w14:textId="77777777" w:rsidR="00E945BF" w:rsidRDefault="00E945BF" w:rsidP="00E945BF">
      <w:pPr>
        <w:rPr>
          <w:rFonts w:cstheme="minorHAnsi"/>
        </w:rPr>
      </w:pPr>
    </w:p>
    <w:p w14:paraId="7F181F01" w14:textId="77777777" w:rsidR="00E945BF" w:rsidRDefault="00E945BF" w:rsidP="00E945BF">
      <w:pPr>
        <w:rPr>
          <w:rFonts w:cstheme="minorHAnsi"/>
        </w:rPr>
      </w:pPr>
    </w:p>
    <w:p w14:paraId="1CFBEA71" w14:textId="77777777" w:rsidR="00E945BF" w:rsidRDefault="00E945BF" w:rsidP="00E945BF">
      <w:pPr>
        <w:rPr>
          <w:rFonts w:cstheme="minorHAnsi"/>
        </w:rPr>
      </w:pPr>
    </w:p>
    <w:p w14:paraId="309CE846" w14:textId="77777777" w:rsidR="00E945BF" w:rsidRDefault="00E945BF" w:rsidP="00E945BF">
      <w:pPr>
        <w:rPr>
          <w:rFonts w:cstheme="minorHAnsi"/>
        </w:rPr>
      </w:pPr>
    </w:p>
    <w:p w14:paraId="02272090" w14:textId="77777777" w:rsidR="00E945BF" w:rsidRDefault="00E945BF" w:rsidP="00E945BF">
      <w:pPr>
        <w:rPr>
          <w:rFonts w:cstheme="minorHAnsi"/>
        </w:rPr>
      </w:pPr>
    </w:p>
    <w:p w14:paraId="0221CF4F" w14:textId="77777777" w:rsidR="00E945BF" w:rsidRDefault="00E945BF" w:rsidP="00E945BF">
      <w:pPr>
        <w:rPr>
          <w:rFonts w:cstheme="minorHAnsi"/>
        </w:rPr>
      </w:pPr>
    </w:p>
    <w:p w14:paraId="2AE9783F" w14:textId="77777777" w:rsidR="00E945BF" w:rsidRDefault="00E945BF" w:rsidP="00E945BF">
      <w:pPr>
        <w:rPr>
          <w:rFonts w:cstheme="minorHAnsi"/>
        </w:rPr>
      </w:pPr>
    </w:p>
    <w:p w14:paraId="57D16EFE" w14:textId="77777777" w:rsidR="00E945BF" w:rsidRDefault="00E945BF" w:rsidP="00E945BF">
      <w:pPr>
        <w:rPr>
          <w:rFonts w:cstheme="minorHAnsi"/>
        </w:rPr>
      </w:pPr>
    </w:p>
    <w:p w14:paraId="2F89E35B" w14:textId="77777777" w:rsidR="00E945BF" w:rsidRDefault="00E945BF" w:rsidP="00E945BF">
      <w:pPr>
        <w:rPr>
          <w:rFonts w:cstheme="minorHAnsi"/>
        </w:rPr>
      </w:pPr>
    </w:p>
    <w:p w14:paraId="5B02DEE9" w14:textId="77777777" w:rsidR="00E945BF" w:rsidRDefault="00E945BF" w:rsidP="00E945BF">
      <w:pPr>
        <w:rPr>
          <w:rFonts w:cstheme="minorHAnsi"/>
        </w:rPr>
      </w:pPr>
    </w:p>
    <w:p w14:paraId="4C2195E5" w14:textId="77777777" w:rsidR="00E945BF" w:rsidRDefault="00E945BF" w:rsidP="00E945BF">
      <w:pPr>
        <w:rPr>
          <w:rFonts w:cstheme="minorHAnsi"/>
        </w:rPr>
      </w:pPr>
    </w:p>
    <w:p w14:paraId="36A14FB6" w14:textId="77777777" w:rsidR="00E945BF" w:rsidRDefault="00E945BF" w:rsidP="00E945BF">
      <w:pPr>
        <w:rPr>
          <w:rFonts w:cstheme="minorHAnsi"/>
        </w:rPr>
      </w:pPr>
    </w:p>
    <w:p w14:paraId="57CC5008" w14:textId="77777777" w:rsidR="00E945BF" w:rsidRDefault="00E945BF" w:rsidP="00E945BF">
      <w:pPr>
        <w:rPr>
          <w:rFonts w:cstheme="minorHAnsi"/>
        </w:rPr>
      </w:pPr>
    </w:p>
    <w:p w14:paraId="7DABA45B" w14:textId="77777777" w:rsidR="00E945BF" w:rsidRDefault="00E945BF" w:rsidP="00E945BF">
      <w:pPr>
        <w:rPr>
          <w:rFonts w:cstheme="minorHAnsi"/>
        </w:rPr>
      </w:pPr>
    </w:p>
    <w:p w14:paraId="24C2DA10" w14:textId="77777777" w:rsidR="00E945BF" w:rsidRDefault="00E945BF" w:rsidP="00E945BF">
      <w:pPr>
        <w:rPr>
          <w:rFonts w:cstheme="minorHAnsi"/>
        </w:rPr>
      </w:pPr>
    </w:p>
    <w:p w14:paraId="0BCBC0F6" w14:textId="77777777" w:rsidR="00E945BF" w:rsidRDefault="00E945BF" w:rsidP="00E945BF">
      <w:pPr>
        <w:rPr>
          <w:rFonts w:cstheme="minorHAnsi"/>
        </w:rPr>
      </w:pPr>
    </w:p>
    <w:p w14:paraId="4A367E63" w14:textId="77777777" w:rsidR="00E945BF" w:rsidRDefault="00E945BF" w:rsidP="00E945BF">
      <w:pPr>
        <w:rPr>
          <w:rFonts w:cstheme="minorHAnsi"/>
        </w:rPr>
      </w:pPr>
    </w:p>
    <w:p w14:paraId="11BB54BE" w14:textId="77777777" w:rsidR="00E945BF" w:rsidRDefault="00E945BF" w:rsidP="00E945BF">
      <w:pPr>
        <w:rPr>
          <w:rFonts w:cstheme="minorHAnsi"/>
        </w:rPr>
      </w:pPr>
    </w:p>
    <w:p w14:paraId="7E95A38D" w14:textId="77777777" w:rsidR="00E945BF" w:rsidRDefault="00E945BF" w:rsidP="00E945BF">
      <w:pPr>
        <w:rPr>
          <w:rFonts w:cstheme="minorHAnsi"/>
        </w:rPr>
      </w:pPr>
    </w:p>
    <w:p w14:paraId="00D2C435" w14:textId="77777777" w:rsidR="00E945BF" w:rsidRDefault="00E945BF" w:rsidP="00E945BF">
      <w:pPr>
        <w:rPr>
          <w:rFonts w:cstheme="minorHAnsi"/>
        </w:rPr>
      </w:pPr>
    </w:p>
    <w:p w14:paraId="00105A03" w14:textId="77777777" w:rsidR="00E945BF" w:rsidRDefault="00E945BF" w:rsidP="00E945BF">
      <w:pPr>
        <w:rPr>
          <w:rFonts w:cstheme="minorHAnsi"/>
        </w:rPr>
      </w:pPr>
    </w:p>
    <w:p w14:paraId="29D71D44" w14:textId="77777777" w:rsidR="00E945BF" w:rsidRDefault="00E945BF" w:rsidP="00E945BF">
      <w:pPr>
        <w:rPr>
          <w:rFonts w:cstheme="minorHAnsi"/>
        </w:rPr>
      </w:pPr>
    </w:p>
    <w:p w14:paraId="29648B14" w14:textId="77777777" w:rsidR="00E945BF" w:rsidRDefault="00E945BF" w:rsidP="00E945BF">
      <w:pPr>
        <w:rPr>
          <w:rFonts w:cstheme="minorHAnsi"/>
        </w:rPr>
      </w:pPr>
    </w:p>
    <w:p w14:paraId="35154978" w14:textId="77777777" w:rsidR="00E945BF" w:rsidRDefault="00E945BF" w:rsidP="00E945BF">
      <w:pPr>
        <w:rPr>
          <w:rFonts w:cstheme="minorHAnsi"/>
        </w:rPr>
      </w:pPr>
    </w:p>
    <w:p w14:paraId="65871A9D" w14:textId="77777777" w:rsidR="00E945BF" w:rsidRDefault="00E945BF" w:rsidP="00E945BF">
      <w:pPr>
        <w:rPr>
          <w:rFonts w:cstheme="minorHAnsi"/>
        </w:rPr>
      </w:pPr>
    </w:p>
    <w:p w14:paraId="3BFE499D" w14:textId="77777777" w:rsidR="00E945BF" w:rsidRDefault="00E945BF" w:rsidP="00E945BF">
      <w:pPr>
        <w:rPr>
          <w:rFonts w:cstheme="minorHAnsi"/>
        </w:rPr>
      </w:pPr>
    </w:p>
    <w:p w14:paraId="28A23189" w14:textId="77777777" w:rsidR="00E945BF" w:rsidRDefault="00E945BF" w:rsidP="00E945BF">
      <w:pPr>
        <w:rPr>
          <w:rFonts w:cstheme="minorHAnsi"/>
        </w:rPr>
      </w:pPr>
    </w:p>
    <w:p w14:paraId="1C334ABF" w14:textId="77777777" w:rsidR="00E945BF" w:rsidRDefault="00E945BF" w:rsidP="00E945BF">
      <w:pPr>
        <w:rPr>
          <w:rFonts w:cstheme="minorHAnsi"/>
        </w:rPr>
      </w:pPr>
    </w:p>
    <w:p w14:paraId="567FAEB6" w14:textId="77777777" w:rsidR="00E945BF" w:rsidRDefault="00E945BF" w:rsidP="00E945BF">
      <w:pPr>
        <w:rPr>
          <w:rFonts w:cstheme="minorHAnsi"/>
        </w:rPr>
      </w:pPr>
    </w:p>
    <w:p w14:paraId="6D64E60D" w14:textId="77777777" w:rsidR="00E945BF" w:rsidRDefault="00E945BF" w:rsidP="00E945BF">
      <w:pPr>
        <w:rPr>
          <w:rFonts w:cstheme="minorHAnsi"/>
        </w:rPr>
      </w:pPr>
    </w:p>
    <w:p w14:paraId="2379D6E2" w14:textId="77777777" w:rsidR="00E945BF" w:rsidRDefault="00E945BF" w:rsidP="00E945BF">
      <w:pPr>
        <w:rPr>
          <w:rFonts w:cstheme="minorHAnsi"/>
        </w:rPr>
      </w:pPr>
    </w:p>
    <w:p w14:paraId="5C65D07F" w14:textId="77777777" w:rsidR="00E945BF" w:rsidRDefault="00E945BF" w:rsidP="00E945BF">
      <w:pPr>
        <w:rPr>
          <w:rFonts w:cstheme="minorHAnsi"/>
        </w:rPr>
      </w:pPr>
    </w:p>
    <w:p w14:paraId="19D81C89" w14:textId="77777777" w:rsidR="00E945BF" w:rsidRDefault="00E945BF" w:rsidP="00E945BF">
      <w:pPr>
        <w:rPr>
          <w:rFonts w:cstheme="minorHAnsi"/>
        </w:rPr>
      </w:pPr>
    </w:p>
    <w:p w14:paraId="21BD3C9E" w14:textId="77777777" w:rsidR="00E945BF" w:rsidRDefault="00E945BF" w:rsidP="00E945BF">
      <w:pPr>
        <w:rPr>
          <w:rFonts w:cstheme="minorHAnsi"/>
        </w:rPr>
      </w:pPr>
    </w:p>
    <w:p w14:paraId="59C98264" w14:textId="77777777" w:rsidR="00E945BF" w:rsidRDefault="00E945BF" w:rsidP="00E945BF">
      <w:pPr>
        <w:rPr>
          <w:rFonts w:cstheme="minorHAnsi"/>
        </w:rPr>
      </w:pPr>
    </w:p>
    <w:p w14:paraId="5BA5EAF1" w14:textId="77777777" w:rsidR="00E945BF" w:rsidRDefault="00E945BF" w:rsidP="00E945BF">
      <w:pPr>
        <w:rPr>
          <w:rFonts w:cstheme="minorHAnsi"/>
        </w:rPr>
      </w:pPr>
    </w:p>
    <w:p w14:paraId="4C4DE3B4" w14:textId="77777777" w:rsidR="00E945BF" w:rsidRDefault="00E945BF" w:rsidP="00E945BF">
      <w:pPr>
        <w:rPr>
          <w:rFonts w:cstheme="minorHAnsi"/>
        </w:rPr>
      </w:pPr>
    </w:p>
    <w:p w14:paraId="28920BA0" w14:textId="77777777" w:rsidR="00E945BF" w:rsidRDefault="00E945BF" w:rsidP="00E945BF">
      <w:pPr>
        <w:rPr>
          <w:rFonts w:cstheme="minorHAnsi"/>
        </w:rPr>
      </w:pPr>
    </w:p>
    <w:p w14:paraId="4D5585F1" w14:textId="77777777" w:rsidR="00E945BF" w:rsidRDefault="00E945BF" w:rsidP="00E945BF">
      <w:pPr>
        <w:rPr>
          <w:rFonts w:cstheme="minorHAnsi"/>
        </w:rPr>
      </w:pPr>
    </w:p>
    <w:p w14:paraId="6B9E714A" w14:textId="05D4BCA4" w:rsidR="009B70B5" w:rsidRPr="00E945BF" w:rsidRDefault="00CB5497" w:rsidP="004A509A">
      <w:pPr>
        <w:spacing w:line="480" w:lineRule="auto"/>
        <w:rPr>
          <w:rFonts w:cstheme="minorHAnsi"/>
        </w:rPr>
      </w:pPr>
      <w:r w:rsidRPr="00E945BF">
        <w:rPr>
          <w:rFonts w:cstheme="minorHAnsi"/>
        </w:rPr>
        <w:lastRenderedPageBreak/>
        <w:t xml:space="preserve">“The classic concept of learning is that it occurs when the teachers ask the questions and the students can answer them.” (Morgan &amp; Saxton, 1991). In this essay I will be exploring the use of questioning during a circle time activity carried out by a practitioner within a Foundation Phase </w:t>
      </w:r>
      <w:r w:rsidR="00FF4CB3" w:rsidRPr="00E945BF">
        <w:rPr>
          <w:rFonts w:cstheme="minorHAnsi"/>
        </w:rPr>
        <w:t xml:space="preserve">reception </w:t>
      </w:r>
      <w:r w:rsidRPr="00E945BF">
        <w:rPr>
          <w:rFonts w:cstheme="minorHAnsi"/>
        </w:rPr>
        <w:t xml:space="preserve">classroom. </w:t>
      </w:r>
      <w:r w:rsidR="00E06000" w:rsidRPr="00E945BF">
        <w:rPr>
          <w:rFonts w:cstheme="minorHAnsi"/>
          <w:bCs/>
          <w:lang w:val="en-US"/>
        </w:rPr>
        <w:t xml:space="preserve">I will be reflecting upon what I observed and connecting this to theories of learning and teaching. I will also be looking deeper into questioning and the theories that surround it. </w:t>
      </w:r>
      <w:r w:rsidR="009B70B5" w:rsidRPr="00E945BF">
        <w:rPr>
          <w:rFonts w:cstheme="minorHAnsi"/>
          <w:bCs/>
          <w:lang w:val="en-US"/>
        </w:rPr>
        <w:t xml:space="preserve">This essay will also be looking at the elements that make up an effective learning environment, and how theory and observation, shaped my ideal learning environment. </w:t>
      </w:r>
    </w:p>
    <w:p w14:paraId="30602533" w14:textId="6DAB8B99" w:rsidR="0018228B" w:rsidRPr="00E945BF" w:rsidRDefault="00CB5497" w:rsidP="00E945BF">
      <w:pPr>
        <w:spacing w:line="480" w:lineRule="auto"/>
        <w:rPr>
          <w:rFonts w:cstheme="minorHAnsi"/>
        </w:rPr>
      </w:pPr>
      <w:r w:rsidRPr="00E945BF">
        <w:rPr>
          <w:rFonts w:cstheme="minorHAnsi"/>
        </w:rPr>
        <w:t xml:space="preserve">The school in which I observed </w:t>
      </w:r>
      <w:r w:rsidR="009B70B5" w:rsidRPr="00E945BF">
        <w:rPr>
          <w:rFonts w:cstheme="minorHAnsi"/>
        </w:rPr>
        <w:t xml:space="preserve">an activity that used effective questioning, </w:t>
      </w:r>
      <w:r w:rsidRPr="00E945BF">
        <w:rPr>
          <w:rFonts w:cstheme="minorHAnsi"/>
        </w:rPr>
        <w:t xml:space="preserve">is situated in the east of the city of Swansea. The school is situated in a fairly deprived area, with around 23% of children receiving free school meals; with around 18% of children with English as an additional language. In this essay I have chosen to take </w:t>
      </w:r>
      <w:r w:rsidRPr="00E945BF">
        <w:rPr>
          <w:rFonts w:cstheme="minorHAnsi"/>
          <w:bCs/>
          <w:lang w:val="en-US"/>
        </w:rPr>
        <w:t xml:space="preserve">ethical consideration in accordance with BERA conventions. </w:t>
      </w:r>
      <w:r w:rsidR="00E06000" w:rsidRPr="00E945BF">
        <w:rPr>
          <w:rFonts w:cstheme="minorHAnsi"/>
          <w:bCs/>
          <w:lang w:val="en-US"/>
        </w:rPr>
        <w:t xml:space="preserve">When discussing the school in which my observations took place “School A” will be used.  </w:t>
      </w:r>
      <w:r w:rsidR="00FF4CB3" w:rsidRPr="00E945BF">
        <w:rPr>
          <w:rFonts w:cstheme="minorHAnsi"/>
        </w:rPr>
        <w:t xml:space="preserve">The classroom in which I made my observations of effective questioning, had 29 pupils, 3 </w:t>
      </w:r>
      <w:r w:rsidR="009B70B5" w:rsidRPr="00E945BF">
        <w:rPr>
          <w:rFonts w:cstheme="minorHAnsi"/>
        </w:rPr>
        <w:t>learning support staff</w:t>
      </w:r>
      <w:r w:rsidR="00FF4CB3" w:rsidRPr="00E945BF">
        <w:rPr>
          <w:rFonts w:cstheme="minorHAnsi"/>
        </w:rPr>
        <w:t xml:space="preserve"> and one </w:t>
      </w:r>
      <w:r w:rsidR="009B70B5" w:rsidRPr="00E945BF">
        <w:rPr>
          <w:rFonts w:cstheme="minorHAnsi"/>
        </w:rPr>
        <w:t xml:space="preserve">class </w:t>
      </w:r>
      <w:r w:rsidR="00FF4CB3" w:rsidRPr="00E945BF">
        <w:rPr>
          <w:rFonts w:cstheme="minorHAnsi"/>
        </w:rPr>
        <w:t xml:space="preserve">teacher. Two of the children within the classroom had additional learning needs. </w:t>
      </w:r>
      <w:r w:rsidR="0018228B" w:rsidRPr="00E945BF">
        <w:rPr>
          <w:rFonts w:cstheme="minorHAnsi"/>
        </w:rPr>
        <w:t>For my observations during my time within the class, I used a written record to note what was happening. This is the most common type of observation (</w:t>
      </w:r>
      <w:proofErr w:type="spellStart"/>
      <w:r w:rsidR="0018228B" w:rsidRPr="00E945BF">
        <w:rPr>
          <w:rFonts w:cstheme="minorHAnsi"/>
        </w:rPr>
        <w:t>Hobbart</w:t>
      </w:r>
      <w:proofErr w:type="spellEnd"/>
      <w:r w:rsidR="0018228B" w:rsidRPr="00E945BF">
        <w:rPr>
          <w:rFonts w:cstheme="minorHAnsi"/>
        </w:rPr>
        <w:t xml:space="preserve"> &amp; Frankel, 2004). </w:t>
      </w:r>
      <w:r w:rsidR="002E386D" w:rsidRPr="00E945BF">
        <w:rPr>
          <w:rFonts w:cstheme="minorHAnsi"/>
        </w:rPr>
        <w:t xml:space="preserve">One of the advantages of using this type of observation is that it can be carried out </w:t>
      </w:r>
      <w:r w:rsidR="00A454EE" w:rsidRPr="00E945BF">
        <w:rPr>
          <w:rFonts w:cstheme="minorHAnsi"/>
        </w:rPr>
        <w:t>with little preparation, resources and formal planning (</w:t>
      </w:r>
      <w:proofErr w:type="spellStart"/>
      <w:r w:rsidR="00A454EE" w:rsidRPr="00E945BF">
        <w:rPr>
          <w:rFonts w:cstheme="minorHAnsi"/>
        </w:rPr>
        <w:t>Hobbart</w:t>
      </w:r>
      <w:proofErr w:type="spellEnd"/>
      <w:r w:rsidR="00A454EE" w:rsidRPr="00E945BF">
        <w:rPr>
          <w:rFonts w:cstheme="minorHAnsi"/>
        </w:rPr>
        <w:t xml:space="preserve"> &amp; Frankel, 2004). </w:t>
      </w:r>
      <w:r w:rsidR="009B70B5" w:rsidRPr="00E945BF">
        <w:rPr>
          <w:rFonts w:cstheme="minorHAnsi"/>
        </w:rPr>
        <w:t xml:space="preserve">I chose to use this method of observation as I had no access to other resources, I could carry out a written observation at any time during the day and I could use the written record anywhere within the classroom. </w:t>
      </w:r>
      <w:r w:rsidR="00EC524B" w:rsidRPr="00E945BF">
        <w:rPr>
          <w:rFonts w:cstheme="minorHAnsi"/>
        </w:rPr>
        <w:t>If I had the chance to carry out my observations again I would al</w:t>
      </w:r>
      <w:r w:rsidR="00E06000" w:rsidRPr="00E945BF">
        <w:rPr>
          <w:rFonts w:cstheme="minorHAnsi"/>
        </w:rPr>
        <w:t xml:space="preserve">so </w:t>
      </w:r>
      <w:r w:rsidR="00EC524B" w:rsidRPr="00E945BF">
        <w:rPr>
          <w:rFonts w:cstheme="minorHAnsi"/>
        </w:rPr>
        <w:t xml:space="preserve">use video or audio equipment to go alongside the written record. This would ensure that all dialogue was correct. </w:t>
      </w:r>
      <w:r w:rsidR="003308E7" w:rsidRPr="00E945BF">
        <w:rPr>
          <w:rFonts w:cstheme="minorHAnsi"/>
        </w:rPr>
        <w:t xml:space="preserve">Using video and or </w:t>
      </w:r>
      <w:r w:rsidR="003308E7" w:rsidRPr="00E945BF">
        <w:rPr>
          <w:rFonts w:cstheme="minorHAnsi"/>
        </w:rPr>
        <w:lastRenderedPageBreak/>
        <w:t xml:space="preserve">audio equipment would also allow me to revisit the observation, without having to rely on written notes that may be missing some aspects of the observation. </w:t>
      </w:r>
      <w:r w:rsidR="009B70B5" w:rsidRPr="00E945BF">
        <w:rPr>
          <w:rFonts w:cstheme="minorHAnsi"/>
        </w:rPr>
        <w:t xml:space="preserve">If I were to use video or audio equipment I would gain the appropriate consent from the school, teacher and parents. </w:t>
      </w:r>
    </w:p>
    <w:p w14:paraId="062DA97F" w14:textId="77777777" w:rsidR="00A454EE" w:rsidRPr="00E945BF" w:rsidRDefault="00A454EE" w:rsidP="00E945BF">
      <w:pPr>
        <w:spacing w:line="480" w:lineRule="auto"/>
        <w:rPr>
          <w:rFonts w:cstheme="minorHAnsi"/>
        </w:rPr>
      </w:pPr>
    </w:p>
    <w:p w14:paraId="165C2FA5" w14:textId="596E2FD4" w:rsidR="00EC524B" w:rsidRPr="00E945BF" w:rsidRDefault="00FF4CB3" w:rsidP="00E945BF">
      <w:pPr>
        <w:spacing w:line="480" w:lineRule="auto"/>
        <w:rPr>
          <w:rFonts w:cstheme="minorHAnsi"/>
        </w:rPr>
      </w:pPr>
      <w:r w:rsidRPr="00E945BF">
        <w:rPr>
          <w:rFonts w:cstheme="minorHAnsi"/>
        </w:rPr>
        <w:t xml:space="preserve">During the afternoon on my day at the school I observed the </w:t>
      </w:r>
      <w:r w:rsidR="009B70B5" w:rsidRPr="00E945BF">
        <w:rPr>
          <w:rFonts w:cstheme="minorHAnsi"/>
        </w:rPr>
        <w:t xml:space="preserve">practitioner </w:t>
      </w:r>
      <w:r w:rsidRPr="00E945BF">
        <w:rPr>
          <w:rFonts w:cstheme="minorHAnsi"/>
        </w:rPr>
        <w:t>leading a circle time activity, which she described as ‘</w:t>
      </w:r>
      <w:proofErr w:type="spellStart"/>
      <w:r w:rsidRPr="00E945BF">
        <w:rPr>
          <w:rFonts w:cstheme="minorHAnsi"/>
        </w:rPr>
        <w:t>beth</w:t>
      </w:r>
      <w:proofErr w:type="spellEnd"/>
      <w:r w:rsidRPr="00E945BF">
        <w:rPr>
          <w:rFonts w:cstheme="minorHAnsi"/>
        </w:rPr>
        <w:t xml:space="preserve"> </w:t>
      </w:r>
      <w:proofErr w:type="spellStart"/>
      <w:r w:rsidRPr="00E945BF">
        <w:rPr>
          <w:rFonts w:cstheme="minorHAnsi"/>
        </w:rPr>
        <w:t>sydd</w:t>
      </w:r>
      <w:proofErr w:type="spellEnd"/>
      <w:r w:rsidRPr="00E945BF">
        <w:rPr>
          <w:rFonts w:cstheme="minorHAnsi"/>
        </w:rPr>
        <w:t xml:space="preserve"> </w:t>
      </w:r>
      <w:proofErr w:type="spellStart"/>
      <w:r w:rsidRPr="00E945BF">
        <w:rPr>
          <w:rFonts w:cstheme="minorHAnsi"/>
        </w:rPr>
        <w:t>yn</w:t>
      </w:r>
      <w:proofErr w:type="spellEnd"/>
      <w:r w:rsidRPr="00E945BF">
        <w:rPr>
          <w:rFonts w:cstheme="minorHAnsi"/>
        </w:rPr>
        <w:t xml:space="preserve"> y box?’ (what is in the box?). The activity </w:t>
      </w:r>
      <w:r w:rsidR="000E3EF2" w:rsidRPr="00E945BF">
        <w:rPr>
          <w:rFonts w:cstheme="minorHAnsi"/>
        </w:rPr>
        <w:t xml:space="preserve">included a box in which the teacher had placed several items in; the children were unaware of what was inside the box. The children were sat around the carpet area in a circle, with the practitioner positioned so that they could see each child. The practitioner started by </w:t>
      </w:r>
      <w:r w:rsidR="005A7AAB" w:rsidRPr="00E945BF">
        <w:rPr>
          <w:rFonts w:cstheme="minorHAnsi"/>
        </w:rPr>
        <w:t xml:space="preserve">getting the children excited about the box. </w:t>
      </w:r>
      <w:r w:rsidR="009B70B5" w:rsidRPr="00E945BF">
        <w:rPr>
          <w:rFonts w:cstheme="minorHAnsi"/>
        </w:rPr>
        <w:t xml:space="preserve">The fact that the children were unaware what was in the box, immediately grabbed their attention. </w:t>
      </w:r>
      <w:r w:rsidR="005A7AAB" w:rsidRPr="00E945BF">
        <w:rPr>
          <w:rFonts w:cstheme="minorHAnsi"/>
        </w:rPr>
        <w:t>The children had taken part in similar activities in their previous class, so knew how the session was going to play out. When the children were engaged and enthusiastic about finding out what they would find in the box, the practitioner asked the first question. “</w:t>
      </w:r>
      <w:r w:rsidR="005A7AAB" w:rsidRPr="00E945BF">
        <w:rPr>
          <w:rFonts w:cstheme="minorHAnsi"/>
          <w:i/>
        </w:rPr>
        <w:t xml:space="preserve">Have a think, what sort of thing might we pull out of the box?” </w:t>
      </w:r>
      <w:r w:rsidR="005A7AAB" w:rsidRPr="00E945BF">
        <w:rPr>
          <w:rFonts w:cstheme="minorHAnsi"/>
          <w:bCs/>
          <w:lang w:val="en-US"/>
        </w:rPr>
        <w:t xml:space="preserve">The practitioner then paused in order for the children to process the question and think about their answer. Clarke (2001) states that </w:t>
      </w:r>
      <w:r w:rsidR="005A7AAB" w:rsidRPr="00E945BF">
        <w:rPr>
          <w:rFonts w:cstheme="minorHAnsi"/>
        </w:rPr>
        <w:t>teachers should give children time to respond to the question that is being asked; this time should be</w:t>
      </w:r>
      <w:r w:rsidR="009B70B5" w:rsidRPr="00E945BF">
        <w:rPr>
          <w:rFonts w:cstheme="minorHAnsi"/>
        </w:rPr>
        <w:t xml:space="preserve"> around</w:t>
      </w:r>
      <w:r w:rsidR="005A7AAB" w:rsidRPr="00E945BF">
        <w:rPr>
          <w:rFonts w:cstheme="minorHAnsi"/>
        </w:rPr>
        <w:t xml:space="preserve"> five seconds. The practitioner allowed the children time to respond to this open question. </w:t>
      </w:r>
      <w:r w:rsidR="00025BBB" w:rsidRPr="00E945BF">
        <w:rPr>
          <w:rFonts w:cstheme="minorHAnsi"/>
        </w:rPr>
        <w:t>The practitioner then chose a child (on the basis of who was “</w:t>
      </w:r>
      <w:r w:rsidR="00025BBB" w:rsidRPr="00E945BF">
        <w:rPr>
          <w:rFonts w:cstheme="minorHAnsi"/>
          <w:i/>
        </w:rPr>
        <w:t>sitting smartly”</w:t>
      </w:r>
      <w:r w:rsidR="00025BBB" w:rsidRPr="00E945BF">
        <w:rPr>
          <w:rFonts w:cstheme="minorHAnsi"/>
        </w:rPr>
        <w:t xml:space="preserve">) to come to </w:t>
      </w:r>
      <w:r w:rsidR="009B70B5" w:rsidRPr="00E945BF">
        <w:rPr>
          <w:rFonts w:cstheme="minorHAnsi"/>
        </w:rPr>
        <w:t xml:space="preserve">the </w:t>
      </w:r>
      <w:r w:rsidR="00025BBB" w:rsidRPr="00E945BF">
        <w:rPr>
          <w:rFonts w:cstheme="minorHAnsi"/>
        </w:rPr>
        <w:t>box, place their hand in without looking and take out an object. When the child took out the object the practitioner held it in the air to show all of the other children. “</w:t>
      </w:r>
      <w:r w:rsidR="00025BBB" w:rsidRPr="00E945BF">
        <w:rPr>
          <w:rFonts w:cstheme="minorHAnsi"/>
          <w:i/>
        </w:rPr>
        <w:t xml:space="preserve">What has Child A pulled out of the box?” </w:t>
      </w:r>
      <w:r w:rsidR="00025BBB" w:rsidRPr="00E945BF">
        <w:rPr>
          <w:rFonts w:cstheme="minorHAnsi"/>
        </w:rPr>
        <w:t xml:space="preserve">This question was asked with the intention of gaining a quick, whole class response. The practitioner used the closed question in this instance to gain a single correct </w:t>
      </w:r>
      <w:r w:rsidR="00025BBB" w:rsidRPr="00E945BF">
        <w:rPr>
          <w:rFonts w:cstheme="minorHAnsi"/>
        </w:rPr>
        <w:lastRenderedPageBreak/>
        <w:t xml:space="preserve">answer from the children (Hayes, 2008). The practitioner knew that the children would know </w:t>
      </w:r>
      <w:r w:rsidR="00830F59" w:rsidRPr="00E945BF">
        <w:rPr>
          <w:rFonts w:cstheme="minorHAnsi"/>
        </w:rPr>
        <w:t>w</w:t>
      </w:r>
      <w:r w:rsidR="00025BBB" w:rsidRPr="00E945BF">
        <w:rPr>
          <w:rFonts w:cstheme="minorHAnsi"/>
        </w:rPr>
        <w:t>hat the object was, so an open question was not required</w:t>
      </w:r>
      <w:r w:rsidR="00830F59" w:rsidRPr="00E945BF">
        <w:rPr>
          <w:rFonts w:cstheme="minorHAnsi"/>
        </w:rPr>
        <w:t xml:space="preserve"> at this point in the activity</w:t>
      </w:r>
      <w:r w:rsidR="00025BBB" w:rsidRPr="00E945BF">
        <w:rPr>
          <w:rFonts w:cstheme="minorHAnsi"/>
        </w:rPr>
        <w:t>. The object was placed in the centre of the circle and the next child was chosen to pick an object from the box. Once again</w:t>
      </w:r>
      <w:r w:rsidR="00830F59" w:rsidRPr="00E945BF">
        <w:rPr>
          <w:rFonts w:cstheme="minorHAnsi"/>
        </w:rPr>
        <w:t>,</w:t>
      </w:r>
      <w:r w:rsidR="00025BBB" w:rsidRPr="00E945BF">
        <w:rPr>
          <w:rFonts w:cstheme="minorHAnsi"/>
        </w:rPr>
        <w:t xml:space="preserve"> the practitioner showed the object to the class and </w:t>
      </w:r>
      <w:r w:rsidR="00830F59" w:rsidRPr="00E945BF">
        <w:rPr>
          <w:rFonts w:cstheme="minorHAnsi"/>
        </w:rPr>
        <w:t>asked,</w:t>
      </w:r>
      <w:r w:rsidR="00025BBB" w:rsidRPr="00E945BF">
        <w:rPr>
          <w:rFonts w:cstheme="minorHAnsi"/>
        </w:rPr>
        <w:t xml:space="preserve"> “</w:t>
      </w:r>
      <w:r w:rsidR="00025BBB" w:rsidRPr="00E945BF">
        <w:rPr>
          <w:rFonts w:cstheme="minorHAnsi"/>
          <w:i/>
        </w:rPr>
        <w:t>What has Child B pulled out of our box?”</w:t>
      </w:r>
      <w:r w:rsidR="00025BBB" w:rsidRPr="00E945BF">
        <w:rPr>
          <w:rFonts w:cstheme="minorHAnsi"/>
        </w:rPr>
        <w:t xml:space="preserve">. Before asking a third </w:t>
      </w:r>
      <w:r w:rsidR="00505D19" w:rsidRPr="00E945BF">
        <w:rPr>
          <w:rFonts w:cstheme="minorHAnsi"/>
        </w:rPr>
        <w:t xml:space="preserve">child, the practitioner asked </w:t>
      </w:r>
      <w:r w:rsidR="00505D19" w:rsidRPr="00E945BF">
        <w:rPr>
          <w:rFonts w:cstheme="minorHAnsi"/>
          <w:i/>
        </w:rPr>
        <w:t>“What else might be in the box? We’ve pulled out an aeroplane and a fire engine. What might be next?”</w:t>
      </w:r>
      <w:r w:rsidR="00505D19" w:rsidRPr="00E945BF">
        <w:rPr>
          <w:rFonts w:cstheme="minorHAnsi"/>
        </w:rPr>
        <w:t xml:space="preserve"> </w:t>
      </w:r>
      <w:r w:rsidR="00AD3008" w:rsidRPr="00E945BF">
        <w:rPr>
          <w:rFonts w:cstheme="minorHAnsi"/>
        </w:rPr>
        <w:t xml:space="preserve">The practitioner asked this question in order for the children to begin to think about connections that could be made between the objects. A child gave an answer </w:t>
      </w:r>
      <w:r w:rsidR="00830F59" w:rsidRPr="00E945BF">
        <w:rPr>
          <w:rFonts w:cstheme="minorHAnsi"/>
        </w:rPr>
        <w:t>to the</w:t>
      </w:r>
      <w:r w:rsidR="00AD3008" w:rsidRPr="00E945BF">
        <w:rPr>
          <w:rFonts w:cstheme="minorHAnsi"/>
        </w:rPr>
        <w:t xml:space="preserve"> question and the practitioner asked for an explanation to their answer. Morgan and Saxton (1991) state that effective question</w:t>
      </w:r>
      <w:r w:rsidR="00830F59" w:rsidRPr="00E945BF">
        <w:rPr>
          <w:rFonts w:cstheme="minorHAnsi"/>
        </w:rPr>
        <w:t>s</w:t>
      </w:r>
      <w:r w:rsidR="00AD3008" w:rsidRPr="00E945BF">
        <w:rPr>
          <w:rFonts w:cstheme="minorHAnsi"/>
        </w:rPr>
        <w:t xml:space="preserve"> challenge children’s existing thinking and also encourage them to reflect. Asking the child why they gave an answer made the child reflect on what they had said and give a reason for their choice. This allowed the practitioner to gage if a connection between the objects had been made by the child</w:t>
      </w:r>
      <w:r w:rsidR="00830F59" w:rsidRPr="00E945BF">
        <w:rPr>
          <w:rFonts w:cstheme="minorHAnsi"/>
        </w:rPr>
        <w:t xml:space="preserve"> and to check understanding.</w:t>
      </w:r>
      <w:r w:rsidR="00AD3008" w:rsidRPr="00E945BF">
        <w:rPr>
          <w:rFonts w:cstheme="minorHAnsi"/>
        </w:rPr>
        <w:t xml:space="preserve"> The practitioner used this type of questioning with several children, when they answered the question that had been posed. The practitioner chose two more children to pick objects from the box. When the four objects were placed within the circle the practitioner asked, “</w:t>
      </w:r>
      <w:r w:rsidR="00AD3008" w:rsidRPr="00E945BF">
        <w:rPr>
          <w:rFonts w:cstheme="minorHAnsi"/>
          <w:i/>
        </w:rPr>
        <w:t xml:space="preserve">What’s the same about the things we’ve taken out of the box?”. </w:t>
      </w:r>
      <w:r w:rsidR="00AD3008" w:rsidRPr="00E945BF">
        <w:rPr>
          <w:rFonts w:cstheme="minorHAnsi"/>
        </w:rPr>
        <w:t xml:space="preserve"> This question was again used to encourage the children to make connections between the objects. Smart and Marshall (</w:t>
      </w:r>
      <w:r w:rsidR="001C392A" w:rsidRPr="00E945BF">
        <w:rPr>
          <w:rFonts w:cstheme="minorHAnsi"/>
        </w:rPr>
        <w:t xml:space="preserve">2013) state that effective questioning allows children to frequently verbalise their ideas; this allows learning to occur. The question used at this point within the activity did just that. It allowed children to share their ideas. It also allowed the practitioner to encourage further thought. Several other children were chosen to pull objects out of the box. Each time the practitioner would ask what it was. Once all of the items had been taken from the box the practitioner started to use more questions to </w:t>
      </w:r>
      <w:r w:rsidR="001C392A" w:rsidRPr="00E945BF">
        <w:rPr>
          <w:rFonts w:cstheme="minorHAnsi"/>
        </w:rPr>
        <w:lastRenderedPageBreak/>
        <w:t xml:space="preserve">develop the children’s learning and thinking. </w:t>
      </w:r>
      <w:r w:rsidR="00EC524B" w:rsidRPr="00E945BF">
        <w:rPr>
          <w:rFonts w:cstheme="minorHAnsi"/>
        </w:rPr>
        <w:t xml:space="preserve">This interaction between the teacher and class can be seen in Figure 1. </w:t>
      </w:r>
    </w:p>
    <w:p w14:paraId="37C8AE93" w14:textId="77777777" w:rsidR="00EC524B" w:rsidRPr="00E945BF" w:rsidRDefault="00EC524B" w:rsidP="00E945BF">
      <w:pPr>
        <w:spacing w:line="480" w:lineRule="auto"/>
        <w:rPr>
          <w:rFonts w:cstheme="minorHAnsi"/>
        </w:rPr>
      </w:pPr>
    </w:p>
    <w:p w14:paraId="0B3181F7" w14:textId="0BDA1387" w:rsidR="001C392A" w:rsidRPr="00E945BF" w:rsidRDefault="00EC524B" w:rsidP="00E945BF">
      <w:pPr>
        <w:spacing w:line="480" w:lineRule="auto"/>
        <w:rPr>
          <w:rFonts w:cstheme="minorHAnsi"/>
        </w:rPr>
      </w:pPr>
      <w:bookmarkStart w:id="0" w:name="_GoBack"/>
      <w:bookmarkEnd w:id="0"/>
      <w:r w:rsidRPr="00E945BF">
        <w:rPr>
          <w:rFonts w:cstheme="minorHAnsi"/>
          <w:u w:val="single"/>
        </w:rPr>
        <w:t>Figure 1</w:t>
      </w:r>
    </w:p>
    <w:p w14:paraId="64B45763" w14:textId="5C71190A" w:rsidR="007520FD" w:rsidRPr="00E945BF" w:rsidRDefault="007520FD" w:rsidP="00E945BF">
      <w:pPr>
        <w:spacing w:line="360" w:lineRule="auto"/>
        <w:rPr>
          <w:rFonts w:cstheme="minorHAnsi"/>
          <w:i/>
        </w:rPr>
      </w:pPr>
      <w:r w:rsidRPr="00E945BF">
        <w:rPr>
          <w:rFonts w:cstheme="minorHAnsi"/>
        </w:rPr>
        <w:t>Practitioner – “</w:t>
      </w:r>
      <w:r w:rsidRPr="00E945BF">
        <w:rPr>
          <w:rFonts w:cstheme="minorHAnsi"/>
          <w:i/>
        </w:rPr>
        <w:t>Why do we have all of these?”</w:t>
      </w:r>
    </w:p>
    <w:p w14:paraId="002BB2F1" w14:textId="4DBF1821" w:rsidR="007520FD" w:rsidRPr="00E945BF" w:rsidRDefault="007520FD" w:rsidP="00E945BF">
      <w:pPr>
        <w:spacing w:line="360" w:lineRule="auto"/>
        <w:rPr>
          <w:rFonts w:cstheme="minorHAnsi"/>
          <w:i/>
        </w:rPr>
      </w:pPr>
      <w:r w:rsidRPr="00E945BF">
        <w:rPr>
          <w:rFonts w:cstheme="minorHAnsi"/>
        </w:rPr>
        <w:t>Child – “</w:t>
      </w:r>
      <w:r w:rsidRPr="00E945BF">
        <w:rPr>
          <w:rFonts w:cstheme="minorHAnsi"/>
          <w:i/>
        </w:rPr>
        <w:t>We picked them, the aeroplane, that’s what we picked”</w:t>
      </w:r>
    </w:p>
    <w:p w14:paraId="1102BC41" w14:textId="74779283" w:rsidR="007520FD" w:rsidRPr="00E945BF" w:rsidRDefault="007520FD" w:rsidP="00E945BF">
      <w:pPr>
        <w:spacing w:line="360" w:lineRule="auto"/>
        <w:rPr>
          <w:rFonts w:cstheme="minorHAnsi"/>
          <w:i/>
        </w:rPr>
      </w:pPr>
      <w:r w:rsidRPr="00E945BF">
        <w:rPr>
          <w:rFonts w:cstheme="minorHAnsi"/>
        </w:rPr>
        <w:t xml:space="preserve">Practitioner – </w:t>
      </w:r>
      <w:r w:rsidRPr="00E945BF">
        <w:rPr>
          <w:rFonts w:cstheme="minorHAnsi"/>
          <w:i/>
        </w:rPr>
        <w:t>“That’s right, we wanted to learn all about cars and aeroplanes”</w:t>
      </w:r>
    </w:p>
    <w:p w14:paraId="1A570849" w14:textId="35E3C271" w:rsidR="001C392A" w:rsidRPr="00E945BF" w:rsidRDefault="001C392A" w:rsidP="00E945BF">
      <w:pPr>
        <w:spacing w:line="360" w:lineRule="auto"/>
        <w:rPr>
          <w:rFonts w:cstheme="minorHAnsi"/>
          <w:i/>
        </w:rPr>
      </w:pPr>
      <w:r w:rsidRPr="00E945BF">
        <w:rPr>
          <w:rFonts w:cstheme="minorHAnsi"/>
        </w:rPr>
        <w:t>Practitioner “</w:t>
      </w:r>
      <w:r w:rsidR="007520FD" w:rsidRPr="00E945BF">
        <w:rPr>
          <w:rFonts w:cstheme="minorHAnsi"/>
        </w:rPr>
        <w:t xml:space="preserve">Have a look now at what we have, </w:t>
      </w:r>
      <w:r w:rsidR="007520FD" w:rsidRPr="00E945BF">
        <w:rPr>
          <w:rFonts w:cstheme="minorHAnsi"/>
          <w:i/>
        </w:rPr>
        <w:t>are any of them</w:t>
      </w:r>
      <w:r w:rsidRPr="00E945BF">
        <w:rPr>
          <w:rFonts w:cstheme="minorHAnsi"/>
          <w:i/>
        </w:rPr>
        <w:t xml:space="preserve"> the same?”</w:t>
      </w:r>
    </w:p>
    <w:p w14:paraId="60746F55" w14:textId="75021C2D" w:rsidR="005A7AAB" w:rsidRPr="00E945BF" w:rsidRDefault="001C392A" w:rsidP="00E945BF">
      <w:pPr>
        <w:spacing w:line="360" w:lineRule="auto"/>
        <w:rPr>
          <w:rFonts w:cstheme="minorHAnsi"/>
          <w:i/>
        </w:rPr>
      </w:pPr>
      <w:r w:rsidRPr="00E945BF">
        <w:rPr>
          <w:rFonts w:cstheme="minorHAnsi"/>
        </w:rPr>
        <w:t xml:space="preserve">Child </w:t>
      </w:r>
      <w:r w:rsidR="007520FD" w:rsidRPr="00E945BF">
        <w:rPr>
          <w:rFonts w:cstheme="minorHAnsi"/>
        </w:rPr>
        <w:t>-</w:t>
      </w:r>
      <w:r w:rsidR="007520FD" w:rsidRPr="00E945BF">
        <w:rPr>
          <w:rFonts w:cstheme="minorHAnsi"/>
          <w:i/>
        </w:rPr>
        <w:t xml:space="preserve"> “</w:t>
      </w:r>
      <w:r w:rsidRPr="00E945BF">
        <w:rPr>
          <w:rFonts w:cstheme="minorHAnsi"/>
          <w:i/>
        </w:rPr>
        <w:t>Yes.”</w:t>
      </w:r>
    </w:p>
    <w:p w14:paraId="5C77C476" w14:textId="5DF228F4" w:rsidR="001C392A" w:rsidRPr="00E945BF" w:rsidRDefault="001C392A" w:rsidP="00E945BF">
      <w:pPr>
        <w:spacing w:line="360" w:lineRule="auto"/>
        <w:rPr>
          <w:rFonts w:cstheme="minorHAnsi"/>
          <w:i/>
        </w:rPr>
      </w:pPr>
      <w:r w:rsidRPr="00E945BF">
        <w:rPr>
          <w:rFonts w:cstheme="minorHAnsi"/>
        </w:rPr>
        <w:t>Practitioner -</w:t>
      </w:r>
      <w:r w:rsidRPr="00E945BF">
        <w:rPr>
          <w:rFonts w:cstheme="minorHAnsi"/>
          <w:i/>
        </w:rPr>
        <w:t xml:space="preserve"> “Which ones?”</w:t>
      </w:r>
    </w:p>
    <w:p w14:paraId="1D5C085A" w14:textId="30A84237" w:rsidR="001C392A" w:rsidRPr="00E945BF" w:rsidRDefault="001C392A" w:rsidP="00E945BF">
      <w:pPr>
        <w:spacing w:line="360" w:lineRule="auto"/>
        <w:rPr>
          <w:rFonts w:cstheme="minorHAnsi"/>
          <w:i/>
        </w:rPr>
      </w:pPr>
      <w:r w:rsidRPr="00E945BF">
        <w:rPr>
          <w:rFonts w:cstheme="minorHAnsi"/>
        </w:rPr>
        <w:t>Child -</w:t>
      </w:r>
      <w:r w:rsidRPr="00E945BF">
        <w:rPr>
          <w:rFonts w:cstheme="minorHAnsi"/>
          <w:i/>
        </w:rPr>
        <w:t xml:space="preserve"> “The cars”</w:t>
      </w:r>
    </w:p>
    <w:p w14:paraId="42011664" w14:textId="72675E4C" w:rsidR="001C392A" w:rsidRPr="00E945BF" w:rsidRDefault="001C392A" w:rsidP="00E945BF">
      <w:pPr>
        <w:spacing w:line="360" w:lineRule="auto"/>
        <w:rPr>
          <w:rFonts w:cstheme="minorHAnsi"/>
          <w:i/>
        </w:rPr>
      </w:pPr>
      <w:r w:rsidRPr="00E945BF">
        <w:rPr>
          <w:rFonts w:cstheme="minorHAnsi"/>
        </w:rPr>
        <w:t>Practitioner – “</w:t>
      </w:r>
      <w:r w:rsidRPr="00E945BF">
        <w:rPr>
          <w:rFonts w:cstheme="minorHAnsi"/>
          <w:i/>
        </w:rPr>
        <w:t>Good, where do the cars go?”</w:t>
      </w:r>
    </w:p>
    <w:p w14:paraId="02997ECD" w14:textId="7F0FB95D" w:rsidR="001C392A" w:rsidRPr="00E945BF" w:rsidRDefault="001C392A" w:rsidP="00E945BF">
      <w:pPr>
        <w:spacing w:line="360" w:lineRule="auto"/>
        <w:rPr>
          <w:rFonts w:cstheme="minorHAnsi"/>
          <w:i/>
        </w:rPr>
      </w:pPr>
      <w:r w:rsidRPr="00E945BF">
        <w:rPr>
          <w:rFonts w:cstheme="minorHAnsi"/>
        </w:rPr>
        <w:t xml:space="preserve">Child – </w:t>
      </w:r>
      <w:r w:rsidRPr="00E945BF">
        <w:rPr>
          <w:rFonts w:cstheme="minorHAnsi"/>
          <w:i/>
        </w:rPr>
        <w:t>“On the road”</w:t>
      </w:r>
    </w:p>
    <w:p w14:paraId="19472B2C" w14:textId="59C7F9F5" w:rsidR="001C392A" w:rsidRPr="00E945BF" w:rsidRDefault="001C392A" w:rsidP="00E945BF">
      <w:pPr>
        <w:spacing w:line="360" w:lineRule="auto"/>
        <w:rPr>
          <w:rFonts w:cstheme="minorHAnsi"/>
          <w:i/>
        </w:rPr>
      </w:pPr>
      <w:r w:rsidRPr="00E945BF">
        <w:rPr>
          <w:rFonts w:cstheme="minorHAnsi"/>
        </w:rPr>
        <w:t>Practitioner – “</w:t>
      </w:r>
      <w:r w:rsidRPr="00E945BF">
        <w:rPr>
          <w:rFonts w:cstheme="minorHAnsi"/>
          <w:i/>
        </w:rPr>
        <w:t>Do any of the others go on the road?”</w:t>
      </w:r>
    </w:p>
    <w:p w14:paraId="450E5BEF" w14:textId="69D2BD24" w:rsidR="001C392A" w:rsidRPr="00E945BF" w:rsidRDefault="001C392A" w:rsidP="00E945BF">
      <w:pPr>
        <w:spacing w:line="360" w:lineRule="auto"/>
        <w:rPr>
          <w:rFonts w:cstheme="minorHAnsi"/>
        </w:rPr>
      </w:pPr>
      <w:r w:rsidRPr="00E945BF">
        <w:rPr>
          <w:rFonts w:cstheme="minorHAnsi"/>
        </w:rPr>
        <w:t>Children – “Yes”</w:t>
      </w:r>
    </w:p>
    <w:p w14:paraId="54AF0669" w14:textId="6F65484B" w:rsidR="001C392A" w:rsidRPr="00E945BF" w:rsidRDefault="001C392A" w:rsidP="00E945BF">
      <w:pPr>
        <w:spacing w:line="360" w:lineRule="auto"/>
        <w:rPr>
          <w:rFonts w:cstheme="minorHAnsi"/>
          <w:i/>
        </w:rPr>
      </w:pPr>
      <w:r w:rsidRPr="00E945BF">
        <w:rPr>
          <w:rFonts w:cstheme="minorHAnsi"/>
        </w:rPr>
        <w:t xml:space="preserve">Child – </w:t>
      </w:r>
      <w:r w:rsidRPr="00E945BF">
        <w:rPr>
          <w:rFonts w:cstheme="minorHAnsi"/>
          <w:i/>
        </w:rPr>
        <w:t>“The bus”</w:t>
      </w:r>
    </w:p>
    <w:p w14:paraId="1B935E68" w14:textId="5FF8531B" w:rsidR="001C392A" w:rsidRPr="00E945BF" w:rsidRDefault="001C392A" w:rsidP="00E945BF">
      <w:pPr>
        <w:spacing w:line="360" w:lineRule="auto"/>
        <w:rPr>
          <w:rFonts w:cstheme="minorHAnsi"/>
          <w:i/>
        </w:rPr>
      </w:pPr>
      <w:r w:rsidRPr="00E945BF">
        <w:rPr>
          <w:rFonts w:cstheme="minorHAnsi"/>
        </w:rPr>
        <w:t>Child – “</w:t>
      </w:r>
      <w:r w:rsidRPr="00E945BF">
        <w:rPr>
          <w:rFonts w:cstheme="minorHAnsi"/>
          <w:i/>
        </w:rPr>
        <w:t>The lorry”</w:t>
      </w:r>
    </w:p>
    <w:p w14:paraId="54992932" w14:textId="18E7A229" w:rsidR="001C392A" w:rsidRPr="00E945BF" w:rsidRDefault="001C392A" w:rsidP="00E945BF">
      <w:pPr>
        <w:spacing w:line="360" w:lineRule="auto"/>
        <w:rPr>
          <w:rFonts w:cstheme="minorHAnsi"/>
        </w:rPr>
      </w:pPr>
      <w:r w:rsidRPr="00E945BF">
        <w:rPr>
          <w:rFonts w:cstheme="minorHAnsi"/>
        </w:rPr>
        <w:t>Practitioner – “Where does the aeroplane go?”</w:t>
      </w:r>
    </w:p>
    <w:p w14:paraId="2E91FA34" w14:textId="28FAB3B7" w:rsidR="001C392A" w:rsidRPr="00E945BF" w:rsidRDefault="001C392A" w:rsidP="00E945BF">
      <w:pPr>
        <w:spacing w:line="360" w:lineRule="auto"/>
        <w:rPr>
          <w:rFonts w:cstheme="minorHAnsi"/>
        </w:rPr>
      </w:pPr>
      <w:r w:rsidRPr="00E945BF">
        <w:rPr>
          <w:rFonts w:cstheme="minorHAnsi"/>
        </w:rPr>
        <w:t>Children – “In the sky”</w:t>
      </w:r>
    </w:p>
    <w:p w14:paraId="34CD2A8E" w14:textId="1D7672F8" w:rsidR="001C392A" w:rsidRPr="00E945BF" w:rsidRDefault="001C392A" w:rsidP="00E945BF">
      <w:pPr>
        <w:spacing w:line="360" w:lineRule="auto"/>
        <w:rPr>
          <w:rFonts w:cstheme="minorHAnsi"/>
        </w:rPr>
      </w:pPr>
      <w:r w:rsidRPr="00E945BF">
        <w:rPr>
          <w:rFonts w:cstheme="minorHAnsi"/>
        </w:rPr>
        <w:t>Child – “The helicopter flies in the sky”</w:t>
      </w:r>
    </w:p>
    <w:p w14:paraId="6425676A" w14:textId="08FD3E8D" w:rsidR="001C392A" w:rsidRPr="00E945BF" w:rsidRDefault="001C392A" w:rsidP="00E945BF">
      <w:pPr>
        <w:spacing w:line="360" w:lineRule="auto"/>
        <w:rPr>
          <w:rFonts w:cstheme="minorHAnsi"/>
          <w:i/>
        </w:rPr>
      </w:pPr>
      <w:r w:rsidRPr="00E945BF">
        <w:rPr>
          <w:rFonts w:cstheme="minorHAnsi"/>
        </w:rPr>
        <w:t xml:space="preserve">Practitioner – </w:t>
      </w:r>
      <w:r w:rsidRPr="00E945BF">
        <w:rPr>
          <w:rFonts w:cstheme="minorHAnsi"/>
          <w:i/>
        </w:rPr>
        <w:t xml:space="preserve">“Excellent! </w:t>
      </w:r>
      <w:proofErr w:type="gramStart"/>
      <w:r w:rsidRPr="00E945BF">
        <w:rPr>
          <w:rFonts w:cstheme="minorHAnsi"/>
          <w:i/>
        </w:rPr>
        <w:t>So</w:t>
      </w:r>
      <w:proofErr w:type="gramEnd"/>
      <w:r w:rsidRPr="00E945BF">
        <w:rPr>
          <w:rFonts w:cstheme="minorHAnsi"/>
          <w:i/>
        </w:rPr>
        <w:t xml:space="preserve"> these go on the road, and the aeroplane and helicopter go in the sky. Where does the boat go?”</w:t>
      </w:r>
    </w:p>
    <w:p w14:paraId="76555AFF" w14:textId="6CFFEDFF" w:rsidR="001C392A" w:rsidRPr="00E945BF" w:rsidRDefault="001C392A" w:rsidP="00E945BF">
      <w:pPr>
        <w:spacing w:line="360" w:lineRule="auto"/>
        <w:rPr>
          <w:rFonts w:cstheme="minorHAnsi"/>
          <w:i/>
        </w:rPr>
      </w:pPr>
      <w:r w:rsidRPr="00E945BF">
        <w:rPr>
          <w:rFonts w:cstheme="minorHAnsi"/>
        </w:rPr>
        <w:t xml:space="preserve">Children – </w:t>
      </w:r>
      <w:r w:rsidRPr="00E945BF">
        <w:rPr>
          <w:rFonts w:cstheme="minorHAnsi"/>
          <w:i/>
        </w:rPr>
        <w:t>“Water, in the sea”</w:t>
      </w:r>
    </w:p>
    <w:p w14:paraId="315A2F06" w14:textId="6443AFAB" w:rsidR="007520FD" w:rsidRPr="00E945BF" w:rsidRDefault="007520FD" w:rsidP="00E945BF">
      <w:pPr>
        <w:spacing w:line="360" w:lineRule="auto"/>
        <w:rPr>
          <w:rFonts w:cstheme="minorHAnsi"/>
        </w:rPr>
      </w:pPr>
      <w:r w:rsidRPr="00E945BF">
        <w:rPr>
          <w:rFonts w:cstheme="minorHAnsi"/>
        </w:rPr>
        <w:t xml:space="preserve">Practitioner – “Fantastic! </w:t>
      </w:r>
      <w:proofErr w:type="gramStart"/>
      <w:r w:rsidRPr="00E945BF">
        <w:rPr>
          <w:rFonts w:cstheme="minorHAnsi"/>
        </w:rPr>
        <w:t>So</w:t>
      </w:r>
      <w:proofErr w:type="gramEnd"/>
      <w:r w:rsidRPr="00E945BF">
        <w:rPr>
          <w:rFonts w:cstheme="minorHAnsi"/>
        </w:rPr>
        <w:t xml:space="preserve"> we know where all of things go, so I think we can put them on my special mat in their places.” </w:t>
      </w:r>
    </w:p>
    <w:p w14:paraId="13B71608" w14:textId="71D4DB63" w:rsidR="007520FD" w:rsidRPr="00E945BF" w:rsidRDefault="007520FD" w:rsidP="00E945BF">
      <w:pPr>
        <w:spacing w:line="480" w:lineRule="auto"/>
        <w:rPr>
          <w:rFonts w:cstheme="minorHAnsi"/>
        </w:rPr>
      </w:pPr>
    </w:p>
    <w:p w14:paraId="32913680" w14:textId="77777777" w:rsidR="00EC524B" w:rsidRPr="00E945BF" w:rsidRDefault="00EC524B" w:rsidP="00E945BF">
      <w:pPr>
        <w:spacing w:line="480" w:lineRule="auto"/>
        <w:rPr>
          <w:rFonts w:cstheme="minorHAnsi"/>
        </w:rPr>
      </w:pPr>
    </w:p>
    <w:p w14:paraId="53C911BE" w14:textId="5AAC5237" w:rsidR="001E3B5D" w:rsidRPr="00E945BF" w:rsidRDefault="007520FD" w:rsidP="00E945BF">
      <w:pPr>
        <w:spacing w:line="480" w:lineRule="auto"/>
        <w:rPr>
          <w:rFonts w:cstheme="minorHAnsi"/>
        </w:rPr>
      </w:pPr>
      <w:r w:rsidRPr="00E945BF">
        <w:rPr>
          <w:rFonts w:cstheme="minorHAnsi"/>
        </w:rPr>
        <w:t>During this interaction with the class</w:t>
      </w:r>
      <w:r w:rsidR="00EC524B" w:rsidRPr="00E945BF">
        <w:rPr>
          <w:rFonts w:cstheme="minorHAnsi"/>
        </w:rPr>
        <w:t xml:space="preserve"> shown in Figure 1</w:t>
      </w:r>
      <w:r w:rsidRPr="00E945BF">
        <w:rPr>
          <w:rFonts w:cstheme="minorHAnsi"/>
        </w:rPr>
        <w:t xml:space="preserve">, the practitioner posed many questions. This was to get the children thinking about the objects they were looking at. The </w:t>
      </w:r>
      <w:r w:rsidRPr="00E945BF">
        <w:rPr>
          <w:rFonts w:cstheme="minorHAnsi"/>
        </w:rPr>
        <w:lastRenderedPageBreak/>
        <w:t xml:space="preserve">questions that were used enabled the children to make connections between the objects and I observed most of the children during this interaction make the connection. Through answering the </w:t>
      </w:r>
      <w:r w:rsidR="001E3B5D" w:rsidRPr="00E945BF">
        <w:rPr>
          <w:rFonts w:cstheme="minorHAnsi"/>
        </w:rPr>
        <w:t>questions,</w:t>
      </w:r>
      <w:r w:rsidRPr="00E945BF">
        <w:rPr>
          <w:rFonts w:cstheme="minorHAnsi"/>
        </w:rPr>
        <w:t xml:space="preserve"> the children fed off the information given by others and the practitioner</w:t>
      </w:r>
      <w:r w:rsidR="00830F59" w:rsidRPr="00E945BF">
        <w:rPr>
          <w:rFonts w:cstheme="minorHAnsi"/>
        </w:rPr>
        <w:t>, in order</w:t>
      </w:r>
      <w:r w:rsidRPr="00E945BF">
        <w:rPr>
          <w:rFonts w:cstheme="minorHAnsi"/>
        </w:rPr>
        <w:t xml:space="preserve"> to discover that they were all types of transport, and that they were linked with the topic they had previously chosen and discussed. </w:t>
      </w:r>
    </w:p>
    <w:p w14:paraId="60BC0685" w14:textId="41143CF6" w:rsidR="000D5542" w:rsidRPr="00E945BF" w:rsidRDefault="000D5542" w:rsidP="00E945BF">
      <w:pPr>
        <w:spacing w:line="480" w:lineRule="auto"/>
        <w:rPr>
          <w:rFonts w:cstheme="minorHAnsi"/>
        </w:rPr>
      </w:pPr>
      <w:r w:rsidRPr="00E945BF">
        <w:rPr>
          <w:rFonts w:cstheme="minorHAnsi"/>
        </w:rPr>
        <w:t xml:space="preserve">When choosing the children to answer the questions, the practitioner did not ask for hands up. </w:t>
      </w:r>
      <w:proofErr w:type="spellStart"/>
      <w:r w:rsidRPr="00E945BF">
        <w:rPr>
          <w:rFonts w:cstheme="minorHAnsi"/>
        </w:rPr>
        <w:t>Lemlech</w:t>
      </w:r>
      <w:proofErr w:type="spellEnd"/>
      <w:r w:rsidRPr="00E945BF">
        <w:rPr>
          <w:rFonts w:cstheme="minorHAnsi"/>
        </w:rPr>
        <w:t xml:space="preserve"> (1988) states that hand raising will inhibit natural discussion because it makes the discussion process dependent on the teacher’s calling on each child. As the children were of a younger age, it is possible that the practitioner chose not to ask for ‘hands up’ in response to question</w:t>
      </w:r>
      <w:r w:rsidR="00830F59" w:rsidRPr="00E945BF">
        <w:rPr>
          <w:rFonts w:cstheme="minorHAnsi"/>
        </w:rPr>
        <w:t>s</w:t>
      </w:r>
      <w:r w:rsidRPr="00E945BF">
        <w:rPr>
          <w:rFonts w:cstheme="minorHAnsi"/>
        </w:rPr>
        <w:t xml:space="preserve">, in order to get answers from children who may not always raise their hands </w:t>
      </w:r>
      <w:r w:rsidR="00830F59" w:rsidRPr="00E945BF">
        <w:rPr>
          <w:rFonts w:cstheme="minorHAnsi"/>
        </w:rPr>
        <w:t>to give a response</w:t>
      </w:r>
      <w:r w:rsidRPr="00E945BF">
        <w:rPr>
          <w:rFonts w:cstheme="minorHAnsi"/>
        </w:rPr>
        <w:t xml:space="preserve">. Knowing the children allowed the practitioner to tailor the questioning techniques to the class. Hayes (2003) states that some children stick their hand in the air to answer a question at any opportunity they get, while others get nervous about answering questions in front of their peers. By removing this aspect of questioning, the practitioner was able to remove some element of fear, and could chose children to answer the questions, whom she thought were confident to answer. It could also be argued that the practitioner did not use a ‘hands up’ approach to gain answers from children who are normally reluctant to answer, and to gage knowledge from those children. As the practitioner gets to know the children in the class, she is able to gage who regularly answers her questions, and who sits back and lets others answer. </w:t>
      </w:r>
      <w:r w:rsidR="00830F59" w:rsidRPr="00E945BF">
        <w:rPr>
          <w:rFonts w:cstheme="minorHAnsi"/>
        </w:rPr>
        <w:t xml:space="preserve">The practitioner could also have used this technique in order to further develop understanding of the children, who she felt need more developing. The practitioner’s knowledge of the children within her class was crucial to the questioning and answering process. The practitioner was able to tailor her questions depending on who she was asking. </w:t>
      </w:r>
    </w:p>
    <w:p w14:paraId="6B4F5A14" w14:textId="3E7839C5" w:rsidR="00564C02" w:rsidRPr="00E945BF" w:rsidRDefault="00564C02" w:rsidP="00E945BF">
      <w:pPr>
        <w:spacing w:line="480" w:lineRule="auto"/>
        <w:rPr>
          <w:rFonts w:cstheme="minorHAnsi"/>
        </w:rPr>
      </w:pPr>
      <w:r w:rsidRPr="00E945BF">
        <w:rPr>
          <w:rFonts w:cstheme="minorHAnsi"/>
        </w:rPr>
        <w:lastRenderedPageBreak/>
        <w:t xml:space="preserve">To conclude the session the practitioner linked the objects and game to the children’s previous learning. Questioning should be used to discover whether pupils possess specified forms of knowledge (Hayes, 2006). The practitioner used the plenary of the session to ask questions to check that the children had learnt what was required during the session. This kind of technique allowed the practitioner to gage the children’s understanding from the session. </w:t>
      </w:r>
      <w:r w:rsidR="000D5542" w:rsidRPr="00E945BF">
        <w:rPr>
          <w:rFonts w:cstheme="minorHAnsi"/>
        </w:rPr>
        <w:t>Throughout the task I observed the practitioner using a range of questioning techniques, in order to develop the learning of the children within the class.</w:t>
      </w:r>
      <w:r w:rsidR="00EC524B" w:rsidRPr="00E945BF">
        <w:rPr>
          <w:rFonts w:cstheme="minorHAnsi"/>
        </w:rPr>
        <w:t xml:space="preserve"> The practitioner used a mixture of open and closed questions during the activity. The combination of both types of questions allowed the practitioner to </w:t>
      </w:r>
      <w:r w:rsidR="00E06000" w:rsidRPr="00E945BF">
        <w:rPr>
          <w:rFonts w:cstheme="minorHAnsi"/>
        </w:rPr>
        <w:t xml:space="preserve">gage children’s understanding and also extend their thinking and learning. </w:t>
      </w:r>
    </w:p>
    <w:p w14:paraId="7F131938" w14:textId="1ABB7C52" w:rsidR="000D5542" w:rsidRPr="00E945BF" w:rsidRDefault="000D5542" w:rsidP="00E945BF">
      <w:pPr>
        <w:spacing w:line="480" w:lineRule="auto"/>
        <w:rPr>
          <w:rFonts w:cstheme="minorHAnsi"/>
          <w:u w:val="single"/>
        </w:rPr>
      </w:pPr>
    </w:p>
    <w:p w14:paraId="70653896" w14:textId="1E41A71E" w:rsidR="000E2409" w:rsidRPr="00E945BF" w:rsidRDefault="000E2409" w:rsidP="00E945BF">
      <w:pPr>
        <w:spacing w:line="480" w:lineRule="auto"/>
        <w:rPr>
          <w:rFonts w:cstheme="minorHAnsi"/>
        </w:rPr>
      </w:pPr>
      <w:r w:rsidRPr="00E945BF">
        <w:rPr>
          <w:rFonts w:cstheme="minorHAnsi"/>
        </w:rPr>
        <w:t>Teachers ask their students hundreds of questions each day durin</w:t>
      </w:r>
      <w:r w:rsidR="001806EE" w:rsidRPr="00E945BF">
        <w:rPr>
          <w:rFonts w:cstheme="minorHAnsi"/>
        </w:rPr>
        <w:t xml:space="preserve">g their teaching (Hayes, 2008), with Grigg (2010) stating that teachers pose anything up to 120 questions each hour. </w:t>
      </w:r>
      <w:r w:rsidRPr="00E945BF">
        <w:rPr>
          <w:rFonts w:cstheme="minorHAnsi"/>
        </w:rPr>
        <w:t>With this amount of question</w:t>
      </w:r>
      <w:r w:rsidR="00830F59" w:rsidRPr="00E945BF">
        <w:rPr>
          <w:rFonts w:cstheme="minorHAnsi"/>
        </w:rPr>
        <w:t>s</w:t>
      </w:r>
      <w:r w:rsidRPr="00E945BF">
        <w:rPr>
          <w:rFonts w:cstheme="minorHAnsi"/>
        </w:rPr>
        <w:t xml:space="preserve"> being asked just within one day, it could be argued that the level of this questioning should be high in order to ensure that these questions are purposeful and effective. </w:t>
      </w:r>
      <w:r w:rsidR="001806EE" w:rsidRPr="00E945BF">
        <w:rPr>
          <w:rFonts w:cstheme="minorHAnsi"/>
        </w:rPr>
        <w:t>Hayes (2008) states that there are two main types of questioning; open and closed. Closed questions are those that have a single correct answer, while open question</w:t>
      </w:r>
      <w:r w:rsidR="00830F59" w:rsidRPr="00E945BF">
        <w:rPr>
          <w:rFonts w:cstheme="minorHAnsi"/>
        </w:rPr>
        <w:t>s</w:t>
      </w:r>
      <w:r w:rsidR="001806EE" w:rsidRPr="00E945BF">
        <w:rPr>
          <w:rFonts w:cstheme="minorHAnsi"/>
        </w:rPr>
        <w:t xml:space="preserve"> require children to speculate and evaluate alternative answers (Hayes, 2008). This is supported by </w:t>
      </w:r>
      <w:r w:rsidR="00CE5060" w:rsidRPr="00E945BF">
        <w:rPr>
          <w:rFonts w:cstheme="minorHAnsi"/>
        </w:rPr>
        <w:t>Blosser (1991) who states that closed questions are usually asked when children have previous been exposed to the information that is required in order to give an answer. However, open questions draw on children’s past experiences and require them to justify their opinions (Blosser, 1991). Arguments could be made for use of both types of questions. Featherstone (2013)</w:t>
      </w:r>
      <w:r w:rsidR="00B35F82" w:rsidRPr="00E945BF">
        <w:rPr>
          <w:rFonts w:cstheme="minorHAnsi"/>
        </w:rPr>
        <w:t xml:space="preserve"> suggests that closed question</w:t>
      </w:r>
      <w:r w:rsidR="00E06000" w:rsidRPr="00E945BF">
        <w:rPr>
          <w:rFonts w:cstheme="minorHAnsi"/>
        </w:rPr>
        <w:t>s</w:t>
      </w:r>
      <w:r w:rsidR="00B35F82" w:rsidRPr="00E945BF">
        <w:rPr>
          <w:rFonts w:cstheme="minorHAnsi"/>
        </w:rPr>
        <w:t xml:space="preserve"> are effective to obtain what children have understood and to encourage children who are less confident to give shorter </w:t>
      </w:r>
      <w:r w:rsidR="00B35F82" w:rsidRPr="00E945BF">
        <w:rPr>
          <w:rFonts w:cstheme="minorHAnsi"/>
        </w:rPr>
        <w:lastRenderedPageBreak/>
        <w:t xml:space="preserve">answers. However, closed questions do not usually allow children to think deeper. Open questions stimulate interest and discussion from the children, they also extend their thinking and consider alternative possibilities (Hayes, 2008). </w:t>
      </w:r>
      <w:r w:rsidR="00830F59" w:rsidRPr="00E945BF">
        <w:rPr>
          <w:rFonts w:cstheme="minorHAnsi"/>
        </w:rPr>
        <w:t xml:space="preserve">Both types of questioning were observed within School A and were used for due to their benefits. </w:t>
      </w:r>
    </w:p>
    <w:p w14:paraId="784BFE35" w14:textId="64CE8C7C" w:rsidR="000E2409" w:rsidRPr="00E945BF" w:rsidRDefault="000E2409" w:rsidP="00E945BF">
      <w:pPr>
        <w:spacing w:line="480" w:lineRule="auto"/>
        <w:rPr>
          <w:rFonts w:cstheme="minorHAnsi"/>
        </w:rPr>
      </w:pPr>
    </w:p>
    <w:p w14:paraId="6831A8EF" w14:textId="251BE027" w:rsidR="003308E7" w:rsidRPr="00E945BF" w:rsidRDefault="003308E7" w:rsidP="00E945BF">
      <w:pPr>
        <w:spacing w:line="480" w:lineRule="auto"/>
        <w:rPr>
          <w:rFonts w:cstheme="minorHAnsi"/>
        </w:rPr>
      </w:pPr>
      <w:r w:rsidRPr="00E945BF">
        <w:rPr>
          <w:rFonts w:cstheme="minorHAnsi"/>
        </w:rPr>
        <w:t xml:space="preserve">What makes a good and effective question? This is something that has been discussed widely within literature. A good question can be seen as part of an ongoing dialogue between teachers and students (Morgan &amp; Saxton, 1991). </w:t>
      </w:r>
      <w:proofErr w:type="spellStart"/>
      <w:r w:rsidRPr="00E945BF">
        <w:rPr>
          <w:rFonts w:cstheme="minorHAnsi"/>
        </w:rPr>
        <w:t>Myhill</w:t>
      </w:r>
      <w:proofErr w:type="spellEnd"/>
      <w:r w:rsidRPr="00E945BF">
        <w:rPr>
          <w:rFonts w:cstheme="minorHAnsi"/>
        </w:rPr>
        <w:t xml:space="preserve">, Jones and Hopper (2006) state that the most effective questions facilitate learning and thinking. </w:t>
      </w:r>
      <w:r w:rsidR="006D3F70" w:rsidRPr="00E945BF">
        <w:rPr>
          <w:rFonts w:cstheme="minorHAnsi"/>
        </w:rPr>
        <w:t xml:space="preserve">If practitioners are unable to effectively use questioning, it could be argued that they will be unable to create a successful dialogue between themselves and their students. It could also be suggested that good learning and thinking will be lacking in a classroom where effective questioning techniques are not used. Hayes (2006) states that the best types of questions should involve pupils within a lesson, encourage children to think deeply and to inspire creativity and imagination. This is supported by </w:t>
      </w:r>
      <w:proofErr w:type="spellStart"/>
      <w:r w:rsidR="006D3F70" w:rsidRPr="00E945BF">
        <w:rPr>
          <w:rFonts w:cstheme="minorHAnsi"/>
        </w:rPr>
        <w:t>Lemlech</w:t>
      </w:r>
      <w:proofErr w:type="spellEnd"/>
      <w:r w:rsidR="006D3F70" w:rsidRPr="00E945BF">
        <w:rPr>
          <w:rFonts w:cstheme="minorHAnsi"/>
        </w:rPr>
        <w:t xml:space="preserve"> (1988) who states that questions should be used to motivate interest and to encourage children to think more deeply. It could </w:t>
      </w:r>
      <w:r w:rsidR="00830F59" w:rsidRPr="00E945BF">
        <w:rPr>
          <w:rFonts w:cstheme="minorHAnsi"/>
        </w:rPr>
        <w:t xml:space="preserve">also </w:t>
      </w:r>
      <w:r w:rsidR="006D3F70" w:rsidRPr="00E945BF">
        <w:rPr>
          <w:rFonts w:cstheme="minorHAnsi"/>
        </w:rPr>
        <w:t xml:space="preserve">be argued that effective questioning allows children to develop their thinking and imagination skills. Effective use of questioning was observed in School A. The practitioner used questioning in order to allow the children to develop their learning through the questions that were asked and the answers that were given. </w:t>
      </w:r>
    </w:p>
    <w:p w14:paraId="09BAFFE4" w14:textId="77777777" w:rsidR="003308E7" w:rsidRPr="00E945BF" w:rsidRDefault="003308E7" w:rsidP="00E945BF">
      <w:pPr>
        <w:spacing w:line="480" w:lineRule="auto"/>
        <w:rPr>
          <w:rFonts w:cstheme="minorHAnsi"/>
        </w:rPr>
      </w:pPr>
    </w:p>
    <w:p w14:paraId="0A1E5D27" w14:textId="74A74888" w:rsidR="003308E7" w:rsidRPr="00E945BF" w:rsidRDefault="003308E7" w:rsidP="00E945BF">
      <w:pPr>
        <w:spacing w:line="480" w:lineRule="auto"/>
        <w:rPr>
          <w:rFonts w:cstheme="minorHAnsi"/>
        </w:rPr>
      </w:pPr>
      <w:r w:rsidRPr="00E945BF">
        <w:rPr>
          <w:rFonts w:cstheme="minorHAnsi"/>
        </w:rPr>
        <w:t xml:space="preserve">The use of effective questioning and its links with classroom climate have also been discussed. </w:t>
      </w:r>
      <w:r w:rsidR="006D3F70" w:rsidRPr="00E945BF">
        <w:rPr>
          <w:rFonts w:cstheme="minorHAnsi"/>
        </w:rPr>
        <w:t xml:space="preserve">Hayes (2008) suggests that a learning environment in which teachers encourage children to respond to open questions, and that teachers are genuinely interested in their </w:t>
      </w:r>
      <w:r w:rsidR="006D3F70" w:rsidRPr="00E945BF">
        <w:rPr>
          <w:rFonts w:cstheme="minorHAnsi"/>
        </w:rPr>
        <w:lastRenderedPageBreak/>
        <w:t>answers is essential. This is supported by Smart and Marshall (2013) who suggest that teachers effective us</w:t>
      </w:r>
      <w:r w:rsidR="00F53F5E" w:rsidRPr="00E945BF">
        <w:rPr>
          <w:rFonts w:cstheme="minorHAnsi"/>
        </w:rPr>
        <w:t>e</w:t>
      </w:r>
      <w:r w:rsidR="006D3F70" w:rsidRPr="00E945BF">
        <w:rPr>
          <w:rFonts w:cstheme="minorHAnsi"/>
        </w:rPr>
        <w:t xml:space="preserve"> of questioning can facilitate a classroom climate in which children frequently discuss their ideas, and this provides opportunities for learning. </w:t>
      </w:r>
      <w:r w:rsidR="001B2724" w:rsidRPr="00E945BF">
        <w:rPr>
          <w:rFonts w:cstheme="minorHAnsi"/>
        </w:rPr>
        <w:t>Class participation and effective thinking can be affected by the types of questions that practitioner</w:t>
      </w:r>
      <w:r w:rsidR="00F53F5E" w:rsidRPr="00E945BF">
        <w:rPr>
          <w:rFonts w:cstheme="minorHAnsi"/>
        </w:rPr>
        <w:t>s</w:t>
      </w:r>
      <w:r w:rsidR="001B2724" w:rsidRPr="00E945BF">
        <w:rPr>
          <w:rFonts w:cstheme="minorHAnsi"/>
        </w:rPr>
        <w:t xml:space="preserve"> pose to their students (</w:t>
      </w:r>
      <w:proofErr w:type="spellStart"/>
      <w:r w:rsidR="001B2724" w:rsidRPr="00E945BF">
        <w:rPr>
          <w:rFonts w:cstheme="minorHAnsi"/>
        </w:rPr>
        <w:t>Lemlech</w:t>
      </w:r>
      <w:proofErr w:type="spellEnd"/>
      <w:r w:rsidR="001B2724" w:rsidRPr="00E945BF">
        <w:rPr>
          <w:rFonts w:cstheme="minorHAnsi"/>
        </w:rPr>
        <w:t xml:space="preserve">, 1988). A supportive teaching style motivates children to answer questions without a fear attached to being wrong or </w:t>
      </w:r>
      <w:r w:rsidR="00F53F5E" w:rsidRPr="00E945BF">
        <w:rPr>
          <w:rFonts w:cstheme="minorHAnsi"/>
        </w:rPr>
        <w:t xml:space="preserve">an incorrect answer being given </w:t>
      </w:r>
      <w:r w:rsidR="001B2724" w:rsidRPr="00E945BF">
        <w:rPr>
          <w:rFonts w:cstheme="minorHAnsi"/>
        </w:rPr>
        <w:t xml:space="preserve">(Hayes, 2008). It has been suggested that children typically leave the answering of questions to those children who appear to be confident in making mistakes in front of their peers (Clarke, 2001). It could be argued that if a practitioner creates a classroom culture in which answers that are good, even though wrong are praised, and children who ‘have a go’ are encouraged, that children would be more likely to answer questions that are asked in front of a larger group. </w:t>
      </w:r>
      <w:proofErr w:type="spellStart"/>
      <w:r w:rsidR="001B2724" w:rsidRPr="00E945BF">
        <w:rPr>
          <w:rFonts w:cstheme="minorHAnsi"/>
        </w:rPr>
        <w:t>Lemlech</w:t>
      </w:r>
      <w:proofErr w:type="spellEnd"/>
      <w:r w:rsidR="001B2724" w:rsidRPr="00E945BF">
        <w:rPr>
          <w:rFonts w:cstheme="minorHAnsi"/>
        </w:rPr>
        <w:t xml:space="preserve"> (1988) suggests that a shy child may need more encouragement to participate and that effective questioning should encourage participation. It could be suggested that effective questioning and encouragement of participation may leave children feeling positive about themselves and empower them to want to learn more. </w:t>
      </w:r>
      <w:r w:rsidR="00F53F5E" w:rsidRPr="00E945BF">
        <w:rPr>
          <w:rFonts w:cstheme="minorHAnsi"/>
        </w:rPr>
        <w:t xml:space="preserve">These techniques were observed in School A. The practitioner praised children for given responses even when they may have not been correct. This encouraged more children to respond to the questions that were asked. </w:t>
      </w:r>
    </w:p>
    <w:p w14:paraId="514DEAD6" w14:textId="77777777" w:rsidR="00F53F5E" w:rsidRPr="00E945BF" w:rsidRDefault="00F53F5E" w:rsidP="00E945BF">
      <w:pPr>
        <w:spacing w:line="480" w:lineRule="auto"/>
        <w:rPr>
          <w:rFonts w:cstheme="minorHAnsi"/>
          <w:u w:val="single"/>
        </w:rPr>
      </w:pPr>
    </w:p>
    <w:p w14:paraId="68194A57" w14:textId="25596836" w:rsidR="00564C02" w:rsidRPr="00E945BF" w:rsidRDefault="000D5542" w:rsidP="00E945BF">
      <w:pPr>
        <w:spacing w:line="480" w:lineRule="auto"/>
        <w:rPr>
          <w:rFonts w:cstheme="minorHAnsi"/>
        </w:rPr>
      </w:pPr>
      <w:r w:rsidRPr="00E945BF">
        <w:rPr>
          <w:rFonts w:cstheme="minorHAnsi"/>
        </w:rPr>
        <w:t>“Questioning skills are central to the repertoire of effective teaching.” (</w:t>
      </w:r>
      <w:proofErr w:type="spellStart"/>
      <w:r w:rsidRPr="00E945BF">
        <w:rPr>
          <w:rFonts w:cstheme="minorHAnsi"/>
        </w:rPr>
        <w:t>Kyruacou</w:t>
      </w:r>
      <w:proofErr w:type="spellEnd"/>
      <w:r w:rsidRPr="00E945BF">
        <w:rPr>
          <w:rFonts w:cstheme="minorHAnsi"/>
        </w:rPr>
        <w:t xml:space="preserve">, 2007. P.38.). It has been suggested that practitioners require high levels of questioning in order to be effective within their classroom. The benefits of using high levels of questioning have been well documented. Morgan and Saxton (1991) state that using effective questioning generates a kind of communication and talk from students that can lead to learning. They go </w:t>
      </w:r>
      <w:r w:rsidRPr="00E945BF">
        <w:rPr>
          <w:rFonts w:cstheme="minorHAnsi"/>
        </w:rPr>
        <w:lastRenderedPageBreak/>
        <w:t xml:space="preserve">on to state that a good question can be used to maintain student engagement and stimulate thought (Morgan &amp; </w:t>
      </w:r>
      <w:r w:rsidR="000A5765" w:rsidRPr="00E945BF">
        <w:rPr>
          <w:rFonts w:cstheme="minorHAnsi"/>
        </w:rPr>
        <w:t xml:space="preserve">Saxton, 1991). It could be argued that practitioners use effective questioning strategies in order to maintain engagement from the students within their classroom. Questions can allow practitioners to keep students engaged with what they are discussing in that lesson. </w:t>
      </w:r>
      <w:r w:rsidR="00646493" w:rsidRPr="00E945BF">
        <w:rPr>
          <w:rFonts w:cstheme="minorHAnsi"/>
        </w:rPr>
        <w:t xml:space="preserve">There are many that hold the view that the place of the teacher is central as a guide to children’s learning. Vygotsky and Bruner suggested that teachers should open doors, to let students know that doors exist and are meant to be opened; this opening of doors can be achieved through effective questioning from the </w:t>
      </w:r>
      <w:r w:rsidR="00F53F5E" w:rsidRPr="00E945BF">
        <w:rPr>
          <w:rFonts w:cstheme="minorHAnsi"/>
        </w:rPr>
        <w:t>practitioner</w:t>
      </w:r>
      <w:r w:rsidR="00646493" w:rsidRPr="00E945BF">
        <w:rPr>
          <w:rFonts w:cstheme="minorHAnsi"/>
        </w:rPr>
        <w:t xml:space="preserve"> (Morgan &amp; Saxton, 1991). Hayes (2006) supports this as he states that if teachers are unable to use effective question</w:t>
      </w:r>
      <w:r w:rsidR="00F53F5E" w:rsidRPr="00E945BF">
        <w:rPr>
          <w:rFonts w:cstheme="minorHAnsi"/>
        </w:rPr>
        <w:t>s</w:t>
      </w:r>
      <w:r w:rsidR="00646493" w:rsidRPr="00E945BF">
        <w:rPr>
          <w:rFonts w:cstheme="minorHAnsi"/>
        </w:rPr>
        <w:t xml:space="preserve"> and answer when they are teaching children, they are unlikely to succeed in developing the learning of the children in their class. It could be argued that teachers who do not have effective questioning skills, will struggle to get the best </w:t>
      </w:r>
      <w:r w:rsidR="00F53F5E" w:rsidRPr="00E945BF">
        <w:rPr>
          <w:rFonts w:cstheme="minorHAnsi"/>
        </w:rPr>
        <w:t xml:space="preserve">out </w:t>
      </w:r>
      <w:r w:rsidR="00646493" w:rsidRPr="00E945BF">
        <w:rPr>
          <w:rFonts w:cstheme="minorHAnsi"/>
        </w:rPr>
        <w:t xml:space="preserve">of their students. Grigg (2010) suggests that the best teaching practice involves using a full range of questions. These questions must match the needs of the children within the class and that teachers should also mentally note responses from children in order to assess if follow up questions are </w:t>
      </w:r>
      <w:r w:rsidR="00F53F5E" w:rsidRPr="00E945BF">
        <w:rPr>
          <w:rFonts w:cstheme="minorHAnsi"/>
        </w:rPr>
        <w:t>required</w:t>
      </w:r>
      <w:r w:rsidR="00646493" w:rsidRPr="00E945BF">
        <w:rPr>
          <w:rFonts w:cstheme="minorHAnsi"/>
        </w:rPr>
        <w:t xml:space="preserve">. </w:t>
      </w:r>
      <w:r w:rsidR="00065C1D" w:rsidRPr="00E945BF">
        <w:rPr>
          <w:rFonts w:cstheme="minorHAnsi"/>
        </w:rPr>
        <w:t>Good questions are the tools of the trade for effective practitioners (</w:t>
      </w:r>
      <w:proofErr w:type="spellStart"/>
      <w:r w:rsidR="00065C1D" w:rsidRPr="00E945BF">
        <w:rPr>
          <w:rFonts w:cstheme="minorHAnsi"/>
        </w:rPr>
        <w:t>Myhill</w:t>
      </w:r>
      <w:proofErr w:type="spellEnd"/>
      <w:r w:rsidR="00065C1D" w:rsidRPr="00E945BF">
        <w:rPr>
          <w:rFonts w:cstheme="minorHAnsi"/>
        </w:rPr>
        <w:t>, Jones &amp; Hopper, 2006). Waterhouse (1990) suggests that in order to get the best responses from children, patience and skill on the part of the practitioner</w:t>
      </w:r>
      <w:r w:rsidR="00F53F5E" w:rsidRPr="00E945BF">
        <w:rPr>
          <w:rFonts w:cstheme="minorHAnsi"/>
        </w:rPr>
        <w:t xml:space="preserve"> is required</w:t>
      </w:r>
      <w:r w:rsidR="00065C1D" w:rsidRPr="00E945BF">
        <w:rPr>
          <w:rFonts w:cstheme="minorHAnsi"/>
        </w:rPr>
        <w:t>. It could be suggested that practitioners who do not have patience and the necessary skills to ask effective questions,</w:t>
      </w:r>
      <w:r w:rsidR="00F53F5E" w:rsidRPr="00E945BF">
        <w:rPr>
          <w:rFonts w:cstheme="minorHAnsi"/>
        </w:rPr>
        <w:t xml:space="preserve"> they</w:t>
      </w:r>
      <w:r w:rsidR="00065C1D" w:rsidRPr="00E945BF">
        <w:rPr>
          <w:rFonts w:cstheme="minorHAnsi"/>
        </w:rPr>
        <w:t xml:space="preserve"> will have difficulty in getting significant </w:t>
      </w:r>
      <w:r w:rsidR="00784D0B" w:rsidRPr="00E945BF">
        <w:rPr>
          <w:rFonts w:cstheme="minorHAnsi"/>
        </w:rPr>
        <w:t xml:space="preserve">and extended answers from their students. </w:t>
      </w:r>
    </w:p>
    <w:p w14:paraId="208BD45F" w14:textId="47148A33" w:rsidR="00646493" w:rsidRPr="00E945BF" w:rsidRDefault="00E461F7" w:rsidP="00E945BF">
      <w:pPr>
        <w:spacing w:line="480" w:lineRule="auto"/>
        <w:rPr>
          <w:rFonts w:cstheme="minorHAnsi"/>
        </w:rPr>
      </w:pPr>
      <w:r w:rsidRPr="00E945BF">
        <w:rPr>
          <w:rFonts w:cstheme="minorHAnsi"/>
        </w:rPr>
        <w:t xml:space="preserve">The elements of what makes an effective question have been widely discussed. Clarke (2001) states that practitioners should go beyond recall in order to challenge or broaden the range </w:t>
      </w:r>
      <w:r w:rsidR="00F53F5E" w:rsidRPr="00E945BF">
        <w:rPr>
          <w:rFonts w:cstheme="minorHAnsi"/>
        </w:rPr>
        <w:t xml:space="preserve">of </w:t>
      </w:r>
      <w:r w:rsidRPr="00E945BF">
        <w:rPr>
          <w:rFonts w:cstheme="minorHAnsi"/>
        </w:rPr>
        <w:t xml:space="preserve">experience of students. This is supported by Waterhouse (1990) who states that </w:t>
      </w:r>
      <w:r w:rsidRPr="00E945BF">
        <w:rPr>
          <w:rFonts w:cstheme="minorHAnsi"/>
        </w:rPr>
        <w:lastRenderedPageBreak/>
        <w:t xml:space="preserve">effective questioning should build up to higher levels of thinking on the part of the children. </w:t>
      </w:r>
      <w:r w:rsidR="00065C1D" w:rsidRPr="00E945BF">
        <w:rPr>
          <w:rFonts w:cstheme="minorHAnsi"/>
        </w:rPr>
        <w:t>It could be argued that teachers should not just ask questions that have no outcome; they need to be purposeful (</w:t>
      </w:r>
      <w:proofErr w:type="spellStart"/>
      <w:r w:rsidR="00065C1D" w:rsidRPr="00E945BF">
        <w:rPr>
          <w:rFonts w:cstheme="minorHAnsi"/>
        </w:rPr>
        <w:t>Lemlech</w:t>
      </w:r>
      <w:proofErr w:type="spellEnd"/>
      <w:r w:rsidR="00065C1D" w:rsidRPr="00E945BF">
        <w:rPr>
          <w:rFonts w:cstheme="minorHAnsi"/>
        </w:rPr>
        <w:t>, 1988).</w:t>
      </w:r>
      <w:r w:rsidR="00784D0B" w:rsidRPr="00E945BF">
        <w:rPr>
          <w:rFonts w:cstheme="minorHAnsi"/>
        </w:rPr>
        <w:t xml:space="preserve"> Morgan and Saxton (1991) suggest that effective questions have the power t</w:t>
      </w:r>
      <w:r w:rsidR="00F53F5E" w:rsidRPr="00E945BF">
        <w:rPr>
          <w:rFonts w:cstheme="minorHAnsi"/>
        </w:rPr>
        <w:t xml:space="preserve">o </w:t>
      </w:r>
      <w:r w:rsidR="00784D0B" w:rsidRPr="00E945BF">
        <w:rPr>
          <w:rFonts w:cstheme="minorHAnsi"/>
        </w:rPr>
        <w:t xml:space="preserve">generate vivid ideas, stimulate imagination and produce deep thinking from students. This was evident during observations in School A. </w:t>
      </w:r>
      <w:r w:rsidR="004F3754" w:rsidRPr="00E945BF">
        <w:rPr>
          <w:rFonts w:cstheme="minorHAnsi"/>
        </w:rPr>
        <w:t>P</w:t>
      </w:r>
      <w:r w:rsidR="00784D0B" w:rsidRPr="00E945BF">
        <w:rPr>
          <w:rFonts w:cstheme="minorHAnsi"/>
        </w:rPr>
        <w:t>ractitioners used open questions which allowed children to open their minds and deepen their thinking. The questions used</w:t>
      </w:r>
      <w:r w:rsidR="00F53F5E" w:rsidRPr="00E945BF">
        <w:rPr>
          <w:rFonts w:cstheme="minorHAnsi"/>
        </w:rPr>
        <w:t>,</w:t>
      </w:r>
      <w:r w:rsidR="00784D0B" w:rsidRPr="00E945BF">
        <w:rPr>
          <w:rFonts w:cstheme="minorHAnsi"/>
        </w:rPr>
        <w:t xml:space="preserve"> allowed children to learn from each other and extend their responses, through interaction with the practitioner and their peers. </w:t>
      </w:r>
    </w:p>
    <w:p w14:paraId="57EF8658" w14:textId="4063C717" w:rsidR="00646493" w:rsidRPr="00E945BF" w:rsidRDefault="004F3754" w:rsidP="00E945BF">
      <w:pPr>
        <w:spacing w:line="480" w:lineRule="auto"/>
        <w:rPr>
          <w:rFonts w:cstheme="minorHAnsi"/>
        </w:rPr>
      </w:pPr>
      <w:r w:rsidRPr="00E945BF">
        <w:rPr>
          <w:rFonts w:cstheme="minorHAnsi"/>
        </w:rPr>
        <w:t>It could be argued that questioning is used by practitioners as a scaffold. The term ‘Scaffolding’ was used by Bruner to describe what adults do to support children in their learning (Smidt, 2011). The role of the adult during scaffolding according to Bruner is to become the ‘more knowledge other’, where their role is to assist and carefully match their teaching to the needs of the learners (Smidt, 2011).</w:t>
      </w:r>
      <w:r w:rsidR="00823EE7" w:rsidRPr="00E945BF">
        <w:rPr>
          <w:rFonts w:cstheme="minorHAnsi"/>
        </w:rPr>
        <w:t xml:space="preserve"> Similarly, to Bruner, Vygotsky put great emphasis on the role of the more knowledgeable person (</w:t>
      </w:r>
      <w:proofErr w:type="spellStart"/>
      <w:r w:rsidR="00823EE7" w:rsidRPr="00E945BF">
        <w:rPr>
          <w:rFonts w:cstheme="minorHAnsi"/>
        </w:rPr>
        <w:t>Robosn</w:t>
      </w:r>
      <w:proofErr w:type="spellEnd"/>
      <w:r w:rsidR="00823EE7" w:rsidRPr="00E945BF">
        <w:rPr>
          <w:rFonts w:cstheme="minorHAnsi"/>
        </w:rPr>
        <w:t xml:space="preserve">, 2006). Vygotsky held the view that the more knowledgeable other had a role which involved helping the children to close the ‘gap’ between what they can do with help and what they can do alone. Vygotsky called this the Zone of Proximal Development or ZPD (Robson, 2006). Vygotsky’s theories are supported by </w:t>
      </w:r>
      <w:r w:rsidRPr="00E945BF">
        <w:rPr>
          <w:rFonts w:cstheme="minorHAnsi"/>
        </w:rPr>
        <w:t xml:space="preserve">Bruner </w:t>
      </w:r>
      <w:r w:rsidR="00823EE7" w:rsidRPr="00E945BF">
        <w:rPr>
          <w:rFonts w:cstheme="minorHAnsi"/>
        </w:rPr>
        <w:t xml:space="preserve">who </w:t>
      </w:r>
      <w:r w:rsidRPr="00E945BF">
        <w:rPr>
          <w:rFonts w:cstheme="minorHAnsi"/>
        </w:rPr>
        <w:t xml:space="preserve">goes on to suggest that the ‘scaffolding’ used by the practitioner supports children in developing higher levels of </w:t>
      </w:r>
      <w:r w:rsidR="00823EE7" w:rsidRPr="00E945BF">
        <w:rPr>
          <w:rFonts w:cstheme="minorHAnsi"/>
        </w:rPr>
        <w:t>thinking; This high level of thinking closes the ‘gap’ discussed by Vygotsky (</w:t>
      </w:r>
      <w:proofErr w:type="spellStart"/>
      <w:r w:rsidR="00823EE7" w:rsidRPr="00E945BF">
        <w:rPr>
          <w:rFonts w:cstheme="minorHAnsi"/>
        </w:rPr>
        <w:t>Alfrey</w:t>
      </w:r>
      <w:proofErr w:type="spellEnd"/>
      <w:r w:rsidR="00823EE7" w:rsidRPr="00E945BF">
        <w:rPr>
          <w:rFonts w:cstheme="minorHAnsi"/>
        </w:rPr>
        <w:t xml:space="preserve">, 2008). </w:t>
      </w:r>
      <w:r w:rsidR="00016A68" w:rsidRPr="00E945BF">
        <w:rPr>
          <w:rFonts w:cstheme="minorHAnsi"/>
        </w:rPr>
        <w:t xml:space="preserve">Smart and Marshall (2013) suggest that questioning by practitioners should be used in order to engage students in higher-order thinking. It could be argued that when practitioners use effective, open ended questions, they allow their students to delve into deeper levels of thinking. It could also be argued that effective questions </w:t>
      </w:r>
      <w:proofErr w:type="gramStart"/>
      <w:r w:rsidR="00016A68" w:rsidRPr="00E945BF">
        <w:rPr>
          <w:rFonts w:cstheme="minorHAnsi"/>
        </w:rPr>
        <w:t>act</w:t>
      </w:r>
      <w:r w:rsidR="00F02718" w:rsidRPr="00E945BF">
        <w:rPr>
          <w:rFonts w:cstheme="minorHAnsi"/>
        </w:rPr>
        <w:t>s</w:t>
      </w:r>
      <w:proofErr w:type="gramEnd"/>
      <w:r w:rsidR="00016A68" w:rsidRPr="00E945BF">
        <w:rPr>
          <w:rFonts w:cstheme="minorHAnsi"/>
        </w:rPr>
        <w:t xml:space="preserve"> as a scaffold in which the practitioner is engaging the </w:t>
      </w:r>
      <w:r w:rsidR="00016A68" w:rsidRPr="00E945BF">
        <w:rPr>
          <w:rFonts w:cstheme="minorHAnsi"/>
        </w:rPr>
        <w:lastRenderedPageBreak/>
        <w:t xml:space="preserve">child’s interest, and guiding his or her thinking, to somewhere that leads into a new concept being learned, or an understanding solidified (Meade &amp; </w:t>
      </w:r>
      <w:proofErr w:type="spellStart"/>
      <w:r w:rsidR="00016A68" w:rsidRPr="00E945BF">
        <w:rPr>
          <w:rFonts w:cstheme="minorHAnsi"/>
        </w:rPr>
        <w:t>Cubey</w:t>
      </w:r>
      <w:proofErr w:type="spellEnd"/>
      <w:r w:rsidR="00016A68" w:rsidRPr="00E945BF">
        <w:rPr>
          <w:rFonts w:cstheme="minorHAnsi"/>
        </w:rPr>
        <w:t xml:space="preserve">, 2008). </w:t>
      </w:r>
      <w:r w:rsidR="003308E7" w:rsidRPr="00E945BF">
        <w:rPr>
          <w:rFonts w:cstheme="minorHAnsi"/>
        </w:rPr>
        <w:t xml:space="preserve">Observations carried out in School A, highlighted the importance of using questioning as a scaffold. It could be argued that the practitioner successfully used questions during activities in order to develop the students learning. </w:t>
      </w:r>
      <w:r w:rsidR="00352B05" w:rsidRPr="00E945BF">
        <w:rPr>
          <w:rFonts w:cstheme="minorHAnsi"/>
        </w:rPr>
        <w:t xml:space="preserve">Knight and Benson (2014) suggest that when students attempt to answer high levels of questioning they begin to “construct ideas, apply knowledge, absorb new information” and begin to demonstrate their understanding. They suggest that rich, open and responsive questions should be consistently used with a classroom. It could be argued that if practitioners use the types of questions suggested by Knight and Benson that children will also ask these types of questions. Bruner suggested that a child should be constantly asking questions about the people, events, activities and experiences that they encounter (Smidt, 2011). It could be suggested that if children are asking effective questions that have been modelled by the practitioner, that their level of questioning will increase, and their learning will be further developed. </w:t>
      </w:r>
    </w:p>
    <w:p w14:paraId="77BF38D3" w14:textId="2FCEF4BA" w:rsidR="00646493" w:rsidRPr="00E945BF" w:rsidRDefault="00646493" w:rsidP="00E945BF">
      <w:pPr>
        <w:spacing w:line="480" w:lineRule="auto"/>
        <w:rPr>
          <w:rFonts w:cstheme="minorHAnsi"/>
        </w:rPr>
      </w:pPr>
    </w:p>
    <w:p w14:paraId="11BCB39E" w14:textId="0CB5A7BF" w:rsidR="00646493" w:rsidRPr="00E945BF" w:rsidRDefault="00646493" w:rsidP="00E945BF">
      <w:pPr>
        <w:spacing w:line="480" w:lineRule="auto"/>
        <w:rPr>
          <w:rFonts w:cstheme="minorHAnsi"/>
        </w:rPr>
      </w:pPr>
    </w:p>
    <w:p w14:paraId="2AD4ACF1" w14:textId="53E54206" w:rsidR="00646493" w:rsidRPr="00E945BF" w:rsidRDefault="00646493" w:rsidP="00E945BF">
      <w:pPr>
        <w:spacing w:line="480" w:lineRule="auto"/>
        <w:rPr>
          <w:rFonts w:cstheme="minorHAnsi"/>
        </w:rPr>
      </w:pPr>
    </w:p>
    <w:p w14:paraId="33FEE2A2" w14:textId="77777777" w:rsidR="00F02718" w:rsidRPr="00E945BF" w:rsidRDefault="00F02718" w:rsidP="00E945BF">
      <w:pPr>
        <w:spacing w:line="480" w:lineRule="auto"/>
        <w:rPr>
          <w:rFonts w:cstheme="minorHAnsi"/>
          <w:u w:val="single"/>
        </w:rPr>
      </w:pPr>
    </w:p>
    <w:p w14:paraId="1754F5E0" w14:textId="639246BC" w:rsidR="00F02718" w:rsidRPr="00E945BF" w:rsidRDefault="00F02718" w:rsidP="00E945BF">
      <w:pPr>
        <w:spacing w:line="480" w:lineRule="auto"/>
        <w:rPr>
          <w:rFonts w:cstheme="minorHAnsi"/>
          <w:u w:val="single"/>
        </w:rPr>
      </w:pPr>
    </w:p>
    <w:p w14:paraId="2DEBD667" w14:textId="77777777" w:rsidR="00F02718" w:rsidRPr="00E945BF" w:rsidRDefault="00F02718" w:rsidP="00E945BF">
      <w:pPr>
        <w:spacing w:line="480" w:lineRule="auto"/>
        <w:rPr>
          <w:rFonts w:cstheme="minorHAnsi"/>
          <w:u w:val="single"/>
        </w:rPr>
      </w:pPr>
    </w:p>
    <w:p w14:paraId="7CCF3B79" w14:textId="77777777" w:rsidR="00F02718" w:rsidRPr="00E945BF" w:rsidRDefault="00F02718" w:rsidP="00E945BF">
      <w:pPr>
        <w:spacing w:line="480" w:lineRule="auto"/>
        <w:rPr>
          <w:rFonts w:cstheme="minorHAnsi"/>
          <w:u w:val="single"/>
        </w:rPr>
      </w:pPr>
    </w:p>
    <w:p w14:paraId="14EC7814" w14:textId="77777777" w:rsidR="00F02718" w:rsidRPr="00E945BF" w:rsidRDefault="00F02718" w:rsidP="00E945BF">
      <w:pPr>
        <w:spacing w:line="480" w:lineRule="auto"/>
        <w:rPr>
          <w:rFonts w:cstheme="minorHAnsi"/>
          <w:u w:val="single"/>
        </w:rPr>
      </w:pPr>
    </w:p>
    <w:p w14:paraId="4F5D0341" w14:textId="77777777" w:rsidR="00F02718" w:rsidRPr="00E945BF" w:rsidRDefault="00F02718" w:rsidP="00E945BF">
      <w:pPr>
        <w:spacing w:line="480" w:lineRule="auto"/>
        <w:rPr>
          <w:rFonts w:cstheme="minorHAnsi"/>
          <w:u w:val="single"/>
        </w:rPr>
      </w:pPr>
    </w:p>
    <w:p w14:paraId="05D3001E" w14:textId="2832A01B" w:rsidR="00F02718" w:rsidRPr="00E945BF" w:rsidRDefault="00F02718" w:rsidP="00E945BF">
      <w:pPr>
        <w:spacing w:line="480" w:lineRule="auto"/>
        <w:rPr>
          <w:rFonts w:cstheme="minorHAnsi"/>
          <w:u w:val="single"/>
        </w:rPr>
      </w:pPr>
    </w:p>
    <w:p w14:paraId="2C135E50" w14:textId="0736DF10" w:rsidR="00646493" w:rsidRPr="00E945BF" w:rsidRDefault="00646493" w:rsidP="00E945BF">
      <w:pPr>
        <w:spacing w:line="480" w:lineRule="auto"/>
        <w:rPr>
          <w:rFonts w:cstheme="minorHAnsi"/>
          <w:u w:val="single"/>
        </w:rPr>
      </w:pPr>
      <w:r w:rsidRPr="00E945BF">
        <w:rPr>
          <w:rFonts w:cstheme="minorHAnsi"/>
          <w:u w:val="single"/>
        </w:rPr>
        <w:lastRenderedPageBreak/>
        <w:t>My ideal learning environment</w:t>
      </w:r>
    </w:p>
    <w:p w14:paraId="7E15F747" w14:textId="7092BEBA" w:rsidR="00646493" w:rsidRPr="00E945BF" w:rsidRDefault="00E945BF" w:rsidP="00E945BF">
      <w:pPr>
        <w:spacing w:line="480" w:lineRule="auto"/>
        <w:rPr>
          <w:rFonts w:cstheme="minorHAnsi"/>
          <w:u w:val="single"/>
        </w:rPr>
      </w:pPr>
      <w:r w:rsidRPr="00E945BF">
        <w:rPr>
          <w:rFonts w:cstheme="minorHAnsi"/>
        </w:rPr>
        <w:drawing>
          <wp:anchor distT="0" distB="0" distL="114300" distR="114300" simplePos="0" relativeHeight="251660288" behindDoc="1" locked="0" layoutInCell="1" allowOverlap="1" wp14:anchorId="6CA888B1" wp14:editId="2E68AAF7">
            <wp:simplePos x="0" y="0"/>
            <wp:positionH relativeFrom="column">
              <wp:posOffset>6985</wp:posOffset>
            </wp:positionH>
            <wp:positionV relativeFrom="paragraph">
              <wp:posOffset>155736</wp:posOffset>
            </wp:positionV>
            <wp:extent cx="5144135" cy="3215640"/>
            <wp:effectExtent l="0" t="0" r="0" b="0"/>
            <wp:wrapTight wrapText="bothSides">
              <wp:wrapPolygon edited="0">
                <wp:start x="0" y="0"/>
                <wp:lineTo x="0" y="21498"/>
                <wp:lineTo x="21544" y="21498"/>
                <wp:lineTo x="2154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44135" cy="3215640"/>
                    </a:xfrm>
                    <a:prstGeom prst="rect">
                      <a:avLst/>
                    </a:prstGeom>
                  </pic:spPr>
                </pic:pic>
              </a:graphicData>
            </a:graphic>
            <wp14:sizeRelH relativeFrom="page">
              <wp14:pctWidth>0</wp14:pctWidth>
            </wp14:sizeRelH>
            <wp14:sizeRelV relativeFrom="page">
              <wp14:pctHeight>0</wp14:pctHeight>
            </wp14:sizeRelV>
          </wp:anchor>
        </w:drawing>
      </w:r>
    </w:p>
    <w:p w14:paraId="561ABA47" w14:textId="2A072E94" w:rsidR="00E945BF" w:rsidRPr="00E945BF" w:rsidRDefault="00E945BF" w:rsidP="00E945BF">
      <w:pPr>
        <w:spacing w:line="480" w:lineRule="auto"/>
        <w:rPr>
          <w:rFonts w:cstheme="minorHAnsi"/>
        </w:rPr>
      </w:pPr>
    </w:p>
    <w:p w14:paraId="0C4742FE" w14:textId="77777777" w:rsidR="00E945BF" w:rsidRPr="00E945BF" w:rsidRDefault="00E945BF" w:rsidP="00E945BF">
      <w:pPr>
        <w:spacing w:line="480" w:lineRule="auto"/>
        <w:rPr>
          <w:rFonts w:cstheme="minorHAnsi"/>
        </w:rPr>
      </w:pPr>
    </w:p>
    <w:p w14:paraId="02A3C727" w14:textId="77777777" w:rsidR="00E945BF" w:rsidRPr="00E945BF" w:rsidRDefault="00E945BF" w:rsidP="00E945BF">
      <w:pPr>
        <w:spacing w:line="480" w:lineRule="auto"/>
        <w:rPr>
          <w:rFonts w:cstheme="minorHAnsi"/>
        </w:rPr>
      </w:pPr>
    </w:p>
    <w:p w14:paraId="2493A5D0" w14:textId="77777777" w:rsidR="00E945BF" w:rsidRPr="00E945BF" w:rsidRDefault="00E945BF" w:rsidP="00E945BF">
      <w:pPr>
        <w:spacing w:line="480" w:lineRule="auto"/>
        <w:rPr>
          <w:rFonts w:cstheme="minorHAnsi"/>
        </w:rPr>
      </w:pPr>
    </w:p>
    <w:p w14:paraId="50DE80EA" w14:textId="77777777" w:rsidR="00E945BF" w:rsidRPr="00E945BF" w:rsidRDefault="00E945BF" w:rsidP="00E945BF">
      <w:pPr>
        <w:spacing w:line="480" w:lineRule="auto"/>
        <w:rPr>
          <w:rFonts w:cstheme="minorHAnsi"/>
        </w:rPr>
      </w:pPr>
    </w:p>
    <w:p w14:paraId="5F580C67" w14:textId="77777777" w:rsidR="00E945BF" w:rsidRPr="00E945BF" w:rsidRDefault="00E945BF" w:rsidP="00E945BF">
      <w:pPr>
        <w:spacing w:line="480" w:lineRule="auto"/>
        <w:rPr>
          <w:rFonts w:cstheme="minorHAnsi"/>
        </w:rPr>
      </w:pPr>
    </w:p>
    <w:p w14:paraId="7A3EC5FB" w14:textId="77777777" w:rsidR="00E945BF" w:rsidRPr="00E945BF" w:rsidRDefault="00E945BF" w:rsidP="00E945BF">
      <w:pPr>
        <w:spacing w:line="480" w:lineRule="auto"/>
        <w:rPr>
          <w:rFonts w:cstheme="minorHAnsi"/>
        </w:rPr>
      </w:pPr>
    </w:p>
    <w:p w14:paraId="4E105781" w14:textId="77777777" w:rsidR="00E945BF" w:rsidRPr="00E945BF" w:rsidRDefault="00E945BF" w:rsidP="00E945BF">
      <w:pPr>
        <w:spacing w:line="480" w:lineRule="auto"/>
        <w:rPr>
          <w:rFonts w:cstheme="minorHAnsi"/>
        </w:rPr>
      </w:pPr>
    </w:p>
    <w:p w14:paraId="697ADB2F" w14:textId="77777777" w:rsidR="00E945BF" w:rsidRPr="00E945BF" w:rsidRDefault="00E945BF" w:rsidP="00E945BF">
      <w:pPr>
        <w:spacing w:line="480" w:lineRule="auto"/>
        <w:rPr>
          <w:rFonts w:cstheme="minorHAnsi"/>
        </w:rPr>
      </w:pPr>
    </w:p>
    <w:p w14:paraId="2BBC654A" w14:textId="15346D39" w:rsidR="00646493" w:rsidRPr="00E945BF" w:rsidRDefault="00646493" w:rsidP="00E945BF">
      <w:pPr>
        <w:spacing w:line="480" w:lineRule="auto"/>
        <w:rPr>
          <w:rFonts w:cstheme="minorHAnsi"/>
        </w:rPr>
      </w:pPr>
      <w:r w:rsidRPr="00E945BF">
        <w:rPr>
          <w:rFonts w:cstheme="minorHAnsi"/>
        </w:rPr>
        <w:t xml:space="preserve">“It takes a visitor only a few minutes in a classroom to detect whether or not a teacher has managed to establish and maintain a positive learning environment” (Hayes, 2008). My ideal learning environment includes several aspects, most of which link to the Foundation Phase curriculum. As my poster identifies, there are 13 main areas to my ideal learning environment. My poster highlights several areas that I am going to discuss in more detail. It is important that the layout of a classroom is well thought out, as it represents home for several hours of each weekday during term time for both children and teachers (Moyles, 2007). My decisions for adding the elements to my learning environment have stemmed from observations within a range of Foundation Phase classes and theory. It is important to remember that children spend a lot of their time within the classroom, so it needs to be somewhere that is engaging, welcoming and conducive to their learning. I have decided to focus on three main areas to discuss in more detail. These are areas which I feel are significant aspects of a Foundation Phase classroom. These are the outdoor area, the role </w:t>
      </w:r>
      <w:proofErr w:type="gramStart"/>
      <w:r w:rsidRPr="00E945BF">
        <w:rPr>
          <w:rFonts w:cstheme="minorHAnsi"/>
        </w:rPr>
        <w:lastRenderedPageBreak/>
        <w:t>play</w:t>
      </w:r>
      <w:proofErr w:type="gramEnd"/>
      <w:r w:rsidRPr="00E945BF">
        <w:rPr>
          <w:rFonts w:cstheme="minorHAnsi"/>
        </w:rPr>
        <w:t xml:space="preserve"> area and areas where children can play</w:t>
      </w:r>
      <w:r w:rsidR="00F02718" w:rsidRPr="00E945BF">
        <w:rPr>
          <w:rFonts w:cstheme="minorHAnsi"/>
        </w:rPr>
        <w:t xml:space="preserve">, particularly </w:t>
      </w:r>
      <w:r w:rsidRPr="00E945BF">
        <w:rPr>
          <w:rFonts w:cstheme="minorHAnsi"/>
        </w:rPr>
        <w:t>with object</w:t>
      </w:r>
      <w:r w:rsidR="00F02718" w:rsidRPr="00E945BF">
        <w:rPr>
          <w:rFonts w:cstheme="minorHAnsi"/>
        </w:rPr>
        <w:t xml:space="preserve">s; </w:t>
      </w:r>
      <w:r w:rsidRPr="00E945BF">
        <w:rPr>
          <w:rFonts w:cstheme="minorHAnsi"/>
        </w:rPr>
        <w:t xml:space="preserve">such as construction and small world. </w:t>
      </w:r>
    </w:p>
    <w:p w14:paraId="7586A384" w14:textId="77777777" w:rsidR="00646493" w:rsidRPr="00E945BF" w:rsidRDefault="00646493" w:rsidP="00E945BF">
      <w:pPr>
        <w:spacing w:line="480" w:lineRule="auto"/>
        <w:rPr>
          <w:rFonts w:cstheme="minorHAnsi"/>
        </w:rPr>
      </w:pPr>
    </w:p>
    <w:p w14:paraId="493C04C6" w14:textId="77777777" w:rsidR="00646493" w:rsidRPr="00E945BF" w:rsidRDefault="00646493" w:rsidP="00E945BF">
      <w:pPr>
        <w:spacing w:line="480" w:lineRule="auto"/>
        <w:rPr>
          <w:rFonts w:cstheme="minorHAnsi"/>
        </w:rPr>
      </w:pPr>
      <w:r w:rsidRPr="00E945BF">
        <w:rPr>
          <w:rFonts w:cstheme="minorHAnsi"/>
        </w:rPr>
        <w:t xml:space="preserve">My ideal learning environment would include a large outdoor and forest school area, that could be accessed from the classroom itself. The outdoor area in my ideal learning environment would be large and spacious. It has been said that small outdoor environments do not allow for a full range of permanent areas and activities everyday (Edgington, 1998). </w:t>
      </w:r>
    </w:p>
    <w:p w14:paraId="1E9009A8" w14:textId="77777777" w:rsidR="00646493" w:rsidRPr="00E945BF" w:rsidRDefault="00646493" w:rsidP="00E945BF">
      <w:pPr>
        <w:spacing w:line="480" w:lineRule="auto"/>
        <w:rPr>
          <w:rFonts w:cstheme="minorHAnsi"/>
        </w:rPr>
      </w:pPr>
      <w:r w:rsidRPr="00E945BF">
        <w:rPr>
          <w:rFonts w:cstheme="minorHAnsi"/>
        </w:rPr>
        <w:t xml:space="preserve">My ideal outdoor learning area would include elements such as a mud kitchen, logs and a campfire, trees for climbing and a swing, that would stay in the environment all year round. This would ensure continuity for the children, as they could return to these areas on a regular basis.  “Forest school is an inspirational process, that offers all learners regular opportunities to achieve and develop confidence and self- esteem through hands-on learning experience in a natural environment” (Houghton &amp; Worroll,2016). I have chosen to include a forest school area attached to my classroom so that children have easy free flow access to the outdoors at any time. Outdoor experiences should complement the activities that go on inside the classroom (Edgington,1998) Children would be able to access the forest school area with trained practitioners, which would enable them to experience the hands- on learning that </w:t>
      </w:r>
      <w:proofErr w:type="spellStart"/>
      <w:r w:rsidRPr="00E945BF">
        <w:rPr>
          <w:rFonts w:cstheme="minorHAnsi"/>
        </w:rPr>
        <w:t>Houhgton</w:t>
      </w:r>
      <w:proofErr w:type="spellEnd"/>
      <w:r w:rsidRPr="00E945BF">
        <w:rPr>
          <w:rFonts w:cstheme="minorHAnsi"/>
        </w:rPr>
        <w:t xml:space="preserve"> and </w:t>
      </w:r>
      <w:proofErr w:type="spellStart"/>
      <w:r w:rsidRPr="00E945BF">
        <w:rPr>
          <w:rFonts w:cstheme="minorHAnsi"/>
        </w:rPr>
        <w:t>Worroll</w:t>
      </w:r>
      <w:proofErr w:type="spellEnd"/>
      <w:r w:rsidRPr="00E945BF">
        <w:rPr>
          <w:rFonts w:cstheme="minorHAnsi"/>
        </w:rPr>
        <w:t xml:space="preserve"> discuss. The outdoors should be available to children everyday (</w:t>
      </w:r>
      <w:proofErr w:type="spellStart"/>
      <w:r w:rsidRPr="00E945BF">
        <w:rPr>
          <w:rFonts w:cstheme="minorHAnsi"/>
        </w:rPr>
        <w:t>Bilton</w:t>
      </w:r>
      <w:proofErr w:type="spellEnd"/>
      <w:r w:rsidRPr="00E945BF">
        <w:rPr>
          <w:rFonts w:cstheme="minorHAnsi"/>
        </w:rPr>
        <w:t xml:space="preserve">, 2010) and should be a continuous experience as opposed to one off visits, such as school trips (Robertson, 2014). The impact that an outdoor learning environment can have on young children has been widely discussed. Robertson (2014) states that the outdoors can have several benefits for children. These include a positive impact on children’s health and well-being, an increase in attainment and an improvement of children’s social and communication skills. These are all benefits which could be hindered </w:t>
      </w:r>
      <w:r w:rsidRPr="00E945BF">
        <w:rPr>
          <w:rFonts w:cstheme="minorHAnsi"/>
        </w:rPr>
        <w:lastRenderedPageBreak/>
        <w:t xml:space="preserve">if children do not have the opportunity to experience learning outdoors. These benefits discussed by Roberson are supported by </w:t>
      </w:r>
      <w:proofErr w:type="spellStart"/>
      <w:r w:rsidRPr="00E945BF">
        <w:rPr>
          <w:rFonts w:cstheme="minorHAnsi"/>
        </w:rPr>
        <w:t>Bilton</w:t>
      </w:r>
      <w:proofErr w:type="spellEnd"/>
      <w:r w:rsidRPr="00E945BF">
        <w:rPr>
          <w:rFonts w:cstheme="minorHAnsi"/>
        </w:rPr>
        <w:t xml:space="preserve"> (2010) who states that the outdoor environment caters for all children’s needs. These needs include emotional, social, linguistic, cognitive and physical. In my ideal learning environment, the outdoors would be used to cater for all of these needs. My learning environment would encourage the development of these skills, through children’s play within the outdoor area. </w:t>
      </w:r>
    </w:p>
    <w:p w14:paraId="16CF30D3" w14:textId="22D5280A" w:rsidR="00646493" w:rsidRPr="00E945BF" w:rsidRDefault="00646493" w:rsidP="00E945BF">
      <w:pPr>
        <w:spacing w:line="480" w:lineRule="auto"/>
        <w:rPr>
          <w:rFonts w:cstheme="minorHAnsi"/>
        </w:rPr>
      </w:pPr>
      <w:r w:rsidRPr="00E945BF">
        <w:rPr>
          <w:rFonts w:cstheme="minorHAnsi"/>
        </w:rPr>
        <w:t xml:space="preserve">Within the outdoor area children are offered more opportunities to challenge themselves and take risks (Bruce, 2010). Giving children the opportunity to use the outdoor area regularly, allows children to have opportunities to challenge themselves and for them to explore new environments. The outdoor environment also allows children to make their own observations and discoveries about the outside world (Moyes. 1994). If children are able to gain first hand experiences of the outdoors, it could help them to formulate their own ideas and opinions on the environment. The outdoor environment is as important as the indoor classroom when it comes to learning and teaching (Moyles.2007). As Moyles has suggested that the outdoor environment having the same significance as the indoor environment, I feel that it is an essential aspect of my learning environment. </w:t>
      </w:r>
      <w:r w:rsidR="00F02718" w:rsidRPr="00E945BF">
        <w:rPr>
          <w:rFonts w:cstheme="minorHAnsi"/>
        </w:rPr>
        <w:t xml:space="preserve">The outdoor area within my ideal learning environment would be used for focus tasks led by a practitioner or support staff, and enhanced and continuous provision, which children could use freely. Through observations within Foundation Phase environments, I have seen how both effective and ineffective outdoors areas can be for children’s learning and development. This is one of that reasons that I have included a large outdoor area in my ideal learning environment. </w:t>
      </w:r>
    </w:p>
    <w:p w14:paraId="2590CA5F" w14:textId="77777777" w:rsidR="00646493" w:rsidRPr="00E945BF" w:rsidRDefault="00646493" w:rsidP="00E945BF">
      <w:pPr>
        <w:spacing w:line="480" w:lineRule="auto"/>
        <w:rPr>
          <w:rFonts w:cstheme="minorHAnsi"/>
        </w:rPr>
      </w:pPr>
    </w:p>
    <w:p w14:paraId="3EB06F6F" w14:textId="77777777" w:rsidR="00646493" w:rsidRPr="00E945BF" w:rsidRDefault="00646493" w:rsidP="00E945BF">
      <w:pPr>
        <w:spacing w:line="480" w:lineRule="auto"/>
        <w:rPr>
          <w:rFonts w:cstheme="minorHAnsi"/>
        </w:rPr>
      </w:pPr>
      <w:r w:rsidRPr="00E945BF">
        <w:rPr>
          <w:rFonts w:cstheme="minorHAnsi"/>
        </w:rPr>
        <w:lastRenderedPageBreak/>
        <w:t xml:space="preserve">The possibilities for role play areas are almost infinite (Drake, 2009). Within my ideal learning environment, I have chosen to include a role play area. This area will be large in size and an adaptable space. This is to ensure that the area can be adapted for different topics or interests of the children and is large enough for children to thoroughly explore and get the most out of the area. There are several reasons for including a role play area within my learning environment. For many, the role play area has been regarded as an ideal environment for the development of many skills. These include social skills, imagination and the development of language (Bennett, Wood &amp; Rogers. 1997). Drake (2009) echoes what has been suggested by Bennett, Wood and Rogers, stating that a role play area should provide children with rich opportunities to develop their language and literacy skills. Drake (2005) goes on to state that through a well-planned role play area children can develop their language and literacy skills in order to offer purpose to their reading, writing, speaking and listening. This could suggest that a well-planned role play can develop children’s skills across the curriculum. </w:t>
      </w:r>
    </w:p>
    <w:p w14:paraId="11AFD5C3" w14:textId="67629925" w:rsidR="00646493" w:rsidRPr="00E945BF" w:rsidRDefault="00646493" w:rsidP="00E945BF">
      <w:pPr>
        <w:spacing w:line="480" w:lineRule="auto"/>
        <w:rPr>
          <w:rFonts w:cstheme="minorHAnsi"/>
        </w:rPr>
      </w:pPr>
      <w:r w:rsidRPr="00E945BF">
        <w:rPr>
          <w:rFonts w:cstheme="minorHAnsi"/>
        </w:rPr>
        <w:t xml:space="preserve">Whiteboard (1996) suggests that role play should be an integral part of the children’s working day. Within my ideal learning environment children would be able to freely use the role play area as continuous provision, and also </w:t>
      </w:r>
      <w:r w:rsidR="00F02718" w:rsidRPr="00E945BF">
        <w:rPr>
          <w:rFonts w:cstheme="minorHAnsi"/>
        </w:rPr>
        <w:t xml:space="preserve">be </w:t>
      </w:r>
      <w:r w:rsidRPr="00E945BF">
        <w:rPr>
          <w:rFonts w:cstheme="minorHAnsi"/>
        </w:rPr>
        <w:t xml:space="preserve">used for focused tasks with the practitioner or support staff. Within a role play area, there are several skills and opportunities for learning that can be developed. Bennett, Wood and Rogers (1997) state that role play allows children to learn the skill of negotiation, responsibility, turn taking and cooperation. This is supported by </w:t>
      </w:r>
      <w:proofErr w:type="spellStart"/>
      <w:r w:rsidRPr="00E945BF">
        <w:rPr>
          <w:rFonts w:cstheme="minorHAnsi"/>
        </w:rPr>
        <w:t>Palaiologou</w:t>
      </w:r>
      <w:proofErr w:type="spellEnd"/>
      <w:r w:rsidRPr="00E945BF">
        <w:rPr>
          <w:rFonts w:cstheme="minorHAnsi"/>
        </w:rPr>
        <w:t xml:space="preserve"> (2010) who states that role play requires children to take part in complex interactions with their peers, particularly when they attempt to recreate real life experiences or events. Within a role play area, children are able to interact with each other, whilst also taking on the persona of other people; all of which </w:t>
      </w:r>
      <w:r w:rsidRPr="00E945BF">
        <w:rPr>
          <w:rFonts w:cstheme="minorHAnsi"/>
        </w:rPr>
        <w:lastRenderedPageBreak/>
        <w:t xml:space="preserve">can develop their communication and social skills. This is supported by </w:t>
      </w:r>
      <w:proofErr w:type="spellStart"/>
      <w:r w:rsidRPr="00E945BF">
        <w:rPr>
          <w:rFonts w:cstheme="minorHAnsi"/>
        </w:rPr>
        <w:t>Eaude</w:t>
      </w:r>
      <w:proofErr w:type="spellEnd"/>
      <w:r w:rsidRPr="00E945BF">
        <w:rPr>
          <w:rFonts w:cstheme="minorHAnsi"/>
        </w:rPr>
        <w:t xml:space="preserve"> (2011) who states that play offers children an unforced way to actively socialise and communicate with their peers. </w:t>
      </w:r>
      <w:r w:rsidR="00F02718" w:rsidRPr="00E945BF">
        <w:rPr>
          <w:rFonts w:cstheme="minorHAnsi"/>
        </w:rPr>
        <w:t xml:space="preserve">The role play area in my learning environment would allow children to play with their peers and develop those key communication and social skills. </w:t>
      </w:r>
    </w:p>
    <w:p w14:paraId="21A8448D" w14:textId="6855193C" w:rsidR="00646493" w:rsidRPr="00E945BF" w:rsidRDefault="00646493" w:rsidP="00E945BF">
      <w:pPr>
        <w:spacing w:line="480" w:lineRule="auto"/>
        <w:rPr>
          <w:rFonts w:cstheme="minorHAnsi"/>
        </w:rPr>
      </w:pPr>
      <w:r w:rsidRPr="00E945BF">
        <w:rPr>
          <w:rFonts w:cstheme="minorHAnsi"/>
        </w:rPr>
        <w:t xml:space="preserve">Moyles (2007) states that role play areas become whatever children or practitioners want them to be. My role play area would be used in order to facilitate children’s imagination and creativity, alongside developing skills such as communication, language and social skills. The development of skills through the use of a role area is a beneficial aspect to children’s learning and is one of the reasons I have included this area within my learning environment. </w:t>
      </w:r>
      <w:r w:rsidR="00F02718" w:rsidRPr="00E945BF">
        <w:rPr>
          <w:rFonts w:cstheme="minorHAnsi"/>
        </w:rPr>
        <w:t>The role play area as a continuous provision, would allow children to explore experiences and real</w:t>
      </w:r>
      <w:r w:rsidR="000E07B3" w:rsidRPr="00E945BF">
        <w:rPr>
          <w:rFonts w:cstheme="minorHAnsi"/>
        </w:rPr>
        <w:t>-l</w:t>
      </w:r>
      <w:r w:rsidR="00F02718" w:rsidRPr="00E945BF">
        <w:rPr>
          <w:rFonts w:cstheme="minorHAnsi"/>
        </w:rPr>
        <w:t>ife events without the scrutiny of practitioners. Children would be able to develop their imagination without feeling as though they are being watch</w:t>
      </w:r>
      <w:r w:rsidR="000E07B3" w:rsidRPr="00E945BF">
        <w:rPr>
          <w:rFonts w:cstheme="minorHAnsi"/>
        </w:rPr>
        <w:t xml:space="preserve">ed. </w:t>
      </w:r>
    </w:p>
    <w:p w14:paraId="4F5A9D3A" w14:textId="77777777" w:rsidR="00646493" w:rsidRPr="00E945BF" w:rsidRDefault="00646493" w:rsidP="00E945BF">
      <w:pPr>
        <w:spacing w:line="480" w:lineRule="auto"/>
        <w:rPr>
          <w:rFonts w:cstheme="minorHAnsi"/>
        </w:rPr>
      </w:pPr>
    </w:p>
    <w:p w14:paraId="624EA943" w14:textId="23B612A0" w:rsidR="00646493" w:rsidRPr="00E945BF" w:rsidRDefault="00646493" w:rsidP="00E945BF">
      <w:pPr>
        <w:spacing w:line="480" w:lineRule="auto"/>
        <w:rPr>
          <w:rFonts w:cstheme="minorHAnsi"/>
        </w:rPr>
      </w:pPr>
      <w:proofErr w:type="spellStart"/>
      <w:r w:rsidRPr="00E945BF">
        <w:rPr>
          <w:rFonts w:cstheme="minorHAnsi"/>
        </w:rPr>
        <w:t>Palaiologou</w:t>
      </w:r>
      <w:proofErr w:type="spellEnd"/>
      <w:r w:rsidRPr="00E945BF">
        <w:rPr>
          <w:rFonts w:cstheme="minorHAnsi"/>
        </w:rPr>
        <w:t xml:space="preserve"> (2010) states that it is important to ensure that children have a variety of toys and play materials available to them. This is supported by Maynard and Waters (2014) who state that children should be exposed to a stimulating and varied play environment. Within my ideal learning environment play would be a focus in areas such as construction and small world. Vygotsky believed that play with objects and exploratory play should be part of children’s everyday life (Smidt, 2011). Within the construction and small world areas in my learning environment</w:t>
      </w:r>
      <w:r w:rsidR="000E07B3" w:rsidRPr="00E945BF">
        <w:rPr>
          <w:rFonts w:cstheme="minorHAnsi"/>
        </w:rPr>
        <w:t>,</w:t>
      </w:r>
      <w:r w:rsidRPr="00E945BF">
        <w:rPr>
          <w:rFonts w:cstheme="minorHAnsi"/>
        </w:rPr>
        <w:t xml:space="preserve"> children would be able to explore objects, toys, material and textures through their play. Drake (2005) states that small world play develops children’s language and creativity. It also allows children to gain knowledge of topics covered through playing with toys and objects related to that topic (Bennett, Wood &amp; Rogers, 1997). For instance, children could learn about farm animals whilst playing in a small world area dedicated to the </w:t>
      </w:r>
      <w:r w:rsidRPr="00E945BF">
        <w:rPr>
          <w:rFonts w:cstheme="minorHAnsi"/>
        </w:rPr>
        <w:lastRenderedPageBreak/>
        <w:t xml:space="preserve">topic of ‘on the farm’. Children’s creativity can also be developed through small world play. According to Moyles (2007), during their small world play, children will often create imaginary contexts for the resources they are playing with. As a continuous provision, children would be able to visit the small world regularly and return to this imaginary play. </w:t>
      </w:r>
    </w:p>
    <w:p w14:paraId="7EC05E74" w14:textId="77777777" w:rsidR="00646493" w:rsidRPr="00E945BF" w:rsidRDefault="00646493" w:rsidP="00E945BF">
      <w:pPr>
        <w:spacing w:line="480" w:lineRule="auto"/>
        <w:rPr>
          <w:rFonts w:cstheme="minorHAnsi"/>
        </w:rPr>
      </w:pPr>
      <w:r w:rsidRPr="00E945BF">
        <w:rPr>
          <w:rFonts w:cstheme="minorHAnsi"/>
        </w:rPr>
        <w:t xml:space="preserve">As with small world play, construction as a continuous provision in my learning environment, would allow children to revisit their play time and time again. Drake (2005) suggests that practitioners should provide a larger space for construction as it frequently involves children working on projects that can be revisited at different play opportunities. My construction area within my ideal learning environment would be large enough to do as Drake suggest. I have seen in practice how a small construction area can hinder children’s play opportunities. The opportunities for continuous and enhanced provision activities within areas such as small world and construction make them an essential aspect of my learning environment. </w:t>
      </w:r>
    </w:p>
    <w:p w14:paraId="34F496A8" w14:textId="66205900" w:rsidR="00646493" w:rsidRPr="00E945BF" w:rsidRDefault="00646493" w:rsidP="00E945BF">
      <w:pPr>
        <w:spacing w:line="480" w:lineRule="auto"/>
        <w:rPr>
          <w:rFonts w:cstheme="minorHAnsi"/>
        </w:rPr>
      </w:pPr>
      <w:r w:rsidRPr="00E945BF">
        <w:rPr>
          <w:rFonts w:cstheme="minorHAnsi"/>
        </w:rPr>
        <w:t xml:space="preserve">“Children need opportunities to use clay, paint, mark-make, dance, make music, play in the home corner, garden and construct in their own way, and in their own time, and to make choices and decisions.” (Bruce, 2010). Within my ideal learning environment children will have the opportunity to do all of these things. </w:t>
      </w:r>
      <w:proofErr w:type="spellStart"/>
      <w:r w:rsidRPr="00E945BF">
        <w:rPr>
          <w:rFonts w:cstheme="minorHAnsi"/>
        </w:rPr>
        <w:t>Cowley</w:t>
      </w:r>
      <w:proofErr w:type="spellEnd"/>
      <w:r w:rsidRPr="00E945BF">
        <w:rPr>
          <w:rFonts w:cstheme="minorHAnsi"/>
        </w:rPr>
        <w:t xml:space="preserve"> (2003) states that the way in which a classroom is organised can have a strong effect on behaviour of children and their perceptions of what will happen within the classroom. My ideal learning environment would be a place that is inviting, engaging and encouraging for the children who were using it. My ideal learning environment would allow children to explore and investigate through their play and learning. </w:t>
      </w:r>
    </w:p>
    <w:p w14:paraId="40843C8A" w14:textId="77777777" w:rsidR="00646493" w:rsidRPr="00E945BF" w:rsidRDefault="00646493" w:rsidP="00E945BF">
      <w:pPr>
        <w:spacing w:line="480" w:lineRule="auto"/>
        <w:rPr>
          <w:rFonts w:cstheme="minorHAnsi"/>
        </w:rPr>
      </w:pPr>
    </w:p>
    <w:p w14:paraId="03EB9D8A" w14:textId="4454B360" w:rsidR="00B842B6" w:rsidRPr="00E945BF" w:rsidRDefault="00352B05" w:rsidP="00E945BF">
      <w:pPr>
        <w:spacing w:line="480" w:lineRule="auto"/>
        <w:rPr>
          <w:rFonts w:cstheme="minorHAnsi"/>
        </w:rPr>
      </w:pPr>
      <w:r w:rsidRPr="00E945BF">
        <w:rPr>
          <w:rFonts w:cstheme="minorHAnsi"/>
        </w:rPr>
        <w:lastRenderedPageBreak/>
        <w:t xml:space="preserve">This essay has aimed to explore the use of effective questioning during observations at School A. This has been done through reflection of observations carried out and through theories of effective questioning. </w:t>
      </w:r>
      <w:r w:rsidR="00B842B6" w:rsidRPr="00E945BF">
        <w:rPr>
          <w:rFonts w:cstheme="minorHAnsi"/>
        </w:rPr>
        <w:t xml:space="preserve">The advantages of using effective questioning have been explored within this essay. How practitioners should be using questioning has been explored, and how effective questioning will allow children to think on a higher level. This essay has discussed how practitioners can use effective questioning techniques in order to encourage participation, develop children’s understanding, support children in their learning, and extend the sort of responses children give. This essay has also looked at the elements that make up effective learning environments, and the research that led to my decisions in choosing the elements that have been included within my ideal learning environment. </w:t>
      </w:r>
      <w:r w:rsidR="000E07B3" w:rsidRPr="00E945BF">
        <w:rPr>
          <w:rFonts w:cstheme="minorHAnsi"/>
        </w:rPr>
        <w:t xml:space="preserve">This essay has also discussed how not using effective questioning can impact teaching, and why it is important that teachers have the skill of effective questioning. </w:t>
      </w:r>
      <w:r w:rsidR="00B842B6" w:rsidRPr="00E945BF">
        <w:rPr>
          <w:rFonts w:cstheme="minorHAnsi"/>
        </w:rPr>
        <w:t>“</w:t>
      </w:r>
      <w:r w:rsidR="009B70B5" w:rsidRPr="00E945BF">
        <w:rPr>
          <w:rFonts w:cstheme="minorHAnsi"/>
        </w:rPr>
        <w:t>Effective questioning skills are central to the repertoire of effective teachers” (</w:t>
      </w:r>
      <w:proofErr w:type="spellStart"/>
      <w:r w:rsidR="009B70B5" w:rsidRPr="00E945BF">
        <w:rPr>
          <w:rFonts w:cstheme="minorHAnsi"/>
        </w:rPr>
        <w:t>Kyriacou</w:t>
      </w:r>
      <w:proofErr w:type="spellEnd"/>
      <w:r w:rsidR="009B70B5" w:rsidRPr="00E945BF">
        <w:rPr>
          <w:rFonts w:cstheme="minorHAnsi"/>
        </w:rPr>
        <w:t xml:space="preserve">, 2007). </w:t>
      </w:r>
    </w:p>
    <w:p w14:paraId="69DBC1CB" w14:textId="53165C95" w:rsidR="00A81A2E" w:rsidRPr="00E945BF" w:rsidRDefault="00A81A2E" w:rsidP="00E945BF">
      <w:pPr>
        <w:spacing w:line="480" w:lineRule="auto"/>
        <w:rPr>
          <w:rFonts w:cstheme="minorHAnsi"/>
        </w:rPr>
      </w:pPr>
    </w:p>
    <w:p w14:paraId="1BEAA523" w14:textId="13CDDD80" w:rsidR="00E945BF" w:rsidRPr="00E945BF" w:rsidRDefault="00E945BF" w:rsidP="00E945BF">
      <w:pPr>
        <w:spacing w:line="480" w:lineRule="auto"/>
        <w:rPr>
          <w:rFonts w:cstheme="minorHAnsi"/>
        </w:rPr>
      </w:pPr>
    </w:p>
    <w:p w14:paraId="5BB72A4D" w14:textId="1CDEABA9" w:rsidR="00E945BF" w:rsidRPr="00E945BF" w:rsidRDefault="00E945BF" w:rsidP="00E945BF">
      <w:pPr>
        <w:spacing w:line="480" w:lineRule="auto"/>
        <w:rPr>
          <w:rFonts w:cstheme="minorHAnsi"/>
        </w:rPr>
      </w:pPr>
    </w:p>
    <w:p w14:paraId="256C2426" w14:textId="40B390A9" w:rsidR="00E945BF" w:rsidRPr="00E945BF" w:rsidRDefault="00E945BF" w:rsidP="00E945BF">
      <w:pPr>
        <w:spacing w:line="480" w:lineRule="auto"/>
        <w:rPr>
          <w:rFonts w:cstheme="minorHAnsi"/>
        </w:rPr>
      </w:pPr>
    </w:p>
    <w:p w14:paraId="43C1687A" w14:textId="6DD1FC4A" w:rsidR="00E945BF" w:rsidRPr="00E945BF" w:rsidRDefault="00E945BF" w:rsidP="00E945BF">
      <w:pPr>
        <w:spacing w:line="480" w:lineRule="auto"/>
        <w:rPr>
          <w:rFonts w:cstheme="minorHAnsi"/>
        </w:rPr>
      </w:pPr>
    </w:p>
    <w:p w14:paraId="2BC89945" w14:textId="49ACC59B" w:rsidR="00E945BF" w:rsidRPr="00E945BF" w:rsidRDefault="00E945BF" w:rsidP="00E945BF">
      <w:pPr>
        <w:spacing w:line="480" w:lineRule="auto"/>
        <w:rPr>
          <w:rFonts w:cstheme="minorHAnsi"/>
        </w:rPr>
      </w:pPr>
    </w:p>
    <w:p w14:paraId="0425A779" w14:textId="33969078" w:rsidR="00E945BF" w:rsidRPr="00E945BF" w:rsidRDefault="00E945BF" w:rsidP="00E945BF">
      <w:pPr>
        <w:spacing w:line="480" w:lineRule="auto"/>
        <w:rPr>
          <w:rFonts w:cstheme="minorHAnsi"/>
        </w:rPr>
      </w:pPr>
    </w:p>
    <w:p w14:paraId="36E75047" w14:textId="77777777" w:rsidR="00E945BF" w:rsidRDefault="00E945BF" w:rsidP="00E945BF">
      <w:pPr>
        <w:spacing w:line="480" w:lineRule="auto"/>
        <w:rPr>
          <w:rFonts w:cstheme="minorHAnsi"/>
        </w:rPr>
      </w:pPr>
    </w:p>
    <w:p w14:paraId="7EFDC7A2" w14:textId="77777777" w:rsidR="00E945BF" w:rsidRDefault="00E945BF" w:rsidP="00E945BF">
      <w:pPr>
        <w:spacing w:line="480" w:lineRule="auto"/>
        <w:rPr>
          <w:rFonts w:cstheme="minorHAnsi"/>
          <w:u w:val="single"/>
        </w:rPr>
      </w:pPr>
    </w:p>
    <w:p w14:paraId="0C5DFD3F" w14:textId="77777777" w:rsidR="00E945BF" w:rsidRDefault="00E945BF" w:rsidP="00E945BF">
      <w:pPr>
        <w:spacing w:line="480" w:lineRule="auto"/>
        <w:rPr>
          <w:rFonts w:cstheme="minorHAnsi"/>
          <w:u w:val="single"/>
        </w:rPr>
      </w:pPr>
    </w:p>
    <w:p w14:paraId="1186CC98" w14:textId="68E09FC3" w:rsidR="00E945BF" w:rsidRPr="00E945BF" w:rsidRDefault="00E945BF" w:rsidP="00E945BF">
      <w:pPr>
        <w:spacing w:line="480" w:lineRule="auto"/>
        <w:rPr>
          <w:rFonts w:cstheme="minorHAnsi"/>
          <w:u w:val="single"/>
        </w:rPr>
      </w:pPr>
      <w:r w:rsidRPr="00E945BF">
        <w:rPr>
          <w:rFonts w:cstheme="minorHAnsi"/>
          <w:u w:val="single"/>
        </w:rPr>
        <w:lastRenderedPageBreak/>
        <w:t xml:space="preserve">References </w:t>
      </w:r>
    </w:p>
    <w:p w14:paraId="7B63A0A9" w14:textId="77777777" w:rsidR="00E945BF" w:rsidRPr="00E945BF" w:rsidRDefault="00E945BF" w:rsidP="00E945BF">
      <w:pPr>
        <w:spacing w:line="480" w:lineRule="auto"/>
        <w:rPr>
          <w:rFonts w:cstheme="minorHAnsi"/>
        </w:rPr>
      </w:pPr>
    </w:p>
    <w:p w14:paraId="38176224" w14:textId="77777777" w:rsidR="00E945BF" w:rsidRPr="00E945BF" w:rsidRDefault="00E945BF" w:rsidP="00E945BF">
      <w:pPr>
        <w:spacing w:line="480" w:lineRule="auto"/>
        <w:rPr>
          <w:rFonts w:cstheme="minorHAnsi"/>
        </w:rPr>
      </w:pPr>
      <w:proofErr w:type="spellStart"/>
      <w:r w:rsidRPr="00E945BF">
        <w:rPr>
          <w:rFonts w:cstheme="minorHAnsi"/>
        </w:rPr>
        <w:t>Alfrey</w:t>
      </w:r>
      <w:proofErr w:type="spellEnd"/>
      <w:r w:rsidRPr="00E945BF">
        <w:rPr>
          <w:rFonts w:cstheme="minorHAnsi"/>
        </w:rPr>
        <w:t xml:space="preserve">, C. (2008) </w:t>
      </w:r>
      <w:r w:rsidRPr="00E945BF">
        <w:rPr>
          <w:rFonts w:cstheme="minorHAnsi"/>
          <w:i/>
        </w:rPr>
        <w:t xml:space="preserve">Thinking Children; Learning about Schemas. </w:t>
      </w:r>
      <w:r w:rsidRPr="00E945BF">
        <w:rPr>
          <w:rFonts w:cstheme="minorHAnsi"/>
        </w:rPr>
        <w:t xml:space="preserve">Open University Press; England. </w:t>
      </w:r>
    </w:p>
    <w:p w14:paraId="741CC489" w14:textId="77777777" w:rsidR="00E945BF" w:rsidRPr="00E945BF" w:rsidRDefault="00E945BF" w:rsidP="00E945BF">
      <w:pPr>
        <w:spacing w:line="480" w:lineRule="auto"/>
        <w:rPr>
          <w:rFonts w:cstheme="minorHAnsi"/>
        </w:rPr>
      </w:pPr>
      <w:r w:rsidRPr="00E945BF">
        <w:rPr>
          <w:rFonts w:cstheme="minorHAnsi"/>
        </w:rPr>
        <w:t xml:space="preserve">Bennett, N., Wood, L., and Rogers, S. (1997) </w:t>
      </w:r>
      <w:r w:rsidRPr="00E945BF">
        <w:rPr>
          <w:rFonts w:cstheme="minorHAnsi"/>
          <w:i/>
        </w:rPr>
        <w:t xml:space="preserve">Teaching Through Play; Teachers Thinking and Classroom Practice. </w:t>
      </w:r>
      <w:r w:rsidRPr="00E945BF">
        <w:rPr>
          <w:rFonts w:cstheme="minorHAnsi"/>
        </w:rPr>
        <w:t xml:space="preserve">Open University Press: Buckingham. </w:t>
      </w:r>
    </w:p>
    <w:p w14:paraId="0EACA439" w14:textId="77777777" w:rsidR="00E945BF" w:rsidRPr="00E945BF" w:rsidRDefault="00E945BF" w:rsidP="00E945BF">
      <w:pPr>
        <w:spacing w:line="480" w:lineRule="auto"/>
        <w:rPr>
          <w:rFonts w:cstheme="minorHAnsi"/>
        </w:rPr>
      </w:pPr>
      <w:proofErr w:type="spellStart"/>
      <w:r w:rsidRPr="00E945BF">
        <w:rPr>
          <w:rFonts w:cstheme="minorHAnsi"/>
        </w:rPr>
        <w:t>Bilton</w:t>
      </w:r>
      <w:proofErr w:type="spellEnd"/>
      <w:r w:rsidRPr="00E945BF">
        <w:rPr>
          <w:rFonts w:cstheme="minorHAnsi"/>
        </w:rPr>
        <w:t xml:space="preserve">, H. (2010) </w:t>
      </w:r>
      <w:r w:rsidRPr="00E945BF">
        <w:rPr>
          <w:rFonts w:cstheme="minorHAnsi"/>
          <w:i/>
        </w:rPr>
        <w:t>Outdoor learning in the Early Years; Management and Innovation.</w:t>
      </w:r>
      <w:r w:rsidRPr="00E945BF">
        <w:rPr>
          <w:rFonts w:cstheme="minorHAnsi"/>
        </w:rPr>
        <w:t xml:space="preserve"> Routledge; Oxon. </w:t>
      </w:r>
    </w:p>
    <w:p w14:paraId="1024DA47" w14:textId="77777777" w:rsidR="00E945BF" w:rsidRPr="00E945BF" w:rsidRDefault="00E945BF" w:rsidP="00E945BF">
      <w:pPr>
        <w:spacing w:line="480" w:lineRule="auto"/>
        <w:rPr>
          <w:rFonts w:cstheme="minorHAnsi"/>
        </w:rPr>
      </w:pPr>
      <w:r w:rsidRPr="00E945BF">
        <w:rPr>
          <w:rFonts w:cstheme="minorHAnsi"/>
        </w:rPr>
        <w:t xml:space="preserve">Blosser, P.E. (1991) </w:t>
      </w:r>
      <w:r w:rsidRPr="00E945BF">
        <w:rPr>
          <w:rFonts w:cstheme="minorHAnsi"/>
          <w:i/>
        </w:rPr>
        <w:t xml:space="preserve">How to Ask the Right Questions. </w:t>
      </w:r>
      <w:r w:rsidRPr="00E945BF">
        <w:rPr>
          <w:rFonts w:cstheme="minorHAnsi"/>
        </w:rPr>
        <w:t xml:space="preserve">NSTA Press: Arlington. </w:t>
      </w:r>
    </w:p>
    <w:p w14:paraId="70D698C7" w14:textId="77777777" w:rsidR="00E945BF" w:rsidRPr="00E945BF" w:rsidRDefault="00E945BF" w:rsidP="00E945BF">
      <w:pPr>
        <w:spacing w:line="480" w:lineRule="auto"/>
        <w:rPr>
          <w:rFonts w:cstheme="minorHAnsi"/>
        </w:rPr>
      </w:pPr>
      <w:r w:rsidRPr="00E945BF">
        <w:rPr>
          <w:rFonts w:cstheme="minorHAnsi"/>
        </w:rPr>
        <w:t xml:space="preserve">Brook, A., Jarvis, P. and </w:t>
      </w:r>
      <w:proofErr w:type="spellStart"/>
      <w:r w:rsidRPr="00E945BF">
        <w:rPr>
          <w:rFonts w:cstheme="minorHAnsi"/>
        </w:rPr>
        <w:t>Olusoga</w:t>
      </w:r>
      <w:proofErr w:type="spellEnd"/>
      <w:r w:rsidRPr="00E945BF">
        <w:rPr>
          <w:rFonts w:cstheme="minorHAnsi"/>
        </w:rPr>
        <w:t xml:space="preserve">, Y. (2014) </w:t>
      </w:r>
      <w:r w:rsidRPr="00E945BF">
        <w:rPr>
          <w:rFonts w:cstheme="minorHAnsi"/>
          <w:i/>
        </w:rPr>
        <w:t xml:space="preserve">Perspectives on Play; Learning for Life. </w:t>
      </w:r>
      <w:proofErr w:type="spellStart"/>
      <w:r w:rsidRPr="00E945BF">
        <w:rPr>
          <w:rFonts w:cstheme="minorHAnsi"/>
        </w:rPr>
        <w:t>Routlegde</w:t>
      </w:r>
      <w:proofErr w:type="spellEnd"/>
      <w:r w:rsidRPr="00E945BF">
        <w:rPr>
          <w:rFonts w:cstheme="minorHAnsi"/>
        </w:rPr>
        <w:t xml:space="preserve">; Oxon. </w:t>
      </w:r>
    </w:p>
    <w:p w14:paraId="73AFF2F7" w14:textId="77777777" w:rsidR="00E945BF" w:rsidRPr="00E945BF" w:rsidRDefault="00E945BF" w:rsidP="00E945BF">
      <w:pPr>
        <w:spacing w:line="480" w:lineRule="auto"/>
        <w:rPr>
          <w:rFonts w:cstheme="minorHAnsi"/>
        </w:rPr>
      </w:pPr>
      <w:r w:rsidRPr="00E945BF">
        <w:rPr>
          <w:rFonts w:cstheme="minorHAnsi"/>
        </w:rPr>
        <w:t xml:space="preserve">Bruce, T. (2010) </w:t>
      </w:r>
      <w:r w:rsidRPr="00E945BF">
        <w:rPr>
          <w:rFonts w:cstheme="minorHAnsi"/>
          <w:i/>
        </w:rPr>
        <w:t xml:space="preserve">Early Childhood. </w:t>
      </w:r>
      <w:r w:rsidRPr="00E945BF">
        <w:rPr>
          <w:rFonts w:cstheme="minorHAnsi"/>
        </w:rPr>
        <w:t xml:space="preserve">Sage Publications: London. </w:t>
      </w:r>
    </w:p>
    <w:p w14:paraId="4008E47E" w14:textId="77777777" w:rsidR="00E945BF" w:rsidRPr="00E945BF" w:rsidRDefault="00E945BF" w:rsidP="00E945BF">
      <w:pPr>
        <w:spacing w:line="480" w:lineRule="auto"/>
        <w:rPr>
          <w:rFonts w:cstheme="minorHAnsi"/>
          <w:u w:val="single"/>
        </w:rPr>
      </w:pPr>
      <w:r w:rsidRPr="00E945BF">
        <w:rPr>
          <w:rFonts w:cstheme="minorHAnsi"/>
        </w:rPr>
        <w:t xml:space="preserve">Clarke, S. (2001) </w:t>
      </w:r>
      <w:r w:rsidRPr="00E945BF">
        <w:rPr>
          <w:rFonts w:cstheme="minorHAnsi"/>
          <w:i/>
        </w:rPr>
        <w:t>Unlocking Formative Assessment</w:t>
      </w:r>
      <w:r w:rsidRPr="00E945BF">
        <w:rPr>
          <w:rFonts w:cstheme="minorHAnsi"/>
        </w:rPr>
        <w:t xml:space="preserve">. </w:t>
      </w:r>
      <w:proofErr w:type="spellStart"/>
      <w:r w:rsidRPr="00E945BF">
        <w:rPr>
          <w:rFonts w:cstheme="minorHAnsi"/>
        </w:rPr>
        <w:t>Bookpoint</w:t>
      </w:r>
      <w:proofErr w:type="spellEnd"/>
      <w:r w:rsidRPr="00E945BF">
        <w:rPr>
          <w:rFonts w:cstheme="minorHAnsi"/>
        </w:rPr>
        <w:t xml:space="preserve"> Ltd; Oxon.</w:t>
      </w:r>
    </w:p>
    <w:p w14:paraId="30328BDE" w14:textId="77777777" w:rsidR="00E945BF" w:rsidRPr="00E945BF" w:rsidRDefault="00E945BF" w:rsidP="00E945BF">
      <w:pPr>
        <w:spacing w:line="480" w:lineRule="auto"/>
        <w:rPr>
          <w:rFonts w:cstheme="minorHAnsi"/>
        </w:rPr>
      </w:pPr>
      <w:proofErr w:type="spellStart"/>
      <w:r w:rsidRPr="00E945BF">
        <w:rPr>
          <w:rFonts w:cstheme="minorHAnsi"/>
        </w:rPr>
        <w:t>Cowley</w:t>
      </w:r>
      <w:proofErr w:type="spellEnd"/>
      <w:r w:rsidRPr="00E945BF">
        <w:rPr>
          <w:rFonts w:cstheme="minorHAnsi"/>
        </w:rPr>
        <w:t xml:space="preserve">, S. (2003) </w:t>
      </w:r>
      <w:r w:rsidRPr="00E945BF">
        <w:rPr>
          <w:rFonts w:cstheme="minorHAnsi"/>
          <w:i/>
        </w:rPr>
        <w:t xml:space="preserve">Getting the Buggers to Behave. </w:t>
      </w:r>
      <w:r w:rsidRPr="00E945BF">
        <w:rPr>
          <w:rFonts w:cstheme="minorHAnsi"/>
        </w:rPr>
        <w:t xml:space="preserve">Continuum: London. </w:t>
      </w:r>
    </w:p>
    <w:p w14:paraId="1E2C922D" w14:textId="77777777" w:rsidR="00E945BF" w:rsidRPr="00E945BF" w:rsidRDefault="00E945BF" w:rsidP="00E945BF">
      <w:pPr>
        <w:spacing w:line="480" w:lineRule="auto"/>
        <w:rPr>
          <w:rFonts w:cstheme="minorHAnsi"/>
        </w:rPr>
      </w:pPr>
      <w:r w:rsidRPr="00E945BF">
        <w:rPr>
          <w:rFonts w:cstheme="minorHAnsi"/>
        </w:rPr>
        <w:t xml:space="preserve">Daniels, H., Cole, M. and </w:t>
      </w:r>
      <w:proofErr w:type="spellStart"/>
      <w:r w:rsidRPr="00E945BF">
        <w:rPr>
          <w:rFonts w:cstheme="minorHAnsi"/>
        </w:rPr>
        <w:t>Wertsch</w:t>
      </w:r>
      <w:proofErr w:type="spellEnd"/>
      <w:r w:rsidRPr="00E945BF">
        <w:rPr>
          <w:rFonts w:cstheme="minorHAnsi"/>
        </w:rPr>
        <w:t xml:space="preserve">, J.V. (2007) </w:t>
      </w:r>
      <w:r w:rsidRPr="00E945BF">
        <w:rPr>
          <w:rFonts w:cstheme="minorHAnsi"/>
          <w:i/>
        </w:rPr>
        <w:t xml:space="preserve">The Cambridge Companion to Vygotsky. </w:t>
      </w:r>
      <w:r w:rsidRPr="00E945BF">
        <w:rPr>
          <w:rFonts w:cstheme="minorHAnsi"/>
        </w:rPr>
        <w:t xml:space="preserve">Cambridge University Press; New York. </w:t>
      </w:r>
    </w:p>
    <w:p w14:paraId="2EF0899D" w14:textId="77777777" w:rsidR="00E945BF" w:rsidRPr="00E945BF" w:rsidRDefault="00E945BF" w:rsidP="00E945BF">
      <w:pPr>
        <w:spacing w:line="480" w:lineRule="auto"/>
        <w:rPr>
          <w:rFonts w:cstheme="minorHAnsi"/>
        </w:rPr>
      </w:pPr>
      <w:r w:rsidRPr="00E945BF">
        <w:rPr>
          <w:rFonts w:cstheme="minorHAnsi"/>
        </w:rPr>
        <w:t xml:space="preserve">Drake, J. (2005) </w:t>
      </w:r>
      <w:r w:rsidRPr="00E945BF">
        <w:rPr>
          <w:rFonts w:cstheme="minorHAnsi"/>
          <w:i/>
        </w:rPr>
        <w:t xml:space="preserve">Planning Children’s Play and Learning in the Foundation Stage. </w:t>
      </w:r>
      <w:r w:rsidRPr="00E945BF">
        <w:rPr>
          <w:rFonts w:cstheme="minorHAnsi"/>
        </w:rPr>
        <w:t xml:space="preserve">David Fulton Publishers Ltd: London. </w:t>
      </w:r>
    </w:p>
    <w:p w14:paraId="5CDC0787" w14:textId="77777777" w:rsidR="00E945BF" w:rsidRPr="00E945BF" w:rsidRDefault="00E945BF" w:rsidP="00E945BF">
      <w:pPr>
        <w:spacing w:line="480" w:lineRule="auto"/>
        <w:rPr>
          <w:rFonts w:cstheme="minorHAnsi"/>
        </w:rPr>
      </w:pPr>
      <w:r w:rsidRPr="00E945BF">
        <w:rPr>
          <w:rFonts w:cstheme="minorHAnsi"/>
        </w:rPr>
        <w:t xml:space="preserve">Drake, J. (2009) </w:t>
      </w:r>
      <w:r w:rsidRPr="00E945BF">
        <w:rPr>
          <w:rFonts w:cstheme="minorHAnsi"/>
          <w:i/>
        </w:rPr>
        <w:t xml:space="preserve">Planning for Children’s Play and Learning. </w:t>
      </w:r>
      <w:r w:rsidRPr="00E945BF">
        <w:rPr>
          <w:rFonts w:cstheme="minorHAnsi"/>
        </w:rPr>
        <w:t xml:space="preserve">Routledge: Oxon. </w:t>
      </w:r>
    </w:p>
    <w:p w14:paraId="0019A86E" w14:textId="77777777" w:rsidR="00E945BF" w:rsidRPr="00E945BF" w:rsidRDefault="00E945BF" w:rsidP="00E945BF">
      <w:pPr>
        <w:spacing w:line="480" w:lineRule="auto"/>
        <w:rPr>
          <w:rFonts w:cstheme="minorHAnsi"/>
        </w:rPr>
      </w:pPr>
      <w:proofErr w:type="spellStart"/>
      <w:r w:rsidRPr="00E945BF">
        <w:rPr>
          <w:rFonts w:cstheme="minorHAnsi"/>
        </w:rPr>
        <w:t>Eaude</w:t>
      </w:r>
      <w:proofErr w:type="spellEnd"/>
      <w:r w:rsidRPr="00E945BF">
        <w:rPr>
          <w:rFonts w:cstheme="minorHAnsi"/>
        </w:rPr>
        <w:t xml:space="preserve">, T. (2011) </w:t>
      </w:r>
      <w:r w:rsidRPr="00E945BF">
        <w:rPr>
          <w:rFonts w:cstheme="minorHAnsi"/>
          <w:i/>
        </w:rPr>
        <w:t xml:space="preserve">Thinking Through Pedagogy for Primary and Early Years. </w:t>
      </w:r>
      <w:r w:rsidRPr="00E945BF">
        <w:rPr>
          <w:rFonts w:cstheme="minorHAnsi"/>
        </w:rPr>
        <w:t xml:space="preserve">Learning Matters Ltd: Exeter. </w:t>
      </w:r>
    </w:p>
    <w:p w14:paraId="735F2407" w14:textId="77777777" w:rsidR="00E945BF" w:rsidRPr="00E945BF" w:rsidRDefault="00E945BF" w:rsidP="00E945BF">
      <w:pPr>
        <w:spacing w:line="480" w:lineRule="auto"/>
        <w:rPr>
          <w:rFonts w:cstheme="minorHAnsi"/>
        </w:rPr>
      </w:pPr>
      <w:r w:rsidRPr="00E945BF">
        <w:rPr>
          <w:rFonts w:cstheme="minorHAnsi"/>
        </w:rPr>
        <w:t xml:space="preserve">Edgington, M. (1998) </w:t>
      </w:r>
      <w:r w:rsidRPr="00E945BF">
        <w:rPr>
          <w:rFonts w:cstheme="minorHAnsi"/>
          <w:i/>
        </w:rPr>
        <w:t xml:space="preserve">The Nursery Teacher in Action; Teaching </w:t>
      </w:r>
      <w:proofErr w:type="gramStart"/>
      <w:r w:rsidRPr="00E945BF">
        <w:rPr>
          <w:rFonts w:cstheme="minorHAnsi"/>
          <w:i/>
        </w:rPr>
        <w:t>3,4 and 5 Year</w:t>
      </w:r>
      <w:proofErr w:type="gramEnd"/>
      <w:r w:rsidRPr="00E945BF">
        <w:rPr>
          <w:rFonts w:cstheme="minorHAnsi"/>
          <w:i/>
        </w:rPr>
        <w:t xml:space="preserve"> Olds. </w:t>
      </w:r>
      <w:r w:rsidRPr="00E945BF">
        <w:rPr>
          <w:rFonts w:cstheme="minorHAnsi"/>
        </w:rPr>
        <w:t xml:space="preserve">Paul Chapman Publishing: London. </w:t>
      </w:r>
    </w:p>
    <w:p w14:paraId="23F616DC" w14:textId="77777777" w:rsidR="00E945BF" w:rsidRPr="00E945BF" w:rsidRDefault="00E945BF" w:rsidP="00E945BF">
      <w:pPr>
        <w:spacing w:line="480" w:lineRule="auto"/>
        <w:rPr>
          <w:rFonts w:cstheme="minorHAnsi"/>
        </w:rPr>
      </w:pPr>
      <w:r w:rsidRPr="00E945BF">
        <w:rPr>
          <w:rFonts w:cstheme="minorHAnsi"/>
        </w:rPr>
        <w:t xml:space="preserve">Featherstone, S. (2013) </w:t>
      </w:r>
      <w:r w:rsidRPr="00E945BF">
        <w:rPr>
          <w:rFonts w:cstheme="minorHAnsi"/>
          <w:i/>
        </w:rPr>
        <w:t xml:space="preserve">Catching Them at </w:t>
      </w:r>
      <w:proofErr w:type="gramStart"/>
      <w:r w:rsidRPr="00E945BF">
        <w:rPr>
          <w:rFonts w:cstheme="minorHAnsi"/>
          <w:i/>
        </w:rPr>
        <w:t>IT!:</w:t>
      </w:r>
      <w:proofErr w:type="gramEnd"/>
      <w:r w:rsidRPr="00E945BF">
        <w:rPr>
          <w:rFonts w:cstheme="minorHAnsi"/>
          <w:i/>
        </w:rPr>
        <w:t xml:space="preserve"> Assessment in the Early Years. </w:t>
      </w:r>
      <w:r w:rsidRPr="00E945BF">
        <w:rPr>
          <w:rFonts w:cstheme="minorHAnsi"/>
        </w:rPr>
        <w:t xml:space="preserve">A&amp;C Black: London. </w:t>
      </w:r>
    </w:p>
    <w:p w14:paraId="32D7AFD8" w14:textId="77777777" w:rsidR="00E945BF" w:rsidRPr="00E945BF" w:rsidRDefault="00E945BF" w:rsidP="00E945BF">
      <w:pPr>
        <w:spacing w:line="480" w:lineRule="auto"/>
        <w:rPr>
          <w:rFonts w:cstheme="minorHAnsi"/>
        </w:rPr>
      </w:pPr>
      <w:r w:rsidRPr="00E945BF">
        <w:rPr>
          <w:rFonts w:cstheme="minorHAnsi"/>
        </w:rPr>
        <w:lastRenderedPageBreak/>
        <w:t xml:space="preserve">Grigg, R. (2010) </w:t>
      </w:r>
      <w:r w:rsidRPr="00E945BF">
        <w:rPr>
          <w:rFonts w:cstheme="minorHAnsi"/>
          <w:i/>
        </w:rPr>
        <w:t xml:space="preserve">Becoming an Outstanding Primary School Teacher. </w:t>
      </w:r>
      <w:r w:rsidRPr="00E945BF">
        <w:rPr>
          <w:rFonts w:cstheme="minorHAnsi"/>
        </w:rPr>
        <w:t xml:space="preserve">Pearson Education Limited: England. </w:t>
      </w:r>
    </w:p>
    <w:p w14:paraId="1781B49B" w14:textId="77777777" w:rsidR="00E945BF" w:rsidRPr="00E945BF" w:rsidRDefault="00E945BF" w:rsidP="00E945BF">
      <w:pPr>
        <w:spacing w:line="480" w:lineRule="auto"/>
        <w:rPr>
          <w:rFonts w:cstheme="minorHAnsi"/>
        </w:rPr>
      </w:pPr>
      <w:r w:rsidRPr="00E945BF">
        <w:rPr>
          <w:rFonts w:cstheme="minorHAnsi"/>
        </w:rPr>
        <w:t xml:space="preserve">Hayes, D. (2006) </w:t>
      </w:r>
      <w:r w:rsidRPr="00E945BF">
        <w:rPr>
          <w:rFonts w:cstheme="minorHAnsi"/>
          <w:i/>
        </w:rPr>
        <w:t xml:space="preserve">Inspiring Primary Teaching. </w:t>
      </w:r>
      <w:r w:rsidRPr="00E945BF">
        <w:rPr>
          <w:rFonts w:cstheme="minorHAnsi"/>
        </w:rPr>
        <w:t xml:space="preserve">Learning Matters Ltd; Exeter. </w:t>
      </w:r>
    </w:p>
    <w:p w14:paraId="65FA6E8E" w14:textId="77777777" w:rsidR="00E945BF" w:rsidRPr="00E945BF" w:rsidRDefault="00E945BF" w:rsidP="00E945BF">
      <w:pPr>
        <w:spacing w:line="480" w:lineRule="auto"/>
        <w:rPr>
          <w:rFonts w:cstheme="minorHAnsi"/>
        </w:rPr>
      </w:pPr>
      <w:r w:rsidRPr="00E945BF">
        <w:rPr>
          <w:rFonts w:cstheme="minorHAnsi"/>
        </w:rPr>
        <w:t xml:space="preserve">Hayes, D. (2008) </w:t>
      </w:r>
      <w:r w:rsidRPr="00E945BF">
        <w:rPr>
          <w:rFonts w:cstheme="minorHAnsi"/>
          <w:i/>
        </w:rPr>
        <w:t>Foundations of Primary Teaching.</w:t>
      </w:r>
      <w:r w:rsidRPr="00E945BF">
        <w:rPr>
          <w:rFonts w:cstheme="minorHAnsi"/>
        </w:rPr>
        <w:t xml:space="preserve"> Routledge; Oxon.</w:t>
      </w:r>
    </w:p>
    <w:p w14:paraId="53702C08" w14:textId="77777777" w:rsidR="00E945BF" w:rsidRPr="00E945BF" w:rsidRDefault="00E945BF" w:rsidP="00E945BF">
      <w:pPr>
        <w:spacing w:line="480" w:lineRule="auto"/>
        <w:rPr>
          <w:rFonts w:cstheme="minorHAnsi"/>
        </w:rPr>
      </w:pPr>
      <w:r w:rsidRPr="00E945BF">
        <w:rPr>
          <w:rFonts w:cstheme="minorHAnsi"/>
        </w:rPr>
        <w:t xml:space="preserve">Knight, O. and Benson, D. (2014) </w:t>
      </w:r>
      <w:r w:rsidRPr="00E945BF">
        <w:rPr>
          <w:rFonts w:cstheme="minorHAnsi"/>
          <w:i/>
        </w:rPr>
        <w:t xml:space="preserve">Creating Outstanding Classroom; A Whole School Approach. </w:t>
      </w:r>
      <w:r w:rsidRPr="00E945BF">
        <w:rPr>
          <w:rFonts w:cstheme="minorHAnsi"/>
        </w:rPr>
        <w:t xml:space="preserve">Routledge; Oxon. </w:t>
      </w:r>
    </w:p>
    <w:p w14:paraId="1155FEB5" w14:textId="77777777" w:rsidR="00E945BF" w:rsidRPr="00E945BF" w:rsidRDefault="00E945BF" w:rsidP="00E945BF">
      <w:pPr>
        <w:spacing w:line="480" w:lineRule="auto"/>
        <w:rPr>
          <w:rFonts w:cstheme="minorHAnsi"/>
        </w:rPr>
      </w:pPr>
      <w:proofErr w:type="spellStart"/>
      <w:r w:rsidRPr="00E945BF">
        <w:rPr>
          <w:rFonts w:cstheme="minorHAnsi"/>
        </w:rPr>
        <w:t>Kyriacou</w:t>
      </w:r>
      <w:proofErr w:type="spellEnd"/>
      <w:r w:rsidRPr="00E945BF">
        <w:rPr>
          <w:rFonts w:cstheme="minorHAnsi"/>
        </w:rPr>
        <w:t xml:space="preserve">, C. (2007) </w:t>
      </w:r>
      <w:r w:rsidRPr="00E945BF">
        <w:rPr>
          <w:rFonts w:cstheme="minorHAnsi"/>
          <w:i/>
        </w:rPr>
        <w:t xml:space="preserve">Essential Teaching Skills. </w:t>
      </w:r>
      <w:r w:rsidRPr="00E945BF">
        <w:rPr>
          <w:rFonts w:cstheme="minorHAnsi"/>
        </w:rPr>
        <w:t>Nelson Thornes Ltd: Cheltenham.</w:t>
      </w:r>
    </w:p>
    <w:p w14:paraId="2B192A64" w14:textId="77777777" w:rsidR="00E945BF" w:rsidRPr="00E945BF" w:rsidRDefault="00E945BF" w:rsidP="00E945BF">
      <w:pPr>
        <w:spacing w:line="480" w:lineRule="auto"/>
        <w:rPr>
          <w:rFonts w:cstheme="minorHAnsi"/>
        </w:rPr>
      </w:pPr>
      <w:proofErr w:type="spellStart"/>
      <w:r w:rsidRPr="00E945BF">
        <w:rPr>
          <w:rFonts w:cstheme="minorHAnsi"/>
        </w:rPr>
        <w:t>Lemlech</w:t>
      </w:r>
      <w:proofErr w:type="spellEnd"/>
      <w:r w:rsidRPr="00E945BF">
        <w:rPr>
          <w:rFonts w:cstheme="minorHAnsi"/>
        </w:rPr>
        <w:t xml:space="preserve">, K. (1988) </w:t>
      </w:r>
      <w:r w:rsidRPr="00E945BF">
        <w:rPr>
          <w:rFonts w:cstheme="minorHAnsi"/>
          <w:i/>
        </w:rPr>
        <w:t xml:space="preserve">Classroom Management. </w:t>
      </w:r>
      <w:r w:rsidRPr="00E945BF">
        <w:rPr>
          <w:rFonts w:cstheme="minorHAnsi"/>
        </w:rPr>
        <w:t>Waveland Press Inc: Illinois.</w:t>
      </w:r>
    </w:p>
    <w:p w14:paraId="7F7C007C" w14:textId="77777777" w:rsidR="00E945BF" w:rsidRPr="00E945BF" w:rsidRDefault="00E945BF" w:rsidP="00E945BF">
      <w:pPr>
        <w:spacing w:line="480" w:lineRule="auto"/>
        <w:rPr>
          <w:rFonts w:cstheme="minorHAnsi"/>
        </w:rPr>
      </w:pPr>
      <w:r w:rsidRPr="00E945BF">
        <w:rPr>
          <w:rFonts w:cstheme="minorHAnsi"/>
        </w:rPr>
        <w:t xml:space="preserve">Maynard, T. and Waters, J. (2014) </w:t>
      </w:r>
      <w:r w:rsidRPr="00E945BF">
        <w:rPr>
          <w:rFonts w:cstheme="minorHAnsi"/>
          <w:i/>
        </w:rPr>
        <w:t xml:space="preserve">Exploring Outdoor Play in the Early Years. </w:t>
      </w:r>
      <w:r w:rsidRPr="00E945BF">
        <w:rPr>
          <w:rFonts w:cstheme="minorHAnsi"/>
        </w:rPr>
        <w:t xml:space="preserve">Open University Press: England. </w:t>
      </w:r>
    </w:p>
    <w:p w14:paraId="532BA429" w14:textId="77777777" w:rsidR="00E945BF" w:rsidRPr="00E945BF" w:rsidRDefault="00E945BF" w:rsidP="00E945BF">
      <w:pPr>
        <w:spacing w:line="480" w:lineRule="auto"/>
        <w:rPr>
          <w:rFonts w:cstheme="minorHAnsi"/>
        </w:rPr>
      </w:pPr>
      <w:r w:rsidRPr="00E945BF">
        <w:rPr>
          <w:rFonts w:cstheme="minorHAnsi"/>
        </w:rPr>
        <w:t xml:space="preserve">Meade, A. and </w:t>
      </w:r>
      <w:proofErr w:type="spellStart"/>
      <w:r w:rsidRPr="00E945BF">
        <w:rPr>
          <w:rFonts w:cstheme="minorHAnsi"/>
        </w:rPr>
        <w:t>Cubey</w:t>
      </w:r>
      <w:proofErr w:type="spellEnd"/>
      <w:r w:rsidRPr="00E945BF">
        <w:rPr>
          <w:rFonts w:cstheme="minorHAnsi"/>
        </w:rPr>
        <w:t xml:space="preserve">, P. (2008) </w:t>
      </w:r>
      <w:r w:rsidRPr="00E945BF">
        <w:rPr>
          <w:rFonts w:cstheme="minorHAnsi"/>
          <w:i/>
        </w:rPr>
        <w:t xml:space="preserve">Thinking Children; Learning about Schemas. </w:t>
      </w:r>
      <w:r w:rsidRPr="00E945BF">
        <w:rPr>
          <w:rFonts w:cstheme="minorHAnsi"/>
        </w:rPr>
        <w:t xml:space="preserve">Open University Press; Oxon. </w:t>
      </w:r>
    </w:p>
    <w:p w14:paraId="4C459056" w14:textId="77777777" w:rsidR="00E945BF" w:rsidRPr="00E945BF" w:rsidRDefault="00E945BF" w:rsidP="00E945BF">
      <w:pPr>
        <w:spacing w:line="480" w:lineRule="auto"/>
        <w:rPr>
          <w:rFonts w:cstheme="minorHAnsi"/>
        </w:rPr>
      </w:pPr>
      <w:r w:rsidRPr="00E945BF">
        <w:rPr>
          <w:rFonts w:cstheme="minorHAnsi"/>
        </w:rPr>
        <w:t xml:space="preserve">Morgan, N. and Saxton, J. (1991) </w:t>
      </w:r>
      <w:r w:rsidRPr="00E945BF">
        <w:rPr>
          <w:rFonts w:cstheme="minorHAnsi"/>
          <w:i/>
        </w:rPr>
        <w:t>Teaching Questioning and Learning.</w:t>
      </w:r>
      <w:r w:rsidRPr="00E945BF">
        <w:rPr>
          <w:rFonts w:cstheme="minorHAnsi"/>
        </w:rPr>
        <w:t xml:space="preserve"> Routledge: Oxon. </w:t>
      </w:r>
    </w:p>
    <w:p w14:paraId="23BF0C1C" w14:textId="77777777" w:rsidR="00E945BF" w:rsidRPr="00E945BF" w:rsidRDefault="00E945BF" w:rsidP="00E945BF">
      <w:pPr>
        <w:spacing w:line="480" w:lineRule="auto"/>
        <w:rPr>
          <w:rFonts w:cstheme="minorHAnsi"/>
        </w:rPr>
      </w:pPr>
      <w:r w:rsidRPr="00E945BF">
        <w:rPr>
          <w:rFonts w:cstheme="minorHAnsi"/>
        </w:rPr>
        <w:t xml:space="preserve">Moyles, J. (2007) </w:t>
      </w:r>
      <w:r w:rsidRPr="00E945BF">
        <w:rPr>
          <w:rFonts w:cstheme="minorHAnsi"/>
          <w:i/>
        </w:rPr>
        <w:t xml:space="preserve">Beginning Teaching, Beginning Learning in Primary Education. </w:t>
      </w:r>
      <w:r w:rsidRPr="00E945BF">
        <w:rPr>
          <w:rFonts w:cstheme="minorHAnsi"/>
        </w:rPr>
        <w:t xml:space="preserve">Open University Press: Berkshire. </w:t>
      </w:r>
    </w:p>
    <w:p w14:paraId="734051FB" w14:textId="77777777" w:rsidR="00E945BF" w:rsidRPr="00E945BF" w:rsidRDefault="00E945BF" w:rsidP="00E945BF">
      <w:pPr>
        <w:spacing w:line="480" w:lineRule="auto"/>
        <w:rPr>
          <w:rFonts w:cstheme="minorHAnsi"/>
        </w:rPr>
      </w:pPr>
      <w:r w:rsidRPr="00E945BF">
        <w:rPr>
          <w:rFonts w:cstheme="minorHAnsi"/>
        </w:rPr>
        <w:t xml:space="preserve">Moyles, J. (1994) </w:t>
      </w:r>
      <w:r w:rsidRPr="00E945BF">
        <w:rPr>
          <w:rFonts w:cstheme="minorHAnsi"/>
          <w:i/>
        </w:rPr>
        <w:t xml:space="preserve">The Excellence of Play. </w:t>
      </w:r>
      <w:r w:rsidRPr="00E945BF">
        <w:rPr>
          <w:rFonts w:cstheme="minorHAnsi"/>
        </w:rPr>
        <w:t xml:space="preserve">Open University Press. England. </w:t>
      </w:r>
    </w:p>
    <w:p w14:paraId="0595F2CA" w14:textId="77777777" w:rsidR="00E945BF" w:rsidRPr="00E945BF" w:rsidRDefault="00E945BF" w:rsidP="00E945BF">
      <w:pPr>
        <w:spacing w:line="480" w:lineRule="auto"/>
        <w:rPr>
          <w:rFonts w:cstheme="minorHAnsi"/>
        </w:rPr>
      </w:pPr>
      <w:proofErr w:type="spellStart"/>
      <w:r w:rsidRPr="00E945BF">
        <w:rPr>
          <w:rFonts w:cstheme="minorHAnsi"/>
        </w:rPr>
        <w:t>Myhill</w:t>
      </w:r>
      <w:proofErr w:type="spellEnd"/>
      <w:r w:rsidRPr="00E945BF">
        <w:rPr>
          <w:rFonts w:cstheme="minorHAnsi"/>
        </w:rPr>
        <w:t xml:space="preserve">, D., Jones, S. and Hopper, R. (2006) </w:t>
      </w:r>
      <w:r w:rsidRPr="00E945BF">
        <w:rPr>
          <w:rFonts w:cstheme="minorHAnsi"/>
          <w:i/>
        </w:rPr>
        <w:t xml:space="preserve">Talking, Listening, Learning; Effective Talk in the Primary Classroom. </w:t>
      </w:r>
      <w:r w:rsidRPr="00E945BF">
        <w:rPr>
          <w:rFonts w:cstheme="minorHAnsi"/>
        </w:rPr>
        <w:t xml:space="preserve">Open University Press; England. </w:t>
      </w:r>
    </w:p>
    <w:p w14:paraId="648FD25F" w14:textId="77777777" w:rsidR="00E945BF" w:rsidRPr="00E945BF" w:rsidRDefault="00E945BF" w:rsidP="00E945BF">
      <w:pPr>
        <w:spacing w:line="480" w:lineRule="auto"/>
        <w:rPr>
          <w:rFonts w:cstheme="minorHAnsi"/>
        </w:rPr>
      </w:pPr>
      <w:proofErr w:type="spellStart"/>
      <w:r w:rsidRPr="00E945BF">
        <w:rPr>
          <w:rFonts w:cstheme="minorHAnsi"/>
        </w:rPr>
        <w:t>Palaiologou</w:t>
      </w:r>
      <w:proofErr w:type="spellEnd"/>
      <w:r w:rsidRPr="00E945BF">
        <w:rPr>
          <w:rFonts w:cstheme="minorHAnsi"/>
        </w:rPr>
        <w:t xml:space="preserve">, I. (2010) </w:t>
      </w:r>
      <w:r w:rsidRPr="00E945BF">
        <w:rPr>
          <w:rFonts w:cstheme="minorHAnsi"/>
          <w:i/>
        </w:rPr>
        <w:t xml:space="preserve">The Early Years Foundation Stage, Theory and Practice. </w:t>
      </w:r>
      <w:r w:rsidRPr="00E945BF">
        <w:rPr>
          <w:rFonts w:cstheme="minorHAnsi"/>
        </w:rPr>
        <w:t xml:space="preserve">Sage Publications: London. </w:t>
      </w:r>
    </w:p>
    <w:p w14:paraId="7C86800B" w14:textId="77777777" w:rsidR="00E945BF" w:rsidRPr="00E945BF" w:rsidRDefault="00E945BF" w:rsidP="00E945BF">
      <w:pPr>
        <w:spacing w:line="480" w:lineRule="auto"/>
        <w:rPr>
          <w:rFonts w:cstheme="minorHAnsi"/>
        </w:rPr>
      </w:pPr>
      <w:r w:rsidRPr="00E945BF">
        <w:rPr>
          <w:rFonts w:cstheme="minorHAnsi"/>
        </w:rPr>
        <w:t xml:space="preserve">Robertson, J. (2014) </w:t>
      </w:r>
      <w:r w:rsidRPr="00E945BF">
        <w:rPr>
          <w:rFonts w:cstheme="minorHAnsi"/>
          <w:i/>
        </w:rPr>
        <w:t xml:space="preserve">Dirty Teaching. </w:t>
      </w:r>
      <w:r w:rsidRPr="00E945BF">
        <w:rPr>
          <w:rFonts w:cstheme="minorHAnsi"/>
        </w:rPr>
        <w:t xml:space="preserve">Crown House Publishing; </w:t>
      </w:r>
      <w:proofErr w:type="spellStart"/>
      <w:r w:rsidRPr="00E945BF">
        <w:rPr>
          <w:rFonts w:cstheme="minorHAnsi"/>
        </w:rPr>
        <w:t>Camarthen</w:t>
      </w:r>
      <w:proofErr w:type="spellEnd"/>
      <w:r w:rsidRPr="00E945BF">
        <w:rPr>
          <w:rFonts w:cstheme="minorHAnsi"/>
        </w:rPr>
        <w:t>.</w:t>
      </w:r>
    </w:p>
    <w:p w14:paraId="4EEB17A9" w14:textId="77777777" w:rsidR="00E945BF" w:rsidRPr="00E945BF" w:rsidRDefault="00E945BF" w:rsidP="00E945BF">
      <w:pPr>
        <w:spacing w:line="480" w:lineRule="auto"/>
        <w:rPr>
          <w:rFonts w:cstheme="minorHAnsi"/>
        </w:rPr>
      </w:pPr>
      <w:r w:rsidRPr="00E945BF">
        <w:rPr>
          <w:rFonts w:cstheme="minorHAnsi"/>
        </w:rPr>
        <w:t xml:space="preserve">Robson, S. (2006) </w:t>
      </w:r>
      <w:r w:rsidRPr="00E945BF">
        <w:rPr>
          <w:rFonts w:cstheme="minorHAnsi"/>
          <w:i/>
        </w:rPr>
        <w:t xml:space="preserve">Developing Thinking and Understanding in Young Children. </w:t>
      </w:r>
      <w:r w:rsidRPr="00E945BF">
        <w:rPr>
          <w:rFonts w:cstheme="minorHAnsi"/>
        </w:rPr>
        <w:t xml:space="preserve">Routledge; Oxon. </w:t>
      </w:r>
    </w:p>
    <w:p w14:paraId="2BF79D5D" w14:textId="77777777" w:rsidR="00E945BF" w:rsidRPr="00E945BF" w:rsidRDefault="00E945BF" w:rsidP="00E945BF">
      <w:pPr>
        <w:spacing w:line="480" w:lineRule="auto"/>
        <w:rPr>
          <w:rFonts w:cstheme="minorHAnsi"/>
        </w:rPr>
      </w:pPr>
      <w:r w:rsidRPr="00E945BF">
        <w:rPr>
          <w:rFonts w:cstheme="minorHAnsi"/>
        </w:rPr>
        <w:lastRenderedPageBreak/>
        <w:t xml:space="preserve">Smart, J.B and Marshall, J.C (2013) ‘Interactions Between Classroom Discourse, Teacher Questioning and Student Cognitive Engagement in Middle School Science.’ </w:t>
      </w:r>
      <w:r w:rsidRPr="00E945BF">
        <w:rPr>
          <w:rFonts w:cstheme="minorHAnsi"/>
          <w:i/>
        </w:rPr>
        <w:t xml:space="preserve">Journal of Science Teacher Education. </w:t>
      </w:r>
      <w:r w:rsidRPr="00E945BF">
        <w:rPr>
          <w:rFonts w:cstheme="minorHAnsi"/>
        </w:rPr>
        <w:t xml:space="preserve">Vol 24. Issue 2. Pp249-267. </w:t>
      </w:r>
    </w:p>
    <w:p w14:paraId="555CD2FF" w14:textId="77777777" w:rsidR="00E945BF" w:rsidRPr="00E945BF" w:rsidRDefault="00E945BF" w:rsidP="00E945BF">
      <w:pPr>
        <w:spacing w:line="480" w:lineRule="auto"/>
        <w:rPr>
          <w:rFonts w:cstheme="minorHAnsi"/>
        </w:rPr>
      </w:pPr>
      <w:r w:rsidRPr="00E945BF">
        <w:rPr>
          <w:rFonts w:cstheme="minorHAnsi"/>
        </w:rPr>
        <w:t xml:space="preserve">Smidt, S. (2011) </w:t>
      </w:r>
      <w:r w:rsidRPr="00E945BF">
        <w:rPr>
          <w:rFonts w:cstheme="minorHAnsi"/>
          <w:i/>
        </w:rPr>
        <w:t>Introducing Bruner.</w:t>
      </w:r>
      <w:r w:rsidRPr="00E945BF">
        <w:rPr>
          <w:rFonts w:cstheme="minorHAnsi"/>
        </w:rPr>
        <w:t xml:space="preserve"> Routledge; Oxon. </w:t>
      </w:r>
    </w:p>
    <w:p w14:paraId="65177526" w14:textId="77777777" w:rsidR="00E945BF" w:rsidRPr="00E945BF" w:rsidRDefault="00E945BF" w:rsidP="00E945BF">
      <w:pPr>
        <w:spacing w:line="480" w:lineRule="auto"/>
        <w:rPr>
          <w:rFonts w:cstheme="minorHAnsi"/>
        </w:rPr>
      </w:pPr>
      <w:r w:rsidRPr="00E945BF">
        <w:rPr>
          <w:rFonts w:cstheme="minorHAnsi"/>
        </w:rPr>
        <w:t xml:space="preserve">Smidt, S. (2011) </w:t>
      </w:r>
      <w:r w:rsidRPr="00E945BF">
        <w:rPr>
          <w:rFonts w:cstheme="minorHAnsi"/>
          <w:i/>
        </w:rPr>
        <w:t xml:space="preserve">Playing to Learn. The role of Play in the Early Years. </w:t>
      </w:r>
      <w:proofErr w:type="spellStart"/>
      <w:r w:rsidRPr="00E945BF">
        <w:rPr>
          <w:rFonts w:cstheme="minorHAnsi"/>
        </w:rPr>
        <w:t>Routlegde</w:t>
      </w:r>
      <w:proofErr w:type="spellEnd"/>
      <w:r w:rsidRPr="00E945BF">
        <w:rPr>
          <w:rFonts w:cstheme="minorHAnsi"/>
        </w:rPr>
        <w:t>: Oxon.</w:t>
      </w:r>
    </w:p>
    <w:p w14:paraId="4FF61DF4" w14:textId="77777777" w:rsidR="00E945BF" w:rsidRPr="00E945BF" w:rsidRDefault="00E945BF" w:rsidP="00E945BF">
      <w:pPr>
        <w:spacing w:line="480" w:lineRule="auto"/>
        <w:rPr>
          <w:rFonts w:cstheme="minorHAnsi"/>
        </w:rPr>
      </w:pPr>
      <w:r w:rsidRPr="00E945BF">
        <w:rPr>
          <w:rFonts w:cstheme="minorHAnsi"/>
        </w:rPr>
        <w:t xml:space="preserve">Tassoni, P. and </w:t>
      </w:r>
      <w:proofErr w:type="spellStart"/>
      <w:r w:rsidRPr="00E945BF">
        <w:rPr>
          <w:rFonts w:cstheme="minorHAnsi"/>
        </w:rPr>
        <w:t>Hucker</w:t>
      </w:r>
      <w:proofErr w:type="spellEnd"/>
      <w:r w:rsidRPr="00E945BF">
        <w:rPr>
          <w:rFonts w:cstheme="minorHAnsi"/>
        </w:rPr>
        <w:t xml:space="preserve">, K. (2005) </w:t>
      </w:r>
      <w:r w:rsidRPr="00E945BF">
        <w:rPr>
          <w:rFonts w:cstheme="minorHAnsi"/>
          <w:i/>
        </w:rPr>
        <w:t xml:space="preserve">Planning Play and the Early Years. </w:t>
      </w:r>
      <w:r w:rsidRPr="00E945BF">
        <w:rPr>
          <w:rFonts w:cstheme="minorHAnsi"/>
        </w:rPr>
        <w:t xml:space="preserve">Heinemann Educational Publishers; Oxford. </w:t>
      </w:r>
    </w:p>
    <w:p w14:paraId="2FE7E9BE" w14:textId="77777777" w:rsidR="00E945BF" w:rsidRPr="00E945BF" w:rsidRDefault="00E945BF" w:rsidP="00E945BF">
      <w:pPr>
        <w:spacing w:line="480" w:lineRule="auto"/>
        <w:rPr>
          <w:rFonts w:cstheme="minorHAnsi"/>
        </w:rPr>
      </w:pPr>
      <w:r w:rsidRPr="00E945BF">
        <w:rPr>
          <w:rFonts w:cstheme="minorHAnsi"/>
        </w:rPr>
        <w:t xml:space="preserve">Waterhouse, P. (1990) </w:t>
      </w:r>
      <w:r w:rsidRPr="00E945BF">
        <w:rPr>
          <w:rFonts w:cstheme="minorHAnsi"/>
          <w:i/>
        </w:rPr>
        <w:t xml:space="preserve">Classroom Management. </w:t>
      </w:r>
      <w:r w:rsidRPr="00E945BF">
        <w:rPr>
          <w:rFonts w:cstheme="minorHAnsi"/>
        </w:rPr>
        <w:t xml:space="preserve">Network Education Press; Wiltshire. </w:t>
      </w:r>
    </w:p>
    <w:p w14:paraId="6EFED82A" w14:textId="77777777" w:rsidR="00E945BF" w:rsidRPr="00E945BF" w:rsidRDefault="00E945BF" w:rsidP="00E945BF">
      <w:pPr>
        <w:spacing w:line="480" w:lineRule="auto"/>
        <w:rPr>
          <w:rFonts w:cstheme="minorHAnsi"/>
        </w:rPr>
      </w:pPr>
      <w:r w:rsidRPr="00E945BF">
        <w:rPr>
          <w:rFonts w:cstheme="minorHAnsi"/>
        </w:rPr>
        <w:t xml:space="preserve">Whiteboard, D. (1996) </w:t>
      </w:r>
      <w:r w:rsidRPr="00E945BF">
        <w:rPr>
          <w:rFonts w:cstheme="minorHAnsi"/>
          <w:i/>
        </w:rPr>
        <w:t xml:space="preserve">Teaching and Learning in the Early Years. </w:t>
      </w:r>
      <w:r w:rsidRPr="00E945BF">
        <w:rPr>
          <w:rFonts w:cstheme="minorHAnsi"/>
        </w:rPr>
        <w:t xml:space="preserve">Routledge: London. </w:t>
      </w:r>
    </w:p>
    <w:p w14:paraId="41B7C1A9" w14:textId="77777777" w:rsidR="00E945BF" w:rsidRPr="00E945BF" w:rsidRDefault="00E945BF" w:rsidP="00E945BF">
      <w:pPr>
        <w:spacing w:line="480" w:lineRule="auto"/>
        <w:rPr>
          <w:rFonts w:cstheme="minorHAnsi"/>
          <w:b/>
        </w:rPr>
      </w:pPr>
    </w:p>
    <w:p w14:paraId="01AAD3AA" w14:textId="77777777" w:rsidR="00E945BF" w:rsidRPr="00E945BF" w:rsidRDefault="00E945BF" w:rsidP="00E945BF">
      <w:pPr>
        <w:spacing w:line="480" w:lineRule="auto"/>
        <w:rPr>
          <w:rFonts w:cstheme="minorHAnsi"/>
        </w:rPr>
      </w:pPr>
    </w:p>
    <w:sectPr w:rsidR="00E945BF" w:rsidRPr="00E945BF" w:rsidSect="00BB0A1D">
      <w:head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04B0EC" w14:textId="77777777" w:rsidR="006545C7" w:rsidRDefault="006545C7" w:rsidP="00E945BF">
      <w:r>
        <w:separator/>
      </w:r>
    </w:p>
  </w:endnote>
  <w:endnote w:type="continuationSeparator" w:id="0">
    <w:p w14:paraId="3C77FAB5" w14:textId="77777777" w:rsidR="006545C7" w:rsidRDefault="006545C7" w:rsidP="00E94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68FEA" w14:textId="77777777" w:rsidR="00E945BF" w:rsidRDefault="00E945B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86E67F" w14:textId="77777777" w:rsidR="006545C7" w:rsidRDefault="006545C7" w:rsidP="00E945BF">
      <w:r>
        <w:separator/>
      </w:r>
    </w:p>
  </w:footnote>
  <w:footnote w:type="continuationSeparator" w:id="0">
    <w:p w14:paraId="686D0C6F" w14:textId="77777777" w:rsidR="006545C7" w:rsidRDefault="006545C7" w:rsidP="00E945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E594F1" w14:textId="047D4409" w:rsidR="004A509A" w:rsidRDefault="004A509A">
    <w:pPr>
      <w:pStyle w:val="Header"/>
    </w:pPr>
    <w:r>
      <w:t xml:space="preserve">Natalie </w:t>
    </w:r>
    <w:proofErr w:type="spellStart"/>
    <w:r>
      <w:t>Colcomb</w:t>
    </w:r>
    <w:proofErr w:type="spellEnd"/>
    <w:r>
      <w:t xml:space="preserve"> 1800838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33F2E" w14:textId="0CDBE143" w:rsidR="00E945BF" w:rsidRDefault="00E945BF">
    <w:pPr>
      <w:pStyle w:val="Header"/>
    </w:pPr>
    <w:r>
      <w:t xml:space="preserve">Natalie </w:t>
    </w:r>
    <w:proofErr w:type="spellStart"/>
    <w:r>
      <w:t>Colcomb</w:t>
    </w:r>
    <w:proofErr w:type="spellEnd"/>
    <w:r>
      <w:t xml:space="preserve"> 1800838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497"/>
    <w:rsid w:val="00016A68"/>
    <w:rsid w:val="00025BBB"/>
    <w:rsid w:val="00065C1D"/>
    <w:rsid w:val="000A5765"/>
    <w:rsid w:val="000D5542"/>
    <w:rsid w:val="000E07B3"/>
    <w:rsid w:val="000E2409"/>
    <w:rsid w:val="000E3EF2"/>
    <w:rsid w:val="001806EE"/>
    <w:rsid w:val="0018228B"/>
    <w:rsid w:val="001B2724"/>
    <w:rsid w:val="001C392A"/>
    <w:rsid w:val="001E3B5D"/>
    <w:rsid w:val="002B1570"/>
    <w:rsid w:val="002E386D"/>
    <w:rsid w:val="003308E7"/>
    <w:rsid w:val="00352B05"/>
    <w:rsid w:val="004A509A"/>
    <w:rsid w:val="004F3754"/>
    <w:rsid w:val="00505D19"/>
    <w:rsid w:val="00564C02"/>
    <w:rsid w:val="005A7AAB"/>
    <w:rsid w:val="00646493"/>
    <w:rsid w:val="006545C7"/>
    <w:rsid w:val="006D3F70"/>
    <w:rsid w:val="007520FD"/>
    <w:rsid w:val="00784D0B"/>
    <w:rsid w:val="00823EE7"/>
    <w:rsid w:val="00830F59"/>
    <w:rsid w:val="00997440"/>
    <w:rsid w:val="009B70B5"/>
    <w:rsid w:val="00A454EE"/>
    <w:rsid w:val="00A81A2E"/>
    <w:rsid w:val="00AB6731"/>
    <w:rsid w:val="00AD3008"/>
    <w:rsid w:val="00B35F82"/>
    <w:rsid w:val="00B50A57"/>
    <w:rsid w:val="00B842B6"/>
    <w:rsid w:val="00BB0A1D"/>
    <w:rsid w:val="00CB5497"/>
    <w:rsid w:val="00CC26D4"/>
    <w:rsid w:val="00CE5060"/>
    <w:rsid w:val="00E06000"/>
    <w:rsid w:val="00E461F7"/>
    <w:rsid w:val="00E945BF"/>
    <w:rsid w:val="00EB738E"/>
    <w:rsid w:val="00EC524B"/>
    <w:rsid w:val="00EC6C42"/>
    <w:rsid w:val="00F02718"/>
    <w:rsid w:val="00F53F5E"/>
    <w:rsid w:val="00FF4C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425E5"/>
  <w15:chartTrackingRefBased/>
  <w15:docId w15:val="{1FE479A6-E47D-AB49-9F9A-20E940F80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E945BF"/>
    <w:pPr>
      <w:keepNext/>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E945BF"/>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E945BF"/>
    <w:pPr>
      <w:tabs>
        <w:tab w:val="center" w:pos="4680"/>
        <w:tab w:val="right" w:pos="9360"/>
      </w:tabs>
    </w:pPr>
  </w:style>
  <w:style w:type="character" w:customStyle="1" w:styleId="HeaderChar">
    <w:name w:val="Header Char"/>
    <w:basedOn w:val="DefaultParagraphFont"/>
    <w:link w:val="Header"/>
    <w:rsid w:val="00E945BF"/>
  </w:style>
  <w:style w:type="paragraph" w:styleId="Footer">
    <w:name w:val="footer"/>
    <w:basedOn w:val="Normal"/>
    <w:link w:val="FooterChar"/>
    <w:uiPriority w:val="99"/>
    <w:unhideWhenUsed/>
    <w:rsid w:val="00E945BF"/>
    <w:pPr>
      <w:tabs>
        <w:tab w:val="center" w:pos="4680"/>
        <w:tab w:val="right" w:pos="9360"/>
      </w:tabs>
    </w:pPr>
  </w:style>
  <w:style w:type="character" w:customStyle="1" w:styleId="FooterChar">
    <w:name w:val="Footer Char"/>
    <w:basedOn w:val="DefaultParagraphFont"/>
    <w:link w:val="Footer"/>
    <w:uiPriority w:val="99"/>
    <w:rsid w:val="00E945BF"/>
  </w:style>
  <w:style w:type="character" w:customStyle="1" w:styleId="Heading2Char">
    <w:name w:val="Heading 2 Char"/>
    <w:basedOn w:val="DefaultParagraphFont"/>
    <w:link w:val="Heading2"/>
    <w:rsid w:val="00E945BF"/>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E945BF"/>
    <w:rPr>
      <w:rFonts w:ascii="Times New Roman" w:eastAsia="Times New Roman" w:hAnsi="Times New Roman" w:cs="Times New Roman"/>
      <w:sz w:val="40"/>
      <w:szCs w:val="20"/>
      <w:lang w:eastAsia="en-GB"/>
    </w:rPr>
  </w:style>
  <w:style w:type="paragraph" w:customStyle="1" w:styleId="BodyText1">
    <w:name w:val="Body Text1"/>
    <w:basedOn w:val="Normal"/>
    <w:rsid w:val="00E945BF"/>
    <w:pPr>
      <w:tabs>
        <w:tab w:val="left" w:pos="720"/>
        <w:tab w:val="left" w:pos="1440"/>
      </w:tabs>
    </w:pPr>
    <w:rPr>
      <w:rFonts w:ascii="CG Times (WN)" w:eastAsia="Times New Roman" w:hAnsi="CG Times (W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image" Target="media/image2.png"/><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5961</Words>
  <Characters>33981</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Colcomb</dc:creator>
  <cp:keywords/>
  <dc:description/>
  <cp:lastModifiedBy>Natalie Colcomb</cp:lastModifiedBy>
  <cp:revision>2</cp:revision>
  <dcterms:created xsi:type="dcterms:W3CDTF">2018-10-13T14:26:00Z</dcterms:created>
  <dcterms:modified xsi:type="dcterms:W3CDTF">2018-10-13T14:26:00Z</dcterms:modified>
</cp:coreProperties>
</file>