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11830B" wp14:paraId="6DC12161" wp14:textId="3915185F">
      <w:pPr>
        <w:pStyle w:val="Normal"/>
      </w:pPr>
      <w:r w:rsidR="6911830B">
        <w:drawing>
          <wp:anchor xmlns:wp14="http://schemas.microsoft.com/office/word/2010/wordprocessingDrawing" distT="0" distB="0" distL="114300" distR="114300" simplePos="0" relativeHeight="251658240" behindDoc="1" locked="0" layoutInCell="1" allowOverlap="1" wp14:editId="6AA7D0CD" wp14:anchorId="5305B1D1">
            <wp:simplePos x="0" y="0"/>
            <wp:positionH relativeFrom="column">
              <wp:posOffset>3476625</wp:posOffset>
            </wp:positionH>
            <wp:positionV relativeFrom="paragraph">
              <wp:posOffset>-638175</wp:posOffset>
            </wp:positionV>
            <wp:extent cx="2752725" cy="1104900"/>
            <wp:effectExtent l="0" t="0" r="0" b="0"/>
            <wp:wrapNone/>
            <wp:docPr id="299696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9696066" name="Picture 299696066"/>
                    <pic:cNvPicPr/>
                  </pic:nvPicPr>
                  <pic:blipFill>
                    <a:blip xmlns:r="http://schemas.openxmlformats.org/officeDocument/2006/relationships" r:embed="rId893093060">
                      <a:extLst>
                        <a:ext uri="{28A0092B-C50C-407E-A947-70E740481C1C}">
                          <a14:useLocalDpi xmlns:a14="http://schemas.microsoft.com/office/drawing/2010/main"/>
                        </a:ext>
                      </a:extLst>
                    </a:blip>
                    <a:stretch>
                      <a:fillRect/>
                    </a:stretch>
                  </pic:blipFill>
                  <pic:spPr>
                    <a:xfrm>
                      <a:off x="0" y="0"/>
                      <a:ext cx="2752725" cy="1104900"/>
                    </a:xfrm>
                    <a:prstGeom prst="rect">
                      <a:avLst/>
                    </a:prstGeom>
                  </pic:spPr>
                </pic:pic>
              </a:graphicData>
            </a:graphic>
            <wp14:sizeRelH relativeFrom="page">
              <wp14:pctWidth>0</wp14:pctWidth>
            </wp14:sizeRelH>
            <wp14:sizeRelV relativeFrom="page">
              <wp14:pctHeight>0</wp14:pctHeight>
            </wp14:sizeRelV>
          </wp:anchor>
        </w:drawing>
      </w:r>
    </w:p>
    <w:p w:rsidR="016E2C85" w:rsidP="016E2C85" w:rsidRDefault="016E2C85" w14:paraId="7C25AD76" w14:textId="66328876">
      <w:pPr>
        <w:pStyle w:val="Normal"/>
        <w:rPr>
          <w:noProof w:val="0"/>
          <w:lang w:val="en-GB"/>
        </w:rPr>
      </w:pPr>
    </w:p>
    <w:p w:rsidR="3A3D27F5" w:rsidP="016E2C85" w:rsidRDefault="3A3D27F5" w14:paraId="3601B652" w14:textId="7341F69D">
      <w:pPr>
        <w:pStyle w:val="Heading1"/>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2"/>
          <w:szCs w:val="32"/>
          <w:lang w:val="en-GB"/>
        </w:rPr>
      </w:pPr>
      <w:r w:rsidRPr="016E2C85" w:rsidR="3A3D27F5">
        <w:rPr>
          <w:rFonts w:ascii="system-ui" w:hAnsi="system-ui" w:eastAsia="system-ui" w:cs="system-ui"/>
          <w:b w:val="0"/>
          <w:bCs w:val="0"/>
          <w:i w:val="0"/>
          <w:iCs w:val="0"/>
          <w:noProof w:val="0"/>
          <w:color w:val="000000" w:themeColor="text1" w:themeTint="FF" w:themeShade="FF"/>
          <w:sz w:val="32"/>
          <w:szCs w:val="32"/>
          <w:lang w:val="en-GB"/>
        </w:rPr>
        <w:t>Understanding the Business Environment of the Influencer Industry</w:t>
      </w:r>
    </w:p>
    <w:p w:rsidR="3A3D27F5" w:rsidP="016E2C85" w:rsidRDefault="3A3D27F5" w14:paraId="6F46F5F6" w14:textId="122659B0">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2"/>
          <w:szCs w:val="32"/>
          <w:lang w:val="en-GB"/>
        </w:rPr>
      </w:pPr>
      <w:r w:rsidRPr="016E2C85" w:rsidR="3A3D27F5">
        <w:rPr>
          <w:rFonts w:ascii="system-ui" w:hAnsi="system-ui" w:eastAsia="system-ui" w:cs="system-ui"/>
          <w:b w:val="0"/>
          <w:bCs w:val="0"/>
          <w:i w:val="0"/>
          <w:iCs w:val="0"/>
          <w:noProof w:val="0"/>
          <w:color w:val="000000" w:themeColor="text1" w:themeTint="FF" w:themeShade="FF"/>
          <w:sz w:val="32"/>
          <w:szCs w:val="32"/>
          <w:lang w:val="en-GB"/>
        </w:rPr>
        <w:t>Student Name: Hibah Harb</w:t>
      </w:r>
    </w:p>
    <w:p w:rsidR="3A3D27F5" w:rsidP="016E2C85" w:rsidRDefault="3A3D27F5" w14:paraId="633E8C63" w14:textId="3D34FEC3">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2"/>
          <w:szCs w:val="32"/>
          <w:lang w:val="en-GB"/>
        </w:rPr>
      </w:pPr>
      <w:r w:rsidRPr="016E2C85" w:rsidR="3A3D27F5">
        <w:rPr>
          <w:rFonts w:ascii="system-ui" w:hAnsi="system-ui" w:eastAsia="system-ui" w:cs="system-ui"/>
          <w:b w:val="0"/>
          <w:bCs w:val="0"/>
          <w:i w:val="0"/>
          <w:iCs w:val="0"/>
          <w:noProof w:val="0"/>
          <w:color w:val="000000" w:themeColor="text1" w:themeTint="FF" w:themeShade="FF"/>
          <w:sz w:val="32"/>
          <w:szCs w:val="32"/>
          <w:lang w:val="en-GB"/>
        </w:rPr>
        <w:t>Lecturer: Chris Wilkin</w:t>
      </w:r>
    </w:p>
    <w:p w:rsidR="3A3D27F5" w:rsidP="016E2C85" w:rsidRDefault="3A3D27F5" w14:paraId="139BEADE" w14:textId="114D161F">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2"/>
          <w:szCs w:val="32"/>
          <w:lang w:val="en-GB"/>
        </w:rPr>
      </w:pPr>
      <w:r w:rsidRPr="016E2C85" w:rsidR="3A3D27F5">
        <w:rPr>
          <w:rFonts w:ascii="system-ui" w:hAnsi="system-ui" w:eastAsia="system-ui" w:cs="system-ui"/>
          <w:b w:val="0"/>
          <w:bCs w:val="0"/>
          <w:i w:val="0"/>
          <w:iCs w:val="0"/>
          <w:noProof w:val="0"/>
          <w:color w:val="000000" w:themeColor="text1" w:themeTint="FF" w:themeShade="FF"/>
          <w:sz w:val="32"/>
          <w:szCs w:val="32"/>
          <w:lang w:val="en-GB"/>
        </w:rPr>
        <w:t>Module Code: BMSW4014</w:t>
      </w:r>
    </w:p>
    <w:p w:rsidR="3A3D27F5" w:rsidP="016E2C85" w:rsidRDefault="3A3D27F5" w14:paraId="77D1816F" w14:textId="2BE34962">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2"/>
          <w:szCs w:val="32"/>
          <w:lang w:val="en-GB"/>
        </w:rPr>
      </w:pPr>
      <w:r w:rsidRPr="016E2C85" w:rsidR="3A3D27F5">
        <w:rPr>
          <w:rFonts w:ascii="system-ui" w:hAnsi="system-ui" w:eastAsia="system-ui" w:cs="system-ui"/>
          <w:b w:val="0"/>
          <w:bCs w:val="0"/>
          <w:i w:val="0"/>
          <w:iCs w:val="0"/>
          <w:noProof w:val="0"/>
          <w:color w:val="000000" w:themeColor="text1" w:themeTint="FF" w:themeShade="FF"/>
          <w:sz w:val="32"/>
          <w:szCs w:val="32"/>
          <w:lang w:val="en-GB"/>
        </w:rPr>
        <w:t xml:space="preserve">Date of Submission: </w:t>
      </w:r>
      <w:r w:rsidRPr="016E2C85" w:rsidR="3DB92B13">
        <w:rPr>
          <w:rFonts w:ascii="system-ui" w:hAnsi="system-ui" w:eastAsia="system-ui" w:cs="system-ui"/>
          <w:b w:val="0"/>
          <w:bCs w:val="0"/>
          <w:i w:val="0"/>
          <w:iCs w:val="0"/>
          <w:noProof w:val="0"/>
          <w:color w:val="000000" w:themeColor="text1" w:themeTint="FF" w:themeShade="FF"/>
          <w:sz w:val="32"/>
          <w:szCs w:val="32"/>
          <w:lang w:val="en-GB"/>
        </w:rPr>
        <w:t>31</w:t>
      </w:r>
      <w:r w:rsidRPr="016E2C85" w:rsidR="3A3D27F5">
        <w:rPr>
          <w:rFonts w:ascii="system-ui" w:hAnsi="system-ui" w:eastAsia="system-ui" w:cs="system-ui"/>
          <w:b w:val="0"/>
          <w:bCs w:val="0"/>
          <w:i w:val="0"/>
          <w:iCs w:val="0"/>
          <w:noProof w:val="0"/>
          <w:color w:val="000000" w:themeColor="text1" w:themeTint="FF" w:themeShade="FF"/>
          <w:sz w:val="32"/>
          <w:szCs w:val="32"/>
          <w:lang w:val="en-GB"/>
        </w:rPr>
        <w:t xml:space="preserve"> August 2026</w:t>
      </w:r>
    </w:p>
    <w:p w:rsidR="016E2C85" w:rsidP="016E2C85" w:rsidRDefault="016E2C85" w14:paraId="6347EEDD" w14:textId="759261BD">
      <w:pPr>
        <w:pStyle w:val="Normal"/>
        <w:rPr>
          <w:noProof w:val="0"/>
          <w:lang w:val="en-GB"/>
        </w:rPr>
      </w:pPr>
    </w:p>
    <w:p w:rsidR="016E2C85" w:rsidP="016E2C85" w:rsidRDefault="016E2C85" w14:paraId="55CFF34D" w14:textId="46006954">
      <w:pPr>
        <w:pStyle w:val="Normal"/>
        <w:rPr>
          <w:rFonts w:ascii="Arial" w:hAnsi="Arial" w:eastAsia="Arial" w:cs="Arial"/>
          <w:b w:val="1"/>
          <w:bCs w:val="1"/>
          <w:noProof w:val="0"/>
          <w:sz w:val="32"/>
          <w:szCs w:val="32"/>
          <w:lang w:val="en-GB"/>
        </w:rPr>
      </w:pPr>
    </w:p>
    <w:p w:rsidR="016E2C85" w:rsidP="016E2C85" w:rsidRDefault="016E2C85" w14:paraId="16211640" w14:textId="16A5A63C">
      <w:pPr>
        <w:pStyle w:val="Normal"/>
        <w:rPr>
          <w:rFonts w:ascii="Arial" w:hAnsi="Arial" w:eastAsia="Arial" w:cs="Arial"/>
          <w:b w:val="1"/>
          <w:bCs w:val="1"/>
          <w:noProof w:val="0"/>
          <w:sz w:val="32"/>
          <w:szCs w:val="32"/>
          <w:lang w:val="en-GB"/>
        </w:rPr>
      </w:pPr>
    </w:p>
    <w:p w:rsidR="016E2C85" w:rsidP="016E2C85" w:rsidRDefault="016E2C85" w14:paraId="016CE369" w14:textId="0CDBFB0F">
      <w:pPr>
        <w:pStyle w:val="Normal"/>
        <w:rPr>
          <w:rFonts w:ascii="Arial" w:hAnsi="Arial" w:eastAsia="Arial" w:cs="Arial"/>
          <w:b w:val="1"/>
          <w:bCs w:val="1"/>
          <w:noProof w:val="0"/>
          <w:sz w:val="32"/>
          <w:szCs w:val="32"/>
          <w:lang w:val="en-GB"/>
        </w:rPr>
      </w:pPr>
    </w:p>
    <w:p w:rsidR="0C6116E5" w:rsidP="016E2C85" w:rsidRDefault="0C6116E5" w14:paraId="45BF8D50" w14:textId="4020DD1D">
      <w:pPr>
        <w:pStyle w:val="Normal"/>
      </w:pPr>
      <w:r w:rsidRPr="016E2C85" w:rsidR="0C6116E5">
        <w:rPr>
          <w:rFonts w:ascii="Arial" w:hAnsi="Arial" w:eastAsia="Arial" w:cs="Arial"/>
          <w:b w:val="1"/>
          <w:bCs w:val="1"/>
          <w:noProof w:val="0"/>
          <w:sz w:val="32"/>
          <w:szCs w:val="32"/>
          <w:lang w:val="en-GB"/>
        </w:rPr>
        <w:t xml:space="preserve">AI Acknowledgement  </w:t>
      </w:r>
    </w:p>
    <w:p w:rsidR="0C6116E5" w:rsidP="016E2C85" w:rsidRDefault="0C6116E5" w14:paraId="43C4C1F0" w14:textId="592C075D">
      <w:pPr>
        <w:spacing w:before="0" w:beforeAutospacing="off" w:after="160" w:afterAutospacing="off" w:line="276" w:lineRule="auto"/>
        <w:jc w:val="both"/>
      </w:pPr>
      <w:r w:rsidRPr="016E2C85" w:rsidR="0C6116E5">
        <w:rPr>
          <w:rFonts w:ascii="Arial" w:hAnsi="Arial" w:eastAsia="Arial" w:cs="Arial"/>
          <w:b w:val="1"/>
          <w:bCs w:val="1"/>
          <w:noProof w:val="0"/>
          <w:sz w:val="24"/>
          <w:szCs w:val="24"/>
          <w:highlight w:val="yellow"/>
          <w:u w:val="single"/>
          <w:lang w:val="en-GB"/>
        </w:rPr>
        <w:t>statements if you have used AI.</w:t>
      </w:r>
    </w:p>
    <w:p w:rsidR="0C6116E5" w:rsidP="016E2C85" w:rsidRDefault="0C6116E5" w14:paraId="38AA7405" w14:textId="65BCEE43">
      <w:pPr>
        <w:spacing w:before="240" w:beforeAutospacing="off" w:after="240" w:afterAutospacing="off" w:line="276" w:lineRule="auto"/>
        <w:jc w:val="both"/>
      </w:pPr>
      <w:r w:rsidRPr="016E2C85" w:rsidR="0C6116E5">
        <w:rPr>
          <w:rFonts w:ascii="Arial" w:hAnsi="Arial" w:eastAsia="Arial" w:cs="Arial"/>
          <w:noProof w:val="0"/>
          <w:sz w:val="24"/>
          <w:szCs w:val="24"/>
          <w:lang w:val="en-GB"/>
        </w:rPr>
        <w:t xml:space="preserve"> I acknowledge the use of ChatGPT (</w:t>
      </w:r>
      <w:hyperlink r:id="R7563ff22d2e84bd0">
        <w:r w:rsidRPr="016E2C85" w:rsidR="0C6116E5">
          <w:rPr>
            <w:rStyle w:val="Hyperlink"/>
            <w:strike w:val="0"/>
            <w:dstrike w:val="0"/>
            <w:noProof w:val="0"/>
            <w:color w:val="467886"/>
            <w:u w:val="single"/>
            <w:lang w:val="en-GB"/>
          </w:rPr>
          <w:t>https://chatgpt.com/</w:t>
        </w:r>
      </w:hyperlink>
      <w:r w:rsidRPr="016E2C85" w:rsidR="0C6116E5">
        <w:rPr>
          <w:rFonts w:ascii="Arial" w:hAnsi="Arial" w:eastAsia="Arial" w:cs="Arial"/>
          <w:noProof w:val="0"/>
          <w:sz w:val="24"/>
          <w:szCs w:val="24"/>
          <w:lang w:val="en-GB"/>
        </w:rPr>
        <w:t xml:space="preserve">) on </w:t>
      </w:r>
      <w:r w:rsidRPr="016E2C85" w:rsidR="45494167">
        <w:rPr>
          <w:rFonts w:ascii="Arial" w:hAnsi="Arial" w:eastAsia="Arial" w:cs="Arial"/>
          <w:noProof w:val="0"/>
          <w:sz w:val="24"/>
          <w:szCs w:val="24"/>
          <w:lang w:val="en-GB"/>
        </w:rPr>
        <w:t>23</w:t>
      </w:r>
      <w:r w:rsidRPr="016E2C85" w:rsidR="0C6116E5">
        <w:rPr>
          <w:rFonts w:ascii="Arial" w:hAnsi="Arial" w:eastAsia="Arial" w:cs="Arial"/>
          <w:noProof w:val="0"/>
          <w:sz w:val="24"/>
          <w:szCs w:val="24"/>
          <w:lang w:val="en-GB"/>
        </w:rPr>
        <w:t xml:space="preserve"> </w:t>
      </w:r>
      <w:r w:rsidRPr="016E2C85" w:rsidR="35EA470D">
        <w:rPr>
          <w:rFonts w:ascii="Arial" w:hAnsi="Arial" w:eastAsia="Arial" w:cs="Arial"/>
          <w:noProof w:val="0"/>
          <w:sz w:val="24"/>
          <w:szCs w:val="24"/>
          <w:lang w:val="en-GB"/>
        </w:rPr>
        <w:t>August 2026</w:t>
      </w:r>
      <w:r w:rsidRPr="016E2C85" w:rsidR="0C6116E5">
        <w:rPr>
          <w:rFonts w:ascii="Arial" w:hAnsi="Arial" w:eastAsia="Arial" w:cs="Arial"/>
          <w:noProof w:val="0"/>
          <w:sz w:val="24"/>
          <w:szCs w:val="24"/>
          <w:lang w:val="en-GB"/>
        </w:rPr>
        <w:t xml:space="preserve"> to </w:t>
      </w:r>
      <w:r w:rsidRPr="016E2C85" w:rsidR="0C6116E5">
        <w:rPr>
          <w:rFonts w:ascii="Arial" w:hAnsi="Arial" w:eastAsia="Arial" w:cs="Arial"/>
          <w:noProof w:val="0"/>
          <w:sz w:val="24"/>
          <w:szCs w:val="24"/>
          <w:lang w:val="en-GB"/>
        </w:rPr>
        <w:t>assist</w:t>
      </w:r>
      <w:r w:rsidRPr="016E2C85" w:rsidR="0C6116E5">
        <w:rPr>
          <w:rFonts w:ascii="Arial" w:hAnsi="Arial" w:eastAsia="Arial" w:cs="Arial"/>
          <w:noProof w:val="0"/>
          <w:sz w:val="24"/>
          <w:szCs w:val="24"/>
          <w:lang w:val="en-GB"/>
        </w:rPr>
        <w:t xml:space="preserve"> with paraphrasing and improving the clarity, grammar, and structure of my writing using the prompt(s):</w:t>
      </w:r>
    </w:p>
    <w:p w:rsidR="0C6116E5" w:rsidP="016E2C85" w:rsidRDefault="0C6116E5" w14:paraId="68B4F2C3" w14:textId="23052C70">
      <w:pPr>
        <w:pStyle w:val="ListParagraph"/>
        <w:numPr>
          <w:ilvl w:val="0"/>
          <w:numId w:val="1"/>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016E2C85" w:rsidR="0C6116E5">
        <w:rPr>
          <w:rFonts w:ascii="Arial" w:hAnsi="Arial" w:eastAsia="Arial" w:cs="Arial"/>
          <w:noProof w:val="0"/>
          <w:sz w:val="24"/>
          <w:szCs w:val="24"/>
          <w:lang w:val="en-GB"/>
        </w:rPr>
        <w:t>Please paraphrase the following paragraph while keeping the original meaning.</w:t>
      </w:r>
    </w:p>
    <w:p w:rsidR="0C6116E5" w:rsidP="016E2C85" w:rsidRDefault="0C6116E5" w14:paraId="199E6892" w14:textId="3B1E616F">
      <w:pPr>
        <w:pStyle w:val="ListParagraph"/>
        <w:numPr>
          <w:ilvl w:val="0"/>
          <w:numId w:val="1"/>
        </w:numPr>
        <w:spacing w:before="0" w:beforeAutospacing="off" w:after="0" w:afterAutospacing="off" w:line="276" w:lineRule="auto"/>
        <w:ind w:left="720" w:right="0" w:hanging="360"/>
        <w:jc w:val="both"/>
        <w:rPr>
          <w:rFonts w:ascii="Arial" w:hAnsi="Arial" w:eastAsia="Arial" w:cs="Arial"/>
          <w:noProof w:val="0"/>
          <w:sz w:val="24"/>
          <w:szCs w:val="24"/>
          <w:lang w:val="en-GB"/>
        </w:rPr>
      </w:pPr>
      <w:r w:rsidRPr="016E2C85" w:rsidR="0C6116E5">
        <w:rPr>
          <w:rFonts w:ascii="Arial" w:hAnsi="Arial" w:eastAsia="Arial" w:cs="Arial"/>
          <w:noProof w:val="0"/>
          <w:sz w:val="24"/>
          <w:szCs w:val="24"/>
          <w:lang w:val="en-GB"/>
        </w:rPr>
        <w:t>Please shorten this paragraph without changing the main ideas.</w:t>
      </w:r>
    </w:p>
    <w:p w:rsidR="0C6116E5" w:rsidP="016E2C85" w:rsidRDefault="0C6116E5" w14:paraId="5EED4598" w14:textId="218358EA">
      <w:pPr>
        <w:spacing w:before="240" w:beforeAutospacing="off" w:after="240" w:afterAutospacing="off" w:line="276" w:lineRule="auto"/>
        <w:jc w:val="both"/>
      </w:pPr>
      <w:r w:rsidRPr="016E2C85" w:rsidR="0C6116E5">
        <w:rPr>
          <w:rFonts w:ascii="Arial" w:hAnsi="Arial" w:eastAsia="Arial" w:cs="Arial"/>
          <w:noProof w:val="0"/>
          <w:sz w:val="24"/>
          <w:szCs w:val="24"/>
          <w:lang w:val="en-GB"/>
        </w:rPr>
        <w:t>I confirm that I have not presented AI-generated content as my own original ideas. The ideas and core content are my own work. I confirm that I have copies of my drafts, notes, and other resources used before and after the use of AI tools, which I may be asked to provide as evidence.</w:t>
      </w:r>
    </w:p>
    <w:p w:rsidR="016E2C85" w:rsidP="016E2C85" w:rsidRDefault="016E2C85" w14:paraId="25FB79CE" w14:textId="40842131">
      <w:pPr>
        <w:spacing w:before="240" w:beforeAutospacing="off" w:after="240" w:afterAutospacing="off" w:line="276" w:lineRule="auto"/>
        <w:jc w:val="both"/>
        <w:rPr>
          <w:u w:val="single"/>
        </w:rPr>
      </w:pPr>
    </w:p>
    <w:p w:rsidR="016E2C85" w:rsidP="016E2C85" w:rsidRDefault="016E2C85" w14:paraId="2284D086" w14:textId="467D3EB8">
      <w:pPr>
        <w:pStyle w:val="Heading3"/>
      </w:pPr>
    </w:p>
    <w:p w:rsidR="016E2C85" w:rsidP="016E2C85" w:rsidRDefault="016E2C85" w14:paraId="382CDAC0" w14:textId="7DEE7E3A">
      <w:pPr>
        <w:pStyle w:val="Heading3"/>
      </w:pPr>
    </w:p>
    <w:p w:rsidR="5DFCB883" w:rsidP="016E2C85" w:rsidRDefault="5DFCB883" w14:paraId="1DFAFD31" w14:textId="52547DDB">
      <w:pPr>
        <w:pStyle w:val="Heading3"/>
        <w:rPr>
          <w:u w:val="single"/>
        </w:rPr>
      </w:pPr>
      <w:bookmarkStart w:name="_Toc1999726569" w:id="1825731553"/>
      <w:r w:rsidR="5DFCB883">
        <w:rPr/>
        <w:t>Contents</w:t>
      </w:r>
      <w:bookmarkEnd w:id="1825731553"/>
      <w:r w:rsidR="5DFCB883">
        <w:rPr/>
        <w:t xml:space="preserve"> </w:t>
      </w:r>
    </w:p>
    <w:sdt>
      <w:sdtPr>
        <w:id w:val="1875110668"/>
        <w:docPartObj>
          <w:docPartGallery w:val="Table of Contents"/>
          <w:docPartUnique/>
        </w:docPartObj>
      </w:sdtPr>
      <w:sdtContent>
        <w:p w:rsidR="016E2C85" w:rsidP="016E2C85" w:rsidRDefault="016E2C85" w14:paraId="25174D93" w14:textId="763C978D">
          <w:pPr>
            <w:pStyle w:val="TOC2"/>
            <w:tabs>
              <w:tab w:val="right" w:leader="dot" w:pos="9015"/>
            </w:tabs>
            <w:bidi w:val="0"/>
          </w:pPr>
          <w:r>
            <w:fldChar w:fldCharType="begin"/>
          </w:r>
          <w:r>
            <w:instrText xml:space="preserve">TOC \o \z \u \h</w:instrText>
          </w:r>
          <w:r>
            <w:fldChar w:fldCharType="separate"/>
          </w:r>
          <w:r>
            <w:fldChar w:fldCharType="begin"/>
          </w:r>
          <w:r>
            <w:instrText xml:space="preserve">HYPERLINK  \l  "_Toc81765494" </w:instrText>
          </w:r>
          <w:r>
            <w:fldChar w:fldCharType="separate"/>
          </w:r>
          <w:r w:rsidR="016E2C85">
            <w:rPr/>
            <w:t>Contents</w:t>
          </w:r>
          <w:r>
            <w:tab/>
          </w:r>
          <w:r>
            <w:fldChar w:fldCharType="begin"/>
          </w:r>
          <w:r>
            <w:instrText xml:space="preserve">PAGEREF _Toc81765494 \h</w:instrText>
          </w:r>
          <w:r>
            <w:fldChar w:fldCharType="separate"/>
          </w:r>
          <w:r w:rsidR="016E2C85">
            <w:rPr/>
            <w:t>1</w:t>
          </w:r>
          <w:r>
            <w:fldChar w:fldCharType="end"/>
          </w:r>
          <w:r>
            <w:fldChar w:fldCharType="end"/>
          </w:r>
        </w:p>
        <w:p w:rsidR="016E2C85" w:rsidP="016E2C85" w:rsidRDefault="016E2C85" w14:paraId="74A29486" w14:textId="4DC236BD">
          <w:pPr>
            <w:pStyle w:val="TOC3"/>
            <w:tabs>
              <w:tab w:val="right" w:leader="dot" w:pos="9015"/>
            </w:tabs>
            <w:bidi w:val="0"/>
          </w:pPr>
          <w:r>
            <w:fldChar w:fldCharType="begin"/>
          </w:r>
          <w:r>
            <w:instrText xml:space="preserve">HYPERLINK  \l  "_Toc1999726569" </w:instrText>
          </w:r>
          <w:r>
            <w:fldChar w:fldCharType="separate"/>
          </w:r>
          <w:r w:rsidR="016E2C85">
            <w:rPr/>
            <w:t>Contents</w:t>
          </w:r>
          <w:r>
            <w:tab/>
          </w:r>
          <w:r>
            <w:fldChar w:fldCharType="begin"/>
          </w:r>
          <w:r>
            <w:instrText xml:space="preserve">PAGEREF _Toc1999726569 \h</w:instrText>
          </w:r>
          <w:r>
            <w:fldChar w:fldCharType="separate"/>
          </w:r>
          <w:r w:rsidR="016E2C85">
            <w:rPr/>
            <w:t>2</w:t>
          </w:r>
          <w:r>
            <w:fldChar w:fldCharType="end"/>
          </w:r>
          <w:r>
            <w:fldChar w:fldCharType="end"/>
          </w:r>
        </w:p>
        <w:p w:rsidR="016E2C85" w:rsidP="016E2C85" w:rsidRDefault="016E2C85" w14:paraId="3907E9A3" w14:textId="69CD24FD">
          <w:pPr>
            <w:pStyle w:val="TOC3"/>
            <w:tabs>
              <w:tab w:val="left" w:leader="none" w:pos="960"/>
              <w:tab w:val="right" w:leader="dot" w:pos="9015"/>
            </w:tabs>
            <w:bidi w:val="0"/>
          </w:pPr>
          <w:r>
            <w:fldChar w:fldCharType="begin"/>
          </w:r>
          <w:r>
            <w:instrText xml:space="preserve">HYPERLINK  \l  "_Toc448669637" </w:instrText>
          </w:r>
          <w:r>
            <w:fldChar w:fldCharType="separate"/>
          </w:r>
          <w:r w:rsidR="016E2C85">
            <w:rPr/>
            <w:t>1.</w:t>
          </w:r>
          <w:r>
            <w:tab/>
          </w:r>
          <w:r w:rsidR="016E2C85">
            <w:rPr/>
            <w:t>introduction</w:t>
          </w:r>
          <w:r>
            <w:tab/>
          </w:r>
          <w:r>
            <w:fldChar w:fldCharType="begin"/>
          </w:r>
          <w:r>
            <w:instrText xml:space="preserve">PAGEREF _Toc448669637 \h</w:instrText>
          </w:r>
          <w:r>
            <w:fldChar w:fldCharType="separate"/>
          </w:r>
          <w:r w:rsidR="016E2C85">
            <w:rPr/>
            <w:t>3</w:t>
          </w:r>
          <w:r>
            <w:fldChar w:fldCharType="end"/>
          </w:r>
          <w:r>
            <w:fldChar w:fldCharType="end"/>
          </w:r>
        </w:p>
        <w:p w:rsidR="016E2C85" w:rsidP="016E2C85" w:rsidRDefault="016E2C85" w14:paraId="46172E60" w14:textId="33A54317">
          <w:pPr>
            <w:pStyle w:val="TOC3"/>
            <w:tabs>
              <w:tab w:val="right" w:leader="dot" w:pos="9015"/>
            </w:tabs>
            <w:bidi w:val="0"/>
          </w:pPr>
          <w:r>
            <w:fldChar w:fldCharType="begin"/>
          </w:r>
          <w:r>
            <w:instrText xml:space="preserve">HYPERLINK  \l  "_Toc2134699076" </w:instrText>
          </w:r>
          <w:r>
            <w:fldChar w:fldCharType="separate"/>
          </w:r>
          <w:r w:rsidR="016E2C85">
            <w:rPr/>
            <w:t>2.DPSIR Framework</w:t>
          </w:r>
          <w:r>
            <w:tab/>
          </w:r>
          <w:r>
            <w:fldChar w:fldCharType="begin"/>
          </w:r>
          <w:r>
            <w:instrText xml:space="preserve">PAGEREF _Toc2134699076 \h</w:instrText>
          </w:r>
          <w:r>
            <w:fldChar w:fldCharType="separate"/>
          </w:r>
          <w:r w:rsidR="016E2C85">
            <w:rPr/>
            <w:t>3</w:t>
          </w:r>
          <w:r>
            <w:fldChar w:fldCharType="end"/>
          </w:r>
          <w:r>
            <w:fldChar w:fldCharType="end"/>
          </w:r>
        </w:p>
        <w:p w:rsidR="016E2C85" w:rsidP="016E2C85" w:rsidRDefault="016E2C85" w14:paraId="0A7AAA0C" w14:textId="5DE4AFE1">
          <w:pPr>
            <w:pStyle w:val="TOC3"/>
            <w:tabs>
              <w:tab w:val="right" w:leader="dot" w:pos="9015"/>
            </w:tabs>
            <w:bidi w:val="0"/>
          </w:pPr>
          <w:r>
            <w:fldChar w:fldCharType="begin"/>
          </w:r>
          <w:r>
            <w:instrText xml:space="preserve">HYPERLINK  \l  "_Toc447425803" </w:instrText>
          </w:r>
          <w:r>
            <w:fldChar w:fldCharType="separate"/>
          </w:r>
          <w:r w:rsidR="016E2C85">
            <w:rPr/>
            <w:t>2.1 Drivers</w:t>
          </w:r>
          <w:r>
            <w:tab/>
          </w:r>
          <w:r>
            <w:fldChar w:fldCharType="begin"/>
          </w:r>
          <w:r>
            <w:instrText xml:space="preserve">PAGEREF _Toc447425803 \h</w:instrText>
          </w:r>
          <w:r>
            <w:fldChar w:fldCharType="separate"/>
          </w:r>
          <w:r w:rsidR="016E2C85">
            <w:rPr/>
            <w:t>4</w:t>
          </w:r>
          <w:r>
            <w:fldChar w:fldCharType="end"/>
          </w:r>
          <w:r>
            <w:fldChar w:fldCharType="end"/>
          </w:r>
        </w:p>
        <w:p w:rsidR="016E2C85" w:rsidP="016E2C85" w:rsidRDefault="016E2C85" w14:paraId="18520622" w14:textId="3EF1DD6D">
          <w:pPr>
            <w:pStyle w:val="TOC3"/>
            <w:tabs>
              <w:tab w:val="right" w:leader="dot" w:pos="9015"/>
            </w:tabs>
            <w:bidi w:val="0"/>
          </w:pPr>
          <w:r>
            <w:fldChar w:fldCharType="begin"/>
          </w:r>
          <w:r>
            <w:instrText xml:space="preserve">HYPERLINK  \l  "_Toc299900263" </w:instrText>
          </w:r>
          <w:r>
            <w:fldChar w:fldCharType="separate"/>
          </w:r>
          <w:r w:rsidR="016E2C85">
            <w:rPr/>
            <w:t>2.2 Pressures</w:t>
          </w:r>
          <w:r>
            <w:tab/>
          </w:r>
          <w:r>
            <w:fldChar w:fldCharType="begin"/>
          </w:r>
          <w:r>
            <w:instrText xml:space="preserve">PAGEREF _Toc299900263 \h</w:instrText>
          </w:r>
          <w:r>
            <w:fldChar w:fldCharType="separate"/>
          </w:r>
          <w:r w:rsidR="016E2C85">
            <w:rPr/>
            <w:t>4</w:t>
          </w:r>
          <w:r>
            <w:fldChar w:fldCharType="end"/>
          </w:r>
          <w:r>
            <w:fldChar w:fldCharType="end"/>
          </w:r>
        </w:p>
        <w:p w:rsidR="016E2C85" w:rsidP="016E2C85" w:rsidRDefault="016E2C85" w14:paraId="3B372781" w14:textId="1D5AA49D">
          <w:pPr>
            <w:pStyle w:val="TOC3"/>
            <w:tabs>
              <w:tab w:val="right" w:leader="dot" w:pos="9015"/>
            </w:tabs>
            <w:bidi w:val="0"/>
          </w:pPr>
          <w:r>
            <w:fldChar w:fldCharType="begin"/>
          </w:r>
          <w:r>
            <w:instrText xml:space="preserve">HYPERLINK  \l  "_Toc1809743154" </w:instrText>
          </w:r>
          <w:r>
            <w:fldChar w:fldCharType="separate"/>
          </w:r>
          <w:r w:rsidR="016E2C85">
            <w:rPr/>
            <w:t>2.3 Current State</w:t>
          </w:r>
          <w:r>
            <w:tab/>
          </w:r>
          <w:r>
            <w:fldChar w:fldCharType="begin"/>
          </w:r>
          <w:r>
            <w:instrText xml:space="preserve">PAGEREF _Toc1809743154 \h</w:instrText>
          </w:r>
          <w:r>
            <w:fldChar w:fldCharType="separate"/>
          </w:r>
          <w:r w:rsidR="016E2C85">
            <w:rPr/>
            <w:t>5</w:t>
          </w:r>
          <w:r>
            <w:fldChar w:fldCharType="end"/>
          </w:r>
          <w:r>
            <w:fldChar w:fldCharType="end"/>
          </w:r>
        </w:p>
        <w:p w:rsidR="016E2C85" w:rsidP="016E2C85" w:rsidRDefault="016E2C85" w14:paraId="17F3694A" w14:textId="4D6922E8">
          <w:pPr>
            <w:pStyle w:val="TOC3"/>
            <w:tabs>
              <w:tab w:val="right" w:leader="dot" w:pos="9015"/>
            </w:tabs>
            <w:bidi w:val="0"/>
          </w:pPr>
          <w:r>
            <w:fldChar w:fldCharType="begin"/>
          </w:r>
          <w:r>
            <w:instrText xml:space="preserve">HYPERLINK  \l  "_Toc1246014732" </w:instrText>
          </w:r>
          <w:r>
            <w:fldChar w:fldCharType="separate"/>
          </w:r>
          <w:r w:rsidR="016E2C85">
            <w:rPr/>
            <w:t>2.4 Impacts</w:t>
          </w:r>
          <w:r>
            <w:tab/>
          </w:r>
          <w:r>
            <w:fldChar w:fldCharType="begin"/>
          </w:r>
          <w:r>
            <w:instrText xml:space="preserve">PAGEREF _Toc1246014732 \h</w:instrText>
          </w:r>
          <w:r>
            <w:fldChar w:fldCharType="separate"/>
          </w:r>
          <w:r w:rsidR="016E2C85">
            <w:rPr/>
            <w:t>5</w:t>
          </w:r>
          <w:r>
            <w:fldChar w:fldCharType="end"/>
          </w:r>
          <w:r>
            <w:fldChar w:fldCharType="end"/>
          </w:r>
        </w:p>
        <w:p w:rsidR="016E2C85" w:rsidP="016E2C85" w:rsidRDefault="016E2C85" w14:paraId="50B1EAB0" w14:textId="1B9E0A7F">
          <w:pPr>
            <w:pStyle w:val="TOC3"/>
            <w:tabs>
              <w:tab w:val="right" w:leader="dot" w:pos="9015"/>
            </w:tabs>
            <w:bidi w:val="0"/>
          </w:pPr>
          <w:r>
            <w:fldChar w:fldCharType="begin"/>
          </w:r>
          <w:r>
            <w:instrText xml:space="preserve">HYPERLINK  \l  "_Toc1707699260" </w:instrText>
          </w:r>
          <w:r>
            <w:fldChar w:fldCharType="separate"/>
          </w:r>
          <w:r w:rsidR="016E2C85">
            <w:rPr/>
            <w:t>2.5 Responses &amp; Recommendations</w:t>
          </w:r>
          <w:r>
            <w:tab/>
          </w:r>
          <w:r>
            <w:fldChar w:fldCharType="begin"/>
          </w:r>
          <w:r>
            <w:instrText xml:space="preserve">PAGEREF _Toc1707699260 \h</w:instrText>
          </w:r>
          <w:r>
            <w:fldChar w:fldCharType="separate"/>
          </w:r>
          <w:r w:rsidR="016E2C85">
            <w:rPr/>
            <w:t>5</w:t>
          </w:r>
          <w:r>
            <w:fldChar w:fldCharType="end"/>
          </w:r>
          <w:r>
            <w:fldChar w:fldCharType="end"/>
          </w:r>
        </w:p>
        <w:p w:rsidR="016E2C85" w:rsidP="016E2C85" w:rsidRDefault="016E2C85" w14:paraId="1A349B8A" w14:textId="7AAC805B">
          <w:pPr>
            <w:pStyle w:val="TOC2"/>
            <w:tabs>
              <w:tab w:val="right" w:leader="dot" w:pos="9015"/>
            </w:tabs>
            <w:bidi w:val="0"/>
          </w:pPr>
          <w:r>
            <w:fldChar w:fldCharType="begin"/>
          </w:r>
          <w:r>
            <w:instrText xml:space="preserve">HYPERLINK  \l  "_Toc1454241778" </w:instrText>
          </w:r>
          <w:r>
            <w:fldChar w:fldCharType="separate"/>
          </w:r>
          <w:r w:rsidR="016E2C85">
            <w:rPr/>
            <w:t>3. Conclusion</w:t>
          </w:r>
          <w:r>
            <w:tab/>
          </w:r>
          <w:r>
            <w:fldChar w:fldCharType="begin"/>
          </w:r>
          <w:r>
            <w:instrText xml:space="preserve">PAGEREF _Toc1454241778 \h</w:instrText>
          </w:r>
          <w:r>
            <w:fldChar w:fldCharType="separate"/>
          </w:r>
          <w:r w:rsidR="016E2C85">
            <w:rPr/>
            <w:t>5</w:t>
          </w:r>
          <w:r>
            <w:fldChar w:fldCharType="end"/>
          </w:r>
          <w:r>
            <w:fldChar w:fldCharType="end"/>
          </w:r>
        </w:p>
        <w:p w:rsidR="016E2C85" w:rsidP="016E2C85" w:rsidRDefault="016E2C85" w14:paraId="497988ED" w14:textId="45A78537">
          <w:pPr>
            <w:pStyle w:val="TOC3"/>
            <w:tabs>
              <w:tab w:val="right" w:leader="dot" w:pos="9015"/>
            </w:tabs>
            <w:bidi w:val="0"/>
          </w:pPr>
          <w:r>
            <w:fldChar w:fldCharType="begin"/>
          </w:r>
          <w:r>
            <w:instrText xml:space="preserve">HYPERLINK  \l  "_Toc1829783118" </w:instrText>
          </w:r>
          <w:r>
            <w:fldChar w:fldCharType="separate"/>
          </w:r>
          <w:r w:rsidR="016E2C85">
            <w:rPr/>
            <w:t>Full STEEPLE Narrative</w:t>
          </w:r>
          <w:r>
            <w:tab/>
          </w:r>
          <w:r>
            <w:fldChar w:fldCharType="begin"/>
          </w:r>
          <w:r>
            <w:instrText xml:space="preserve">PAGEREF _Toc1829783118 \h</w:instrText>
          </w:r>
          <w:r>
            <w:fldChar w:fldCharType="separate"/>
          </w:r>
          <w:r w:rsidR="016E2C85">
            <w:rPr/>
            <w:t>7</w:t>
          </w:r>
          <w:r>
            <w:fldChar w:fldCharType="end"/>
          </w:r>
          <w:r>
            <w:fldChar w:fldCharType="end"/>
          </w:r>
        </w:p>
        <w:p w:rsidR="016E2C85" w:rsidP="016E2C85" w:rsidRDefault="016E2C85" w14:paraId="152C760B" w14:textId="49739385">
          <w:pPr>
            <w:pStyle w:val="TOC3"/>
            <w:tabs>
              <w:tab w:val="right" w:leader="dot" w:pos="9015"/>
            </w:tabs>
            <w:bidi w:val="0"/>
          </w:pPr>
          <w:r>
            <w:fldChar w:fldCharType="begin"/>
          </w:r>
          <w:r>
            <w:instrText xml:space="preserve">HYPERLINK  \l  "_Toc404292403" </w:instrText>
          </w:r>
          <w:r>
            <w:fldChar w:fldCharType="separate"/>
          </w:r>
          <w:r w:rsidR="016E2C85">
            <w:rPr/>
            <w:t>Full SWOT Narrative</w:t>
          </w:r>
          <w:r>
            <w:tab/>
          </w:r>
          <w:r>
            <w:fldChar w:fldCharType="begin"/>
          </w:r>
          <w:r>
            <w:instrText xml:space="preserve">PAGEREF _Toc404292403 \h</w:instrText>
          </w:r>
          <w:r>
            <w:fldChar w:fldCharType="separate"/>
          </w:r>
          <w:r w:rsidR="016E2C85">
            <w:rPr/>
            <w:t>8</w:t>
          </w:r>
          <w:r>
            <w:fldChar w:fldCharType="end"/>
          </w:r>
          <w:r>
            <w:fldChar w:fldCharType="end"/>
          </w:r>
        </w:p>
        <w:p w:rsidR="016E2C85" w:rsidP="016E2C85" w:rsidRDefault="016E2C85" w14:paraId="099B8699" w14:textId="0943AA57">
          <w:pPr>
            <w:pStyle w:val="TOC2"/>
            <w:tabs>
              <w:tab w:val="right" w:leader="dot" w:pos="9015"/>
            </w:tabs>
            <w:bidi w:val="0"/>
          </w:pPr>
          <w:r>
            <w:fldChar w:fldCharType="begin"/>
          </w:r>
          <w:r>
            <w:instrText xml:space="preserve">HYPERLINK  \l  "_Toc1550322869" </w:instrText>
          </w:r>
          <w:r>
            <w:fldChar w:fldCharType="separate"/>
          </w:r>
          <w:r w:rsidR="016E2C85">
            <w:rPr/>
            <w:t>References</w:t>
          </w:r>
          <w:r>
            <w:tab/>
          </w:r>
          <w:r>
            <w:fldChar w:fldCharType="begin"/>
          </w:r>
          <w:r>
            <w:instrText xml:space="preserve">PAGEREF _Toc1550322869 \h</w:instrText>
          </w:r>
          <w:r>
            <w:fldChar w:fldCharType="separate"/>
          </w:r>
          <w:r w:rsidR="016E2C85">
            <w:rPr/>
            <w:t>9</w:t>
          </w:r>
          <w:r>
            <w:fldChar w:fldCharType="end"/>
          </w:r>
          <w:r>
            <w:fldChar w:fldCharType="end"/>
          </w:r>
        </w:p>
        <w:p w:rsidR="016E2C85" w:rsidRDefault="016E2C85" w14:paraId="4E7519F5" w14:textId="772ED931">
          <w:r>
            <w:fldChar w:fldCharType="end"/>
          </w:r>
        </w:p>
      </w:sdtContent>
    </w:sdt>
    <w:p w:rsidR="016E2C85" w:rsidP="016E2C85" w:rsidRDefault="016E2C85" w14:paraId="422BA127" w14:textId="544D95C9">
      <w:pPr>
        <w:pStyle w:val="Heading3"/>
        <w:ind w:left="720"/>
        <w:rPr>
          <w:noProof w:val="0"/>
          <w:lang w:val="en-GB"/>
        </w:rPr>
      </w:pPr>
    </w:p>
    <w:p w:rsidR="55C009C4" w:rsidP="016E2C85" w:rsidRDefault="55C009C4" w14:paraId="746BA4F5" w14:textId="581A8BCD">
      <w:pPr>
        <w:pStyle w:val="Heading3"/>
        <w:numPr>
          <w:ilvl w:val="0"/>
          <w:numId w:val="16"/>
        </w:numPr>
        <w:rPr>
          <w:noProof w:val="0"/>
          <w:lang w:val="en-GB"/>
        </w:rPr>
      </w:pPr>
      <w:bookmarkStart w:name="_Toc448669637" w:id="2128111485"/>
      <w:r w:rsidRPr="016E2C85" w:rsidR="55C009C4">
        <w:rPr>
          <w:noProof w:val="0"/>
          <w:lang w:val="en-GB"/>
        </w:rPr>
        <w:t>I</w:t>
      </w:r>
      <w:r w:rsidRPr="016E2C85" w:rsidR="7DE38016">
        <w:rPr>
          <w:noProof w:val="0"/>
          <w:lang w:val="en-GB"/>
        </w:rPr>
        <w:t>ntroduction</w:t>
      </w:r>
      <w:bookmarkEnd w:id="2128111485"/>
    </w:p>
    <w:p w:rsidR="016E2C85" w:rsidP="016E2C85" w:rsidRDefault="016E2C85" w14:paraId="54DD6EB8" w14:textId="534FC9A1">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2A2995DD" w:rsidP="016E2C85" w:rsidRDefault="2A2995DD" w14:paraId="2913B6E4" w14:textId="5404AA76">
      <w:pPr>
        <w:spacing w:before="0" w:beforeAutospacing="off" w:after="0" w:afterAutospacing="off" w:line="360" w:lineRule="auto"/>
      </w:pPr>
      <w:r w:rsidRPr="016E2C85" w:rsidR="2A2995DD">
        <w:rPr>
          <w:rFonts w:ascii="system-ui" w:hAnsi="system-ui" w:eastAsia="system-ui" w:cs="system-ui"/>
          <w:b w:val="0"/>
          <w:bCs w:val="0"/>
          <w:i w:val="0"/>
          <w:iCs w:val="0"/>
          <w:noProof w:val="0"/>
          <w:color w:val="000000" w:themeColor="text1" w:themeTint="FF" w:themeShade="FF"/>
          <w:sz w:val="24"/>
          <w:szCs w:val="24"/>
          <w:lang w:val="en-GB"/>
        </w:rPr>
        <w:t>The creator economy has grown into a distinct digital marketplace, where individuals earn through platforms like TikTok, YouTube and Instagram (McKinsey &amp; Company, 2023). Algorithmic systems have replaced traditional gatekeepers, letting creators build and monetise their own brands (Van Dijck, 2013). A key reason for this growth is audience preference: user</w:t>
      </w:r>
      <w:r>
        <w:noBreakHyphen/>
      </w:r>
      <w:r w:rsidRPr="016E2C85" w:rsidR="2A2995DD">
        <w:rPr>
          <w:rFonts w:ascii="system-ui" w:hAnsi="system-ui" w:eastAsia="system-ui" w:cs="system-ui"/>
          <w:b w:val="0"/>
          <w:bCs w:val="0"/>
          <w:i w:val="0"/>
          <w:iCs w:val="0"/>
          <w:noProof w:val="0"/>
          <w:color w:val="000000" w:themeColor="text1" w:themeTint="FF" w:themeShade="FF"/>
          <w:sz w:val="24"/>
          <w:szCs w:val="24"/>
          <w:lang w:val="en-GB"/>
        </w:rPr>
        <w:t>generated content delivers 6.9 times more engagement than branded material (Smith, Fischer &amp; Yongjian, 2012).</w:t>
      </w:r>
    </w:p>
    <w:p w:rsidR="2A2995DD" w:rsidP="016E2C85" w:rsidRDefault="2A2995DD" w14:paraId="009B3135" w14:textId="5B242A81">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016E2C85" w:rsidR="2A2995DD">
        <w:rPr>
          <w:rFonts w:ascii="system-ui" w:hAnsi="system-ui" w:eastAsia="system-ui" w:cs="system-ui"/>
          <w:b w:val="0"/>
          <w:bCs w:val="0"/>
          <w:i w:val="0"/>
          <w:iCs w:val="0"/>
          <w:noProof w:val="0"/>
          <w:color w:val="000000" w:themeColor="text1" w:themeTint="FF" w:themeShade="FF"/>
          <w:sz w:val="24"/>
          <w:szCs w:val="24"/>
          <w:lang w:val="en-GB"/>
        </w:rPr>
        <w:t xml:space="preserve">Creators earn through sponsorships, ad revenue, affiliate links, </w:t>
      </w:r>
      <w:r w:rsidRPr="016E2C85" w:rsidR="2A2995DD">
        <w:rPr>
          <w:rFonts w:ascii="system-ui" w:hAnsi="system-ui" w:eastAsia="system-ui" w:cs="system-ui"/>
          <w:b w:val="0"/>
          <w:bCs w:val="0"/>
          <w:i w:val="0"/>
          <w:iCs w:val="0"/>
          <w:noProof w:val="0"/>
          <w:color w:val="000000" w:themeColor="text1" w:themeTint="FF" w:themeShade="FF"/>
          <w:sz w:val="24"/>
          <w:szCs w:val="24"/>
          <w:lang w:val="en-GB"/>
        </w:rPr>
        <w:t>products</w:t>
      </w:r>
      <w:r w:rsidRPr="016E2C85" w:rsidR="2A2995DD">
        <w:rPr>
          <w:rFonts w:ascii="system-ui" w:hAnsi="system-ui" w:eastAsia="system-ui" w:cs="system-ui"/>
          <w:b w:val="0"/>
          <w:bCs w:val="0"/>
          <w:i w:val="0"/>
          <w:iCs w:val="0"/>
          <w:noProof w:val="0"/>
          <w:color w:val="000000" w:themeColor="text1" w:themeTint="FF" w:themeShade="FF"/>
          <w:sz w:val="24"/>
          <w:szCs w:val="24"/>
          <w:lang w:val="en-GB"/>
        </w:rPr>
        <w:t xml:space="preserve"> and subscriptions (Influencer Marketing Hub, 2025). Yet the industry faces real pressures: fast</w:t>
      </w:r>
      <w:r>
        <w:noBreakHyphen/>
      </w:r>
      <w:r w:rsidRPr="016E2C85" w:rsidR="2A2995DD">
        <w:rPr>
          <w:rFonts w:ascii="system-ui" w:hAnsi="system-ui" w:eastAsia="system-ui" w:cs="system-ui"/>
          <w:b w:val="0"/>
          <w:bCs w:val="0"/>
          <w:i w:val="0"/>
          <w:iCs w:val="0"/>
          <w:noProof w:val="0"/>
          <w:color w:val="000000" w:themeColor="text1" w:themeTint="FF" w:themeShade="FF"/>
          <w:sz w:val="24"/>
          <w:szCs w:val="24"/>
          <w:lang w:val="en-GB"/>
        </w:rPr>
        <w:t xml:space="preserve">changing technology, new regulation, economic </w:t>
      </w:r>
      <w:r w:rsidRPr="016E2C85" w:rsidR="2A2995DD">
        <w:rPr>
          <w:rFonts w:ascii="system-ui" w:hAnsi="system-ui" w:eastAsia="system-ui" w:cs="system-ui"/>
          <w:b w:val="0"/>
          <w:bCs w:val="0"/>
          <w:i w:val="0"/>
          <w:iCs w:val="0"/>
          <w:noProof w:val="0"/>
          <w:color w:val="000000" w:themeColor="text1" w:themeTint="FF" w:themeShade="FF"/>
          <w:sz w:val="24"/>
          <w:szCs w:val="24"/>
          <w:lang w:val="en-GB"/>
        </w:rPr>
        <w:t>uncertainty</w:t>
      </w:r>
      <w:r w:rsidRPr="016E2C85" w:rsidR="2A2995DD">
        <w:rPr>
          <w:rFonts w:ascii="system-ui" w:hAnsi="system-ui" w:eastAsia="system-ui" w:cs="system-ui"/>
          <w:b w:val="0"/>
          <w:bCs w:val="0"/>
          <w:i w:val="0"/>
          <w:iCs w:val="0"/>
          <w:noProof w:val="0"/>
          <w:color w:val="000000" w:themeColor="text1" w:themeTint="FF" w:themeShade="FF"/>
          <w:sz w:val="24"/>
          <w:szCs w:val="24"/>
          <w:lang w:val="en-GB"/>
        </w:rPr>
        <w:t xml:space="preserve"> and shifting expectations.</w:t>
      </w:r>
    </w:p>
    <w:p w:rsidR="2A2995DD" w:rsidP="016E2C85" w:rsidRDefault="2A2995DD" w14:paraId="27079C69" w14:textId="12513D08">
      <w:pPr>
        <w:spacing w:before="0" w:beforeAutospacing="off" w:after="0" w:afterAutospacing="off" w:line="360" w:lineRule="auto"/>
      </w:pPr>
      <w:r w:rsidRPr="016E2C85" w:rsidR="2A2995DD">
        <w:rPr>
          <w:rFonts w:ascii="system-ui" w:hAnsi="system-ui" w:eastAsia="system-ui" w:cs="system-ui"/>
          <w:b w:val="0"/>
          <w:bCs w:val="0"/>
          <w:i w:val="0"/>
          <w:iCs w:val="0"/>
          <w:noProof w:val="0"/>
          <w:color w:val="000000" w:themeColor="text1" w:themeTint="FF" w:themeShade="FF"/>
          <w:sz w:val="24"/>
          <w:szCs w:val="24"/>
          <w:lang w:val="en-GB"/>
        </w:rPr>
        <w:t xml:space="preserve">This report uses the DPSIR framework to analyse the industry. STEEPLE and SWOT analyses appear in the Appendices — the SWOT </w:t>
      </w:r>
      <w:r w:rsidRPr="016E2C85" w:rsidR="2A2995DD">
        <w:rPr>
          <w:rFonts w:ascii="system-ui" w:hAnsi="system-ui" w:eastAsia="system-ui" w:cs="system-ui"/>
          <w:b w:val="0"/>
          <w:bCs w:val="0"/>
          <w:i w:val="0"/>
          <w:iCs w:val="0"/>
          <w:noProof w:val="0"/>
          <w:color w:val="000000" w:themeColor="text1" w:themeTint="FF" w:themeShade="FF"/>
          <w:sz w:val="24"/>
          <w:szCs w:val="24"/>
          <w:lang w:val="en-GB"/>
        </w:rPr>
        <w:t>focusing</w:t>
      </w:r>
      <w:r w:rsidRPr="016E2C85" w:rsidR="2A2995DD">
        <w:rPr>
          <w:rFonts w:ascii="system-ui" w:hAnsi="system-ui" w:eastAsia="system-ui" w:cs="system-ui"/>
          <w:b w:val="0"/>
          <w:bCs w:val="0"/>
          <w:i w:val="0"/>
          <w:iCs w:val="0"/>
          <w:noProof w:val="0"/>
          <w:color w:val="000000" w:themeColor="text1" w:themeTint="FF" w:themeShade="FF"/>
          <w:sz w:val="24"/>
          <w:szCs w:val="24"/>
          <w:lang w:val="en-GB"/>
        </w:rPr>
        <w:t xml:space="preserve"> specifically on Iman Gadzhi. All claims are supported by academic research or trusted industry sources</w:t>
      </w:r>
    </w:p>
    <w:p w:rsidR="016E2C85" w:rsidP="016E2C85" w:rsidRDefault="016E2C85" w14:paraId="2B339D69" w14:textId="0541A086">
      <w:pPr>
        <w:pStyle w:val="Heading3"/>
        <w:rPr>
          <w:noProof w:val="0"/>
          <w:lang w:val="en-GB"/>
        </w:rPr>
      </w:pPr>
    </w:p>
    <w:p w:rsidR="357B5C67" w:rsidP="016E2C85" w:rsidRDefault="357B5C67" w14:paraId="0A4A11DF" w14:textId="5B2A62ED">
      <w:pPr>
        <w:pStyle w:val="Heading3"/>
      </w:pPr>
      <w:bookmarkStart w:name="_Toc2134699076" w:id="1060723346"/>
      <w:r w:rsidRPr="016E2C85" w:rsidR="357B5C67">
        <w:rPr>
          <w:noProof w:val="0"/>
          <w:lang w:val="en-GB"/>
        </w:rPr>
        <w:t>2.DPSIR Framework</w:t>
      </w:r>
      <w:bookmarkEnd w:id="1060723346"/>
      <w:r w:rsidRPr="016E2C85" w:rsidR="357B5C67">
        <w:rPr>
          <w:noProof w:val="0"/>
          <w:lang w:val="en-GB"/>
        </w:rPr>
        <w:t xml:space="preserve"> </w:t>
      </w:r>
    </w:p>
    <w:p w:rsidR="016E2C85" w:rsidP="016E2C85" w:rsidRDefault="016E2C85" w14:paraId="00684F6E" w14:textId="0B9E0460">
      <w:pPr>
        <w:pStyle w:val="Normal"/>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tbl>
      <w:tblPr>
        <w:tblStyle w:val="TableNormal"/>
        <w:bidiVisual w:val="0"/>
        <w:tblW w:w="0" w:type="auto"/>
        <w:tblLook w:val="06A0" w:firstRow="1" w:lastRow="0" w:firstColumn="1" w:lastColumn="0" w:noHBand="1" w:noVBand="1"/>
      </w:tblPr>
      <w:tblGrid>
        <w:gridCol w:w="1290"/>
        <w:gridCol w:w="1806"/>
        <w:gridCol w:w="2980"/>
        <w:gridCol w:w="2939"/>
      </w:tblGrid>
      <w:tr w:rsidR="016E2C85" w:rsidTr="016E2C85" w14:paraId="6C66EB41">
        <w:trPr>
          <w:trHeight w:val="300"/>
        </w:trPr>
        <w:tc>
          <w:tcPr>
            <w:tcW w:w="12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D78016B" w14:textId="718D176D">
            <w:pPr>
              <w:spacing w:before="0" w:beforeAutospacing="off" w:after="0" w:afterAutospacing="off"/>
              <w:jc w:val="left"/>
            </w:pPr>
            <w:r w:rsidRPr="016E2C85" w:rsidR="016E2C85">
              <w:rPr>
                <w:b w:val="1"/>
                <w:bCs w:val="1"/>
              </w:rPr>
              <w:t>Element</w:t>
            </w:r>
          </w:p>
        </w:tc>
        <w:tc>
          <w:tcPr>
            <w:tcW w:w="18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306714D1" w14:textId="207FC904">
            <w:pPr>
              <w:spacing w:before="0" w:beforeAutospacing="off" w:after="0" w:afterAutospacing="off"/>
              <w:jc w:val="left"/>
            </w:pPr>
            <w:r w:rsidRPr="016E2C85" w:rsidR="016E2C85">
              <w:rPr>
                <w:b w:val="1"/>
                <w:bCs w:val="1"/>
              </w:rPr>
              <w:t>What It Means</w:t>
            </w:r>
          </w:p>
        </w:tc>
        <w:tc>
          <w:tcPr>
            <w:tcW w:w="298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265894BC" w14:textId="47A1135E">
            <w:pPr>
              <w:spacing w:before="0" w:beforeAutospacing="off" w:after="0" w:afterAutospacing="off"/>
              <w:jc w:val="left"/>
            </w:pPr>
            <w:r w:rsidRPr="016E2C85" w:rsidR="016E2C85">
              <w:rPr>
                <w:b w:val="1"/>
                <w:bCs w:val="1"/>
              </w:rPr>
              <w:t>Key Findings</w:t>
            </w:r>
          </w:p>
        </w:tc>
        <w:tc>
          <w:tcPr>
            <w:tcW w:w="29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494BD2E" w14:textId="51F8B1D1">
            <w:pPr>
              <w:spacing w:before="0" w:beforeAutospacing="off" w:after="0" w:afterAutospacing="off"/>
              <w:jc w:val="left"/>
            </w:pPr>
            <w:r w:rsidRPr="016E2C85" w:rsidR="016E2C85">
              <w:rPr>
                <w:b w:val="1"/>
                <w:bCs w:val="1"/>
              </w:rPr>
              <w:t>Source</w:t>
            </w:r>
          </w:p>
        </w:tc>
      </w:tr>
      <w:tr w:rsidR="016E2C85" w:rsidTr="016E2C85" w14:paraId="158DD4BD">
        <w:trPr>
          <w:trHeight w:val="300"/>
        </w:trPr>
        <w:tc>
          <w:tcPr>
            <w:tcW w:w="12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30ECCBF" w14:textId="6242BDD8">
            <w:pPr>
              <w:spacing w:before="0" w:beforeAutospacing="off" w:after="0" w:afterAutospacing="off"/>
              <w:jc w:val="left"/>
            </w:pPr>
            <w:r w:rsidRPr="016E2C85" w:rsidR="016E2C85">
              <w:rPr>
                <w:b w:val="1"/>
                <w:bCs w:val="1"/>
              </w:rPr>
              <w:t>Drivers</w:t>
            </w:r>
          </w:p>
        </w:tc>
        <w:tc>
          <w:tcPr>
            <w:tcW w:w="18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5033D84" w14:textId="4F25A7DE">
            <w:pPr>
              <w:spacing w:before="0" w:beforeAutospacing="off" w:after="0" w:afterAutospacing="off"/>
              <w:jc w:val="left"/>
            </w:pPr>
            <w:r w:rsidR="016E2C85">
              <w:rPr/>
              <w:t>Forces pushing change</w:t>
            </w:r>
          </w:p>
        </w:tc>
        <w:tc>
          <w:tcPr>
            <w:tcW w:w="298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2DA44EBF" w14:textId="4C5E34A7">
            <w:pPr>
              <w:spacing w:before="0" w:beforeAutospacing="off" w:after="0" w:afterAutospacing="off"/>
              <w:jc w:val="left"/>
            </w:pPr>
            <w:r w:rsidR="016E2C85">
              <w:rPr/>
              <w:t>Anyone can create; audiences prefer real people; brands are shifting money to creators</w:t>
            </w:r>
          </w:p>
        </w:tc>
        <w:tc>
          <w:tcPr>
            <w:tcW w:w="29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258FE16" w14:textId="4ACCB8D2">
            <w:pPr>
              <w:spacing w:before="0" w:beforeAutospacing="off" w:after="0" w:afterAutospacing="off"/>
              <w:jc w:val="left"/>
            </w:pPr>
            <w:r w:rsidR="016E2C85">
              <w:rPr/>
              <w:t>Kietzmann et al. (2011); Van Dijck (2013); Smith, Fischer &amp; Yongjian (2012); Statista (2025)</w:t>
            </w:r>
          </w:p>
        </w:tc>
      </w:tr>
      <w:tr w:rsidR="016E2C85" w:rsidTr="016E2C85" w14:paraId="47F1C39F">
        <w:trPr>
          <w:trHeight w:val="300"/>
        </w:trPr>
        <w:tc>
          <w:tcPr>
            <w:tcW w:w="12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BAA445E" w14:textId="208A49A8">
            <w:pPr>
              <w:spacing w:before="0" w:beforeAutospacing="off" w:after="0" w:afterAutospacing="off"/>
              <w:jc w:val="left"/>
            </w:pPr>
            <w:r w:rsidRPr="016E2C85" w:rsidR="016E2C85">
              <w:rPr>
                <w:b w:val="1"/>
                <w:bCs w:val="1"/>
              </w:rPr>
              <w:t>Pressures</w:t>
            </w:r>
          </w:p>
        </w:tc>
        <w:tc>
          <w:tcPr>
            <w:tcW w:w="18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AFDE93C" w14:textId="1E69F51A">
            <w:pPr>
              <w:spacing w:before="0" w:beforeAutospacing="off" w:after="0" w:afterAutospacing="off"/>
              <w:jc w:val="left"/>
            </w:pPr>
            <w:r w:rsidR="016E2C85">
              <w:rPr/>
              <w:t>Stresses building up</w:t>
            </w:r>
          </w:p>
        </w:tc>
        <w:tc>
          <w:tcPr>
            <w:tcW w:w="298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8C56099" w14:textId="3171F17B">
            <w:pPr>
              <w:spacing w:before="0" w:beforeAutospacing="off" w:after="0" w:afterAutospacing="off"/>
              <w:jc w:val="left"/>
            </w:pPr>
            <w:r w:rsidR="016E2C85">
              <w:rPr/>
              <w:t>Too many creators; platforms control who gets seen; new rules may ban under</w:t>
            </w:r>
            <w:r>
              <w:noBreakHyphen/>
            </w:r>
            <w:r w:rsidR="016E2C85">
              <w:rPr/>
              <w:t>16s</w:t>
            </w:r>
          </w:p>
        </w:tc>
        <w:tc>
          <w:tcPr>
            <w:tcW w:w="29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BE54DE1" w14:textId="3342FF78">
            <w:pPr>
              <w:spacing w:before="0" w:beforeAutospacing="off" w:after="0" w:afterAutospacing="off"/>
              <w:jc w:val="left"/>
            </w:pPr>
            <w:r w:rsidR="016E2C85">
              <w:rPr/>
              <w:t>Influencer Marketing Hub (2025); Bruns (2018); Ofcom (2024); European Commission (2023)</w:t>
            </w:r>
          </w:p>
        </w:tc>
      </w:tr>
      <w:tr w:rsidR="016E2C85" w:rsidTr="016E2C85" w14:paraId="54398457">
        <w:trPr>
          <w:trHeight w:val="300"/>
        </w:trPr>
        <w:tc>
          <w:tcPr>
            <w:tcW w:w="12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FC17629" w14:textId="2237D3A0">
            <w:pPr>
              <w:spacing w:before="0" w:beforeAutospacing="off" w:after="0" w:afterAutospacing="off"/>
              <w:jc w:val="left"/>
            </w:pPr>
            <w:r w:rsidRPr="016E2C85" w:rsidR="016E2C85">
              <w:rPr>
                <w:b w:val="1"/>
                <w:bCs w:val="1"/>
              </w:rPr>
              <w:t>Current State</w:t>
            </w:r>
          </w:p>
        </w:tc>
        <w:tc>
          <w:tcPr>
            <w:tcW w:w="18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D911256" w14:textId="6C71264D">
            <w:pPr>
              <w:spacing w:before="0" w:beforeAutospacing="off" w:after="0" w:afterAutospacing="off"/>
              <w:jc w:val="left"/>
            </w:pPr>
            <w:r w:rsidR="016E2C85">
              <w:rPr/>
              <w:t>Where we are now</w:t>
            </w:r>
          </w:p>
        </w:tc>
        <w:tc>
          <w:tcPr>
            <w:tcW w:w="298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24A8D449" w14:textId="0F894BCD">
            <w:pPr>
              <w:spacing w:before="0" w:beforeAutospacing="off" w:after="0" w:afterAutospacing="off"/>
              <w:jc w:val="left"/>
            </w:pPr>
            <w:r w:rsidR="016E2C85">
              <w:rPr/>
              <w:t>Top 1% take most money; most creators earn very little; following rules takes real work</w:t>
            </w:r>
          </w:p>
        </w:tc>
        <w:tc>
          <w:tcPr>
            <w:tcW w:w="29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E675B03" w14:textId="7F9DF5E0">
            <w:pPr>
              <w:spacing w:before="0" w:beforeAutospacing="off" w:after="0" w:afterAutospacing="off"/>
              <w:jc w:val="left"/>
            </w:pPr>
            <w:r w:rsidR="016E2C85">
              <w:rPr/>
              <w:t>Influencer Marketing Hub (2025); Ofcom (2024)</w:t>
            </w:r>
          </w:p>
        </w:tc>
      </w:tr>
      <w:tr w:rsidR="016E2C85" w:rsidTr="016E2C85" w14:paraId="5BEAD10B">
        <w:trPr>
          <w:trHeight w:val="300"/>
        </w:trPr>
        <w:tc>
          <w:tcPr>
            <w:tcW w:w="12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9921E61" w14:textId="24E72E31">
            <w:pPr>
              <w:spacing w:before="0" w:beforeAutospacing="off" w:after="0" w:afterAutospacing="off"/>
              <w:jc w:val="left"/>
            </w:pPr>
            <w:r w:rsidRPr="016E2C85" w:rsidR="016E2C85">
              <w:rPr>
                <w:b w:val="1"/>
                <w:bCs w:val="1"/>
              </w:rPr>
              <w:t>Impacts</w:t>
            </w:r>
          </w:p>
        </w:tc>
        <w:tc>
          <w:tcPr>
            <w:tcW w:w="18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5B9EE77" w14:textId="6C48CEF9">
            <w:pPr>
              <w:spacing w:before="0" w:beforeAutospacing="off" w:after="0" w:afterAutospacing="off"/>
              <w:jc w:val="left"/>
            </w:pPr>
            <w:r w:rsidR="016E2C85">
              <w:rPr/>
              <w:t>What this actually causes</w:t>
            </w:r>
          </w:p>
        </w:tc>
        <w:tc>
          <w:tcPr>
            <w:tcW w:w="298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D9D1945" w14:textId="47984468">
            <w:pPr>
              <w:spacing w:before="0" w:beforeAutospacing="off" w:after="0" w:afterAutospacing="off"/>
              <w:jc w:val="left"/>
            </w:pPr>
            <w:r w:rsidR="016E2C85">
              <w:rPr/>
              <w:t>No job security; if trust breaks, income drops; future audiences may shrink</w:t>
            </w:r>
          </w:p>
        </w:tc>
        <w:tc>
          <w:tcPr>
            <w:tcW w:w="29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D1903F1" w14:textId="4ED83E78">
            <w:pPr>
              <w:spacing w:before="0" w:beforeAutospacing="off" w:after="0" w:afterAutospacing="off"/>
              <w:jc w:val="left"/>
            </w:pPr>
            <w:r w:rsidR="016E2C85">
              <w:rPr/>
              <w:t>McKinsey &amp; Company (2023); Smith, Fischer &amp; Yongjian (2012); European Commission (2023)</w:t>
            </w:r>
          </w:p>
        </w:tc>
      </w:tr>
      <w:tr w:rsidR="016E2C85" w:rsidTr="016E2C85" w14:paraId="7432EF5B">
        <w:trPr>
          <w:trHeight w:val="300"/>
        </w:trPr>
        <w:tc>
          <w:tcPr>
            <w:tcW w:w="129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BEA34CD" w14:textId="617791C0">
            <w:pPr>
              <w:spacing w:before="0" w:beforeAutospacing="off" w:after="0" w:afterAutospacing="off"/>
              <w:jc w:val="left"/>
            </w:pPr>
            <w:r w:rsidRPr="016E2C85" w:rsidR="016E2C85">
              <w:rPr>
                <w:b w:val="1"/>
                <w:bCs w:val="1"/>
              </w:rPr>
              <w:t>Responses</w:t>
            </w:r>
          </w:p>
        </w:tc>
        <w:tc>
          <w:tcPr>
            <w:tcW w:w="1806"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BC6CCCB" w14:textId="75D39881">
            <w:pPr>
              <w:spacing w:before="0" w:beforeAutospacing="off" w:after="0" w:afterAutospacing="off"/>
              <w:jc w:val="left"/>
            </w:pPr>
            <w:r w:rsidR="016E2C85">
              <w:rPr/>
              <w:t>What creators are doing about it</w:t>
            </w:r>
          </w:p>
        </w:tc>
        <w:tc>
          <w:tcPr>
            <w:tcW w:w="298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43A2EA1" w14:textId="1D8F999C">
            <w:pPr>
              <w:spacing w:before="0" w:beforeAutospacing="off" w:after="0" w:afterAutospacing="off"/>
              <w:jc w:val="left"/>
            </w:pPr>
            <w:r w:rsidR="016E2C85">
              <w:rPr/>
              <w:t>Building their own businesses; being open and honest; focusing on adult audiences</w:t>
            </w:r>
          </w:p>
        </w:tc>
        <w:tc>
          <w:tcPr>
            <w:tcW w:w="2939"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F59FBE3" w14:textId="4F49A362">
            <w:pPr>
              <w:spacing w:before="0" w:beforeAutospacing="off" w:after="0" w:afterAutospacing="off"/>
              <w:jc w:val="left"/>
            </w:pPr>
            <w:r w:rsidR="016E2C85">
              <w:rPr/>
              <w:t>McKinsey &amp; Company (2023); Tuten &amp; Solomon (2021)</w:t>
            </w:r>
          </w:p>
        </w:tc>
      </w:tr>
    </w:tbl>
    <w:p w:rsidR="016E2C85" w:rsidP="016E2C85" w:rsidRDefault="016E2C85" w14:paraId="47624481" w14:textId="5AD93250">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p>
    <w:p w:rsidR="016E2C85" w:rsidP="016E2C85" w:rsidRDefault="016E2C85" w14:paraId="6A3C3584" w14:textId="466A98DA">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p>
    <w:p w:rsidR="332706AF" w:rsidP="016E2C85" w:rsidRDefault="332706AF" w14:paraId="715A5361" w14:textId="16E22945">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r w:rsidRPr="016E2C85" w:rsidR="332706AF">
        <w:rPr>
          <w:rFonts w:ascii="system-ui" w:hAnsi="system-ui" w:eastAsia="system-ui" w:cs="system-ui"/>
          <w:b w:val="0"/>
          <w:bCs w:val="0"/>
          <w:i w:val="0"/>
          <w:iCs w:val="0"/>
          <w:noProof w:val="0"/>
          <w:color w:val="0F4761" w:themeColor="accent1" w:themeTint="FF" w:themeShade="BF"/>
          <w:sz w:val="24"/>
          <w:szCs w:val="24"/>
          <w:u w:val="single"/>
          <w:lang w:val="en-GB"/>
        </w:rPr>
        <w:t>2.1 Drivers</w:t>
      </w:r>
    </w:p>
    <w:p w:rsidR="332706AF" w:rsidP="016E2C85" w:rsidRDefault="332706AF" w14:paraId="42CCF05B" w14:textId="1A11B86B">
      <w:pPr>
        <w:spacing w:before="0" w:beforeAutospacing="off" w:after="0" w:afterAutospacing="off" w:line="360" w:lineRule="auto"/>
      </w:pPr>
      <w:r w:rsidRPr="016E2C85" w:rsidR="332706AF">
        <w:rPr>
          <w:rFonts w:ascii="system-ui" w:hAnsi="system-ui" w:eastAsia="system-ui" w:cs="system-ui"/>
          <w:b w:val="0"/>
          <w:bCs w:val="0"/>
          <w:i w:val="0"/>
          <w:iCs w:val="0"/>
          <w:noProof w:val="0"/>
          <w:color w:val="000000" w:themeColor="text1" w:themeTint="FF" w:themeShade="FF"/>
          <w:sz w:val="24"/>
          <w:szCs w:val="24"/>
          <w:lang w:val="en-GB"/>
        </w:rPr>
        <w:t>Publishing is nearly free, so anyone can start easily (Kietzmann et al., 2011). Platforms control who gets seen, not just content quality (Van Dijck, 2013). Audiences trust creators more than brands, and their content performs better (Tuten &amp; Solomon, 2021; Smith et al., 2012). Ad spending has grown sharply, and 78% of brands now choose creator partnerships (Statista, 2025; Influencer Marketing Hub, 2025).</w:t>
      </w:r>
    </w:p>
    <w:p w:rsidR="332706AF" w:rsidP="016E2C85" w:rsidRDefault="332706AF" w14:paraId="4A84BD72" w14:textId="698995F5">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r w:rsidRPr="016E2C85" w:rsidR="332706AF">
        <w:rPr>
          <w:rFonts w:ascii="system-ui" w:hAnsi="system-ui" w:eastAsia="system-ui" w:cs="system-ui"/>
          <w:b w:val="0"/>
          <w:bCs w:val="0"/>
          <w:i w:val="0"/>
          <w:iCs w:val="0"/>
          <w:noProof w:val="0"/>
          <w:color w:val="0F4761" w:themeColor="accent1" w:themeTint="FF" w:themeShade="BF"/>
          <w:sz w:val="24"/>
          <w:szCs w:val="24"/>
          <w:u w:val="single"/>
          <w:lang w:val="en-GB"/>
        </w:rPr>
        <w:t>2.2 Pressures</w:t>
      </w:r>
    </w:p>
    <w:p w:rsidR="332706AF" w:rsidP="016E2C85" w:rsidRDefault="332706AF" w14:paraId="7CA7E8E1" w14:textId="6CAA7088">
      <w:pPr>
        <w:spacing w:before="0" w:beforeAutospacing="off" w:after="0" w:afterAutospacing="off" w:line="360" w:lineRule="auto"/>
      </w:pPr>
      <w:r w:rsidRPr="016E2C85" w:rsidR="332706AF">
        <w:rPr>
          <w:rFonts w:ascii="system-ui" w:hAnsi="system-ui" w:eastAsia="system-ui" w:cs="system-ui"/>
          <w:b w:val="0"/>
          <w:bCs w:val="0"/>
          <w:i w:val="0"/>
          <w:iCs w:val="0"/>
          <w:noProof w:val="0"/>
          <w:color w:val="000000" w:themeColor="text1" w:themeTint="FF" w:themeShade="FF"/>
          <w:sz w:val="24"/>
          <w:szCs w:val="24"/>
          <w:lang w:val="en-GB"/>
        </w:rPr>
        <w:t>There are too many creators — YouTube grew by 36% in three years (Influencer Marketing Hub, 2025). One platform change can cut your views by 30–70% overnight (Bruns, 2018; Van Dijck, 2013). New UK and EU laws may ban under</w:t>
      </w:r>
      <w:r>
        <w:noBreakHyphen/>
      </w:r>
      <w:r w:rsidRPr="016E2C85" w:rsidR="332706AF">
        <w:rPr>
          <w:rFonts w:ascii="system-ui" w:hAnsi="system-ui" w:eastAsia="system-ui" w:cs="system-ui"/>
          <w:b w:val="0"/>
          <w:bCs w:val="0"/>
          <w:i w:val="0"/>
          <w:iCs w:val="0"/>
          <w:noProof w:val="0"/>
          <w:color w:val="000000" w:themeColor="text1" w:themeTint="FF" w:themeShade="FF"/>
          <w:sz w:val="24"/>
          <w:szCs w:val="24"/>
          <w:lang w:val="en-GB"/>
        </w:rPr>
        <w:t>16s, removing 20–30% of viewers (Ofcom, 2024; European Commission, 2023).</w:t>
      </w:r>
    </w:p>
    <w:p w:rsidR="332706AF" w:rsidP="016E2C85" w:rsidRDefault="332706AF" w14:paraId="2E178895" w14:textId="41AC7FCB">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r w:rsidRPr="016E2C85" w:rsidR="332706AF">
        <w:rPr>
          <w:rFonts w:ascii="system-ui" w:hAnsi="system-ui" w:eastAsia="system-ui" w:cs="system-ui"/>
          <w:b w:val="0"/>
          <w:bCs w:val="0"/>
          <w:i w:val="0"/>
          <w:iCs w:val="0"/>
          <w:noProof w:val="0"/>
          <w:color w:val="0F4761" w:themeColor="accent1" w:themeTint="FF" w:themeShade="BF"/>
          <w:sz w:val="24"/>
          <w:szCs w:val="24"/>
          <w:u w:val="single"/>
          <w:lang w:val="en-GB"/>
        </w:rPr>
        <w:t>2.3 Current State</w:t>
      </w:r>
    </w:p>
    <w:p w:rsidR="332706AF" w:rsidP="016E2C85" w:rsidRDefault="332706AF" w14:paraId="50C77C59" w14:textId="1E079982">
      <w:pPr>
        <w:spacing w:before="0" w:beforeAutospacing="off" w:after="0" w:afterAutospacing="off" w:line="360" w:lineRule="auto"/>
      </w:pPr>
      <w:r w:rsidRPr="016E2C85" w:rsidR="332706AF">
        <w:rPr>
          <w:rFonts w:ascii="system-ui" w:hAnsi="system-ui" w:eastAsia="system-ui" w:cs="system-ui"/>
          <w:b w:val="0"/>
          <w:bCs w:val="0"/>
          <w:i w:val="0"/>
          <w:iCs w:val="0"/>
          <w:noProof w:val="0"/>
          <w:color w:val="000000" w:themeColor="text1" w:themeTint="FF" w:themeShade="FF"/>
          <w:sz w:val="24"/>
          <w:szCs w:val="24"/>
          <w:lang w:val="en-GB"/>
        </w:rPr>
        <w:t>Income is very unequal: the top 1% earn most, while 68% make under £1,000 a year (Influencer Marketing Hub, 2025; Van Dijck, 2013; Bruns, 2018). 41% of creators spend 5+ hours weekly just following rules (Ofcom, 2024). Iman Gadzhi targets adults, so he is safer from age bans but still exposed to algorithm changes.</w:t>
      </w:r>
    </w:p>
    <w:p w:rsidR="332706AF" w:rsidP="016E2C85" w:rsidRDefault="332706AF" w14:paraId="6F7C39B0" w14:textId="075805C9">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r w:rsidRPr="016E2C85" w:rsidR="332706AF">
        <w:rPr>
          <w:rFonts w:ascii="system-ui" w:hAnsi="system-ui" w:eastAsia="system-ui" w:cs="system-ui"/>
          <w:b w:val="0"/>
          <w:bCs w:val="0"/>
          <w:i w:val="0"/>
          <w:iCs w:val="0"/>
          <w:noProof w:val="0"/>
          <w:color w:val="0F4761" w:themeColor="accent1" w:themeTint="FF" w:themeShade="BF"/>
          <w:sz w:val="24"/>
          <w:szCs w:val="24"/>
          <w:u w:val="single"/>
          <w:lang w:val="en-GB"/>
        </w:rPr>
        <w:t>2.4 Impacts</w:t>
      </w:r>
    </w:p>
    <w:p w:rsidR="332706AF" w:rsidP="016E2C85" w:rsidRDefault="332706AF" w14:paraId="398F8926" w14:textId="49768C5F">
      <w:pPr>
        <w:spacing w:before="0" w:beforeAutospacing="off" w:after="0" w:afterAutospacing="off" w:line="360" w:lineRule="auto"/>
      </w:pPr>
      <w:r w:rsidRPr="016E2C85" w:rsidR="332706AF">
        <w:rPr>
          <w:rFonts w:ascii="system-ui" w:hAnsi="system-ui" w:eastAsia="system-ui" w:cs="system-ui"/>
          <w:b w:val="0"/>
          <w:bCs w:val="0"/>
          <w:i w:val="0"/>
          <w:iCs w:val="0"/>
          <w:noProof w:val="0"/>
          <w:color w:val="000000" w:themeColor="text1" w:themeTint="FF" w:themeShade="FF"/>
          <w:sz w:val="24"/>
          <w:szCs w:val="24"/>
          <w:lang w:val="en-GB"/>
        </w:rPr>
        <w:t>83% of creators have no steady income or job security (McKinsey, 2023). Under</w:t>
      </w:r>
      <w:r>
        <w:noBreakHyphen/>
      </w:r>
      <w:r w:rsidRPr="016E2C85" w:rsidR="332706AF">
        <w:rPr>
          <w:rFonts w:ascii="system-ui" w:hAnsi="system-ui" w:eastAsia="system-ui" w:cs="system-ui"/>
          <w:b w:val="0"/>
          <w:bCs w:val="0"/>
          <w:i w:val="0"/>
          <w:iCs w:val="0"/>
          <w:noProof w:val="0"/>
          <w:color w:val="000000" w:themeColor="text1" w:themeTint="FF" w:themeShade="FF"/>
          <w:sz w:val="24"/>
          <w:szCs w:val="24"/>
          <w:lang w:val="en-GB"/>
        </w:rPr>
        <w:t>16 bans will permanently reduce future audiences (European Commission, 2023). If trust is lost, engagement can drop by 40% (Smith et al., 2012). Gadzhi sells his own courses, so his income is protected.</w:t>
      </w:r>
    </w:p>
    <w:p w:rsidR="332706AF" w:rsidP="016E2C85" w:rsidRDefault="332706AF" w14:paraId="332EB02B" w14:textId="7931CD28">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r w:rsidRPr="016E2C85" w:rsidR="332706AF">
        <w:rPr>
          <w:rFonts w:ascii="system-ui" w:hAnsi="system-ui" w:eastAsia="system-ui" w:cs="system-ui"/>
          <w:b w:val="0"/>
          <w:bCs w:val="0"/>
          <w:i w:val="0"/>
          <w:iCs w:val="0"/>
          <w:noProof w:val="0"/>
          <w:color w:val="0F4761" w:themeColor="accent1" w:themeTint="FF" w:themeShade="BF"/>
          <w:sz w:val="24"/>
          <w:szCs w:val="24"/>
          <w:u w:val="single"/>
          <w:lang w:val="en-GB"/>
        </w:rPr>
        <w:t>2.5 Recommendations</w:t>
      </w:r>
    </w:p>
    <w:p w:rsidR="332706AF" w:rsidP="016E2C85" w:rsidRDefault="332706AF" w14:paraId="2EEEE091" w14:textId="45F4AD99">
      <w:pPr>
        <w:spacing w:before="0" w:beforeAutospacing="off" w:after="0" w:afterAutospacing="off" w:line="360" w:lineRule="auto"/>
      </w:pPr>
      <w:r w:rsidRPr="016E2C85" w:rsidR="332706AF">
        <w:rPr>
          <w:rFonts w:ascii="system-ui" w:hAnsi="system-ui" w:eastAsia="system-ui" w:cs="system-ui"/>
          <w:b w:val="0"/>
          <w:bCs w:val="0"/>
          <w:i w:val="0"/>
          <w:iCs w:val="0"/>
          <w:noProof w:val="0"/>
          <w:color w:val="000000" w:themeColor="text1" w:themeTint="FF" w:themeShade="FF"/>
          <w:sz w:val="24"/>
          <w:szCs w:val="24"/>
          <w:lang w:val="en-GB"/>
        </w:rPr>
        <w:t>Creators should sell their own products instead of relying only on platforms (McKinsey, 2023). Being honest and clear builds strong trust (Tuten &amp; Solomon, 2021). Focusing on adult audiences avoids age</w:t>
      </w:r>
      <w:r>
        <w:noBreakHyphen/>
      </w:r>
      <w:r w:rsidRPr="016E2C85" w:rsidR="332706AF">
        <w:rPr>
          <w:rFonts w:ascii="system-ui" w:hAnsi="system-ui" w:eastAsia="system-ui" w:cs="system-ui"/>
          <w:b w:val="0"/>
          <w:bCs w:val="0"/>
          <w:i w:val="0"/>
          <w:iCs w:val="0"/>
          <w:noProof w:val="0"/>
          <w:color w:val="000000" w:themeColor="text1" w:themeTint="FF" w:themeShade="FF"/>
          <w:sz w:val="24"/>
          <w:szCs w:val="24"/>
          <w:lang w:val="en-GB"/>
        </w:rPr>
        <w:t>ban risk entirely. The best approach is to own your income, use multiple platforms, and always stay honest.</w:t>
      </w:r>
    </w:p>
    <w:p w:rsidR="016E2C85" w:rsidP="016E2C85" w:rsidRDefault="016E2C85" w14:paraId="16A56FB6" w14:textId="56EF731F">
      <w:pPr>
        <w:pStyle w:val="Normal"/>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6B32E026" w:rsidP="016E2C85" w:rsidRDefault="6B32E026" w14:paraId="58E1F5DC" w14:textId="3E200B49">
      <w:pPr>
        <w:pStyle w:val="Heading2"/>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bookmarkStart w:name="_Toc1454241778" w:id="1033505722"/>
      <w:r w:rsidRPr="016E2C85" w:rsidR="6B32E026">
        <w:rPr>
          <w:rFonts w:ascii="system-ui" w:hAnsi="system-ui" w:eastAsia="system-ui" w:cs="system-ui"/>
          <w:b w:val="0"/>
          <w:bCs w:val="0"/>
          <w:i w:val="0"/>
          <w:iCs w:val="0"/>
          <w:noProof w:val="0"/>
          <w:color w:val="000000" w:themeColor="text1" w:themeTint="FF" w:themeShade="FF"/>
          <w:sz w:val="24"/>
          <w:szCs w:val="24"/>
          <w:lang w:val="en-GB"/>
        </w:rPr>
        <w:t>3. Conclusion</w:t>
      </w:r>
      <w:bookmarkEnd w:id="1033505722"/>
    </w:p>
    <w:p w:rsidR="0E8BF4D8" w:rsidP="016E2C85" w:rsidRDefault="0E8BF4D8" w14:paraId="3D8AA312" w14:textId="4C1D6413">
      <w:pPr>
        <w:spacing w:before="0" w:beforeAutospacing="off" w:after="0" w:afterAutospacing="off" w:line="360" w:lineRule="auto"/>
      </w:pPr>
      <w:r w:rsidRPr="016E2C85" w:rsidR="0E8BF4D8">
        <w:rPr>
          <w:rFonts w:ascii="system-ui" w:hAnsi="system-ui" w:eastAsia="system-ui" w:cs="system-ui"/>
          <w:b w:val="0"/>
          <w:bCs w:val="0"/>
          <w:i w:val="0"/>
          <w:iCs w:val="0"/>
          <w:noProof w:val="0"/>
          <w:color w:val="000000" w:themeColor="text1" w:themeTint="FF" w:themeShade="FF"/>
          <w:sz w:val="24"/>
          <w:szCs w:val="24"/>
          <w:lang w:val="en-GB"/>
        </w:rPr>
        <w:t>The creator economy grew because technology lowered barriers, audiences preferred real voices over corporate ads, and brands followed their customers. But those same strengths have created vulnerability: oversaturation, total dependence on platforms, and tightening regulation including potential bans on under-16 access. The result is an industry that is hugely unequal and largely unstable — most creators earn very little, have no security, and could lose visibility overnight.</w:t>
      </w:r>
    </w:p>
    <w:p w:rsidR="0E8BF4D8" w:rsidP="016E2C85" w:rsidRDefault="0E8BF4D8" w14:paraId="1955BB92" w14:textId="6FFD0C78">
      <w:pPr>
        <w:spacing w:before="0" w:beforeAutospacing="off" w:after="0" w:afterAutospacing="off" w:line="360" w:lineRule="auto"/>
      </w:pPr>
      <w:r w:rsidRPr="016E2C85" w:rsidR="0E8BF4D8">
        <w:rPr>
          <w:rFonts w:ascii="system-ui" w:hAnsi="system-ui" w:eastAsia="system-ui" w:cs="system-ui"/>
          <w:b w:val="0"/>
          <w:bCs w:val="0"/>
          <w:i w:val="0"/>
          <w:iCs w:val="0"/>
          <w:noProof w:val="0"/>
          <w:color w:val="000000" w:themeColor="text1" w:themeTint="FF" w:themeShade="FF"/>
          <w:sz w:val="24"/>
          <w:szCs w:val="24"/>
          <w:lang w:val="en-GB"/>
        </w:rPr>
        <w:t>Yet examples like Iman Gadzhi show the way forward. Success does not come from chasing algorithmic popularity — it comes from building something you own, earning trust, and focusing on audiences that will not be affected by changing laws. Ultimately, long-term sustainability in this industry means decoupling your future from the decisions of third-party platforms, and rebuilding it on earned trust, diversified income, and genuine value.</w:t>
      </w:r>
    </w:p>
    <w:p w:rsidR="016E2C85" w:rsidP="016E2C85" w:rsidRDefault="016E2C85" w14:paraId="067DE325" w14:textId="72BCB52E">
      <w:pPr>
        <w:pStyle w:val="Normal"/>
      </w:pPr>
    </w:p>
    <w:p w:rsidR="016E2C85" w:rsidP="016E2C85" w:rsidRDefault="016E2C85" w14:paraId="606004AE" w14:textId="7BFEA110">
      <w:pPr>
        <w:pStyle w:val="Normal"/>
      </w:pPr>
    </w:p>
    <w:p w:rsidR="6B32E026" w:rsidP="016E2C85" w:rsidRDefault="6B32E026" w14:paraId="5D2420D4" w14:textId="4043B9F0">
      <w:pPr>
        <w:pStyle w:val="ListParagraph"/>
        <w:numPr>
          <w:ilvl w:val="0"/>
          <w:numId w:val="1"/>
        </w:numPr>
        <w:rPr/>
      </w:pPr>
      <w:r w:rsidRPr="016E2C85" w:rsidR="6B32E026">
        <w:rPr>
          <w:rFonts w:ascii="system-ui" w:hAnsi="system-ui" w:eastAsia="system-ui" w:cs="system-ui"/>
          <w:b w:val="0"/>
          <w:bCs w:val="0"/>
          <w:i w:val="0"/>
          <w:iCs w:val="0"/>
          <w:noProof w:val="0"/>
          <w:color w:val="000000" w:themeColor="text1" w:themeTint="FF" w:themeShade="FF"/>
          <w:sz w:val="24"/>
          <w:szCs w:val="24"/>
          <w:lang w:val="en-GB"/>
        </w:rPr>
        <w:t>Appendix A — STEEPLE Analysis</w:t>
      </w:r>
    </w:p>
    <w:p w:rsidR="016E2C85" w:rsidP="016E2C85" w:rsidRDefault="016E2C85" w14:paraId="4AC845BB" w14:textId="27B7F1BE">
      <w:pPr>
        <w:pStyle w:val="ListParagraph"/>
        <w:ind w:left="720"/>
      </w:pPr>
    </w:p>
    <w:tbl>
      <w:tblPr>
        <w:tblStyle w:val="TableNormal"/>
        <w:bidiVisual w:val="0"/>
        <w:tblW w:w="0" w:type="auto"/>
        <w:tblLook w:val="06A0" w:firstRow="1" w:lastRow="0" w:firstColumn="1" w:lastColumn="0" w:noHBand="1" w:noVBand="1"/>
      </w:tblPr>
      <w:tblGrid>
        <w:gridCol w:w="1455"/>
        <w:gridCol w:w="1440"/>
        <w:gridCol w:w="3758"/>
        <w:gridCol w:w="2361"/>
      </w:tblGrid>
      <w:tr w:rsidR="016E2C85" w:rsidTr="016E2C85" w14:paraId="2B7F8309">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8C27BCF" w14:textId="6DB19D32">
            <w:pPr>
              <w:spacing w:before="0" w:beforeAutospacing="off" w:after="0" w:afterAutospacing="off"/>
              <w:jc w:val="left"/>
            </w:pPr>
            <w:r w:rsidRPr="016E2C85" w:rsidR="016E2C85">
              <w:rPr>
                <w:b w:val="1"/>
                <w:bCs w:val="1"/>
              </w:rPr>
              <w:t>Factor</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FC8127D" w14:textId="52ED9D4B">
            <w:pPr>
              <w:spacing w:before="0" w:beforeAutospacing="off" w:after="0" w:afterAutospacing="off"/>
              <w:jc w:val="left"/>
            </w:pPr>
            <w:r w:rsidRPr="016E2C85" w:rsidR="016E2C85">
              <w:rPr>
                <w:b w:val="1"/>
                <w:bCs w:val="1"/>
              </w:rPr>
              <w:t>Key Issue</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6FCEA8B" w14:textId="2C4DB2B4">
            <w:pPr>
              <w:spacing w:before="0" w:beforeAutospacing="off" w:after="0" w:afterAutospacing="off"/>
              <w:jc w:val="left"/>
            </w:pPr>
            <w:r w:rsidRPr="016E2C85" w:rsidR="016E2C85">
              <w:rPr>
                <w:b w:val="1"/>
                <w:bCs w:val="1"/>
              </w:rPr>
              <w:t>Specific Evidence / Policy</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207AF05C" w14:textId="5CF8764A">
            <w:pPr>
              <w:spacing w:before="0" w:beforeAutospacing="off" w:after="0" w:afterAutospacing="off"/>
              <w:jc w:val="left"/>
            </w:pPr>
            <w:r w:rsidRPr="016E2C85" w:rsidR="016E2C85">
              <w:rPr>
                <w:b w:val="1"/>
                <w:bCs w:val="1"/>
              </w:rPr>
              <w:t>Source</w:t>
            </w:r>
          </w:p>
        </w:tc>
      </w:tr>
      <w:tr w:rsidR="016E2C85" w:rsidTr="016E2C85" w14:paraId="1DF14F2C">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17C8160" w14:textId="6FE88108">
            <w:pPr>
              <w:spacing w:before="0" w:beforeAutospacing="off" w:after="0" w:afterAutospacing="off"/>
              <w:jc w:val="left"/>
            </w:pPr>
            <w:r w:rsidRPr="016E2C85" w:rsidR="016E2C85">
              <w:rPr>
                <w:b w:val="1"/>
                <w:bCs w:val="1"/>
              </w:rPr>
              <w:t>Social</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3BD4186A" w14:textId="41E0FCFA">
            <w:pPr>
              <w:spacing w:before="0" w:beforeAutospacing="off" w:after="0" w:afterAutospacing="off"/>
              <w:jc w:val="left"/>
            </w:pPr>
            <w:r w:rsidR="016E2C85">
              <w:rPr/>
              <w:t>Authenticity drives engagement</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BFFA612" w14:textId="058CD6D9">
            <w:pPr>
              <w:spacing w:before="0" w:beforeAutospacing="off" w:after="0" w:afterAutospacing="off"/>
              <w:jc w:val="left"/>
            </w:pPr>
            <w:r w:rsidR="016E2C85">
              <w:rPr/>
              <w:t>Peer content = 6.9× higher engagement</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860A6E2" w14:textId="18D3310E">
            <w:pPr>
              <w:spacing w:before="0" w:beforeAutospacing="off" w:after="0" w:afterAutospacing="off"/>
              <w:jc w:val="left"/>
            </w:pPr>
            <w:r w:rsidR="016E2C85">
              <w:rPr/>
              <w:t>Smith, Fischer &amp; Yongjian (2012)</w:t>
            </w:r>
          </w:p>
        </w:tc>
      </w:tr>
      <w:tr w:rsidR="016E2C85" w:rsidTr="016E2C85" w14:paraId="6E0341D6">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995E31D" w14:textId="3C06D20D">
            <w:pPr>
              <w:spacing w:before="0" w:beforeAutospacing="off" w:after="0" w:afterAutospacing="off"/>
              <w:jc w:val="left"/>
            </w:pPr>
            <w:r w:rsidRPr="016E2C85" w:rsidR="016E2C85">
              <w:rPr>
                <w:b w:val="1"/>
                <w:bCs w:val="1"/>
              </w:rPr>
              <w:t>Technological</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2DBD94B" w14:textId="237D5AB1">
            <w:pPr>
              <w:spacing w:before="0" w:beforeAutospacing="off" w:after="0" w:afterAutospacing="off"/>
              <w:jc w:val="left"/>
            </w:pPr>
            <w:r w:rsidR="016E2C85">
              <w:rPr/>
              <w:t>Algorithm dependency + AI disruption</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2F92ED4" w14:textId="7B77FB7C">
            <w:pPr>
              <w:spacing w:before="0" w:beforeAutospacing="off" w:after="0" w:afterAutospacing="off"/>
              <w:jc w:val="left"/>
            </w:pPr>
            <w:r w:rsidR="016E2C85">
              <w:rPr/>
              <w:t>Minor updates reduce reach by 30–70%</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0668973" w14:textId="73CA6EA0">
            <w:pPr>
              <w:spacing w:before="0" w:beforeAutospacing="off" w:after="0" w:afterAutospacing="off"/>
              <w:jc w:val="left"/>
            </w:pPr>
            <w:r w:rsidR="016E2C85">
              <w:rPr/>
              <w:t>Bruns (2018); McKinsey (2023)</w:t>
            </w:r>
          </w:p>
        </w:tc>
      </w:tr>
      <w:tr w:rsidR="016E2C85" w:rsidTr="016E2C85" w14:paraId="362F3995">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83E85F7" w14:textId="3F9A347E">
            <w:pPr>
              <w:spacing w:before="0" w:beforeAutospacing="off" w:after="0" w:afterAutospacing="off"/>
              <w:jc w:val="left"/>
            </w:pPr>
            <w:r w:rsidRPr="016E2C85" w:rsidR="016E2C85">
              <w:rPr>
                <w:b w:val="1"/>
                <w:bCs w:val="1"/>
              </w:rPr>
              <w:t>Economic</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77D0FEC" w14:textId="6C9119EA">
            <w:pPr>
              <w:spacing w:before="0" w:beforeAutospacing="off" w:after="0" w:afterAutospacing="off"/>
              <w:jc w:val="left"/>
            </w:pPr>
            <w:r w:rsidR="016E2C85">
              <w:rPr/>
              <w:t>Uneven growth &amp; ad spend shift</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548F44B" w14:textId="098B6FF4">
            <w:pPr>
              <w:spacing w:before="0" w:beforeAutospacing="off" w:after="0" w:afterAutospacing="off"/>
              <w:jc w:val="left"/>
            </w:pPr>
            <w:r w:rsidR="016E2C85">
              <w:rPr/>
              <w:t>$243bn influencer market; 68% earn &lt;£1,000/yr</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06AB5B9" w14:textId="24CDC136">
            <w:pPr>
              <w:spacing w:before="0" w:beforeAutospacing="off" w:after="0" w:afterAutospacing="off"/>
              <w:jc w:val="left"/>
            </w:pPr>
            <w:r w:rsidR="016E2C85">
              <w:rPr/>
              <w:t>Statista (2025); Influencer Marketing Hub (2025)</w:t>
            </w:r>
          </w:p>
        </w:tc>
      </w:tr>
      <w:tr w:rsidR="016E2C85" w:rsidTr="016E2C85" w14:paraId="2D5C0F8B">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E9775DB" w14:textId="3F93C2E0">
            <w:pPr>
              <w:spacing w:before="0" w:beforeAutospacing="off" w:after="0" w:afterAutospacing="off"/>
              <w:jc w:val="left"/>
            </w:pPr>
            <w:r w:rsidRPr="016E2C85" w:rsidR="016E2C85">
              <w:rPr>
                <w:b w:val="1"/>
                <w:bCs w:val="1"/>
              </w:rPr>
              <w:t>Environmental</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8F58CA7" w14:textId="20CA9B3A">
            <w:pPr>
              <w:spacing w:before="0" w:beforeAutospacing="off" w:after="0" w:afterAutospacing="off"/>
              <w:jc w:val="left"/>
            </w:pPr>
            <w:r w:rsidR="016E2C85">
              <w:rPr/>
              <w:t>Digital infrastructure footprint</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F706728" w14:textId="113FC370">
            <w:pPr>
              <w:spacing w:before="0" w:beforeAutospacing="off" w:after="0" w:afterAutospacing="off"/>
              <w:jc w:val="left"/>
            </w:pPr>
            <w:r w:rsidR="016E2C85">
              <w:rPr/>
              <w:t>Data centres &amp; AI = 2% global electricity</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36D1C8B" w14:textId="6D381B00">
            <w:pPr>
              <w:spacing w:before="0" w:beforeAutospacing="off" w:after="0" w:afterAutospacing="off"/>
              <w:jc w:val="left"/>
            </w:pPr>
            <w:r w:rsidR="016E2C85">
              <w:rPr/>
              <w:t>Van Dijck (2013)</w:t>
            </w:r>
          </w:p>
        </w:tc>
      </w:tr>
      <w:tr w:rsidR="016E2C85" w:rsidTr="016E2C85" w14:paraId="0D6B7755">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AFB88CA" w14:textId="619A2B09">
            <w:pPr>
              <w:spacing w:before="0" w:beforeAutospacing="off" w:after="0" w:afterAutospacing="off"/>
              <w:jc w:val="left"/>
            </w:pPr>
            <w:r w:rsidRPr="016E2C85" w:rsidR="016E2C85">
              <w:rPr>
                <w:b w:val="1"/>
                <w:bCs w:val="1"/>
              </w:rPr>
              <w:t>Political</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56A4F00" w14:textId="278F7039">
            <w:pPr>
              <w:spacing w:before="0" w:beforeAutospacing="off" w:after="0" w:afterAutospacing="off"/>
              <w:jc w:val="left"/>
            </w:pPr>
            <w:r w:rsidRPr="016E2C85" w:rsidR="016E2C85">
              <w:rPr>
                <w:b w:val="1"/>
                <w:bCs w:val="1"/>
              </w:rPr>
              <w:t>Under</w:t>
            </w:r>
            <w:r>
              <w:noBreakHyphen/>
            </w:r>
            <w:r w:rsidRPr="016E2C85" w:rsidR="016E2C85">
              <w:rPr>
                <w:b w:val="1"/>
                <w:bCs w:val="1"/>
              </w:rPr>
              <w:t>16 access ban</w:t>
            </w:r>
            <w:r w:rsidR="016E2C85">
              <w:rPr/>
              <w:t xml:space="preserve"> + platform regulation</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6799444" w14:textId="219F649E">
            <w:pPr>
              <w:spacing w:before="0" w:beforeAutospacing="off" w:after="0" w:afterAutospacing="off"/>
              <w:jc w:val="left"/>
            </w:pPr>
            <w:r w:rsidR="016E2C85">
              <w:rPr/>
              <w:t>UK Online Safety Act / EU DSA: restrict &lt;16 access; audience contraction risk</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3C8B493C" w14:textId="4001FACD">
            <w:pPr>
              <w:spacing w:before="0" w:beforeAutospacing="off" w:after="0" w:afterAutospacing="off"/>
              <w:jc w:val="left"/>
            </w:pPr>
            <w:r w:rsidR="016E2C85">
              <w:rPr/>
              <w:t>Ofcom (2024); European Commission (2023)</w:t>
            </w:r>
          </w:p>
        </w:tc>
      </w:tr>
      <w:tr w:rsidR="016E2C85" w:rsidTr="016E2C85" w14:paraId="328F1319">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EA7CA87" w14:textId="2DFE30F3">
            <w:pPr>
              <w:spacing w:before="0" w:beforeAutospacing="off" w:after="0" w:afterAutospacing="off"/>
              <w:jc w:val="left"/>
            </w:pPr>
            <w:r w:rsidRPr="016E2C85" w:rsidR="016E2C85">
              <w:rPr>
                <w:b w:val="1"/>
                <w:bCs w:val="1"/>
              </w:rPr>
              <w:t>Legal</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3AB283B" w14:textId="79D236AD">
            <w:pPr>
              <w:spacing w:before="0" w:beforeAutospacing="off" w:after="0" w:afterAutospacing="off"/>
              <w:jc w:val="left"/>
            </w:pPr>
            <w:r w:rsidR="016E2C85">
              <w:rPr/>
              <w:t>Disclosure, copyright &amp; GDPR</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2D734AF" w14:textId="4C2E595A">
            <w:pPr>
              <w:spacing w:before="0" w:beforeAutospacing="off" w:after="0" w:afterAutospacing="off"/>
              <w:jc w:val="left"/>
            </w:pPr>
            <w:r w:rsidR="016E2C85">
              <w:rPr/>
              <w:t>Penalties up to 4% global turnover for non-compliance</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3BBB0BDA" w14:textId="3E851E9B">
            <w:pPr>
              <w:spacing w:before="0" w:beforeAutospacing="off" w:after="0" w:afterAutospacing="off"/>
              <w:jc w:val="left"/>
            </w:pPr>
            <w:r w:rsidR="016E2C85">
              <w:rPr/>
              <w:t>Ofcom (2024)</w:t>
            </w:r>
          </w:p>
        </w:tc>
      </w:tr>
      <w:tr w:rsidR="016E2C85" w:rsidTr="016E2C85" w14:paraId="51A11314">
        <w:trPr>
          <w:trHeight w:val="300"/>
        </w:trPr>
        <w:tc>
          <w:tcPr>
            <w:tcW w:w="145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040A9FB" w14:textId="3682F42C">
            <w:pPr>
              <w:spacing w:before="0" w:beforeAutospacing="off" w:after="0" w:afterAutospacing="off"/>
              <w:jc w:val="left"/>
            </w:pPr>
            <w:r w:rsidRPr="016E2C85" w:rsidR="016E2C85">
              <w:rPr>
                <w:b w:val="1"/>
                <w:bCs w:val="1"/>
              </w:rPr>
              <w:t>Ethical</w:t>
            </w:r>
          </w:p>
        </w:tc>
        <w:tc>
          <w:tcPr>
            <w:tcW w:w="144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46709A5" w14:textId="2C69ED54">
            <w:pPr>
              <w:spacing w:before="0" w:beforeAutospacing="off" w:after="0" w:afterAutospacing="off"/>
              <w:jc w:val="left"/>
            </w:pPr>
            <w:r w:rsidR="016E2C85">
              <w:rPr/>
              <w:t>Trust = commercial value</w:t>
            </w:r>
          </w:p>
        </w:tc>
        <w:tc>
          <w:tcPr>
            <w:tcW w:w="375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2BA12B8E" w14:textId="3968A398">
            <w:pPr>
              <w:spacing w:before="0" w:beforeAutospacing="off" w:after="0" w:afterAutospacing="off"/>
              <w:jc w:val="left"/>
            </w:pPr>
            <w:r w:rsidR="016E2C85">
              <w:rPr/>
              <w:t>Perceived manipulation → 40% value loss</w:t>
            </w:r>
          </w:p>
        </w:tc>
        <w:tc>
          <w:tcPr>
            <w:tcW w:w="2361"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CCCC29E" w14:textId="23E3297E">
            <w:pPr>
              <w:spacing w:before="0" w:beforeAutospacing="off" w:after="0" w:afterAutospacing="off"/>
              <w:jc w:val="left"/>
            </w:pPr>
            <w:r w:rsidR="016E2C85">
              <w:rPr/>
              <w:t>Smith, Fischer &amp; Yongjian (2012)</w:t>
            </w:r>
          </w:p>
        </w:tc>
      </w:tr>
    </w:tbl>
    <w:p w:rsidR="016E2C85" w:rsidP="016E2C85" w:rsidRDefault="016E2C85" w14:paraId="58DCFE8B" w14:textId="32C88F7C">
      <w:pPr>
        <w:pStyle w:val="ListParagraph"/>
        <w:ind w:left="720"/>
      </w:pPr>
    </w:p>
    <w:p w:rsidR="016E2C85" w:rsidP="016E2C85" w:rsidRDefault="016E2C85" w14:paraId="1E55E06B" w14:textId="68592A8F">
      <w:pPr>
        <w:pStyle w:val="Normal"/>
      </w:pPr>
    </w:p>
    <w:p w:rsidR="443AF3DB" w:rsidP="016E2C85" w:rsidRDefault="443AF3DB" w14:paraId="209A431C" w14:textId="5FCBDFA5">
      <w:pPr>
        <w:pStyle w:val="Heading3"/>
        <w:spacing w:before="0" w:beforeAutospacing="off" w:after="0" w:afterAutospacing="off" w:line="360" w:lineRule="auto"/>
        <w:rPr>
          <w:rFonts w:ascii="system-ui" w:hAnsi="system-ui" w:eastAsia="system-ui" w:cs="system-ui"/>
          <w:b w:val="0"/>
          <w:bCs w:val="0"/>
          <w:i w:val="0"/>
          <w:iCs w:val="0"/>
          <w:noProof w:val="0"/>
          <w:color w:val="0F4761" w:themeColor="accent1" w:themeTint="FF" w:themeShade="BF"/>
          <w:sz w:val="24"/>
          <w:szCs w:val="24"/>
          <w:u w:val="single"/>
          <w:lang w:val="en-GB"/>
        </w:rPr>
      </w:pPr>
      <w:bookmarkStart w:name="_Toc1829783118" w:id="1380394261"/>
      <w:r w:rsidRPr="016E2C85" w:rsidR="443AF3DB">
        <w:rPr>
          <w:rFonts w:ascii="system-ui" w:hAnsi="system-ui" w:eastAsia="system-ui" w:cs="system-ui"/>
          <w:b w:val="0"/>
          <w:bCs w:val="0"/>
          <w:i w:val="0"/>
          <w:iCs w:val="0"/>
          <w:noProof w:val="0"/>
          <w:color w:val="0F4761" w:themeColor="accent1" w:themeTint="FF" w:themeShade="BF"/>
          <w:sz w:val="24"/>
          <w:szCs w:val="24"/>
          <w:u w:val="single"/>
          <w:lang w:val="en-GB"/>
        </w:rPr>
        <w:t>Full STEEPLE Narrative</w:t>
      </w:r>
      <w:bookmarkEnd w:id="1380394261"/>
    </w:p>
    <w:p w:rsidR="016E2C85" w:rsidP="016E2C85" w:rsidRDefault="016E2C85" w14:paraId="3B715C3C" w14:textId="5D8A0983">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1BBEC9FF" w:rsidP="016E2C85" w:rsidRDefault="1BBEC9FF" w14:paraId="75886B53" w14:textId="597084F4">
      <w:pPr>
        <w:spacing w:before="0" w:beforeAutospacing="off" w:after="0" w:afterAutospacing="off" w:line="360" w:lineRule="auto"/>
      </w:pPr>
      <w:r w:rsidRPr="016E2C85" w:rsidR="1BBEC9FF">
        <w:rPr>
          <w:rFonts w:ascii="system-ui" w:hAnsi="system-ui" w:eastAsia="system-ui" w:cs="system-ui"/>
          <w:b w:val="0"/>
          <w:bCs w:val="0"/>
          <w:i w:val="0"/>
          <w:iCs w:val="0"/>
          <w:noProof w:val="0"/>
          <w:color w:val="000000" w:themeColor="text1" w:themeTint="FF" w:themeShade="FF"/>
          <w:sz w:val="24"/>
          <w:szCs w:val="24"/>
          <w:lang w:val="en-GB"/>
        </w:rPr>
        <w:t>Social: Audiences trust creators more than brands (Tuten &amp; Solomon, 2021). Genuine content gets far higher engagement (Smith, Fischer &amp; Yongjian, 2012). Being seen as fake quickly ruins reputation.</w:t>
      </w:r>
    </w:p>
    <w:p w:rsidR="016E2C85" w:rsidP="016E2C85" w:rsidRDefault="016E2C85" w14:paraId="794DF29E" w14:textId="36EA1CF5">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1BBEC9FF" w:rsidP="016E2C85" w:rsidRDefault="1BBEC9FF" w14:paraId="7A4D6F36" w14:textId="455A6F3D">
      <w:pPr>
        <w:spacing w:before="0" w:beforeAutospacing="off" w:after="0" w:afterAutospacing="off" w:line="360" w:lineRule="auto"/>
      </w:pPr>
      <w:r w:rsidRPr="016E2C85" w:rsidR="1BBEC9FF">
        <w:rPr>
          <w:rFonts w:ascii="system-ui" w:hAnsi="system-ui" w:eastAsia="system-ui" w:cs="system-ui"/>
          <w:b w:val="0"/>
          <w:bCs w:val="0"/>
          <w:i w:val="0"/>
          <w:iCs w:val="0"/>
          <w:noProof w:val="0"/>
          <w:color w:val="000000" w:themeColor="text1" w:themeTint="FF" w:themeShade="FF"/>
          <w:sz w:val="24"/>
          <w:szCs w:val="24"/>
          <w:lang w:val="en-GB"/>
        </w:rPr>
        <w:t xml:space="preserve">Technological: Digital tools make publishing easy and cheap (Kietzmann et al., 2011). But algorithms decide who is seen </w:t>
      </w:r>
      <w:r w:rsidRPr="016E2C85" w:rsidR="1A347A76">
        <w:rPr>
          <w:rFonts w:ascii="system-ui" w:hAnsi="system-ui" w:eastAsia="system-ui" w:cs="system-ui"/>
          <w:b w:val="0"/>
          <w:bCs w:val="0"/>
          <w:i w:val="0"/>
          <w:iCs w:val="0"/>
          <w:noProof w:val="0"/>
          <w:color w:val="000000" w:themeColor="text1" w:themeTint="FF" w:themeShade="FF"/>
          <w:sz w:val="24"/>
          <w:szCs w:val="24"/>
          <w:lang w:val="en-GB"/>
        </w:rPr>
        <w:t xml:space="preserve">- </w:t>
      </w:r>
      <w:r w:rsidRPr="016E2C85" w:rsidR="1BBEC9FF">
        <w:rPr>
          <w:rFonts w:ascii="system-ui" w:hAnsi="system-ui" w:eastAsia="system-ui" w:cs="system-ui"/>
          <w:b w:val="0"/>
          <w:bCs w:val="0"/>
          <w:i w:val="0"/>
          <w:iCs w:val="0"/>
          <w:noProof w:val="0"/>
          <w:color w:val="000000" w:themeColor="text1" w:themeTint="FF" w:themeShade="FF"/>
          <w:sz w:val="24"/>
          <w:szCs w:val="24"/>
          <w:lang w:val="en-GB"/>
        </w:rPr>
        <w:t>platforms hold the power (Van Dijck, 2013). AI helps creators but also creates new competition (McKinsey &amp; Company, 2023).</w:t>
      </w:r>
    </w:p>
    <w:p w:rsidR="016E2C85" w:rsidP="016E2C85" w:rsidRDefault="016E2C85" w14:paraId="23972438" w14:textId="32053DDF">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w:rsidR="1BBEC9FF" w:rsidP="016E2C85" w:rsidRDefault="1BBEC9FF" w14:paraId="6F2D6F41" w14:textId="3F44CCD7">
      <w:pPr>
        <w:spacing w:before="0" w:beforeAutospacing="off" w:after="0" w:afterAutospacing="off" w:line="360" w:lineRule="auto"/>
      </w:pPr>
      <w:r w:rsidRPr="016E2C85" w:rsidR="1BBEC9FF">
        <w:rPr>
          <w:rFonts w:ascii="system-ui" w:hAnsi="system-ui" w:eastAsia="system-ui" w:cs="system-ui"/>
          <w:b w:val="0"/>
          <w:bCs w:val="0"/>
          <w:i w:val="0"/>
          <w:iCs w:val="0"/>
          <w:noProof w:val="0"/>
          <w:color w:val="000000" w:themeColor="text1" w:themeTint="FF" w:themeShade="FF"/>
          <w:sz w:val="24"/>
          <w:szCs w:val="24"/>
          <w:lang w:val="en-GB"/>
        </w:rPr>
        <w:t>Economic: Influencer spend hitting $243bn in 2025 (Statista, 2025). Yet 68% of creators earn under £1,000/year - growth is unequal (Influencer Marketing Hub, 2025). Small creators suffer most in downturns (McKinsey &amp; Company, 2023).</w:t>
      </w:r>
    </w:p>
    <w:p w:rsidR="1BBEC9FF" w:rsidP="016E2C85" w:rsidRDefault="1BBEC9FF" w14:paraId="443ABC0F" w14:textId="774042CD">
      <w:pPr>
        <w:spacing w:before="0" w:beforeAutospacing="off" w:after="0" w:afterAutospacing="off" w:line="360" w:lineRule="auto"/>
      </w:pPr>
      <w:r w:rsidRPr="016E2C85" w:rsidR="1BBEC9FF">
        <w:rPr>
          <w:rFonts w:ascii="system-ui" w:hAnsi="system-ui" w:eastAsia="system-ui" w:cs="system-ui"/>
          <w:b w:val="0"/>
          <w:bCs w:val="0"/>
          <w:i w:val="0"/>
          <w:iCs w:val="0"/>
          <w:noProof w:val="0"/>
          <w:color w:val="000000" w:themeColor="text1" w:themeTint="FF" w:themeShade="FF"/>
          <w:sz w:val="24"/>
          <w:szCs w:val="24"/>
          <w:lang w:val="en-GB"/>
        </w:rPr>
        <w:t>Environmental: Digital infrastructure uses ~2% of global electricity (Van Dijck, 2013). More brands check creators’ environmental standards before working together (Statista, 2025).</w:t>
      </w:r>
    </w:p>
    <w:p w:rsidR="1BBEC9FF" w:rsidP="016E2C85" w:rsidRDefault="1BBEC9FF" w14:paraId="25D293E5" w14:textId="6E30A6E7">
      <w:pPr>
        <w:spacing w:before="0" w:beforeAutospacing="off" w:after="0" w:afterAutospacing="off" w:line="360" w:lineRule="auto"/>
      </w:pPr>
      <w:r w:rsidRPr="016E2C85" w:rsidR="1BBEC9FF">
        <w:rPr>
          <w:rFonts w:ascii="system-ui" w:hAnsi="system-ui" w:eastAsia="system-ui" w:cs="system-ui"/>
          <w:b w:val="0"/>
          <w:bCs w:val="0"/>
          <w:i w:val="0"/>
          <w:iCs w:val="0"/>
          <w:noProof w:val="0"/>
          <w:color w:val="000000" w:themeColor="text1" w:themeTint="FF" w:themeShade="FF"/>
          <w:sz w:val="24"/>
          <w:szCs w:val="24"/>
          <w:lang w:val="en-GB"/>
        </w:rPr>
        <w:t>Political: UK Online Safety Act &amp; EU DSA tighten rules. Under</w:t>
      </w:r>
      <w:r>
        <w:noBreakHyphen/>
      </w:r>
      <w:r w:rsidRPr="016E2C85" w:rsidR="1BBEC9FF">
        <w:rPr>
          <w:rFonts w:ascii="system-ui" w:hAnsi="system-ui" w:eastAsia="system-ui" w:cs="system-ui"/>
          <w:b w:val="0"/>
          <w:bCs w:val="0"/>
          <w:i w:val="0"/>
          <w:iCs w:val="0"/>
          <w:noProof w:val="0"/>
          <w:color w:val="000000" w:themeColor="text1" w:themeTint="FF" w:themeShade="FF"/>
          <w:sz w:val="24"/>
          <w:szCs w:val="24"/>
          <w:lang w:val="en-GB"/>
        </w:rPr>
        <w:t>16 access bans proposed → could remove 20–30% of audience (Ofcom, 2024; European Commission, 2023).</w:t>
      </w:r>
    </w:p>
    <w:p w:rsidR="1BBEC9FF" w:rsidP="016E2C85" w:rsidRDefault="1BBEC9FF" w14:paraId="724CAAF4" w14:textId="46338652">
      <w:pPr>
        <w:spacing w:before="0" w:beforeAutospacing="off" w:after="0" w:afterAutospacing="off" w:line="360" w:lineRule="auto"/>
      </w:pPr>
      <w:r w:rsidRPr="016E2C85" w:rsidR="1BBEC9FF">
        <w:rPr>
          <w:rFonts w:ascii="system-ui" w:hAnsi="system-ui" w:eastAsia="system-ui" w:cs="system-ui"/>
          <w:b w:val="0"/>
          <w:bCs w:val="0"/>
          <w:i w:val="0"/>
          <w:iCs w:val="0"/>
          <w:noProof w:val="0"/>
          <w:color w:val="000000" w:themeColor="text1" w:themeTint="FF" w:themeShade="FF"/>
          <w:sz w:val="24"/>
          <w:szCs w:val="24"/>
          <w:lang w:val="en-GB"/>
        </w:rPr>
        <w:t xml:space="preserve">Legal &amp; Ethical: Must </w:t>
      </w:r>
      <w:r w:rsidRPr="016E2C85" w:rsidR="1BBEC9FF">
        <w:rPr>
          <w:rFonts w:ascii="system-ui" w:hAnsi="system-ui" w:eastAsia="system-ui" w:cs="system-ui"/>
          <w:b w:val="0"/>
          <w:bCs w:val="0"/>
          <w:i w:val="0"/>
          <w:iCs w:val="0"/>
          <w:noProof w:val="0"/>
          <w:color w:val="000000" w:themeColor="text1" w:themeTint="FF" w:themeShade="FF"/>
          <w:sz w:val="24"/>
          <w:szCs w:val="24"/>
          <w:lang w:val="en-GB"/>
        </w:rPr>
        <w:t>disclose</w:t>
      </w:r>
      <w:r w:rsidRPr="016E2C85" w:rsidR="1BBEC9FF">
        <w:rPr>
          <w:rFonts w:ascii="system-ui" w:hAnsi="system-ui" w:eastAsia="system-ui" w:cs="system-ui"/>
          <w:b w:val="0"/>
          <w:bCs w:val="0"/>
          <w:i w:val="0"/>
          <w:iCs w:val="0"/>
          <w:noProof w:val="0"/>
          <w:color w:val="000000" w:themeColor="text1" w:themeTint="FF" w:themeShade="FF"/>
          <w:sz w:val="24"/>
          <w:szCs w:val="24"/>
          <w:lang w:val="en-GB"/>
        </w:rPr>
        <w:t xml:space="preserve"> ads, respect copyright &amp; GDPR. Fines up to 4% global turnover (Ofcom, 2024). Trust is everything -losing it loses engagement (Smith, Fischer &amp; </w:t>
      </w:r>
      <w:r w:rsidRPr="016E2C85" w:rsidR="1BBEC9FF">
        <w:rPr>
          <w:rFonts w:ascii="system-ui" w:hAnsi="system-ui" w:eastAsia="system-ui" w:cs="system-ui"/>
          <w:b w:val="0"/>
          <w:bCs w:val="0"/>
          <w:i w:val="0"/>
          <w:iCs w:val="0"/>
          <w:noProof w:val="0"/>
          <w:color w:val="000000" w:themeColor="text1" w:themeTint="FF" w:themeShade="FF"/>
          <w:sz w:val="24"/>
          <w:szCs w:val="24"/>
          <w:lang w:val="en-GB"/>
        </w:rPr>
        <w:t>Yongjian</w:t>
      </w:r>
      <w:r w:rsidRPr="016E2C85" w:rsidR="1BBEC9FF">
        <w:rPr>
          <w:rFonts w:ascii="system-ui" w:hAnsi="system-ui" w:eastAsia="system-ui" w:cs="system-ui"/>
          <w:b w:val="0"/>
          <w:bCs w:val="0"/>
          <w:i w:val="0"/>
          <w:iCs w:val="0"/>
          <w:noProof w:val="0"/>
          <w:color w:val="000000" w:themeColor="text1" w:themeTint="FF" w:themeShade="FF"/>
          <w:sz w:val="24"/>
          <w:szCs w:val="24"/>
          <w:lang w:val="en-GB"/>
        </w:rPr>
        <w:t>, 2012).</w:t>
      </w:r>
    </w:p>
    <w:p w:rsidR="016E2C85" w:rsidP="016E2C85" w:rsidRDefault="016E2C85" w14:paraId="7CA7E39B" w14:textId="1A709E5A">
      <w:pPr>
        <w:pStyle w:val="Normal"/>
      </w:pPr>
    </w:p>
    <w:p w:rsidR="443AF3DB" w:rsidP="016E2C85" w:rsidRDefault="443AF3DB" w14:paraId="27818881" w14:textId="4C832B6E">
      <w:pPr>
        <w:pStyle w:val="ListParagraph"/>
        <w:numPr>
          <w:ilvl w:val="0"/>
          <w:numId w:val="1"/>
        </w:numPr>
        <w:rPr>
          <w:noProof w:val="0"/>
          <w:lang w:val="en-GB"/>
        </w:rPr>
      </w:pPr>
      <w:r w:rsidRPr="016E2C85" w:rsidR="443AF3DB">
        <w:rPr>
          <w:noProof w:val="0"/>
          <w:lang w:val="en-GB"/>
        </w:rPr>
        <w:t>Appendix B — SWOT Analysis (Applied to Iman Gadzhi)</w:t>
      </w:r>
    </w:p>
    <w:tbl>
      <w:tblPr>
        <w:tblStyle w:val="TableNormal"/>
        <w:bidiVisual w:val="0"/>
        <w:tblW w:w="0" w:type="auto"/>
        <w:tblLook w:val="06A0" w:firstRow="1" w:lastRow="0" w:firstColumn="1" w:lastColumn="0" w:noHBand="1" w:noVBand="1"/>
      </w:tblPr>
      <w:tblGrid>
        <w:gridCol w:w="1335"/>
        <w:gridCol w:w="2820"/>
        <w:gridCol w:w="3660"/>
        <w:gridCol w:w="1342"/>
      </w:tblGrid>
      <w:tr w:rsidR="016E2C85" w:rsidTr="016E2C85" w14:paraId="72EE2CE4">
        <w:trPr>
          <w:trHeight w:val="300"/>
        </w:trPr>
        <w:tc>
          <w:tcPr>
            <w:tcW w:w="13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AB8F174" w14:textId="77F991AD">
            <w:pPr>
              <w:spacing w:before="0" w:beforeAutospacing="off" w:after="0" w:afterAutospacing="off"/>
              <w:jc w:val="left"/>
            </w:pPr>
            <w:r w:rsidRPr="016E2C85" w:rsidR="016E2C85">
              <w:rPr>
                <w:b w:val="1"/>
                <w:bCs w:val="1"/>
              </w:rPr>
              <w:t>Category</w:t>
            </w:r>
          </w:p>
        </w:tc>
        <w:tc>
          <w:tcPr>
            <w:tcW w:w="282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F325E28" w14:textId="06D1996B">
            <w:pPr>
              <w:spacing w:before="0" w:beforeAutospacing="off" w:after="0" w:afterAutospacing="off"/>
              <w:jc w:val="left"/>
            </w:pPr>
            <w:r w:rsidRPr="016E2C85" w:rsidR="016E2C85">
              <w:rPr>
                <w:b w:val="1"/>
                <w:bCs w:val="1"/>
              </w:rPr>
              <w:t>Findings</w:t>
            </w:r>
          </w:p>
        </w:tc>
        <w:tc>
          <w:tcPr>
            <w:tcW w:w="36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8324369" w14:textId="17065C81">
            <w:pPr>
              <w:spacing w:before="0" w:beforeAutospacing="off" w:after="0" w:afterAutospacing="off"/>
              <w:jc w:val="left"/>
            </w:pPr>
            <w:r w:rsidRPr="016E2C85" w:rsidR="016E2C85">
              <w:rPr>
                <w:b w:val="1"/>
                <w:bCs w:val="1"/>
              </w:rPr>
              <w:t>Supporting Evidence / Relevance</w:t>
            </w:r>
          </w:p>
        </w:tc>
        <w:tc>
          <w:tcPr>
            <w:tcW w:w="134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9B81B65" w14:textId="0ADC7BA3">
            <w:pPr>
              <w:spacing w:before="0" w:beforeAutospacing="off" w:after="0" w:afterAutospacing="off"/>
              <w:jc w:val="left"/>
            </w:pPr>
            <w:r w:rsidRPr="016E2C85" w:rsidR="016E2C85">
              <w:rPr>
                <w:b w:val="1"/>
                <w:bCs w:val="1"/>
              </w:rPr>
              <w:t>Source</w:t>
            </w:r>
          </w:p>
        </w:tc>
      </w:tr>
      <w:tr w:rsidR="016E2C85" w:rsidTr="016E2C85" w14:paraId="41BE98F4">
        <w:trPr>
          <w:trHeight w:val="300"/>
        </w:trPr>
        <w:tc>
          <w:tcPr>
            <w:tcW w:w="13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274073C8" w14:textId="7B07D8A2">
            <w:pPr>
              <w:spacing w:before="0" w:beforeAutospacing="off" w:after="0" w:afterAutospacing="off"/>
              <w:jc w:val="left"/>
            </w:pPr>
            <w:r w:rsidRPr="016E2C85" w:rsidR="016E2C85">
              <w:rPr>
                <w:b w:val="1"/>
                <w:bCs w:val="1"/>
              </w:rPr>
              <w:t>Strengths</w:t>
            </w:r>
          </w:p>
        </w:tc>
        <w:tc>
          <w:tcPr>
            <w:tcW w:w="282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34678463" w14:textId="33C30A62">
            <w:pPr>
              <w:spacing w:before="0" w:beforeAutospacing="off" w:after="0" w:afterAutospacing="off"/>
              <w:jc w:val="left"/>
            </w:pPr>
            <w:r w:rsidR="016E2C85">
              <w:rPr/>
              <w:t>Niche authority in entrepreneurship education; 3</w:t>
            </w:r>
            <w:r>
              <w:noBreakHyphen/>
            </w:r>
            <w:r w:rsidR="016E2C85">
              <w:rPr/>
              <w:t>stream revenue; low marginal costs; adult audience</w:t>
            </w:r>
          </w:p>
        </w:tc>
        <w:tc>
          <w:tcPr>
            <w:tcW w:w="36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F481A97" w14:textId="440478C0">
            <w:pPr>
              <w:spacing w:before="0" w:beforeAutospacing="off" w:after="0" w:afterAutospacing="off"/>
              <w:jc w:val="left"/>
            </w:pPr>
            <w:r w:rsidR="016E2C85">
              <w:rPr/>
              <w:t>Education niche = less exposure to under</w:t>
            </w:r>
            <w:r>
              <w:noBreakHyphen/>
            </w:r>
            <w:r w:rsidR="016E2C85">
              <w:rPr/>
              <w:t>16 restrictions; courses operate independently of ad revenue</w:t>
            </w:r>
          </w:p>
        </w:tc>
        <w:tc>
          <w:tcPr>
            <w:tcW w:w="134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33F2B57E" w14:textId="689BD4A0">
            <w:pPr>
              <w:spacing w:before="0" w:beforeAutospacing="off" w:after="0" w:afterAutospacing="off"/>
              <w:jc w:val="left"/>
            </w:pPr>
            <w:r w:rsidR="016E2C85">
              <w:rPr/>
              <w:t>Ofcom (2024); McKinsey (2023)</w:t>
            </w:r>
          </w:p>
        </w:tc>
      </w:tr>
      <w:tr w:rsidR="016E2C85" w:rsidTr="016E2C85" w14:paraId="5904F513">
        <w:trPr>
          <w:trHeight w:val="300"/>
        </w:trPr>
        <w:tc>
          <w:tcPr>
            <w:tcW w:w="13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FC3FD3C" w14:textId="0ED67B51">
            <w:pPr>
              <w:spacing w:before="0" w:beforeAutospacing="off" w:after="0" w:afterAutospacing="off"/>
              <w:jc w:val="left"/>
            </w:pPr>
            <w:r w:rsidRPr="016E2C85" w:rsidR="016E2C85">
              <w:rPr>
                <w:b w:val="1"/>
                <w:bCs w:val="1"/>
              </w:rPr>
              <w:t>Weaknesses</w:t>
            </w:r>
          </w:p>
        </w:tc>
        <w:tc>
          <w:tcPr>
            <w:tcW w:w="282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6BFD6A32" w14:textId="1327AD28">
            <w:pPr>
              <w:spacing w:before="0" w:beforeAutospacing="off" w:after="0" w:afterAutospacing="off"/>
              <w:jc w:val="left"/>
            </w:pPr>
            <w:r w:rsidR="016E2C85">
              <w:rPr/>
              <w:t>Personal brand tied to all income; YouTube</w:t>
            </w:r>
            <w:r>
              <w:noBreakHyphen/>
            </w:r>
            <w:r w:rsidR="016E2C85">
              <w:rPr/>
              <w:t>heavy distribution; regulated niche</w:t>
            </w:r>
          </w:p>
        </w:tc>
        <w:tc>
          <w:tcPr>
            <w:tcW w:w="36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5EB9C56D" w14:textId="3368DF5A">
            <w:pPr>
              <w:spacing w:before="0" w:beforeAutospacing="off" w:after="0" w:afterAutospacing="off"/>
              <w:jc w:val="left"/>
            </w:pPr>
            <w:r w:rsidR="016E2C85">
              <w:rPr/>
              <w:t>Reputation breach = all revenue at risk; algorithm changes = sudden reach loss</w:t>
            </w:r>
          </w:p>
        </w:tc>
        <w:tc>
          <w:tcPr>
            <w:tcW w:w="134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AC3CC95" w14:textId="37B73F06">
            <w:pPr>
              <w:spacing w:before="0" w:beforeAutospacing="off" w:after="0" w:afterAutospacing="off"/>
              <w:jc w:val="left"/>
            </w:pPr>
            <w:r w:rsidR="016E2C85">
              <w:rPr/>
              <w:t>Bruns (2018); Van Dijck (2013)</w:t>
            </w:r>
          </w:p>
        </w:tc>
      </w:tr>
      <w:tr w:rsidR="016E2C85" w:rsidTr="016E2C85" w14:paraId="2D4C6849">
        <w:trPr>
          <w:trHeight w:val="300"/>
        </w:trPr>
        <w:tc>
          <w:tcPr>
            <w:tcW w:w="13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9BF3B9D" w14:textId="79E0646D">
            <w:pPr>
              <w:spacing w:before="0" w:beforeAutospacing="off" w:after="0" w:afterAutospacing="off"/>
              <w:jc w:val="left"/>
            </w:pPr>
            <w:r w:rsidRPr="016E2C85" w:rsidR="016E2C85">
              <w:rPr>
                <w:b w:val="1"/>
                <w:bCs w:val="1"/>
              </w:rPr>
              <w:t>Opportunities</w:t>
            </w:r>
          </w:p>
        </w:tc>
        <w:tc>
          <w:tcPr>
            <w:tcW w:w="282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1689DF4" w14:textId="1C1423F4">
            <w:pPr>
              <w:spacing w:before="0" w:beforeAutospacing="off" w:after="0" w:afterAutospacing="off"/>
              <w:jc w:val="left"/>
            </w:pPr>
            <w:r w:rsidR="016E2C85">
              <w:rPr/>
              <w:t>AI</w:t>
            </w:r>
            <w:r>
              <w:noBreakHyphen/>
            </w:r>
            <w:r w:rsidR="016E2C85">
              <w:rPr/>
              <w:t>enhanced courses; multi</w:t>
            </w:r>
            <w:r>
              <w:noBreakHyphen/>
            </w:r>
            <w:r w:rsidR="016E2C85">
              <w:rPr/>
              <w:t>platform expansion; accredited qualifications; B2B training</w:t>
            </w:r>
          </w:p>
        </w:tc>
        <w:tc>
          <w:tcPr>
            <w:tcW w:w="36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49682111" w14:textId="03B34777">
            <w:pPr>
              <w:spacing w:before="0" w:beforeAutospacing="off" w:after="0" w:afterAutospacing="off"/>
              <w:jc w:val="left"/>
            </w:pPr>
            <w:r w:rsidR="016E2C85">
              <w:rPr/>
              <w:t>Formal accreditation addresses regulatory scrutiny; LinkedIn access to professional audience</w:t>
            </w:r>
          </w:p>
        </w:tc>
        <w:tc>
          <w:tcPr>
            <w:tcW w:w="134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3ED6828" w14:textId="33964A69">
            <w:pPr>
              <w:spacing w:before="0" w:beforeAutospacing="off" w:after="0" w:afterAutospacing="off"/>
              <w:jc w:val="left"/>
            </w:pPr>
            <w:r w:rsidR="016E2C85">
              <w:rPr/>
              <w:t>Ofcom (2024); McKinsey (2023)</w:t>
            </w:r>
          </w:p>
        </w:tc>
      </w:tr>
      <w:tr w:rsidR="016E2C85" w:rsidTr="016E2C85" w14:paraId="5213387A">
        <w:trPr>
          <w:trHeight w:val="300"/>
        </w:trPr>
        <w:tc>
          <w:tcPr>
            <w:tcW w:w="133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7E9CAEBE" w14:textId="1E9EB694">
            <w:pPr>
              <w:spacing w:before="0" w:beforeAutospacing="off" w:after="0" w:afterAutospacing="off"/>
              <w:jc w:val="left"/>
            </w:pPr>
            <w:r w:rsidRPr="016E2C85" w:rsidR="016E2C85">
              <w:rPr>
                <w:b w:val="1"/>
                <w:bCs w:val="1"/>
              </w:rPr>
              <w:t>Threats</w:t>
            </w:r>
          </w:p>
        </w:tc>
        <w:tc>
          <w:tcPr>
            <w:tcW w:w="282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B528F3A" w14:textId="7E8DA06D">
            <w:pPr>
              <w:spacing w:before="0" w:beforeAutospacing="off" w:after="0" w:afterAutospacing="off"/>
              <w:jc w:val="left"/>
            </w:pPr>
            <w:r w:rsidR="016E2C85">
              <w:rPr/>
              <w:t>Stricter education marketing rules; market saturation; AI competitors</w:t>
            </w:r>
          </w:p>
        </w:tc>
        <w:tc>
          <w:tcPr>
            <w:tcW w:w="366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13C9DCF4" w14:textId="4A1635F1">
            <w:pPr>
              <w:spacing w:before="0" w:beforeAutospacing="off" w:after="0" w:afterAutospacing="off"/>
              <w:jc w:val="left"/>
            </w:pPr>
            <w:r w:rsidR="016E2C85">
              <w:rPr/>
              <w:t>New standards for online claims; synthetic content erodes distinctiveness</w:t>
            </w:r>
          </w:p>
        </w:tc>
        <w:tc>
          <w:tcPr>
            <w:tcW w:w="1342"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016E2C85" w:rsidP="016E2C85" w:rsidRDefault="016E2C85" w14:paraId="090F512C" w14:textId="3B5D0454">
            <w:pPr>
              <w:spacing w:before="0" w:beforeAutospacing="off" w:after="0" w:afterAutospacing="off"/>
              <w:jc w:val="left"/>
            </w:pPr>
            <w:r w:rsidR="016E2C85">
              <w:rPr/>
              <w:t>Ofcom (2024); Statista (2025)</w:t>
            </w:r>
          </w:p>
        </w:tc>
      </w:tr>
    </w:tbl>
    <w:p w:rsidR="68BF2E57" w:rsidP="016E2C85" w:rsidRDefault="68BF2E57" w14:paraId="7F8ADD5B" w14:textId="4B31F5A7">
      <w:pPr>
        <w:pStyle w:val="Heading3"/>
        <w:rPr>
          <w:rFonts w:ascii="system-ui" w:hAnsi="system-ui" w:eastAsia="system-ui" w:cs="system-ui"/>
          <w:b w:val="0"/>
          <w:bCs w:val="0"/>
          <w:i w:val="0"/>
          <w:iCs w:val="0"/>
          <w:noProof w:val="0"/>
          <w:color w:val="000000" w:themeColor="text1" w:themeTint="FF" w:themeShade="FF"/>
          <w:sz w:val="24"/>
          <w:szCs w:val="24"/>
          <w:u w:val="single"/>
          <w:lang w:val="en-GB"/>
        </w:rPr>
      </w:pPr>
      <w:bookmarkStart w:name="_Toc404292403" w:id="1263388890"/>
      <w:r w:rsidRPr="016E2C85" w:rsidR="68BF2E57">
        <w:rPr>
          <w:noProof w:val="0"/>
          <w:u w:val="single"/>
          <w:lang w:val="en-GB"/>
        </w:rPr>
        <w:t>Full SWOT Narrative</w:t>
      </w:r>
      <w:bookmarkEnd w:id="1263388890"/>
    </w:p>
    <w:p w:rsidR="2A4A863C" w:rsidP="016E2C85" w:rsidRDefault="2A4A863C" w14:paraId="1F9E9C83" w14:textId="7B1A415B">
      <w:pPr>
        <w:spacing w:before="0" w:beforeAutospacing="off" w:after="0" w:afterAutospacing="off" w:line="360" w:lineRule="auto"/>
      </w:pPr>
      <w:r w:rsidRPr="016E2C85" w:rsidR="2A4A863C">
        <w:rPr>
          <w:rFonts w:ascii="system-ui" w:hAnsi="system-ui" w:eastAsia="system-ui" w:cs="system-ui"/>
          <w:b w:val="0"/>
          <w:bCs w:val="0"/>
          <w:i w:val="0"/>
          <w:iCs w:val="0"/>
          <w:noProof w:val="0"/>
          <w:color w:val="000000" w:themeColor="text1" w:themeTint="FF" w:themeShade="FF"/>
          <w:sz w:val="24"/>
          <w:szCs w:val="24"/>
          <w:lang w:val="en-GB"/>
        </w:rPr>
        <w:t>Strengths: Trusted business expert (Tuten &amp; Solomon, 2021). Diversified income; low product costs; adult audience avoids age bans (Influencer Marketing Hub, 2025; McKinsey &amp; Company, 2023; Ofcom, 2024).</w:t>
      </w:r>
    </w:p>
    <w:p w:rsidR="2A4A863C" w:rsidP="016E2C85" w:rsidRDefault="2A4A863C" w14:paraId="2CE47B0B" w14:textId="30350A8E">
      <w:pPr>
        <w:spacing w:before="0" w:beforeAutospacing="off" w:after="0" w:afterAutospacing="off" w:line="360" w:lineRule="auto"/>
      </w:pPr>
      <w:r w:rsidRPr="016E2C85" w:rsidR="2A4A863C">
        <w:rPr>
          <w:rFonts w:ascii="system-ui" w:hAnsi="system-ui" w:eastAsia="system-ui" w:cs="system-ui"/>
          <w:b w:val="0"/>
          <w:bCs w:val="0"/>
          <w:i w:val="0"/>
          <w:iCs w:val="0"/>
          <w:noProof w:val="0"/>
          <w:color w:val="000000" w:themeColor="text1" w:themeTint="FF" w:themeShade="FF"/>
          <w:sz w:val="24"/>
          <w:szCs w:val="24"/>
          <w:lang w:val="en-GB"/>
        </w:rPr>
        <w:t>Weaknesses: Reputation = all value; YouTube reliance; education rules bring scrutiny; limited audience (Bruns, 2018; Smith, Fischer &amp; Yongjian, 2012; Van Dijck, 2013; Ofcom, 2024).</w:t>
      </w:r>
    </w:p>
    <w:p w:rsidR="2A4A863C" w:rsidP="016E2C85" w:rsidRDefault="2A4A863C" w14:paraId="09678F68" w14:textId="58DB057F">
      <w:pPr>
        <w:spacing w:before="0" w:beforeAutospacing="off" w:after="0" w:afterAutospacing="off" w:line="360" w:lineRule="auto"/>
      </w:pPr>
      <w:r w:rsidRPr="016E2C85" w:rsidR="2A4A863C">
        <w:rPr>
          <w:rFonts w:ascii="system-ui" w:hAnsi="system-ui" w:eastAsia="system-ui" w:cs="system-ui"/>
          <w:b w:val="0"/>
          <w:bCs w:val="0"/>
          <w:i w:val="0"/>
          <w:iCs w:val="0"/>
          <w:noProof w:val="0"/>
          <w:color w:val="000000" w:themeColor="text1" w:themeTint="FF" w:themeShade="FF"/>
          <w:sz w:val="24"/>
          <w:szCs w:val="24"/>
          <w:lang w:val="en-GB"/>
        </w:rPr>
        <w:t>Opportunities: AI tools; LinkedIn growth; accredited qualifications; corporate clients (McKinsey &amp; Company, 2023; Ofcom, 2024).</w:t>
      </w:r>
    </w:p>
    <w:p w:rsidR="2A4A863C" w:rsidP="016E2C85" w:rsidRDefault="2A4A863C" w14:paraId="6F42640E" w14:textId="55C8FE73">
      <w:pPr>
        <w:spacing w:before="0" w:beforeAutospacing="off" w:after="0" w:afterAutospacing="off" w:line="360" w:lineRule="auto"/>
      </w:pPr>
      <w:r w:rsidRPr="016E2C85" w:rsidR="2A4A863C">
        <w:rPr>
          <w:rFonts w:ascii="system-ui" w:hAnsi="system-ui" w:eastAsia="system-ui" w:cs="system-ui"/>
          <w:b w:val="0"/>
          <w:bCs w:val="0"/>
          <w:i w:val="0"/>
          <w:iCs w:val="0"/>
          <w:noProof w:val="0"/>
          <w:color w:val="000000" w:themeColor="text1" w:themeTint="FF" w:themeShade="FF"/>
          <w:sz w:val="24"/>
          <w:szCs w:val="24"/>
          <w:lang w:val="en-GB"/>
        </w:rPr>
        <w:t>Threats: Stricter rules; competition &amp; AI; algorithm shifts; recession risk (Ofcom, 2024; Statista, 2025; McKinsey &amp; Company, 2023).</w:t>
      </w:r>
    </w:p>
    <w:p w:rsidR="016E2C85" w:rsidP="016E2C85" w:rsidRDefault="016E2C85" w14:paraId="0F8A9CCD" w14:textId="20665135">
      <w:pPr>
        <w:pStyle w:val="NoSpacing"/>
        <w:rPr>
          <w:i w:val="0"/>
          <w:iCs w:val="0"/>
          <w:noProof w:val="0"/>
          <w:u w:val="single"/>
          <w:lang w:val="en-GB"/>
        </w:rPr>
      </w:pPr>
    </w:p>
    <w:p w:rsidR="016E2C85" w:rsidP="016E2C85" w:rsidRDefault="016E2C85" w14:paraId="1E087B5E" w14:textId="5122FC46">
      <w:pPr>
        <w:pStyle w:val="NoSpacing"/>
        <w:rPr>
          <w:i w:val="0"/>
          <w:iCs w:val="0"/>
          <w:noProof w:val="0"/>
          <w:u w:val="single"/>
          <w:lang w:val="en-GB"/>
        </w:rPr>
      </w:pPr>
    </w:p>
    <w:p w:rsidR="68BF2E57" w:rsidP="016E2C85" w:rsidRDefault="68BF2E57" w14:paraId="45EE7B40" w14:textId="0C77639E">
      <w:pPr>
        <w:pStyle w:val="Heading2"/>
        <w:rPr>
          <w:i w:val="0"/>
          <w:iCs w:val="0"/>
          <w:noProof w:val="0"/>
          <w:sz w:val="28"/>
          <w:szCs w:val="28"/>
          <w:u w:val="single"/>
          <w:lang w:val="en-GB"/>
        </w:rPr>
      </w:pPr>
      <w:bookmarkStart w:name="_Toc1550322869" w:id="1544517370"/>
      <w:r w:rsidRPr="016E2C85" w:rsidR="68BF2E57">
        <w:rPr>
          <w:noProof w:val="0"/>
          <w:sz w:val="28"/>
          <w:szCs w:val="28"/>
          <w:u w:val="single"/>
          <w:lang w:val="en-GB"/>
        </w:rPr>
        <w:t>References</w:t>
      </w:r>
      <w:bookmarkEnd w:id="1544517370"/>
    </w:p>
    <w:p w:rsidR="68BF2E57" w:rsidP="016E2C85" w:rsidRDefault="68BF2E57" w14:paraId="1132ACF3" w14:textId="1932B970">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Bruns, A. (2018) </w:t>
      </w:r>
      <w:r w:rsidRPr="016E2C85" w:rsidR="68BF2E57">
        <w:rPr>
          <w:rFonts w:ascii="system-ui" w:hAnsi="system-ui" w:eastAsia="system-ui" w:cs="system-ui"/>
          <w:b w:val="0"/>
          <w:bCs w:val="0"/>
          <w:i w:val="1"/>
          <w:iCs w:val="1"/>
          <w:noProof w:val="0"/>
          <w:color w:val="000000" w:themeColor="text1" w:themeTint="FF" w:themeShade="FF"/>
          <w:sz w:val="24"/>
          <w:szCs w:val="24"/>
          <w:lang w:val="en-GB"/>
        </w:rPr>
        <w:t>Gatewatching</w:t>
      </w:r>
      <w:r w:rsidRPr="016E2C85" w:rsidR="68BF2E57">
        <w:rPr>
          <w:rFonts w:ascii="system-ui" w:hAnsi="system-ui" w:eastAsia="system-ui" w:cs="system-ui"/>
          <w:b w:val="0"/>
          <w:bCs w:val="0"/>
          <w:i w:val="1"/>
          <w:iCs w:val="1"/>
          <w:noProof w:val="0"/>
          <w:color w:val="000000" w:themeColor="text1" w:themeTint="FF" w:themeShade="FF"/>
          <w:sz w:val="24"/>
          <w:szCs w:val="24"/>
          <w:lang w:val="en-GB"/>
        </w:rPr>
        <w:t xml:space="preserve"> and News Curation: Journalism, Social Media, and the Public Sphere</w:t>
      </w:r>
      <w:r w:rsidRPr="016E2C85" w:rsidR="68BF2E57">
        <w:rPr>
          <w:rFonts w:ascii="system-ui" w:hAnsi="system-ui" w:eastAsia="system-ui" w:cs="system-ui"/>
          <w:b w:val="0"/>
          <w:bCs w:val="0"/>
          <w:i w:val="0"/>
          <w:iCs w:val="0"/>
          <w:noProof w:val="0"/>
          <w:color w:val="000000" w:themeColor="text1" w:themeTint="FF" w:themeShade="FF"/>
          <w:sz w:val="24"/>
          <w:szCs w:val="24"/>
          <w:lang w:val="en-GB"/>
        </w:rPr>
        <w:t>. New York: Peter Lang.</w:t>
      </w:r>
    </w:p>
    <w:p w:rsidR="68BF2E57" w:rsidP="016E2C85" w:rsidRDefault="68BF2E57" w14:paraId="1810EDE4" w14:textId="73CE28CA">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European Commission (2023) </w:t>
      </w:r>
      <w:r w:rsidRPr="016E2C85" w:rsidR="68BF2E57">
        <w:rPr>
          <w:rFonts w:ascii="system-ui" w:hAnsi="system-ui" w:eastAsia="system-ui" w:cs="system-ui"/>
          <w:b w:val="0"/>
          <w:bCs w:val="0"/>
          <w:i w:val="1"/>
          <w:iCs w:val="1"/>
          <w:noProof w:val="0"/>
          <w:color w:val="000000" w:themeColor="text1" w:themeTint="FF" w:themeShade="FF"/>
          <w:sz w:val="24"/>
          <w:szCs w:val="24"/>
          <w:lang w:val="en-GB"/>
        </w:rPr>
        <w:t>Digital Services Act: Ensuring a Safe and Accountable Online Environment</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d314fa701fcc4584">
        <w:r w:rsidRPr="016E2C85" w:rsidR="68BF2E57">
          <w:rPr>
            <w:rStyle w:val="Hyperlink"/>
            <w:b w:val="0"/>
            <w:bCs w:val="0"/>
            <w:i w:val="0"/>
            <w:iCs w:val="0"/>
            <w:noProof w:val="0"/>
            <w:color w:val="0057FF"/>
            <w:lang w:val="en-GB"/>
          </w:rPr>
          <w:t>https://ec.europa.eu</w:t>
        </w:r>
      </w:hyperlink>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(Accessed: 20 August 2026).</w:t>
      </w:r>
    </w:p>
    <w:p w:rsidR="68BF2E57" w:rsidP="016E2C85" w:rsidRDefault="68BF2E57" w14:paraId="28CCC7C2" w14:textId="165976E3">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Influencer Marketing Hub (2025) </w:t>
      </w:r>
      <w:r w:rsidRPr="016E2C85" w:rsidR="68BF2E57">
        <w:rPr>
          <w:rFonts w:ascii="system-ui" w:hAnsi="system-ui" w:eastAsia="system-ui" w:cs="system-ui"/>
          <w:b w:val="0"/>
          <w:bCs w:val="0"/>
          <w:i w:val="1"/>
          <w:iCs w:val="1"/>
          <w:noProof w:val="0"/>
          <w:color w:val="000000" w:themeColor="text1" w:themeTint="FF" w:themeShade="FF"/>
          <w:sz w:val="24"/>
          <w:szCs w:val="24"/>
          <w:lang w:val="en-GB"/>
        </w:rPr>
        <w:t>Creator Economy Report 2025</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8fc5f01837fe412f">
        <w:r w:rsidRPr="016E2C85" w:rsidR="68BF2E57">
          <w:rPr>
            <w:rStyle w:val="Hyperlink"/>
            <w:b w:val="0"/>
            <w:bCs w:val="0"/>
            <w:i w:val="0"/>
            <w:iCs w:val="0"/>
            <w:noProof w:val="0"/>
            <w:color w:val="0057FF"/>
            <w:lang w:val="en-GB"/>
          </w:rPr>
          <w:t>https://influencermarketinghub.com</w:t>
        </w:r>
      </w:hyperlink>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(Accessed: 2 July 2026).</w:t>
      </w:r>
    </w:p>
    <w:p w:rsidR="68BF2E57" w:rsidP="016E2C85" w:rsidRDefault="68BF2E57" w14:paraId="0960D69D" w14:textId="0F95B922">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Kietzmann, J. et al. (2011) '</w:t>
      </w:r>
      <w:r w:rsidRPr="016E2C85" w:rsidR="68BF2E57">
        <w:rPr>
          <w:rFonts w:ascii="system-ui" w:hAnsi="system-ui" w:eastAsia="system-ui" w:cs="system-ui"/>
          <w:b w:val="0"/>
          <w:bCs w:val="0"/>
          <w:i w:val="0"/>
          <w:iCs w:val="0"/>
          <w:noProof w:val="0"/>
          <w:color w:val="000000" w:themeColor="text1" w:themeTint="FF" w:themeShade="FF"/>
          <w:sz w:val="24"/>
          <w:szCs w:val="24"/>
          <w:lang w:val="en-GB"/>
        </w:rPr>
        <w:t>Social media</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Get serious! Understanding the functional building blocks of social media', </w:t>
      </w:r>
      <w:r w:rsidRPr="016E2C85" w:rsidR="68BF2E57">
        <w:rPr>
          <w:rFonts w:ascii="system-ui" w:hAnsi="system-ui" w:eastAsia="system-ui" w:cs="system-ui"/>
          <w:b w:val="0"/>
          <w:bCs w:val="0"/>
          <w:i w:val="1"/>
          <w:iCs w:val="1"/>
          <w:noProof w:val="0"/>
          <w:color w:val="000000" w:themeColor="text1" w:themeTint="FF" w:themeShade="FF"/>
          <w:sz w:val="24"/>
          <w:szCs w:val="24"/>
          <w:lang w:val="en-GB"/>
        </w:rPr>
        <w:t>Business Horizons</w:t>
      </w:r>
      <w:r w:rsidRPr="016E2C85" w:rsidR="68BF2E57">
        <w:rPr>
          <w:rFonts w:ascii="system-ui" w:hAnsi="system-ui" w:eastAsia="system-ui" w:cs="system-ui"/>
          <w:b w:val="0"/>
          <w:bCs w:val="0"/>
          <w:i w:val="0"/>
          <w:iCs w:val="0"/>
          <w:noProof w:val="0"/>
          <w:color w:val="000000" w:themeColor="text1" w:themeTint="FF" w:themeShade="FF"/>
          <w:sz w:val="24"/>
          <w:szCs w:val="24"/>
          <w:lang w:val="en-GB"/>
        </w:rPr>
        <w:t>, 54(3), pp. 241–251.</w:t>
      </w:r>
    </w:p>
    <w:p w:rsidR="68BF2E57" w:rsidP="016E2C85" w:rsidRDefault="68BF2E57" w14:paraId="4B48DBBB" w14:textId="3C2CF77D">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McKinsey &amp; Company (2023) </w:t>
      </w:r>
      <w:r w:rsidRPr="016E2C85" w:rsidR="68BF2E57">
        <w:rPr>
          <w:rFonts w:ascii="system-ui" w:hAnsi="system-ui" w:eastAsia="system-ui" w:cs="system-ui"/>
          <w:b w:val="0"/>
          <w:bCs w:val="0"/>
          <w:i w:val="1"/>
          <w:iCs w:val="1"/>
          <w:noProof w:val="0"/>
          <w:color w:val="000000" w:themeColor="text1" w:themeTint="FF" w:themeShade="FF"/>
          <w:sz w:val="24"/>
          <w:szCs w:val="24"/>
          <w:lang w:val="en-GB"/>
        </w:rPr>
        <w:t>The Creator Economy and the Future of Digital Marketing</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74228942545f44f8">
        <w:r w:rsidRPr="016E2C85" w:rsidR="68BF2E57">
          <w:rPr>
            <w:rStyle w:val="Hyperlink"/>
            <w:b w:val="0"/>
            <w:bCs w:val="0"/>
            <w:i w:val="0"/>
            <w:iCs w:val="0"/>
            <w:noProof w:val="0"/>
            <w:color w:val="0057FF"/>
            <w:lang w:val="en-GB"/>
          </w:rPr>
          <w:t>https://mckinsey.com</w:t>
        </w:r>
      </w:hyperlink>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(Accessed: 2 July 2026).</w:t>
      </w:r>
    </w:p>
    <w:p w:rsidR="68BF2E57" w:rsidP="016E2C85" w:rsidRDefault="68BF2E57" w14:paraId="7A2BD1C2" w14:textId="3C6C4AEA">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Ofcom (2024) </w:t>
      </w:r>
      <w:r w:rsidRPr="016E2C85" w:rsidR="68BF2E57">
        <w:rPr>
          <w:rFonts w:ascii="system-ui" w:hAnsi="system-ui" w:eastAsia="system-ui" w:cs="system-ui"/>
          <w:b w:val="0"/>
          <w:bCs w:val="0"/>
          <w:i w:val="1"/>
          <w:iCs w:val="1"/>
          <w:noProof w:val="0"/>
          <w:color w:val="000000" w:themeColor="text1" w:themeTint="FF" w:themeShade="FF"/>
          <w:sz w:val="24"/>
          <w:szCs w:val="24"/>
          <w:lang w:val="en-GB"/>
        </w:rPr>
        <w:t>Online Nation Report</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fb4d24025ece463d">
        <w:r w:rsidRPr="016E2C85" w:rsidR="68BF2E57">
          <w:rPr>
            <w:rStyle w:val="Hyperlink"/>
            <w:b w:val="0"/>
            <w:bCs w:val="0"/>
            <w:i w:val="0"/>
            <w:iCs w:val="0"/>
            <w:noProof w:val="0"/>
            <w:color w:val="0057FF"/>
            <w:lang w:val="en-GB"/>
          </w:rPr>
          <w:t>https://ofcom.org.uk</w:t>
        </w:r>
      </w:hyperlink>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(Accessed: 2 July 2026).</w:t>
      </w:r>
    </w:p>
    <w:p w:rsidR="68BF2E57" w:rsidP="016E2C85" w:rsidRDefault="68BF2E57" w14:paraId="120F946D" w14:textId="774E5B26">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Smith, A.N., Fischer, E. and </w:t>
      </w:r>
      <w:r w:rsidRPr="016E2C85" w:rsidR="68BF2E57">
        <w:rPr>
          <w:rFonts w:ascii="system-ui" w:hAnsi="system-ui" w:eastAsia="system-ui" w:cs="system-ui"/>
          <w:b w:val="0"/>
          <w:bCs w:val="0"/>
          <w:i w:val="0"/>
          <w:iCs w:val="0"/>
          <w:noProof w:val="0"/>
          <w:color w:val="000000" w:themeColor="text1" w:themeTint="FF" w:themeShade="FF"/>
          <w:sz w:val="24"/>
          <w:szCs w:val="24"/>
          <w:lang w:val="en-GB"/>
        </w:rPr>
        <w:t>Yongjian</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C. (2012) 'How does brand-related user-generated content differ across YouTube, Facebook, and Twitter?', </w:t>
      </w:r>
      <w:r w:rsidRPr="016E2C85" w:rsidR="68BF2E57">
        <w:rPr>
          <w:rFonts w:ascii="system-ui" w:hAnsi="system-ui" w:eastAsia="system-ui" w:cs="system-ui"/>
          <w:b w:val="0"/>
          <w:bCs w:val="0"/>
          <w:i w:val="1"/>
          <w:iCs w:val="1"/>
          <w:noProof w:val="0"/>
          <w:color w:val="000000" w:themeColor="text1" w:themeTint="FF" w:themeShade="FF"/>
          <w:sz w:val="24"/>
          <w:szCs w:val="24"/>
          <w:lang w:val="en-GB"/>
        </w:rPr>
        <w:t>Journal of Interactive Marketing</w:t>
      </w:r>
      <w:r w:rsidRPr="016E2C85" w:rsidR="68BF2E57">
        <w:rPr>
          <w:rFonts w:ascii="system-ui" w:hAnsi="system-ui" w:eastAsia="system-ui" w:cs="system-ui"/>
          <w:b w:val="0"/>
          <w:bCs w:val="0"/>
          <w:i w:val="0"/>
          <w:iCs w:val="0"/>
          <w:noProof w:val="0"/>
          <w:color w:val="000000" w:themeColor="text1" w:themeTint="FF" w:themeShade="FF"/>
          <w:sz w:val="24"/>
          <w:szCs w:val="24"/>
          <w:lang w:val="en-GB"/>
        </w:rPr>
        <w:t>, 26(2), pp. 102–252.</w:t>
      </w:r>
    </w:p>
    <w:p w:rsidR="68BF2E57" w:rsidP="016E2C85" w:rsidRDefault="68BF2E57" w14:paraId="486B51FC" w14:textId="70D74CC9">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Statista (2025) </w:t>
      </w:r>
      <w:r w:rsidRPr="016E2C85" w:rsidR="68BF2E57">
        <w:rPr>
          <w:rFonts w:ascii="system-ui" w:hAnsi="system-ui" w:eastAsia="system-ui" w:cs="system-ui"/>
          <w:b w:val="0"/>
          <w:bCs w:val="0"/>
          <w:i w:val="1"/>
          <w:iCs w:val="1"/>
          <w:noProof w:val="0"/>
          <w:color w:val="000000" w:themeColor="text1" w:themeTint="FF" w:themeShade="FF"/>
          <w:sz w:val="24"/>
          <w:szCs w:val="24"/>
          <w:lang w:val="en-GB"/>
        </w:rPr>
        <w:t>Influencer Marketing Market Size Worldwide</w:t>
      </w: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Available at: </w:t>
      </w:r>
      <w:hyperlink r:id="Re5f5831e8bff4d48">
        <w:r w:rsidRPr="016E2C85" w:rsidR="68BF2E57">
          <w:rPr>
            <w:rStyle w:val="Hyperlink"/>
            <w:b w:val="0"/>
            <w:bCs w:val="0"/>
            <w:i w:val="0"/>
            <w:iCs w:val="0"/>
            <w:noProof w:val="0"/>
            <w:color w:val="0057FF"/>
            <w:lang w:val="en-GB"/>
          </w:rPr>
          <w:t>https://statista.com</w:t>
        </w:r>
      </w:hyperlink>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 (Accessed: 2 July 2026).</w:t>
      </w:r>
    </w:p>
    <w:p w:rsidR="68BF2E57" w:rsidP="016E2C85" w:rsidRDefault="68BF2E57" w14:paraId="73EF1CE9" w14:textId="42DC10B9">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Tuten, T. and Solomon, M. (2021) </w:t>
      </w:r>
      <w:r w:rsidRPr="016E2C85" w:rsidR="68BF2E57">
        <w:rPr>
          <w:rFonts w:ascii="system-ui" w:hAnsi="system-ui" w:eastAsia="system-ui" w:cs="system-ui"/>
          <w:b w:val="0"/>
          <w:bCs w:val="0"/>
          <w:i w:val="1"/>
          <w:iCs w:val="1"/>
          <w:noProof w:val="0"/>
          <w:color w:val="000000" w:themeColor="text1" w:themeTint="FF" w:themeShade="FF"/>
          <w:sz w:val="24"/>
          <w:szCs w:val="24"/>
          <w:lang w:val="en-GB"/>
        </w:rPr>
        <w:t>Social Media Marketing</w:t>
      </w:r>
      <w:r w:rsidRPr="016E2C85" w:rsidR="68BF2E57">
        <w:rPr>
          <w:rFonts w:ascii="system-ui" w:hAnsi="system-ui" w:eastAsia="system-ui" w:cs="system-ui"/>
          <w:b w:val="0"/>
          <w:bCs w:val="0"/>
          <w:i w:val="0"/>
          <w:iCs w:val="0"/>
          <w:noProof w:val="0"/>
          <w:color w:val="000000" w:themeColor="text1" w:themeTint="FF" w:themeShade="FF"/>
          <w:sz w:val="24"/>
          <w:szCs w:val="24"/>
          <w:lang w:val="en-GB"/>
        </w:rPr>
        <w:t>. London: Sage.</w:t>
      </w:r>
    </w:p>
    <w:p w:rsidR="68BF2E57" w:rsidP="016E2C85" w:rsidRDefault="68BF2E57" w14:paraId="511ACA1A" w14:textId="4814ACF4">
      <w:pPr>
        <w:pStyle w:val="ListParagraph"/>
        <w:numPr>
          <w:ilvl w:val="0"/>
          <w:numId w:val="3"/>
        </w:num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r w:rsidRPr="016E2C85" w:rsidR="68BF2E57">
        <w:rPr>
          <w:rFonts w:ascii="system-ui" w:hAnsi="system-ui" w:eastAsia="system-ui" w:cs="system-ui"/>
          <w:b w:val="0"/>
          <w:bCs w:val="0"/>
          <w:i w:val="0"/>
          <w:iCs w:val="0"/>
          <w:noProof w:val="0"/>
          <w:color w:val="000000" w:themeColor="text1" w:themeTint="FF" w:themeShade="FF"/>
          <w:sz w:val="24"/>
          <w:szCs w:val="24"/>
          <w:lang w:val="en-GB"/>
        </w:rPr>
        <w:t xml:space="preserve">Van Dijck, J. (2013) </w:t>
      </w:r>
      <w:r w:rsidRPr="016E2C85" w:rsidR="68BF2E57">
        <w:rPr>
          <w:rFonts w:ascii="system-ui" w:hAnsi="system-ui" w:eastAsia="system-ui" w:cs="system-ui"/>
          <w:b w:val="0"/>
          <w:bCs w:val="0"/>
          <w:i w:val="1"/>
          <w:iCs w:val="1"/>
          <w:noProof w:val="0"/>
          <w:color w:val="000000" w:themeColor="text1" w:themeTint="FF" w:themeShade="FF"/>
          <w:sz w:val="24"/>
          <w:szCs w:val="24"/>
          <w:lang w:val="en-GB"/>
        </w:rPr>
        <w:t>The Culture of Connectivity</w:t>
      </w:r>
      <w:r w:rsidRPr="016E2C85" w:rsidR="68BF2E57">
        <w:rPr>
          <w:rFonts w:ascii="system-ui" w:hAnsi="system-ui" w:eastAsia="system-ui" w:cs="system-ui"/>
          <w:b w:val="0"/>
          <w:bCs w:val="0"/>
          <w:i w:val="0"/>
          <w:iCs w:val="0"/>
          <w:noProof w:val="0"/>
          <w:color w:val="000000" w:themeColor="text1" w:themeTint="FF" w:themeShade="FF"/>
          <w:sz w:val="24"/>
          <w:szCs w:val="24"/>
          <w:lang w:val="en-GB"/>
        </w:rPr>
        <w:t>. Oxford: Oxford University Press.</w:t>
      </w:r>
    </w:p>
    <w:p w:rsidR="016E2C85" w:rsidP="016E2C85" w:rsidRDefault="016E2C85" w14:paraId="3B8A6BB1" w14:textId="11885407">
      <w:pPr>
        <w:pStyle w:val="Normal"/>
      </w:pPr>
    </w:p>
    <w:p w:rsidR="016E2C85" w:rsidP="016E2C85" w:rsidRDefault="016E2C85" w14:paraId="30229A29" w14:textId="79B89872">
      <w:pPr>
        <w:pStyle w:val="Normal"/>
      </w:pPr>
    </w:p>
    <w:p w:rsidR="016E2C85" w:rsidP="016E2C85" w:rsidRDefault="016E2C85" w14:paraId="43F59D43" w14:textId="2C734758">
      <w:pPr>
        <w:pStyle w:val="Normal"/>
      </w:pPr>
    </w:p>
    <w:p w:rsidR="016E2C85" w:rsidP="016E2C85" w:rsidRDefault="016E2C85" w14:paraId="72F60781" w14:textId="56EC0233">
      <w:pPr>
        <w:pStyle w:val="Normal"/>
      </w:pPr>
    </w:p>
    <w:p w:rsidR="016E2C85" w:rsidP="016E2C85" w:rsidRDefault="016E2C85" w14:paraId="439C09F4" w14:textId="513CA8A1">
      <w:pPr>
        <w:pStyle w:val="Normal"/>
      </w:pPr>
    </w:p>
    <w:p w:rsidR="016E2C85" w:rsidP="016E2C85" w:rsidRDefault="016E2C85" w14:paraId="34DAD8C2" w14:textId="3D32D4BC">
      <w:pPr>
        <w:pStyle w:val="Normal"/>
      </w:pPr>
    </w:p>
    <w:sectPr>
      <w:pgSz w:w="11906" w:h="16838" w:orient="portrait"/>
      <w:pgMar w:top="1440" w:right="1440" w:bottom="1440" w:left="1440" w:header="720" w:footer="720" w:gutter="0"/>
      <w:cols w:space="720"/>
      <w:docGrid w:linePitch="360"/>
      <w:headerReference w:type="default" r:id="R0d112881f8bd46ef"/>
      <w:footerReference w:type="default" r:id="R33447d0f34a44e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11830B" w:rsidTr="6911830B" w14:paraId="3AFCFC59">
      <w:trPr>
        <w:trHeight w:val="300"/>
      </w:trPr>
      <w:tc>
        <w:tcPr>
          <w:tcW w:w="3005" w:type="dxa"/>
          <w:tcMar/>
        </w:tcPr>
        <w:p w:rsidR="6911830B" w:rsidP="6911830B" w:rsidRDefault="6911830B" w14:paraId="513792ED" w14:textId="2AE6F3EF">
          <w:pPr>
            <w:pStyle w:val="Header"/>
            <w:bidi w:val="0"/>
            <w:ind w:left="-115"/>
            <w:jc w:val="left"/>
          </w:pPr>
        </w:p>
      </w:tc>
      <w:tc>
        <w:tcPr>
          <w:tcW w:w="3005" w:type="dxa"/>
          <w:tcMar/>
        </w:tcPr>
        <w:p w:rsidR="6911830B" w:rsidP="6911830B" w:rsidRDefault="6911830B" w14:paraId="0D33CC51" w14:textId="2FB269DF">
          <w:pPr>
            <w:pStyle w:val="Header"/>
            <w:bidi w:val="0"/>
            <w:jc w:val="center"/>
          </w:pPr>
        </w:p>
      </w:tc>
      <w:tc>
        <w:tcPr>
          <w:tcW w:w="3005" w:type="dxa"/>
          <w:tcMar/>
        </w:tcPr>
        <w:p w:rsidR="6911830B" w:rsidP="6911830B" w:rsidRDefault="6911830B" w14:paraId="1A59C85D" w14:textId="50BF20F8">
          <w:pPr>
            <w:pStyle w:val="Header"/>
            <w:bidi w:val="0"/>
            <w:ind w:right="-115"/>
            <w:jc w:val="right"/>
          </w:pPr>
        </w:p>
      </w:tc>
    </w:tr>
  </w:tbl>
  <w:p w:rsidR="6911830B" w:rsidP="6911830B" w:rsidRDefault="6911830B" w14:paraId="1BCEB89F" w14:textId="192032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11830B" w:rsidTr="6911830B" w14:paraId="7360346A">
      <w:trPr>
        <w:trHeight w:val="300"/>
      </w:trPr>
      <w:tc>
        <w:tcPr>
          <w:tcW w:w="3005" w:type="dxa"/>
          <w:tcMar/>
        </w:tcPr>
        <w:p w:rsidR="6911830B" w:rsidP="6911830B" w:rsidRDefault="6911830B" w14:paraId="1045B35C" w14:textId="6848A7D5">
          <w:pPr>
            <w:pStyle w:val="Header"/>
            <w:bidi w:val="0"/>
            <w:ind w:left="-115"/>
            <w:jc w:val="left"/>
          </w:pPr>
        </w:p>
      </w:tc>
      <w:tc>
        <w:tcPr>
          <w:tcW w:w="3005" w:type="dxa"/>
          <w:tcMar/>
        </w:tcPr>
        <w:p w:rsidR="6911830B" w:rsidP="6911830B" w:rsidRDefault="6911830B" w14:paraId="4EB4BA65" w14:textId="37D3E497">
          <w:pPr>
            <w:pStyle w:val="Header"/>
            <w:bidi w:val="0"/>
            <w:jc w:val="center"/>
          </w:pPr>
        </w:p>
      </w:tc>
      <w:tc>
        <w:tcPr>
          <w:tcW w:w="3005" w:type="dxa"/>
          <w:tcMar/>
        </w:tcPr>
        <w:p w:rsidR="6911830B" w:rsidP="6911830B" w:rsidRDefault="6911830B" w14:paraId="3B648381" w14:textId="2347BF26">
          <w:pPr>
            <w:pStyle w:val="Header"/>
            <w:bidi w:val="0"/>
            <w:ind w:right="-115"/>
            <w:jc w:val="right"/>
          </w:pPr>
        </w:p>
      </w:tc>
    </w:tr>
  </w:tbl>
  <w:p w:rsidR="6911830B" w:rsidP="6911830B" w:rsidRDefault="6911830B" w14:paraId="117B2ACE" w14:textId="142FCA17">
    <w:pPr>
      <w:pStyle w:val="Header"/>
      <w:bidi w:val="0"/>
    </w:pPr>
  </w:p>
</w:hdr>
</file>

<file path=word/numbering.xml><?xml version="1.0" encoding="utf-8"?>
<w:numbering xmlns:w="http://schemas.openxmlformats.org/wordprocessingml/2006/main">
  <w:abstractNum xmlns:w="http://schemas.openxmlformats.org/wordprocessingml/2006/main" w:abstractNumId="16">
    <w:nsid w:val="74215844"/>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5">
    <w:nsid w:val="31ac60b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4">
    <w:nsid w:val="3d5cc8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deeca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4e735b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10207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19ced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4cc28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5183e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8d9a4f8"/>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6">
    <w:nsid w:val="35ee717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1cd7c25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62b05a8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7c26ac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1beca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32dd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EECFCF"/>
    <w:rsid w:val="00926632"/>
    <w:rsid w:val="00F2A36B"/>
    <w:rsid w:val="010B55A5"/>
    <w:rsid w:val="016E2C85"/>
    <w:rsid w:val="01DA1740"/>
    <w:rsid w:val="0477A67E"/>
    <w:rsid w:val="05553B55"/>
    <w:rsid w:val="065644EB"/>
    <w:rsid w:val="06EECFCF"/>
    <w:rsid w:val="08759291"/>
    <w:rsid w:val="090373BD"/>
    <w:rsid w:val="0A021F22"/>
    <w:rsid w:val="0AB49325"/>
    <w:rsid w:val="0BAE29E4"/>
    <w:rsid w:val="0C6116E5"/>
    <w:rsid w:val="0C6D6CEC"/>
    <w:rsid w:val="0DE9282A"/>
    <w:rsid w:val="0E8BF4D8"/>
    <w:rsid w:val="0F025B0A"/>
    <w:rsid w:val="0F253F15"/>
    <w:rsid w:val="0FBE9073"/>
    <w:rsid w:val="0FE062EA"/>
    <w:rsid w:val="12D8DA24"/>
    <w:rsid w:val="13A8C4CA"/>
    <w:rsid w:val="15292A5B"/>
    <w:rsid w:val="15B1B350"/>
    <w:rsid w:val="16470DD5"/>
    <w:rsid w:val="1780AF86"/>
    <w:rsid w:val="178C7CEA"/>
    <w:rsid w:val="17C00CD1"/>
    <w:rsid w:val="1A1D10A0"/>
    <w:rsid w:val="1A2BC379"/>
    <w:rsid w:val="1A347A76"/>
    <w:rsid w:val="1AF3169E"/>
    <w:rsid w:val="1B094D19"/>
    <w:rsid w:val="1B19B390"/>
    <w:rsid w:val="1BBEC9FF"/>
    <w:rsid w:val="1C41B35F"/>
    <w:rsid w:val="1CD8CBED"/>
    <w:rsid w:val="1CFA724C"/>
    <w:rsid w:val="1D6BCACB"/>
    <w:rsid w:val="1E964958"/>
    <w:rsid w:val="21078481"/>
    <w:rsid w:val="21D1E379"/>
    <w:rsid w:val="22D16455"/>
    <w:rsid w:val="24806AF5"/>
    <w:rsid w:val="261728E8"/>
    <w:rsid w:val="2667F1DA"/>
    <w:rsid w:val="28F1EC02"/>
    <w:rsid w:val="295693EC"/>
    <w:rsid w:val="2A2995DD"/>
    <w:rsid w:val="2A4A863C"/>
    <w:rsid w:val="2C440828"/>
    <w:rsid w:val="2C830E1C"/>
    <w:rsid w:val="2DED07C0"/>
    <w:rsid w:val="2E644A21"/>
    <w:rsid w:val="2EBEBD30"/>
    <w:rsid w:val="2F631748"/>
    <w:rsid w:val="301E968A"/>
    <w:rsid w:val="31AD08AF"/>
    <w:rsid w:val="326A048F"/>
    <w:rsid w:val="32CD16AA"/>
    <w:rsid w:val="32F53775"/>
    <w:rsid w:val="332706AF"/>
    <w:rsid w:val="34463193"/>
    <w:rsid w:val="347137AA"/>
    <w:rsid w:val="357B5C67"/>
    <w:rsid w:val="35EA470D"/>
    <w:rsid w:val="365C5DC8"/>
    <w:rsid w:val="373C38E3"/>
    <w:rsid w:val="387B492F"/>
    <w:rsid w:val="389F3A17"/>
    <w:rsid w:val="3A14D0D8"/>
    <w:rsid w:val="3A3D27F5"/>
    <w:rsid w:val="3D5513E2"/>
    <w:rsid w:val="3DB92B13"/>
    <w:rsid w:val="3E8787E0"/>
    <w:rsid w:val="4029105B"/>
    <w:rsid w:val="42C88A4B"/>
    <w:rsid w:val="43F9CD7A"/>
    <w:rsid w:val="443AF3DB"/>
    <w:rsid w:val="44C4E5BE"/>
    <w:rsid w:val="45494167"/>
    <w:rsid w:val="46CE64DD"/>
    <w:rsid w:val="46D15A25"/>
    <w:rsid w:val="4814FB19"/>
    <w:rsid w:val="48E9ED50"/>
    <w:rsid w:val="49AE92AD"/>
    <w:rsid w:val="4B60BEB4"/>
    <w:rsid w:val="4C09DEF8"/>
    <w:rsid w:val="4C7EE90F"/>
    <w:rsid w:val="4E960D6B"/>
    <w:rsid w:val="4F404FA8"/>
    <w:rsid w:val="4FB34B7B"/>
    <w:rsid w:val="5008BBA7"/>
    <w:rsid w:val="50C5769B"/>
    <w:rsid w:val="50F8DDE1"/>
    <w:rsid w:val="518CF51E"/>
    <w:rsid w:val="55B2F7AC"/>
    <w:rsid w:val="55C009C4"/>
    <w:rsid w:val="57EEBF12"/>
    <w:rsid w:val="59707E53"/>
    <w:rsid w:val="59A07BCE"/>
    <w:rsid w:val="59D0BEBE"/>
    <w:rsid w:val="5AAE8AA2"/>
    <w:rsid w:val="5B50E158"/>
    <w:rsid w:val="5CCF2BE2"/>
    <w:rsid w:val="5D011B06"/>
    <w:rsid w:val="5D3A1CDC"/>
    <w:rsid w:val="5D6334CC"/>
    <w:rsid w:val="5DC81478"/>
    <w:rsid w:val="5DFCB883"/>
    <w:rsid w:val="5E3BAD68"/>
    <w:rsid w:val="5EA3B714"/>
    <w:rsid w:val="5EDCCC11"/>
    <w:rsid w:val="5FA2DEC4"/>
    <w:rsid w:val="60C27ED3"/>
    <w:rsid w:val="61217B55"/>
    <w:rsid w:val="615B7286"/>
    <w:rsid w:val="625F0990"/>
    <w:rsid w:val="627FAE30"/>
    <w:rsid w:val="62B591AB"/>
    <w:rsid w:val="6579C79C"/>
    <w:rsid w:val="662FD7B9"/>
    <w:rsid w:val="66D1D7D1"/>
    <w:rsid w:val="66D77FB5"/>
    <w:rsid w:val="68BF2E57"/>
    <w:rsid w:val="6911830B"/>
    <w:rsid w:val="6A187204"/>
    <w:rsid w:val="6B32E026"/>
    <w:rsid w:val="6C4140CE"/>
    <w:rsid w:val="6FC66A00"/>
    <w:rsid w:val="71102AD3"/>
    <w:rsid w:val="7124D0B4"/>
    <w:rsid w:val="71309A8D"/>
    <w:rsid w:val="717F8D06"/>
    <w:rsid w:val="71CD171F"/>
    <w:rsid w:val="729F99BB"/>
    <w:rsid w:val="73DDFC07"/>
    <w:rsid w:val="75BF0215"/>
    <w:rsid w:val="7629A5C0"/>
    <w:rsid w:val="794F03A1"/>
    <w:rsid w:val="79D32DEE"/>
    <w:rsid w:val="7A05AD25"/>
    <w:rsid w:val="7A1495FC"/>
    <w:rsid w:val="7DE38016"/>
    <w:rsid w:val="7E6FB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21A7F"/>
  <w15:chartTrackingRefBased/>
  <w15:docId w15:val="{F2F37A8F-5947-4E5B-866B-A76F263111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911830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6911830B"/>
    <w:pPr>
      <w:tabs>
        <w:tab w:val="center" w:leader="none" w:pos="4680"/>
        <w:tab w:val="right" w:leader="none" w:pos="9360"/>
      </w:tabs>
      <w:spacing w:after="0" w:line="240" w:lineRule="auto"/>
    </w:pPr>
  </w:style>
  <w:style w:type="paragraph" w:styleId="Footer">
    <w:uiPriority w:val="99"/>
    <w:name w:val="footer"/>
    <w:basedOn w:val="Normal"/>
    <w:unhideWhenUsed/>
    <w:rsid w:val="6911830B"/>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6911830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16E2C85"/>
    <w:pPr>
      <w:spacing/>
      <w:ind w:left="720"/>
      <w:contextualSpacing/>
    </w:pPr>
  </w:style>
  <w:style w:type="character" w:styleId="Hyperlink">
    <w:uiPriority w:val="99"/>
    <w:name w:val="Hyperlink"/>
    <w:basedOn w:val="DefaultParagraphFont"/>
    <w:unhideWhenUsed/>
    <w:rsid w:val="016E2C85"/>
    <w:rPr>
      <w:color w:val="467886"/>
      <w:u w:val="single"/>
    </w:rPr>
  </w:style>
  <w:style w:type="paragraph" w:styleId="TOC2">
    <w:uiPriority w:val="39"/>
    <w:name w:val="toc 2"/>
    <w:basedOn w:val="Normal"/>
    <w:next w:val="Normal"/>
    <w:unhideWhenUsed/>
    <w:rsid w:val="016E2C85"/>
    <w:pPr>
      <w:spacing w:after="100"/>
      <w:ind w:left="220"/>
    </w:pPr>
  </w:style>
  <w:style w:type="paragraph" w:styleId="TOC1">
    <w:uiPriority w:val="39"/>
    <w:name w:val="toc 1"/>
    <w:basedOn w:val="Normal"/>
    <w:next w:val="Normal"/>
    <w:unhideWhenUsed/>
    <w:rsid w:val="016E2C85"/>
    <w:pPr>
      <w:spacing w:after="100"/>
    </w:pPr>
  </w:style>
  <w:style w:type="paragraph" w:styleId="Heading3">
    <w:uiPriority w:val="9"/>
    <w:name w:val="heading 3"/>
    <w:basedOn w:val="Normal"/>
    <w:next w:val="Normal"/>
    <w:unhideWhenUsed/>
    <w:qFormat/>
    <w:rsid w:val="016E2C8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016E2C85"/>
    <w:pPr>
      <w:spacing w:after="0"/>
    </w:pPr>
  </w:style>
  <w:style w:type="paragraph" w:styleId="Heading4">
    <w:uiPriority w:val="9"/>
    <w:name w:val="heading 4"/>
    <w:basedOn w:val="Normal"/>
    <w:next w:val="Normal"/>
    <w:unhideWhenUsed/>
    <w:qFormat/>
    <w:rsid w:val="016E2C85"/>
    <w:rPr>
      <w:rFonts w:eastAsia="" w:cs="" w:eastAsiaTheme="majorEastAsia" w:cstheme="majorBidi"/>
      <w:i w:val="1"/>
      <w:iCs w:val="1"/>
      <w:color w:val="0F4761" w:themeColor="accent1" w:themeTint="FF" w:themeShade="BF"/>
    </w:rPr>
    <w:pPr>
      <w:keepNext w:val="1"/>
      <w:keepLines w:val="1"/>
      <w:spacing w:before="80" w:after="40"/>
      <w:outlineLvl w:val="3"/>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93093060" /><Relationship Type="http://schemas.openxmlformats.org/officeDocument/2006/relationships/header" Target="/word/header.xml" Id="R0d112881f8bd46ef" /><Relationship Type="http://schemas.openxmlformats.org/officeDocument/2006/relationships/footer" Target="/word/footer.xml" Id="R33447d0f34a44eff" /><Relationship Type="http://schemas.openxmlformats.org/officeDocument/2006/relationships/hyperlink" Target="https://chatgpt.com/" TargetMode="External" Id="R7563ff22d2e84bd0" /><Relationship Type="http://schemas.openxmlformats.org/officeDocument/2006/relationships/hyperlink" Target="https://ec.europa.eu/" TargetMode="External" Id="Rd314fa701fcc4584" /><Relationship Type="http://schemas.openxmlformats.org/officeDocument/2006/relationships/hyperlink" Target="https://influencermarketinghub.com/" TargetMode="External" Id="R8fc5f01837fe412f" /><Relationship Type="http://schemas.openxmlformats.org/officeDocument/2006/relationships/hyperlink" Target="https://mckinsey.com/" TargetMode="External" Id="R74228942545f44f8" /><Relationship Type="http://schemas.openxmlformats.org/officeDocument/2006/relationships/hyperlink" Target="https://ofcom.org.uk/" TargetMode="External" Id="Rfb4d24025ece463d" /><Relationship Type="http://schemas.openxmlformats.org/officeDocument/2006/relationships/hyperlink" Target="https://statista.com/" TargetMode="External" Id="Re5f5831e8bff4d48" /><Relationship Type="http://schemas.openxmlformats.org/officeDocument/2006/relationships/numbering" Target="/word/numbering.xml" Id="R5a8596153d1847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Hiba Harb (2511464)</dc:creator>
  <keywords/>
  <dc:description/>
  <lastModifiedBy>Hiba Harb (2511464)</lastModifiedBy>
  <revision>3</revision>
  <dcterms:created xsi:type="dcterms:W3CDTF">2026-08-25T20:38:25.3873569Z</dcterms:created>
  <dcterms:modified xsi:type="dcterms:W3CDTF">2026-08-26T00:14:26.0283510Z</dcterms:modified>
</coreProperties>
</file>