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CD65AA" w14:textId="6B9A9238" w:rsidR="45B2A88F" w:rsidRDefault="45B2A88F" w:rsidP="67C5A128">
      <w:pPr>
        <w:rPr>
          <w:rStyle w:val="FootnoteReference"/>
        </w:rPr>
      </w:pPr>
      <w:r>
        <w:t>E</w:t>
      </w:r>
      <w:r w:rsidR="133A240B">
        <w:t xml:space="preserve">ach depiction of Alexander’s meetings with the Amazons is unique from another, each account being heavily influenced by the understanding and culture existing from </w:t>
      </w:r>
      <w:r w:rsidR="0C31F22C">
        <w:t>its</w:t>
      </w:r>
      <w:r w:rsidR="133A240B">
        <w:t xml:space="preserve"> author</w:t>
      </w:r>
      <w:r w:rsidR="7F995247">
        <w:t xml:space="preserve"> – to Imperial Rome, or Christianised Europe during the Middle Ages; each serve to build our historical </w:t>
      </w:r>
      <w:r w:rsidR="571FD203">
        <w:t xml:space="preserve">understanding of the figure of Alexander, and some of the mythos that surrounds him: like his meeting with the Queen of the Amazons, </w:t>
      </w:r>
      <w:proofErr w:type="spellStart"/>
      <w:r w:rsidR="571FD203">
        <w:t>Talestris</w:t>
      </w:r>
      <w:proofErr w:type="spellEnd"/>
      <w:r w:rsidR="571FD203">
        <w:t xml:space="preserve">. </w:t>
      </w:r>
    </w:p>
    <w:p w14:paraId="3C9B4469" w14:textId="05617583" w:rsidR="67C5A128" w:rsidRDefault="67C5A128" w:rsidP="67C5A128"/>
    <w:p w14:paraId="2C95E25A" w14:textId="2EEA2F4C" w:rsidR="37EA6EB4" w:rsidRDefault="37EA6EB4" w:rsidP="67C5A128">
      <w:r>
        <w:t xml:space="preserve">Quintus Curtius Rufus is one of the three </w:t>
      </w:r>
      <w:r w:rsidR="6B1F54F3">
        <w:t>so called ‘vulgate’ writers of the Alexandrian myth</w:t>
      </w:r>
      <w:r w:rsidR="4B9BAFA5">
        <w:t>,</w:t>
      </w:r>
      <w:r w:rsidRPr="67C5A128">
        <w:rPr>
          <w:rStyle w:val="FootnoteReference"/>
        </w:rPr>
        <w:footnoteReference w:id="1"/>
      </w:r>
      <w:r w:rsidR="6B1F54F3">
        <w:t xml:space="preserve"> </w:t>
      </w:r>
      <w:r w:rsidR="3DF06C48">
        <w:t>w</w:t>
      </w:r>
      <w:r w:rsidR="6B1F54F3">
        <w:t>riting during the</w:t>
      </w:r>
      <w:r w:rsidR="1573DB42">
        <w:t xml:space="preserve"> first century</w:t>
      </w:r>
      <w:r w:rsidR="23813A1A">
        <w:t xml:space="preserve">, </w:t>
      </w:r>
      <w:r w:rsidR="7604BD7C">
        <w:t xml:space="preserve">he was a roman historian, </w:t>
      </w:r>
      <w:r w:rsidR="23813A1A">
        <w:t>although exact dating cannot be certain</w:t>
      </w:r>
      <w:r w:rsidR="5F45B2C8">
        <w:t>.</w:t>
      </w:r>
      <w:r w:rsidRPr="67C5A128">
        <w:rPr>
          <w:rStyle w:val="FootnoteReference"/>
        </w:rPr>
        <w:footnoteReference w:id="2"/>
      </w:r>
      <w:r w:rsidR="1573DB42">
        <w:t xml:space="preserve"> </w:t>
      </w:r>
      <w:r w:rsidR="4380178A">
        <w:t>H</w:t>
      </w:r>
      <w:r w:rsidR="0FA5D10B">
        <w:t xml:space="preserve">is writing is classified as a primary source for the Alexandrian mythos – </w:t>
      </w:r>
      <w:r w:rsidR="082C2ECF">
        <w:t>despite being</w:t>
      </w:r>
      <w:r w:rsidR="0FA5D10B">
        <w:t xml:space="preserve"> wr</w:t>
      </w:r>
      <w:r w:rsidR="20E9C34C">
        <w:t>itten</w:t>
      </w:r>
      <w:r w:rsidR="0FA5D10B">
        <w:t xml:space="preserve"> well after the death of Alexander</w:t>
      </w:r>
      <w:r w:rsidR="02D3ACB3">
        <w:t xml:space="preserve">, the original sources he would have been adapting from, the true </w:t>
      </w:r>
      <w:r w:rsidR="179257FC">
        <w:t>primary</w:t>
      </w:r>
      <w:r w:rsidR="02D3ACB3">
        <w:t xml:space="preserve"> sources</w:t>
      </w:r>
      <w:r w:rsidR="64322338">
        <w:t>,</w:t>
      </w:r>
      <w:r w:rsidR="02D3ACB3">
        <w:t xml:space="preserve"> have been lost to history, </w:t>
      </w:r>
      <w:r w:rsidR="246747CD">
        <w:t>but he do</w:t>
      </w:r>
      <w:r w:rsidR="3CCC4385">
        <w:t>es reference</w:t>
      </w:r>
      <w:r w:rsidR="246747CD">
        <w:t xml:space="preserve"> </w:t>
      </w:r>
      <w:proofErr w:type="spellStart"/>
      <w:r w:rsidR="246747CD">
        <w:t>Cleitarchus</w:t>
      </w:r>
      <w:proofErr w:type="spellEnd"/>
      <w:r w:rsidR="246747CD">
        <w:t xml:space="preserve">, </w:t>
      </w:r>
      <w:r w:rsidR="750A9252">
        <w:t xml:space="preserve">who </w:t>
      </w:r>
      <w:r w:rsidR="24AE4751">
        <w:t>wrote</w:t>
      </w:r>
      <w:r w:rsidR="21ABDBE8">
        <w:t xml:space="preserve"> an</w:t>
      </w:r>
      <w:r w:rsidR="24AE4751">
        <w:t xml:space="preserve"> eye </w:t>
      </w:r>
      <w:r w:rsidR="608EE151">
        <w:t>witness</w:t>
      </w:r>
      <w:r w:rsidR="24AE4751">
        <w:t xml:space="preserve"> accounts which have been lost, perhaps hinting at his sources for </w:t>
      </w:r>
      <w:r w:rsidR="24AE4751" w:rsidRPr="67C5A128">
        <w:rPr>
          <w:i/>
          <w:iCs/>
        </w:rPr>
        <w:t xml:space="preserve">The </w:t>
      </w:r>
      <w:proofErr w:type="spellStart"/>
      <w:r w:rsidR="24AE4751" w:rsidRPr="67C5A128">
        <w:rPr>
          <w:i/>
          <w:iCs/>
        </w:rPr>
        <w:t>Historae</w:t>
      </w:r>
      <w:proofErr w:type="spellEnd"/>
      <w:r w:rsidR="24AE4751" w:rsidRPr="67C5A128">
        <w:rPr>
          <w:i/>
          <w:iCs/>
        </w:rPr>
        <w:t xml:space="preserve">. </w:t>
      </w:r>
      <w:r w:rsidRPr="67C5A128">
        <w:rPr>
          <w:rStyle w:val="FootnoteReference"/>
        </w:rPr>
        <w:footnoteReference w:id="3"/>
      </w:r>
      <w:r w:rsidR="246747CD">
        <w:t xml:space="preserve"> </w:t>
      </w:r>
      <w:r w:rsidR="4E4AB63C" w:rsidRPr="67C5A128">
        <w:rPr>
          <w:i/>
          <w:iCs/>
        </w:rPr>
        <w:t xml:space="preserve">The </w:t>
      </w:r>
      <w:proofErr w:type="spellStart"/>
      <w:r w:rsidR="4E4AB63C" w:rsidRPr="67C5A128">
        <w:rPr>
          <w:i/>
          <w:iCs/>
        </w:rPr>
        <w:t>Historiae</w:t>
      </w:r>
      <w:proofErr w:type="spellEnd"/>
      <w:r w:rsidR="4E4AB63C" w:rsidRPr="67C5A128">
        <w:rPr>
          <w:i/>
          <w:iCs/>
        </w:rPr>
        <w:t xml:space="preserve"> </w:t>
      </w:r>
      <w:r w:rsidR="4E4AB63C" w:rsidRPr="67C5A128">
        <w:t>presents itself a</w:t>
      </w:r>
      <w:r w:rsidR="6BBDDBE4" w:rsidRPr="67C5A128">
        <w:t>s a biography</w:t>
      </w:r>
      <w:r w:rsidR="79B097B1" w:rsidRPr="67C5A128">
        <w:t>,</w:t>
      </w:r>
      <w:r w:rsidR="34880447" w:rsidRPr="67C5A128">
        <w:t xml:space="preserve"> and the details of the meeting with </w:t>
      </w:r>
      <w:proofErr w:type="spellStart"/>
      <w:r w:rsidR="39DB041B">
        <w:t>Talestris</w:t>
      </w:r>
      <w:proofErr w:type="spellEnd"/>
      <w:r w:rsidR="39DB041B">
        <w:t xml:space="preserve"> </w:t>
      </w:r>
      <w:r w:rsidR="34880447" w:rsidRPr="67C5A128">
        <w:t>are fo</w:t>
      </w:r>
      <w:r w:rsidR="5553427F" w:rsidRPr="67C5A128">
        <w:t>cused heavily on the background of the Amazons.</w:t>
      </w:r>
      <w:r w:rsidR="049C69F5" w:rsidRPr="67C5A128">
        <w:t xml:space="preserve"> The very first section of the meeting with the Amazons is </w:t>
      </w:r>
      <w:r w:rsidR="645DA537" w:rsidRPr="67C5A128">
        <w:t>identified</w:t>
      </w:r>
      <w:r w:rsidR="049C69F5" w:rsidRPr="67C5A128">
        <w:t xml:space="preserve"> by the translator as a throwback to the Aen</w:t>
      </w:r>
      <w:r w:rsidR="1D222C51" w:rsidRPr="67C5A128">
        <w:t>eid</w:t>
      </w:r>
      <w:r w:rsidR="1323A9F8" w:rsidRPr="67C5A128">
        <w:t>;</w:t>
      </w:r>
      <w:r w:rsidRPr="67C5A128">
        <w:rPr>
          <w:rStyle w:val="FootnoteReference"/>
        </w:rPr>
        <w:footnoteReference w:id="4"/>
      </w:r>
      <w:r w:rsidR="1323A9F8" w:rsidRPr="67C5A128">
        <w:t xml:space="preserve"> this helps with dating the </w:t>
      </w:r>
      <w:r w:rsidR="300C89B5" w:rsidRPr="67C5A128">
        <w:t>source but</w:t>
      </w:r>
      <w:r w:rsidR="1323A9F8" w:rsidRPr="67C5A128">
        <w:t xml:space="preserve"> can also help to understand the audience this was designed for</w:t>
      </w:r>
      <w:r w:rsidR="31C18B6C" w:rsidRPr="67C5A128">
        <w:t xml:space="preserve">. </w:t>
      </w:r>
      <w:r w:rsidR="32F5DE4D" w:rsidRPr="67C5A128">
        <w:t>The Aeneid was designed to be consumed by the upper classes, those who were literate or could a</w:t>
      </w:r>
      <w:r w:rsidR="16B40D52" w:rsidRPr="67C5A128">
        <w:t>fford to hire someone to read them for entertainment</w:t>
      </w:r>
      <w:r w:rsidR="67934A8A" w:rsidRPr="67C5A128">
        <w:t xml:space="preserve">. </w:t>
      </w:r>
      <w:r w:rsidR="16B40D52" w:rsidRPr="67C5A128">
        <w:t xml:space="preserve">Quintus Curtius Rufus’ audience is evidently within the same </w:t>
      </w:r>
      <w:r w:rsidR="16B40D52" w:rsidRPr="00430EA0">
        <w:t>sphere.</w:t>
      </w:r>
      <w:r w:rsidRPr="00430EA0">
        <w:rPr>
          <w:rStyle w:val="FootnoteReference"/>
        </w:rPr>
        <w:footnoteReference w:id="5"/>
      </w:r>
      <w:r w:rsidR="5D7803BF" w:rsidRPr="00430EA0">
        <w:t xml:space="preserve"> </w:t>
      </w:r>
      <w:r w:rsidR="73520192" w:rsidRPr="00430EA0">
        <w:t xml:space="preserve"> The account of their meeting reads like a historical source, </w:t>
      </w:r>
      <w:r w:rsidR="11129881" w:rsidRPr="00430EA0">
        <w:t>detailing</w:t>
      </w:r>
      <w:r w:rsidR="73520192" w:rsidRPr="00430EA0">
        <w:t xml:space="preserve"> the location of</w:t>
      </w:r>
      <w:r w:rsidR="73520192" w:rsidRPr="67C5A128">
        <w:t xml:space="preserve"> the </w:t>
      </w:r>
      <w:r w:rsidR="4D5BE685" w:rsidRPr="67C5A128">
        <w:t>Amazons country</w:t>
      </w:r>
      <w:r w:rsidR="34EC548D" w:rsidRPr="67C5A128">
        <w:t xml:space="preserve">, </w:t>
      </w:r>
      <w:r w:rsidR="5F93E932" w:rsidRPr="67C5A128">
        <w:t xml:space="preserve">Queen </w:t>
      </w:r>
      <w:proofErr w:type="spellStart"/>
      <w:r w:rsidR="7453A629">
        <w:t>Talestris</w:t>
      </w:r>
      <w:proofErr w:type="spellEnd"/>
      <w:r w:rsidR="5F93E932" w:rsidRPr="67C5A128">
        <w:t xml:space="preserve"> is described as ‘fired with a desire to meet the king</w:t>
      </w:r>
      <w:r w:rsidR="306B5DAA" w:rsidRPr="67C5A128">
        <w:t>,</w:t>
      </w:r>
      <w:r w:rsidR="5F93E932" w:rsidRPr="67C5A128">
        <w:t>’</w:t>
      </w:r>
      <w:r w:rsidRPr="67C5A128">
        <w:rPr>
          <w:rStyle w:val="FootnoteReference"/>
        </w:rPr>
        <w:footnoteReference w:id="6"/>
      </w:r>
      <w:r w:rsidR="77A8DCBA" w:rsidRPr="67C5A128">
        <w:t xml:space="preserve"> she approaches Alexander with three hundred amazons. Upon her arriva</w:t>
      </w:r>
      <w:r w:rsidR="151C0263" w:rsidRPr="67C5A128">
        <w:t>l she dismounts ‘carrying two lances in her right hand,’</w:t>
      </w:r>
      <w:r w:rsidRPr="67C5A128">
        <w:rPr>
          <w:rStyle w:val="FootnoteReference"/>
        </w:rPr>
        <w:footnoteReference w:id="7"/>
      </w:r>
      <w:r w:rsidR="71089B46" w:rsidRPr="67C5A128">
        <w:t xml:space="preserve"> a reference to the Amazon’s fighting prowess</w:t>
      </w:r>
      <w:r w:rsidR="5D82F88A" w:rsidRPr="67C5A128">
        <w:t>. Quintius Curtius Rufus then details the clothing of the Amazon</w:t>
      </w:r>
      <w:r w:rsidR="491E65C9" w:rsidRPr="67C5A128">
        <w:t>s, and that their right breast is ‘seared,’</w:t>
      </w:r>
      <w:r w:rsidRPr="67C5A128">
        <w:rPr>
          <w:rStyle w:val="FootnoteReference"/>
        </w:rPr>
        <w:footnoteReference w:id="8"/>
      </w:r>
      <w:r w:rsidR="07C34AFB" w:rsidRPr="67C5A128">
        <w:t xml:space="preserve"> so their combat prowess is improved –</w:t>
      </w:r>
      <w:r w:rsidR="0A7E921C" w:rsidRPr="67C5A128">
        <w:t xml:space="preserve"> this does not work </w:t>
      </w:r>
      <w:r w:rsidR="50335491" w:rsidRPr="67C5A128">
        <w:t xml:space="preserve">to improve actual </w:t>
      </w:r>
      <w:r w:rsidR="0A7E921C" w:rsidRPr="67C5A128">
        <w:t>combat,</w:t>
      </w:r>
      <w:r w:rsidRPr="67C5A128">
        <w:rPr>
          <w:rStyle w:val="FootnoteReference"/>
        </w:rPr>
        <w:footnoteReference w:id="9"/>
      </w:r>
      <w:r w:rsidR="3DDB4BE7" w:rsidRPr="67C5A128">
        <w:t xml:space="preserve"> </w:t>
      </w:r>
      <w:r w:rsidR="471EC361" w:rsidRPr="67C5A128">
        <w:t xml:space="preserve">but does </w:t>
      </w:r>
      <w:r w:rsidR="471EC361" w:rsidRPr="67C5A128">
        <w:lastRenderedPageBreak/>
        <w:t>allow the audience to understand how dedicated they are to their craft, and the descriptions of clothing allow for these women to be understood as barbaric.</w:t>
      </w:r>
      <w:r w:rsidRPr="67C5A128">
        <w:rPr>
          <w:rStyle w:val="FootnoteReference"/>
        </w:rPr>
        <w:footnoteReference w:id="10"/>
      </w:r>
      <w:r w:rsidR="61B56C99" w:rsidRPr="67C5A128">
        <w:t xml:space="preserve"> </w:t>
      </w:r>
      <w:proofErr w:type="spellStart"/>
      <w:r w:rsidR="327C3779">
        <w:t>Talestris</w:t>
      </w:r>
      <w:proofErr w:type="spellEnd"/>
      <w:r w:rsidR="61B56C99" w:rsidRPr="67C5A128">
        <w:t xml:space="preserve">, upon sizing up Alexander, requests that they sleep together, so that they may </w:t>
      </w:r>
      <w:r w:rsidR="07C85C7F" w:rsidRPr="67C5A128">
        <w:t>conceive</w:t>
      </w:r>
      <w:r w:rsidR="61B56C99" w:rsidRPr="67C5A128">
        <w:t xml:space="preserve"> a child – if </w:t>
      </w:r>
      <w:r w:rsidR="5A3ED86F" w:rsidRPr="67C5A128">
        <w:t>it is</w:t>
      </w:r>
      <w:r w:rsidR="61B56C99" w:rsidRPr="67C5A128">
        <w:t xml:space="preserve"> a boy, Alexander keeps him if </w:t>
      </w:r>
      <w:r w:rsidR="2D13344E" w:rsidRPr="67C5A128">
        <w:t>it is</w:t>
      </w:r>
      <w:r w:rsidR="61B56C99" w:rsidRPr="67C5A128">
        <w:t xml:space="preserve"> a girl, they go with their mother. Alexander agrees</w:t>
      </w:r>
      <w:r w:rsidR="61AA61C6" w:rsidRPr="67C5A128">
        <w:t xml:space="preserve">, and for thirteen days they attempt to </w:t>
      </w:r>
      <w:r w:rsidR="49401123" w:rsidRPr="67C5A128">
        <w:t>conceive</w:t>
      </w:r>
      <w:r w:rsidR="61AA61C6" w:rsidRPr="67C5A128">
        <w:t xml:space="preserve"> a child. Afterwards the Amazonian queen leaves</w:t>
      </w:r>
      <w:r w:rsidR="7B362C4D" w:rsidRPr="67C5A128">
        <w:t>, returning to her kingdom.</w:t>
      </w:r>
      <w:r w:rsidRPr="67C5A128">
        <w:rPr>
          <w:rStyle w:val="FootnoteReference"/>
        </w:rPr>
        <w:footnoteReference w:id="11"/>
      </w:r>
      <w:r w:rsidR="4E7B4586" w:rsidRPr="67C5A128">
        <w:t xml:space="preserve"> </w:t>
      </w:r>
    </w:p>
    <w:p w14:paraId="1634AFDA" w14:textId="35E8C751" w:rsidR="7C690691" w:rsidRDefault="7C690691" w:rsidP="67C5A128">
      <w:r>
        <w:t>T</w:t>
      </w:r>
      <w:r w:rsidR="54EF3381">
        <w:t xml:space="preserve">he </w:t>
      </w:r>
      <w:r w:rsidR="54EF3381" w:rsidRPr="67C5A128">
        <w:rPr>
          <w:i/>
          <w:iCs/>
        </w:rPr>
        <w:t>Historia de Preliis</w:t>
      </w:r>
      <w:r w:rsidR="2B27BA25" w:rsidRPr="67C5A128">
        <w:rPr>
          <w:i/>
          <w:iCs/>
        </w:rPr>
        <w:t>,</w:t>
      </w:r>
      <w:r w:rsidR="6D69D64E" w:rsidRPr="67C5A128">
        <w:rPr>
          <w:i/>
          <w:iCs/>
        </w:rPr>
        <w:t xml:space="preserve"> </w:t>
      </w:r>
      <w:r w:rsidR="6D69D64E" w:rsidRPr="67C5A128">
        <w:t xml:space="preserve">or the History of Alexander’s </w:t>
      </w:r>
      <w:r w:rsidR="31F11FC2" w:rsidRPr="67C5A128">
        <w:t>battles, was</w:t>
      </w:r>
      <w:r w:rsidR="48A647F2" w:rsidRPr="67C5A128">
        <w:t xml:space="preserve"> translated in the 900s by Leo of Naples, under the </w:t>
      </w:r>
      <w:r w:rsidR="6A3DA7A9" w:rsidRPr="67C5A128">
        <w:t>commission</w:t>
      </w:r>
      <w:r w:rsidR="48A647F2" w:rsidRPr="67C5A128">
        <w:t xml:space="preserve"> of John III of Naples, the </w:t>
      </w:r>
      <w:r w:rsidR="2DB02EC6" w:rsidRPr="67C5A128">
        <w:t>original</w:t>
      </w:r>
      <w:r w:rsidR="48A647F2" w:rsidRPr="67C5A128">
        <w:t xml:space="preserve"> </w:t>
      </w:r>
      <w:r w:rsidR="1042F029" w:rsidRPr="67C5A128">
        <w:t>te</w:t>
      </w:r>
      <w:r w:rsidR="55D914E8" w:rsidRPr="67C5A128">
        <w:t xml:space="preserve">xt was translated from </w:t>
      </w:r>
      <w:r w:rsidR="1A605E5C" w:rsidRPr="67C5A128">
        <w:t>Greek</w:t>
      </w:r>
      <w:r w:rsidR="55D914E8" w:rsidRPr="67C5A128">
        <w:t xml:space="preserve"> to </w:t>
      </w:r>
      <w:r w:rsidR="7568241D" w:rsidRPr="67C5A128">
        <w:t>Latin</w:t>
      </w:r>
      <w:r w:rsidR="55D914E8" w:rsidRPr="67C5A128">
        <w:t xml:space="preserve">, and can be described as ‘clumsy’ it’s it </w:t>
      </w:r>
      <w:r w:rsidR="11F4EA08" w:rsidRPr="67C5A128">
        <w:t>attempts</w:t>
      </w:r>
      <w:r w:rsidR="1042F029" w:rsidRPr="67C5A128">
        <w:t>,</w:t>
      </w:r>
      <w:r w:rsidRPr="67C5A128">
        <w:rPr>
          <w:rStyle w:val="FootnoteReference"/>
        </w:rPr>
        <w:footnoteReference w:id="12"/>
      </w:r>
      <w:r w:rsidR="41D4F346" w:rsidRPr="67C5A128">
        <w:t xml:space="preserve"> it is the most prevalent of the Alexander Romance novels,</w:t>
      </w:r>
      <w:r w:rsidRPr="67C5A128">
        <w:rPr>
          <w:rStyle w:val="FootnoteReference"/>
        </w:rPr>
        <w:footnoteReference w:id="13"/>
      </w:r>
      <w:r w:rsidR="1042F029" w:rsidRPr="67C5A128">
        <w:t xml:space="preserve"> </w:t>
      </w:r>
      <w:r w:rsidR="3FF86B57" w:rsidRPr="67C5A128">
        <w:t xml:space="preserve">it was originally published as </w:t>
      </w:r>
      <w:r w:rsidR="3FF86B57" w:rsidRPr="67C5A128">
        <w:rPr>
          <w:rFonts w:ascii="Aptos" w:eastAsia="Aptos" w:hAnsi="Aptos" w:cs="Aptos"/>
        </w:rPr>
        <w:t xml:space="preserve"> </w:t>
      </w:r>
      <w:proofErr w:type="spellStart"/>
      <w:r w:rsidR="3FF86B57" w:rsidRPr="67C5A128">
        <w:rPr>
          <w:rFonts w:ascii="Aptos" w:eastAsia="Aptos" w:hAnsi="Aptos" w:cs="Aptos"/>
          <w:i/>
          <w:iCs/>
        </w:rPr>
        <w:t>Nativitas</w:t>
      </w:r>
      <w:proofErr w:type="spellEnd"/>
      <w:r w:rsidR="3FF86B57" w:rsidRPr="67C5A128">
        <w:rPr>
          <w:rFonts w:ascii="Aptos" w:eastAsia="Aptos" w:hAnsi="Aptos" w:cs="Aptos"/>
          <w:i/>
          <w:iCs/>
        </w:rPr>
        <w:t xml:space="preserve"> et </w:t>
      </w:r>
      <w:proofErr w:type="spellStart"/>
      <w:r w:rsidR="3FF86B57" w:rsidRPr="67C5A128">
        <w:rPr>
          <w:rFonts w:ascii="Aptos" w:eastAsia="Aptos" w:hAnsi="Aptos" w:cs="Aptos"/>
          <w:i/>
          <w:iCs/>
        </w:rPr>
        <w:t>victoria</w:t>
      </w:r>
      <w:proofErr w:type="spellEnd"/>
      <w:r w:rsidR="3FF86B57" w:rsidRPr="67C5A128">
        <w:rPr>
          <w:rFonts w:ascii="Aptos" w:eastAsia="Aptos" w:hAnsi="Aptos" w:cs="Aptos"/>
          <w:i/>
          <w:iCs/>
        </w:rPr>
        <w:t xml:space="preserve"> </w:t>
      </w:r>
      <w:proofErr w:type="spellStart"/>
      <w:r w:rsidR="3FF86B57" w:rsidRPr="67C5A128">
        <w:rPr>
          <w:rFonts w:ascii="Aptos" w:eastAsia="Aptos" w:hAnsi="Aptos" w:cs="Aptos"/>
          <w:i/>
          <w:iCs/>
        </w:rPr>
        <w:t>Alexandri</w:t>
      </w:r>
      <w:proofErr w:type="spellEnd"/>
      <w:r w:rsidR="3FF86B57" w:rsidRPr="67C5A128">
        <w:rPr>
          <w:rFonts w:ascii="Aptos" w:eastAsia="Aptos" w:hAnsi="Aptos" w:cs="Aptos"/>
          <w:i/>
          <w:iCs/>
        </w:rPr>
        <w:t xml:space="preserve"> Magni </w:t>
      </w:r>
      <w:proofErr w:type="spellStart"/>
      <w:r w:rsidR="3FF86B57" w:rsidRPr="67C5A128">
        <w:rPr>
          <w:rFonts w:ascii="Aptos" w:eastAsia="Aptos" w:hAnsi="Aptos" w:cs="Aptos"/>
          <w:i/>
          <w:iCs/>
        </w:rPr>
        <w:t>regis</w:t>
      </w:r>
      <w:proofErr w:type="spellEnd"/>
      <w:r w:rsidR="3FF86B57" w:rsidRPr="67C5A128">
        <w:rPr>
          <w:rFonts w:ascii="Aptos" w:eastAsia="Aptos" w:hAnsi="Aptos" w:cs="Aptos"/>
          <w:i/>
          <w:iCs/>
        </w:rPr>
        <w:t xml:space="preserve">, </w:t>
      </w:r>
      <w:r w:rsidR="3FF86B57" w:rsidRPr="67C5A128">
        <w:rPr>
          <w:rFonts w:ascii="Aptos" w:eastAsia="Aptos" w:hAnsi="Aptos" w:cs="Aptos"/>
        </w:rPr>
        <w:t>but again all</w:t>
      </w:r>
      <w:r w:rsidR="1F4ADDF0" w:rsidRPr="67C5A128">
        <w:rPr>
          <w:rFonts w:ascii="Aptos" w:eastAsia="Aptos" w:hAnsi="Aptos" w:cs="Aptos"/>
        </w:rPr>
        <w:t xml:space="preserve"> original manuscripts have been lost.</w:t>
      </w:r>
      <w:r w:rsidRPr="67C5A128">
        <w:rPr>
          <w:rStyle w:val="FootnoteReference"/>
          <w:rFonts w:ascii="Aptos" w:eastAsia="Aptos" w:hAnsi="Aptos" w:cs="Aptos"/>
        </w:rPr>
        <w:footnoteReference w:id="14"/>
      </w:r>
      <w:r w:rsidR="31FA6EFA" w:rsidRPr="67C5A128">
        <w:rPr>
          <w:rFonts w:ascii="Aptos" w:eastAsia="Aptos" w:hAnsi="Aptos" w:cs="Aptos"/>
        </w:rPr>
        <w:t xml:space="preserve"> The </w:t>
      </w:r>
      <w:r w:rsidR="16B24411" w:rsidRPr="67C5A128">
        <w:rPr>
          <w:rFonts w:ascii="Aptos" w:eastAsia="Aptos" w:hAnsi="Aptos" w:cs="Aptos"/>
        </w:rPr>
        <w:t>recensions</w:t>
      </w:r>
      <w:r w:rsidR="31FA6EFA" w:rsidRPr="67C5A128">
        <w:rPr>
          <w:rFonts w:ascii="Aptos" w:eastAsia="Aptos" w:hAnsi="Aptos" w:cs="Aptos"/>
        </w:rPr>
        <w:t xml:space="preserve"> we have now are </w:t>
      </w:r>
      <w:r w:rsidR="78BAEC46" w:rsidRPr="67C5A128">
        <w:rPr>
          <w:rFonts w:ascii="Aptos" w:eastAsia="Aptos" w:hAnsi="Aptos" w:cs="Aptos"/>
        </w:rPr>
        <w:t>identified</w:t>
      </w:r>
      <w:r w:rsidR="31FA6EFA" w:rsidRPr="67C5A128">
        <w:rPr>
          <w:rFonts w:ascii="Aptos" w:eastAsia="Aptos" w:hAnsi="Aptos" w:cs="Aptos"/>
        </w:rPr>
        <w:t xml:space="preserve"> as I1, I2, I3</w:t>
      </w:r>
      <w:r w:rsidR="6A131625" w:rsidRPr="67C5A128">
        <w:rPr>
          <w:rFonts w:ascii="Aptos" w:eastAsia="Aptos" w:hAnsi="Aptos" w:cs="Aptos"/>
        </w:rPr>
        <w:t xml:space="preserve"> and all contain slight differences </w:t>
      </w:r>
      <w:r w:rsidR="5791D419" w:rsidRPr="67C5A128">
        <w:rPr>
          <w:rFonts w:ascii="Aptos" w:eastAsia="Aptos" w:hAnsi="Aptos" w:cs="Aptos"/>
        </w:rPr>
        <w:t>additions or omissions,</w:t>
      </w:r>
      <w:r w:rsidRPr="67C5A128">
        <w:rPr>
          <w:rStyle w:val="FootnoteReference"/>
          <w:rFonts w:ascii="Aptos" w:eastAsia="Aptos" w:hAnsi="Aptos" w:cs="Aptos"/>
        </w:rPr>
        <w:footnoteReference w:id="15"/>
      </w:r>
      <w:r w:rsidR="5791D419" w:rsidRPr="67C5A128">
        <w:rPr>
          <w:rFonts w:ascii="Aptos" w:eastAsia="Aptos" w:hAnsi="Aptos" w:cs="Aptos"/>
        </w:rPr>
        <w:t xml:space="preserve"> for this essay I am looking into the I1 version only.</w:t>
      </w:r>
      <w:r w:rsidR="69BBBC03" w:rsidRPr="67C5A128">
        <w:rPr>
          <w:rFonts w:ascii="Aptos" w:eastAsia="Aptos" w:hAnsi="Aptos" w:cs="Aptos"/>
        </w:rPr>
        <w:t xml:space="preserve"> </w:t>
      </w:r>
      <w:r w:rsidR="54EF3381" w:rsidRPr="67C5A128">
        <w:t xml:space="preserve">Alexander’s encounter with the Amazons focuses </w:t>
      </w:r>
      <w:r w:rsidR="72E68B4B" w:rsidRPr="67C5A128">
        <w:t>on</w:t>
      </w:r>
      <w:r w:rsidR="54EF3381" w:rsidRPr="67C5A128">
        <w:t xml:space="preserve"> </w:t>
      </w:r>
      <w:r w:rsidR="139418B3" w:rsidRPr="67C5A128">
        <w:t>a series of</w:t>
      </w:r>
      <w:r w:rsidR="2B9555B3" w:rsidRPr="67C5A128">
        <w:t xml:space="preserve"> three</w:t>
      </w:r>
      <w:r w:rsidR="139418B3" w:rsidRPr="67C5A128">
        <w:t xml:space="preserve"> letter</w:t>
      </w:r>
      <w:r w:rsidR="0E652570" w:rsidRPr="67C5A128">
        <w:t>s</w:t>
      </w:r>
      <w:r w:rsidR="139418B3" w:rsidRPr="67C5A128">
        <w:t xml:space="preserve"> </w:t>
      </w:r>
      <w:r w:rsidR="1B4887DE" w:rsidRPr="67C5A128">
        <w:t xml:space="preserve">exchanged </w:t>
      </w:r>
      <w:r w:rsidR="139418B3" w:rsidRPr="67C5A128">
        <w:t>between Alexander and the queen, the first of w</w:t>
      </w:r>
      <w:r w:rsidR="7D9F6031" w:rsidRPr="67C5A128">
        <w:t>hich is sent by Alexander; detailing his victories over the other nations and demanding a tribute from the queen.</w:t>
      </w:r>
      <w:r w:rsidRPr="67C5A128">
        <w:rPr>
          <w:rStyle w:val="FootnoteReference"/>
        </w:rPr>
        <w:footnoteReference w:id="16"/>
      </w:r>
      <w:r w:rsidR="7D9F6031" w:rsidRPr="67C5A128">
        <w:t xml:space="preserve"> </w:t>
      </w:r>
      <w:r w:rsidR="556DC26B" w:rsidRPr="67C5A128">
        <w:t xml:space="preserve">Queen </w:t>
      </w:r>
      <w:proofErr w:type="spellStart"/>
      <w:r w:rsidR="44E4B3AE">
        <w:t>Talestris</w:t>
      </w:r>
      <w:proofErr w:type="spellEnd"/>
      <w:r w:rsidR="44E4B3AE">
        <w:t xml:space="preserve"> </w:t>
      </w:r>
      <w:r w:rsidR="556DC26B" w:rsidRPr="67C5A128">
        <w:t xml:space="preserve">responds </w:t>
      </w:r>
      <w:r w:rsidR="288B9C4E" w:rsidRPr="67C5A128">
        <w:t>with the amazon’s own list of accomplishments, and det</w:t>
      </w:r>
      <w:r w:rsidR="65948DB1" w:rsidRPr="67C5A128">
        <w:t xml:space="preserve">ails the sexual nature of </w:t>
      </w:r>
      <w:r w:rsidR="7E2925B5" w:rsidRPr="67C5A128">
        <w:t>their</w:t>
      </w:r>
      <w:r w:rsidR="65948DB1" w:rsidRPr="67C5A128">
        <w:t xml:space="preserve"> activity, specifically, how they procreate</w:t>
      </w:r>
      <w:r w:rsidR="1E89024D" w:rsidRPr="67C5A128">
        <w:t>,</w:t>
      </w:r>
      <w:r w:rsidRPr="67C5A128">
        <w:rPr>
          <w:rStyle w:val="FootnoteReference"/>
        </w:rPr>
        <w:footnoteReference w:id="17"/>
      </w:r>
      <w:r w:rsidR="1E89024D" w:rsidRPr="67C5A128">
        <w:t xml:space="preserve"> this feels like a reference to the previous Alexander novels, specifically that Queen </w:t>
      </w:r>
      <w:proofErr w:type="spellStart"/>
      <w:r w:rsidR="0934A745">
        <w:t>Talestris</w:t>
      </w:r>
      <w:proofErr w:type="spellEnd"/>
      <w:r w:rsidR="0934A745">
        <w:t xml:space="preserve"> </w:t>
      </w:r>
      <w:r w:rsidR="1E89024D" w:rsidRPr="67C5A128">
        <w:t>seeks out Alexand</w:t>
      </w:r>
      <w:r w:rsidR="34A99BDB" w:rsidRPr="67C5A128">
        <w:t xml:space="preserve">er for the sake of procreation – although the </w:t>
      </w:r>
      <w:r w:rsidR="3B10323F" w:rsidRPr="67C5A128">
        <w:t>actions</w:t>
      </w:r>
      <w:r w:rsidR="34A99BDB" w:rsidRPr="67C5A128">
        <w:t xml:space="preserve"> of them sleeping together never takes place in this extract, in</w:t>
      </w:r>
      <w:r w:rsidR="48E57A08" w:rsidRPr="67C5A128">
        <w:t xml:space="preserve"> </w:t>
      </w:r>
      <w:r w:rsidR="34A99BDB" w:rsidRPr="67C5A128">
        <w:t xml:space="preserve">fact the two never meet. </w:t>
      </w:r>
      <w:r w:rsidR="5B950B12" w:rsidRPr="67C5A128">
        <w:t xml:space="preserve">Alexander laughs at her response, although there is no context to explain what the laughter is due to: a woman claiming to be able to beat him or </w:t>
      </w:r>
      <w:r w:rsidR="7325CC78" w:rsidRPr="67C5A128">
        <w:t>the listing of Amazonian sexual habits.</w:t>
      </w:r>
      <w:r w:rsidR="5B950B12" w:rsidRPr="67C5A128">
        <w:t xml:space="preserve"> The</w:t>
      </w:r>
      <w:r w:rsidR="4609B89E" w:rsidRPr="67C5A128">
        <w:t xml:space="preserve"> final lette</w:t>
      </w:r>
      <w:r w:rsidR="3DAD08A9" w:rsidRPr="67C5A128">
        <w:t>r, a response from Alexander details his solution to the problem,</w:t>
      </w:r>
      <w:r w:rsidR="31CAB1AA" w:rsidRPr="67C5A128">
        <w:t xml:space="preserve"> he swears on his father Hammon, and on several Greek deities</w:t>
      </w:r>
      <w:r w:rsidR="706F96DB" w:rsidRPr="67C5A128">
        <w:t xml:space="preserve"> that no harm will come to them, </w:t>
      </w:r>
      <w:r w:rsidR="6D7F2B4D" w:rsidRPr="67C5A128">
        <w:t>if they stand in their river so the two sides may converse.</w:t>
      </w:r>
      <w:r w:rsidRPr="67C5A128">
        <w:rPr>
          <w:rStyle w:val="FootnoteReference"/>
        </w:rPr>
        <w:footnoteReference w:id="18"/>
      </w:r>
      <w:r w:rsidR="31CAB1AA" w:rsidRPr="67C5A128">
        <w:t xml:space="preserve"> </w:t>
      </w:r>
      <w:r w:rsidR="0EB0EAD7" w:rsidRPr="67C5A128">
        <w:t>The amazon’s then send him, a tribute, and ’with peace established, Alexander began to move o</w:t>
      </w:r>
      <w:r w:rsidR="1FDB15D9" w:rsidRPr="67C5A128">
        <w:t>n.’</w:t>
      </w:r>
      <w:r w:rsidRPr="67C5A128">
        <w:rPr>
          <w:rStyle w:val="FootnoteReference"/>
        </w:rPr>
        <w:footnoteReference w:id="19"/>
      </w:r>
      <w:r w:rsidR="1CF025E1" w:rsidRPr="67C5A128">
        <w:t xml:space="preserve"> </w:t>
      </w:r>
    </w:p>
    <w:p w14:paraId="78A7F56D" w14:textId="027D684B" w:rsidR="0E0216B8" w:rsidRDefault="0E0216B8" w:rsidP="67C5A128">
      <w:r w:rsidRPr="67C5A128">
        <w:t xml:space="preserve">Walter di </w:t>
      </w:r>
      <w:proofErr w:type="spellStart"/>
      <w:r w:rsidRPr="67C5A128">
        <w:t>Chatillion</w:t>
      </w:r>
      <w:r w:rsidR="65F7869E" w:rsidRPr="67C5A128">
        <w:t>’s</w:t>
      </w:r>
      <w:proofErr w:type="spellEnd"/>
      <w:r w:rsidRPr="67C5A128">
        <w:t xml:space="preserve"> </w:t>
      </w:r>
      <w:r w:rsidRPr="67C5A128">
        <w:rPr>
          <w:i/>
          <w:iCs/>
        </w:rPr>
        <w:t xml:space="preserve">Alexandris, </w:t>
      </w:r>
      <w:r w:rsidRPr="67C5A128">
        <w:t>was designe</w:t>
      </w:r>
      <w:r w:rsidR="33C625EE" w:rsidRPr="67C5A128">
        <w:t xml:space="preserve">d to fit into the traditional concept of an epic, </w:t>
      </w:r>
      <w:r w:rsidR="49A7E58A" w:rsidRPr="67C5A128">
        <w:t xml:space="preserve">written </w:t>
      </w:r>
      <w:r w:rsidR="20E48A08" w:rsidRPr="67C5A128">
        <w:t>in the</w:t>
      </w:r>
      <w:r w:rsidR="49A7E58A" w:rsidRPr="67C5A128">
        <w:t xml:space="preserve"> </w:t>
      </w:r>
      <w:r w:rsidR="6F3F6966" w:rsidRPr="67C5A128">
        <w:t>11</w:t>
      </w:r>
      <w:r w:rsidR="6F3F6966" w:rsidRPr="67C5A128">
        <w:rPr>
          <w:vertAlign w:val="superscript"/>
        </w:rPr>
        <w:t>th</w:t>
      </w:r>
      <w:r w:rsidR="6F3F6966" w:rsidRPr="67C5A128">
        <w:t xml:space="preserve"> Century, in Latin, </w:t>
      </w:r>
      <w:r w:rsidR="49A7E58A" w:rsidRPr="67C5A128">
        <w:t xml:space="preserve">the writing attempts to follow the same ideas </w:t>
      </w:r>
      <w:r w:rsidR="49A7E58A" w:rsidRPr="67C5A128">
        <w:lastRenderedPageBreak/>
        <w:t xml:space="preserve">as epic </w:t>
      </w:r>
      <w:r w:rsidR="04809EBC" w:rsidRPr="67C5A128">
        <w:t>Greek</w:t>
      </w:r>
      <w:r w:rsidR="49A7E58A" w:rsidRPr="67C5A128">
        <w:t xml:space="preserve"> poetry,</w:t>
      </w:r>
      <w:r w:rsidRPr="67C5A128">
        <w:rPr>
          <w:rStyle w:val="FootnoteReference"/>
        </w:rPr>
        <w:footnoteReference w:id="20"/>
      </w:r>
      <w:r w:rsidR="49A7E58A" w:rsidRPr="67C5A128">
        <w:t xml:space="preserve"> </w:t>
      </w:r>
      <w:r w:rsidR="72FC3171" w:rsidRPr="67C5A128">
        <w:t>written in prose</w:t>
      </w:r>
      <w:r w:rsidR="66EB6EA9" w:rsidRPr="67C5A128">
        <w:t xml:space="preserve">, Walter drew most of his </w:t>
      </w:r>
      <w:r w:rsidR="63B106EA" w:rsidRPr="67C5A128">
        <w:t>inspiration</w:t>
      </w:r>
      <w:r w:rsidR="66EB6EA9" w:rsidRPr="67C5A128">
        <w:t xml:space="preserve"> from Quintus Curtius Rufus, often taking portions that the historian had written </w:t>
      </w:r>
      <w:r w:rsidR="1E881B43" w:rsidRPr="67C5A128">
        <w:t>and twisting them around into prose</w:t>
      </w:r>
      <w:r w:rsidR="6EA5E580" w:rsidRPr="67C5A128">
        <w:t>.</w:t>
      </w:r>
      <w:r w:rsidRPr="67C5A128">
        <w:rPr>
          <w:rStyle w:val="FootnoteReference"/>
        </w:rPr>
        <w:footnoteReference w:id="21"/>
      </w:r>
      <w:r w:rsidR="4975FB0E" w:rsidRPr="67C5A128">
        <w:t xml:space="preserve"> On the other </w:t>
      </w:r>
      <w:r w:rsidR="5A240CBB" w:rsidRPr="67C5A128">
        <w:t>hand,</w:t>
      </w:r>
      <w:r w:rsidR="4975FB0E" w:rsidRPr="67C5A128">
        <w:t xml:space="preserve"> Walter attempts to Christianise Alexander</w:t>
      </w:r>
      <w:r w:rsidR="0953C8A2" w:rsidRPr="67C5A128">
        <w:t>,</w:t>
      </w:r>
      <w:r w:rsidR="00973151">
        <w:t xml:space="preserve"> the</w:t>
      </w:r>
      <w:r w:rsidR="0953C8A2" w:rsidRPr="67C5A128">
        <w:t xml:space="preserve"> </w:t>
      </w:r>
      <w:r w:rsidR="4962CEDB" w:rsidRPr="67C5A128">
        <w:t>Macedonian</w:t>
      </w:r>
      <w:r w:rsidR="0953C8A2" w:rsidRPr="67C5A128">
        <w:t xml:space="preserve"> king follow</w:t>
      </w:r>
      <w:r w:rsidR="00973151">
        <w:t>s</w:t>
      </w:r>
      <w:r w:rsidR="0953C8A2" w:rsidRPr="67C5A128">
        <w:t xml:space="preserve"> more </w:t>
      </w:r>
      <w:r w:rsidR="7BF69C6D" w:rsidRPr="67C5A128">
        <w:t>Christianised</w:t>
      </w:r>
      <w:r w:rsidR="0953C8A2" w:rsidRPr="67C5A128">
        <w:t xml:space="preserve"> ideas of </w:t>
      </w:r>
      <w:r w:rsidR="4BBBCB34" w:rsidRPr="67C5A128">
        <w:t>chivalry</w:t>
      </w:r>
      <w:r w:rsidR="0953C8A2" w:rsidRPr="67C5A128">
        <w:t xml:space="preserve"> and h</w:t>
      </w:r>
      <w:r w:rsidR="5DE8D6F8" w:rsidRPr="67C5A128">
        <w:t>onour.</w:t>
      </w:r>
      <w:r w:rsidRPr="67C5A128">
        <w:rPr>
          <w:rStyle w:val="FootnoteReference"/>
        </w:rPr>
        <w:footnoteReference w:id="22"/>
      </w:r>
      <w:r w:rsidR="0C7FF747" w:rsidRPr="67C5A128">
        <w:t xml:space="preserve"> </w:t>
      </w:r>
      <w:r w:rsidR="1964C6DB" w:rsidRPr="67C5A128">
        <w:t xml:space="preserve">Book eight begins </w:t>
      </w:r>
      <w:r w:rsidR="587BA2FD" w:rsidRPr="67C5A128">
        <w:t xml:space="preserve">by setting our period, this having happened 333 BCE, </w:t>
      </w:r>
      <w:r w:rsidR="37CE1596" w:rsidRPr="67C5A128">
        <w:t>three days</w:t>
      </w:r>
      <w:r w:rsidR="587BA2FD" w:rsidRPr="67C5A128">
        <w:t xml:space="preserve"> </w:t>
      </w:r>
      <w:r w:rsidR="37CE1596" w:rsidRPr="67C5A128">
        <w:t>after Alexander’s win against Mammon,</w:t>
      </w:r>
      <w:r w:rsidRPr="67C5A128">
        <w:rPr>
          <w:rStyle w:val="FootnoteReference"/>
        </w:rPr>
        <w:footnoteReference w:id="23"/>
      </w:r>
      <w:r w:rsidR="5BA7D1A2" w:rsidRPr="67C5A128">
        <w:t xml:space="preserve"> it is on this time that Queen </w:t>
      </w:r>
      <w:proofErr w:type="spellStart"/>
      <w:r w:rsidR="5BA7D1A2" w:rsidRPr="67C5A128">
        <w:t>Talestris</w:t>
      </w:r>
      <w:proofErr w:type="spellEnd"/>
      <w:r w:rsidR="5BA7D1A2" w:rsidRPr="67C5A128">
        <w:t xml:space="preserve"> visits the king, she is ’</w:t>
      </w:r>
      <w:r w:rsidR="3AFA443B" w:rsidRPr="67C5A128">
        <w:t>aflame</w:t>
      </w:r>
      <w:r w:rsidR="5BA7D1A2" w:rsidRPr="67C5A128">
        <w:t xml:space="preserve"> in her desire</w:t>
      </w:r>
      <w:r w:rsidR="2F39AE46" w:rsidRPr="67C5A128">
        <w:t xml:space="preserve"> to see’ Alexander, a very similar metaphor the Quintius Curtius Rufus’, ‘fired with a desire to meet the king’.</w:t>
      </w:r>
      <w:r w:rsidRPr="67C5A128">
        <w:rPr>
          <w:rStyle w:val="FootnoteReference"/>
        </w:rPr>
        <w:footnoteReference w:id="24"/>
      </w:r>
      <w:r w:rsidR="0B4D8691" w:rsidRPr="67C5A128">
        <w:t xml:space="preserve"> The description of her dismounting and her clothing is almost </w:t>
      </w:r>
      <w:r w:rsidR="012023A9" w:rsidRPr="67C5A128">
        <w:t>identical</w:t>
      </w:r>
      <w:r w:rsidR="0B4D8691" w:rsidRPr="67C5A128">
        <w:t xml:space="preserve"> again to Quintus Curtius Rufus. This is a product of the </w:t>
      </w:r>
      <w:r w:rsidR="49F26BC2" w:rsidRPr="67C5A128">
        <w:t>period</w:t>
      </w:r>
      <w:r w:rsidR="0B4D8691" w:rsidRPr="67C5A128">
        <w:t xml:space="preserve"> in which the </w:t>
      </w:r>
      <w:r w:rsidR="2B383D54" w:rsidRPr="67C5A128">
        <w:rPr>
          <w:i/>
          <w:iCs/>
        </w:rPr>
        <w:t xml:space="preserve">Alexandris, </w:t>
      </w:r>
      <w:r w:rsidR="2B383D54" w:rsidRPr="67C5A128">
        <w:t>was</w:t>
      </w:r>
      <w:r w:rsidR="6A9FF929" w:rsidRPr="67C5A128">
        <w:t xml:space="preserve"> written</w:t>
      </w:r>
      <w:r w:rsidR="62DD377F" w:rsidRPr="67C5A128">
        <w:t>, as a show of status writers would often quote hist</w:t>
      </w:r>
      <w:r w:rsidR="3BF46F65" w:rsidRPr="67C5A128">
        <w:t>orical writings or their peers to flatter them or to show how well read, they were.</w:t>
      </w:r>
      <w:r w:rsidRPr="67C5A128">
        <w:rPr>
          <w:rStyle w:val="FootnoteReference"/>
        </w:rPr>
        <w:footnoteReference w:id="25"/>
      </w:r>
      <w:r w:rsidR="7432BE32" w:rsidRPr="67C5A128">
        <w:t xml:space="preserve"> The amazons themselves are given one unique epithet by Walter, as he describes them as ’virgins’,</w:t>
      </w:r>
      <w:r w:rsidRPr="67C5A128">
        <w:rPr>
          <w:rStyle w:val="FootnoteReference"/>
        </w:rPr>
        <w:footnoteReference w:id="26"/>
      </w:r>
      <w:r w:rsidR="7432BE32" w:rsidRPr="67C5A128">
        <w:t xml:space="preserve"> exactly why isn’t clear, as the demands of their queen to have a child with Alexander</w:t>
      </w:r>
      <w:r w:rsidR="59EBC72F" w:rsidRPr="67C5A128">
        <w:t xml:space="preserve"> juxtapose this </w:t>
      </w:r>
      <w:r w:rsidR="7CD989A5" w:rsidRPr="67C5A128">
        <w:t>statement</w:t>
      </w:r>
      <w:r w:rsidR="39287A39" w:rsidRPr="67C5A128">
        <w:t>.</w:t>
      </w:r>
      <w:r w:rsidRPr="67C5A128">
        <w:rPr>
          <w:rStyle w:val="FootnoteReference"/>
        </w:rPr>
        <w:footnoteReference w:id="27"/>
      </w:r>
      <w:r w:rsidR="39287A39" w:rsidRPr="67C5A128">
        <w:t xml:space="preserve"> </w:t>
      </w:r>
    </w:p>
    <w:p w14:paraId="67CBA776" w14:textId="7A00AF2B" w:rsidR="67C5A128" w:rsidRDefault="67C5A128" w:rsidP="67C5A128"/>
    <w:p w14:paraId="090DEF57" w14:textId="174183C7" w:rsidR="0FE252F3" w:rsidRDefault="0FE252F3" w:rsidP="67C5A128">
      <w:r w:rsidRPr="67C5A128">
        <w:t xml:space="preserve">Quintus Curtius Rufus’ is the closet we have to a truthfully historical source about the life of Alexander, and the </w:t>
      </w:r>
      <w:r w:rsidR="3371BCB7" w:rsidRPr="67C5A128">
        <w:t>informational</w:t>
      </w:r>
      <w:r w:rsidRPr="67C5A128">
        <w:t xml:space="preserve"> tone of his </w:t>
      </w:r>
      <w:r w:rsidR="5604C02E" w:rsidRPr="67C5A128">
        <w:t>writing</w:t>
      </w:r>
      <w:r w:rsidRPr="67C5A128">
        <w:t xml:space="preserve"> reflects that, even when writing about a group of people most people assume to be</w:t>
      </w:r>
      <w:r w:rsidR="54699C66" w:rsidRPr="67C5A128">
        <w:t xml:space="preserve"> entirely mythical. Leo the Archpriests translation of Greek text, and </w:t>
      </w:r>
      <w:r w:rsidR="24BCDEBC" w:rsidRPr="67C5A128">
        <w:t>its</w:t>
      </w:r>
      <w:r w:rsidR="36C698FA" w:rsidRPr="67C5A128">
        <w:t xml:space="preserve"> status as a </w:t>
      </w:r>
      <w:r w:rsidR="5B38FCEA" w:rsidRPr="67C5A128">
        <w:t>prevalent</w:t>
      </w:r>
      <w:r w:rsidR="36C698FA" w:rsidRPr="67C5A128">
        <w:t xml:space="preserve"> part of the Alexander Romance show a more measured and </w:t>
      </w:r>
      <w:r w:rsidR="1E564858" w:rsidRPr="67C5A128">
        <w:t>medieval</w:t>
      </w:r>
      <w:r w:rsidR="36C698FA" w:rsidRPr="67C5A128">
        <w:t xml:space="preserve"> </w:t>
      </w:r>
      <w:r w:rsidR="303D1FEE" w:rsidRPr="67C5A128">
        <w:t>chivalric</w:t>
      </w:r>
      <w:r w:rsidR="36C698FA" w:rsidRPr="67C5A128">
        <w:t xml:space="preserve"> idea of Alexander’, </w:t>
      </w:r>
      <w:r w:rsidR="5FA2D62C" w:rsidRPr="67C5A128">
        <w:t>one who does not sleep, nor meet the Amazons in person, and Walter of Chatillon's epic poetry,</w:t>
      </w:r>
      <w:r w:rsidR="064F3F13" w:rsidRPr="67C5A128">
        <w:t xml:space="preserve"> taking historical ques from his predecessor show the build-up of the myths around Alexander the great – and how he progressed for true historical figure into a </w:t>
      </w:r>
      <w:r w:rsidR="5CFB2D89" w:rsidRPr="67C5A128">
        <w:t>legend</w:t>
      </w:r>
      <w:r w:rsidR="064F3F13" w:rsidRPr="67C5A128">
        <w:t xml:space="preserve">. </w:t>
      </w:r>
    </w:p>
    <w:p w14:paraId="5AFE7227" w14:textId="4A6F7611" w:rsidR="67C5A128" w:rsidRDefault="67C5A128" w:rsidP="67C5A128"/>
    <w:p w14:paraId="61DC8866" w14:textId="767D7846" w:rsidR="00163E56" w:rsidRDefault="00163E56" w:rsidP="0B799F31"/>
    <w:p w14:paraId="7CE073EB" w14:textId="17022732" w:rsidR="00163E56" w:rsidRDefault="00163E56" w:rsidP="0B799F31"/>
    <w:p w14:paraId="36466A88" w14:textId="2BF6E2EC" w:rsidR="00163E56" w:rsidRDefault="00163E56" w:rsidP="0B799F31"/>
    <w:p w14:paraId="49CDBD5A" w14:textId="525DB09E" w:rsidR="0B799F31" w:rsidRDefault="0B799F31" w:rsidP="0B799F31"/>
    <w:p w14:paraId="4D286E60" w14:textId="7480CD79" w:rsidR="00430EA0" w:rsidRDefault="008F182D" w:rsidP="00407254">
      <w:pPr>
        <w:pStyle w:val="FootnoteText"/>
      </w:pPr>
      <w:r>
        <w:t xml:space="preserve">Bibliography - </w:t>
      </w:r>
    </w:p>
    <w:p w14:paraId="12033ABD" w14:textId="77777777" w:rsidR="008F182D" w:rsidRDefault="008F182D" w:rsidP="00407254">
      <w:pPr>
        <w:pStyle w:val="FootnoteText"/>
      </w:pPr>
    </w:p>
    <w:p w14:paraId="75109250" w14:textId="27520E81" w:rsidR="00407254" w:rsidRPr="0073717F" w:rsidRDefault="00407254" w:rsidP="00407254">
      <w:pPr>
        <w:pStyle w:val="FootnoteText"/>
      </w:pPr>
      <w:r w:rsidRPr="0073717F">
        <w:t xml:space="preserve">E. Baynham, </w:t>
      </w:r>
      <w:r w:rsidRPr="0073717F">
        <w:rPr>
          <w:i/>
          <w:iCs/>
        </w:rPr>
        <w:t xml:space="preserve">Alexander the great: The Unique History of Quintus Curtius, </w:t>
      </w:r>
      <w:r w:rsidRPr="0073717F">
        <w:t>(University of Michigan, 1998, this edition published 2001) p.1</w:t>
      </w:r>
    </w:p>
    <w:p w14:paraId="72C00371" w14:textId="60F13E9A" w:rsidR="004C55B2" w:rsidRPr="0073717F" w:rsidRDefault="004C55B2" w:rsidP="004C55B2">
      <w:pPr>
        <w:rPr>
          <w:sz w:val="20"/>
          <w:szCs w:val="20"/>
        </w:rPr>
      </w:pPr>
      <w:r w:rsidRPr="0073717F">
        <w:rPr>
          <w:sz w:val="20"/>
          <w:szCs w:val="20"/>
        </w:rPr>
        <w:t xml:space="preserve">E. Baynham, </w:t>
      </w:r>
      <w:r w:rsidRPr="0073717F">
        <w:rPr>
          <w:i/>
          <w:iCs/>
          <w:sz w:val="20"/>
          <w:szCs w:val="20"/>
        </w:rPr>
        <w:t xml:space="preserve">Alexander and the Amazons, </w:t>
      </w:r>
      <w:r w:rsidRPr="0073717F">
        <w:rPr>
          <w:sz w:val="20"/>
          <w:szCs w:val="20"/>
        </w:rPr>
        <w:t>in ‘The Classical Quarterly, Vol. 51, No. 1, (Cambridge University Press, 2001)</w:t>
      </w:r>
    </w:p>
    <w:p w14:paraId="55C7B305" w14:textId="0FEB2A3D" w:rsidR="007D3017" w:rsidRPr="0073717F" w:rsidRDefault="007D3017" w:rsidP="007D3017">
      <w:pPr>
        <w:rPr>
          <w:sz w:val="20"/>
          <w:szCs w:val="20"/>
        </w:rPr>
      </w:pPr>
      <w:r w:rsidRPr="0073717F">
        <w:rPr>
          <w:sz w:val="20"/>
          <w:szCs w:val="20"/>
        </w:rPr>
        <w:t>H. N. Duggan, ‘The Source of the Middle English: The Wars of Alexander’, in Speculum, Vol. 51, No. 4 (Chicago Journals, 1976)</w:t>
      </w:r>
    </w:p>
    <w:p w14:paraId="17CA1069" w14:textId="5E2F406E" w:rsidR="00407254" w:rsidRPr="0073717F" w:rsidRDefault="00407254" w:rsidP="00407254">
      <w:pPr>
        <w:pStyle w:val="FootnoteText"/>
      </w:pPr>
      <w:r w:rsidRPr="0073717F">
        <w:t xml:space="preserve">N. G. L. Hammond, </w:t>
      </w:r>
      <w:r w:rsidRPr="0073717F">
        <w:rPr>
          <w:i/>
          <w:iCs/>
        </w:rPr>
        <w:t xml:space="preserve">Three historians of Alexander the Great : the so-called Vulgate authors, Diodorus, Justin, and Curtius </w:t>
      </w:r>
      <w:r w:rsidRPr="0073717F">
        <w:t>(Cambridge University Press, 1983, this edition 1985) pp. 160-165</w:t>
      </w:r>
    </w:p>
    <w:p w14:paraId="6764718B" w14:textId="6E5DDA20" w:rsidR="00407254" w:rsidRPr="0073717F" w:rsidRDefault="00407254" w:rsidP="00430EA0">
      <w:pPr>
        <w:pStyle w:val="FootnoteText"/>
      </w:pPr>
      <w:r w:rsidRPr="0073717F">
        <w:t>J.C. Rolfe,</w:t>
      </w:r>
      <w:r w:rsidRPr="0073717F">
        <w:rPr>
          <w:i/>
          <w:iCs/>
        </w:rPr>
        <w:t xml:space="preserve"> Quintus Curtius Rufus, History Of Alexander (Loeb translation by Rolfe - two volumes in one), </w:t>
      </w:r>
      <w:r w:rsidRPr="0073717F">
        <w:t xml:space="preserve">( Harvard University Press, 1946, this edition printed in 1971) </w:t>
      </w:r>
    </w:p>
    <w:p w14:paraId="1364C5D4" w14:textId="2B732AD5" w:rsidR="00407254" w:rsidRPr="0073717F" w:rsidRDefault="00407254" w:rsidP="00407254">
      <w:pPr>
        <w:pStyle w:val="FootnoteText"/>
      </w:pPr>
      <w:r w:rsidRPr="0073717F">
        <w:t xml:space="preserve">R. T. Pritchard, </w:t>
      </w:r>
      <w:r w:rsidRPr="0073717F">
        <w:rPr>
          <w:i/>
          <w:iCs/>
        </w:rPr>
        <w:t xml:space="preserve">The history of Alexander's battles : (Historia de preliis - the J1 version) </w:t>
      </w:r>
      <w:r w:rsidRPr="0073717F">
        <w:t xml:space="preserve">(institute of Mediaeval Studies, 1992) </w:t>
      </w:r>
    </w:p>
    <w:p w14:paraId="7C28D134" w14:textId="7C3EF35C" w:rsidR="00407254" w:rsidRPr="0073717F" w:rsidRDefault="00407254" w:rsidP="00407254">
      <w:pPr>
        <w:pStyle w:val="FootnoteText"/>
      </w:pPr>
      <w:r w:rsidRPr="0073717F">
        <w:t xml:space="preserve">D. Townsend, </w:t>
      </w:r>
      <w:r w:rsidRPr="0073717F">
        <w:rPr>
          <w:i/>
          <w:iCs/>
        </w:rPr>
        <w:t>The "</w:t>
      </w:r>
      <w:proofErr w:type="spellStart"/>
      <w:r w:rsidRPr="0073717F">
        <w:rPr>
          <w:i/>
          <w:iCs/>
        </w:rPr>
        <w:t>Alexandreis</w:t>
      </w:r>
      <w:proofErr w:type="spellEnd"/>
      <w:r w:rsidRPr="0073717F">
        <w:rPr>
          <w:i/>
          <w:iCs/>
        </w:rPr>
        <w:t xml:space="preserve">" of Walter of </w:t>
      </w:r>
      <w:proofErr w:type="spellStart"/>
      <w:r w:rsidRPr="0073717F">
        <w:rPr>
          <w:i/>
          <w:iCs/>
        </w:rPr>
        <w:t>Chatilon</w:t>
      </w:r>
      <w:proofErr w:type="spellEnd"/>
      <w:r w:rsidRPr="0073717F">
        <w:rPr>
          <w:i/>
          <w:iCs/>
        </w:rPr>
        <w:t xml:space="preserve">: A Twelfth-Century Epic, </w:t>
      </w:r>
      <w:r w:rsidRPr="0073717F">
        <w:t xml:space="preserve">(University of Pennsylvania Press, 1996) </w:t>
      </w:r>
    </w:p>
    <w:p w14:paraId="3CF534C1" w14:textId="10899CE4" w:rsidR="004C55B2" w:rsidRPr="0073717F" w:rsidRDefault="004C55B2" w:rsidP="004C55B2">
      <w:pPr>
        <w:rPr>
          <w:sz w:val="20"/>
          <w:szCs w:val="20"/>
        </w:rPr>
      </w:pPr>
      <w:r w:rsidRPr="0073717F">
        <w:rPr>
          <w:sz w:val="20"/>
          <w:szCs w:val="20"/>
        </w:rPr>
        <w:t>University of Mary Washington, ‘Alexander the great and the amazons,’ https://www.umw.edu/greatlives/lecture/alexander-the-great-and-the-amazons/ [Accessed 22/4/2024]</w:t>
      </w:r>
    </w:p>
    <w:p w14:paraId="511F75A9" w14:textId="670AF9F2" w:rsidR="00FE2007" w:rsidRPr="00FE2007" w:rsidRDefault="00E64AFE" w:rsidP="00FE2007">
      <w:pPr>
        <w:rPr>
          <w:rFonts w:eastAsia="Times New Roman" w:cs="Times New Roman"/>
          <w:sz w:val="20"/>
          <w:szCs w:val="20"/>
          <w:lang w:eastAsia="en-GB"/>
        </w:rPr>
      </w:pPr>
      <w:r w:rsidRPr="0073717F">
        <w:rPr>
          <w:sz w:val="20"/>
          <w:szCs w:val="20"/>
        </w:rPr>
        <w:t xml:space="preserve">J. </w:t>
      </w:r>
      <w:proofErr w:type="spellStart"/>
      <w:r w:rsidRPr="0073717F">
        <w:rPr>
          <w:rStyle w:val="name"/>
          <w:sz w:val="20"/>
          <w:szCs w:val="20"/>
        </w:rPr>
        <w:t>Wauquelin</w:t>
      </w:r>
      <w:proofErr w:type="spellEnd"/>
      <w:r w:rsidRPr="0073717F">
        <w:rPr>
          <w:rStyle w:val="name"/>
          <w:sz w:val="20"/>
          <w:szCs w:val="20"/>
        </w:rPr>
        <w:t xml:space="preserve">, </w:t>
      </w:r>
      <w:r w:rsidR="00CB3639" w:rsidRPr="0073717F">
        <w:rPr>
          <w:rStyle w:val="name"/>
          <w:i/>
          <w:iCs/>
          <w:sz w:val="20"/>
          <w:szCs w:val="20"/>
        </w:rPr>
        <w:t>The Medieval Romance of Alexander: The Deeds and Conquests of Alexander the Great</w:t>
      </w:r>
      <w:r w:rsidR="00CB3639" w:rsidRPr="0073717F">
        <w:rPr>
          <w:rStyle w:val="name"/>
          <w:i/>
          <w:iCs/>
          <w:sz w:val="20"/>
          <w:szCs w:val="20"/>
        </w:rPr>
        <w:t xml:space="preserve">, </w:t>
      </w:r>
      <w:r w:rsidR="001F3DE1" w:rsidRPr="0073717F">
        <w:rPr>
          <w:rStyle w:val="name"/>
          <w:sz w:val="20"/>
          <w:szCs w:val="20"/>
        </w:rPr>
        <w:t xml:space="preserve">Translated by </w:t>
      </w:r>
      <w:r w:rsidR="001F3DE1" w:rsidRPr="0073717F">
        <w:rPr>
          <w:rStyle w:val="name"/>
          <w:sz w:val="20"/>
          <w:szCs w:val="20"/>
        </w:rPr>
        <w:t>Nigel Bryant</w:t>
      </w:r>
      <w:r w:rsidR="001F3DE1" w:rsidRPr="0073717F">
        <w:rPr>
          <w:rStyle w:val="name"/>
          <w:sz w:val="20"/>
          <w:szCs w:val="20"/>
        </w:rPr>
        <w:t>,</w:t>
      </w:r>
      <w:r w:rsidR="00FE2007" w:rsidRPr="00FE2007">
        <w:rPr>
          <w:rFonts w:eastAsia="Times New Roman" w:cs="Times New Roman"/>
          <w:sz w:val="20"/>
          <w:szCs w:val="20"/>
          <w:lang w:eastAsia="en-GB"/>
        </w:rPr>
        <w:t xml:space="preserve"> </w:t>
      </w:r>
      <w:r w:rsidR="001F3DE1" w:rsidRPr="0073717F">
        <w:rPr>
          <w:rFonts w:eastAsia="Times New Roman" w:cs="Times New Roman"/>
          <w:sz w:val="20"/>
          <w:szCs w:val="20"/>
          <w:lang w:eastAsia="en-GB"/>
        </w:rPr>
        <w:t>(</w:t>
      </w:r>
      <w:r w:rsidR="00FE2007" w:rsidRPr="00FE2007">
        <w:rPr>
          <w:rFonts w:eastAsia="Times New Roman" w:cs="Times New Roman"/>
          <w:sz w:val="20"/>
          <w:szCs w:val="20"/>
          <w:lang w:eastAsia="en-GB"/>
        </w:rPr>
        <w:t>Boydell &amp; Brewer</w:t>
      </w:r>
      <w:r w:rsidR="001F3DE1" w:rsidRPr="0073717F">
        <w:rPr>
          <w:rFonts w:eastAsia="Times New Roman" w:cs="Times New Roman"/>
          <w:sz w:val="20"/>
          <w:szCs w:val="20"/>
          <w:lang w:eastAsia="en-GB"/>
        </w:rPr>
        <w:t>, 2012</w:t>
      </w:r>
      <w:r w:rsidR="00FE2007" w:rsidRPr="0073717F">
        <w:rPr>
          <w:rFonts w:eastAsia="Times New Roman" w:cs="Times New Roman"/>
          <w:sz w:val="20"/>
          <w:szCs w:val="20"/>
          <w:lang w:eastAsia="en-GB"/>
        </w:rPr>
        <w:t>)</w:t>
      </w:r>
    </w:p>
    <w:sectPr w:rsidR="00FE2007" w:rsidRPr="00FE2007">
      <w:headerReference w:type="default" r:id="rId6"/>
      <w:foot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43801F" w14:textId="77777777" w:rsidR="00190614" w:rsidRDefault="00190614">
      <w:pPr>
        <w:spacing w:after="0" w:line="240" w:lineRule="auto"/>
      </w:pPr>
      <w:r>
        <w:separator/>
      </w:r>
    </w:p>
  </w:endnote>
  <w:endnote w:type="continuationSeparator" w:id="0">
    <w:p w14:paraId="5AD95CEE" w14:textId="77777777" w:rsidR="00190614" w:rsidRDefault="001906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C5A128" w14:paraId="00C7B2CE" w14:textId="77777777" w:rsidTr="67C5A128">
      <w:trPr>
        <w:trHeight w:val="300"/>
      </w:trPr>
      <w:tc>
        <w:tcPr>
          <w:tcW w:w="3005" w:type="dxa"/>
        </w:tcPr>
        <w:p w14:paraId="57A5B821" w14:textId="3FC21BB4" w:rsidR="67C5A128" w:rsidRDefault="67C5A128" w:rsidP="67C5A128">
          <w:pPr>
            <w:pStyle w:val="Header"/>
            <w:ind w:left="-115"/>
          </w:pPr>
        </w:p>
      </w:tc>
      <w:tc>
        <w:tcPr>
          <w:tcW w:w="3005" w:type="dxa"/>
        </w:tcPr>
        <w:p w14:paraId="4E883C15" w14:textId="21378249" w:rsidR="67C5A128" w:rsidRDefault="67C5A128" w:rsidP="67C5A128">
          <w:pPr>
            <w:pStyle w:val="Header"/>
            <w:jc w:val="center"/>
          </w:pPr>
        </w:p>
      </w:tc>
      <w:tc>
        <w:tcPr>
          <w:tcW w:w="3005" w:type="dxa"/>
        </w:tcPr>
        <w:p w14:paraId="03AA5D1A" w14:textId="2F8BB866" w:rsidR="67C5A128" w:rsidRDefault="67C5A128" w:rsidP="67C5A128">
          <w:pPr>
            <w:pStyle w:val="Header"/>
            <w:ind w:right="-115"/>
            <w:jc w:val="right"/>
          </w:pPr>
        </w:p>
      </w:tc>
    </w:tr>
  </w:tbl>
  <w:p w14:paraId="412ACB04" w14:textId="4E5672DC" w:rsidR="67C5A128" w:rsidRDefault="67C5A128" w:rsidP="67C5A1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A2BF16" w14:textId="3F54901D" w:rsidR="67C5A128" w:rsidRDefault="67C5A128">
      <w:pPr>
        <w:spacing w:after="0" w:line="240" w:lineRule="auto"/>
      </w:pPr>
      <w:r>
        <w:separator/>
      </w:r>
    </w:p>
  </w:footnote>
  <w:footnote w:type="continuationSeparator" w:id="0">
    <w:p w14:paraId="13860B55" w14:textId="0AA13B63" w:rsidR="67C5A128" w:rsidRDefault="67C5A128">
      <w:pPr>
        <w:spacing w:after="0" w:line="240" w:lineRule="auto"/>
      </w:pPr>
      <w:r>
        <w:continuationSeparator/>
      </w:r>
    </w:p>
  </w:footnote>
  <w:footnote w:id="1">
    <w:p w14:paraId="48CE034F" w14:textId="53D40C87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t xml:space="preserve">N. G. L. Hammond, </w:t>
      </w:r>
      <w:r w:rsidRPr="67C5A128">
        <w:rPr>
          <w:i/>
          <w:iCs/>
        </w:rPr>
        <w:t xml:space="preserve">Three historians of Alexander the Great : the so-called Vulgate authors, Diodorus, Justin, and Curtius </w:t>
      </w:r>
      <w:r w:rsidRPr="67C5A128">
        <w:t>(Cambridge University Press, 1983, this edition 1985)</w:t>
      </w:r>
    </w:p>
  </w:footnote>
  <w:footnote w:id="2">
    <w:p w14:paraId="5D54E5DA" w14:textId="5BAD5A48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E. Baynham, </w:t>
      </w:r>
      <w:r w:rsidRPr="67C5A128">
        <w:rPr>
          <w:i/>
          <w:iCs/>
        </w:rPr>
        <w:t xml:space="preserve">Alexander the great: The Unique History of Quintus Curtius, </w:t>
      </w:r>
      <w:r w:rsidRPr="67C5A128">
        <w:t>(University of Michigan, 1998, this edition published 2001) p.1</w:t>
      </w:r>
    </w:p>
  </w:footnote>
  <w:footnote w:id="3">
    <w:p w14:paraId="2AB21AAC" w14:textId="34D0DDB7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N. G. L. Hammond, </w:t>
      </w:r>
      <w:r w:rsidRPr="67C5A128">
        <w:rPr>
          <w:i/>
          <w:iCs/>
        </w:rPr>
        <w:t xml:space="preserve">Three historians of Alexander the Great : the so-called Vulgate authors, Diodorus, Justin, and Curtius </w:t>
      </w:r>
      <w:r w:rsidRPr="67C5A128">
        <w:t>(Cambridge University Press, 1983, this edition 1985) pp. 160-165</w:t>
      </w:r>
    </w:p>
  </w:footnote>
  <w:footnote w:id="4">
    <w:p w14:paraId="74971056" w14:textId="61524300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 Harvard University Press, 1946, this edition printed in 1971) p.47. Footnotes</w:t>
      </w:r>
    </w:p>
  </w:footnote>
  <w:footnote w:id="5">
    <w:p w14:paraId="33001E63" w14:textId="4FF0549B" w:rsidR="67C5A128" w:rsidRPr="007C574E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 w:rsidR="007C574E">
        <w:t xml:space="preserve"> </w:t>
      </w:r>
      <w:r w:rsidR="007C574E">
        <w:rPr>
          <w:i/>
          <w:iCs/>
        </w:rPr>
        <w:t xml:space="preserve">Pers Comm. </w:t>
      </w:r>
      <w:r w:rsidR="007C574E">
        <w:t xml:space="preserve">James Miller </w:t>
      </w:r>
      <w:r w:rsidR="002774E8">
        <w:t>(</w:t>
      </w:r>
      <w:r w:rsidR="000C7604" w:rsidRPr="000C7604">
        <w:t>Head of Classics Philosophy and Religious Studies at Durham Sixth Form Centre</w:t>
      </w:r>
      <w:r w:rsidR="000C7604">
        <w:t>)</w:t>
      </w:r>
    </w:p>
  </w:footnote>
  <w:footnote w:id="6">
    <w:p w14:paraId="16C332CC" w14:textId="34F66F6B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(Harvard University Press, 1946, this edition printed in 1971) Book 6.25</w:t>
      </w:r>
    </w:p>
  </w:footnote>
  <w:footnote w:id="7">
    <w:p w14:paraId="7EC0D10C" w14:textId="5C96B8E6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(Harvard University Press, 1946, this edition printed in 1971) Book 6.26-27</w:t>
      </w:r>
    </w:p>
  </w:footnote>
  <w:footnote w:id="8">
    <w:p w14:paraId="03572A73" w14:textId="0FB52B87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(Harvard University Press, 1946, this edition printed in 1971) Book 6.28</w:t>
      </w:r>
    </w:p>
  </w:footnote>
  <w:footnote w:id="9">
    <w:p w14:paraId="5C4DF3BD" w14:textId="4E162059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 Author has personal experience shooting a bow</w:t>
      </w:r>
    </w:p>
  </w:footnote>
  <w:footnote w:id="10">
    <w:p w14:paraId="65281127" w14:textId="0D584C54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(Harvard University Press, 1946, this edition printed in 1971) Book 6.29 (They are actively described as Barbarians after the depiction of their clothing and practices)</w:t>
      </w:r>
    </w:p>
  </w:footnote>
  <w:footnote w:id="11">
    <w:p w14:paraId="0C0058D3" w14:textId="0495EE53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(Harvard University Press, 1946, this edition printed in 1971) Book 6.32</w:t>
      </w:r>
    </w:p>
  </w:footnote>
  <w:footnote w:id="12">
    <w:p w14:paraId="50F2EB82" w14:textId="5C57522E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R. T. Pritchard, </w:t>
      </w:r>
      <w:r w:rsidRPr="67C5A128">
        <w:rPr>
          <w:i/>
          <w:iCs/>
        </w:rPr>
        <w:t xml:space="preserve">The history of Alexander's battles : (Historia de preliis - the J1 version) </w:t>
      </w:r>
      <w:r w:rsidRPr="67C5A128">
        <w:t>(institute of Mediaeval Studies, 1992) p. 7</w:t>
      </w:r>
    </w:p>
  </w:footnote>
  <w:footnote w:id="13">
    <w:p w14:paraId="03530860" w14:textId="7B82C3F0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 w:rsidRPr="67C5A128">
        <w:rPr>
          <w:i/>
          <w:iCs/>
        </w:rPr>
        <w:t>Ibid.</w:t>
      </w:r>
      <w:r w:rsidRPr="67C5A128">
        <w:t xml:space="preserve"> 7</w:t>
      </w:r>
    </w:p>
  </w:footnote>
  <w:footnote w:id="14">
    <w:p w14:paraId="0DEBF1C7" w14:textId="0F1EC050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>Ibid.</w:t>
      </w:r>
      <w:r w:rsidRPr="67C5A128">
        <w:t>7</w:t>
      </w:r>
    </w:p>
  </w:footnote>
  <w:footnote w:id="15">
    <w:p w14:paraId="7290BC37" w14:textId="5D70A02B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 xml:space="preserve">Ibid. </w:t>
      </w:r>
      <w:r w:rsidRPr="67C5A128">
        <w:t>10</w:t>
      </w:r>
    </w:p>
  </w:footnote>
  <w:footnote w:id="16">
    <w:p w14:paraId="53F9C95E" w14:textId="6158B44D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>Ibid. 77 (</w:t>
      </w:r>
      <w:r w:rsidRPr="67C5A128">
        <w:t>Book 3.82)</w:t>
      </w:r>
    </w:p>
  </w:footnote>
  <w:footnote w:id="17">
    <w:p w14:paraId="583A1981" w14:textId="0B4ED8E7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>Ibid. 77 (</w:t>
      </w:r>
      <w:r w:rsidRPr="67C5A128">
        <w:t>Book 3.83)</w:t>
      </w:r>
    </w:p>
  </w:footnote>
  <w:footnote w:id="18">
    <w:p w14:paraId="7A89C4A6" w14:textId="73C963E5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>Ibid. 79 (</w:t>
      </w:r>
      <w:r w:rsidRPr="67C5A128">
        <w:t>Book 3.84)</w:t>
      </w:r>
    </w:p>
  </w:footnote>
  <w:footnote w:id="19">
    <w:p w14:paraId="03B39108" w14:textId="762DF15C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>Ibid. 79 (</w:t>
      </w:r>
      <w:r w:rsidRPr="67C5A128">
        <w:t>Book 3.84)</w:t>
      </w:r>
    </w:p>
  </w:footnote>
  <w:footnote w:id="20">
    <w:p w14:paraId="1F05F1EE" w14:textId="4B9027C4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D. Townsend, </w:t>
      </w:r>
      <w:r w:rsidRPr="67C5A128">
        <w:rPr>
          <w:i/>
          <w:iCs/>
        </w:rPr>
        <w:t>The "</w:t>
      </w:r>
      <w:proofErr w:type="spellStart"/>
      <w:r w:rsidRPr="67C5A128">
        <w:rPr>
          <w:i/>
          <w:iCs/>
        </w:rPr>
        <w:t>Alexandreis</w:t>
      </w:r>
      <w:proofErr w:type="spellEnd"/>
      <w:r w:rsidRPr="67C5A128">
        <w:rPr>
          <w:i/>
          <w:iCs/>
        </w:rPr>
        <w:t xml:space="preserve">" of Walter of </w:t>
      </w:r>
      <w:proofErr w:type="spellStart"/>
      <w:r w:rsidRPr="67C5A128">
        <w:rPr>
          <w:i/>
          <w:iCs/>
        </w:rPr>
        <w:t>Chatilon</w:t>
      </w:r>
      <w:proofErr w:type="spellEnd"/>
      <w:r w:rsidRPr="67C5A128">
        <w:rPr>
          <w:i/>
          <w:iCs/>
        </w:rPr>
        <w:t xml:space="preserve">: A Twelfth-Century Epic, </w:t>
      </w:r>
      <w:r w:rsidRPr="67C5A128">
        <w:t xml:space="preserve">(University of Pennsylvania Press, 1996) pp. </w:t>
      </w:r>
      <w:proofErr w:type="spellStart"/>
      <w:r w:rsidRPr="67C5A128">
        <w:t>Xvi</w:t>
      </w:r>
      <w:proofErr w:type="spellEnd"/>
      <w:r w:rsidRPr="67C5A128">
        <w:t>-xvii</w:t>
      </w:r>
    </w:p>
  </w:footnote>
  <w:footnote w:id="21">
    <w:p w14:paraId="392CB7CA" w14:textId="397EB6C9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 xml:space="preserve">Ibid. </w:t>
      </w:r>
      <w:r w:rsidRPr="67C5A128">
        <w:t>xvii</w:t>
      </w:r>
    </w:p>
  </w:footnote>
  <w:footnote w:id="22">
    <w:p w14:paraId="7C431E02" w14:textId="7526F832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 w:rsidR="00973151">
        <w:t xml:space="preserve"> Pers. Comm. </w:t>
      </w:r>
      <w:r>
        <w:t xml:space="preserve"> </w:t>
      </w:r>
      <w:r w:rsidR="0073717F">
        <w:t>Isaac Law</w:t>
      </w:r>
    </w:p>
  </w:footnote>
  <w:footnote w:id="23">
    <w:p w14:paraId="678CABC1" w14:textId="171E40B9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 xml:space="preserve">Ibid. </w:t>
      </w:r>
      <w:r w:rsidRPr="67C5A128">
        <w:t>131 (Book 8.1-2)</w:t>
      </w:r>
    </w:p>
  </w:footnote>
  <w:footnote w:id="24">
    <w:p w14:paraId="3C902BD9" w14:textId="01657B54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J.C. Rolfe,</w:t>
      </w:r>
      <w:r w:rsidRPr="67C5A128">
        <w:rPr>
          <w:i/>
          <w:iCs/>
        </w:rPr>
        <w:t xml:space="preserve"> Quintus Curtius Rufus, History Of Alexander (Loeb translation by Rolfe - two volumes in one), </w:t>
      </w:r>
      <w:r w:rsidRPr="67C5A128">
        <w:t>(Harvard University Press, 1946, this edition printed in 1971) Book 6.2</w:t>
      </w:r>
    </w:p>
  </w:footnote>
  <w:footnote w:id="25">
    <w:p w14:paraId="1A858366" w14:textId="7E3825AF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t xml:space="preserve">Freeman, E., Narratives of a New Order : Cistercian Historical Writing in England, 1150-1220 (Belgium: </w:t>
      </w:r>
      <w:proofErr w:type="spellStart"/>
      <w:r w:rsidRPr="67C5A128">
        <w:t>Brepols</w:t>
      </w:r>
      <w:proofErr w:type="spellEnd"/>
      <w:r w:rsidRPr="67C5A128">
        <w:t>, 2002), p. 155.</w:t>
      </w:r>
    </w:p>
  </w:footnote>
  <w:footnote w:id="26">
    <w:p w14:paraId="21F2F8E7" w14:textId="1853738D" w:rsidR="67C5A128" w:rsidRDefault="67C5A128" w:rsidP="00407254">
      <w:pPr>
        <w:pStyle w:val="FootnoteText"/>
      </w:pPr>
      <w:r w:rsidRPr="67C5A128">
        <w:rPr>
          <w:rStyle w:val="FootnoteReference"/>
        </w:rPr>
        <w:footnoteRef/>
      </w:r>
      <w:r>
        <w:t xml:space="preserve"> D. Townsend, </w:t>
      </w:r>
      <w:r w:rsidRPr="67C5A128">
        <w:rPr>
          <w:i/>
          <w:iCs/>
        </w:rPr>
        <w:t>The "</w:t>
      </w:r>
      <w:proofErr w:type="spellStart"/>
      <w:r w:rsidRPr="67C5A128">
        <w:rPr>
          <w:i/>
          <w:iCs/>
        </w:rPr>
        <w:t>Alexandreis</w:t>
      </w:r>
      <w:proofErr w:type="spellEnd"/>
      <w:r w:rsidRPr="67C5A128">
        <w:rPr>
          <w:i/>
          <w:iCs/>
        </w:rPr>
        <w:t xml:space="preserve">" of Walter of </w:t>
      </w:r>
      <w:proofErr w:type="spellStart"/>
      <w:r w:rsidRPr="67C5A128">
        <w:rPr>
          <w:i/>
          <w:iCs/>
        </w:rPr>
        <w:t>Chatilon</w:t>
      </w:r>
      <w:proofErr w:type="spellEnd"/>
      <w:r w:rsidRPr="67C5A128">
        <w:rPr>
          <w:i/>
          <w:iCs/>
        </w:rPr>
        <w:t xml:space="preserve">: A Twelfth-Century Epic, </w:t>
      </w:r>
      <w:r w:rsidRPr="67C5A128">
        <w:t>(University of Pennsylvania Press, 1996) p.131 (Book 8.11)</w:t>
      </w:r>
    </w:p>
  </w:footnote>
  <w:footnote w:id="27">
    <w:p w14:paraId="72A635E9" w14:textId="0FE1D286" w:rsidR="67C5A128" w:rsidRDefault="67C5A128" w:rsidP="67C5A128">
      <w:pPr>
        <w:pStyle w:val="FootnoteText"/>
      </w:pPr>
      <w:r w:rsidRPr="67C5A128">
        <w:rPr>
          <w:rStyle w:val="FootnoteReference"/>
        </w:rPr>
        <w:footnoteRef/>
      </w:r>
      <w:r>
        <w:t xml:space="preserve"> </w:t>
      </w:r>
      <w:r w:rsidRPr="67C5A128">
        <w:rPr>
          <w:i/>
          <w:iCs/>
        </w:rPr>
        <w:t xml:space="preserve">Ibid. </w:t>
      </w:r>
      <w:r w:rsidRPr="67C5A128">
        <w:t xml:space="preserve">132 (Book 8.43-47)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C5A128" w14:paraId="7798B843" w14:textId="77777777" w:rsidTr="67C5A128">
      <w:trPr>
        <w:trHeight w:val="300"/>
      </w:trPr>
      <w:tc>
        <w:tcPr>
          <w:tcW w:w="3005" w:type="dxa"/>
        </w:tcPr>
        <w:p w14:paraId="6A54AE9B" w14:textId="52207D03" w:rsidR="67C5A128" w:rsidRDefault="67C5A128" w:rsidP="67C5A128">
          <w:pPr>
            <w:pStyle w:val="Header"/>
            <w:ind w:left="-115"/>
          </w:pPr>
        </w:p>
      </w:tc>
      <w:tc>
        <w:tcPr>
          <w:tcW w:w="3005" w:type="dxa"/>
        </w:tcPr>
        <w:p w14:paraId="42CA9514" w14:textId="07428559" w:rsidR="67C5A128" w:rsidRDefault="67C5A128" w:rsidP="67C5A128">
          <w:pPr>
            <w:pStyle w:val="Header"/>
            <w:jc w:val="center"/>
          </w:pPr>
        </w:p>
      </w:tc>
      <w:tc>
        <w:tcPr>
          <w:tcW w:w="3005" w:type="dxa"/>
        </w:tcPr>
        <w:p w14:paraId="240CE597" w14:textId="44C9B2E4" w:rsidR="67C5A128" w:rsidRDefault="67C5A128" w:rsidP="67C5A128">
          <w:pPr>
            <w:pStyle w:val="Header"/>
            <w:ind w:right="-115"/>
            <w:jc w:val="right"/>
          </w:pPr>
        </w:p>
      </w:tc>
    </w:tr>
  </w:tbl>
  <w:p w14:paraId="6569BD44" w14:textId="3E97131D" w:rsidR="67C5A128" w:rsidRDefault="67C5A128" w:rsidP="67C5A12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kSFZcFa5cQEeH" int2:id="VmB4Pv1x">
      <int2:state int2:value="Rejected" int2:type="AugLoop_Text_Critique"/>
    </int2:textHash>
    <int2:textHash int2:hashCode="684LiuzVGBVK1l" int2:id="0qFzpY6S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2324D7"/>
    <w:rsid w:val="000C7604"/>
    <w:rsid w:val="00125D5C"/>
    <w:rsid w:val="00163E56"/>
    <w:rsid w:val="00190614"/>
    <w:rsid w:val="001F3DE1"/>
    <w:rsid w:val="002774E8"/>
    <w:rsid w:val="00344913"/>
    <w:rsid w:val="00397CDF"/>
    <w:rsid w:val="00407254"/>
    <w:rsid w:val="00430EA0"/>
    <w:rsid w:val="0048202B"/>
    <w:rsid w:val="004C55B2"/>
    <w:rsid w:val="004E0B48"/>
    <w:rsid w:val="00502E34"/>
    <w:rsid w:val="006D4379"/>
    <w:rsid w:val="0073717F"/>
    <w:rsid w:val="007A5B61"/>
    <w:rsid w:val="007C574E"/>
    <w:rsid w:val="007D3017"/>
    <w:rsid w:val="008B3BCB"/>
    <w:rsid w:val="008B6A78"/>
    <w:rsid w:val="008F182D"/>
    <w:rsid w:val="008F96B2"/>
    <w:rsid w:val="00973151"/>
    <w:rsid w:val="00984187"/>
    <w:rsid w:val="00B83C97"/>
    <w:rsid w:val="00CB3639"/>
    <w:rsid w:val="00D71CF9"/>
    <w:rsid w:val="00DA4BFF"/>
    <w:rsid w:val="00E64AFE"/>
    <w:rsid w:val="00FE2007"/>
    <w:rsid w:val="012023A9"/>
    <w:rsid w:val="013EFFFD"/>
    <w:rsid w:val="0291CF86"/>
    <w:rsid w:val="02D3ACB3"/>
    <w:rsid w:val="0349AFAF"/>
    <w:rsid w:val="03AB973E"/>
    <w:rsid w:val="0412EA34"/>
    <w:rsid w:val="0476A0BF"/>
    <w:rsid w:val="04809EBC"/>
    <w:rsid w:val="049C69F5"/>
    <w:rsid w:val="04D2EE10"/>
    <w:rsid w:val="04E58010"/>
    <w:rsid w:val="0547679F"/>
    <w:rsid w:val="0566F914"/>
    <w:rsid w:val="05AF1D38"/>
    <w:rsid w:val="05FB7FD0"/>
    <w:rsid w:val="06127120"/>
    <w:rsid w:val="06342F19"/>
    <w:rsid w:val="064F3F13"/>
    <w:rsid w:val="064F7B84"/>
    <w:rsid w:val="0683F437"/>
    <w:rsid w:val="06A27973"/>
    <w:rsid w:val="07C34AFB"/>
    <w:rsid w:val="07C85C7F"/>
    <w:rsid w:val="08127C58"/>
    <w:rsid w:val="082C2ECF"/>
    <w:rsid w:val="09114F36"/>
    <w:rsid w:val="0934A745"/>
    <w:rsid w:val="094A11E2"/>
    <w:rsid w:val="0953C8A2"/>
    <w:rsid w:val="096590EA"/>
    <w:rsid w:val="09A65F33"/>
    <w:rsid w:val="0A290D2E"/>
    <w:rsid w:val="0A7E921C"/>
    <w:rsid w:val="0A7ECE37"/>
    <w:rsid w:val="0B0A7868"/>
    <w:rsid w:val="0B35F87E"/>
    <w:rsid w:val="0B4D8691"/>
    <w:rsid w:val="0B799F31"/>
    <w:rsid w:val="0BC8F429"/>
    <w:rsid w:val="0C31F22C"/>
    <w:rsid w:val="0C7FF747"/>
    <w:rsid w:val="0CA648C9"/>
    <w:rsid w:val="0CE5ED7B"/>
    <w:rsid w:val="0D9EDBB1"/>
    <w:rsid w:val="0DA7E1FC"/>
    <w:rsid w:val="0DC332CE"/>
    <w:rsid w:val="0DC5E2CB"/>
    <w:rsid w:val="0DD779CC"/>
    <w:rsid w:val="0E0216B8"/>
    <w:rsid w:val="0E08942C"/>
    <w:rsid w:val="0E652570"/>
    <w:rsid w:val="0EB0EAD7"/>
    <w:rsid w:val="0F163E26"/>
    <w:rsid w:val="0FA5D10B"/>
    <w:rsid w:val="0FE252F3"/>
    <w:rsid w:val="0FFE0DC6"/>
    <w:rsid w:val="101D8E3D"/>
    <w:rsid w:val="1042F029"/>
    <w:rsid w:val="106F7254"/>
    <w:rsid w:val="10836743"/>
    <w:rsid w:val="10B20E87"/>
    <w:rsid w:val="10D9D672"/>
    <w:rsid w:val="10DF82BE"/>
    <w:rsid w:val="11129881"/>
    <w:rsid w:val="11B95E9E"/>
    <w:rsid w:val="11F4EA08"/>
    <w:rsid w:val="121F8BCB"/>
    <w:rsid w:val="123835AD"/>
    <w:rsid w:val="13017619"/>
    <w:rsid w:val="13158A4D"/>
    <w:rsid w:val="1323A9F8"/>
    <w:rsid w:val="133A240B"/>
    <w:rsid w:val="13552EFF"/>
    <w:rsid w:val="139418B3"/>
    <w:rsid w:val="13A1BD90"/>
    <w:rsid w:val="13FB04AB"/>
    <w:rsid w:val="14172380"/>
    <w:rsid w:val="1434F279"/>
    <w:rsid w:val="14B15AAE"/>
    <w:rsid w:val="14B74EFB"/>
    <w:rsid w:val="14C7C901"/>
    <w:rsid w:val="14F0FF60"/>
    <w:rsid w:val="151C0263"/>
    <w:rsid w:val="1573DB42"/>
    <w:rsid w:val="163172FC"/>
    <w:rsid w:val="168CCFC1"/>
    <w:rsid w:val="16B24411"/>
    <w:rsid w:val="16B40D52"/>
    <w:rsid w:val="16BF5156"/>
    <w:rsid w:val="1732A56D"/>
    <w:rsid w:val="179257FC"/>
    <w:rsid w:val="1816FE89"/>
    <w:rsid w:val="1828A022"/>
    <w:rsid w:val="190DDF32"/>
    <w:rsid w:val="19139B52"/>
    <w:rsid w:val="1964C6DB"/>
    <w:rsid w:val="19F6F218"/>
    <w:rsid w:val="1A605E5C"/>
    <w:rsid w:val="1B04E41F"/>
    <w:rsid w:val="1B32F3EB"/>
    <w:rsid w:val="1B35246B"/>
    <w:rsid w:val="1B4887DE"/>
    <w:rsid w:val="1BD4BA73"/>
    <w:rsid w:val="1BEBFFC2"/>
    <w:rsid w:val="1CA0B480"/>
    <w:rsid w:val="1CD0F4CC"/>
    <w:rsid w:val="1CF025E1"/>
    <w:rsid w:val="1CFC1145"/>
    <w:rsid w:val="1D098AD7"/>
    <w:rsid w:val="1D222C51"/>
    <w:rsid w:val="1E259326"/>
    <w:rsid w:val="1E564858"/>
    <w:rsid w:val="1E881B43"/>
    <w:rsid w:val="1E89024D"/>
    <w:rsid w:val="1F1EA63B"/>
    <w:rsid w:val="1F4ADDF0"/>
    <w:rsid w:val="1F58BD62"/>
    <w:rsid w:val="1F915B7D"/>
    <w:rsid w:val="1FDB15D9"/>
    <w:rsid w:val="20B34D38"/>
    <w:rsid w:val="20E48A08"/>
    <w:rsid w:val="20E9C34C"/>
    <w:rsid w:val="20ED9B3C"/>
    <w:rsid w:val="20F48DC3"/>
    <w:rsid w:val="21303D21"/>
    <w:rsid w:val="217425A3"/>
    <w:rsid w:val="21AA4818"/>
    <w:rsid w:val="21ABDBE8"/>
    <w:rsid w:val="21E34ADA"/>
    <w:rsid w:val="2201A8CE"/>
    <w:rsid w:val="22AA1CFE"/>
    <w:rsid w:val="22DA8AAA"/>
    <w:rsid w:val="23813A1A"/>
    <w:rsid w:val="2445ED5F"/>
    <w:rsid w:val="2464CCA0"/>
    <w:rsid w:val="246747CD"/>
    <w:rsid w:val="24781656"/>
    <w:rsid w:val="24AE4751"/>
    <w:rsid w:val="24BCDEBC"/>
    <w:rsid w:val="25D339DD"/>
    <w:rsid w:val="25F59A9B"/>
    <w:rsid w:val="26DD62A6"/>
    <w:rsid w:val="271A2D65"/>
    <w:rsid w:val="273DE96F"/>
    <w:rsid w:val="27916AFC"/>
    <w:rsid w:val="288B9C4E"/>
    <w:rsid w:val="28BD1131"/>
    <w:rsid w:val="28D905B2"/>
    <w:rsid w:val="290E7468"/>
    <w:rsid w:val="292D3B5D"/>
    <w:rsid w:val="292DBBBD"/>
    <w:rsid w:val="294AC177"/>
    <w:rsid w:val="29B3972B"/>
    <w:rsid w:val="29F777D7"/>
    <w:rsid w:val="2AC90BBE"/>
    <w:rsid w:val="2B27BA25"/>
    <w:rsid w:val="2B383D54"/>
    <w:rsid w:val="2B9555B3"/>
    <w:rsid w:val="2BFB13F8"/>
    <w:rsid w:val="2C854526"/>
    <w:rsid w:val="2D13344E"/>
    <w:rsid w:val="2D4CA42A"/>
    <w:rsid w:val="2DB02EC6"/>
    <w:rsid w:val="2E242DBD"/>
    <w:rsid w:val="2E92A551"/>
    <w:rsid w:val="2F39AE46"/>
    <w:rsid w:val="2F76FE6D"/>
    <w:rsid w:val="2FFD1995"/>
    <w:rsid w:val="300C89B5"/>
    <w:rsid w:val="303D1FEE"/>
    <w:rsid w:val="306B5DAA"/>
    <w:rsid w:val="30D24FB5"/>
    <w:rsid w:val="30F18930"/>
    <w:rsid w:val="31B02F45"/>
    <w:rsid w:val="31C18B6C"/>
    <w:rsid w:val="31CAB1AA"/>
    <w:rsid w:val="31D052A6"/>
    <w:rsid w:val="31F11FC2"/>
    <w:rsid w:val="31FA6EFA"/>
    <w:rsid w:val="327C3779"/>
    <w:rsid w:val="328D5991"/>
    <w:rsid w:val="32F5DE4D"/>
    <w:rsid w:val="330AFBDD"/>
    <w:rsid w:val="33219347"/>
    <w:rsid w:val="334313E6"/>
    <w:rsid w:val="3371BCB7"/>
    <w:rsid w:val="33B6ECA8"/>
    <w:rsid w:val="33C2DA5C"/>
    <w:rsid w:val="33C625EE"/>
    <w:rsid w:val="345C1129"/>
    <w:rsid w:val="34880447"/>
    <w:rsid w:val="34A5B518"/>
    <w:rsid w:val="34A99BDB"/>
    <w:rsid w:val="34B9D308"/>
    <w:rsid w:val="34EC548D"/>
    <w:rsid w:val="3538FCEC"/>
    <w:rsid w:val="36A0B941"/>
    <w:rsid w:val="36AF9638"/>
    <w:rsid w:val="36C698FA"/>
    <w:rsid w:val="378F810E"/>
    <w:rsid w:val="37CE1596"/>
    <w:rsid w:val="37EA6EB4"/>
    <w:rsid w:val="38017877"/>
    <w:rsid w:val="38AE1E9E"/>
    <w:rsid w:val="39287A39"/>
    <w:rsid w:val="39D701BA"/>
    <w:rsid w:val="39DB041B"/>
    <w:rsid w:val="3A986B76"/>
    <w:rsid w:val="3AEE536A"/>
    <w:rsid w:val="3AFA443B"/>
    <w:rsid w:val="3AFFF440"/>
    <w:rsid w:val="3B10323F"/>
    <w:rsid w:val="3BA83E70"/>
    <w:rsid w:val="3BF35B82"/>
    <w:rsid w:val="3BF46F65"/>
    <w:rsid w:val="3CCC4385"/>
    <w:rsid w:val="3CD4E99A"/>
    <w:rsid w:val="3D14E640"/>
    <w:rsid w:val="3DAD08A9"/>
    <w:rsid w:val="3DDB4BE7"/>
    <w:rsid w:val="3DF06C48"/>
    <w:rsid w:val="3E16BBE1"/>
    <w:rsid w:val="3EAA72DD"/>
    <w:rsid w:val="3EB0B6A1"/>
    <w:rsid w:val="3ED9B201"/>
    <w:rsid w:val="3F4268D1"/>
    <w:rsid w:val="3F43670B"/>
    <w:rsid w:val="3FF86B57"/>
    <w:rsid w:val="400C8A5C"/>
    <w:rsid w:val="41D4F346"/>
    <w:rsid w:val="41FEC9EC"/>
    <w:rsid w:val="42AD4BEE"/>
    <w:rsid w:val="4380178A"/>
    <w:rsid w:val="43A84DF7"/>
    <w:rsid w:val="443CBE06"/>
    <w:rsid w:val="44C5CC6B"/>
    <w:rsid w:val="44E4B3AE"/>
    <w:rsid w:val="4560AC64"/>
    <w:rsid w:val="45B2A88F"/>
    <w:rsid w:val="4609B89E"/>
    <w:rsid w:val="46FC7CC5"/>
    <w:rsid w:val="471EC361"/>
    <w:rsid w:val="480EFA9D"/>
    <w:rsid w:val="489BB59A"/>
    <w:rsid w:val="48A647F2"/>
    <w:rsid w:val="48E57A08"/>
    <w:rsid w:val="49102F29"/>
    <w:rsid w:val="491E65C9"/>
    <w:rsid w:val="49401123"/>
    <w:rsid w:val="4962CEDB"/>
    <w:rsid w:val="4975FB0E"/>
    <w:rsid w:val="49A7E58A"/>
    <w:rsid w:val="49AACAFE"/>
    <w:rsid w:val="49F26BC2"/>
    <w:rsid w:val="4A3785FB"/>
    <w:rsid w:val="4AB67CC6"/>
    <w:rsid w:val="4ABF76E8"/>
    <w:rsid w:val="4AC02D9E"/>
    <w:rsid w:val="4AE0E877"/>
    <w:rsid w:val="4B1BE592"/>
    <w:rsid w:val="4B64BBEA"/>
    <w:rsid w:val="4B9BAFA5"/>
    <w:rsid w:val="4BBBCB34"/>
    <w:rsid w:val="4BD3565C"/>
    <w:rsid w:val="4C29D799"/>
    <w:rsid w:val="4C524D27"/>
    <w:rsid w:val="4D5BE685"/>
    <w:rsid w:val="4D659B5C"/>
    <w:rsid w:val="4D6F26BD"/>
    <w:rsid w:val="4E0D2581"/>
    <w:rsid w:val="4E4AB63C"/>
    <w:rsid w:val="4E538654"/>
    <w:rsid w:val="4E5D8F3B"/>
    <w:rsid w:val="4E7B4586"/>
    <w:rsid w:val="4E7E3C21"/>
    <w:rsid w:val="4E7EC901"/>
    <w:rsid w:val="4FDB0ADB"/>
    <w:rsid w:val="50047C61"/>
    <w:rsid w:val="501A0C82"/>
    <w:rsid w:val="50335491"/>
    <w:rsid w:val="50E319A8"/>
    <w:rsid w:val="5137019E"/>
    <w:rsid w:val="518B2716"/>
    <w:rsid w:val="51CB6DD8"/>
    <w:rsid w:val="5326F777"/>
    <w:rsid w:val="53E43AC2"/>
    <w:rsid w:val="544DE787"/>
    <w:rsid w:val="54699C66"/>
    <w:rsid w:val="546EA260"/>
    <w:rsid w:val="547B1E18"/>
    <w:rsid w:val="54AD1CAB"/>
    <w:rsid w:val="54ED7DA5"/>
    <w:rsid w:val="54EF3381"/>
    <w:rsid w:val="5553427F"/>
    <w:rsid w:val="556DC26B"/>
    <w:rsid w:val="5580CA95"/>
    <w:rsid w:val="55D914E8"/>
    <w:rsid w:val="5604C02E"/>
    <w:rsid w:val="5670B289"/>
    <w:rsid w:val="56ED88DD"/>
    <w:rsid w:val="571FD203"/>
    <w:rsid w:val="5791D419"/>
    <w:rsid w:val="57D1AB4B"/>
    <w:rsid w:val="57E7B7DC"/>
    <w:rsid w:val="580C82EA"/>
    <w:rsid w:val="582324D7"/>
    <w:rsid w:val="587BA2FD"/>
    <w:rsid w:val="5889593E"/>
    <w:rsid w:val="58D449B3"/>
    <w:rsid w:val="58EF3244"/>
    <w:rsid w:val="59AD7C2F"/>
    <w:rsid w:val="59EBC72F"/>
    <w:rsid w:val="5A240CBB"/>
    <w:rsid w:val="5A3ED86F"/>
    <w:rsid w:val="5A70D391"/>
    <w:rsid w:val="5B38FCEA"/>
    <w:rsid w:val="5B81554E"/>
    <w:rsid w:val="5B950B12"/>
    <w:rsid w:val="5BA7D1A2"/>
    <w:rsid w:val="5C5CF57B"/>
    <w:rsid w:val="5C82EE81"/>
    <w:rsid w:val="5C966A92"/>
    <w:rsid w:val="5CF88F8A"/>
    <w:rsid w:val="5CFB2D89"/>
    <w:rsid w:val="5D430B87"/>
    <w:rsid w:val="5D7803BF"/>
    <w:rsid w:val="5D82F88A"/>
    <w:rsid w:val="5DE8D6F8"/>
    <w:rsid w:val="5E1EBEE2"/>
    <w:rsid w:val="5E7D240D"/>
    <w:rsid w:val="5EA4C4C1"/>
    <w:rsid w:val="5EC139B7"/>
    <w:rsid w:val="5ECB290A"/>
    <w:rsid w:val="5EF385EE"/>
    <w:rsid w:val="5F01D514"/>
    <w:rsid w:val="5F45B2C8"/>
    <w:rsid w:val="5F93E932"/>
    <w:rsid w:val="5FA2D62C"/>
    <w:rsid w:val="60478050"/>
    <w:rsid w:val="608EE151"/>
    <w:rsid w:val="61565FA4"/>
    <w:rsid w:val="616A00D8"/>
    <w:rsid w:val="61AA61C6"/>
    <w:rsid w:val="61B56C99"/>
    <w:rsid w:val="61F096D2"/>
    <w:rsid w:val="620EEA18"/>
    <w:rsid w:val="62167CAA"/>
    <w:rsid w:val="62688908"/>
    <w:rsid w:val="627BE576"/>
    <w:rsid w:val="62DD377F"/>
    <w:rsid w:val="63655CCC"/>
    <w:rsid w:val="638C6733"/>
    <w:rsid w:val="63B106EA"/>
    <w:rsid w:val="63C35326"/>
    <w:rsid w:val="64322338"/>
    <w:rsid w:val="645DA537"/>
    <w:rsid w:val="646BF8D7"/>
    <w:rsid w:val="64AAA36D"/>
    <w:rsid w:val="65129C07"/>
    <w:rsid w:val="651D510E"/>
    <w:rsid w:val="65948DB1"/>
    <w:rsid w:val="659877EB"/>
    <w:rsid w:val="65B272F1"/>
    <w:rsid w:val="65B38638"/>
    <w:rsid w:val="65F39B24"/>
    <w:rsid w:val="65F7869E"/>
    <w:rsid w:val="66AE6C68"/>
    <w:rsid w:val="66E9EDCD"/>
    <w:rsid w:val="66EB6EA9"/>
    <w:rsid w:val="67934A8A"/>
    <w:rsid w:val="67C5A128"/>
    <w:rsid w:val="67D9078B"/>
    <w:rsid w:val="6804B7DA"/>
    <w:rsid w:val="68CD823C"/>
    <w:rsid w:val="69BBBC03"/>
    <w:rsid w:val="6A131625"/>
    <w:rsid w:val="6A3DA7A9"/>
    <w:rsid w:val="6A42A377"/>
    <w:rsid w:val="6A683E38"/>
    <w:rsid w:val="6A9FF929"/>
    <w:rsid w:val="6B1F54F3"/>
    <w:rsid w:val="6B986D93"/>
    <w:rsid w:val="6BBDDBE4"/>
    <w:rsid w:val="6CB9DF72"/>
    <w:rsid w:val="6D22D87F"/>
    <w:rsid w:val="6D69D64E"/>
    <w:rsid w:val="6D7F2B4D"/>
    <w:rsid w:val="6DEF03AE"/>
    <w:rsid w:val="6E26584E"/>
    <w:rsid w:val="6EA5E580"/>
    <w:rsid w:val="6EB09369"/>
    <w:rsid w:val="6EB2713B"/>
    <w:rsid w:val="6EEB17D3"/>
    <w:rsid w:val="6F3F6966"/>
    <w:rsid w:val="706F96DB"/>
    <w:rsid w:val="709E7CFA"/>
    <w:rsid w:val="70F87D3D"/>
    <w:rsid w:val="71089B46"/>
    <w:rsid w:val="725A9A15"/>
    <w:rsid w:val="726A93CA"/>
    <w:rsid w:val="72E15532"/>
    <w:rsid w:val="72E68B4B"/>
    <w:rsid w:val="72FC3171"/>
    <w:rsid w:val="7325CC78"/>
    <w:rsid w:val="733FD925"/>
    <w:rsid w:val="73520192"/>
    <w:rsid w:val="7432BE32"/>
    <w:rsid w:val="7453A629"/>
    <w:rsid w:val="750A9252"/>
    <w:rsid w:val="75480B56"/>
    <w:rsid w:val="7568241D"/>
    <w:rsid w:val="7604BD7C"/>
    <w:rsid w:val="768412D3"/>
    <w:rsid w:val="769EC877"/>
    <w:rsid w:val="7799A211"/>
    <w:rsid w:val="77A8DCBA"/>
    <w:rsid w:val="78BAEC46"/>
    <w:rsid w:val="7933EE17"/>
    <w:rsid w:val="79471D58"/>
    <w:rsid w:val="79636404"/>
    <w:rsid w:val="79903B68"/>
    <w:rsid w:val="7997C22C"/>
    <w:rsid w:val="79B097B1"/>
    <w:rsid w:val="79B38A16"/>
    <w:rsid w:val="7A1C5DCD"/>
    <w:rsid w:val="7A3522A3"/>
    <w:rsid w:val="7B362C4D"/>
    <w:rsid w:val="7BF3B939"/>
    <w:rsid w:val="7BF69C6D"/>
    <w:rsid w:val="7C26D9EA"/>
    <w:rsid w:val="7C690691"/>
    <w:rsid w:val="7CA815C1"/>
    <w:rsid w:val="7CD989A5"/>
    <w:rsid w:val="7D0029AE"/>
    <w:rsid w:val="7D89D0AB"/>
    <w:rsid w:val="7D9F6031"/>
    <w:rsid w:val="7E13D299"/>
    <w:rsid w:val="7E2925B5"/>
    <w:rsid w:val="7E9BFA0F"/>
    <w:rsid w:val="7ED17317"/>
    <w:rsid w:val="7F995247"/>
    <w:rsid w:val="7FA32F9B"/>
    <w:rsid w:val="7FEDD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2324D7"/>
  <w15:chartTrackingRefBased/>
  <w15:docId w15:val="{D060647D-0432-42E6-BCF2-DADC9D024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unhideWhenUsed/>
    <w:pPr>
      <w:spacing w:after="0" w:line="240" w:lineRule="auto"/>
    </w:pPr>
    <w:rPr>
      <w:sz w:val="20"/>
      <w:szCs w:val="20"/>
    </w:rPr>
  </w:style>
  <w:style w:type="character" w:customStyle="1" w:styleId="name">
    <w:name w:val="name"/>
    <w:basedOn w:val="DefaultParagraphFont"/>
    <w:rsid w:val="00E64AFE"/>
  </w:style>
  <w:style w:type="character" w:styleId="Hyperlink">
    <w:name w:val="Hyperlink"/>
    <w:basedOn w:val="DefaultParagraphFont"/>
    <w:uiPriority w:val="99"/>
    <w:semiHidden/>
    <w:unhideWhenUsed/>
    <w:rsid w:val="00FE200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784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359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08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78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6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1281</Words>
  <Characters>6524</Characters>
  <Application>Microsoft Office Word</Application>
  <DocSecurity>0</DocSecurity>
  <Lines>101</Lines>
  <Paragraphs>12</Paragraphs>
  <ScaleCrop>false</ScaleCrop>
  <Company/>
  <LinksUpToDate>false</LinksUpToDate>
  <CharactersWithSpaces>7793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Bone (2103272)</dc:creator>
  <cp:keywords/>
  <dc:description/>
  <cp:lastModifiedBy>Rachael Bone (2103272)</cp:lastModifiedBy>
  <cp:revision>2</cp:revision>
  <dcterms:created xsi:type="dcterms:W3CDTF">2024-04-22T22:57:00Z</dcterms:created>
  <dcterms:modified xsi:type="dcterms:W3CDTF">2024-04-22T22:57:00Z</dcterms:modified>
</cp:coreProperties>
</file>