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F82C4" w14:textId="44DBA1D5" w:rsidR="00D450A0" w:rsidRPr="00F80DB9" w:rsidRDefault="00BA46E1" w:rsidP="00F80DB9">
      <w:pPr>
        <w:jc w:val="center"/>
        <w:rPr>
          <w:rFonts w:ascii="Arial" w:hAnsi="Arial" w:cs="Arial"/>
          <w:b/>
          <w:bCs/>
          <w:sz w:val="28"/>
          <w:szCs w:val="28"/>
          <w:lang w:val="en-US"/>
        </w:rPr>
      </w:pPr>
      <w:r>
        <w:rPr>
          <w:noProof/>
        </w:rPr>
        <w:drawing>
          <wp:inline distT="0" distB="0" distL="0" distR="0" wp14:anchorId="38DC4331" wp14:editId="750A8E55">
            <wp:extent cx="3171330" cy="872242"/>
            <wp:effectExtent l="0" t="0" r="0" b="4445"/>
            <wp:docPr id="2" name="Picture 2"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library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3709" cy="886648"/>
                    </a:xfrm>
                    <a:prstGeom prst="rect">
                      <a:avLst/>
                    </a:prstGeom>
                    <a:noFill/>
                    <a:ln>
                      <a:noFill/>
                    </a:ln>
                  </pic:spPr>
                </pic:pic>
              </a:graphicData>
            </a:graphic>
          </wp:inline>
        </w:drawing>
      </w:r>
    </w:p>
    <w:p w14:paraId="062143EC" w14:textId="4537619E" w:rsidR="004E0C4C" w:rsidRDefault="004E0C4C" w:rsidP="00894B18">
      <w:pPr>
        <w:rPr>
          <w:rFonts w:ascii="Arial" w:hAnsi="Arial" w:cs="Arial"/>
          <w:b/>
          <w:bCs/>
          <w:sz w:val="24"/>
          <w:szCs w:val="24"/>
          <w:lang w:val="en-US"/>
        </w:rPr>
      </w:pPr>
    </w:p>
    <w:p w14:paraId="78A8BCAB" w14:textId="48D0FBFA" w:rsidR="004E0C4C" w:rsidRDefault="004E0C4C" w:rsidP="00894B18">
      <w:pPr>
        <w:rPr>
          <w:rFonts w:ascii="Arial" w:hAnsi="Arial" w:cs="Arial"/>
          <w:b/>
          <w:bCs/>
          <w:sz w:val="24"/>
          <w:szCs w:val="24"/>
          <w:lang w:val="en-US"/>
        </w:rPr>
      </w:pPr>
    </w:p>
    <w:p w14:paraId="145F7360" w14:textId="2CD9DD47" w:rsidR="00F80DB9" w:rsidRDefault="00F80DB9" w:rsidP="00894B18">
      <w:pPr>
        <w:rPr>
          <w:rFonts w:ascii="Arial" w:hAnsi="Arial" w:cs="Arial"/>
          <w:b/>
          <w:bCs/>
          <w:sz w:val="24"/>
          <w:szCs w:val="24"/>
          <w:lang w:val="en-US"/>
        </w:rPr>
      </w:pPr>
    </w:p>
    <w:p w14:paraId="3D0AB77F" w14:textId="0EE4D602" w:rsidR="00F80DB9" w:rsidRDefault="00F80DB9" w:rsidP="00894B18">
      <w:pPr>
        <w:rPr>
          <w:rFonts w:ascii="Arial" w:hAnsi="Arial" w:cs="Arial"/>
          <w:b/>
          <w:bCs/>
          <w:sz w:val="24"/>
          <w:szCs w:val="24"/>
          <w:lang w:val="en-US"/>
        </w:rPr>
      </w:pPr>
    </w:p>
    <w:p w14:paraId="7BF2CBB0" w14:textId="77777777" w:rsidR="00BA46E1" w:rsidRDefault="00BA46E1" w:rsidP="00894B18">
      <w:pPr>
        <w:rPr>
          <w:rFonts w:ascii="Arial" w:hAnsi="Arial" w:cs="Arial"/>
          <w:b/>
          <w:bCs/>
          <w:sz w:val="24"/>
          <w:szCs w:val="24"/>
          <w:lang w:val="en-US"/>
        </w:rPr>
      </w:pPr>
    </w:p>
    <w:p w14:paraId="7CCF0F51" w14:textId="77EF3E6A" w:rsidR="00F80DB9" w:rsidRPr="00BA46E1" w:rsidRDefault="0098277A" w:rsidP="00F80DB9">
      <w:pPr>
        <w:jc w:val="center"/>
        <w:rPr>
          <w:rFonts w:ascii="Arial" w:hAnsi="Arial" w:cs="Arial"/>
          <w:b/>
          <w:bCs/>
          <w:sz w:val="32"/>
          <w:szCs w:val="32"/>
          <w:lang w:val="en-US"/>
        </w:rPr>
      </w:pPr>
      <w:r w:rsidRPr="00BA46E1">
        <w:rPr>
          <w:rFonts w:ascii="Arial" w:hAnsi="Arial" w:cs="Arial"/>
          <w:b/>
          <w:bCs/>
          <w:sz w:val="32"/>
          <w:szCs w:val="32"/>
          <w:lang w:val="en-US"/>
        </w:rPr>
        <w:t>Ma</w:t>
      </w:r>
      <w:r w:rsidR="00BF1227" w:rsidRPr="00BA46E1">
        <w:rPr>
          <w:rFonts w:ascii="Arial" w:hAnsi="Arial" w:cs="Arial"/>
          <w:b/>
          <w:bCs/>
          <w:sz w:val="32"/>
          <w:szCs w:val="32"/>
          <w:lang w:val="en-US"/>
        </w:rPr>
        <w:t>rginal</w:t>
      </w:r>
      <w:r w:rsidRPr="00BA46E1">
        <w:rPr>
          <w:rFonts w:ascii="Arial" w:hAnsi="Arial" w:cs="Arial"/>
          <w:b/>
          <w:bCs/>
          <w:sz w:val="32"/>
          <w:szCs w:val="32"/>
          <w:lang w:val="en-US"/>
        </w:rPr>
        <w:t xml:space="preserve"> Cost </w:t>
      </w:r>
      <w:r w:rsidR="00746EEA" w:rsidRPr="00BA46E1">
        <w:rPr>
          <w:rFonts w:ascii="Arial" w:hAnsi="Arial" w:cs="Arial"/>
          <w:b/>
          <w:bCs/>
          <w:sz w:val="32"/>
          <w:szCs w:val="32"/>
          <w:lang w:val="en-US"/>
        </w:rPr>
        <w:t>Accounting</w:t>
      </w:r>
      <w:r w:rsidR="00746EEA">
        <w:rPr>
          <w:rFonts w:ascii="Arial" w:hAnsi="Arial" w:cs="Arial"/>
          <w:b/>
          <w:bCs/>
          <w:sz w:val="32"/>
          <w:szCs w:val="32"/>
          <w:lang w:val="en-US"/>
        </w:rPr>
        <w:t xml:space="preserve"> of</w:t>
      </w:r>
      <w:r w:rsidR="00BA46E1">
        <w:rPr>
          <w:rFonts w:ascii="Arial" w:hAnsi="Arial" w:cs="Arial"/>
          <w:b/>
          <w:bCs/>
          <w:sz w:val="32"/>
          <w:szCs w:val="32"/>
          <w:lang w:val="en-US"/>
        </w:rPr>
        <w:t xml:space="preserve"> Mobility Solutions Group</w:t>
      </w:r>
    </w:p>
    <w:p w14:paraId="61235378" w14:textId="29DC89AD" w:rsidR="00F80DB9" w:rsidRDefault="00F80DB9" w:rsidP="00F80DB9">
      <w:pPr>
        <w:jc w:val="center"/>
        <w:rPr>
          <w:rFonts w:ascii="Arial" w:hAnsi="Arial" w:cs="Arial"/>
          <w:b/>
          <w:bCs/>
          <w:sz w:val="24"/>
          <w:szCs w:val="24"/>
          <w:lang w:val="en-US"/>
        </w:rPr>
      </w:pPr>
    </w:p>
    <w:p w14:paraId="4237347A" w14:textId="77777777" w:rsidR="00F80DB9" w:rsidRDefault="00F80DB9" w:rsidP="00F80DB9">
      <w:pPr>
        <w:jc w:val="center"/>
        <w:rPr>
          <w:rFonts w:ascii="Arial" w:hAnsi="Arial" w:cs="Arial"/>
          <w:b/>
          <w:bCs/>
          <w:sz w:val="24"/>
          <w:szCs w:val="24"/>
          <w:lang w:val="en-US"/>
        </w:rPr>
      </w:pPr>
    </w:p>
    <w:p w14:paraId="79E7A3B7" w14:textId="4680A2EF" w:rsidR="00F80DB9" w:rsidRDefault="00F80DB9" w:rsidP="00F80DB9">
      <w:pPr>
        <w:jc w:val="center"/>
        <w:rPr>
          <w:rFonts w:ascii="Arial" w:hAnsi="Arial" w:cs="Arial"/>
          <w:b/>
          <w:bCs/>
          <w:sz w:val="24"/>
          <w:szCs w:val="24"/>
          <w:lang w:val="en-US"/>
        </w:rPr>
      </w:pPr>
    </w:p>
    <w:p w14:paraId="4FF7839D" w14:textId="6581013D" w:rsidR="00F80DB9" w:rsidRDefault="00F80DB9" w:rsidP="00F80DB9">
      <w:pPr>
        <w:jc w:val="center"/>
        <w:rPr>
          <w:rFonts w:ascii="Arial" w:hAnsi="Arial" w:cs="Arial"/>
          <w:b/>
          <w:bCs/>
          <w:sz w:val="24"/>
          <w:szCs w:val="24"/>
          <w:lang w:val="en-US"/>
        </w:rPr>
      </w:pPr>
    </w:p>
    <w:p w14:paraId="21196DE2" w14:textId="67994014" w:rsidR="00F80DB9" w:rsidRDefault="00F80DB9" w:rsidP="00F80DB9">
      <w:pPr>
        <w:jc w:val="center"/>
        <w:rPr>
          <w:rFonts w:ascii="Arial" w:hAnsi="Arial" w:cs="Arial"/>
          <w:b/>
          <w:bCs/>
          <w:sz w:val="24"/>
          <w:szCs w:val="24"/>
          <w:lang w:val="en-US"/>
        </w:rPr>
      </w:pPr>
    </w:p>
    <w:p w14:paraId="7D3C3C51" w14:textId="0AE2F5B3" w:rsidR="00F80DB9" w:rsidRDefault="00F80DB9" w:rsidP="00F80DB9">
      <w:pPr>
        <w:jc w:val="center"/>
        <w:rPr>
          <w:rFonts w:ascii="Arial" w:hAnsi="Arial" w:cs="Arial"/>
          <w:b/>
          <w:bCs/>
          <w:sz w:val="24"/>
          <w:szCs w:val="24"/>
          <w:lang w:val="en-US"/>
        </w:rPr>
      </w:pPr>
    </w:p>
    <w:p w14:paraId="3FF89AAF" w14:textId="3F53106E" w:rsidR="00F80DB9" w:rsidRDefault="00F80DB9" w:rsidP="00F80DB9">
      <w:pPr>
        <w:jc w:val="center"/>
        <w:rPr>
          <w:rFonts w:ascii="Arial" w:hAnsi="Arial" w:cs="Arial"/>
          <w:b/>
          <w:bCs/>
          <w:sz w:val="24"/>
          <w:szCs w:val="24"/>
          <w:lang w:val="en-US"/>
        </w:rPr>
      </w:pPr>
    </w:p>
    <w:p w14:paraId="70AA122B" w14:textId="77777777" w:rsidR="00F80DB9" w:rsidRDefault="00F80DB9" w:rsidP="00F80DB9">
      <w:pPr>
        <w:jc w:val="center"/>
        <w:rPr>
          <w:rFonts w:ascii="Arial" w:hAnsi="Arial" w:cs="Arial"/>
          <w:b/>
          <w:bCs/>
          <w:sz w:val="24"/>
          <w:szCs w:val="24"/>
          <w:lang w:val="en-US"/>
        </w:rPr>
      </w:pPr>
    </w:p>
    <w:p w14:paraId="43F2E2E3" w14:textId="57F6F442" w:rsidR="004E0C4C" w:rsidRDefault="004E0C4C" w:rsidP="00F80DB9">
      <w:pPr>
        <w:jc w:val="center"/>
        <w:rPr>
          <w:rFonts w:ascii="Arial" w:hAnsi="Arial" w:cs="Arial"/>
          <w:b/>
          <w:bCs/>
          <w:sz w:val="24"/>
          <w:szCs w:val="24"/>
          <w:lang w:val="en-US"/>
        </w:rPr>
      </w:pPr>
    </w:p>
    <w:p w14:paraId="380560FE" w14:textId="1063DE3B" w:rsidR="004E0C4C" w:rsidRPr="00D245C0" w:rsidRDefault="00257F0D" w:rsidP="00257F0D">
      <w:pPr>
        <w:rPr>
          <w:rFonts w:ascii="Arial" w:hAnsi="Arial" w:cs="Arial"/>
          <w:b/>
          <w:bCs/>
          <w:sz w:val="28"/>
          <w:szCs w:val="28"/>
          <w:lang w:val="en-US"/>
        </w:rPr>
      </w:pPr>
      <w:r>
        <w:rPr>
          <w:rFonts w:ascii="Arial" w:hAnsi="Arial" w:cs="Arial"/>
          <w:b/>
          <w:bCs/>
          <w:sz w:val="28"/>
          <w:szCs w:val="28"/>
          <w:lang w:val="en-US"/>
        </w:rPr>
        <w:t xml:space="preserve">Student name:       </w:t>
      </w:r>
      <w:r w:rsidR="004E0C4C" w:rsidRPr="00D245C0">
        <w:rPr>
          <w:rFonts w:ascii="Arial" w:hAnsi="Arial" w:cs="Arial"/>
          <w:b/>
          <w:bCs/>
          <w:sz w:val="28"/>
          <w:szCs w:val="28"/>
          <w:lang w:val="en-US"/>
        </w:rPr>
        <w:t>Elena Rumenova Sotirova</w:t>
      </w:r>
    </w:p>
    <w:p w14:paraId="3D183B5B" w14:textId="5FC86C93" w:rsidR="004E0C4C" w:rsidRPr="00D245C0" w:rsidRDefault="00257F0D" w:rsidP="00257F0D">
      <w:pPr>
        <w:rPr>
          <w:rFonts w:ascii="Arial" w:hAnsi="Arial" w:cs="Arial"/>
          <w:b/>
          <w:bCs/>
          <w:sz w:val="28"/>
          <w:szCs w:val="28"/>
          <w:lang w:val="en-US"/>
        </w:rPr>
      </w:pPr>
      <w:r>
        <w:rPr>
          <w:rFonts w:ascii="Arial" w:hAnsi="Arial" w:cs="Arial"/>
          <w:b/>
          <w:bCs/>
          <w:sz w:val="28"/>
          <w:szCs w:val="28"/>
          <w:lang w:val="en-US"/>
        </w:rPr>
        <w:t xml:space="preserve">Student number:   </w:t>
      </w:r>
      <w:r w:rsidR="004E0C4C" w:rsidRPr="00D245C0">
        <w:rPr>
          <w:rFonts w:ascii="Arial" w:hAnsi="Arial" w:cs="Arial"/>
          <w:b/>
          <w:bCs/>
          <w:sz w:val="28"/>
          <w:szCs w:val="28"/>
          <w:lang w:val="en-US"/>
        </w:rPr>
        <w:t>2028225</w:t>
      </w:r>
    </w:p>
    <w:p w14:paraId="4E87D896" w14:textId="03AAC102" w:rsidR="00257F0D" w:rsidRDefault="00257F0D" w:rsidP="00257F0D">
      <w:pPr>
        <w:rPr>
          <w:rFonts w:ascii="Arial" w:hAnsi="Arial" w:cs="Arial"/>
          <w:b/>
          <w:bCs/>
          <w:sz w:val="28"/>
          <w:szCs w:val="28"/>
          <w:lang w:val="en-US"/>
        </w:rPr>
      </w:pPr>
      <w:r>
        <w:rPr>
          <w:rFonts w:ascii="Arial" w:hAnsi="Arial" w:cs="Arial"/>
          <w:b/>
          <w:bCs/>
          <w:sz w:val="28"/>
          <w:szCs w:val="28"/>
          <w:lang w:val="en-US"/>
        </w:rPr>
        <w:t xml:space="preserve">Module name:        </w:t>
      </w:r>
      <w:r w:rsidR="0098277A">
        <w:rPr>
          <w:rFonts w:ascii="Arial" w:hAnsi="Arial" w:cs="Arial"/>
          <w:b/>
          <w:bCs/>
          <w:sz w:val="28"/>
          <w:szCs w:val="28"/>
          <w:lang w:val="en-US"/>
        </w:rPr>
        <w:t>Management Accounting</w:t>
      </w:r>
      <w:r w:rsidR="004E0C4C" w:rsidRPr="00D245C0">
        <w:rPr>
          <w:rFonts w:ascii="Arial" w:hAnsi="Arial" w:cs="Arial"/>
          <w:b/>
          <w:bCs/>
          <w:sz w:val="28"/>
          <w:szCs w:val="28"/>
          <w:lang w:val="en-US"/>
        </w:rPr>
        <w:t xml:space="preserve"> </w:t>
      </w:r>
    </w:p>
    <w:p w14:paraId="3B9AEA01" w14:textId="13A031FF" w:rsidR="004E0C4C" w:rsidRPr="00D245C0" w:rsidRDefault="00257F0D" w:rsidP="00257F0D">
      <w:pPr>
        <w:rPr>
          <w:rFonts w:ascii="Arial" w:hAnsi="Arial" w:cs="Arial"/>
          <w:b/>
          <w:bCs/>
          <w:sz w:val="28"/>
          <w:szCs w:val="28"/>
          <w:lang w:val="en-US"/>
        </w:rPr>
      </w:pPr>
      <w:r>
        <w:rPr>
          <w:rFonts w:ascii="Arial" w:hAnsi="Arial" w:cs="Arial"/>
          <w:b/>
          <w:bCs/>
          <w:sz w:val="28"/>
          <w:szCs w:val="28"/>
          <w:lang w:val="en-US"/>
        </w:rPr>
        <w:t xml:space="preserve">Module code:         </w:t>
      </w:r>
      <w:r w:rsidR="004E0C4C" w:rsidRPr="00D245C0">
        <w:rPr>
          <w:rFonts w:ascii="Arial" w:hAnsi="Arial" w:cs="Arial"/>
          <w:b/>
          <w:bCs/>
          <w:sz w:val="28"/>
          <w:szCs w:val="28"/>
          <w:lang w:val="en-US"/>
        </w:rPr>
        <w:t>LCBB</w:t>
      </w:r>
      <w:r w:rsidR="0098277A">
        <w:rPr>
          <w:rFonts w:ascii="Arial" w:hAnsi="Arial" w:cs="Arial"/>
          <w:b/>
          <w:bCs/>
          <w:sz w:val="28"/>
          <w:szCs w:val="28"/>
          <w:lang w:val="en-US"/>
        </w:rPr>
        <w:t>5002</w:t>
      </w:r>
    </w:p>
    <w:p w14:paraId="43010BFA" w14:textId="338DDD62" w:rsidR="004E0C4C" w:rsidRPr="00D245C0" w:rsidRDefault="00257F0D" w:rsidP="00257F0D">
      <w:pPr>
        <w:rPr>
          <w:rFonts w:ascii="Arial" w:hAnsi="Arial" w:cs="Arial"/>
          <w:b/>
          <w:bCs/>
          <w:sz w:val="28"/>
          <w:szCs w:val="28"/>
          <w:lang w:val="en-US"/>
        </w:rPr>
      </w:pPr>
      <w:r>
        <w:rPr>
          <w:rFonts w:ascii="Arial" w:hAnsi="Arial" w:cs="Arial"/>
          <w:b/>
          <w:bCs/>
          <w:sz w:val="28"/>
          <w:szCs w:val="28"/>
          <w:lang w:val="en-US"/>
        </w:rPr>
        <w:t xml:space="preserve">Lecturer:                 </w:t>
      </w:r>
      <w:proofErr w:type="spellStart"/>
      <w:r w:rsidR="0098277A">
        <w:rPr>
          <w:rFonts w:ascii="Arial" w:hAnsi="Arial" w:cs="Arial"/>
          <w:b/>
          <w:bCs/>
          <w:sz w:val="28"/>
          <w:szCs w:val="28"/>
          <w:lang w:val="en-US"/>
        </w:rPr>
        <w:t>Muno</w:t>
      </w:r>
      <w:proofErr w:type="spellEnd"/>
      <w:r w:rsidR="0098277A">
        <w:rPr>
          <w:rFonts w:ascii="Arial" w:hAnsi="Arial" w:cs="Arial"/>
          <w:b/>
          <w:bCs/>
          <w:sz w:val="28"/>
          <w:szCs w:val="28"/>
          <w:lang w:val="en-US"/>
        </w:rPr>
        <w:t xml:space="preserve"> </w:t>
      </w:r>
      <w:proofErr w:type="spellStart"/>
      <w:r w:rsidR="0098277A">
        <w:rPr>
          <w:rFonts w:ascii="Arial" w:hAnsi="Arial" w:cs="Arial"/>
          <w:b/>
          <w:bCs/>
          <w:sz w:val="28"/>
          <w:szCs w:val="28"/>
          <w:lang w:val="en-US"/>
        </w:rPr>
        <w:t>Zuwirai</w:t>
      </w:r>
      <w:proofErr w:type="spellEnd"/>
    </w:p>
    <w:p w14:paraId="4F063618" w14:textId="0F1F35C5" w:rsidR="00F80DB9" w:rsidRDefault="00257F0D" w:rsidP="00257F0D">
      <w:pPr>
        <w:rPr>
          <w:rFonts w:ascii="Arial" w:hAnsi="Arial" w:cs="Arial"/>
          <w:b/>
          <w:bCs/>
          <w:sz w:val="24"/>
          <w:szCs w:val="24"/>
          <w:lang w:val="en-US"/>
        </w:rPr>
      </w:pPr>
      <w:r>
        <w:rPr>
          <w:rFonts w:ascii="Arial" w:hAnsi="Arial" w:cs="Arial"/>
          <w:b/>
          <w:bCs/>
          <w:sz w:val="28"/>
          <w:szCs w:val="28"/>
          <w:lang w:val="en-US"/>
        </w:rPr>
        <w:t xml:space="preserve">Date deadline:         </w:t>
      </w:r>
      <w:r w:rsidR="0098277A">
        <w:rPr>
          <w:rFonts w:ascii="Arial" w:hAnsi="Arial" w:cs="Arial"/>
          <w:b/>
          <w:bCs/>
          <w:sz w:val="28"/>
          <w:szCs w:val="28"/>
          <w:lang w:val="en-US"/>
        </w:rPr>
        <w:t>7</w:t>
      </w:r>
      <w:r w:rsidR="00F80DB9" w:rsidRPr="00D245C0">
        <w:rPr>
          <w:rFonts w:ascii="Arial" w:hAnsi="Arial" w:cs="Arial"/>
          <w:b/>
          <w:bCs/>
          <w:sz w:val="28"/>
          <w:szCs w:val="28"/>
          <w:vertAlign w:val="superscript"/>
          <w:lang w:val="en-US"/>
        </w:rPr>
        <w:t>th</w:t>
      </w:r>
      <w:r w:rsidR="00F80DB9" w:rsidRPr="00D245C0">
        <w:rPr>
          <w:rFonts w:ascii="Arial" w:hAnsi="Arial" w:cs="Arial"/>
          <w:b/>
          <w:bCs/>
          <w:sz w:val="28"/>
          <w:szCs w:val="28"/>
          <w:lang w:val="en-US"/>
        </w:rPr>
        <w:t xml:space="preserve"> Ju</w:t>
      </w:r>
      <w:r w:rsidR="0098277A">
        <w:rPr>
          <w:rFonts w:ascii="Arial" w:hAnsi="Arial" w:cs="Arial"/>
          <w:b/>
          <w:bCs/>
          <w:sz w:val="28"/>
          <w:szCs w:val="28"/>
          <w:lang w:val="en-US"/>
        </w:rPr>
        <w:t>ly</w:t>
      </w:r>
      <w:r w:rsidR="00F80DB9" w:rsidRPr="00D245C0">
        <w:rPr>
          <w:rFonts w:ascii="Arial" w:hAnsi="Arial" w:cs="Arial"/>
          <w:b/>
          <w:bCs/>
          <w:sz w:val="28"/>
          <w:szCs w:val="28"/>
          <w:lang w:val="en-US"/>
        </w:rPr>
        <w:t xml:space="preserve"> 202</w:t>
      </w:r>
      <w:r w:rsidR="0098277A">
        <w:rPr>
          <w:rFonts w:ascii="Arial" w:hAnsi="Arial" w:cs="Arial"/>
          <w:b/>
          <w:bCs/>
          <w:sz w:val="28"/>
          <w:szCs w:val="28"/>
          <w:lang w:val="en-US"/>
        </w:rPr>
        <w:t>2</w:t>
      </w:r>
    </w:p>
    <w:p w14:paraId="601A168A" w14:textId="63DF9B1A" w:rsidR="004E0C4C" w:rsidRDefault="004E0C4C" w:rsidP="00894B18">
      <w:pPr>
        <w:rPr>
          <w:rFonts w:ascii="Arial" w:hAnsi="Arial" w:cs="Arial"/>
          <w:b/>
          <w:bCs/>
          <w:sz w:val="24"/>
          <w:szCs w:val="24"/>
          <w:lang w:val="en-US"/>
        </w:rPr>
      </w:pPr>
    </w:p>
    <w:p w14:paraId="144E0EA9" w14:textId="1195378C" w:rsidR="004E0C4C" w:rsidRDefault="004E0C4C" w:rsidP="00894B18">
      <w:pPr>
        <w:rPr>
          <w:rFonts w:ascii="Arial" w:hAnsi="Arial" w:cs="Arial"/>
          <w:b/>
          <w:bCs/>
          <w:sz w:val="24"/>
          <w:szCs w:val="24"/>
          <w:lang w:val="en-US"/>
        </w:rPr>
      </w:pPr>
    </w:p>
    <w:p w14:paraId="2480BAA5" w14:textId="79851C09" w:rsidR="004E0C4C" w:rsidRDefault="004E0C4C" w:rsidP="00894B18">
      <w:pPr>
        <w:rPr>
          <w:rFonts w:ascii="Arial" w:hAnsi="Arial" w:cs="Arial"/>
          <w:b/>
          <w:bCs/>
          <w:sz w:val="24"/>
          <w:szCs w:val="24"/>
          <w:lang w:val="en-US"/>
        </w:rPr>
      </w:pPr>
    </w:p>
    <w:p w14:paraId="02918C25" w14:textId="24BA191F" w:rsidR="004E0C4C" w:rsidRDefault="004E0C4C" w:rsidP="00894B18">
      <w:pPr>
        <w:rPr>
          <w:rFonts w:ascii="Arial" w:hAnsi="Arial" w:cs="Arial"/>
          <w:b/>
          <w:bCs/>
          <w:sz w:val="24"/>
          <w:szCs w:val="24"/>
          <w:lang w:val="en-US"/>
        </w:rPr>
      </w:pPr>
    </w:p>
    <w:p w14:paraId="12627E27" w14:textId="678E5803" w:rsidR="004E0C4C" w:rsidRDefault="004E0C4C" w:rsidP="00894B18">
      <w:pPr>
        <w:rPr>
          <w:rFonts w:ascii="Arial" w:hAnsi="Arial" w:cs="Arial"/>
          <w:b/>
          <w:bCs/>
          <w:sz w:val="24"/>
          <w:szCs w:val="24"/>
          <w:lang w:val="en-US"/>
        </w:rPr>
      </w:pPr>
    </w:p>
    <w:p w14:paraId="4FB6A4DE" w14:textId="77777777" w:rsidR="00E45FAA" w:rsidRDefault="00E45FAA" w:rsidP="00894B18">
      <w:pPr>
        <w:rPr>
          <w:rFonts w:ascii="Arial" w:hAnsi="Arial" w:cs="Arial"/>
          <w:b/>
          <w:bCs/>
          <w:sz w:val="24"/>
          <w:szCs w:val="24"/>
          <w:lang w:val="en-US"/>
        </w:rPr>
      </w:pPr>
    </w:p>
    <w:p w14:paraId="1B2E69D6" w14:textId="77777777" w:rsidR="00E45FAA" w:rsidRDefault="00E45FAA" w:rsidP="00894B18">
      <w:pPr>
        <w:rPr>
          <w:rFonts w:ascii="Arial" w:hAnsi="Arial" w:cs="Arial"/>
          <w:b/>
          <w:bCs/>
          <w:sz w:val="24"/>
          <w:szCs w:val="24"/>
          <w:lang w:val="en-US"/>
        </w:rPr>
      </w:pPr>
    </w:p>
    <w:p w14:paraId="14CAF2A5" w14:textId="61C272EF" w:rsidR="00E45FAA" w:rsidRDefault="00E45FAA" w:rsidP="00894B18">
      <w:pPr>
        <w:rPr>
          <w:rFonts w:ascii="Arial" w:hAnsi="Arial" w:cs="Arial"/>
          <w:b/>
          <w:bCs/>
          <w:sz w:val="24"/>
          <w:szCs w:val="24"/>
          <w:lang w:val="en-US"/>
        </w:rPr>
      </w:pPr>
    </w:p>
    <w:p w14:paraId="7BC036E7" w14:textId="18073455" w:rsidR="000B05C7" w:rsidRDefault="000B05C7" w:rsidP="00894B18">
      <w:pPr>
        <w:rPr>
          <w:rFonts w:ascii="Arial" w:hAnsi="Arial" w:cs="Arial"/>
          <w:b/>
          <w:bCs/>
          <w:sz w:val="24"/>
          <w:szCs w:val="24"/>
          <w:lang w:val="en-US"/>
        </w:rPr>
      </w:pPr>
    </w:p>
    <w:p w14:paraId="676F5075" w14:textId="130681F2" w:rsidR="000B05C7" w:rsidRPr="00B37F7E" w:rsidRDefault="000B05C7" w:rsidP="009C2AD7">
      <w:pPr>
        <w:spacing w:line="360" w:lineRule="auto"/>
        <w:jc w:val="both"/>
        <w:rPr>
          <w:rFonts w:ascii="Arial" w:hAnsi="Arial" w:cs="Arial"/>
          <w:b/>
          <w:bCs/>
          <w:sz w:val="24"/>
          <w:szCs w:val="24"/>
          <w:lang w:val="en-US"/>
        </w:rPr>
      </w:pPr>
      <w:r w:rsidRPr="00B37F7E">
        <w:rPr>
          <w:rFonts w:ascii="Arial" w:hAnsi="Arial" w:cs="Arial"/>
          <w:b/>
          <w:bCs/>
          <w:sz w:val="32"/>
          <w:szCs w:val="32"/>
          <w:lang w:val="en-US"/>
        </w:rPr>
        <w:t>Contents:</w:t>
      </w:r>
      <w:r w:rsidR="00257F0D" w:rsidRPr="00B37F7E">
        <w:rPr>
          <w:rFonts w:ascii="Arial" w:hAnsi="Arial" w:cs="Arial"/>
          <w:b/>
          <w:bCs/>
          <w:sz w:val="32"/>
          <w:szCs w:val="32"/>
          <w:lang w:val="en-US"/>
        </w:rPr>
        <w:t xml:space="preserve">                                                                       </w:t>
      </w:r>
      <w:r w:rsidR="00736BE3" w:rsidRPr="00B37F7E">
        <w:rPr>
          <w:rFonts w:ascii="Arial" w:hAnsi="Arial" w:cs="Arial"/>
          <w:b/>
          <w:bCs/>
          <w:sz w:val="32"/>
          <w:szCs w:val="32"/>
          <w:lang w:val="en-US"/>
        </w:rPr>
        <w:t xml:space="preserve">                      </w:t>
      </w:r>
      <w:r w:rsidR="00736BE3" w:rsidRPr="00B37F7E">
        <w:rPr>
          <w:rFonts w:ascii="Arial" w:hAnsi="Arial" w:cs="Arial"/>
          <w:b/>
          <w:bCs/>
          <w:sz w:val="24"/>
          <w:szCs w:val="24"/>
          <w:lang w:val="en-US"/>
        </w:rPr>
        <w:t>page</w:t>
      </w:r>
    </w:p>
    <w:p w14:paraId="3100491B" w14:textId="1BBB9761" w:rsidR="00072556" w:rsidRPr="00B37F7E" w:rsidRDefault="00072556" w:rsidP="009C2AD7">
      <w:pPr>
        <w:spacing w:line="360" w:lineRule="auto"/>
        <w:jc w:val="both"/>
        <w:rPr>
          <w:rFonts w:ascii="Arial" w:hAnsi="Arial" w:cs="Arial"/>
          <w:sz w:val="24"/>
          <w:szCs w:val="24"/>
          <w:lang w:val="en-US"/>
        </w:rPr>
      </w:pPr>
      <w:r w:rsidRPr="00B37F7E">
        <w:rPr>
          <w:rFonts w:ascii="Arial" w:hAnsi="Arial" w:cs="Arial"/>
          <w:sz w:val="24"/>
          <w:szCs w:val="24"/>
          <w:lang w:val="en-US"/>
        </w:rPr>
        <w:t>Introduction……………………………</w:t>
      </w:r>
      <w:proofErr w:type="gramStart"/>
      <w:r w:rsidRPr="00B37F7E">
        <w:rPr>
          <w:rFonts w:ascii="Arial" w:hAnsi="Arial" w:cs="Arial"/>
          <w:sz w:val="24"/>
          <w:szCs w:val="24"/>
          <w:lang w:val="en-US"/>
        </w:rPr>
        <w:t>…..</w:t>
      </w:r>
      <w:proofErr w:type="gramEnd"/>
      <w:r w:rsidR="000B05C7" w:rsidRPr="00B37F7E">
        <w:rPr>
          <w:rFonts w:ascii="Arial" w:hAnsi="Arial" w:cs="Arial"/>
          <w:sz w:val="24"/>
          <w:szCs w:val="24"/>
          <w:lang w:val="en-US"/>
        </w:rPr>
        <w:t>……………………</w:t>
      </w:r>
      <w:r w:rsidR="00811321" w:rsidRPr="00B37F7E">
        <w:rPr>
          <w:rFonts w:ascii="Arial" w:hAnsi="Arial" w:cs="Arial"/>
          <w:sz w:val="24"/>
          <w:szCs w:val="24"/>
          <w:lang w:val="en-US"/>
        </w:rPr>
        <w:t>…………….</w:t>
      </w:r>
      <w:r w:rsidR="000B05C7" w:rsidRPr="00B37F7E">
        <w:rPr>
          <w:rFonts w:ascii="Arial" w:hAnsi="Arial" w:cs="Arial"/>
          <w:sz w:val="24"/>
          <w:szCs w:val="24"/>
          <w:lang w:val="en-US"/>
        </w:rPr>
        <w:t>…</w:t>
      </w:r>
      <w:r w:rsidR="009C2AD7" w:rsidRPr="00B37F7E">
        <w:rPr>
          <w:rFonts w:ascii="Arial" w:hAnsi="Arial" w:cs="Arial"/>
          <w:sz w:val="24"/>
          <w:szCs w:val="24"/>
          <w:lang w:val="en-US"/>
        </w:rPr>
        <w:t>.</w:t>
      </w:r>
      <w:r w:rsidR="000B05C7" w:rsidRPr="00B37F7E">
        <w:rPr>
          <w:rFonts w:ascii="Arial" w:hAnsi="Arial" w:cs="Arial"/>
          <w:sz w:val="24"/>
          <w:szCs w:val="24"/>
          <w:lang w:val="en-US"/>
        </w:rPr>
        <w:t>…</w:t>
      </w:r>
      <w:r w:rsidR="00B37F7E">
        <w:rPr>
          <w:rFonts w:ascii="Arial" w:hAnsi="Arial" w:cs="Arial"/>
          <w:sz w:val="24"/>
          <w:szCs w:val="24"/>
          <w:lang w:val="en-US"/>
        </w:rPr>
        <w:t>..</w:t>
      </w:r>
      <w:r w:rsidR="000B05C7" w:rsidRPr="00B37F7E">
        <w:rPr>
          <w:rFonts w:ascii="Arial" w:hAnsi="Arial" w:cs="Arial"/>
          <w:sz w:val="24"/>
          <w:szCs w:val="24"/>
          <w:lang w:val="en-US"/>
        </w:rPr>
        <w:t>……</w:t>
      </w:r>
      <w:r w:rsidR="00736BE3" w:rsidRPr="00B37F7E">
        <w:rPr>
          <w:rFonts w:ascii="Arial" w:hAnsi="Arial" w:cs="Arial"/>
          <w:sz w:val="24"/>
          <w:szCs w:val="24"/>
          <w:lang w:val="en-US"/>
        </w:rPr>
        <w:t>….</w:t>
      </w:r>
      <w:r w:rsidR="00564F7C" w:rsidRPr="00B37F7E">
        <w:rPr>
          <w:rFonts w:ascii="Arial" w:hAnsi="Arial" w:cs="Arial"/>
          <w:sz w:val="24"/>
          <w:szCs w:val="24"/>
          <w:lang w:val="en-US"/>
        </w:rPr>
        <w:t>3</w:t>
      </w:r>
    </w:p>
    <w:p w14:paraId="739C022C" w14:textId="272EE319" w:rsidR="00B37F7E" w:rsidRDefault="00090E4F" w:rsidP="009C2AD7">
      <w:pPr>
        <w:spacing w:line="360" w:lineRule="auto"/>
        <w:jc w:val="both"/>
        <w:rPr>
          <w:rFonts w:ascii="Arial" w:hAnsi="Arial" w:cs="Arial"/>
          <w:sz w:val="24"/>
          <w:szCs w:val="24"/>
          <w:lang w:val="en-US"/>
        </w:rPr>
      </w:pPr>
      <w:r w:rsidRPr="00B37F7E">
        <w:rPr>
          <w:rFonts w:ascii="Arial" w:hAnsi="Arial" w:cs="Arial"/>
          <w:sz w:val="24"/>
          <w:szCs w:val="24"/>
          <w:lang w:val="en-US"/>
        </w:rPr>
        <w:t>Marginal Costing Statement</w:t>
      </w:r>
      <w:r w:rsidR="00736BE3" w:rsidRPr="00B37F7E">
        <w:rPr>
          <w:rFonts w:ascii="Arial" w:hAnsi="Arial" w:cs="Arial"/>
          <w:sz w:val="24"/>
          <w:szCs w:val="24"/>
          <w:lang w:val="en-US"/>
        </w:rPr>
        <w:t xml:space="preserve"> of MSG</w:t>
      </w:r>
      <w:r w:rsidR="00B37F7E" w:rsidRPr="00B37F7E">
        <w:rPr>
          <w:rFonts w:ascii="Arial" w:hAnsi="Arial" w:cs="Arial"/>
          <w:sz w:val="24"/>
          <w:szCs w:val="24"/>
          <w:lang w:val="en-US"/>
        </w:rPr>
        <w:t xml:space="preserve"> </w:t>
      </w:r>
      <w:r w:rsidR="001B28DC" w:rsidRPr="00B37F7E">
        <w:rPr>
          <w:rFonts w:ascii="Arial" w:hAnsi="Arial" w:cs="Arial"/>
          <w:sz w:val="24"/>
          <w:szCs w:val="24"/>
          <w:lang w:val="en-US"/>
        </w:rPr>
        <w:t xml:space="preserve">December </w:t>
      </w:r>
      <w:r w:rsidR="00B660F5">
        <w:rPr>
          <w:rFonts w:ascii="Arial" w:hAnsi="Arial" w:cs="Arial"/>
          <w:sz w:val="24"/>
          <w:szCs w:val="24"/>
          <w:lang w:val="en-US"/>
        </w:rPr>
        <w:t>….</w:t>
      </w:r>
      <w:r w:rsidR="001B28DC">
        <w:rPr>
          <w:rFonts w:ascii="Arial" w:hAnsi="Arial" w:cs="Arial"/>
          <w:sz w:val="24"/>
          <w:szCs w:val="24"/>
          <w:lang w:val="en-US"/>
        </w:rPr>
        <w:t>….</w:t>
      </w:r>
      <w:r w:rsidRPr="00B37F7E">
        <w:rPr>
          <w:rFonts w:ascii="Arial" w:hAnsi="Arial" w:cs="Arial"/>
          <w:sz w:val="24"/>
          <w:szCs w:val="24"/>
          <w:lang w:val="en-US"/>
        </w:rPr>
        <w:t>……………………</w:t>
      </w:r>
      <w:r w:rsidR="00B37F7E">
        <w:rPr>
          <w:rFonts w:ascii="Arial" w:hAnsi="Arial" w:cs="Arial"/>
          <w:sz w:val="24"/>
          <w:szCs w:val="24"/>
          <w:lang w:val="en-US"/>
        </w:rPr>
        <w:t>….</w:t>
      </w:r>
      <w:r w:rsidRPr="00B37F7E">
        <w:rPr>
          <w:rFonts w:ascii="Arial" w:hAnsi="Arial" w:cs="Arial"/>
          <w:sz w:val="24"/>
          <w:szCs w:val="24"/>
          <w:lang w:val="en-US"/>
        </w:rPr>
        <w:t>……</w:t>
      </w:r>
      <w:r w:rsidR="00CE1591" w:rsidRPr="00B37F7E">
        <w:rPr>
          <w:rFonts w:ascii="Arial" w:hAnsi="Arial" w:cs="Arial"/>
          <w:sz w:val="24"/>
          <w:szCs w:val="24"/>
          <w:lang w:val="en-US"/>
        </w:rPr>
        <w:t>.….</w:t>
      </w:r>
      <w:r w:rsidR="00736BE3" w:rsidRPr="00B37F7E">
        <w:rPr>
          <w:rFonts w:ascii="Arial" w:hAnsi="Arial" w:cs="Arial"/>
          <w:sz w:val="24"/>
          <w:szCs w:val="24"/>
          <w:lang w:val="en-US"/>
        </w:rPr>
        <w:t>.</w:t>
      </w:r>
      <w:r w:rsidRPr="00B37F7E">
        <w:rPr>
          <w:rFonts w:ascii="Arial" w:hAnsi="Arial" w:cs="Arial"/>
          <w:sz w:val="24"/>
          <w:szCs w:val="24"/>
          <w:lang w:val="en-US"/>
        </w:rPr>
        <w:t>.3</w:t>
      </w:r>
      <w:r w:rsidR="00736BE3" w:rsidRPr="00B37F7E">
        <w:rPr>
          <w:rFonts w:ascii="Arial" w:hAnsi="Arial" w:cs="Arial"/>
          <w:sz w:val="24"/>
          <w:szCs w:val="24"/>
          <w:lang w:val="en-US"/>
        </w:rPr>
        <w:t xml:space="preserve"> </w:t>
      </w:r>
    </w:p>
    <w:p w14:paraId="69BD27A4" w14:textId="6DECDFCD" w:rsidR="00486E03" w:rsidRPr="00B37F7E" w:rsidRDefault="001E6A71" w:rsidP="009C2AD7">
      <w:pPr>
        <w:spacing w:line="360" w:lineRule="auto"/>
        <w:jc w:val="both"/>
        <w:rPr>
          <w:rFonts w:ascii="Arial" w:hAnsi="Arial" w:cs="Arial"/>
          <w:sz w:val="24"/>
          <w:szCs w:val="24"/>
          <w:lang w:val="en-US"/>
        </w:rPr>
      </w:pPr>
      <w:r>
        <w:rPr>
          <w:rFonts w:ascii="Arial" w:hAnsi="Arial" w:cs="Arial"/>
          <w:sz w:val="24"/>
          <w:szCs w:val="24"/>
          <w:lang w:val="en-US"/>
        </w:rPr>
        <w:t>Decision about the production of Hoist</w:t>
      </w:r>
      <w:r w:rsidR="001B28DC">
        <w:rPr>
          <w:rFonts w:ascii="Arial" w:hAnsi="Arial" w:cs="Arial"/>
          <w:sz w:val="24"/>
          <w:szCs w:val="24"/>
          <w:lang w:val="en-US"/>
        </w:rPr>
        <w:t xml:space="preserve"> </w:t>
      </w:r>
      <w:r w:rsidR="00B660F5">
        <w:rPr>
          <w:rFonts w:ascii="Arial" w:hAnsi="Arial" w:cs="Arial"/>
          <w:sz w:val="24"/>
          <w:szCs w:val="24"/>
          <w:lang w:val="en-US"/>
        </w:rPr>
        <w:t>…</w:t>
      </w:r>
      <w:r>
        <w:rPr>
          <w:rFonts w:ascii="Arial" w:hAnsi="Arial" w:cs="Arial"/>
          <w:sz w:val="24"/>
          <w:szCs w:val="24"/>
          <w:lang w:val="en-US"/>
        </w:rPr>
        <w:t>……………………….</w:t>
      </w:r>
      <w:r w:rsidR="00486E03" w:rsidRPr="00B37F7E">
        <w:rPr>
          <w:rFonts w:ascii="Arial" w:hAnsi="Arial" w:cs="Arial"/>
          <w:sz w:val="24"/>
          <w:szCs w:val="24"/>
          <w:lang w:val="en-US"/>
        </w:rPr>
        <w:t>………</w:t>
      </w:r>
      <w:r w:rsidR="00B37F7E">
        <w:rPr>
          <w:rFonts w:ascii="Arial" w:hAnsi="Arial" w:cs="Arial"/>
          <w:sz w:val="24"/>
          <w:szCs w:val="24"/>
          <w:lang w:val="en-US"/>
        </w:rPr>
        <w:t>…….</w:t>
      </w:r>
      <w:r w:rsidR="00486E03" w:rsidRPr="00B37F7E">
        <w:rPr>
          <w:rFonts w:ascii="Arial" w:hAnsi="Arial" w:cs="Arial"/>
          <w:sz w:val="24"/>
          <w:szCs w:val="24"/>
          <w:lang w:val="en-US"/>
        </w:rPr>
        <w:t>………...</w:t>
      </w:r>
      <w:r w:rsidR="00736BE3" w:rsidRPr="00B37F7E">
        <w:rPr>
          <w:rFonts w:ascii="Arial" w:hAnsi="Arial" w:cs="Arial"/>
          <w:sz w:val="24"/>
          <w:szCs w:val="24"/>
          <w:lang w:val="en-US"/>
        </w:rPr>
        <w:t>..</w:t>
      </w:r>
      <w:r w:rsidR="00486E03" w:rsidRPr="00B37F7E">
        <w:rPr>
          <w:rFonts w:ascii="Arial" w:hAnsi="Arial" w:cs="Arial"/>
          <w:sz w:val="24"/>
          <w:szCs w:val="24"/>
          <w:lang w:val="en-US"/>
        </w:rPr>
        <w:t>.</w:t>
      </w:r>
      <w:r w:rsidR="00736BE3" w:rsidRPr="00B37F7E">
        <w:rPr>
          <w:rFonts w:ascii="Arial" w:hAnsi="Arial" w:cs="Arial"/>
          <w:sz w:val="24"/>
          <w:szCs w:val="24"/>
          <w:lang w:val="en-US"/>
        </w:rPr>
        <w:t>4</w:t>
      </w:r>
    </w:p>
    <w:p w14:paraId="64AB8116" w14:textId="11C0B5E2" w:rsidR="00B37F7E" w:rsidRPr="00B37F7E" w:rsidRDefault="001E6A71" w:rsidP="009C2AD7">
      <w:pPr>
        <w:spacing w:line="360" w:lineRule="auto"/>
        <w:jc w:val="both"/>
        <w:rPr>
          <w:rFonts w:ascii="Arial" w:hAnsi="Arial" w:cs="Arial"/>
          <w:sz w:val="24"/>
          <w:szCs w:val="24"/>
          <w:lang w:val="en-US"/>
        </w:rPr>
      </w:pPr>
      <w:r>
        <w:rPr>
          <w:rFonts w:ascii="Arial" w:hAnsi="Arial" w:cs="Arial"/>
          <w:sz w:val="24"/>
          <w:szCs w:val="24"/>
          <w:lang w:val="en-US"/>
        </w:rPr>
        <w:t>Decision about the production of Mobile Bed</w:t>
      </w:r>
      <w:proofErr w:type="gramStart"/>
      <w:r w:rsidR="001B28DC">
        <w:rPr>
          <w:rFonts w:ascii="Arial" w:hAnsi="Arial" w:cs="Arial"/>
          <w:sz w:val="24"/>
          <w:szCs w:val="24"/>
          <w:lang w:val="en-US"/>
        </w:rPr>
        <w:t xml:space="preserve"> </w:t>
      </w:r>
      <w:r w:rsidR="00B660F5">
        <w:rPr>
          <w:rFonts w:ascii="Arial" w:hAnsi="Arial" w:cs="Arial"/>
          <w:sz w:val="24"/>
          <w:szCs w:val="24"/>
          <w:lang w:val="en-US"/>
        </w:rPr>
        <w:t>..</w:t>
      </w:r>
      <w:proofErr w:type="gramEnd"/>
      <w:r>
        <w:rPr>
          <w:rFonts w:ascii="Arial" w:hAnsi="Arial" w:cs="Arial"/>
          <w:sz w:val="24"/>
          <w:szCs w:val="24"/>
          <w:lang w:val="en-US"/>
        </w:rPr>
        <w:t>……………………………..</w:t>
      </w:r>
      <w:r w:rsidR="00B37F7E">
        <w:rPr>
          <w:rFonts w:ascii="Arial" w:hAnsi="Arial" w:cs="Arial"/>
          <w:sz w:val="24"/>
          <w:szCs w:val="24"/>
          <w:lang w:val="en-US"/>
        </w:rPr>
        <w:t>….</w:t>
      </w:r>
      <w:r w:rsidR="002C71BC">
        <w:rPr>
          <w:rFonts w:ascii="Arial" w:hAnsi="Arial" w:cs="Arial"/>
          <w:sz w:val="24"/>
          <w:szCs w:val="24"/>
          <w:lang w:val="en-US"/>
        </w:rPr>
        <w:t xml:space="preserve"> </w:t>
      </w:r>
      <w:r w:rsidR="00B37F7E" w:rsidRPr="00B37F7E">
        <w:rPr>
          <w:rFonts w:ascii="Arial" w:hAnsi="Arial" w:cs="Arial"/>
          <w:sz w:val="24"/>
          <w:szCs w:val="24"/>
          <w:lang w:val="en-US"/>
        </w:rPr>
        <w:t>……</w:t>
      </w:r>
      <w:proofErr w:type="gramStart"/>
      <w:r w:rsidR="00B37F7E" w:rsidRPr="00B37F7E">
        <w:rPr>
          <w:rFonts w:ascii="Arial" w:hAnsi="Arial" w:cs="Arial"/>
          <w:sz w:val="24"/>
          <w:szCs w:val="24"/>
          <w:lang w:val="en-US"/>
        </w:rPr>
        <w:t>…..</w:t>
      </w:r>
      <w:proofErr w:type="gramEnd"/>
      <w:r w:rsidR="00D53A58">
        <w:rPr>
          <w:rFonts w:ascii="Arial" w:hAnsi="Arial" w:cs="Arial"/>
          <w:sz w:val="24"/>
          <w:szCs w:val="24"/>
          <w:lang w:val="en-US"/>
        </w:rPr>
        <w:t>4</w:t>
      </w:r>
    </w:p>
    <w:p w14:paraId="23AC46B0" w14:textId="0CB96F2A" w:rsidR="002C71BC" w:rsidRDefault="00B7044F" w:rsidP="009C2AD7">
      <w:pPr>
        <w:spacing w:line="360" w:lineRule="auto"/>
        <w:jc w:val="both"/>
        <w:rPr>
          <w:rFonts w:ascii="Arial" w:hAnsi="Arial" w:cs="Arial"/>
          <w:sz w:val="24"/>
          <w:szCs w:val="24"/>
          <w:lang w:val="en-US"/>
        </w:rPr>
      </w:pPr>
      <w:r w:rsidRPr="00B37F7E">
        <w:rPr>
          <w:rFonts w:ascii="Arial" w:hAnsi="Arial" w:cs="Arial"/>
          <w:sz w:val="24"/>
          <w:szCs w:val="24"/>
          <w:lang w:val="en-US"/>
        </w:rPr>
        <w:t>Marginal Costing, absorption costing, and contribution</w:t>
      </w:r>
      <w:r w:rsidR="001B28DC">
        <w:rPr>
          <w:rFonts w:ascii="Arial" w:hAnsi="Arial" w:cs="Arial"/>
          <w:sz w:val="24"/>
          <w:szCs w:val="24"/>
          <w:lang w:val="en-US"/>
        </w:rPr>
        <w:t xml:space="preserve"> </w:t>
      </w:r>
      <w:proofErr w:type="gramStart"/>
      <w:r w:rsidR="00B660F5">
        <w:rPr>
          <w:rFonts w:ascii="Arial" w:hAnsi="Arial" w:cs="Arial"/>
          <w:sz w:val="24"/>
          <w:szCs w:val="24"/>
          <w:lang w:val="en-US"/>
        </w:rPr>
        <w:t>…..</w:t>
      </w:r>
      <w:proofErr w:type="gramEnd"/>
      <w:r w:rsidR="008E25EB" w:rsidRPr="00B37F7E">
        <w:rPr>
          <w:rFonts w:ascii="Arial" w:hAnsi="Arial" w:cs="Arial"/>
          <w:sz w:val="24"/>
          <w:szCs w:val="24"/>
          <w:lang w:val="en-US"/>
        </w:rPr>
        <w:t>…</w:t>
      </w:r>
      <w:r w:rsidR="001E6A71">
        <w:rPr>
          <w:rFonts w:ascii="Arial" w:hAnsi="Arial" w:cs="Arial"/>
          <w:sz w:val="24"/>
          <w:szCs w:val="24"/>
          <w:lang w:val="en-US"/>
        </w:rPr>
        <w:t>.</w:t>
      </w:r>
      <w:r w:rsidR="008E25EB" w:rsidRPr="00B37F7E">
        <w:rPr>
          <w:rFonts w:ascii="Arial" w:hAnsi="Arial" w:cs="Arial"/>
          <w:sz w:val="24"/>
          <w:szCs w:val="24"/>
          <w:lang w:val="en-US"/>
        </w:rPr>
        <w:t>…………………</w:t>
      </w:r>
      <w:r w:rsidR="00D53A58">
        <w:rPr>
          <w:rFonts w:ascii="Arial" w:hAnsi="Arial" w:cs="Arial"/>
          <w:sz w:val="24"/>
          <w:szCs w:val="24"/>
          <w:lang w:val="en-US"/>
        </w:rPr>
        <w:t>.</w:t>
      </w:r>
      <w:r w:rsidR="008E25EB" w:rsidRPr="00B37F7E">
        <w:rPr>
          <w:rFonts w:ascii="Arial" w:hAnsi="Arial" w:cs="Arial"/>
          <w:sz w:val="24"/>
          <w:szCs w:val="24"/>
          <w:lang w:val="en-US"/>
        </w:rPr>
        <w:t>…</w:t>
      </w:r>
      <w:r w:rsidR="00736BE3" w:rsidRPr="00B37F7E">
        <w:rPr>
          <w:rFonts w:ascii="Arial" w:hAnsi="Arial" w:cs="Arial"/>
          <w:sz w:val="24"/>
          <w:szCs w:val="24"/>
          <w:lang w:val="en-US"/>
        </w:rPr>
        <w:t>…</w:t>
      </w:r>
      <w:r w:rsidR="002C71BC">
        <w:rPr>
          <w:rFonts w:ascii="Arial" w:hAnsi="Arial" w:cs="Arial"/>
          <w:sz w:val="24"/>
          <w:szCs w:val="24"/>
          <w:lang w:val="en-US"/>
        </w:rPr>
        <w:t>..</w:t>
      </w:r>
      <w:r w:rsidR="00736BE3" w:rsidRPr="00B37F7E">
        <w:rPr>
          <w:rFonts w:ascii="Arial" w:hAnsi="Arial" w:cs="Arial"/>
          <w:sz w:val="24"/>
          <w:szCs w:val="24"/>
          <w:lang w:val="en-US"/>
        </w:rPr>
        <w:t>.</w:t>
      </w:r>
      <w:r w:rsidR="004D41FE">
        <w:rPr>
          <w:rFonts w:ascii="Arial" w:hAnsi="Arial" w:cs="Arial"/>
          <w:sz w:val="24"/>
          <w:szCs w:val="24"/>
          <w:lang w:val="en-US"/>
        </w:rPr>
        <w:t>5</w:t>
      </w:r>
    </w:p>
    <w:p w14:paraId="1FD51DE1" w14:textId="54FD528C" w:rsidR="00884A4D" w:rsidRPr="00B37F7E" w:rsidRDefault="002C71BC" w:rsidP="009C2AD7">
      <w:pPr>
        <w:spacing w:line="360" w:lineRule="auto"/>
        <w:jc w:val="both"/>
        <w:rPr>
          <w:rFonts w:ascii="Arial" w:hAnsi="Arial" w:cs="Arial"/>
          <w:sz w:val="24"/>
          <w:szCs w:val="24"/>
          <w:lang w:val="en-US"/>
        </w:rPr>
      </w:pPr>
      <w:r>
        <w:rPr>
          <w:rFonts w:ascii="Arial" w:hAnsi="Arial" w:cs="Arial"/>
          <w:sz w:val="24"/>
          <w:szCs w:val="24"/>
          <w:lang w:val="en-US"/>
        </w:rPr>
        <w:t>C</w:t>
      </w:r>
      <w:r w:rsidR="00884A4D" w:rsidRPr="00B37F7E">
        <w:rPr>
          <w:rFonts w:ascii="Arial" w:hAnsi="Arial" w:cs="Arial"/>
          <w:sz w:val="24"/>
          <w:szCs w:val="24"/>
          <w:lang w:val="en-US"/>
        </w:rPr>
        <w:t>onclusion……………</w:t>
      </w:r>
      <w:proofErr w:type="gramStart"/>
      <w:r w:rsidR="00884A4D" w:rsidRPr="00B37F7E">
        <w:rPr>
          <w:rFonts w:ascii="Arial" w:hAnsi="Arial" w:cs="Arial"/>
          <w:sz w:val="24"/>
          <w:szCs w:val="24"/>
          <w:lang w:val="en-US"/>
        </w:rPr>
        <w:t>…..</w:t>
      </w:r>
      <w:proofErr w:type="gramEnd"/>
      <w:r w:rsidR="00884A4D" w:rsidRPr="00B37F7E">
        <w:rPr>
          <w:rFonts w:ascii="Arial" w:hAnsi="Arial" w:cs="Arial"/>
          <w:sz w:val="24"/>
          <w:szCs w:val="24"/>
          <w:lang w:val="en-US"/>
        </w:rPr>
        <w:t>……………………………………………………</w:t>
      </w:r>
      <w:r w:rsidR="002A6753" w:rsidRPr="00B37F7E">
        <w:rPr>
          <w:rFonts w:ascii="Arial" w:hAnsi="Arial" w:cs="Arial"/>
          <w:sz w:val="24"/>
          <w:szCs w:val="24"/>
          <w:lang w:val="en-US"/>
        </w:rPr>
        <w:t>.</w:t>
      </w:r>
      <w:r w:rsidR="00884A4D" w:rsidRPr="00B37F7E">
        <w:rPr>
          <w:rFonts w:ascii="Arial" w:hAnsi="Arial" w:cs="Arial"/>
          <w:sz w:val="24"/>
          <w:szCs w:val="24"/>
          <w:lang w:val="en-US"/>
        </w:rPr>
        <w:t>……</w:t>
      </w:r>
      <w:r w:rsidR="002A6753" w:rsidRPr="00B37F7E">
        <w:rPr>
          <w:rFonts w:ascii="Arial" w:hAnsi="Arial" w:cs="Arial"/>
          <w:sz w:val="24"/>
          <w:szCs w:val="24"/>
          <w:lang w:val="en-US"/>
        </w:rPr>
        <w:t>.</w:t>
      </w:r>
      <w:r w:rsidR="0098020F">
        <w:rPr>
          <w:rFonts w:ascii="Arial" w:hAnsi="Arial" w:cs="Arial"/>
          <w:sz w:val="24"/>
          <w:szCs w:val="24"/>
          <w:lang w:val="en-US"/>
        </w:rPr>
        <w:t>.</w:t>
      </w:r>
      <w:r w:rsidR="00884A4D" w:rsidRPr="00B37F7E">
        <w:rPr>
          <w:rFonts w:ascii="Arial" w:hAnsi="Arial" w:cs="Arial"/>
          <w:sz w:val="24"/>
          <w:szCs w:val="24"/>
          <w:lang w:val="en-US"/>
        </w:rPr>
        <w:t>…</w:t>
      </w:r>
      <w:r>
        <w:rPr>
          <w:rFonts w:ascii="Arial" w:hAnsi="Arial" w:cs="Arial"/>
          <w:sz w:val="24"/>
          <w:szCs w:val="24"/>
          <w:lang w:val="en-US"/>
        </w:rPr>
        <w:t>.</w:t>
      </w:r>
      <w:r w:rsidR="00736BE3" w:rsidRPr="00B37F7E">
        <w:rPr>
          <w:rFonts w:ascii="Arial" w:hAnsi="Arial" w:cs="Arial"/>
          <w:sz w:val="24"/>
          <w:szCs w:val="24"/>
          <w:lang w:val="en-US"/>
        </w:rPr>
        <w:t>…..</w:t>
      </w:r>
      <w:r w:rsidR="004D41FE">
        <w:rPr>
          <w:rFonts w:ascii="Arial" w:hAnsi="Arial" w:cs="Arial"/>
          <w:sz w:val="24"/>
          <w:szCs w:val="24"/>
          <w:lang w:val="en-US"/>
        </w:rPr>
        <w:t>6</w:t>
      </w:r>
    </w:p>
    <w:p w14:paraId="316FEF93" w14:textId="264B352B" w:rsidR="00736BE3" w:rsidRPr="00B37F7E" w:rsidRDefault="00736BE3" w:rsidP="009C2AD7">
      <w:pPr>
        <w:spacing w:line="360" w:lineRule="auto"/>
        <w:jc w:val="both"/>
        <w:rPr>
          <w:rFonts w:ascii="Arial" w:hAnsi="Arial" w:cs="Arial"/>
          <w:sz w:val="24"/>
          <w:szCs w:val="24"/>
          <w:lang w:val="en-US"/>
        </w:rPr>
      </w:pPr>
      <w:r w:rsidRPr="00B37F7E">
        <w:rPr>
          <w:rFonts w:ascii="Arial" w:hAnsi="Arial" w:cs="Arial"/>
          <w:sz w:val="24"/>
          <w:szCs w:val="24"/>
          <w:lang w:val="en-US"/>
        </w:rPr>
        <w:t>Recommendation……</w:t>
      </w:r>
      <w:proofErr w:type="gramStart"/>
      <w:r w:rsidRPr="00B37F7E">
        <w:rPr>
          <w:rFonts w:ascii="Arial" w:hAnsi="Arial" w:cs="Arial"/>
          <w:sz w:val="24"/>
          <w:szCs w:val="24"/>
          <w:lang w:val="en-US"/>
        </w:rPr>
        <w:t>…</w:t>
      </w:r>
      <w:r w:rsidR="00B37F7E" w:rsidRPr="00B37F7E">
        <w:rPr>
          <w:rFonts w:ascii="Arial" w:hAnsi="Arial" w:cs="Arial"/>
          <w:sz w:val="24"/>
          <w:szCs w:val="24"/>
          <w:lang w:val="en-US"/>
        </w:rPr>
        <w:t>..</w:t>
      </w:r>
      <w:proofErr w:type="gramEnd"/>
      <w:r w:rsidRPr="00B37F7E">
        <w:rPr>
          <w:rFonts w:ascii="Arial" w:hAnsi="Arial" w:cs="Arial"/>
          <w:sz w:val="24"/>
          <w:szCs w:val="24"/>
          <w:lang w:val="en-US"/>
        </w:rPr>
        <w:t>…………………………………………………</w:t>
      </w:r>
      <w:r w:rsidR="0098020F">
        <w:rPr>
          <w:rFonts w:ascii="Arial" w:hAnsi="Arial" w:cs="Arial"/>
          <w:sz w:val="24"/>
          <w:szCs w:val="24"/>
          <w:lang w:val="en-US"/>
        </w:rPr>
        <w:t>.</w:t>
      </w:r>
      <w:r w:rsidRPr="00B37F7E">
        <w:rPr>
          <w:rFonts w:ascii="Arial" w:hAnsi="Arial" w:cs="Arial"/>
          <w:sz w:val="24"/>
          <w:szCs w:val="24"/>
          <w:lang w:val="en-US"/>
        </w:rPr>
        <w:t>……</w:t>
      </w:r>
      <w:r w:rsidR="002C71BC">
        <w:rPr>
          <w:rFonts w:ascii="Arial" w:hAnsi="Arial" w:cs="Arial"/>
          <w:sz w:val="24"/>
          <w:szCs w:val="24"/>
          <w:lang w:val="en-US"/>
        </w:rPr>
        <w:t>.</w:t>
      </w:r>
      <w:r w:rsidRPr="00B37F7E">
        <w:rPr>
          <w:rFonts w:ascii="Arial" w:hAnsi="Arial" w:cs="Arial"/>
          <w:sz w:val="24"/>
          <w:szCs w:val="24"/>
          <w:lang w:val="en-US"/>
        </w:rPr>
        <w:t>………….</w:t>
      </w:r>
      <w:r w:rsidR="004D41FE">
        <w:rPr>
          <w:rFonts w:ascii="Arial" w:hAnsi="Arial" w:cs="Arial"/>
          <w:sz w:val="24"/>
          <w:szCs w:val="24"/>
          <w:lang w:val="en-US"/>
        </w:rPr>
        <w:t>6</w:t>
      </w:r>
    </w:p>
    <w:p w14:paraId="1AE9B19E" w14:textId="3CAB97B8" w:rsidR="00B37F7E" w:rsidRDefault="00B37F7E" w:rsidP="00B37F7E">
      <w:pPr>
        <w:spacing w:line="360" w:lineRule="auto"/>
        <w:jc w:val="both"/>
        <w:rPr>
          <w:rFonts w:ascii="Arial" w:hAnsi="Arial" w:cs="Arial"/>
          <w:sz w:val="24"/>
          <w:szCs w:val="24"/>
          <w:lang w:val="en-US"/>
        </w:rPr>
      </w:pPr>
      <w:r w:rsidRPr="00B37F7E">
        <w:rPr>
          <w:rFonts w:ascii="Arial" w:hAnsi="Arial" w:cs="Arial"/>
          <w:sz w:val="24"/>
          <w:szCs w:val="24"/>
          <w:lang w:val="en-US"/>
        </w:rPr>
        <w:t>Additional task 2…………………………………………………………………</w:t>
      </w:r>
      <w:r w:rsidR="002C71BC">
        <w:rPr>
          <w:rFonts w:ascii="Arial" w:hAnsi="Arial" w:cs="Arial"/>
          <w:sz w:val="24"/>
          <w:szCs w:val="24"/>
          <w:lang w:val="en-US"/>
        </w:rPr>
        <w:t>...</w:t>
      </w:r>
      <w:proofErr w:type="gramStart"/>
      <w:r w:rsidRPr="00B37F7E">
        <w:rPr>
          <w:rFonts w:ascii="Arial" w:hAnsi="Arial" w:cs="Arial"/>
          <w:sz w:val="24"/>
          <w:szCs w:val="24"/>
          <w:lang w:val="en-US"/>
        </w:rPr>
        <w:t>…..</w:t>
      </w:r>
      <w:proofErr w:type="gramEnd"/>
      <w:r w:rsidRPr="00B37F7E">
        <w:rPr>
          <w:rFonts w:ascii="Arial" w:hAnsi="Arial" w:cs="Arial"/>
          <w:sz w:val="24"/>
          <w:szCs w:val="24"/>
          <w:lang w:val="en-US"/>
        </w:rPr>
        <w:t>……..7</w:t>
      </w:r>
    </w:p>
    <w:p w14:paraId="1B63B6FD" w14:textId="2E436786" w:rsidR="004D41FE" w:rsidRPr="00B37F7E" w:rsidRDefault="004D41FE" w:rsidP="004D41FE">
      <w:pPr>
        <w:spacing w:line="360" w:lineRule="auto"/>
        <w:jc w:val="both"/>
        <w:rPr>
          <w:rFonts w:ascii="Arial" w:hAnsi="Arial" w:cs="Arial"/>
          <w:sz w:val="24"/>
          <w:szCs w:val="24"/>
          <w:lang w:val="en-US"/>
        </w:rPr>
      </w:pPr>
      <w:r w:rsidRPr="00B37F7E">
        <w:rPr>
          <w:rFonts w:ascii="Arial" w:hAnsi="Arial" w:cs="Arial"/>
          <w:sz w:val="24"/>
          <w:szCs w:val="24"/>
          <w:lang w:val="en-US"/>
        </w:rPr>
        <w:t>Reference ……………………………………………………………………</w:t>
      </w:r>
      <w:r w:rsidR="0098020F">
        <w:rPr>
          <w:rFonts w:ascii="Arial" w:hAnsi="Arial" w:cs="Arial"/>
          <w:sz w:val="24"/>
          <w:szCs w:val="24"/>
          <w:lang w:val="en-US"/>
        </w:rPr>
        <w:t>.</w:t>
      </w:r>
      <w:r w:rsidRPr="00B37F7E">
        <w:rPr>
          <w:rFonts w:ascii="Arial" w:hAnsi="Arial" w:cs="Arial"/>
          <w:sz w:val="24"/>
          <w:szCs w:val="24"/>
          <w:lang w:val="en-US"/>
        </w:rPr>
        <w:t>…….………...8</w:t>
      </w:r>
    </w:p>
    <w:p w14:paraId="1DE8540C" w14:textId="77777777" w:rsidR="004D41FE" w:rsidRPr="00B37F7E" w:rsidRDefault="004D41FE" w:rsidP="00B37F7E">
      <w:pPr>
        <w:spacing w:line="360" w:lineRule="auto"/>
        <w:jc w:val="both"/>
        <w:rPr>
          <w:rFonts w:ascii="Arial" w:hAnsi="Arial" w:cs="Arial"/>
          <w:sz w:val="24"/>
          <w:szCs w:val="24"/>
          <w:lang w:val="en-US"/>
        </w:rPr>
      </w:pPr>
    </w:p>
    <w:p w14:paraId="789769C4" w14:textId="77777777" w:rsidR="00B37F7E" w:rsidRDefault="00B37F7E" w:rsidP="009C2AD7">
      <w:pPr>
        <w:spacing w:line="360" w:lineRule="auto"/>
        <w:jc w:val="both"/>
        <w:rPr>
          <w:rFonts w:ascii="Arial" w:hAnsi="Arial" w:cs="Arial"/>
          <w:b/>
          <w:bCs/>
          <w:sz w:val="24"/>
          <w:szCs w:val="24"/>
          <w:lang w:val="en-US"/>
        </w:rPr>
      </w:pPr>
    </w:p>
    <w:p w14:paraId="6DA616F9" w14:textId="17CC43DF" w:rsidR="00E45FAA" w:rsidRDefault="00E45FAA" w:rsidP="00894B18">
      <w:pPr>
        <w:rPr>
          <w:rFonts w:ascii="Arial" w:hAnsi="Arial" w:cs="Arial"/>
          <w:b/>
          <w:bCs/>
          <w:sz w:val="24"/>
          <w:szCs w:val="24"/>
          <w:lang w:val="en-US"/>
        </w:rPr>
      </w:pPr>
    </w:p>
    <w:p w14:paraId="12548DC4" w14:textId="50CF642E" w:rsidR="00E45FAA" w:rsidRDefault="00E45FAA" w:rsidP="00894B18">
      <w:pPr>
        <w:rPr>
          <w:rFonts w:ascii="Arial" w:hAnsi="Arial" w:cs="Arial"/>
          <w:b/>
          <w:bCs/>
          <w:sz w:val="24"/>
          <w:szCs w:val="24"/>
          <w:lang w:val="en-US"/>
        </w:rPr>
      </w:pPr>
    </w:p>
    <w:p w14:paraId="3F431998" w14:textId="77777777" w:rsidR="00E45FAA" w:rsidRDefault="00E45FAA" w:rsidP="00894B18">
      <w:pPr>
        <w:rPr>
          <w:rFonts w:ascii="Arial" w:hAnsi="Arial" w:cs="Arial"/>
          <w:b/>
          <w:bCs/>
          <w:sz w:val="24"/>
          <w:szCs w:val="24"/>
          <w:lang w:val="en-US"/>
        </w:rPr>
      </w:pPr>
    </w:p>
    <w:p w14:paraId="3B92194B" w14:textId="77777777" w:rsidR="00E45FAA" w:rsidRDefault="00E45FAA" w:rsidP="00894B18">
      <w:pPr>
        <w:rPr>
          <w:rFonts w:ascii="Arial" w:hAnsi="Arial" w:cs="Arial"/>
          <w:b/>
          <w:bCs/>
          <w:sz w:val="24"/>
          <w:szCs w:val="24"/>
          <w:lang w:val="en-US"/>
        </w:rPr>
      </w:pPr>
    </w:p>
    <w:p w14:paraId="4FFD72CF" w14:textId="77777777" w:rsidR="00E45FAA" w:rsidRDefault="00E45FAA" w:rsidP="00894B18">
      <w:pPr>
        <w:rPr>
          <w:rFonts w:ascii="Arial" w:hAnsi="Arial" w:cs="Arial"/>
          <w:b/>
          <w:bCs/>
          <w:sz w:val="24"/>
          <w:szCs w:val="24"/>
          <w:lang w:val="en-US"/>
        </w:rPr>
      </w:pPr>
    </w:p>
    <w:p w14:paraId="1C3E184E" w14:textId="77777777" w:rsidR="00E45FAA" w:rsidRDefault="00E45FAA" w:rsidP="00894B18">
      <w:pPr>
        <w:rPr>
          <w:rFonts w:ascii="Arial" w:hAnsi="Arial" w:cs="Arial"/>
          <w:b/>
          <w:bCs/>
          <w:sz w:val="24"/>
          <w:szCs w:val="24"/>
          <w:lang w:val="en-US"/>
        </w:rPr>
      </w:pPr>
    </w:p>
    <w:p w14:paraId="01BC4380" w14:textId="77777777" w:rsidR="00E45FAA" w:rsidRDefault="00E45FAA" w:rsidP="00894B18">
      <w:pPr>
        <w:rPr>
          <w:rFonts w:ascii="Arial" w:hAnsi="Arial" w:cs="Arial"/>
          <w:b/>
          <w:bCs/>
          <w:sz w:val="24"/>
          <w:szCs w:val="24"/>
          <w:lang w:val="en-US"/>
        </w:rPr>
      </w:pPr>
    </w:p>
    <w:p w14:paraId="62007D74" w14:textId="2032B516" w:rsidR="00DA5EDE" w:rsidRDefault="00DA5EDE" w:rsidP="00894B18">
      <w:pPr>
        <w:rPr>
          <w:rFonts w:ascii="Arial" w:hAnsi="Arial" w:cs="Arial"/>
          <w:b/>
          <w:bCs/>
          <w:sz w:val="24"/>
          <w:szCs w:val="24"/>
          <w:lang w:val="en-US"/>
        </w:rPr>
      </w:pPr>
    </w:p>
    <w:p w14:paraId="5459DBAA" w14:textId="77777777" w:rsidR="002C71BC" w:rsidRDefault="002C71BC" w:rsidP="00894B18">
      <w:pPr>
        <w:rPr>
          <w:rFonts w:ascii="Arial" w:hAnsi="Arial" w:cs="Arial"/>
          <w:b/>
          <w:bCs/>
          <w:sz w:val="24"/>
          <w:szCs w:val="24"/>
          <w:lang w:val="en-US"/>
        </w:rPr>
      </w:pPr>
    </w:p>
    <w:p w14:paraId="6B4BD5EA" w14:textId="77777777" w:rsidR="004D41FE" w:rsidRDefault="004D41FE" w:rsidP="009E60B3">
      <w:pPr>
        <w:spacing w:line="360" w:lineRule="auto"/>
        <w:jc w:val="both"/>
        <w:rPr>
          <w:rFonts w:ascii="Arial" w:hAnsi="Arial" w:cs="Arial"/>
          <w:b/>
          <w:bCs/>
          <w:sz w:val="24"/>
          <w:szCs w:val="24"/>
          <w:lang w:val="en-US"/>
        </w:rPr>
      </w:pPr>
    </w:p>
    <w:p w14:paraId="21699E73" w14:textId="77777777" w:rsidR="001E6A71" w:rsidRDefault="001E6A71" w:rsidP="009E60B3">
      <w:pPr>
        <w:spacing w:line="360" w:lineRule="auto"/>
        <w:jc w:val="both"/>
        <w:rPr>
          <w:rFonts w:ascii="Arial" w:hAnsi="Arial" w:cs="Arial"/>
          <w:b/>
          <w:bCs/>
          <w:lang w:val="en-US"/>
        </w:rPr>
      </w:pPr>
    </w:p>
    <w:p w14:paraId="2CA389E8" w14:textId="5B45D783" w:rsidR="00EA2F9B" w:rsidRDefault="00105F1C" w:rsidP="009E60B3">
      <w:pPr>
        <w:spacing w:line="360" w:lineRule="auto"/>
        <w:jc w:val="both"/>
        <w:rPr>
          <w:rFonts w:ascii="Arial" w:hAnsi="Arial" w:cs="Arial"/>
          <w:b/>
          <w:bCs/>
          <w:lang w:val="en-US"/>
        </w:rPr>
      </w:pPr>
      <w:r>
        <w:rPr>
          <w:rFonts w:ascii="Arial" w:hAnsi="Arial" w:cs="Arial"/>
          <w:b/>
          <w:bCs/>
          <w:lang w:val="en-US"/>
        </w:rPr>
        <w:lastRenderedPageBreak/>
        <w:t>REPORT</w:t>
      </w:r>
    </w:p>
    <w:p w14:paraId="2A966B1D" w14:textId="6571B7A4" w:rsidR="00105F1C" w:rsidRDefault="00105F1C" w:rsidP="009E60B3">
      <w:pPr>
        <w:spacing w:line="360" w:lineRule="auto"/>
        <w:jc w:val="both"/>
        <w:rPr>
          <w:rFonts w:ascii="Arial" w:hAnsi="Arial" w:cs="Arial"/>
          <w:lang w:val="en-US"/>
        </w:rPr>
      </w:pPr>
      <w:r>
        <w:rPr>
          <w:rFonts w:ascii="Arial" w:hAnsi="Arial" w:cs="Arial"/>
          <w:lang w:val="en-US"/>
        </w:rPr>
        <w:t>To: MSG Managers</w:t>
      </w:r>
    </w:p>
    <w:p w14:paraId="569EF7A0" w14:textId="60D50BA5" w:rsidR="00105F1C" w:rsidRDefault="00105F1C" w:rsidP="009E60B3">
      <w:pPr>
        <w:spacing w:line="360" w:lineRule="auto"/>
        <w:jc w:val="both"/>
        <w:rPr>
          <w:rFonts w:ascii="Arial" w:hAnsi="Arial" w:cs="Arial"/>
          <w:lang w:val="en-US"/>
        </w:rPr>
      </w:pPr>
      <w:r>
        <w:rPr>
          <w:rFonts w:ascii="Arial" w:hAnsi="Arial" w:cs="Arial"/>
          <w:lang w:val="en-US"/>
        </w:rPr>
        <w:t>From: Elena Sotirova</w:t>
      </w:r>
    </w:p>
    <w:p w14:paraId="682C9B95" w14:textId="6DBCFFE5" w:rsidR="00105F1C" w:rsidRDefault="00105F1C" w:rsidP="009E60B3">
      <w:pPr>
        <w:spacing w:line="360" w:lineRule="auto"/>
        <w:jc w:val="both"/>
        <w:rPr>
          <w:rFonts w:ascii="Arial" w:hAnsi="Arial" w:cs="Arial"/>
          <w:lang w:val="en-US"/>
        </w:rPr>
      </w:pPr>
      <w:r>
        <w:rPr>
          <w:rFonts w:ascii="Arial" w:hAnsi="Arial" w:cs="Arial"/>
          <w:lang w:val="en-US"/>
        </w:rPr>
        <w:t>Data: 07.07.2022</w:t>
      </w:r>
    </w:p>
    <w:p w14:paraId="06B1F3F3" w14:textId="7821BEB4" w:rsidR="00105F1C" w:rsidRPr="00105F1C" w:rsidRDefault="00105F1C" w:rsidP="009E60B3">
      <w:pPr>
        <w:spacing w:line="360" w:lineRule="auto"/>
        <w:jc w:val="both"/>
        <w:rPr>
          <w:rFonts w:ascii="Arial" w:hAnsi="Arial" w:cs="Arial"/>
          <w:lang w:val="en-US"/>
        </w:rPr>
      </w:pPr>
      <w:r>
        <w:rPr>
          <w:rFonts w:ascii="Arial" w:hAnsi="Arial" w:cs="Arial"/>
          <w:lang w:val="en-US"/>
        </w:rPr>
        <w:t xml:space="preserve">Subject: Proposal to cease Hoists and Mobile Beds Production </w:t>
      </w:r>
    </w:p>
    <w:p w14:paraId="46D805A5" w14:textId="62A9F186" w:rsidR="009271EE" w:rsidRDefault="0098277A" w:rsidP="009E60B3">
      <w:pPr>
        <w:spacing w:line="360" w:lineRule="auto"/>
        <w:jc w:val="both"/>
        <w:rPr>
          <w:rFonts w:ascii="Arial" w:hAnsi="Arial" w:cs="Arial"/>
          <w:b/>
          <w:bCs/>
          <w:lang w:val="en-US"/>
        </w:rPr>
      </w:pPr>
      <w:r>
        <w:rPr>
          <w:rFonts w:ascii="Arial" w:hAnsi="Arial" w:cs="Arial"/>
          <w:b/>
          <w:bCs/>
          <w:lang w:val="en-US"/>
        </w:rPr>
        <w:t>Introduction</w:t>
      </w:r>
    </w:p>
    <w:p w14:paraId="0197CB54" w14:textId="6F67407E" w:rsidR="00D854DE" w:rsidRDefault="00D854DE" w:rsidP="009E60B3">
      <w:pPr>
        <w:spacing w:line="360" w:lineRule="auto"/>
        <w:jc w:val="both"/>
        <w:rPr>
          <w:rFonts w:ascii="Arial" w:hAnsi="Arial" w:cs="Arial"/>
          <w:lang w:val="en-US"/>
        </w:rPr>
      </w:pPr>
      <w:proofErr w:type="gramStart"/>
      <w:r>
        <w:rPr>
          <w:rFonts w:ascii="Arial" w:hAnsi="Arial" w:cs="Arial"/>
          <w:lang w:val="en-US"/>
        </w:rPr>
        <w:t>In order to</w:t>
      </w:r>
      <w:proofErr w:type="gramEnd"/>
      <w:r>
        <w:rPr>
          <w:rFonts w:ascii="Arial" w:hAnsi="Arial" w:cs="Arial"/>
          <w:lang w:val="en-US"/>
        </w:rPr>
        <w:t xml:space="preserve"> understand better the financial conditions in Mobility Solutions Group (MSG</w:t>
      </w:r>
      <w:r w:rsidR="009010BF">
        <w:rPr>
          <w:rFonts w:ascii="Arial" w:hAnsi="Arial" w:cs="Arial"/>
          <w:lang w:val="en-US"/>
        </w:rPr>
        <w:t>), this</w:t>
      </w:r>
      <w:r w:rsidR="00105F1C">
        <w:rPr>
          <w:rFonts w:ascii="Arial" w:hAnsi="Arial" w:cs="Arial"/>
          <w:lang w:val="en-US"/>
        </w:rPr>
        <w:t xml:space="preserve"> report</w:t>
      </w:r>
      <w:r>
        <w:rPr>
          <w:rFonts w:ascii="Arial" w:hAnsi="Arial" w:cs="Arial"/>
          <w:lang w:val="en-US"/>
        </w:rPr>
        <w:t xml:space="preserve"> should </w:t>
      </w:r>
      <w:r w:rsidR="00105F1C">
        <w:rPr>
          <w:rFonts w:ascii="Arial" w:hAnsi="Arial" w:cs="Arial"/>
          <w:lang w:val="en-US"/>
        </w:rPr>
        <w:t>explain</w:t>
      </w:r>
      <w:r>
        <w:rPr>
          <w:rFonts w:ascii="Arial" w:hAnsi="Arial" w:cs="Arial"/>
          <w:lang w:val="en-US"/>
        </w:rPr>
        <w:t xml:space="preserve"> better what does it mean cost accounting</w:t>
      </w:r>
      <w:r w:rsidR="00291294">
        <w:rPr>
          <w:rFonts w:ascii="Arial" w:hAnsi="Arial" w:cs="Arial"/>
          <w:lang w:val="en-US"/>
        </w:rPr>
        <w:t xml:space="preserve"> and some other management accounting terms and processes</w:t>
      </w:r>
      <w:r>
        <w:rPr>
          <w:rFonts w:ascii="Arial" w:hAnsi="Arial" w:cs="Arial"/>
          <w:lang w:val="en-US"/>
        </w:rPr>
        <w:t xml:space="preserve">. Cost accounting is the process of entering, </w:t>
      </w:r>
      <w:r w:rsidR="00136CDB">
        <w:rPr>
          <w:rFonts w:ascii="Arial" w:hAnsi="Arial" w:cs="Arial"/>
          <w:lang w:val="en-US"/>
        </w:rPr>
        <w:t>analyzing</w:t>
      </w:r>
      <w:r>
        <w:rPr>
          <w:rFonts w:ascii="Arial" w:hAnsi="Arial" w:cs="Arial"/>
          <w:lang w:val="en-US"/>
        </w:rPr>
        <w:t xml:space="preserve">, and preparing reports for all variable and </w:t>
      </w:r>
      <w:r w:rsidR="00136CDB">
        <w:rPr>
          <w:rFonts w:ascii="Arial" w:hAnsi="Arial" w:cs="Arial"/>
          <w:lang w:val="en-US"/>
        </w:rPr>
        <w:t>fixed costs. This process’s primary objective is to improve and raise the company’s net margin profit by calculating detailed costs accurately so that appropriate margins may be established for generating increased net profit (Avon, 2021).</w:t>
      </w:r>
    </w:p>
    <w:p w14:paraId="0482022D" w14:textId="635D565F" w:rsidR="0006017D" w:rsidRDefault="00291294" w:rsidP="00E95891">
      <w:pPr>
        <w:spacing w:line="360" w:lineRule="auto"/>
        <w:jc w:val="both"/>
        <w:rPr>
          <w:rFonts w:ascii="Arial" w:hAnsi="Arial" w:cs="Arial"/>
          <w:lang w:val="en-US"/>
        </w:rPr>
      </w:pPr>
      <w:r w:rsidRPr="00337A75">
        <w:rPr>
          <w:rFonts w:ascii="Arial" w:hAnsi="Arial" w:cs="Arial"/>
          <w:lang w:val="en-US"/>
        </w:rPr>
        <w:t xml:space="preserve">They are many </w:t>
      </w:r>
      <w:r>
        <w:rPr>
          <w:rFonts w:ascii="Arial" w:hAnsi="Arial" w:cs="Arial"/>
          <w:lang w:val="en-US"/>
        </w:rPr>
        <w:t xml:space="preserve">other descriptions of accounting, but the American Accounting Association’s formulation is the best convey of the concept. It defines accounting as the process of evaluating, measuring, and reporting economic information to enable users to make inform judgments and decisions. In other words, accounting is concerned with delivering both financial and non-financial information to assist decision – makers in making responsible choices. </w:t>
      </w:r>
      <w:r w:rsidR="00B42AED">
        <w:rPr>
          <w:rFonts w:ascii="Arial" w:hAnsi="Arial" w:cs="Arial"/>
          <w:lang w:val="en-US"/>
        </w:rPr>
        <w:t xml:space="preserve">The main goal of the company is to transfer profit to its stakeholders, and management accounting helps to achieve this objective by producing a variety of valuable outcomes </w:t>
      </w:r>
      <w:r>
        <w:rPr>
          <w:rFonts w:ascii="Arial" w:hAnsi="Arial" w:cs="Arial"/>
          <w:lang w:val="en-US"/>
        </w:rPr>
        <w:t>(</w:t>
      </w:r>
      <w:proofErr w:type="spellStart"/>
      <w:r>
        <w:rPr>
          <w:rFonts w:ascii="Arial" w:hAnsi="Arial" w:cs="Arial"/>
          <w:lang w:val="en-US"/>
        </w:rPr>
        <w:t>Tayles</w:t>
      </w:r>
      <w:proofErr w:type="spellEnd"/>
      <w:r>
        <w:rPr>
          <w:rFonts w:ascii="Arial" w:hAnsi="Arial" w:cs="Arial"/>
          <w:lang w:val="en-US"/>
        </w:rPr>
        <w:t xml:space="preserve"> and Drury, 2021). </w:t>
      </w:r>
    </w:p>
    <w:p w14:paraId="405FB517" w14:textId="5998EAB1" w:rsidR="00415DD1" w:rsidRDefault="0006017D" w:rsidP="001D1538">
      <w:pPr>
        <w:spacing w:line="0" w:lineRule="atLeast"/>
        <w:jc w:val="both"/>
        <w:rPr>
          <w:rFonts w:ascii="Arial" w:hAnsi="Arial" w:cs="Arial"/>
          <w:b/>
          <w:bCs/>
          <w:lang w:val="en-US"/>
        </w:rPr>
      </w:pPr>
      <w:r w:rsidRPr="0006017D">
        <w:rPr>
          <w:rFonts w:ascii="Arial" w:hAnsi="Arial" w:cs="Arial"/>
          <w:b/>
          <w:bCs/>
          <w:lang w:val="en-US"/>
        </w:rPr>
        <w:t>Marginal Costing Statement of MSG</w:t>
      </w:r>
      <w:r w:rsidR="00F933E2">
        <w:rPr>
          <w:rFonts w:ascii="Arial" w:hAnsi="Arial" w:cs="Arial"/>
          <w:b/>
          <w:bCs/>
          <w:lang w:val="en-US"/>
        </w:rPr>
        <w:t xml:space="preserve"> December 2021</w:t>
      </w:r>
      <w:r w:rsidR="001B28DC">
        <w:rPr>
          <w:rFonts w:ascii="Arial" w:hAnsi="Arial" w:cs="Arial"/>
          <w:b/>
          <w:bCs/>
          <w:lang w:val="en-US"/>
        </w:rPr>
        <w:t xml:space="preserve"> </w:t>
      </w:r>
    </w:p>
    <w:tbl>
      <w:tblPr>
        <w:tblW w:w="90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6"/>
        <w:gridCol w:w="2118"/>
        <w:gridCol w:w="1418"/>
        <w:gridCol w:w="1275"/>
        <w:gridCol w:w="1418"/>
        <w:gridCol w:w="1417"/>
      </w:tblGrid>
      <w:tr w:rsidR="00652E13" w:rsidRPr="00652E13" w14:paraId="62BF7915" w14:textId="77777777" w:rsidTr="0098020F">
        <w:trPr>
          <w:trHeight w:val="260"/>
        </w:trPr>
        <w:tc>
          <w:tcPr>
            <w:tcW w:w="1416" w:type="dxa"/>
            <w:shd w:val="clear" w:color="auto" w:fill="auto"/>
            <w:vAlign w:val="bottom"/>
            <w:hideMark/>
          </w:tcPr>
          <w:p w14:paraId="7F5098EE" w14:textId="77777777" w:rsidR="00652E13" w:rsidRPr="00652E13" w:rsidRDefault="00652E13" w:rsidP="00652E13">
            <w:pPr>
              <w:spacing w:after="0" w:line="240" w:lineRule="auto"/>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2118" w:type="dxa"/>
            <w:shd w:val="clear" w:color="auto" w:fill="auto"/>
            <w:vAlign w:val="bottom"/>
            <w:hideMark/>
          </w:tcPr>
          <w:p w14:paraId="5207DEB1" w14:textId="77777777" w:rsidR="00652E13" w:rsidRPr="00652E13" w:rsidRDefault="00652E13" w:rsidP="00652E13">
            <w:pPr>
              <w:spacing w:after="0" w:line="240" w:lineRule="auto"/>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8" w:type="dxa"/>
            <w:shd w:val="clear" w:color="auto" w:fill="auto"/>
            <w:vAlign w:val="bottom"/>
            <w:hideMark/>
          </w:tcPr>
          <w:p w14:paraId="12F70C70" w14:textId="77777777" w:rsidR="00652E13" w:rsidRPr="00652E13" w:rsidRDefault="00652E13" w:rsidP="00652E13">
            <w:pPr>
              <w:spacing w:after="0" w:line="240" w:lineRule="auto"/>
              <w:jc w:val="center"/>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Wheelchairs</w:t>
            </w:r>
          </w:p>
        </w:tc>
        <w:tc>
          <w:tcPr>
            <w:tcW w:w="1275" w:type="dxa"/>
            <w:shd w:val="clear" w:color="auto" w:fill="auto"/>
            <w:vAlign w:val="bottom"/>
            <w:hideMark/>
          </w:tcPr>
          <w:p w14:paraId="2AA4D9E3" w14:textId="77777777" w:rsidR="00652E13" w:rsidRPr="00652E13" w:rsidRDefault="00652E13" w:rsidP="00652E13">
            <w:pPr>
              <w:spacing w:after="0" w:line="240" w:lineRule="auto"/>
              <w:jc w:val="center"/>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Hoists</w:t>
            </w:r>
          </w:p>
        </w:tc>
        <w:tc>
          <w:tcPr>
            <w:tcW w:w="1418" w:type="dxa"/>
            <w:shd w:val="clear" w:color="auto" w:fill="auto"/>
            <w:vAlign w:val="bottom"/>
            <w:hideMark/>
          </w:tcPr>
          <w:p w14:paraId="1147B1F5" w14:textId="77777777" w:rsidR="00652E13" w:rsidRPr="00652E13" w:rsidRDefault="00652E13" w:rsidP="00652E13">
            <w:pPr>
              <w:spacing w:after="0" w:line="240" w:lineRule="auto"/>
              <w:jc w:val="center"/>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Mobile Beds</w:t>
            </w:r>
          </w:p>
        </w:tc>
        <w:tc>
          <w:tcPr>
            <w:tcW w:w="1417" w:type="dxa"/>
            <w:shd w:val="clear" w:color="auto" w:fill="auto"/>
            <w:vAlign w:val="bottom"/>
            <w:hideMark/>
          </w:tcPr>
          <w:p w14:paraId="0682CB57" w14:textId="77777777" w:rsidR="00652E13" w:rsidRPr="00652E13" w:rsidRDefault="00652E13" w:rsidP="00652E13">
            <w:pPr>
              <w:spacing w:after="0" w:line="240" w:lineRule="auto"/>
              <w:jc w:val="center"/>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Total</w:t>
            </w:r>
          </w:p>
        </w:tc>
      </w:tr>
      <w:tr w:rsidR="00652E13" w:rsidRPr="00652E13" w14:paraId="37FCD135" w14:textId="77777777" w:rsidTr="0098020F">
        <w:trPr>
          <w:trHeight w:val="260"/>
        </w:trPr>
        <w:tc>
          <w:tcPr>
            <w:tcW w:w="1416" w:type="dxa"/>
            <w:shd w:val="clear" w:color="auto" w:fill="auto"/>
            <w:vAlign w:val="bottom"/>
            <w:hideMark/>
          </w:tcPr>
          <w:p w14:paraId="66950879"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Sales</w:t>
            </w:r>
          </w:p>
        </w:tc>
        <w:tc>
          <w:tcPr>
            <w:tcW w:w="2118" w:type="dxa"/>
            <w:shd w:val="clear" w:color="auto" w:fill="auto"/>
            <w:vAlign w:val="bottom"/>
            <w:hideMark/>
          </w:tcPr>
          <w:p w14:paraId="7E72EEBB"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1418" w:type="dxa"/>
            <w:shd w:val="clear" w:color="auto" w:fill="auto"/>
            <w:vAlign w:val="bottom"/>
            <w:hideMark/>
          </w:tcPr>
          <w:p w14:paraId="1A3D87E7"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8,800.00 </w:t>
            </w:r>
          </w:p>
        </w:tc>
        <w:tc>
          <w:tcPr>
            <w:tcW w:w="1275" w:type="dxa"/>
            <w:shd w:val="clear" w:color="auto" w:fill="auto"/>
            <w:vAlign w:val="bottom"/>
            <w:hideMark/>
          </w:tcPr>
          <w:p w14:paraId="45936815" w14:textId="53E51B5A"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£ 7,300.00 </w:t>
            </w:r>
          </w:p>
        </w:tc>
        <w:tc>
          <w:tcPr>
            <w:tcW w:w="1418" w:type="dxa"/>
            <w:shd w:val="clear" w:color="auto" w:fill="auto"/>
            <w:vAlign w:val="bottom"/>
            <w:hideMark/>
          </w:tcPr>
          <w:p w14:paraId="430CCC30" w14:textId="45215DFF"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£ 10,600.00 </w:t>
            </w:r>
          </w:p>
        </w:tc>
        <w:tc>
          <w:tcPr>
            <w:tcW w:w="1417" w:type="dxa"/>
            <w:shd w:val="clear" w:color="auto" w:fill="auto"/>
            <w:vAlign w:val="bottom"/>
            <w:hideMark/>
          </w:tcPr>
          <w:p w14:paraId="5D02301E"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£ 26,700.00 </w:t>
            </w:r>
          </w:p>
        </w:tc>
      </w:tr>
      <w:tr w:rsidR="00652E13" w:rsidRPr="00652E13" w14:paraId="464BFAF5" w14:textId="77777777" w:rsidTr="0098020F">
        <w:trPr>
          <w:trHeight w:val="260"/>
        </w:trPr>
        <w:tc>
          <w:tcPr>
            <w:tcW w:w="1416" w:type="dxa"/>
            <w:shd w:val="clear" w:color="auto" w:fill="auto"/>
            <w:vAlign w:val="bottom"/>
            <w:hideMark/>
          </w:tcPr>
          <w:p w14:paraId="78F29DB7"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2118" w:type="dxa"/>
            <w:shd w:val="clear" w:color="auto" w:fill="auto"/>
            <w:vAlign w:val="bottom"/>
            <w:hideMark/>
          </w:tcPr>
          <w:p w14:paraId="0E996FEB"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1418" w:type="dxa"/>
            <w:shd w:val="clear" w:color="auto" w:fill="auto"/>
            <w:vAlign w:val="bottom"/>
            <w:hideMark/>
          </w:tcPr>
          <w:p w14:paraId="2F67365B"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275" w:type="dxa"/>
            <w:shd w:val="clear" w:color="auto" w:fill="auto"/>
            <w:vAlign w:val="bottom"/>
            <w:hideMark/>
          </w:tcPr>
          <w:p w14:paraId="259D0C70"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8" w:type="dxa"/>
            <w:shd w:val="clear" w:color="auto" w:fill="auto"/>
            <w:vAlign w:val="bottom"/>
            <w:hideMark/>
          </w:tcPr>
          <w:p w14:paraId="14F2F430"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7" w:type="dxa"/>
            <w:shd w:val="clear" w:color="auto" w:fill="auto"/>
            <w:vAlign w:val="bottom"/>
            <w:hideMark/>
          </w:tcPr>
          <w:p w14:paraId="478EA490"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r>
      <w:tr w:rsidR="00652E13" w:rsidRPr="00652E13" w14:paraId="4616625B" w14:textId="77777777" w:rsidTr="0098020F">
        <w:trPr>
          <w:trHeight w:val="260"/>
        </w:trPr>
        <w:tc>
          <w:tcPr>
            <w:tcW w:w="1416" w:type="dxa"/>
            <w:shd w:val="clear" w:color="auto" w:fill="auto"/>
            <w:vAlign w:val="bottom"/>
            <w:hideMark/>
          </w:tcPr>
          <w:p w14:paraId="6BE77041"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Cost of sale</w:t>
            </w:r>
          </w:p>
        </w:tc>
        <w:tc>
          <w:tcPr>
            <w:tcW w:w="2118" w:type="dxa"/>
            <w:shd w:val="clear" w:color="auto" w:fill="auto"/>
            <w:vAlign w:val="bottom"/>
            <w:hideMark/>
          </w:tcPr>
          <w:p w14:paraId="28CA52FE"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1418" w:type="dxa"/>
            <w:shd w:val="clear" w:color="auto" w:fill="auto"/>
            <w:vAlign w:val="bottom"/>
            <w:hideMark/>
          </w:tcPr>
          <w:p w14:paraId="74DEAAF8"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275" w:type="dxa"/>
            <w:shd w:val="clear" w:color="auto" w:fill="auto"/>
            <w:vAlign w:val="bottom"/>
            <w:hideMark/>
          </w:tcPr>
          <w:p w14:paraId="1D51DDFD"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8" w:type="dxa"/>
            <w:shd w:val="clear" w:color="auto" w:fill="auto"/>
            <w:vAlign w:val="bottom"/>
            <w:hideMark/>
          </w:tcPr>
          <w:p w14:paraId="68BDE9FB"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7" w:type="dxa"/>
            <w:shd w:val="clear" w:color="auto" w:fill="auto"/>
            <w:vAlign w:val="bottom"/>
            <w:hideMark/>
          </w:tcPr>
          <w:p w14:paraId="58C62F6E"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r>
      <w:tr w:rsidR="00652E13" w:rsidRPr="00652E13" w14:paraId="0859F1D7" w14:textId="77777777" w:rsidTr="0098020F">
        <w:trPr>
          <w:trHeight w:val="260"/>
        </w:trPr>
        <w:tc>
          <w:tcPr>
            <w:tcW w:w="1416" w:type="dxa"/>
            <w:shd w:val="clear" w:color="auto" w:fill="auto"/>
            <w:vAlign w:val="bottom"/>
            <w:hideMark/>
          </w:tcPr>
          <w:p w14:paraId="63C81D44"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2118" w:type="dxa"/>
            <w:shd w:val="clear" w:color="auto" w:fill="auto"/>
            <w:vAlign w:val="bottom"/>
            <w:hideMark/>
          </w:tcPr>
          <w:p w14:paraId="0F179C3D"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Direct Material</w:t>
            </w:r>
          </w:p>
        </w:tc>
        <w:tc>
          <w:tcPr>
            <w:tcW w:w="1418" w:type="dxa"/>
            <w:shd w:val="clear" w:color="auto" w:fill="auto"/>
            <w:vAlign w:val="bottom"/>
            <w:hideMark/>
          </w:tcPr>
          <w:p w14:paraId="17D17E2B"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4,180.00 </w:t>
            </w:r>
          </w:p>
        </w:tc>
        <w:tc>
          <w:tcPr>
            <w:tcW w:w="1275" w:type="dxa"/>
            <w:shd w:val="clear" w:color="auto" w:fill="auto"/>
            <w:vAlign w:val="bottom"/>
            <w:hideMark/>
          </w:tcPr>
          <w:p w14:paraId="5AE1FF53" w14:textId="27E50510"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£ 4,905.00 </w:t>
            </w:r>
          </w:p>
        </w:tc>
        <w:tc>
          <w:tcPr>
            <w:tcW w:w="1418" w:type="dxa"/>
            <w:shd w:val="clear" w:color="auto" w:fill="auto"/>
            <w:vAlign w:val="bottom"/>
            <w:hideMark/>
          </w:tcPr>
          <w:p w14:paraId="2B0D0CD6"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5,390.00 </w:t>
            </w:r>
          </w:p>
        </w:tc>
        <w:tc>
          <w:tcPr>
            <w:tcW w:w="1417" w:type="dxa"/>
            <w:shd w:val="clear" w:color="auto" w:fill="auto"/>
            <w:vAlign w:val="bottom"/>
            <w:hideMark/>
          </w:tcPr>
          <w:p w14:paraId="2EB246FC"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£ 14,475.00 </w:t>
            </w:r>
          </w:p>
        </w:tc>
      </w:tr>
      <w:tr w:rsidR="00652E13" w:rsidRPr="00652E13" w14:paraId="40022688" w14:textId="77777777" w:rsidTr="0098020F">
        <w:trPr>
          <w:trHeight w:val="260"/>
        </w:trPr>
        <w:tc>
          <w:tcPr>
            <w:tcW w:w="1416" w:type="dxa"/>
            <w:shd w:val="clear" w:color="auto" w:fill="auto"/>
            <w:vAlign w:val="bottom"/>
            <w:hideMark/>
          </w:tcPr>
          <w:p w14:paraId="7D9F72BC"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2118" w:type="dxa"/>
            <w:shd w:val="clear" w:color="auto" w:fill="auto"/>
            <w:vAlign w:val="bottom"/>
            <w:hideMark/>
          </w:tcPr>
          <w:p w14:paraId="690187E3"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Direct Labour</w:t>
            </w:r>
          </w:p>
        </w:tc>
        <w:tc>
          <w:tcPr>
            <w:tcW w:w="1418" w:type="dxa"/>
            <w:shd w:val="clear" w:color="auto" w:fill="auto"/>
            <w:vAlign w:val="bottom"/>
            <w:hideMark/>
          </w:tcPr>
          <w:p w14:paraId="7AC6F763"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1,470.00 </w:t>
            </w:r>
          </w:p>
        </w:tc>
        <w:tc>
          <w:tcPr>
            <w:tcW w:w="1275" w:type="dxa"/>
            <w:shd w:val="clear" w:color="auto" w:fill="auto"/>
            <w:vAlign w:val="bottom"/>
            <w:hideMark/>
          </w:tcPr>
          <w:p w14:paraId="3E0D8EB2" w14:textId="40917A62"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£ 2,535.00 </w:t>
            </w:r>
          </w:p>
        </w:tc>
        <w:tc>
          <w:tcPr>
            <w:tcW w:w="1418" w:type="dxa"/>
            <w:shd w:val="clear" w:color="auto" w:fill="auto"/>
            <w:vAlign w:val="bottom"/>
            <w:hideMark/>
          </w:tcPr>
          <w:p w14:paraId="292814B6"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2,760.00 </w:t>
            </w:r>
          </w:p>
        </w:tc>
        <w:tc>
          <w:tcPr>
            <w:tcW w:w="1417" w:type="dxa"/>
            <w:shd w:val="clear" w:color="auto" w:fill="auto"/>
            <w:vAlign w:val="bottom"/>
            <w:hideMark/>
          </w:tcPr>
          <w:p w14:paraId="01AF5FFD"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6,765.00 </w:t>
            </w:r>
          </w:p>
        </w:tc>
      </w:tr>
      <w:tr w:rsidR="00652E13" w:rsidRPr="00652E13" w14:paraId="2C4302A6" w14:textId="77777777" w:rsidTr="0098020F">
        <w:trPr>
          <w:trHeight w:val="274"/>
        </w:trPr>
        <w:tc>
          <w:tcPr>
            <w:tcW w:w="1416" w:type="dxa"/>
            <w:shd w:val="clear" w:color="auto" w:fill="auto"/>
            <w:vAlign w:val="bottom"/>
            <w:hideMark/>
          </w:tcPr>
          <w:p w14:paraId="2D8CFD09"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2118" w:type="dxa"/>
            <w:shd w:val="clear" w:color="auto" w:fill="auto"/>
            <w:vAlign w:val="bottom"/>
            <w:hideMark/>
          </w:tcPr>
          <w:p w14:paraId="14D413A5"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Other variable cost</w:t>
            </w:r>
          </w:p>
        </w:tc>
        <w:tc>
          <w:tcPr>
            <w:tcW w:w="1418" w:type="dxa"/>
            <w:shd w:val="clear" w:color="auto" w:fill="auto"/>
            <w:vAlign w:val="bottom"/>
            <w:hideMark/>
          </w:tcPr>
          <w:p w14:paraId="27025E76"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320.68 </w:t>
            </w:r>
          </w:p>
        </w:tc>
        <w:tc>
          <w:tcPr>
            <w:tcW w:w="1275" w:type="dxa"/>
            <w:shd w:val="clear" w:color="auto" w:fill="auto"/>
            <w:vAlign w:val="bottom"/>
            <w:hideMark/>
          </w:tcPr>
          <w:p w14:paraId="20EE8D37"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69.85 </w:t>
            </w:r>
          </w:p>
        </w:tc>
        <w:tc>
          <w:tcPr>
            <w:tcW w:w="1418" w:type="dxa"/>
            <w:shd w:val="clear" w:color="auto" w:fill="auto"/>
            <w:vAlign w:val="bottom"/>
            <w:hideMark/>
          </w:tcPr>
          <w:p w14:paraId="7AAC413B"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80.52 </w:t>
            </w:r>
          </w:p>
        </w:tc>
        <w:tc>
          <w:tcPr>
            <w:tcW w:w="1417" w:type="dxa"/>
            <w:shd w:val="clear" w:color="auto" w:fill="auto"/>
            <w:vAlign w:val="bottom"/>
            <w:hideMark/>
          </w:tcPr>
          <w:p w14:paraId="3D4F74DC"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471.05 </w:t>
            </w:r>
          </w:p>
        </w:tc>
      </w:tr>
      <w:tr w:rsidR="00652E13" w:rsidRPr="00652E13" w14:paraId="1E941C12" w14:textId="77777777" w:rsidTr="0098020F">
        <w:trPr>
          <w:trHeight w:val="282"/>
        </w:trPr>
        <w:tc>
          <w:tcPr>
            <w:tcW w:w="1416" w:type="dxa"/>
            <w:shd w:val="clear" w:color="auto" w:fill="auto"/>
            <w:vAlign w:val="bottom"/>
            <w:hideMark/>
          </w:tcPr>
          <w:p w14:paraId="21C97545"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2118" w:type="dxa"/>
            <w:shd w:val="clear" w:color="auto" w:fill="auto"/>
            <w:vAlign w:val="bottom"/>
            <w:hideMark/>
          </w:tcPr>
          <w:p w14:paraId="48A49F2C"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1418" w:type="dxa"/>
            <w:shd w:val="clear" w:color="auto" w:fill="auto"/>
            <w:vAlign w:val="bottom"/>
            <w:hideMark/>
          </w:tcPr>
          <w:p w14:paraId="6E7B4348"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275" w:type="dxa"/>
            <w:shd w:val="clear" w:color="auto" w:fill="auto"/>
            <w:vAlign w:val="bottom"/>
            <w:hideMark/>
          </w:tcPr>
          <w:p w14:paraId="09D11B5E"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8" w:type="dxa"/>
            <w:shd w:val="clear" w:color="auto" w:fill="auto"/>
            <w:vAlign w:val="bottom"/>
            <w:hideMark/>
          </w:tcPr>
          <w:p w14:paraId="3613A284"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7" w:type="dxa"/>
            <w:shd w:val="clear" w:color="auto" w:fill="auto"/>
            <w:vAlign w:val="bottom"/>
            <w:hideMark/>
          </w:tcPr>
          <w:p w14:paraId="2A4E72BA"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r>
      <w:tr w:rsidR="00652E13" w:rsidRPr="00652E13" w14:paraId="668F6241" w14:textId="77777777" w:rsidTr="0098020F">
        <w:trPr>
          <w:trHeight w:val="350"/>
        </w:trPr>
        <w:tc>
          <w:tcPr>
            <w:tcW w:w="1416" w:type="dxa"/>
            <w:shd w:val="clear" w:color="auto" w:fill="auto"/>
            <w:vAlign w:val="bottom"/>
            <w:hideMark/>
          </w:tcPr>
          <w:p w14:paraId="3305917E"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Contribution</w:t>
            </w:r>
          </w:p>
        </w:tc>
        <w:tc>
          <w:tcPr>
            <w:tcW w:w="2118" w:type="dxa"/>
            <w:shd w:val="clear" w:color="auto" w:fill="auto"/>
            <w:vAlign w:val="bottom"/>
            <w:hideMark/>
          </w:tcPr>
          <w:p w14:paraId="77AB5607"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1418" w:type="dxa"/>
            <w:shd w:val="clear" w:color="auto" w:fill="auto"/>
            <w:vAlign w:val="bottom"/>
            <w:hideMark/>
          </w:tcPr>
          <w:p w14:paraId="031040C9"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2,829.32 </w:t>
            </w:r>
          </w:p>
        </w:tc>
        <w:tc>
          <w:tcPr>
            <w:tcW w:w="1275" w:type="dxa"/>
            <w:shd w:val="clear" w:color="auto" w:fill="auto"/>
            <w:vAlign w:val="bottom"/>
            <w:hideMark/>
          </w:tcPr>
          <w:p w14:paraId="21920469"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209.85 </w:t>
            </w:r>
          </w:p>
        </w:tc>
        <w:tc>
          <w:tcPr>
            <w:tcW w:w="1418" w:type="dxa"/>
            <w:shd w:val="clear" w:color="auto" w:fill="auto"/>
            <w:vAlign w:val="bottom"/>
            <w:hideMark/>
          </w:tcPr>
          <w:p w14:paraId="79BFFC1F"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2,369.48 </w:t>
            </w:r>
          </w:p>
        </w:tc>
        <w:tc>
          <w:tcPr>
            <w:tcW w:w="1417" w:type="dxa"/>
            <w:shd w:val="clear" w:color="auto" w:fill="auto"/>
            <w:vAlign w:val="bottom"/>
            <w:hideMark/>
          </w:tcPr>
          <w:p w14:paraId="55382925"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4,988.95 </w:t>
            </w:r>
          </w:p>
        </w:tc>
      </w:tr>
      <w:tr w:rsidR="00652E13" w:rsidRPr="00652E13" w14:paraId="7EAAFCDF" w14:textId="77777777" w:rsidTr="0098020F">
        <w:trPr>
          <w:trHeight w:val="450"/>
        </w:trPr>
        <w:tc>
          <w:tcPr>
            <w:tcW w:w="1416" w:type="dxa"/>
            <w:shd w:val="clear" w:color="auto" w:fill="auto"/>
            <w:vAlign w:val="bottom"/>
            <w:hideMark/>
          </w:tcPr>
          <w:p w14:paraId="25B95472"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2118" w:type="dxa"/>
            <w:shd w:val="clear" w:color="auto" w:fill="auto"/>
            <w:vAlign w:val="bottom"/>
            <w:hideMark/>
          </w:tcPr>
          <w:p w14:paraId="51E9646B"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Fixed overheads</w:t>
            </w:r>
          </w:p>
        </w:tc>
        <w:tc>
          <w:tcPr>
            <w:tcW w:w="1418" w:type="dxa"/>
            <w:shd w:val="clear" w:color="auto" w:fill="auto"/>
            <w:vAlign w:val="bottom"/>
          </w:tcPr>
          <w:p w14:paraId="01BE2FE5" w14:textId="2AB833EB"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p>
        </w:tc>
        <w:tc>
          <w:tcPr>
            <w:tcW w:w="1275" w:type="dxa"/>
            <w:shd w:val="clear" w:color="auto" w:fill="auto"/>
            <w:vAlign w:val="bottom"/>
          </w:tcPr>
          <w:p w14:paraId="7840218E" w14:textId="0F5AD55E"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p>
        </w:tc>
        <w:tc>
          <w:tcPr>
            <w:tcW w:w="1418" w:type="dxa"/>
            <w:shd w:val="clear" w:color="auto" w:fill="auto"/>
            <w:vAlign w:val="bottom"/>
          </w:tcPr>
          <w:p w14:paraId="4F543BB9" w14:textId="24B6AEC1"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p>
        </w:tc>
        <w:tc>
          <w:tcPr>
            <w:tcW w:w="1417" w:type="dxa"/>
            <w:shd w:val="clear" w:color="auto" w:fill="auto"/>
            <w:vAlign w:val="bottom"/>
            <w:hideMark/>
          </w:tcPr>
          <w:p w14:paraId="6D8411C7"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xml:space="preserve"> £   6,499.99 </w:t>
            </w:r>
          </w:p>
        </w:tc>
      </w:tr>
      <w:tr w:rsidR="00652E13" w:rsidRPr="00652E13" w14:paraId="7E3F8840" w14:textId="77777777" w:rsidTr="0098020F">
        <w:trPr>
          <w:trHeight w:val="260"/>
        </w:trPr>
        <w:tc>
          <w:tcPr>
            <w:tcW w:w="1416" w:type="dxa"/>
            <w:shd w:val="clear" w:color="auto" w:fill="auto"/>
            <w:vAlign w:val="bottom"/>
            <w:hideMark/>
          </w:tcPr>
          <w:p w14:paraId="00B3E157"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2118" w:type="dxa"/>
            <w:shd w:val="clear" w:color="auto" w:fill="auto"/>
            <w:vAlign w:val="bottom"/>
            <w:hideMark/>
          </w:tcPr>
          <w:p w14:paraId="0FD8707E"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1418" w:type="dxa"/>
            <w:shd w:val="clear" w:color="auto" w:fill="auto"/>
            <w:vAlign w:val="bottom"/>
            <w:hideMark/>
          </w:tcPr>
          <w:p w14:paraId="7D6059DA"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275" w:type="dxa"/>
            <w:shd w:val="clear" w:color="auto" w:fill="auto"/>
            <w:vAlign w:val="bottom"/>
            <w:hideMark/>
          </w:tcPr>
          <w:p w14:paraId="746401DB"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8" w:type="dxa"/>
            <w:shd w:val="clear" w:color="auto" w:fill="auto"/>
            <w:vAlign w:val="bottom"/>
            <w:hideMark/>
          </w:tcPr>
          <w:p w14:paraId="3BA82851"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c>
          <w:tcPr>
            <w:tcW w:w="1417" w:type="dxa"/>
            <w:shd w:val="clear" w:color="auto" w:fill="auto"/>
            <w:vAlign w:val="bottom"/>
            <w:hideMark/>
          </w:tcPr>
          <w:p w14:paraId="3D1F8BB6" w14:textId="77777777"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r w:rsidRPr="00652E13">
              <w:rPr>
                <w:rFonts w:ascii="Arial" w:eastAsia="Times New Roman" w:hAnsi="Arial" w:cs="Arial"/>
                <w:color w:val="000000"/>
                <w:sz w:val="20"/>
                <w:szCs w:val="20"/>
                <w:lang w:val="en-GB" w:eastAsia="en-GB"/>
              </w:rPr>
              <w:t> </w:t>
            </w:r>
          </w:p>
        </w:tc>
      </w:tr>
      <w:tr w:rsidR="00652E13" w:rsidRPr="00652E13" w14:paraId="7F8E69B5" w14:textId="77777777" w:rsidTr="0098020F">
        <w:trPr>
          <w:trHeight w:val="270"/>
        </w:trPr>
        <w:tc>
          <w:tcPr>
            <w:tcW w:w="1416" w:type="dxa"/>
            <w:shd w:val="clear" w:color="auto" w:fill="auto"/>
            <w:vAlign w:val="bottom"/>
            <w:hideMark/>
          </w:tcPr>
          <w:p w14:paraId="665AF5DC"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Profit / Loss</w:t>
            </w:r>
          </w:p>
        </w:tc>
        <w:tc>
          <w:tcPr>
            <w:tcW w:w="2118" w:type="dxa"/>
            <w:shd w:val="clear" w:color="auto" w:fill="auto"/>
            <w:vAlign w:val="bottom"/>
            <w:hideMark/>
          </w:tcPr>
          <w:p w14:paraId="4A96E771" w14:textId="77777777" w:rsidR="00652E13" w:rsidRPr="00652E13" w:rsidRDefault="00652E13" w:rsidP="00652E13">
            <w:pPr>
              <w:spacing w:after="0" w:line="240" w:lineRule="auto"/>
              <w:rPr>
                <w:rFonts w:ascii="Arial" w:eastAsia="Times New Roman" w:hAnsi="Arial" w:cs="Arial"/>
                <w:b/>
                <w:bCs/>
                <w:color w:val="000000"/>
                <w:sz w:val="20"/>
                <w:szCs w:val="20"/>
                <w:lang w:val="en-GB" w:eastAsia="en-GB"/>
              </w:rPr>
            </w:pPr>
            <w:r w:rsidRPr="00652E13">
              <w:rPr>
                <w:rFonts w:ascii="Arial" w:eastAsia="Times New Roman" w:hAnsi="Arial" w:cs="Arial"/>
                <w:b/>
                <w:bCs/>
                <w:color w:val="000000"/>
                <w:sz w:val="20"/>
                <w:szCs w:val="20"/>
                <w:lang w:val="en-GB" w:eastAsia="en-GB"/>
              </w:rPr>
              <w:t> </w:t>
            </w:r>
          </w:p>
        </w:tc>
        <w:tc>
          <w:tcPr>
            <w:tcW w:w="1418" w:type="dxa"/>
            <w:shd w:val="clear" w:color="auto" w:fill="auto"/>
            <w:vAlign w:val="bottom"/>
          </w:tcPr>
          <w:p w14:paraId="1A39B0D2" w14:textId="47E9E9F1" w:rsidR="00652E13" w:rsidRPr="00652E13" w:rsidRDefault="00652E13" w:rsidP="00652E13">
            <w:pPr>
              <w:spacing w:after="0" w:line="240" w:lineRule="auto"/>
              <w:jc w:val="center"/>
              <w:rPr>
                <w:rFonts w:ascii="Arial" w:eastAsia="Times New Roman" w:hAnsi="Arial" w:cs="Arial"/>
                <w:color w:val="000000"/>
                <w:sz w:val="20"/>
                <w:szCs w:val="20"/>
                <w:lang w:val="en-GB" w:eastAsia="en-GB"/>
              </w:rPr>
            </w:pPr>
          </w:p>
        </w:tc>
        <w:tc>
          <w:tcPr>
            <w:tcW w:w="1275" w:type="dxa"/>
            <w:shd w:val="clear" w:color="auto" w:fill="auto"/>
            <w:vAlign w:val="bottom"/>
          </w:tcPr>
          <w:p w14:paraId="324128CE" w14:textId="2F616EF1" w:rsidR="00652E13" w:rsidRPr="00652E13" w:rsidRDefault="00652E13" w:rsidP="00652E13">
            <w:pPr>
              <w:spacing w:after="0" w:line="240" w:lineRule="auto"/>
              <w:jc w:val="center"/>
              <w:rPr>
                <w:rFonts w:ascii="Arial" w:eastAsia="Times New Roman" w:hAnsi="Arial" w:cs="Arial"/>
                <w:color w:val="FF0000"/>
                <w:sz w:val="20"/>
                <w:szCs w:val="20"/>
                <w:lang w:val="en-GB" w:eastAsia="en-GB"/>
              </w:rPr>
            </w:pPr>
          </w:p>
        </w:tc>
        <w:tc>
          <w:tcPr>
            <w:tcW w:w="1418" w:type="dxa"/>
            <w:shd w:val="clear" w:color="auto" w:fill="auto"/>
            <w:vAlign w:val="bottom"/>
          </w:tcPr>
          <w:p w14:paraId="08C72960" w14:textId="77AC7DC2" w:rsidR="00652E13" w:rsidRPr="00652E13" w:rsidRDefault="00652E13" w:rsidP="00652E13">
            <w:pPr>
              <w:spacing w:after="0" w:line="240" w:lineRule="auto"/>
              <w:jc w:val="center"/>
              <w:rPr>
                <w:rFonts w:ascii="Arial" w:eastAsia="Times New Roman" w:hAnsi="Arial" w:cs="Arial"/>
                <w:color w:val="FF0000"/>
                <w:sz w:val="20"/>
                <w:szCs w:val="20"/>
                <w:lang w:val="en-GB" w:eastAsia="en-GB"/>
              </w:rPr>
            </w:pPr>
          </w:p>
        </w:tc>
        <w:tc>
          <w:tcPr>
            <w:tcW w:w="1417" w:type="dxa"/>
            <w:shd w:val="clear" w:color="auto" w:fill="auto"/>
            <w:vAlign w:val="bottom"/>
            <w:hideMark/>
          </w:tcPr>
          <w:p w14:paraId="5B8B06BD" w14:textId="77777777" w:rsidR="00652E13" w:rsidRPr="00652E13" w:rsidRDefault="00652E13" w:rsidP="00652E13">
            <w:pPr>
              <w:spacing w:after="0" w:line="240" w:lineRule="auto"/>
              <w:jc w:val="center"/>
              <w:rPr>
                <w:rFonts w:ascii="Arial" w:eastAsia="Times New Roman" w:hAnsi="Arial" w:cs="Arial"/>
                <w:color w:val="FF0000"/>
                <w:sz w:val="20"/>
                <w:szCs w:val="20"/>
                <w:lang w:val="en-GB" w:eastAsia="en-GB"/>
              </w:rPr>
            </w:pPr>
            <w:r w:rsidRPr="00652E13">
              <w:rPr>
                <w:rFonts w:ascii="Arial" w:eastAsia="Times New Roman" w:hAnsi="Arial" w:cs="Arial"/>
                <w:color w:val="FF0000"/>
                <w:sz w:val="20"/>
                <w:szCs w:val="20"/>
                <w:lang w:val="en-GB" w:eastAsia="en-GB"/>
              </w:rPr>
              <w:t xml:space="preserve">-£   1,511.04 </w:t>
            </w:r>
          </w:p>
        </w:tc>
      </w:tr>
    </w:tbl>
    <w:p w14:paraId="104FF6EB" w14:textId="77777777" w:rsidR="00652E13" w:rsidRDefault="00652E13" w:rsidP="001D1538">
      <w:pPr>
        <w:spacing w:line="0" w:lineRule="atLeast"/>
        <w:jc w:val="both"/>
        <w:rPr>
          <w:rFonts w:ascii="Arial" w:hAnsi="Arial" w:cs="Arial"/>
          <w:b/>
          <w:bCs/>
          <w:lang w:val="en-US"/>
        </w:rPr>
      </w:pPr>
    </w:p>
    <w:p w14:paraId="21BDF0AC" w14:textId="77777777" w:rsidR="009010BF" w:rsidRDefault="0081351E" w:rsidP="0081351E">
      <w:pPr>
        <w:spacing w:line="360" w:lineRule="auto"/>
        <w:jc w:val="both"/>
        <w:rPr>
          <w:rFonts w:ascii="Arial" w:hAnsi="Arial" w:cs="Arial"/>
          <w:lang w:val="en-US"/>
        </w:rPr>
      </w:pPr>
      <w:r>
        <w:rPr>
          <w:rFonts w:ascii="Arial" w:hAnsi="Arial" w:cs="Arial"/>
          <w:lang w:val="en-US"/>
        </w:rPr>
        <w:lastRenderedPageBreak/>
        <w:t>To understand and report the financial position of MSG the information in the chart should be understandable. Let have a detail look at some variable and fixed cost, hence how they affect the company contribution, based on that we can give some advice about which product MSG can keep producing and which one can be stop. Sometime referred to as sales volume or net income, contribution can also be used interchangeable. It is the amount that remains after variable costs have been reduced from sales value, and it contributes to both fixed overhead costs and profit</w:t>
      </w:r>
      <w:r w:rsidR="000E2C55">
        <w:rPr>
          <w:rFonts w:ascii="Arial" w:hAnsi="Arial" w:cs="Arial"/>
          <w:lang w:val="en-US"/>
        </w:rPr>
        <w:t xml:space="preserve"> (Clive, 2012).</w:t>
      </w:r>
    </w:p>
    <w:p w14:paraId="2057673C" w14:textId="476117E3" w:rsidR="00B8562C" w:rsidRPr="00B8562C" w:rsidRDefault="00B8562C" w:rsidP="0081351E">
      <w:pPr>
        <w:spacing w:line="360" w:lineRule="auto"/>
        <w:jc w:val="both"/>
        <w:rPr>
          <w:rFonts w:ascii="Arial" w:hAnsi="Arial" w:cs="Arial"/>
          <w:b/>
          <w:bCs/>
          <w:lang w:val="en-US"/>
        </w:rPr>
      </w:pPr>
      <w:r w:rsidRPr="00B8562C">
        <w:rPr>
          <w:rFonts w:ascii="Arial" w:hAnsi="Arial" w:cs="Arial"/>
          <w:b/>
          <w:bCs/>
          <w:lang w:val="en-US"/>
        </w:rPr>
        <w:t>Decision about the production of Hoist</w:t>
      </w:r>
      <w:r w:rsidR="00DE2AB2">
        <w:rPr>
          <w:rFonts w:ascii="Arial" w:hAnsi="Arial" w:cs="Arial"/>
          <w:b/>
          <w:bCs/>
          <w:lang w:val="en-US"/>
        </w:rPr>
        <w:t xml:space="preserve"> </w:t>
      </w:r>
    </w:p>
    <w:p w14:paraId="52EA0FD7" w14:textId="60101139" w:rsidR="0081351E" w:rsidRDefault="00AE2E06" w:rsidP="0081351E">
      <w:pPr>
        <w:spacing w:line="360" w:lineRule="auto"/>
        <w:jc w:val="both"/>
        <w:rPr>
          <w:rFonts w:ascii="Arial" w:hAnsi="Arial" w:cs="Arial"/>
          <w:lang w:val="en-US"/>
        </w:rPr>
      </w:pPr>
      <w:r>
        <w:rPr>
          <w:rFonts w:ascii="Arial" w:hAnsi="Arial" w:cs="Arial"/>
          <w:lang w:val="en-US"/>
        </w:rPr>
        <w:t>C</w:t>
      </w:r>
      <w:r w:rsidR="0081351E">
        <w:rPr>
          <w:rFonts w:ascii="Arial" w:hAnsi="Arial" w:cs="Arial"/>
          <w:lang w:val="en-US"/>
        </w:rPr>
        <w:t xml:space="preserve">ontribution level of the product Hoist is -209.85£, </w:t>
      </w:r>
      <w:r w:rsidR="000E2C55">
        <w:rPr>
          <w:rFonts w:ascii="Arial" w:hAnsi="Arial" w:cs="Arial"/>
          <w:lang w:val="en-US"/>
        </w:rPr>
        <w:t xml:space="preserve">MSG should </w:t>
      </w:r>
      <w:r>
        <w:rPr>
          <w:rFonts w:ascii="Arial" w:hAnsi="Arial" w:cs="Arial"/>
          <w:lang w:val="en-US"/>
        </w:rPr>
        <w:t xml:space="preserve">immediately decide </w:t>
      </w:r>
      <w:r w:rsidR="003E39A1">
        <w:rPr>
          <w:rFonts w:ascii="Arial" w:hAnsi="Arial" w:cs="Arial"/>
          <w:lang w:val="en-US"/>
        </w:rPr>
        <w:t xml:space="preserve">to stop </w:t>
      </w:r>
      <w:r w:rsidR="0067383E">
        <w:rPr>
          <w:rFonts w:ascii="Arial" w:hAnsi="Arial" w:cs="Arial"/>
          <w:lang w:val="en-US"/>
        </w:rPr>
        <w:t>the production</w:t>
      </w:r>
      <w:r>
        <w:rPr>
          <w:rFonts w:ascii="Arial" w:hAnsi="Arial" w:cs="Arial"/>
          <w:lang w:val="en-US"/>
        </w:rPr>
        <w:t xml:space="preserve">. Negative contribution </w:t>
      </w:r>
      <w:proofErr w:type="gramStart"/>
      <w:r w:rsidR="00090D6B">
        <w:rPr>
          <w:rFonts w:ascii="Arial" w:hAnsi="Arial" w:cs="Arial"/>
          <w:lang w:val="en-US"/>
        </w:rPr>
        <w:t>lead</w:t>
      </w:r>
      <w:proofErr w:type="gramEnd"/>
      <w:r w:rsidR="00090D6B">
        <w:rPr>
          <w:rFonts w:ascii="Arial" w:hAnsi="Arial" w:cs="Arial"/>
          <w:lang w:val="en-US"/>
        </w:rPr>
        <w:t xml:space="preserve"> </w:t>
      </w:r>
      <w:r>
        <w:rPr>
          <w:rFonts w:ascii="Arial" w:hAnsi="Arial" w:cs="Arial"/>
          <w:lang w:val="en-US"/>
        </w:rPr>
        <w:t xml:space="preserve">to very important decisions in actual practice, and there are ways to be reduce that negative impact on the final level of profit. MSG should consider what to do with the Hoist product; the available options are to </w:t>
      </w:r>
      <w:r w:rsidR="00090D6B">
        <w:rPr>
          <w:rFonts w:ascii="Arial" w:hAnsi="Arial" w:cs="Arial"/>
          <w:lang w:val="en-US"/>
        </w:rPr>
        <w:t xml:space="preserve">stop the production of Hoist, decreasing the variable cost per unit or increasing selling price. In </w:t>
      </w:r>
      <w:r w:rsidR="0067383E">
        <w:rPr>
          <w:rFonts w:ascii="Arial" w:hAnsi="Arial" w:cs="Arial"/>
          <w:lang w:val="en-US"/>
        </w:rPr>
        <w:t xml:space="preserve">this case </w:t>
      </w:r>
      <w:r w:rsidR="00090D6B">
        <w:rPr>
          <w:rFonts w:ascii="Arial" w:hAnsi="Arial" w:cs="Arial"/>
          <w:lang w:val="en-US"/>
        </w:rPr>
        <w:t xml:space="preserve">MSG </w:t>
      </w:r>
      <w:r w:rsidR="0067383E">
        <w:rPr>
          <w:rFonts w:ascii="Arial" w:hAnsi="Arial" w:cs="Arial"/>
          <w:lang w:val="en-US"/>
        </w:rPr>
        <w:t>should</w:t>
      </w:r>
      <w:r w:rsidR="00090D6B">
        <w:rPr>
          <w:rFonts w:ascii="Arial" w:hAnsi="Arial" w:cs="Arial"/>
          <w:lang w:val="en-US"/>
        </w:rPr>
        <w:t xml:space="preserve"> stop the production</w:t>
      </w:r>
      <w:r w:rsidR="0067383E">
        <w:rPr>
          <w:rFonts w:ascii="Arial" w:hAnsi="Arial" w:cs="Arial"/>
          <w:lang w:val="en-US"/>
        </w:rPr>
        <w:t xml:space="preserve"> and, in the future, to try to create another similar product to keep the variety of products.</w:t>
      </w:r>
    </w:p>
    <w:p w14:paraId="6AB955CF" w14:textId="7F58C8D7" w:rsidR="00DA2FF2" w:rsidRPr="00B8562C" w:rsidRDefault="00090D6B" w:rsidP="0081351E">
      <w:pPr>
        <w:spacing w:line="360" w:lineRule="auto"/>
        <w:jc w:val="both"/>
        <w:rPr>
          <w:rFonts w:ascii="Arial" w:hAnsi="Arial" w:cs="Arial"/>
          <w:lang w:val="en-US"/>
        </w:rPr>
      </w:pPr>
      <w:r w:rsidRPr="00B8562C">
        <w:rPr>
          <w:rFonts w:ascii="Arial" w:hAnsi="Arial" w:cs="Arial"/>
          <w:lang w:val="en-US"/>
        </w:rPr>
        <w:t xml:space="preserve">Marginal Cost Statement without product Hoist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2126"/>
        <w:gridCol w:w="1559"/>
        <w:gridCol w:w="1701"/>
        <w:gridCol w:w="1701"/>
      </w:tblGrid>
      <w:tr w:rsidR="00AA36DA" w:rsidRPr="00AA36DA" w14:paraId="5B3EA332" w14:textId="77777777" w:rsidTr="00087DEA">
        <w:trPr>
          <w:trHeight w:val="260"/>
        </w:trPr>
        <w:tc>
          <w:tcPr>
            <w:tcW w:w="1980" w:type="dxa"/>
            <w:shd w:val="clear" w:color="auto" w:fill="auto"/>
            <w:vAlign w:val="bottom"/>
            <w:hideMark/>
          </w:tcPr>
          <w:p w14:paraId="088E81BB" w14:textId="77777777" w:rsidR="00AA36DA" w:rsidRPr="00AA36DA" w:rsidRDefault="00AA36DA" w:rsidP="00AA36DA">
            <w:pPr>
              <w:spacing w:after="0" w:line="240" w:lineRule="auto"/>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2126" w:type="dxa"/>
            <w:shd w:val="clear" w:color="auto" w:fill="auto"/>
            <w:vAlign w:val="bottom"/>
            <w:hideMark/>
          </w:tcPr>
          <w:p w14:paraId="5E13A28C" w14:textId="77777777" w:rsidR="00AA36DA" w:rsidRPr="00AA36DA" w:rsidRDefault="00AA36DA" w:rsidP="00AA36DA">
            <w:pPr>
              <w:spacing w:after="0" w:line="240" w:lineRule="auto"/>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559" w:type="dxa"/>
            <w:shd w:val="clear" w:color="auto" w:fill="auto"/>
            <w:vAlign w:val="bottom"/>
            <w:hideMark/>
          </w:tcPr>
          <w:p w14:paraId="324FB6DE" w14:textId="77777777" w:rsidR="00AA36DA" w:rsidRPr="00AA36DA" w:rsidRDefault="00AA36DA" w:rsidP="00AA36DA">
            <w:pPr>
              <w:spacing w:after="0" w:line="240" w:lineRule="auto"/>
              <w:jc w:val="center"/>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Wheelchairs</w:t>
            </w:r>
          </w:p>
        </w:tc>
        <w:tc>
          <w:tcPr>
            <w:tcW w:w="1701" w:type="dxa"/>
            <w:shd w:val="clear" w:color="auto" w:fill="auto"/>
            <w:vAlign w:val="bottom"/>
            <w:hideMark/>
          </w:tcPr>
          <w:p w14:paraId="37272C9B" w14:textId="77777777" w:rsidR="00AA36DA" w:rsidRPr="00AA36DA" w:rsidRDefault="00AA36DA" w:rsidP="00AA36DA">
            <w:pPr>
              <w:spacing w:after="0" w:line="240" w:lineRule="auto"/>
              <w:jc w:val="center"/>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Mobile Beds</w:t>
            </w:r>
          </w:p>
        </w:tc>
        <w:tc>
          <w:tcPr>
            <w:tcW w:w="1701" w:type="dxa"/>
            <w:shd w:val="clear" w:color="auto" w:fill="auto"/>
            <w:vAlign w:val="bottom"/>
            <w:hideMark/>
          </w:tcPr>
          <w:p w14:paraId="74E6F47F" w14:textId="77777777" w:rsidR="00AA36DA" w:rsidRPr="00AA36DA" w:rsidRDefault="00AA36DA" w:rsidP="00AA36DA">
            <w:pPr>
              <w:spacing w:after="0" w:line="240" w:lineRule="auto"/>
              <w:jc w:val="center"/>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Total</w:t>
            </w:r>
          </w:p>
        </w:tc>
      </w:tr>
      <w:tr w:rsidR="00AA36DA" w:rsidRPr="00AA36DA" w14:paraId="6CF4A6B1" w14:textId="77777777" w:rsidTr="00087DEA">
        <w:trPr>
          <w:trHeight w:val="260"/>
        </w:trPr>
        <w:tc>
          <w:tcPr>
            <w:tcW w:w="1980" w:type="dxa"/>
            <w:shd w:val="clear" w:color="auto" w:fill="auto"/>
            <w:vAlign w:val="bottom"/>
            <w:hideMark/>
          </w:tcPr>
          <w:p w14:paraId="0D07A722"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Sales</w:t>
            </w:r>
          </w:p>
        </w:tc>
        <w:tc>
          <w:tcPr>
            <w:tcW w:w="2126" w:type="dxa"/>
            <w:shd w:val="clear" w:color="auto" w:fill="auto"/>
            <w:vAlign w:val="bottom"/>
            <w:hideMark/>
          </w:tcPr>
          <w:p w14:paraId="79A38164"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10A7C275"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8,800.00 </w:t>
            </w:r>
          </w:p>
        </w:tc>
        <w:tc>
          <w:tcPr>
            <w:tcW w:w="1701" w:type="dxa"/>
            <w:shd w:val="clear" w:color="auto" w:fill="auto"/>
            <w:vAlign w:val="bottom"/>
            <w:hideMark/>
          </w:tcPr>
          <w:p w14:paraId="0EDBAFFD" w14:textId="3746DFE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£ 10,600.00 </w:t>
            </w:r>
          </w:p>
        </w:tc>
        <w:tc>
          <w:tcPr>
            <w:tcW w:w="1701" w:type="dxa"/>
            <w:shd w:val="clear" w:color="auto" w:fill="auto"/>
            <w:vAlign w:val="bottom"/>
            <w:hideMark/>
          </w:tcPr>
          <w:p w14:paraId="1CFB3A34"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£ 19,400.00 </w:t>
            </w:r>
          </w:p>
        </w:tc>
      </w:tr>
      <w:tr w:rsidR="00AA36DA" w:rsidRPr="00AA36DA" w14:paraId="1C1478BA" w14:textId="77777777" w:rsidTr="00087DEA">
        <w:trPr>
          <w:trHeight w:val="260"/>
        </w:trPr>
        <w:tc>
          <w:tcPr>
            <w:tcW w:w="1980" w:type="dxa"/>
            <w:shd w:val="clear" w:color="auto" w:fill="auto"/>
            <w:vAlign w:val="bottom"/>
            <w:hideMark/>
          </w:tcPr>
          <w:p w14:paraId="00ABD149"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2126" w:type="dxa"/>
            <w:shd w:val="clear" w:color="auto" w:fill="auto"/>
            <w:vAlign w:val="bottom"/>
            <w:hideMark/>
          </w:tcPr>
          <w:p w14:paraId="5A889018"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440CD9DD"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3C0EBCDE"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1C70525D"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r>
      <w:tr w:rsidR="00AA36DA" w:rsidRPr="00AA36DA" w14:paraId="39CE126D" w14:textId="77777777" w:rsidTr="00087DEA">
        <w:trPr>
          <w:trHeight w:val="260"/>
        </w:trPr>
        <w:tc>
          <w:tcPr>
            <w:tcW w:w="1980" w:type="dxa"/>
            <w:shd w:val="clear" w:color="auto" w:fill="auto"/>
            <w:vAlign w:val="bottom"/>
            <w:hideMark/>
          </w:tcPr>
          <w:p w14:paraId="58684139"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Cost of sale</w:t>
            </w:r>
          </w:p>
        </w:tc>
        <w:tc>
          <w:tcPr>
            <w:tcW w:w="2126" w:type="dxa"/>
            <w:shd w:val="clear" w:color="auto" w:fill="auto"/>
            <w:vAlign w:val="bottom"/>
            <w:hideMark/>
          </w:tcPr>
          <w:p w14:paraId="329B16C0"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02C4A4F0"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4CF82EDA"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682A4CB8"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r>
      <w:tr w:rsidR="00AA36DA" w:rsidRPr="00AA36DA" w14:paraId="2F778549" w14:textId="77777777" w:rsidTr="00087DEA">
        <w:trPr>
          <w:trHeight w:val="260"/>
        </w:trPr>
        <w:tc>
          <w:tcPr>
            <w:tcW w:w="1980" w:type="dxa"/>
            <w:shd w:val="clear" w:color="auto" w:fill="auto"/>
            <w:vAlign w:val="bottom"/>
            <w:hideMark/>
          </w:tcPr>
          <w:p w14:paraId="31A5A26F"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2126" w:type="dxa"/>
            <w:shd w:val="clear" w:color="auto" w:fill="auto"/>
            <w:vAlign w:val="bottom"/>
            <w:hideMark/>
          </w:tcPr>
          <w:p w14:paraId="3A555710"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Direct Material</w:t>
            </w:r>
          </w:p>
        </w:tc>
        <w:tc>
          <w:tcPr>
            <w:tcW w:w="1559" w:type="dxa"/>
            <w:shd w:val="clear" w:color="auto" w:fill="auto"/>
            <w:vAlign w:val="bottom"/>
            <w:hideMark/>
          </w:tcPr>
          <w:p w14:paraId="76F9D960"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4,180.00 </w:t>
            </w:r>
          </w:p>
        </w:tc>
        <w:tc>
          <w:tcPr>
            <w:tcW w:w="1701" w:type="dxa"/>
            <w:shd w:val="clear" w:color="auto" w:fill="auto"/>
            <w:vAlign w:val="bottom"/>
            <w:hideMark/>
          </w:tcPr>
          <w:p w14:paraId="6A152C89"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5,390.00 </w:t>
            </w:r>
          </w:p>
        </w:tc>
        <w:tc>
          <w:tcPr>
            <w:tcW w:w="1701" w:type="dxa"/>
            <w:shd w:val="clear" w:color="auto" w:fill="auto"/>
            <w:vAlign w:val="bottom"/>
            <w:hideMark/>
          </w:tcPr>
          <w:p w14:paraId="495A7CEE"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9,570.00 </w:t>
            </w:r>
          </w:p>
        </w:tc>
      </w:tr>
      <w:tr w:rsidR="00AA36DA" w:rsidRPr="00AA36DA" w14:paraId="1AD55910" w14:textId="77777777" w:rsidTr="00087DEA">
        <w:trPr>
          <w:trHeight w:val="260"/>
        </w:trPr>
        <w:tc>
          <w:tcPr>
            <w:tcW w:w="1980" w:type="dxa"/>
            <w:shd w:val="clear" w:color="auto" w:fill="auto"/>
            <w:vAlign w:val="bottom"/>
            <w:hideMark/>
          </w:tcPr>
          <w:p w14:paraId="17411EA9"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2126" w:type="dxa"/>
            <w:shd w:val="clear" w:color="auto" w:fill="auto"/>
            <w:vAlign w:val="bottom"/>
            <w:hideMark/>
          </w:tcPr>
          <w:p w14:paraId="3841E467"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Direct Labour</w:t>
            </w:r>
          </w:p>
        </w:tc>
        <w:tc>
          <w:tcPr>
            <w:tcW w:w="1559" w:type="dxa"/>
            <w:shd w:val="clear" w:color="auto" w:fill="auto"/>
            <w:vAlign w:val="bottom"/>
            <w:hideMark/>
          </w:tcPr>
          <w:p w14:paraId="52E4274C"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1,470.00 </w:t>
            </w:r>
          </w:p>
        </w:tc>
        <w:tc>
          <w:tcPr>
            <w:tcW w:w="1701" w:type="dxa"/>
            <w:shd w:val="clear" w:color="auto" w:fill="auto"/>
            <w:vAlign w:val="bottom"/>
            <w:hideMark/>
          </w:tcPr>
          <w:p w14:paraId="15C46D52"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2,760.00 </w:t>
            </w:r>
          </w:p>
        </w:tc>
        <w:tc>
          <w:tcPr>
            <w:tcW w:w="1701" w:type="dxa"/>
            <w:shd w:val="clear" w:color="auto" w:fill="auto"/>
            <w:vAlign w:val="bottom"/>
            <w:hideMark/>
          </w:tcPr>
          <w:p w14:paraId="2BA2AD0B"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4,230.00 </w:t>
            </w:r>
          </w:p>
        </w:tc>
      </w:tr>
      <w:tr w:rsidR="00AA36DA" w:rsidRPr="00AA36DA" w14:paraId="4342D59C" w14:textId="77777777" w:rsidTr="00087DEA">
        <w:trPr>
          <w:trHeight w:val="394"/>
        </w:trPr>
        <w:tc>
          <w:tcPr>
            <w:tcW w:w="1980" w:type="dxa"/>
            <w:shd w:val="clear" w:color="auto" w:fill="auto"/>
            <w:vAlign w:val="bottom"/>
            <w:hideMark/>
          </w:tcPr>
          <w:p w14:paraId="05C67B08"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2126" w:type="dxa"/>
            <w:shd w:val="clear" w:color="auto" w:fill="auto"/>
            <w:vAlign w:val="bottom"/>
            <w:hideMark/>
          </w:tcPr>
          <w:p w14:paraId="2A6A8892"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Other variable cost</w:t>
            </w:r>
          </w:p>
        </w:tc>
        <w:tc>
          <w:tcPr>
            <w:tcW w:w="1559" w:type="dxa"/>
            <w:shd w:val="clear" w:color="auto" w:fill="auto"/>
            <w:vAlign w:val="bottom"/>
            <w:hideMark/>
          </w:tcPr>
          <w:p w14:paraId="54061863"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320.68 </w:t>
            </w:r>
          </w:p>
        </w:tc>
        <w:tc>
          <w:tcPr>
            <w:tcW w:w="1701" w:type="dxa"/>
            <w:shd w:val="clear" w:color="auto" w:fill="auto"/>
            <w:vAlign w:val="bottom"/>
            <w:hideMark/>
          </w:tcPr>
          <w:p w14:paraId="08E27585"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80.52 </w:t>
            </w:r>
          </w:p>
        </w:tc>
        <w:tc>
          <w:tcPr>
            <w:tcW w:w="1701" w:type="dxa"/>
            <w:shd w:val="clear" w:color="auto" w:fill="auto"/>
            <w:vAlign w:val="bottom"/>
            <w:hideMark/>
          </w:tcPr>
          <w:p w14:paraId="72C323D7"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401.20 </w:t>
            </w:r>
          </w:p>
        </w:tc>
      </w:tr>
      <w:tr w:rsidR="00AA36DA" w:rsidRPr="00AA36DA" w14:paraId="05A88222" w14:textId="77777777" w:rsidTr="00087DEA">
        <w:trPr>
          <w:trHeight w:val="246"/>
        </w:trPr>
        <w:tc>
          <w:tcPr>
            <w:tcW w:w="1980" w:type="dxa"/>
            <w:shd w:val="clear" w:color="auto" w:fill="auto"/>
            <w:vAlign w:val="bottom"/>
            <w:hideMark/>
          </w:tcPr>
          <w:p w14:paraId="760987BA"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2126" w:type="dxa"/>
            <w:shd w:val="clear" w:color="auto" w:fill="auto"/>
            <w:vAlign w:val="bottom"/>
            <w:hideMark/>
          </w:tcPr>
          <w:p w14:paraId="66A8E467"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784F2ABE"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1027A75F"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5C4CB429"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r>
      <w:tr w:rsidR="00AA36DA" w:rsidRPr="00AA36DA" w14:paraId="06665738" w14:textId="77777777" w:rsidTr="00087DEA">
        <w:trPr>
          <w:trHeight w:val="350"/>
        </w:trPr>
        <w:tc>
          <w:tcPr>
            <w:tcW w:w="1980" w:type="dxa"/>
            <w:shd w:val="clear" w:color="auto" w:fill="auto"/>
            <w:vAlign w:val="bottom"/>
            <w:hideMark/>
          </w:tcPr>
          <w:p w14:paraId="2C9501C8"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Contribution</w:t>
            </w:r>
          </w:p>
        </w:tc>
        <w:tc>
          <w:tcPr>
            <w:tcW w:w="2126" w:type="dxa"/>
            <w:shd w:val="clear" w:color="auto" w:fill="auto"/>
            <w:vAlign w:val="bottom"/>
            <w:hideMark/>
          </w:tcPr>
          <w:p w14:paraId="6B722EAB"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16754E3C"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2,829.32 </w:t>
            </w:r>
          </w:p>
        </w:tc>
        <w:tc>
          <w:tcPr>
            <w:tcW w:w="1701" w:type="dxa"/>
            <w:shd w:val="clear" w:color="auto" w:fill="auto"/>
            <w:vAlign w:val="bottom"/>
            <w:hideMark/>
          </w:tcPr>
          <w:p w14:paraId="2D470DDE"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2,369.48 </w:t>
            </w:r>
          </w:p>
        </w:tc>
        <w:tc>
          <w:tcPr>
            <w:tcW w:w="1701" w:type="dxa"/>
            <w:shd w:val="clear" w:color="auto" w:fill="auto"/>
            <w:vAlign w:val="bottom"/>
            <w:hideMark/>
          </w:tcPr>
          <w:p w14:paraId="19EBCEB9"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5,198.80 </w:t>
            </w:r>
          </w:p>
        </w:tc>
      </w:tr>
      <w:tr w:rsidR="00AA36DA" w:rsidRPr="00AA36DA" w14:paraId="371E65A8" w14:textId="77777777" w:rsidTr="00087DEA">
        <w:trPr>
          <w:trHeight w:val="450"/>
        </w:trPr>
        <w:tc>
          <w:tcPr>
            <w:tcW w:w="1980" w:type="dxa"/>
            <w:shd w:val="clear" w:color="auto" w:fill="auto"/>
            <w:vAlign w:val="bottom"/>
            <w:hideMark/>
          </w:tcPr>
          <w:p w14:paraId="1F2CA1D0"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2126" w:type="dxa"/>
            <w:shd w:val="clear" w:color="auto" w:fill="auto"/>
            <w:vAlign w:val="bottom"/>
            <w:hideMark/>
          </w:tcPr>
          <w:p w14:paraId="0E487152"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Fixed overheads</w:t>
            </w:r>
          </w:p>
        </w:tc>
        <w:tc>
          <w:tcPr>
            <w:tcW w:w="1559" w:type="dxa"/>
            <w:shd w:val="clear" w:color="auto" w:fill="auto"/>
            <w:vAlign w:val="bottom"/>
          </w:tcPr>
          <w:p w14:paraId="0C301894" w14:textId="22E4046F"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p>
        </w:tc>
        <w:tc>
          <w:tcPr>
            <w:tcW w:w="1701" w:type="dxa"/>
            <w:shd w:val="clear" w:color="auto" w:fill="auto"/>
            <w:vAlign w:val="bottom"/>
          </w:tcPr>
          <w:p w14:paraId="2C2BABAD" w14:textId="35088506"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p>
        </w:tc>
        <w:tc>
          <w:tcPr>
            <w:tcW w:w="1701" w:type="dxa"/>
            <w:shd w:val="clear" w:color="auto" w:fill="auto"/>
            <w:vAlign w:val="bottom"/>
            <w:hideMark/>
          </w:tcPr>
          <w:p w14:paraId="2265D162"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xml:space="preserve"> £   6,499.99 </w:t>
            </w:r>
          </w:p>
        </w:tc>
      </w:tr>
      <w:tr w:rsidR="00AA36DA" w:rsidRPr="00AA36DA" w14:paraId="309546AF" w14:textId="77777777" w:rsidTr="00087DEA">
        <w:trPr>
          <w:trHeight w:val="260"/>
        </w:trPr>
        <w:tc>
          <w:tcPr>
            <w:tcW w:w="1980" w:type="dxa"/>
            <w:shd w:val="clear" w:color="auto" w:fill="auto"/>
            <w:vAlign w:val="bottom"/>
            <w:hideMark/>
          </w:tcPr>
          <w:p w14:paraId="242EBBB2"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2126" w:type="dxa"/>
            <w:shd w:val="clear" w:color="auto" w:fill="auto"/>
            <w:vAlign w:val="bottom"/>
            <w:hideMark/>
          </w:tcPr>
          <w:p w14:paraId="2FE35117"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3EAAA663"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33BE054C"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c>
          <w:tcPr>
            <w:tcW w:w="1701" w:type="dxa"/>
            <w:shd w:val="clear" w:color="auto" w:fill="auto"/>
            <w:vAlign w:val="bottom"/>
            <w:hideMark/>
          </w:tcPr>
          <w:p w14:paraId="1BDE0C94" w14:textId="77777777"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r w:rsidRPr="00AA36DA">
              <w:rPr>
                <w:rFonts w:ascii="Arial" w:eastAsia="Times New Roman" w:hAnsi="Arial" w:cs="Arial"/>
                <w:color w:val="000000"/>
                <w:sz w:val="20"/>
                <w:szCs w:val="20"/>
                <w:lang w:val="en-GB" w:eastAsia="en-GB"/>
              </w:rPr>
              <w:t> </w:t>
            </w:r>
          </w:p>
        </w:tc>
      </w:tr>
      <w:tr w:rsidR="00AA36DA" w:rsidRPr="00AA36DA" w14:paraId="7994F6C2" w14:textId="77777777" w:rsidTr="00087DEA">
        <w:trPr>
          <w:trHeight w:val="270"/>
        </w:trPr>
        <w:tc>
          <w:tcPr>
            <w:tcW w:w="1980" w:type="dxa"/>
            <w:shd w:val="clear" w:color="auto" w:fill="auto"/>
            <w:vAlign w:val="bottom"/>
            <w:hideMark/>
          </w:tcPr>
          <w:p w14:paraId="69C574E6"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Profit / Loss</w:t>
            </w:r>
          </w:p>
        </w:tc>
        <w:tc>
          <w:tcPr>
            <w:tcW w:w="2126" w:type="dxa"/>
            <w:shd w:val="clear" w:color="auto" w:fill="auto"/>
            <w:vAlign w:val="bottom"/>
            <w:hideMark/>
          </w:tcPr>
          <w:p w14:paraId="572286C7" w14:textId="77777777" w:rsidR="00AA36DA" w:rsidRPr="00AA36DA" w:rsidRDefault="00AA36DA" w:rsidP="00AA36DA">
            <w:pPr>
              <w:spacing w:after="0" w:line="240" w:lineRule="auto"/>
              <w:rPr>
                <w:rFonts w:ascii="Arial" w:eastAsia="Times New Roman" w:hAnsi="Arial" w:cs="Arial"/>
                <w:b/>
                <w:bCs/>
                <w:color w:val="000000"/>
                <w:sz w:val="20"/>
                <w:szCs w:val="20"/>
                <w:lang w:val="en-GB" w:eastAsia="en-GB"/>
              </w:rPr>
            </w:pPr>
            <w:r w:rsidRPr="00AA36DA">
              <w:rPr>
                <w:rFonts w:ascii="Arial" w:eastAsia="Times New Roman" w:hAnsi="Arial" w:cs="Arial"/>
                <w:b/>
                <w:bCs/>
                <w:color w:val="000000"/>
                <w:sz w:val="20"/>
                <w:szCs w:val="20"/>
                <w:lang w:val="en-GB" w:eastAsia="en-GB"/>
              </w:rPr>
              <w:t> </w:t>
            </w:r>
          </w:p>
        </w:tc>
        <w:tc>
          <w:tcPr>
            <w:tcW w:w="1559" w:type="dxa"/>
            <w:shd w:val="clear" w:color="auto" w:fill="auto"/>
            <w:vAlign w:val="bottom"/>
          </w:tcPr>
          <w:p w14:paraId="6299575C" w14:textId="41B7BD6B" w:rsidR="00AA36DA" w:rsidRPr="00AA36DA" w:rsidRDefault="00AA36DA" w:rsidP="00AA36DA">
            <w:pPr>
              <w:spacing w:after="0" w:line="240" w:lineRule="auto"/>
              <w:jc w:val="center"/>
              <w:rPr>
                <w:rFonts w:ascii="Arial" w:eastAsia="Times New Roman" w:hAnsi="Arial" w:cs="Arial"/>
                <w:color w:val="000000"/>
                <w:sz w:val="20"/>
                <w:szCs w:val="20"/>
                <w:lang w:val="en-GB" w:eastAsia="en-GB"/>
              </w:rPr>
            </w:pPr>
          </w:p>
        </w:tc>
        <w:tc>
          <w:tcPr>
            <w:tcW w:w="1701" w:type="dxa"/>
            <w:shd w:val="clear" w:color="auto" w:fill="auto"/>
            <w:vAlign w:val="bottom"/>
          </w:tcPr>
          <w:p w14:paraId="2FB940CF" w14:textId="73C0ACF2" w:rsidR="00AA36DA" w:rsidRPr="00AA36DA" w:rsidRDefault="00AA36DA" w:rsidP="00AA36DA">
            <w:pPr>
              <w:spacing w:after="0" w:line="240" w:lineRule="auto"/>
              <w:jc w:val="center"/>
              <w:rPr>
                <w:rFonts w:ascii="Arial" w:eastAsia="Times New Roman" w:hAnsi="Arial" w:cs="Arial"/>
                <w:color w:val="FF0000"/>
                <w:sz w:val="20"/>
                <w:szCs w:val="20"/>
                <w:lang w:val="en-GB" w:eastAsia="en-GB"/>
              </w:rPr>
            </w:pPr>
          </w:p>
        </w:tc>
        <w:tc>
          <w:tcPr>
            <w:tcW w:w="1701" w:type="dxa"/>
            <w:shd w:val="clear" w:color="auto" w:fill="auto"/>
            <w:vAlign w:val="bottom"/>
            <w:hideMark/>
          </w:tcPr>
          <w:p w14:paraId="70F81D9D" w14:textId="77777777" w:rsidR="00AA36DA" w:rsidRPr="00AA36DA" w:rsidRDefault="00AA36DA" w:rsidP="00AA36DA">
            <w:pPr>
              <w:spacing w:after="0" w:line="240" w:lineRule="auto"/>
              <w:jc w:val="center"/>
              <w:rPr>
                <w:rFonts w:ascii="Arial" w:eastAsia="Times New Roman" w:hAnsi="Arial" w:cs="Arial"/>
                <w:color w:val="FF0000"/>
                <w:sz w:val="20"/>
                <w:szCs w:val="20"/>
                <w:lang w:val="en-GB" w:eastAsia="en-GB"/>
              </w:rPr>
            </w:pPr>
            <w:r w:rsidRPr="00AA36DA">
              <w:rPr>
                <w:rFonts w:ascii="Arial" w:eastAsia="Times New Roman" w:hAnsi="Arial" w:cs="Arial"/>
                <w:color w:val="FF0000"/>
                <w:sz w:val="20"/>
                <w:szCs w:val="20"/>
                <w:lang w:val="en-GB" w:eastAsia="en-GB"/>
              </w:rPr>
              <w:t xml:space="preserve">-£   1,301.19 </w:t>
            </w:r>
          </w:p>
        </w:tc>
      </w:tr>
    </w:tbl>
    <w:p w14:paraId="51CBB0F9" w14:textId="77777777" w:rsidR="00EC3081" w:rsidRDefault="00EC3081" w:rsidP="0081351E">
      <w:pPr>
        <w:spacing w:line="360" w:lineRule="auto"/>
        <w:jc w:val="both"/>
        <w:rPr>
          <w:rFonts w:ascii="Arial" w:hAnsi="Arial" w:cs="Arial"/>
          <w:lang w:val="en-US"/>
        </w:rPr>
      </w:pPr>
    </w:p>
    <w:p w14:paraId="567B2440" w14:textId="26A6198C" w:rsidR="00415DD1" w:rsidRDefault="00EC3081" w:rsidP="00090E4F">
      <w:pPr>
        <w:spacing w:line="360" w:lineRule="auto"/>
        <w:jc w:val="both"/>
        <w:rPr>
          <w:rFonts w:ascii="Arial" w:hAnsi="Arial" w:cs="Arial"/>
          <w:lang w:val="en-US"/>
        </w:rPr>
      </w:pPr>
      <w:bookmarkStart w:id="0" w:name="_Hlk107382335"/>
      <w:r>
        <w:rPr>
          <w:rFonts w:ascii="Arial" w:hAnsi="Arial" w:cs="Arial"/>
          <w:lang w:val="en-US"/>
        </w:rPr>
        <w:t xml:space="preserve">The lates marginal cost statement of MSG confirms that the optimum course of action is to cease manufacturing of the Hoist and indicates that the </w:t>
      </w:r>
      <w:r w:rsidR="009C3116">
        <w:rPr>
          <w:rFonts w:ascii="Arial" w:hAnsi="Arial" w:cs="Arial"/>
          <w:lang w:val="en-US"/>
        </w:rPr>
        <w:t xml:space="preserve">total </w:t>
      </w:r>
      <w:r w:rsidR="00D46150">
        <w:rPr>
          <w:rFonts w:ascii="Arial" w:hAnsi="Arial" w:cs="Arial"/>
          <w:lang w:val="en-US"/>
        </w:rPr>
        <w:t>loss</w:t>
      </w:r>
      <w:r>
        <w:rPr>
          <w:rFonts w:ascii="Arial" w:hAnsi="Arial" w:cs="Arial"/>
          <w:lang w:val="en-US"/>
        </w:rPr>
        <w:t xml:space="preserve"> </w:t>
      </w:r>
      <w:r w:rsidR="00D46150">
        <w:rPr>
          <w:rFonts w:ascii="Arial" w:hAnsi="Arial" w:cs="Arial"/>
          <w:lang w:val="en-US"/>
        </w:rPr>
        <w:t>de</w:t>
      </w:r>
      <w:r>
        <w:rPr>
          <w:rFonts w:ascii="Arial" w:hAnsi="Arial" w:cs="Arial"/>
          <w:lang w:val="en-US"/>
        </w:rPr>
        <w:t xml:space="preserve">creasing from -1511.04£ to </w:t>
      </w:r>
      <w:r w:rsidR="00C96BF1">
        <w:rPr>
          <w:rFonts w:ascii="Arial" w:hAnsi="Arial" w:cs="Arial"/>
          <w:lang w:val="en-US"/>
        </w:rPr>
        <w:t>-1301.19</w:t>
      </w:r>
      <w:r>
        <w:rPr>
          <w:rFonts w:ascii="Arial" w:hAnsi="Arial" w:cs="Arial"/>
          <w:lang w:val="en-US"/>
        </w:rPr>
        <w:t>£.</w:t>
      </w:r>
    </w:p>
    <w:p w14:paraId="4D2ECDC0" w14:textId="57FC57E4" w:rsidR="000605E8" w:rsidRPr="002C2F30" w:rsidRDefault="002C2F30" w:rsidP="00090E4F">
      <w:pPr>
        <w:spacing w:line="360" w:lineRule="auto"/>
        <w:jc w:val="both"/>
        <w:rPr>
          <w:rFonts w:ascii="Arial" w:hAnsi="Arial" w:cs="Arial"/>
          <w:b/>
          <w:bCs/>
          <w:lang w:val="en-US"/>
        </w:rPr>
      </w:pPr>
      <w:r w:rsidRPr="002C2F30">
        <w:rPr>
          <w:rFonts w:ascii="Arial" w:hAnsi="Arial" w:cs="Arial"/>
          <w:b/>
          <w:bCs/>
          <w:lang w:val="en-US"/>
        </w:rPr>
        <w:t>Decision about the production of Mobile bed</w:t>
      </w:r>
      <w:r w:rsidR="0021730B">
        <w:rPr>
          <w:rFonts w:ascii="Arial" w:hAnsi="Arial" w:cs="Arial"/>
          <w:b/>
          <w:bCs/>
          <w:lang w:val="en-US"/>
        </w:rPr>
        <w:t xml:space="preserve"> </w:t>
      </w:r>
    </w:p>
    <w:bookmarkEnd w:id="0"/>
    <w:p w14:paraId="09608069" w14:textId="516E815D" w:rsidR="00421FCC" w:rsidRDefault="006B2E10" w:rsidP="00090E4F">
      <w:pPr>
        <w:spacing w:line="360" w:lineRule="auto"/>
        <w:jc w:val="both"/>
        <w:rPr>
          <w:rFonts w:ascii="Arial" w:hAnsi="Arial" w:cs="Arial"/>
          <w:lang w:val="en-US"/>
        </w:rPr>
      </w:pPr>
      <w:r>
        <w:rPr>
          <w:rFonts w:ascii="Arial" w:hAnsi="Arial" w:cs="Arial"/>
          <w:lang w:val="en-US"/>
        </w:rPr>
        <w:t xml:space="preserve">This report </w:t>
      </w:r>
      <w:r w:rsidR="009C3116">
        <w:rPr>
          <w:rFonts w:ascii="Arial" w:hAnsi="Arial" w:cs="Arial"/>
          <w:lang w:val="en-US"/>
        </w:rPr>
        <w:t>examines</w:t>
      </w:r>
      <w:r>
        <w:rPr>
          <w:rFonts w:ascii="Arial" w:hAnsi="Arial" w:cs="Arial"/>
          <w:lang w:val="en-US"/>
        </w:rPr>
        <w:t xml:space="preserve"> the production of Mobile </w:t>
      </w:r>
      <w:r w:rsidR="002C2F30">
        <w:rPr>
          <w:rFonts w:ascii="Arial" w:hAnsi="Arial" w:cs="Arial"/>
          <w:lang w:val="en-US"/>
        </w:rPr>
        <w:t>beds,</w:t>
      </w:r>
      <w:r>
        <w:rPr>
          <w:rFonts w:ascii="Arial" w:hAnsi="Arial" w:cs="Arial"/>
          <w:lang w:val="en-US"/>
        </w:rPr>
        <w:t xml:space="preserve"> and the marginal cost </w:t>
      </w:r>
      <w:r w:rsidR="00671559">
        <w:rPr>
          <w:rFonts w:ascii="Arial" w:hAnsi="Arial" w:cs="Arial"/>
          <w:lang w:val="en-US"/>
        </w:rPr>
        <w:t>statement shows</w:t>
      </w:r>
      <w:r>
        <w:rPr>
          <w:rFonts w:ascii="Arial" w:hAnsi="Arial" w:cs="Arial"/>
          <w:lang w:val="en-US"/>
        </w:rPr>
        <w:t xml:space="preserve"> that the </w:t>
      </w:r>
      <w:r w:rsidR="00256EF0">
        <w:rPr>
          <w:rFonts w:ascii="Arial" w:hAnsi="Arial" w:cs="Arial"/>
          <w:lang w:val="en-US"/>
        </w:rPr>
        <w:t xml:space="preserve">contribution for </w:t>
      </w:r>
      <w:r>
        <w:rPr>
          <w:rFonts w:ascii="Arial" w:hAnsi="Arial" w:cs="Arial"/>
          <w:lang w:val="en-US"/>
        </w:rPr>
        <w:t>them</w:t>
      </w:r>
      <w:r w:rsidR="00256EF0">
        <w:rPr>
          <w:rFonts w:ascii="Arial" w:hAnsi="Arial" w:cs="Arial"/>
          <w:lang w:val="en-US"/>
        </w:rPr>
        <w:t xml:space="preserve"> is £2369.48</w:t>
      </w:r>
      <w:r w:rsidR="00DE2AB2">
        <w:rPr>
          <w:rFonts w:ascii="Arial" w:hAnsi="Arial" w:cs="Arial"/>
          <w:lang w:val="en-US"/>
        </w:rPr>
        <w:t>, which mean MSG should still produce Mobile bed.</w:t>
      </w:r>
      <w:r>
        <w:rPr>
          <w:rFonts w:ascii="Arial" w:hAnsi="Arial" w:cs="Arial"/>
          <w:lang w:val="en-US"/>
        </w:rPr>
        <w:t xml:space="preserve"> </w:t>
      </w:r>
      <w:r w:rsidR="00671559">
        <w:rPr>
          <w:rFonts w:ascii="Arial" w:hAnsi="Arial" w:cs="Arial"/>
          <w:lang w:val="en-US"/>
        </w:rPr>
        <w:t>The positive contribution means that MS</w:t>
      </w:r>
      <w:r w:rsidR="009C3116">
        <w:rPr>
          <w:rFonts w:ascii="Arial" w:hAnsi="Arial" w:cs="Arial"/>
          <w:lang w:val="en-US"/>
        </w:rPr>
        <w:t>G</w:t>
      </w:r>
      <w:r w:rsidR="00671559">
        <w:rPr>
          <w:rFonts w:ascii="Arial" w:hAnsi="Arial" w:cs="Arial"/>
          <w:lang w:val="en-US"/>
        </w:rPr>
        <w:t xml:space="preserve"> should keep producing,</w:t>
      </w:r>
      <w:r w:rsidR="00256EF0">
        <w:rPr>
          <w:rFonts w:ascii="Arial" w:hAnsi="Arial" w:cs="Arial"/>
          <w:lang w:val="en-US"/>
        </w:rPr>
        <w:t xml:space="preserve"> because the company has </w:t>
      </w:r>
      <w:r w:rsidR="00256EF0">
        <w:rPr>
          <w:rFonts w:ascii="Arial" w:hAnsi="Arial" w:cs="Arial"/>
          <w:lang w:val="en-US"/>
        </w:rPr>
        <w:lastRenderedPageBreak/>
        <w:t xml:space="preserve">not yet reached the </w:t>
      </w:r>
      <w:r w:rsidR="009D5880">
        <w:rPr>
          <w:rFonts w:ascii="Arial" w:hAnsi="Arial" w:cs="Arial"/>
          <w:lang w:val="en-US"/>
        </w:rPr>
        <w:t>break-even</w:t>
      </w:r>
      <w:r w:rsidR="00256EF0">
        <w:rPr>
          <w:rFonts w:ascii="Arial" w:hAnsi="Arial" w:cs="Arial"/>
          <w:lang w:val="en-US"/>
        </w:rPr>
        <w:t xml:space="preserve"> point, the moment at which MSG will begin to generate a profit from them.</w:t>
      </w:r>
      <w:r w:rsidR="001E6A71">
        <w:rPr>
          <w:rFonts w:ascii="Arial" w:hAnsi="Arial" w:cs="Arial"/>
          <w:lang w:val="en-US"/>
        </w:rPr>
        <w:t xml:space="preserve"> </w:t>
      </w:r>
      <w:r w:rsidR="00073803">
        <w:rPr>
          <w:rFonts w:ascii="Arial" w:hAnsi="Arial" w:cs="Arial"/>
          <w:lang w:val="en-US"/>
        </w:rPr>
        <w:t>However</w:t>
      </w:r>
      <w:r w:rsidR="00B7044F">
        <w:rPr>
          <w:rFonts w:ascii="Arial" w:hAnsi="Arial" w:cs="Arial"/>
          <w:lang w:val="en-US"/>
        </w:rPr>
        <w:t>,</w:t>
      </w:r>
      <w:r w:rsidR="00073803">
        <w:rPr>
          <w:rFonts w:ascii="Arial" w:hAnsi="Arial" w:cs="Arial"/>
          <w:lang w:val="en-US"/>
        </w:rPr>
        <w:t xml:space="preserve"> </w:t>
      </w:r>
      <w:proofErr w:type="spellStart"/>
      <w:r w:rsidR="00B7044F">
        <w:rPr>
          <w:rFonts w:ascii="Arial" w:hAnsi="Arial" w:cs="Arial"/>
          <w:lang w:val="en-US"/>
        </w:rPr>
        <w:t>o</w:t>
      </w:r>
      <w:r w:rsidR="00421FCC">
        <w:rPr>
          <w:rFonts w:ascii="Arial" w:hAnsi="Arial" w:cs="Arial"/>
          <w:lang w:val="en-US"/>
        </w:rPr>
        <w:t>rganisations</w:t>
      </w:r>
      <w:proofErr w:type="spellEnd"/>
      <w:r w:rsidR="00421FCC">
        <w:rPr>
          <w:rFonts w:ascii="Arial" w:hAnsi="Arial" w:cs="Arial"/>
          <w:lang w:val="en-US"/>
        </w:rPr>
        <w:t xml:space="preserve"> like MSG should also use the concept of break-even point to </w:t>
      </w:r>
      <w:r w:rsidR="0085751D">
        <w:rPr>
          <w:rFonts w:ascii="Arial" w:hAnsi="Arial" w:cs="Arial"/>
          <w:lang w:val="en-US"/>
        </w:rPr>
        <w:t>describe</w:t>
      </w:r>
      <w:r w:rsidR="00421FCC">
        <w:rPr>
          <w:rFonts w:ascii="Arial" w:hAnsi="Arial" w:cs="Arial"/>
          <w:lang w:val="en-US"/>
        </w:rPr>
        <w:t xml:space="preserve"> the amount of output at which sales income equals total costs.</w:t>
      </w:r>
      <w:r w:rsidR="0085751D">
        <w:rPr>
          <w:rFonts w:ascii="Arial" w:hAnsi="Arial" w:cs="Arial"/>
          <w:lang w:val="en-US"/>
        </w:rPr>
        <w:t xml:space="preserve"> To locate this point on a graph, we must plot fixed costs, variable costs, and sales income against output, as the break-even point is the point at which neither a profit nor a loss is generated</w:t>
      </w:r>
      <w:r w:rsidR="00335293">
        <w:rPr>
          <w:rFonts w:ascii="Arial" w:hAnsi="Arial" w:cs="Arial"/>
          <w:lang w:val="en-US"/>
        </w:rPr>
        <w:t xml:space="preserve"> (Graham, </w:t>
      </w:r>
      <w:r w:rsidR="00410213">
        <w:rPr>
          <w:rFonts w:ascii="Arial" w:hAnsi="Arial" w:cs="Arial"/>
          <w:lang w:val="en-US"/>
        </w:rPr>
        <w:t>2008</w:t>
      </w:r>
      <w:r w:rsidR="00335293">
        <w:rPr>
          <w:rFonts w:ascii="Arial" w:hAnsi="Arial" w:cs="Arial"/>
          <w:lang w:val="en-US"/>
        </w:rPr>
        <w:t>)</w:t>
      </w:r>
      <w:r w:rsidR="008F6D97">
        <w:rPr>
          <w:rFonts w:ascii="Arial" w:hAnsi="Arial" w:cs="Arial"/>
          <w:lang w:val="en-US"/>
        </w:rPr>
        <w:t>.</w:t>
      </w:r>
    </w:p>
    <w:p w14:paraId="153B667A" w14:textId="2AE0ACBC" w:rsidR="009C3116" w:rsidRDefault="009C3116" w:rsidP="00090E4F">
      <w:pPr>
        <w:spacing w:line="360" w:lineRule="auto"/>
        <w:jc w:val="both"/>
        <w:rPr>
          <w:rFonts w:ascii="Arial" w:hAnsi="Arial" w:cs="Arial"/>
          <w:lang w:val="en-US"/>
        </w:rPr>
      </w:pPr>
      <w:r w:rsidRPr="002C2F30">
        <w:rPr>
          <w:rFonts w:ascii="Arial" w:hAnsi="Arial" w:cs="Arial"/>
          <w:lang w:val="en-US"/>
        </w:rPr>
        <w:t>Marginal Cost Statement if Mobile bed are stopped of production</w:t>
      </w:r>
    </w:p>
    <w:tbl>
      <w:tblPr>
        <w:tblW w:w="90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45"/>
        <w:gridCol w:w="2498"/>
        <w:gridCol w:w="1559"/>
        <w:gridCol w:w="1701"/>
        <w:gridCol w:w="1559"/>
      </w:tblGrid>
      <w:tr w:rsidR="00123572" w:rsidRPr="00123572" w14:paraId="6A8EE0D0" w14:textId="77777777" w:rsidTr="00B932A2">
        <w:trPr>
          <w:trHeight w:val="260"/>
        </w:trPr>
        <w:tc>
          <w:tcPr>
            <w:tcW w:w="1745" w:type="dxa"/>
            <w:shd w:val="clear" w:color="auto" w:fill="auto"/>
            <w:vAlign w:val="bottom"/>
            <w:hideMark/>
          </w:tcPr>
          <w:p w14:paraId="2CC415F5" w14:textId="77777777" w:rsidR="00123572" w:rsidRPr="00123572" w:rsidRDefault="00123572" w:rsidP="00123572">
            <w:pPr>
              <w:spacing w:after="0" w:line="240" w:lineRule="auto"/>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2498" w:type="dxa"/>
            <w:shd w:val="clear" w:color="auto" w:fill="auto"/>
            <w:vAlign w:val="bottom"/>
            <w:hideMark/>
          </w:tcPr>
          <w:p w14:paraId="798B313E" w14:textId="77777777" w:rsidR="00123572" w:rsidRPr="00123572" w:rsidRDefault="00123572" w:rsidP="00123572">
            <w:pPr>
              <w:spacing w:after="0" w:line="240" w:lineRule="auto"/>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559" w:type="dxa"/>
            <w:shd w:val="clear" w:color="auto" w:fill="auto"/>
            <w:vAlign w:val="bottom"/>
            <w:hideMark/>
          </w:tcPr>
          <w:p w14:paraId="6BECFE2C" w14:textId="77777777" w:rsidR="00123572" w:rsidRPr="00123572" w:rsidRDefault="00123572" w:rsidP="00123572">
            <w:pPr>
              <w:spacing w:after="0" w:line="240" w:lineRule="auto"/>
              <w:jc w:val="center"/>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Wheelchairs</w:t>
            </w:r>
          </w:p>
        </w:tc>
        <w:tc>
          <w:tcPr>
            <w:tcW w:w="1701" w:type="dxa"/>
            <w:shd w:val="clear" w:color="auto" w:fill="auto"/>
            <w:vAlign w:val="bottom"/>
            <w:hideMark/>
          </w:tcPr>
          <w:p w14:paraId="7DDFD87D" w14:textId="77777777" w:rsidR="00123572" w:rsidRPr="00123572" w:rsidRDefault="00123572" w:rsidP="00123572">
            <w:pPr>
              <w:spacing w:after="0" w:line="240" w:lineRule="auto"/>
              <w:jc w:val="center"/>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Hoists</w:t>
            </w:r>
          </w:p>
        </w:tc>
        <w:tc>
          <w:tcPr>
            <w:tcW w:w="1559" w:type="dxa"/>
            <w:shd w:val="clear" w:color="auto" w:fill="auto"/>
            <w:vAlign w:val="bottom"/>
            <w:hideMark/>
          </w:tcPr>
          <w:p w14:paraId="0F813304" w14:textId="77777777" w:rsidR="00123572" w:rsidRPr="00123572" w:rsidRDefault="00123572" w:rsidP="00123572">
            <w:pPr>
              <w:spacing w:after="0" w:line="240" w:lineRule="auto"/>
              <w:jc w:val="center"/>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Total</w:t>
            </w:r>
          </w:p>
        </w:tc>
      </w:tr>
      <w:tr w:rsidR="00123572" w:rsidRPr="00123572" w14:paraId="148E350F" w14:textId="77777777" w:rsidTr="00B932A2">
        <w:trPr>
          <w:trHeight w:val="260"/>
        </w:trPr>
        <w:tc>
          <w:tcPr>
            <w:tcW w:w="1745" w:type="dxa"/>
            <w:shd w:val="clear" w:color="auto" w:fill="auto"/>
            <w:vAlign w:val="bottom"/>
            <w:hideMark/>
          </w:tcPr>
          <w:p w14:paraId="06538CE4"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Sales</w:t>
            </w:r>
          </w:p>
        </w:tc>
        <w:tc>
          <w:tcPr>
            <w:tcW w:w="2498" w:type="dxa"/>
            <w:shd w:val="clear" w:color="auto" w:fill="auto"/>
            <w:vAlign w:val="bottom"/>
            <w:hideMark/>
          </w:tcPr>
          <w:p w14:paraId="4E50CDEF"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0CF93221"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8,800.00 </w:t>
            </w:r>
          </w:p>
        </w:tc>
        <w:tc>
          <w:tcPr>
            <w:tcW w:w="1701" w:type="dxa"/>
            <w:shd w:val="clear" w:color="auto" w:fill="auto"/>
            <w:vAlign w:val="bottom"/>
            <w:hideMark/>
          </w:tcPr>
          <w:p w14:paraId="4F04C978" w14:textId="21C20D59"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£ 7,300.00 </w:t>
            </w:r>
          </w:p>
        </w:tc>
        <w:tc>
          <w:tcPr>
            <w:tcW w:w="1559" w:type="dxa"/>
            <w:shd w:val="clear" w:color="auto" w:fill="auto"/>
            <w:vAlign w:val="bottom"/>
            <w:hideMark/>
          </w:tcPr>
          <w:p w14:paraId="05B1E441"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£ 16,100.00 </w:t>
            </w:r>
          </w:p>
        </w:tc>
      </w:tr>
      <w:tr w:rsidR="00123572" w:rsidRPr="00123572" w14:paraId="1B74D671" w14:textId="77777777" w:rsidTr="00B932A2">
        <w:trPr>
          <w:trHeight w:val="260"/>
        </w:trPr>
        <w:tc>
          <w:tcPr>
            <w:tcW w:w="1745" w:type="dxa"/>
            <w:shd w:val="clear" w:color="auto" w:fill="auto"/>
            <w:vAlign w:val="bottom"/>
            <w:hideMark/>
          </w:tcPr>
          <w:p w14:paraId="2E9630B4"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2498" w:type="dxa"/>
            <w:shd w:val="clear" w:color="auto" w:fill="auto"/>
            <w:vAlign w:val="bottom"/>
            <w:hideMark/>
          </w:tcPr>
          <w:p w14:paraId="52D74254"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271881A9"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701" w:type="dxa"/>
            <w:shd w:val="clear" w:color="auto" w:fill="auto"/>
            <w:vAlign w:val="bottom"/>
            <w:hideMark/>
          </w:tcPr>
          <w:p w14:paraId="7232EE82"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559" w:type="dxa"/>
            <w:shd w:val="clear" w:color="auto" w:fill="auto"/>
            <w:vAlign w:val="bottom"/>
            <w:hideMark/>
          </w:tcPr>
          <w:p w14:paraId="26F4E152"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r>
      <w:tr w:rsidR="00123572" w:rsidRPr="00123572" w14:paraId="70AB032A" w14:textId="77777777" w:rsidTr="00B932A2">
        <w:trPr>
          <w:trHeight w:val="260"/>
        </w:trPr>
        <w:tc>
          <w:tcPr>
            <w:tcW w:w="1745" w:type="dxa"/>
            <w:shd w:val="clear" w:color="auto" w:fill="auto"/>
            <w:vAlign w:val="bottom"/>
            <w:hideMark/>
          </w:tcPr>
          <w:p w14:paraId="6C5363BF"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Cost of sale</w:t>
            </w:r>
          </w:p>
        </w:tc>
        <w:tc>
          <w:tcPr>
            <w:tcW w:w="2498" w:type="dxa"/>
            <w:shd w:val="clear" w:color="auto" w:fill="auto"/>
            <w:vAlign w:val="bottom"/>
            <w:hideMark/>
          </w:tcPr>
          <w:p w14:paraId="56268727"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1F1BCB3F"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701" w:type="dxa"/>
            <w:shd w:val="clear" w:color="auto" w:fill="auto"/>
            <w:vAlign w:val="bottom"/>
            <w:hideMark/>
          </w:tcPr>
          <w:p w14:paraId="0850EED5"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559" w:type="dxa"/>
            <w:shd w:val="clear" w:color="auto" w:fill="auto"/>
            <w:vAlign w:val="bottom"/>
            <w:hideMark/>
          </w:tcPr>
          <w:p w14:paraId="23E704AC"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r>
      <w:tr w:rsidR="00123572" w:rsidRPr="00123572" w14:paraId="5087B8A0" w14:textId="77777777" w:rsidTr="00B932A2">
        <w:trPr>
          <w:trHeight w:val="260"/>
        </w:trPr>
        <w:tc>
          <w:tcPr>
            <w:tcW w:w="1745" w:type="dxa"/>
            <w:shd w:val="clear" w:color="auto" w:fill="auto"/>
            <w:vAlign w:val="bottom"/>
            <w:hideMark/>
          </w:tcPr>
          <w:p w14:paraId="6BA54370"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2498" w:type="dxa"/>
            <w:shd w:val="clear" w:color="auto" w:fill="auto"/>
            <w:vAlign w:val="bottom"/>
            <w:hideMark/>
          </w:tcPr>
          <w:p w14:paraId="3E191028"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Direct Material</w:t>
            </w:r>
          </w:p>
        </w:tc>
        <w:tc>
          <w:tcPr>
            <w:tcW w:w="1559" w:type="dxa"/>
            <w:shd w:val="clear" w:color="auto" w:fill="auto"/>
            <w:vAlign w:val="bottom"/>
            <w:hideMark/>
          </w:tcPr>
          <w:p w14:paraId="628D9ABB"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4,180.00 </w:t>
            </w:r>
          </w:p>
        </w:tc>
        <w:tc>
          <w:tcPr>
            <w:tcW w:w="1701" w:type="dxa"/>
            <w:shd w:val="clear" w:color="auto" w:fill="auto"/>
            <w:vAlign w:val="bottom"/>
            <w:hideMark/>
          </w:tcPr>
          <w:p w14:paraId="6D75EDB8" w14:textId="49AFC814"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£ 4,905.00 </w:t>
            </w:r>
          </w:p>
        </w:tc>
        <w:tc>
          <w:tcPr>
            <w:tcW w:w="1559" w:type="dxa"/>
            <w:shd w:val="clear" w:color="auto" w:fill="auto"/>
            <w:vAlign w:val="bottom"/>
            <w:hideMark/>
          </w:tcPr>
          <w:p w14:paraId="602D9A5D"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9,085.00 </w:t>
            </w:r>
          </w:p>
        </w:tc>
      </w:tr>
      <w:tr w:rsidR="00123572" w:rsidRPr="00123572" w14:paraId="4ED95120" w14:textId="77777777" w:rsidTr="00B932A2">
        <w:trPr>
          <w:trHeight w:val="260"/>
        </w:trPr>
        <w:tc>
          <w:tcPr>
            <w:tcW w:w="1745" w:type="dxa"/>
            <w:shd w:val="clear" w:color="auto" w:fill="auto"/>
            <w:vAlign w:val="bottom"/>
            <w:hideMark/>
          </w:tcPr>
          <w:p w14:paraId="01C2BFF9"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2498" w:type="dxa"/>
            <w:shd w:val="clear" w:color="auto" w:fill="auto"/>
            <w:vAlign w:val="bottom"/>
            <w:hideMark/>
          </w:tcPr>
          <w:p w14:paraId="274B71E0"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Direct Labour</w:t>
            </w:r>
          </w:p>
        </w:tc>
        <w:tc>
          <w:tcPr>
            <w:tcW w:w="1559" w:type="dxa"/>
            <w:shd w:val="clear" w:color="auto" w:fill="auto"/>
            <w:vAlign w:val="bottom"/>
            <w:hideMark/>
          </w:tcPr>
          <w:p w14:paraId="145C5D9F"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1,470.00 </w:t>
            </w:r>
          </w:p>
        </w:tc>
        <w:tc>
          <w:tcPr>
            <w:tcW w:w="1701" w:type="dxa"/>
            <w:shd w:val="clear" w:color="auto" w:fill="auto"/>
            <w:vAlign w:val="bottom"/>
            <w:hideMark/>
          </w:tcPr>
          <w:p w14:paraId="36804C91" w14:textId="1ED3D7CA"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£ 2,535.00 </w:t>
            </w:r>
          </w:p>
        </w:tc>
        <w:tc>
          <w:tcPr>
            <w:tcW w:w="1559" w:type="dxa"/>
            <w:shd w:val="clear" w:color="auto" w:fill="auto"/>
            <w:vAlign w:val="bottom"/>
            <w:hideMark/>
          </w:tcPr>
          <w:p w14:paraId="73062C2B"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4,005.00 </w:t>
            </w:r>
          </w:p>
        </w:tc>
      </w:tr>
      <w:tr w:rsidR="00123572" w:rsidRPr="00123572" w14:paraId="554EB347" w14:textId="77777777" w:rsidTr="00B932A2">
        <w:trPr>
          <w:trHeight w:val="297"/>
        </w:trPr>
        <w:tc>
          <w:tcPr>
            <w:tcW w:w="1745" w:type="dxa"/>
            <w:shd w:val="clear" w:color="auto" w:fill="auto"/>
            <w:vAlign w:val="bottom"/>
            <w:hideMark/>
          </w:tcPr>
          <w:p w14:paraId="020A1ADC"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2498" w:type="dxa"/>
            <w:shd w:val="clear" w:color="auto" w:fill="auto"/>
            <w:vAlign w:val="bottom"/>
            <w:hideMark/>
          </w:tcPr>
          <w:p w14:paraId="58B5226B"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Other variable cost</w:t>
            </w:r>
          </w:p>
        </w:tc>
        <w:tc>
          <w:tcPr>
            <w:tcW w:w="1559" w:type="dxa"/>
            <w:shd w:val="clear" w:color="auto" w:fill="auto"/>
            <w:vAlign w:val="bottom"/>
            <w:hideMark/>
          </w:tcPr>
          <w:p w14:paraId="37F63B11"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320.68 </w:t>
            </w:r>
          </w:p>
        </w:tc>
        <w:tc>
          <w:tcPr>
            <w:tcW w:w="1701" w:type="dxa"/>
            <w:shd w:val="clear" w:color="auto" w:fill="auto"/>
            <w:vAlign w:val="bottom"/>
            <w:hideMark/>
          </w:tcPr>
          <w:p w14:paraId="7C44BDA2"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69.85 </w:t>
            </w:r>
          </w:p>
        </w:tc>
        <w:tc>
          <w:tcPr>
            <w:tcW w:w="1559" w:type="dxa"/>
            <w:shd w:val="clear" w:color="auto" w:fill="auto"/>
            <w:vAlign w:val="bottom"/>
            <w:hideMark/>
          </w:tcPr>
          <w:p w14:paraId="742BF479"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390.53 </w:t>
            </w:r>
          </w:p>
        </w:tc>
      </w:tr>
      <w:tr w:rsidR="00123572" w:rsidRPr="00123572" w14:paraId="40CBCE3C" w14:textId="77777777" w:rsidTr="00B932A2">
        <w:trPr>
          <w:trHeight w:val="291"/>
        </w:trPr>
        <w:tc>
          <w:tcPr>
            <w:tcW w:w="1745" w:type="dxa"/>
            <w:shd w:val="clear" w:color="auto" w:fill="auto"/>
            <w:vAlign w:val="bottom"/>
            <w:hideMark/>
          </w:tcPr>
          <w:p w14:paraId="4740853B"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2498" w:type="dxa"/>
            <w:shd w:val="clear" w:color="auto" w:fill="auto"/>
            <w:vAlign w:val="bottom"/>
            <w:hideMark/>
          </w:tcPr>
          <w:p w14:paraId="11440B7E"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7A799931"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701" w:type="dxa"/>
            <w:shd w:val="clear" w:color="auto" w:fill="auto"/>
            <w:vAlign w:val="bottom"/>
            <w:hideMark/>
          </w:tcPr>
          <w:p w14:paraId="25F6E463"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559" w:type="dxa"/>
            <w:shd w:val="clear" w:color="auto" w:fill="auto"/>
            <w:vAlign w:val="bottom"/>
            <w:hideMark/>
          </w:tcPr>
          <w:p w14:paraId="0BA47FE9"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r>
      <w:tr w:rsidR="00123572" w:rsidRPr="00123572" w14:paraId="38EC6F4E" w14:textId="77777777" w:rsidTr="00B932A2">
        <w:trPr>
          <w:trHeight w:val="350"/>
        </w:trPr>
        <w:tc>
          <w:tcPr>
            <w:tcW w:w="1745" w:type="dxa"/>
            <w:shd w:val="clear" w:color="auto" w:fill="auto"/>
            <w:vAlign w:val="bottom"/>
            <w:hideMark/>
          </w:tcPr>
          <w:p w14:paraId="65B39D4D"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Contribution</w:t>
            </w:r>
          </w:p>
        </w:tc>
        <w:tc>
          <w:tcPr>
            <w:tcW w:w="2498" w:type="dxa"/>
            <w:shd w:val="clear" w:color="auto" w:fill="auto"/>
            <w:vAlign w:val="bottom"/>
            <w:hideMark/>
          </w:tcPr>
          <w:p w14:paraId="36A67415"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2AC00CB1"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2,829.32 </w:t>
            </w:r>
          </w:p>
        </w:tc>
        <w:tc>
          <w:tcPr>
            <w:tcW w:w="1701" w:type="dxa"/>
            <w:shd w:val="clear" w:color="auto" w:fill="auto"/>
            <w:vAlign w:val="bottom"/>
            <w:hideMark/>
          </w:tcPr>
          <w:p w14:paraId="24B3AB95"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209.85 </w:t>
            </w:r>
          </w:p>
        </w:tc>
        <w:tc>
          <w:tcPr>
            <w:tcW w:w="1559" w:type="dxa"/>
            <w:shd w:val="clear" w:color="auto" w:fill="auto"/>
            <w:vAlign w:val="bottom"/>
            <w:hideMark/>
          </w:tcPr>
          <w:p w14:paraId="1BCA3F55"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2,619.47 </w:t>
            </w:r>
          </w:p>
        </w:tc>
      </w:tr>
      <w:tr w:rsidR="00123572" w:rsidRPr="00123572" w14:paraId="662415D1" w14:textId="77777777" w:rsidTr="00B932A2">
        <w:trPr>
          <w:trHeight w:val="450"/>
        </w:trPr>
        <w:tc>
          <w:tcPr>
            <w:tcW w:w="1745" w:type="dxa"/>
            <w:shd w:val="clear" w:color="auto" w:fill="auto"/>
            <w:vAlign w:val="bottom"/>
            <w:hideMark/>
          </w:tcPr>
          <w:p w14:paraId="6176CB7D"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2498" w:type="dxa"/>
            <w:shd w:val="clear" w:color="auto" w:fill="auto"/>
            <w:vAlign w:val="bottom"/>
            <w:hideMark/>
          </w:tcPr>
          <w:p w14:paraId="2569778B"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Fixed overheads</w:t>
            </w:r>
          </w:p>
        </w:tc>
        <w:tc>
          <w:tcPr>
            <w:tcW w:w="1559" w:type="dxa"/>
            <w:shd w:val="clear" w:color="auto" w:fill="auto"/>
            <w:vAlign w:val="bottom"/>
            <w:hideMark/>
          </w:tcPr>
          <w:p w14:paraId="5A1BD002" w14:textId="702E33E2"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p>
        </w:tc>
        <w:tc>
          <w:tcPr>
            <w:tcW w:w="1701" w:type="dxa"/>
            <w:shd w:val="clear" w:color="auto" w:fill="auto"/>
            <w:vAlign w:val="bottom"/>
            <w:hideMark/>
          </w:tcPr>
          <w:p w14:paraId="7807C5A0" w14:textId="37896B00"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p>
        </w:tc>
        <w:tc>
          <w:tcPr>
            <w:tcW w:w="1559" w:type="dxa"/>
            <w:shd w:val="clear" w:color="auto" w:fill="auto"/>
            <w:vAlign w:val="bottom"/>
            <w:hideMark/>
          </w:tcPr>
          <w:p w14:paraId="5D35705A"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xml:space="preserve"> £   6,499.99 </w:t>
            </w:r>
          </w:p>
        </w:tc>
      </w:tr>
      <w:tr w:rsidR="00123572" w:rsidRPr="00123572" w14:paraId="105D1B23" w14:textId="77777777" w:rsidTr="00B932A2">
        <w:trPr>
          <w:trHeight w:val="260"/>
        </w:trPr>
        <w:tc>
          <w:tcPr>
            <w:tcW w:w="1745" w:type="dxa"/>
            <w:shd w:val="clear" w:color="auto" w:fill="auto"/>
            <w:vAlign w:val="bottom"/>
            <w:hideMark/>
          </w:tcPr>
          <w:p w14:paraId="1165ED10"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2498" w:type="dxa"/>
            <w:shd w:val="clear" w:color="auto" w:fill="auto"/>
            <w:vAlign w:val="bottom"/>
            <w:hideMark/>
          </w:tcPr>
          <w:p w14:paraId="0E443524"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1559" w:type="dxa"/>
            <w:shd w:val="clear" w:color="auto" w:fill="auto"/>
            <w:vAlign w:val="bottom"/>
            <w:hideMark/>
          </w:tcPr>
          <w:p w14:paraId="69B74DA3"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701" w:type="dxa"/>
            <w:shd w:val="clear" w:color="auto" w:fill="auto"/>
            <w:vAlign w:val="bottom"/>
            <w:hideMark/>
          </w:tcPr>
          <w:p w14:paraId="382A62D2"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c>
          <w:tcPr>
            <w:tcW w:w="1559" w:type="dxa"/>
            <w:shd w:val="clear" w:color="auto" w:fill="auto"/>
            <w:vAlign w:val="bottom"/>
            <w:hideMark/>
          </w:tcPr>
          <w:p w14:paraId="4D1DEEC0" w14:textId="77777777"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r w:rsidRPr="00123572">
              <w:rPr>
                <w:rFonts w:ascii="Arial" w:eastAsia="Times New Roman" w:hAnsi="Arial" w:cs="Arial"/>
                <w:color w:val="000000"/>
                <w:sz w:val="20"/>
                <w:szCs w:val="20"/>
                <w:lang w:val="en-GB" w:eastAsia="en-GB"/>
              </w:rPr>
              <w:t> </w:t>
            </w:r>
          </w:p>
        </w:tc>
      </w:tr>
      <w:tr w:rsidR="00123572" w:rsidRPr="00123572" w14:paraId="05E75F6D" w14:textId="77777777" w:rsidTr="00B932A2">
        <w:trPr>
          <w:trHeight w:val="270"/>
        </w:trPr>
        <w:tc>
          <w:tcPr>
            <w:tcW w:w="1745" w:type="dxa"/>
            <w:shd w:val="clear" w:color="auto" w:fill="auto"/>
            <w:vAlign w:val="bottom"/>
            <w:hideMark/>
          </w:tcPr>
          <w:p w14:paraId="5EE6C9F5"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Profit / Loss</w:t>
            </w:r>
          </w:p>
        </w:tc>
        <w:tc>
          <w:tcPr>
            <w:tcW w:w="2498" w:type="dxa"/>
            <w:shd w:val="clear" w:color="auto" w:fill="auto"/>
            <w:vAlign w:val="bottom"/>
            <w:hideMark/>
          </w:tcPr>
          <w:p w14:paraId="56DE9757" w14:textId="77777777" w:rsidR="00123572" w:rsidRPr="00123572" w:rsidRDefault="00123572" w:rsidP="00123572">
            <w:pPr>
              <w:spacing w:after="0" w:line="240" w:lineRule="auto"/>
              <w:rPr>
                <w:rFonts w:ascii="Arial" w:eastAsia="Times New Roman" w:hAnsi="Arial" w:cs="Arial"/>
                <w:b/>
                <w:bCs/>
                <w:color w:val="000000"/>
                <w:sz w:val="20"/>
                <w:szCs w:val="20"/>
                <w:lang w:val="en-GB" w:eastAsia="en-GB"/>
              </w:rPr>
            </w:pPr>
            <w:r w:rsidRPr="00123572">
              <w:rPr>
                <w:rFonts w:ascii="Arial" w:eastAsia="Times New Roman" w:hAnsi="Arial" w:cs="Arial"/>
                <w:b/>
                <w:bCs/>
                <w:color w:val="000000"/>
                <w:sz w:val="20"/>
                <w:szCs w:val="20"/>
                <w:lang w:val="en-GB" w:eastAsia="en-GB"/>
              </w:rPr>
              <w:t> </w:t>
            </w:r>
          </w:p>
        </w:tc>
        <w:tc>
          <w:tcPr>
            <w:tcW w:w="1559" w:type="dxa"/>
            <w:shd w:val="clear" w:color="auto" w:fill="auto"/>
            <w:vAlign w:val="bottom"/>
          </w:tcPr>
          <w:p w14:paraId="3460CE8E" w14:textId="026E863D" w:rsidR="00123572" w:rsidRPr="00123572" w:rsidRDefault="00123572" w:rsidP="00123572">
            <w:pPr>
              <w:spacing w:after="0" w:line="240" w:lineRule="auto"/>
              <w:jc w:val="center"/>
              <w:rPr>
                <w:rFonts w:ascii="Arial" w:eastAsia="Times New Roman" w:hAnsi="Arial" w:cs="Arial"/>
                <w:color w:val="000000"/>
                <w:sz w:val="20"/>
                <w:szCs w:val="20"/>
                <w:lang w:val="en-GB" w:eastAsia="en-GB"/>
              </w:rPr>
            </w:pPr>
          </w:p>
        </w:tc>
        <w:tc>
          <w:tcPr>
            <w:tcW w:w="1701" w:type="dxa"/>
            <w:shd w:val="clear" w:color="auto" w:fill="auto"/>
            <w:vAlign w:val="bottom"/>
          </w:tcPr>
          <w:p w14:paraId="00E0F149" w14:textId="40EA954D" w:rsidR="00123572" w:rsidRPr="00123572" w:rsidRDefault="00123572" w:rsidP="00123572">
            <w:pPr>
              <w:spacing w:after="0" w:line="240" w:lineRule="auto"/>
              <w:jc w:val="center"/>
              <w:rPr>
                <w:rFonts w:ascii="Arial" w:eastAsia="Times New Roman" w:hAnsi="Arial" w:cs="Arial"/>
                <w:color w:val="FF0000"/>
                <w:sz w:val="20"/>
                <w:szCs w:val="20"/>
                <w:lang w:val="en-GB" w:eastAsia="en-GB"/>
              </w:rPr>
            </w:pPr>
          </w:p>
        </w:tc>
        <w:tc>
          <w:tcPr>
            <w:tcW w:w="1559" w:type="dxa"/>
            <w:shd w:val="clear" w:color="auto" w:fill="auto"/>
            <w:vAlign w:val="bottom"/>
            <w:hideMark/>
          </w:tcPr>
          <w:p w14:paraId="50952CE0" w14:textId="77777777" w:rsidR="00123572" w:rsidRPr="00123572" w:rsidRDefault="00123572" w:rsidP="00123572">
            <w:pPr>
              <w:spacing w:after="0" w:line="240" w:lineRule="auto"/>
              <w:jc w:val="center"/>
              <w:rPr>
                <w:rFonts w:ascii="Arial" w:eastAsia="Times New Roman" w:hAnsi="Arial" w:cs="Arial"/>
                <w:color w:val="FF0000"/>
                <w:sz w:val="20"/>
                <w:szCs w:val="20"/>
                <w:lang w:val="en-GB" w:eastAsia="en-GB"/>
              </w:rPr>
            </w:pPr>
            <w:r w:rsidRPr="00123572">
              <w:rPr>
                <w:rFonts w:ascii="Arial" w:eastAsia="Times New Roman" w:hAnsi="Arial" w:cs="Arial"/>
                <w:color w:val="FF0000"/>
                <w:sz w:val="20"/>
                <w:szCs w:val="20"/>
                <w:lang w:val="en-GB" w:eastAsia="en-GB"/>
              </w:rPr>
              <w:t xml:space="preserve">-£   3,880.52 </w:t>
            </w:r>
          </w:p>
        </w:tc>
      </w:tr>
    </w:tbl>
    <w:p w14:paraId="7F4B218A" w14:textId="77777777" w:rsidR="001E6A71" w:rsidRDefault="001E6A71" w:rsidP="00090E4F">
      <w:pPr>
        <w:spacing w:line="360" w:lineRule="auto"/>
        <w:jc w:val="both"/>
        <w:rPr>
          <w:rFonts w:ascii="Arial" w:hAnsi="Arial" w:cs="Arial"/>
          <w:lang w:val="en-US"/>
        </w:rPr>
      </w:pPr>
    </w:p>
    <w:p w14:paraId="449200B5" w14:textId="370471FE" w:rsidR="00866FAE" w:rsidRDefault="00991607" w:rsidP="00090E4F">
      <w:pPr>
        <w:spacing w:line="360" w:lineRule="auto"/>
        <w:jc w:val="both"/>
        <w:rPr>
          <w:rFonts w:ascii="Arial" w:hAnsi="Arial" w:cs="Arial"/>
          <w:lang w:val="en-US"/>
        </w:rPr>
      </w:pPr>
      <w:r>
        <w:rPr>
          <w:rFonts w:ascii="Arial" w:hAnsi="Arial" w:cs="Arial"/>
          <w:lang w:val="en-US"/>
        </w:rPr>
        <w:t xml:space="preserve">Only the difference between sales value and variable costs is referred to by the term contribution. Therefore, it represents an intermediate level of profit before fixed expenditure are deducted. When we say that various items contribute to fixed cost and profit, we imply that they contribute to the </w:t>
      </w:r>
      <w:r w:rsidR="004D41FE">
        <w:rPr>
          <w:rFonts w:ascii="Arial" w:hAnsi="Arial" w:cs="Arial"/>
          <w:lang w:val="en-US"/>
        </w:rPr>
        <w:t>commonly</w:t>
      </w:r>
      <w:r w:rsidR="00B7044F">
        <w:rPr>
          <w:rFonts w:ascii="Arial" w:hAnsi="Arial" w:cs="Arial"/>
          <w:lang w:val="en-US"/>
        </w:rPr>
        <w:t xml:space="preserve"> </w:t>
      </w:r>
      <w:r>
        <w:rPr>
          <w:rFonts w:ascii="Arial" w:hAnsi="Arial" w:cs="Arial"/>
          <w:lang w:val="en-US"/>
        </w:rPr>
        <w:t>found from which fixed costs are paid and profit is retained (Graham, 2008)</w:t>
      </w:r>
      <w:r w:rsidR="00F54E3C">
        <w:rPr>
          <w:rFonts w:ascii="Arial" w:hAnsi="Arial" w:cs="Arial"/>
          <w:lang w:val="en-US"/>
        </w:rPr>
        <w:t>.</w:t>
      </w:r>
      <w:r w:rsidR="00D53A58">
        <w:rPr>
          <w:rFonts w:ascii="Arial" w:hAnsi="Arial" w:cs="Arial"/>
          <w:lang w:val="en-US"/>
        </w:rPr>
        <w:t xml:space="preserve"> </w:t>
      </w:r>
      <w:r w:rsidR="00866FAE">
        <w:rPr>
          <w:rFonts w:ascii="Arial" w:hAnsi="Arial" w:cs="Arial"/>
          <w:lang w:val="en-US"/>
        </w:rPr>
        <w:t xml:space="preserve">The ability to evaluate the figures in the Marginal Costing Statement is critical to running a profitable organization. Most operational directors or executive managers are confused by the numbers when deciding whether to stop production. The management accountant plays a crucial role to prove extra information beyond </w:t>
      </w:r>
      <w:r w:rsidR="004929C4">
        <w:rPr>
          <w:rFonts w:ascii="Arial" w:hAnsi="Arial" w:cs="Arial"/>
          <w:lang w:val="en-US"/>
        </w:rPr>
        <w:t>numbers and explain why the firm should quit producing items.</w:t>
      </w:r>
    </w:p>
    <w:p w14:paraId="2591AB1D" w14:textId="024F5D72" w:rsidR="00AD3504" w:rsidRDefault="00073803" w:rsidP="009E60B3">
      <w:pPr>
        <w:spacing w:line="360" w:lineRule="auto"/>
        <w:jc w:val="both"/>
        <w:rPr>
          <w:rFonts w:ascii="Arial" w:hAnsi="Arial" w:cs="Arial"/>
          <w:lang w:val="en-US"/>
        </w:rPr>
      </w:pPr>
      <w:r w:rsidRPr="00B7044F">
        <w:rPr>
          <w:rFonts w:ascii="Arial" w:hAnsi="Arial" w:cs="Arial"/>
          <w:b/>
          <w:bCs/>
          <w:lang w:val="en-US"/>
        </w:rPr>
        <w:t xml:space="preserve">Marginal </w:t>
      </w:r>
      <w:r w:rsidR="00B7044F" w:rsidRPr="00B7044F">
        <w:rPr>
          <w:rFonts w:ascii="Arial" w:hAnsi="Arial" w:cs="Arial"/>
          <w:b/>
          <w:bCs/>
          <w:lang w:val="en-US"/>
        </w:rPr>
        <w:t>costing</w:t>
      </w:r>
      <w:r w:rsidRPr="00B7044F">
        <w:rPr>
          <w:rFonts w:ascii="Arial" w:hAnsi="Arial" w:cs="Arial"/>
          <w:b/>
          <w:bCs/>
          <w:lang w:val="en-US"/>
        </w:rPr>
        <w:t xml:space="preserve">, </w:t>
      </w:r>
      <w:r w:rsidR="00B7044F" w:rsidRPr="00B7044F">
        <w:rPr>
          <w:rFonts w:ascii="Arial" w:hAnsi="Arial" w:cs="Arial"/>
          <w:b/>
          <w:bCs/>
          <w:lang w:val="en-US"/>
        </w:rPr>
        <w:t>absorption</w:t>
      </w:r>
      <w:r w:rsidRPr="00B7044F">
        <w:rPr>
          <w:rFonts w:ascii="Arial" w:hAnsi="Arial" w:cs="Arial"/>
          <w:b/>
          <w:bCs/>
          <w:lang w:val="en-US"/>
        </w:rPr>
        <w:t xml:space="preserve"> costing</w:t>
      </w:r>
      <w:r w:rsidR="00B7044F" w:rsidRPr="00B7044F">
        <w:rPr>
          <w:rFonts w:ascii="Arial" w:hAnsi="Arial" w:cs="Arial"/>
          <w:b/>
          <w:bCs/>
          <w:lang w:val="en-US"/>
        </w:rPr>
        <w:t xml:space="preserve"> and </w:t>
      </w:r>
      <w:r w:rsidR="00B7044F" w:rsidRPr="00357CB5">
        <w:rPr>
          <w:rFonts w:ascii="Arial" w:hAnsi="Arial" w:cs="Arial"/>
          <w:b/>
          <w:bCs/>
          <w:lang w:val="en-US"/>
        </w:rPr>
        <w:t>contribution</w:t>
      </w:r>
      <w:r w:rsidR="00357CB5" w:rsidRPr="00357CB5">
        <w:rPr>
          <w:rFonts w:ascii="Arial" w:hAnsi="Arial" w:cs="Arial"/>
          <w:b/>
          <w:bCs/>
          <w:lang w:val="en-US"/>
        </w:rPr>
        <w:t xml:space="preserve"> </w:t>
      </w:r>
    </w:p>
    <w:p w14:paraId="2955D456" w14:textId="3D1C895D" w:rsidR="00335293" w:rsidRDefault="00E842BB" w:rsidP="009E60B3">
      <w:pPr>
        <w:spacing w:line="360" w:lineRule="auto"/>
        <w:jc w:val="both"/>
        <w:rPr>
          <w:rFonts w:ascii="Arial" w:hAnsi="Arial" w:cs="Arial"/>
          <w:lang w:val="en-US"/>
        </w:rPr>
      </w:pPr>
      <w:r>
        <w:rPr>
          <w:rFonts w:ascii="Arial" w:hAnsi="Arial" w:cs="Arial"/>
          <w:lang w:val="en-US"/>
        </w:rPr>
        <w:t xml:space="preserve"> Cost can be categorized in a variety of ways, depending on its nature.</w:t>
      </w:r>
      <w:r w:rsidR="00C859D8">
        <w:rPr>
          <w:rFonts w:ascii="Arial" w:hAnsi="Arial" w:cs="Arial"/>
          <w:lang w:val="en-US"/>
        </w:rPr>
        <w:t xml:space="preserve"> Classification based on fixed cost and variable costs is one of the most common approaches. Fixed costs are unaffected by increases or decreases in the number of units produced, whereas variable costs fluctuate with number of units produced. Fixed and variable costs are essential concept in managerial accounting, which are utilized in numerous forms of financial statement analysis</w:t>
      </w:r>
      <w:r w:rsidR="00BA087B">
        <w:rPr>
          <w:rFonts w:ascii="Arial" w:hAnsi="Arial" w:cs="Arial"/>
          <w:lang w:val="en-US"/>
        </w:rPr>
        <w:t xml:space="preserve"> (Corporatefinanceinstitute.com, 2022)</w:t>
      </w:r>
      <w:r w:rsidR="00281F8A">
        <w:rPr>
          <w:rFonts w:ascii="Arial" w:hAnsi="Arial" w:cs="Arial"/>
          <w:lang w:val="en-US"/>
        </w:rPr>
        <w:t>.</w:t>
      </w:r>
    </w:p>
    <w:p w14:paraId="5E885A0C" w14:textId="77777777" w:rsidR="0006017D" w:rsidRPr="00C8334A" w:rsidRDefault="0006017D" w:rsidP="009E60B3">
      <w:pPr>
        <w:spacing w:line="360" w:lineRule="auto"/>
        <w:jc w:val="both"/>
        <w:rPr>
          <w:rFonts w:ascii="Arial" w:hAnsi="Arial" w:cs="Arial"/>
          <w:lang w:val="en-US"/>
        </w:rPr>
      </w:pPr>
      <w:r w:rsidRPr="00C8334A">
        <w:rPr>
          <w:rFonts w:ascii="Arial" w:hAnsi="Arial" w:cs="Arial"/>
          <w:lang w:val="en-US"/>
        </w:rPr>
        <w:t>There are numerous methods for gathering and accumulating costs. Absorption costing and marginal costing are the two most widely utilized methods.</w:t>
      </w:r>
    </w:p>
    <w:p w14:paraId="1C745591" w14:textId="1C959310" w:rsidR="000847B9" w:rsidRPr="008E25EB" w:rsidRDefault="00C8334A" w:rsidP="009E60B3">
      <w:pPr>
        <w:spacing w:line="360" w:lineRule="auto"/>
        <w:jc w:val="both"/>
        <w:rPr>
          <w:rFonts w:ascii="Arial" w:hAnsi="Arial" w:cs="Arial"/>
          <w:lang w:val="en-US"/>
        </w:rPr>
      </w:pPr>
      <w:r w:rsidRPr="00C8334A">
        <w:rPr>
          <w:rFonts w:ascii="Arial" w:hAnsi="Arial" w:cs="Arial"/>
          <w:lang w:val="en-US"/>
        </w:rPr>
        <w:lastRenderedPageBreak/>
        <w:t xml:space="preserve">This entails allocating all direct and indirect costs to each </w:t>
      </w:r>
      <w:r w:rsidR="00564F7C" w:rsidRPr="00C8334A">
        <w:rPr>
          <w:rFonts w:ascii="Arial" w:hAnsi="Arial" w:cs="Arial"/>
          <w:lang w:val="en-US"/>
        </w:rPr>
        <w:t>item</w:t>
      </w:r>
      <w:r w:rsidRPr="00C8334A">
        <w:rPr>
          <w:rFonts w:ascii="Arial" w:hAnsi="Arial" w:cs="Arial"/>
          <w:lang w:val="en-US"/>
        </w:rPr>
        <w:t xml:space="preserve">. Indirect industrial expenses are viewed as contributing to the value of work-in-progress and, by extension, finished goods. Thus, the production cost of any item consists of direct materials, direct </w:t>
      </w:r>
      <w:r w:rsidR="004D41FE" w:rsidRPr="00C8334A">
        <w:rPr>
          <w:rFonts w:ascii="Arial" w:hAnsi="Arial" w:cs="Arial"/>
          <w:lang w:val="en-US"/>
        </w:rPr>
        <w:t>labo</w:t>
      </w:r>
      <w:r w:rsidR="004D41FE">
        <w:rPr>
          <w:rFonts w:ascii="Arial" w:hAnsi="Arial" w:cs="Arial"/>
          <w:lang w:val="en-US"/>
        </w:rPr>
        <w:t>r</w:t>
      </w:r>
      <w:r w:rsidRPr="00C8334A">
        <w:rPr>
          <w:rFonts w:ascii="Arial" w:hAnsi="Arial" w:cs="Arial"/>
          <w:lang w:val="en-US"/>
        </w:rPr>
        <w:t>, direct expenses, and a portion of indirect factory charges</w:t>
      </w:r>
      <w:r w:rsidR="00E2544E">
        <w:rPr>
          <w:rFonts w:ascii="Arial" w:hAnsi="Arial" w:cs="Arial"/>
          <w:lang w:val="en-US"/>
        </w:rPr>
        <w:t xml:space="preserve"> (Sangster and Wood,</w:t>
      </w:r>
      <w:r w:rsidR="004D41FE">
        <w:rPr>
          <w:rFonts w:ascii="Arial" w:hAnsi="Arial" w:cs="Arial"/>
          <w:lang w:val="en-US"/>
        </w:rPr>
        <w:t xml:space="preserve"> </w:t>
      </w:r>
      <w:r w:rsidR="00E2544E">
        <w:rPr>
          <w:rFonts w:ascii="Arial" w:hAnsi="Arial" w:cs="Arial"/>
          <w:lang w:val="en-US"/>
        </w:rPr>
        <w:t>2017).</w:t>
      </w:r>
    </w:p>
    <w:p w14:paraId="170292A1" w14:textId="1CC8397B" w:rsidR="000847B9" w:rsidRDefault="00FD6F10" w:rsidP="009E60B3">
      <w:pPr>
        <w:spacing w:line="360" w:lineRule="auto"/>
        <w:jc w:val="both"/>
        <w:rPr>
          <w:rFonts w:ascii="Arial" w:hAnsi="Arial" w:cs="Arial"/>
          <w:lang w:val="en-US"/>
        </w:rPr>
      </w:pPr>
      <w:r>
        <w:rPr>
          <w:rFonts w:ascii="Arial" w:hAnsi="Arial" w:cs="Arial"/>
          <w:lang w:val="en-US"/>
        </w:rPr>
        <w:t xml:space="preserve">When only the variable costs of a product are considered, as opposed to the total cost of manufacturing, this is known as marginal costing. By eliminating fixed cost, it is feasible to determine how much something add to a business profitability. </w:t>
      </w:r>
      <w:r w:rsidR="001B53D8">
        <w:rPr>
          <w:rFonts w:ascii="Arial" w:hAnsi="Arial" w:cs="Arial"/>
          <w:lang w:val="en-US"/>
        </w:rPr>
        <w:t>Once utilizing marginal costing for such a decision, care must be taken that, across all options, sufficient additional money is created to cover the fixed expenses that marginal costing ignores (Sangster and Wood, 2017).</w:t>
      </w:r>
      <w:r w:rsidR="00F678AE">
        <w:rPr>
          <w:rFonts w:ascii="Arial" w:hAnsi="Arial" w:cs="Arial"/>
          <w:lang w:val="en-US"/>
        </w:rPr>
        <w:t xml:space="preserve"> </w:t>
      </w:r>
    </w:p>
    <w:p w14:paraId="7745A2A1" w14:textId="33A973B2" w:rsidR="00BA55FC" w:rsidRPr="00BA55FC" w:rsidRDefault="00BA55FC" w:rsidP="009E60B3">
      <w:pPr>
        <w:spacing w:line="360" w:lineRule="auto"/>
        <w:jc w:val="both"/>
        <w:rPr>
          <w:rFonts w:ascii="Arial" w:hAnsi="Arial" w:cs="Arial"/>
          <w:lang w:val="en-US"/>
        </w:rPr>
      </w:pPr>
      <w:r>
        <w:rPr>
          <w:rFonts w:ascii="Arial" w:hAnsi="Arial" w:cs="Arial"/>
          <w:lang w:val="en-US"/>
        </w:rPr>
        <w:t xml:space="preserve">Absorption costing is a technique for gathering and allocating the expenses associated with a manufacturing operation to specific products. The accounting standards need this form of costing </w:t>
      </w:r>
      <w:r w:rsidR="00E7529A">
        <w:rPr>
          <w:rFonts w:ascii="Arial" w:hAnsi="Arial" w:cs="Arial"/>
          <w:lang w:val="en-US"/>
        </w:rPr>
        <w:t>to</w:t>
      </w:r>
      <w:r>
        <w:rPr>
          <w:rFonts w:ascii="Arial" w:hAnsi="Arial" w:cs="Arial"/>
          <w:lang w:val="en-US"/>
        </w:rPr>
        <w:t xml:space="preserve"> generate a balance sheet inventory valuation.</w:t>
      </w:r>
      <w:r w:rsidR="00E7529A">
        <w:rPr>
          <w:rFonts w:ascii="Arial" w:hAnsi="Arial" w:cs="Arial"/>
          <w:lang w:val="en-US"/>
        </w:rPr>
        <w:t xml:space="preserve"> In addition, the applicable accounting standards for financial reporting demand absorption costing, thus factory overhead is reflected in the inventory asset as an additional difference. Financial reporting does not allow the use of marginal costs for internal management reports</w:t>
      </w:r>
      <w:r w:rsidR="00A721C6">
        <w:rPr>
          <w:rFonts w:ascii="Arial" w:hAnsi="Arial" w:cs="Arial"/>
          <w:lang w:val="en-US"/>
        </w:rPr>
        <w:t xml:space="preserve"> (accountingtools.com, 2022).</w:t>
      </w:r>
    </w:p>
    <w:p w14:paraId="24C760D7" w14:textId="64A3B438" w:rsidR="00AC1352" w:rsidRDefault="00AC1352" w:rsidP="009E60B3">
      <w:pPr>
        <w:spacing w:line="360" w:lineRule="auto"/>
        <w:jc w:val="both"/>
        <w:rPr>
          <w:rFonts w:ascii="Arial" w:hAnsi="Arial" w:cs="Arial"/>
          <w:b/>
          <w:bCs/>
          <w:lang w:val="en-US"/>
        </w:rPr>
      </w:pPr>
      <w:r w:rsidRPr="009D33AE">
        <w:rPr>
          <w:rFonts w:ascii="Arial" w:hAnsi="Arial" w:cs="Arial"/>
          <w:b/>
          <w:bCs/>
          <w:lang w:val="en-US"/>
        </w:rPr>
        <w:t>Conclusion</w:t>
      </w:r>
    </w:p>
    <w:p w14:paraId="6AA3B5DE" w14:textId="6AE73C4B" w:rsidR="00CE1591" w:rsidRPr="005D7995" w:rsidRDefault="005D7995" w:rsidP="009E60B3">
      <w:pPr>
        <w:spacing w:line="360" w:lineRule="auto"/>
        <w:jc w:val="both"/>
        <w:rPr>
          <w:rFonts w:ascii="Arial" w:hAnsi="Arial" w:cs="Arial"/>
          <w:lang w:val="en-US"/>
        </w:rPr>
      </w:pPr>
      <w:r w:rsidRPr="005D7995">
        <w:rPr>
          <w:rFonts w:ascii="Arial" w:hAnsi="Arial" w:cs="Arial"/>
          <w:lang w:val="en-US"/>
        </w:rPr>
        <w:t xml:space="preserve">In </w:t>
      </w:r>
      <w:r w:rsidR="00D036FB">
        <w:rPr>
          <w:rFonts w:ascii="Arial" w:hAnsi="Arial" w:cs="Arial"/>
          <w:lang w:val="en-US"/>
        </w:rPr>
        <w:t>conclusion</w:t>
      </w:r>
      <w:r w:rsidRPr="005D7995">
        <w:rPr>
          <w:rFonts w:ascii="Arial" w:hAnsi="Arial" w:cs="Arial"/>
          <w:lang w:val="en-US"/>
        </w:rPr>
        <w:t xml:space="preserve"> </w:t>
      </w:r>
      <w:r>
        <w:rPr>
          <w:rFonts w:ascii="Arial" w:hAnsi="Arial" w:cs="Arial"/>
          <w:lang w:val="en-US"/>
        </w:rPr>
        <w:t>marginal costing technique is very important for profitable business.</w:t>
      </w:r>
      <w:r w:rsidR="00B660F5">
        <w:rPr>
          <w:rFonts w:ascii="Arial" w:hAnsi="Arial" w:cs="Arial"/>
          <w:lang w:val="en-US"/>
        </w:rPr>
        <w:t xml:space="preserve"> The </w:t>
      </w:r>
      <w:r w:rsidR="000869B7">
        <w:rPr>
          <w:rFonts w:ascii="Arial" w:hAnsi="Arial" w:cs="Arial"/>
          <w:lang w:val="en-US"/>
        </w:rPr>
        <w:t>purpose</w:t>
      </w:r>
      <w:r w:rsidR="00B660F5">
        <w:rPr>
          <w:rFonts w:ascii="Arial" w:hAnsi="Arial" w:cs="Arial"/>
          <w:lang w:val="en-US"/>
        </w:rPr>
        <w:t xml:space="preserve"> of marginal costing is to measure the impact of variable costs on </w:t>
      </w:r>
      <w:r w:rsidR="005208D8">
        <w:rPr>
          <w:rFonts w:ascii="Arial" w:hAnsi="Arial" w:cs="Arial"/>
          <w:lang w:val="en-US"/>
        </w:rPr>
        <w:t>output</w:t>
      </w:r>
      <w:r w:rsidR="00B660F5">
        <w:rPr>
          <w:rFonts w:ascii="Arial" w:hAnsi="Arial" w:cs="Arial"/>
          <w:lang w:val="en-US"/>
        </w:rPr>
        <w:t xml:space="preserve"> or production volume</w:t>
      </w:r>
      <w:r w:rsidR="006B2C71">
        <w:rPr>
          <w:rFonts w:ascii="Arial" w:hAnsi="Arial" w:cs="Arial"/>
          <w:lang w:val="en-US"/>
        </w:rPr>
        <w:t>, it serves the objective of resolving problems or determining the optima</w:t>
      </w:r>
      <w:r w:rsidR="00073803">
        <w:rPr>
          <w:rFonts w:ascii="Arial" w:hAnsi="Arial" w:cs="Arial"/>
          <w:lang w:val="en-US"/>
        </w:rPr>
        <w:t xml:space="preserve"> for</w:t>
      </w:r>
      <w:r w:rsidR="006B2C71">
        <w:rPr>
          <w:rFonts w:ascii="Arial" w:hAnsi="Arial" w:cs="Arial"/>
          <w:lang w:val="en-US"/>
        </w:rPr>
        <w:t xml:space="preserve"> short-term </w:t>
      </w:r>
      <w:r w:rsidR="00073803">
        <w:rPr>
          <w:rFonts w:ascii="Arial" w:hAnsi="Arial" w:cs="Arial"/>
          <w:lang w:val="en-US"/>
        </w:rPr>
        <w:t>business</w:t>
      </w:r>
      <w:r w:rsidR="002337F1">
        <w:rPr>
          <w:rFonts w:ascii="Arial" w:hAnsi="Arial" w:cs="Arial"/>
          <w:lang w:val="en-US"/>
        </w:rPr>
        <w:t>, as well as options for alternate cost structures; the volume required to achieve break-even point or a defined profit</w:t>
      </w:r>
      <w:r w:rsidR="007600D4">
        <w:rPr>
          <w:rFonts w:ascii="Arial" w:hAnsi="Arial" w:cs="Arial"/>
          <w:lang w:val="en-US"/>
        </w:rPr>
        <w:t xml:space="preserve">. </w:t>
      </w:r>
      <w:r w:rsidR="002337F1">
        <w:rPr>
          <w:rFonts w:ascii="Arial" w:hAnsi="Arial" w:cs="Arial"/>
          <w:lang w:val="en-US"/>
        </w:rPr>
        <w:t xml:space="preserve">Based on the received information </w:t>
      </w:r>
      <w:proofErr w:type="spellStart"/>
      <w:r w:rsidR="002337F1">
        <w:rPr>
          <w:rFonts w:ascii="Arial" w:hAnsi="Arial" w:cs="Arial"/>
          <w:lang w:val="en-US"/>
        </w:rPr>
        <w:t>organisation</w:t>
      </w:r>
      <w:proofErr w:type="spellEnd"/>
      <w:r w:rsidR="002337F1">
        <w:rPr>
          <w:rFonts w:ascii="Arial" w:hAnsi="Arial" w:cs="Arial"/>
          <w:lang w:val="en-US"/>
        </w:rPr>
        <w:t xml:space="preserve"> like MSG could make a </w:t>
      </w:r>
      <w:r w:rsidR="009847F7">
        <w:rPr>
          <w:rFonts w:ascii="Arial" w:hAnsi="Arial" w:cs="Arial"/>
          <w:lang w:val="en-US"/>
        </w:rPr>
        <w:t xml:space="preserve">right </w:t>
      </w:r>
      <w:r w:rsidR="002337F1">
        <w:rPr>
          <w:rFonts w:ascii="Arial" w:hAnsi="Arial" w:cs="Arial"/>
          <w:lang w:val="en-US"/>
        </w:rPr>
        <w:t xml:space="preserve">decision what to produce or not. Decisions linked to the product price are very important because every business is set up for profit, but marginal costing can give them the right direction. </w:t>
      </w:r>
    </w:p>
    <w:p w14:paraId="0D289F33" w14:textId="1711DD64" w:rsidR="00CE1591" w:rsidRDefault="002E6B5E" w:rsidP="00824BCA">
      <w:pPr>
        <w:rPr>
          <w:rFonts w:ascii="Arial" w:hAnsi="Arial" w:cs="Arial"/>
          <w:b/>
          <w:bCs/>
          <w:lang w:val="en-US"/>
        </w:rPr>
      </w:pPr>
      <w:r>
        <w:rPr>
          <w:rFonts w:ascii="Arial" w:hAnsi="Arial" w:cs="Arial"/>
          <w:b/>
          <w:bCs/>
          <w:lang w:val="en-US"/>
        </w:rPr>
        <w:t xml:space="preserve">Recommendation </w:t>
      </w:r>
    </w:p>
    <w:p w14:paraId="5BD1F6AC" w14:textId="77777777" w:rsidR="0098020F" w:rsidRDefault="00D82883" w:rsidP="0089653F">
      <w:pPr>
        <w:spacing w:line="360" w:lineRule="auto"/>
        <w:jc w:val="both"/>
        <w:rPr>
          <w:rFonts w:ascii="Arial" w:hAnsi="Arial" w:cs="Arial"/>
          <w:lang w:val="en-US"/>
        </w:rPr>
      </w:pPr>
      <w:r w:rsidRPr="00D82883">
        <w:rPr>
          <w:rFonts w:ascii="Arial" w:hAnsi="Arial" w:cs="Arial"/>
          <w:lang w:val="en-US"/>
        </w:rPr>
        <w:t>Marginal costing is useful for financial forecasting; it helps determine profitability at various production and sales levels. It is useful for pricing decisions, export decisions, and purchase or production decisions. Break even analysis is effective marginal costing strategies.</w:t>
      </w:r>
      <w:r>
        <w:rPr>
          <w:rFonts w:ascii="Arial" w:hAnsi="Arial" w:cs="Arial"/>
          <w:lang w:val="en-US"/>
        </w:rPr>
        <w:t xml:space="preserve"> MSG should have</w:t>
      </w:r>
      <w:r w:rsidR="007600D4">
        <w:rPr>
          <w:rFonts w:ascii="Arial" w:hAnsi="Arial" w:cs="Arial"/>
          <w:lang w:val="en-US"/>
        </w:rPr>
        <w:t xml:space="preserve"> </w:t>
      </w:r>
      <w:r w:rsidR="00313E19">
        <w:rPr>
          <w:rFonts w:ascii="Arial" w:hAnsi="Arial" w:cs="Arial"/>
          <w:lang w:val="en-US"/>
        </w:rPr>
        <w:t>month</w:t>
      </w:r>
      <w:r w:rsidR="007600D4">
        <w:rPr>
          <w:rFonts w:ascii="Arial" w:hAnsi="Arial" w:cs="Arial"/>
          <w:lang w:val="en-US"/>
        </w:rPr>
        <w:t>ly</w:t>
      </w:r>
      <w:r>
        <w:rPr>
          <w:rFonts w:ascii="Arial" w:hAnsi="Arial" w:cs="Arial"/>
          <w:lang w:val="en-US"/>
        </w:rPr>
        <w:t xml:space="preserve"> </w:t>
      </w:r>
      <w:r w:rsidR="00313E19">
        <w:rPr>
          <w:rFonts w:ascii="Arial" w:hAnsi="Arial" w:cs="Arial"/>
          <w:lang w:val="en-US"/>
        </w:rPr>
        <w:t>marginal costing statement</w:t>
      </w:r>
      <w:r w:rsidR="007600D4">
        <w:rPr>
          <w:rFonts w:ascii="Arial" w:hAnsi="Arial" w:cs="Arial"/>
          <w:lang w:val="en-US"/>
        </w:rPr>
        <w:t xml:space="preserve"> reports</w:t>
      </w:r>
      <w:r w:rsidR="00313E19">
        <w:rPr>
          <w:rFonts w:ascii="Arial" w:hAnsi="Arial" w:cs="Arial"/>
          <w:lang w:val="en-US"/>
        </w:rPr>
        <w:t xml:space="preserve"> to be inform which product is beneficial and can be still </w:t>
      </w:r>
      <w:r w:rsidR="00736BE3">
        <w:rPr>
          <w:rFonts w:ascii="Arial" w:hAnsi="Arial" w:cs="Arial"/>
          <w:lang w:val="en-US"/>
        </w:rPr>
        <w:t>produce,</w:t>
      </w:r>
      <w:r w:rsidR="00313E19">
        <w:rPr>
          <w:rFonts w:ascii="Arial" w:hAnsi="Arial" w:cs="Arial"/>
          <w:lang w:val="en-US"/>
        </w:rPr>
        <w:t xml:space="preserve"> and which one should be stopped.</w:t>
      </w:r>
      <w:r w:rsidR="00313E19" w:rsidRPr="00313E19">
        <w:t xml:space="preserve"> </w:t>
      </w:r>
      <w:r w:rsidR="00313E19">
        <w:rPr>
          <w:rFonts w:ascii="Arial" w:hAnsi="Arial" w:cs="Arial"/>
          <w:lang w:val="en-US"/>
        </w:rPr>
        <w:t>M</w:t>
      </w:r>
      <w:r w:rsidR="00313E19" w:rsidRPr="00313E19">
        <w:rPr>
          <w:rFonts w:ascii="Arial" w:hAnsi="Arial" w:cs="Arial"/>
          <w:lang w:val="en-US"/>
        </w:rPr>
        <w:t>arginal costing allows for the evaluation of different departments. It controls variable cost by preventing the arbitrariness of fixed cost allocation</w:t>
      </w:r>
      <w:r w:rsidR="00CB0E83">
        <w:rPr>
          <w:rFonts w:ascii="Arial" w:hAnsi="Arial" w:cs="Arial"/>
          <w:lang w:val="en-US"/>
        </w:rPr>
        <w:t xml:space="preserve"> </w:t>
      </w:r>
      <w:r w:rsidR="00C316F7">
        <w:rPr>
          <w:rFonts w:ascii="Arial" w:hAnsi="Arial" w:cs="Arial"/>
          <w:lang w:val="en-US"/>
        </w:rPr>
        <w:t>(businessjargons.com, 2022)</w:t>
      </w:r>
      <w:r w:rsidR="00E95891">
        <w:rPr>
          <w:rFonts w:ascii="Arial" w:hAnsi="Arial" w:cs="Arial"/>
          <w:lang w:val="en-US"/>
        </w:rPr>
        <w:t>.</w:t>
      </w:r>
      <w:r w:rsidR="00CB0E83">
        <w:rPr>
          <w:rFonts w:ascii="Arial" w:hAnsi="Arial" w:cs="Arial"/>
          <w:lang w:val="en-US"/>
        </w:rPr>
        <w:t xml:space="preserve"> Marginal costing information is critical in situat</w:t>
      </w:r>
      <w:r w:rsidR="00551546">
        <w:rPr>
          <w:rFonts w:ascii="Arial" w:hAnsi="Arial" w:cs="Arial"/>
          <w:lang w:val="en-US"/>
        </w:rPr>
        <w:t>ions where total absorption costing information is insufficient. When using the total pricing approach, organization like MSG can receive poor or simply incorrect information.</w:t>
      </w:r>
    </w:p>
    <w:p w14:paraId="0DDE2695" w14:textId="74C8F0FC" w:rsidR="00E95891" w:rsidRPr="0089653F" w:rsidRDefault="00E95891" w:rsidP="0089653F">
      <w:pPr>
        <w:spacing w:line="360" w:lineRule="auto"/>
        <w:jc w:val="both"/>
        <w:rPr>
          <w:rFonts w:ascii="Arial" w:hAnsi="Arial" w:cs="Arial"/>
          <w:lang w:val="en-US"/>
        </w:rPr>
      </w:pPr>
      <w:r>
        <w:rPr>
          <w:rFonts w:ascii="Arial" w:hAnsi="Arial" w:cs="Arial"/>
          <w:b/>
          <w:bCs/>
          <w:lang w:val="en-US"/>
        </w:rPr>
        <w:lastRenderedPageBreak/>
        <w:t>Additional task 2</w:t>
      </w:r>
    </w:p>
    <w:p w14:paraId="1E7ACC17" w14:textId="77777777" w:rsidR="00E95891" w:rsidRDefault="00E95891" w:rsidP="00E95891">
      <w:pPr>
        <w:rPr>
          <w:rFonts w:ascii="Arial" w:hAnsi="Arial" w:cs="Arial"/>
          <w:b/>
          <w:bCs/>
          <w:lang w:val="en-US"/>
        </w:rPr>
      </w:pPr>
    </w:p>
    <w:tbl>
      <w:tblPr>
        <w:tblW w:w="5093" w:type="dxa"/>
        <w:tblLook w:val="04A0" w:firstRow="1" w:lastRow="0" w:firstColumn="1" w:lastColumn="0" w:noHBand="0" w:noVBand="1"/>
      </w:tblPr>
      <w:tblGrid>
        <w:gridCol w:w="2420"/>
        <w:gridCol w:w="2673"/>
      </w:tblGrid>
      <w:tr w:rsidR="00E95891" w:rsidRPr="00426D48" w14:paraId="1559B5E1" w14:textId="77777777" w:rsidTr="00250CA3">
        <w:trPr>
          <w:trHeight w:val="250"/>
        </w:trPr>
        <w:tc>
          <w:tcPr>
            <w:tcW w:w="2420"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67F45D67"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Selling price per plate</w:t>
            </w:r>
          </w:p>
        </w:tc>
        <w:tc>
          <w:tcPr>
            <w:tcW w:w="2673" w:type="dxa"/>
            <w:tcBorders>
              <w:top w:val="single" w:sz="8" w:space="0" w:color="auto"/>
              <w:left w:val="nil"/>
              <w:bottom w:val="single" w:sz="4" w:space="0" w:color="auto"/>
              <w:right w:val="single" w:sz="8" w:space="0" w:color="auto"/>
            </w:tcBorders>
            <w:shd w:val="clear" w:color="auto" w:fill="auto"/>
            <w:vAlign w:val="bottom"/>
            <w:hideMark/>
          </w:tcPr>
          <w:p w14:paraId="24B02A76"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£35</w:t>
            </w:r>
          </w:p>
        </w:tc>
      </w:tr>
      <w:tr w:rsidR="00E95891" w:rsidRPr="00426D48" w14:paraId="619B80C4" w14:textId="77777777" w:rsidTr="00250CA3">
        <w:trPr>
          <w:trHeight w:val="31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2DA33761"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Variable Cost per plate</w:t>
            </w:r>
          </w:p>
        </w:tc>
        <w:tc>
          <w:tcPr>
            <w:tcW w:w="2673" w:type="dxa"/>
            <w:tcBorders>
              <w:top w:val="nil"/>
              <w:left w:val="nil"/>
              <w:bottom w:val="single" w:sz="4" w:space="0" w:color="auto"/>
              <w:right w:val="single" w:sz="8" w:space="0" w:color="auto"/>
            </w:tcBorders>
            <w:shd w:val="clear" w:color="auto" w:fill="auto"/>
            <w:vAlign w:val="bottom"/>
            <w:hideMark/>
          </w:tcPr>
          <w:p w14:paraId="69905861"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£20</w:t>
            </w:r>
          </w:p>
        </w:tc>
      </w:tr>
      <w:tr w:rsidR="00E95891" w:rsidRPr="00426D48" w14:paraId="19CB38FC"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25A7BEE3"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Contribution</w:t>
            </w:r>
          </w:p>
        </w:tc>
        <w:tc>
          <w:tcPr>
            <w:tcW w:w="2673" w:type="dxa"/>
            <w:tcBorders>
              <w:top w:val="nil"/>
              <w:left w:val="nil"/>
              <w:bottom w:val="single" w:sz="4" w:space="0" w:color="auto"/>
              <w:right w:val="single" w:sz="8" w:space="0" w:color="auto"/>
            </w:tcBorders>
            <w:shd w:val="clear" w:color="auto" w:fill="auto"/>
            <w:vAlign w:val="bottom"/>
            <w:hideMark/>
          </w:tcPr>
          <w:p w14:paraId="2F52E295"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£15</w:t>
            </w:r>
          </w:p>
        </w:tc>
      </w:tr>
      <w:tr w:rsidR="00E95891" w:rsidRPr="00426D48" w14:paraId="0528BAE5"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2455E0A2"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 </w:t>
            </w:r>
          </w:p>
        </w:tc>
        <w:tc>
          <w:tcPr>
            <w:tcW w:w="2673" w:type="dxa"/>
            <w:tcBorders>
              <w:top w:val="nil"/>
              <w:left w:val="nil"/>
              <w:bottom w:val="single" w:sz="4" w:space="0" w:color="auto"/>
              <w:right w:val="single" w:sz="8" w:space="0" w:color="auto"/>
            </w:tcBorders>
            <w:shd w:val="clear" w:color="auto" w:fill="auto"/>
            <w:vAlign w:val="bottom"/>
            <w:hideMark/>
          </w:tcPr>
          <w:p w14:paraId="0D976C77"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 </w:t>
            </w:r>
          </w:p>
        </w:tc>
      </w:tr>
      <w:tr w:rsidR="00E95891" w:rsidRPr="00426D48" w14:paraId="36C87093"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0696965F"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 xml:space="preserve">Fixed Cost </w:t>
            </w:r>
            <w:r>
              <w:rPr>
                <w:rFonts w:ascii="Arial" w:eastAsia="Times New Roman" w:hAnsi="Arial" w:cs="Arial"/>
                <w:color w:val="000000"/>
                <w:sz w:val="20"/>
                <w:szCs w:val="20"/>
                <w:lang w:val="en-GB" w:eastAsia="en-GB"/>
              </w:rPr>
              <w:t>–</w:t>
            </w:r>
            <w:r w:rsidRPr="00426D48">
              <w:rPr>
                <w:rFonts w:ascii="Arial" w:eastAsia="Times New Roman" w:hAnsi="Arial" w:cs="Arial"/>
                <w:color w:val="000000"/>
                <w:sz w:val="20"/>
                <w:szCs w:val="20"/>
                <w:lang w:val="en-GB" w:eastAsia="en-GB"/>
              </w:rPr>
              <w:t xml:space="preserve"> FC</w:t>
            </w:r>
          </w:p>
        </w:tc>
        <w:tc>
          <w:tcPr>
            <w:tcW w:w="2673" w:type="dxa"/>
            <w:tcBorders>
              <w:top w:val="nil"/>
              <w:left w:val="nil"/>
              <w:bottom w:val="single" w:sz="4" w:space="0" w:color="auto"/>
              <w:right w:val="single" w:sz="8" w:space="0" w:color="auto"/>
            </w:tcBorders>
            <w:shd w:val="clear" w:color="auto" w:fill="auto"/>
            <w:vAlign w:val="bottom"/>
            <w:hideMark/>
          </w:tcPr>
          <w:p w14:paraId="5A13704F"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£1,500</w:t>
            </w:r>
          </w:p>
        </w:tc>
      </w:tr>
      <w:tr w:rsidR="00E95891" w:rsidRPr="00426D48" w14:paraId="3F0BF9B0"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42938421"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new rent costs</w:t>
            </w:r>
          </w:p>
        </w:tc>
        <w:tc>
          <w:tcPr>
            <w:tcW w:w="2673" w:type="dxa"/>
            <w:tcBorders>
              <w:top w:val="nil"/>
              <w:left w:val="nil"/>
              <w:bottom w:val="single" w:sz="4" w:space="0" w:color="auto"/>
              <w:right w:val="single" w:sz="8" w:space="0" w:color="auto"/>
            </w:tcBorders>
            <w:shd w:val="clear" w:color="auto" w:fill="auto"/>
            <w:vAlign w:val="bottom"/>
            <w:hideMark/>
          </w:tcPr>
          <w:p w14:paraId="3040BFD4"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£300</w:t>
            </w:r>
          </w:p>
        </w:tc>
      </w:tr>
      <w:tr w:rsidR="00E95891" w:rsidRPr="00426D48" w14:paraId="56DF36C6"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4976AE54"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 </w:t>
            </w:r>
          </w:p>
        </w:tc>
        <w:tc>
          <w:tcPr>
            <w:tcW w:w="2673" w:type="dxa"/>
            <w:tcBorders>
              <w:top w:val="nil"/>
              <w:left w:val="nil"/>
              <w:bottom w:val="single" w:sz="4" w:space="0" w:color="auto"/>
              <w:right w:val="single" w:sz="8" w:space="0" w:color="auto"/>
            </w:tcBorders>
            <w:shd w:val="clear" w:color="auto" w:fill="auto"/>
            <w:vAlign w:val="bottom"/>
            <w:hideMark/>
          </w:tcPr>
          <w:p w14:paraId="690A9ABD"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 </w:t>
            </w:r>
          </w:p>
        </w:tc>
      </w:tr>
      <w:tr w:rsidR="00E95891" w:rsidRPr="00426D48" w14:paraId="287255CC"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4C453C45"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Profit</w:t>
            </w:r>
          </w:p>
        </w:tc>
        <w:tc>
          <w:tcPr>
            <w:tcW w:w="2673" w:type="dxa"/>
            <w:tcBorders>
              <w:top w:val="nil"/>
              <w:left w:val="nil"/>
              <w:bottom w:val="single" w:sz="4" w:space="0" w:color="auto"/>
              <w:right w:val="single" w:sz="8" w:space="0" w:color="auto"/>
            </w:tcBorders>
            <w:shd w:val="clear" w:color="auto" w:fill="auto"/>
            <w:vAlign w:val="bottom"/>
            <w:hideMark/>
          </w:tcPr>
          <w:p w14:paraId="172603F4"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£9,600</w:t>
            </w:r>
          </w:p>
        </w:tc>
      </w:tr>
      <w:tr w:rsidR="00E95891" w:rsidRPr="00426D48" w14:paraId="0F2834CB"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455248C1"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Break Even point /plates/</w:t>
            </w:r>
          </w:p>
        </w:tc>
        <w:tc>
          <w:tcPr>
            <w:tcW w:w="2673" w:type="dxa"/>
            <w:tcBorders>
              <w:top w:val="nil"/>
              <w:left w:val="nil"/>
              <w:bottom w:val="single" w:sz="4" w:space="0" w:color="auto"/>
              <w:right w:val="single" w:sz="8" w:space="0" w:color="auto"/>
            </w:tcBorders>
            <w:shd w:val="clear" w:color="auto" w:fill="auto"/>
            <w:vAlign w:val="bottom"/>
            <w:hideMark/>
          </w:tcPr>
          <w:p w14:paraId="00BDDF32"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100</w:t>
            </w:r>
          </w:p>
        </w:tc>
      </w:tr>
      <w:tr w:rsidR="00E95891" w:rsidRPr="00426D48" w14:paraId="26943F5C" w14:textId="77777777" w:rsidTr="00250CA3">
        <w:trPr>
          <w:trHeight w:val="250"/>
        </w:trPr>
        <w:tc>
          <w:tcPr>
            <w:tcW w:w="2420" w:type="dxa"/>
            <w:tcBorders>
              <w:top w:val="nil"/>
              <w:left w:val="single" w:sz="8" w:space="0" w:color="auto"/>
              <w:bottom w:val="single" w:sz="4" w:space="0" w:color="auto"/>
              <w:right w:val="single" w:sz="4" w:space="0" w:color="auto"/>
            </w:tcBorders>
            <w:shd w:val="clear" w:color="auto" w:fill="auto"/>
            <w:vAlign w:val="bottom"/>
            <w:hideMark/>
          </w:tcPr>
          <w:p w14:paraId="147E08FF"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BEP with new FC</w:t>
            </w:r>
          </w:p>
        </w:tc>
        <w:tc>
          <w:tcPr>
            <w:tcW w:w="2673" w:type="dxa"/>
            <w:tcBorders>
              <w:top w:val="nil"/>
              <w:left w:val="nil"/>
              <w:bottom w:val="single" w:sz="4" w:space="0" w:color="auto"/>
              <w:right w:val="single" w:sz="8" w:space="0" w:color="auto"/>
            </w:tcBorders>
            <w:shd w:val="clear" w:color="auto" w:fill="auto"/>
            <w:vAlign w:val="bottom"/>
            <w:hideMark/>
          </w:tcPr>
          <w:p w14:paraId="422BD4EC" w14:textId="77777777" w:rsidR="00E95891" w:rsidRPr="00426D48" w:rsidRDefault="00E95891" w:rsidP="00250CA3">
            <w:pPr>
              <w:spacing w:after="0" w:line="240" w:lineRule="auto"/>
              <w:jc w:val="right"/>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120</w:t>
            </w:r>
          </w:p>
        </w:tc>
      </w:tr>
      <w:tr w:rsidR="00E95891" w:rsidRPr="00426D48" w14:paraId="1330DAC5" w14:textId="77777777" w:rsidTr="00250CA3">
        <w:trPr>
          <w:trHeight w:val="260"/>
        </w:trPr>
        <w:tc>
          <w:tcPr>
            <w:tcW w:w="2420" w:type="dxa"/>
            <w:tcBorders>
              <w:top w:val="nil"/>
              <w:left w:val="single" w:sz="8" w:space="0" w:color="auto"/>
              <w:bottom w:val="single" w:sz="8" w:space="0" w:color="auto"/>
              <w:right w:val="single" w:sz="4" w:space="0" w:color="auto"/>
            </w:tcBorders>
            <w:shd w:val="clear" w:color="auto" w:fill="auto"/>
            <w:vAlign w:val="bottom"/>
            <w:hideMark/>
          </w:tcPr>
          <w:p w14:paraId="204F7182" w14:textId="77777777" w:rsidR="00E95891" w:rsidRPr="00426D48" w:rsidRDefault="00E95891" w:rsidP="00250CA3">
            <w:pPr>
              <w:spacing w:after="0" w:line="240" w:lineRule="auto"/>
              <w:rPr>
                <w:rFonts w:ascii="Arial" w:eastAsia="Times New Roman" w:hAnsi="Arial" w:cs="Arial"/>
                <w:color w:val="000000"/>
                <w:sz w:val="20"/>
                <w:szCs w:val="20"/>
                <w:lang w:val="en-GB" w:eastAsia="en-GB"/>
              </w:rPr>
            </w:pPr>
            <w:r w:rsidRPr="00426D48">
              <w:rPr>
                <w:rFonts w:ascii="Arial" w:eastAsia="Times New Roman" w:hAnsi="Arial" w:cs="Arial"/>
                <w:color w:val="000000"/>
                <w:sz w:val="20"/>
                <w:szCs w:val="20"/>
                <w:lang w:val="en-GB" w:eastAsia="en-GB"/>
              </w:rPr>
              <w:t>New activity level /plates/</w:t>
            </w:r>
          </w:p>
        </w:tc>
        <w:tc>
          <w:tcPr>
            <w:tcW w:w="2673" w:type="dxa"/>
            <w:tcBorders>
              <w:top w:val="nil"/>
              <w:left w:val="nil"/>
              <w:bottom w:val="single" w:sz="8" w:space="0" w:color="auto"/>
              <w:right w:val="single" w:sz="8" w:space="0" w:color="auto"/>
            </w:tcBorders>
            <w:shd w:val="clear" w:color="auto" w:fill="auto"/>
            <w:vAlign w:val="bottom"/>
            <w:hideMark/>
          </w:tcPr>
          <w:p w14:paraId="22C24DD6" w14:textId="67C51087" w:rsidR="00E95891" w:rsidRPr="00426D48" w:rsidRDefault="00A658E5" w:rsidP="00250CA3">
            <w:pPr>
              <w:spacing w:after="0" w:line="240" w:lineRule="auto"/>
              <w:jc w:val="right"/>
              <w:rPr>
                <w:rFonts w:ascii="Arial" w:eastAsia="Times New Roman" w:hAnsi="Arial" w:cs="Arial"/>
                <w:color w:val="000000"/>
                <w:sz w:val="20"/>
                <w:szCs w:val="20"/>
                <w:lang w:val="en-GB" w:eastAsia="en-GB"/>
              </w:rPr>
            </w:pPr>
            <w:r>
              <w:rPr>
                <w:rFonts w:ascii="Arial" w:eastAsia="Times New Roman" w:hAnsi="Arial" w:cs="Arial"/>
                <w:color w:val="000000"/>
                <w:sz w:val="20"/>
                <w:szCs w:val="20"/>
                <w:lang w:val="en-GB" w:eastAsia="en-GB"/>
              </w:rPr>
              <w:t>740</w:t>
            </w:r>
          </w:p>
        </w:tc>
      </w:tr>
    </w:tbl>
    <w:p w14:paraId="54456ABE" w14:textId="77777777" w:rsidR="00E95891" w:rsidRDefault="00E95891" w:rsidP="00E95891">
      <w:pPr>
        <w:rPr>
          <w:rFonts w:ascii="Arial" w:hAnsi="Arial" w:cs="Arial"/>
          <w:lang w:val="en-US"/>
        </w:rPr>
      </w:pPr>
    </w:p>
    <w:p w14:paraId="061CD730" w14:textId="77777777" w:rsidR="00E95891" w:rsidRDefault="00E95891" w:rsidP="00E95891">
      <w:pPr>
        <w:spacing w:line="360" w:lineRule="auto"/>
        <w:jc w:val="both"/>
        <w:rPr>
          <w:rFonts w:ascii="Arial" w:hAnsi="Arial" w:cs="Arial"/>
          <w:lang w:val="en-US"/>
        </w:rPr>
      </w:pPr>
      <w:r>
        <w:rPr>
          <w:rFonts w:ascii="Arial" w:hAnsi="Arial" w:cs="Arial"/>
          <w:lang w:val="en-US"/>
        </w:rPr>
        <w:t xml:space="preserve">Based on the information that has been provided about </w:t>
      </w:r>
      <w:proofErr w:type="spellStart"/>
      <w:r>
        <w:rPr>
          <w:rFonts w:ascii="Arial" w:hAnsi="Arial" w:cs="Arial"/>
          <w:lang w:val="en-US"/>
        </w:rPr>
        <w:t>Bux</w:t>
      </w:r>
      <w:proofErr w:type="spellEnd"/>
      <w:r>
        <w:rPr>
          <w:rFonts w:ascii="Arial" w:hAnsi="Arial" w:cs="Arial"/>
          <w:lang w:val="en-US"/>
        </w:rPr>
        <w:t xml:space="preserve"> Deli serve, we should determine how many plates they need to sell </w:t>
      </w:r>
      <w:proofErr w:type="gramStart"/>
      <w:r>
        <w:rPr>
          <w:rFonts w:ascii="Arial" w:hAnsi="Arial" w:cs="Arial"/>
          <w:lang w:val="en-US"/>
        </w:rPr>
        <w:t>in order to</w:t>
      </w:r>
      <w:proofErr w:type="gramEnd"/>
      <w:r>
        <w:rPr>
          <w:rFonts w:ascii="Arial" w:hAnsi="Arial" w:cs="Arial"/>
          <w:lang w:val="en-US"/>
        </w:rPr>
        <w:t xml:space="preserve"> reach the point where they are profitable. We are aware that the selling price is £35, we also know that the variable costs are £20; therefore, we can calculate the contribution per plate, which is £15, by deducting the selling price from the variable costs. Whit all that information in our case, calculating the moment at which they will be profitable is simple task. The formula is as follows:</w:t>
      </w:r>
    </w:p>
    <w:p w14:paraId="1B780FF3" w14:textId="77777777" w:rsidR="00E95891" w:rsidRPr="009A17A6" w:rsidRDefault="00E95891" w:rsidP="00E95891">
      <w:pPr>
        <w:spacing w:line="360" w:lineRule="auto"/>
        <w:jc w:val="both"/>
        <w:rPr>
          <w:lang w:val="en-US"/>
        </w:rPr>
      </w:pPr>
      <w:r w:rsidRPr="00A22919">
        <w:rPr>
          <w:rFonts w:ascii="Arial" w:hAnsi="Arial" w:cs="Arial"/>
          <w:lang w:val="en-US"/>
        </w:rPr>
        <w:t>BEP (break-even point) = Fixed cost / Contribution</w:t>
      </w:r>
    </w:p>
    <w:p w14:paraId="6808AA00" w14:textId="58CE2659" w:rsidR="00E95891" w:rsidRDefault="00E95891" w:rsidP="00E95891">
      <w:pPr>
        <w:spacing w:line="360" w:lineRule="auto"/>
        <w:jc w:val="both"/>
        <w:rPr>
          <w:rFonts w:ascii="Arial" w:hAnsi="Arial" w:cs="Arial"/>
          <w:lang w:val="en-US"/>
        </w:rPr>
      </w:pPr>
      <w:r>
        <w:rPr>
          <w:rFonts w:ascii="Arial" w:hAnsi="Arial" w:cs="Arial"/>
          <w:lang w:val="en-US"/>
        </w:rPr>
        <w:t xml:space="preserve">BEP = £1500 / £15= 100 plates </w:t>
      </w:r>
    </w:p>
    <w:p w14:paraId="77A2000B" w14:textId="0465386D" w:rsidR="00BD4540" w:rsidRDefault="00BD4540" w:rsidP="00E95891">
      <w:pPr>
        <w:spacing w:line="360" w:lineRule="auto"/>
        <w:jc w:val="both"/>
        <w:rPr>
          <w:rFonts w:ascii="Arial" w:hAnsi="Arial" w:cs="Arial"/>
          <w:lang w:val="en-US"/>
        </w:rPr>
      </w:pPr>
      <w:r>
        <w:rPr>
          <w:rFonts w:ascii="Arial" w:hAnsi="Arial" w:cs="Arial"/>
          <w:lang w:val="en-US"/>
        </w:rPr>
        <w:t xml:space="preserve">The second calculation is </w:t>
      </w:r>
      <w:r w:rsidR="00EC789F">
        <w:rPr>
          <w:rFonts w:ascii="Arial" w:hAnsi="Arial" w:cs="Arial"/>
          <w:lang w:val="en-US"/>
        </w:rPr>
        <w:t xml:space="preserve">to discover the revenue </w:t>
      </w:r>
      <w:proofErr w:type="spellStart"/>
      <w:r w:rsidR="00EC789F">
        <w:rPr>
          <w:rFonts w:ascii="Arial" w:hAnsi="Arial" w:cs="Arial"/>
          <w:lang w:val="en-US"/>
        </w:rPr>
        <w:t>Bux</w:t>
      </w:r>
      <w:proofErr w:type="spellEnd"/>
      <w:r w:rsidR="00EC789F">
        <w:rPr>
          <w:rFonts w:ascii="Arial" w:hAnsi="Arial" w:cs="Arial"/>
          <w:lang w:val="en-US"/>
        </w:rPr>
        <w:t xml:space="preserve"> Deli should make to break even, with additional £300 per month storage space fee.</w:t>
      </w:r>
    </w:p>
    <w:p w14:paraId="471D1690" w14:textId="77777777" w:rsidR="00E95891" w:rsidRDefault="00E95891" w:rsidP="00E95891">
      <w:pPr>
        <w:spacing w:line="360" w:lineRule="auto"/>
        <w:jc w:val="both"/>
        <w:rPr>
          <w:rFonts w:ascii="Arial" w:hAnsi="Arial" w:cs="Arial"/>
          <w:lang w:val="en-US"/>
        </w:rPr>
      </w:pPr>
      <w:r>
        <w:rPr>
          <w:rFonts w:ascii="Arial" w:hAnsi="Arial" w:cs="Arial"/>
          <w:lang w:val="en-US"/>
        </w:rPr>
        <w:t>Break even revenue = (Fixed Costs x Selling Price) / contribution per unit</w:t>
      </w:r>
    </w:p>
    <w:p w14:paraId="41F76BB4" w14:textId="389AD4E5" w:rsidR="00E95891" w:rsidRDefault="00E95891" w:rsidP="00E95891">
      <w:pPr>
        <w:spacing w:line="360" w:lineRule="auto"/>
        <w:jc w:val="both"/>
        <w:rPr>
          <w:rFonts w:ascii="Arial" w:hAnsi="Arial" w:cs="Arial"/>
          <w:lang w:val="en-US"/>
        </w:rPr>
      </w:pPr>
      <w:r>
        <w:rPr>
          <w:rFonts w:ascii="Arial" w:hAnsi="Arial" w:cs="Arial"/>
          <w:lang w:val="en-US"/>
        </w:rPr>
        <w:t xml:space="preserve">New Fixed cost </w:t>
      </w:r>
      <w:r w:rsidR="00EC789F">
        <w:rPr>
          <w:rFonts w:ascii="Arial" w:hAnsi="Arial" w:cs="Arial"/>
          <w:lang w:val="en-US"/>
        </w:rPr>
        <w:t>= £</w:t>
      </w:r>
      <w:r>
        <w:rPr>
          <w:rFonts w:ascii="Arial" w:hAnsi="Arial" w:cs="Arial"/>
          <w:lang w:val="en-US"/>
        </w:rPr>
        <w:t>1500 + £300 = £1800</w:t>
      </w:r>
    </w:p>
    <w:p w14:paraId="4BEBA69E" w14:textId="77777777" w:rsidR="00E95891" w:rsidRDefault="00E95891" w:rsidP="00E95891">
      <w:pPr>
        <w:spacing w:line="360" w:lineRule="auto"/>
        <w:jc w:val="both"/>
        <w:rPr>
          <w:rFonts w:ascii="Arial" w:hAnsi="Arial" w:cs="Arial"/>
          <w:lang w:val="en-US"/>
        </w:rPr>
      </w:pPr>
      <w:proofErr w:type="spellStart"/>
      <w:r>
        <w:rPr>
          <w:rFonts w:ascii="Arial" w:hAnsi="Arial" w:cs="Arial"/>
          <w:lang w:val="en-US"/>
        </w:rPr>
        <w:t>BERevenue</w:t>
      </w:r>
      <w:proofErr w:type="spellEnd"/>
      <w:r>
        <w:rPr>
          <w:rFonts w:ascii="Arial" w:hAnsi="Arial" w:cs="Arial"/>
          <w:lang w:val="en-US"/>
        </w:rPr>
        <w:t xml:space="preserve"> = (£1800 x £35) / £15 = £63000 / £15 = £4200 </w:t>
      </w:r>
    </w:p>
    <w:p w14:paraId="2A63C727" w14:textId="43166E9A" w:rsidR="00E95891" w:rsidRDefault="00E95891" w:rsidP="00E95891">
      <w:pPr>
        <w:spacing w:line="360" w:lineRule="auto"/>
        <w:jc w:val="both"/>
        <w:rPr>
          <w:rFonts w:ascii="Arial" w:hAnsi="Arial" w:cs="Arial"/>
          <w:lang w:val="en-US"/>
        </w:rPr>
      </w:pPr>
      <w:r>
        <w:rPr>
          <w:rFonts w:ascii="Arial" w:hAnsi="Arial" w:cs="Arial"/>
          <w:lang w:val="en-US"/>
        </w:rPr>
        <w:t xml:space="preserve">The final component of our task is to determine the number of plates that need to be sold at </w:t>
      </w:r>
      <w:proofErr w:type="spellStart"/>
      <w:r>
        <w:rPr>
          <w:rFonts w:ascii="Arial" w:hAnsi="Arial" w:cs="Arial"/>
          <w:lang w:val="en-US"/>
        </w:rPr>
        <w:t>Bux</w:t>
      </w:r>
      <w:proofErr w:type="spellEnd"/>
      <w:r>
        <w:rPr>
          <w:rFonts w:ascii="Arial" w:hAnsi="Arial" w:cs="Arial"/>
          <w:lang w:val="en-US"/>
        </w:rPr>
        <w:t xml:space="preserve"> Deli </w:t>
      </w:r>
      <w:proofErr w:type="gramStart"/>
      <w:r>
        <w:rPr>
          <w:rFonts w:ascii="Arial" w:hAnsi="Arial" w:cs="Arial"/>
          <w:lang w:val="en-US"/>
        </w:rPr>
        <w:t>in order to</w:t>
      </w:r>
      <w:proofErr w:type="gramEnd"/>
      <w:r>
        <w:rPr>
          <w:rFonts w:ascii="Arial" w:hAnsi="Arial" w:cs="Arial"/>
          <w:lang w:val="en-US"/>
        </w:rPr>
        <w:t xml:space="preserve"> achieve a profit of £9600. In t</w:t>
      </w:r>
      <w:r w:rsidR="00633F13">
        <w:rPr>
          <w:rFonts w:ascii="Arial" w:hAnsi="Arial" w:cs="Arial"/>
          <w:lang w:val="en-US"/>
        </w:rPr>
        <w:t>his situation, a mathematical formula should be used to calculate the quantity of activity required to achieve the specified profit level.</w:t>
      </w:r>
      <w:r>
        <w:rPr>
          <w:rFonts w:ascii="Arial" w:hAnsi="Arial" w:cs="Arial"/>
          <w:lang w:val="en-US"/>
        </w:rPr>
        <w:t xml:space="preserve"> The formula is as follows:</w:t>
      </w:r>
    </w:p>
    <w:p w14:paraId="50DBEF25" w14:textId="77777777" w:rsidR="00E95891" w:rsidRPr="00A22919" w:rsidRDefault="00E95891" w:rsidP="00E95891">
      <w:pPr>
        <w:spacing w:line="360" w:lineRule="auto"/>
        <w:jc w:val="both"/>
        <w:rPr>
          <w:rFonts w:ascii="Arial" w:hAnsi="Arial" w:cs="Arial"/>
          <w:lang w:val="en-US"/>
        </w:rPr>
      </w:pPr>
      <w:r w:rsidRPr="00A22919">
        <w:rPr>
          <w:rFonts w:ascii="Arial" w:hAnsi="Arial" w:cs="Arial"/>
          <w:lang w:val="en-US"/>
        </w:rPr>
        <w:t>Activity level = (Fixed Costs + Target Profit) / Contribution per unit (plate)</w:t>
      </w:r>
    </w:p>
    <w:p w14:paraId="20723F53" w14:textId="77777777" w:rsidR="00E95891" w:rsidRDefault="00E95891" w:rsidP="00E95891">
      <w:pPr>
        <w:spacing w:line="360" w:lineRule="auto"/>
        <w:jc w:val="both"/>
        <w:rPr>
          <w:rFonts w:ascii="Arial" w:hAnsi="Arial" w:cs="Arial"/>
          <w:lang w:val="en-US"/>
        </w:rPr>
      </w:pPr>
      <w:r>
        <w:rPr>
          <w:rFonts w:ascii="Arial" w:hAnsi="Arial" w:cs="Arial"/>
          <w:lang w:val="en-US"/>
        </w:rPr>
        <w:t>Activity level = (£1500 + £9600) / £15 = £11100 / £15 = 740 plate.</w:t>
      </w:r>
    </w:p>
    <w:p w14:paraId="7AC2141E" w14:textId="77777777" w:rsidR="000A598C" w:rsidRDefault="00E95891" w:rsidP="00044931">
      <w:pPr>
        <w:spacing w:line="360" w:lineRule="auto"/>
        <w:jc w:val="both"/>
        <w:rPr>
          <w:rFonts w:ascii="Arial" w:hAnsi="Arial" w:cs="Arial"/>
          <w:lang w:val="en-US"/>
        </w:rPr>
      </w:pPr>
      <w:proofErr w:type="spellStart"/>
      <w:r>
        <w:rPr>
          <w:rFonts w:ascii="Arial" w:hAnsi="Arial" w:cs="Arial"/>
          <w:lang w:val="en-US"/>
        </w:rPr>
        <w:t>Bux</w:t>
      </w:r>
      <w:proofErr w:type="spellEnd"/>
      <w:r>
        <w:rPr>
          <w:rFonts w:ascii="Arial" w:hAnsi="Arial" w:cs="Arial"/>
          <w:lang w:val="en-US"/>
        </w:rPr>
        <w:t xml:space="preserve"> Deli </w:t>
      </w:r>
      <w:proofErr w:type="gramStart"/>
      <w:r>
        <w:rPr>
          <w:rFonts w:ascii="Arial" w:hAnsi="Arial" w:cs="Arial"/>
          <w:lang w:val="en-US"/>
        </w:rPr>
        <w:t>have to</w:t>
      </w:r>
      <w:proofErr w:type="gramEnd"/>
      <w:r>
        <w:rPr>
          <w:rFonts w:ascii="Arial" w:hAnsi="Arial" w:cs="Arial"/>
          <w:lang w:val="en-US"/>
        </w:rPr>
        <w:t xml:space="preserve"> sell 740 plates to achieve a profit of £9600.</w:t>
      </w:r>
    </w:p>
    <w:p w14:paraId="56899A47" w14:textId="22D2598C" w:rsidR="005045FD" w:rsidRPr="00313E19" w:rsidRDefault="005045FD" w:rsidP="00044931">
      <w:pPr>
        <w:spacing w:line="360" w:lineRule="auto"/>
        <w:jc w:val="both"/>
        <w:rPr>
          <w:rFonts w:ascii="Arial" w:hAnsi="Arial" w:cs="Arial"/>
          <w:lang w:val="en-US"/>
        </w:rPr>
      </w:pPr>
      <w:r w:rsidRPr="003C2482">
        <w:rPr>
          <w:rFonts w:ascii="Arial" w:hAnsi="Arial" w:cs="Arial"/>
          <w:b/>
          <w:bCs/>
          <w:sz w:val="24"/>
          <w:szCs w:val="24"/>
          <w:lang w:val="en-US"/>
        </w:rPr>
        <w:lastRenderedPageBreak/>
        <w:t>Reference:</w:t>
      </w:r>
    </w:p>
    <w:p w14:paraId="7631E947" w14:textId="59F635CE" w:rsidR="00E7529A" w:rsidRPr="00A721C6" w:rsidRDefault="00E7529A" w:rsidP="0089653F">
      <w:pPr>
        <w:spacing w:line="360" w:lineRule="auto"/>
        <w:rPr>
          <w:rFonts w:ascii="Arial" w:hAnsi="Arial" w:cs="Arial"/>
        </w:rPr>
      </w:pPr>
      <w:r w:rsidRPr="00A721C6">
        <w:rPr>
          <w:rFonts w:ascii="Arial" w:hAnsi="Arial" w:cs="Arial"/>
          <w:lang w:val="en-US"/>
        </w:rPr>
        <w:t xml:space="preserve">AccountingTools.com (2022) </w:t>
      </w:r>
      <w:r w:rsidRPr="00A721C6">
        <w:rPr>
          <w:rFonts w:ascii="Arial" w:hAnsi="Arial" w:cs="Arial"/>
          <w:i/>
          <w:iCs/>
          <w:lang w:val="en-US"/>
        </w:rPr>
        <w:t>The difference between marginal costing and absorption costing</w:t>
      </w:r>
      <w:r w:rsidRPr="00A721C6">
        <w:rPr>
          <w:rFonts w:ascii="Arial" w:hAnsi="Arial" w:cs="Arial"/>
          <w:lang w:val="en-US"/>
        </w:rPr>
        <w:t xml:space="preserve">. Available at: </w:t>
      </w:r>
      <w:hyperlink r:id="rId8" w:history="1">
        <w:r w:rsidRPr="00A721C6">
          <w:rPr>
            <w:rFonts w:ascii="Arial" w:hAnsi="Arial" w:cs="Arial"/>
            <w:color w:val="0000FF"/>
            <w:u w:val="single"/>
          </w:rPr>
          <w:t>The difference between marginal costing and absorption costing — AccountingTools</w:t>
        </w:r>
      </w:hyperlink>
    </w:p>
    <w:p w14:paraId="557B04D7" w14:textId="700AD6D2" w:rsidR="00E7529A" w:rsidRPr="00A721C6" w:rsidRDefault="00E7529A" w:rsidP="0089653F">
      <w:pPr>
        <w:spacing w:line="360" w:lineRule="auto"/>
        <w:rPr>
          <w:rFonts w:ascii="Arial" w:hAnsi="Arial" w:cs="Arial"/>
          <w:lang w:val="en-GB"/>
        </w:rPr>
      </w:pPr>
      <w:r w:rsidRPr="00A721C6">
        <w:rPr>
          <w:rFonts w:ascii="Arial" w:hAnsi="Arial" w:cs="Arial"/>
          <w:lang w:val="en-GB"/>
        </w:rPr>
        <w:t>(Accessed: 3 July 2022)</w:t>
      </w:r>
    </w:p>
    <w:p w14:paraId="49094B34" w14:textId="32D02540" w:rsidR="0089653F" w:rsidRPr="00A721C6" w:rsidRDefault="00136CDB" w:rsidP="0089653F">
      <w:pPr>
        <w:spacing w:line="360" w:lineRule="auto"/>
        <w:rPr>
          <w:rFonts w:ascii="Arial" w:hAnsi="Arial" w:cs="Arial"/>
          <w:lang w:val="en-US"/>
        </w:rPr>
      </w:pPr>
      <w:r w:rsidRPr="00A721C6">
        <w:rPr>
          <w:rFonts w:ascii="Arial" w:hAnsi="Arial" w:cs="Arial"/>
          <w:lang w:val="en-US"/>
        </w:rPr>
        <w:t>Avon, J. (2021</w:t>
      </w:r>
      <w:r w:rsidR="0089653F" w:rsidRPr="00A721C6">
        <w:rPr>
          <w:rFonts w:ascii="Arial" w:hAnsi="Arial" w:cs="Arial"/>
          <w:lang w:val="en-US"/>
        </w:rPr>
        <w:t>).</w:t>
      </w:r>
      <w:r w:rsidR="0089653F" w:rsidRPr="00A721C6">
        <w:rPr>
          <w:rFonts w:ascii="Arial" w:hAnsi="Arial" w:cs="Arial"/>
          <w:i/>
          <w:iCs/>
          <w:lang w:val="en-US"/>
        </w:rPr>
        <w:t xml:space="preserve"> The</w:t>
      </w:r>
      <w:r w:rsidRPr="00A721C6">
        <w:rPr>
          <w:rFonts w:ascii="Arial" w:hAnsi="Arial" w:cs="Arial"/>
          <w:i/>
          <w:iCs/>
          <w:lang w:val="en-US"/>
        </w:rPr>
        <w:t xml:space="preserve"> handbook of financial modeling</w:t>
      </w:r>
      <w:r w:rsidRPr="00A721C6">
        <w:rPr>
          <w:rFonts w:ascii="Arial" w:hAnsi="Arial" w:cs="Arial"/>
          <w:lang w:val="en-US"/>
        </w:rPr>
        <w:t xml:space="preserve">. </w:t>
      </w:r>
      <w:proofErr w:type="spellStart"/>
      <w:r w:rsidRPr="00A721C6">
        <w:rPr>
          <w:rFonts w:ascii="Arial" w:hAnsi="Arial" w:cs="Arial"/>
          <w:lang w:val="en-US"/>
        </w:rPr>
        <w:t>Apress</w:t>
      </w:r>
      <w:proofErr w:type="spellEnd"/>
    </w:p>
    <w:p w14:paraId="67C4EC35" w14:textId="46E70C41" w:rsidR="00C316F7" w:rsidRPr="00A721C6" w:rsidRDefault="00C316F7" w:rsidP="0089653F">
      <w:pPr>
        <w:spacing w:line="360" w:lineRule="auto"/>
        <w:rPr>
          <w:rFonts w:ascii="Arial" w:hAnsi="Arial" w:cs="Arial"/>
        </w:rPr>
      </w:pPr>
      <w:r w:rsidRPr="00A721C6">
        <w:rPr>
          <w:rFonts w:ascii="Arial" w:hAnsi="Arial" w:cs="Arial"/>
          <w:lang w:val="en-US"/>
        </w:rPr>
        <w:t xml:space="preserve">BusinessJargons.com (2022) </w:t>
      </w:r>
      <w:r w:rsidRPr="00A721C6">
        <w:rPr>
          <w:rFonts w:ascii="Arial" w:hAnsi="Arial" w:cs="Arial"/>
          <w:i/>
          <w:iCs/>
          <w:lang w:val="en-US"/>
        </w:rPr>
        <w:t>Marginal Costing</w:t>
      </w:r>
      <w:r w:rsidRPr="00A721C6">
        <w:rPr>
          <w:rFonts w:ascii="Arial" w:hAnsi="Arial" w:cs="Arial"/>
          <w:lang w:val="en-US"/>
        </w:rPr>
        <w:t>. Available at:</w:t>
      </w:r>
      <w:r w:rsidRPr="00A721C6">
        <w:rPr>
          <w:rFonts w:ascii="Arial" w:hAnsi="Arial" w:cs="Arial"/>
        </w:rPr>
        <w:t xml:space="preserve"> </w:t>
      </w:r>
      <w:hyperlink r:id="rId9" w:history="1">
        <w:r w:rsidRPr="00A721C6">
          <w:rPr>
            <w:rFonts w:ascii="Arial" w:hAnsi="Arial" w:cs="Arial"/>
            <w:color w:val="0000FF"/>
            <w:u w:val="single"/>
          </w:rPr>
          <w:t xml:space="preserve">What is Marginal Costing? definition, characteristics, </w:t>
        </w:r>
        <w:proofErr w:type="gramStart"/>
        <w:r w:rsidRPr="00A721C6">
          <w:rPr>
            <w:rFonts w:ascii="Arial" w:hAnsi="Arial" w:cs="Arial"/>
            <w:color w:val="0000FF"/>
            <w:u w:val="single"/>
          </w:rPr>
          <w:t>approach</w:t>
        </w:r>
        <w:proofErr w:type="gramEnd"/>
        <w:r w:rsidRPr="00A721C6">
          <w:rPr>
            <w:rFonts w:ascii="Arial" w:hAnsi="Arial" w:cs="Arial"/>
            <w:color w:val="0000FF"/>
            <w:u w:val="single"/>
          </w:rPr>
          <w:t xml:space="preserve"> and facts - Business Jargons</w:t>
        </w:r>
      </w:hyperlink>
    </w:p>
    <w:p w14:paraId="2B101597" w14:textId="4AEDEB89" w:rsidR="0089653F" w:rsidRPr="00A721C6" w:rsidRDefault="00C316F7" w:rsidP="0089653F">
      <w:pPr>
        <w:spacing w:line="360" w:lineRule="auto"/>
        <w:rPr>
          <w:rFonts w:ascii="Arial" w:hAnsi="Arial" w:cs="Arial"/>
          <w:lang w:val="en-GB"/>
        </w:rPr>
      </w:pPr>
      <w:r w:rsidRPr="00A721C6">
        <w:rPr>
          <w:rFonts w:ascii="Arial" w:hAnsi="Arial" w:cs="Arial"/>
          <w:lang w:val="en-GB"/>
        </w:rPr>
        <w:t>(Accessed: 24 June 2022)</w:t>
      </w:r>
    </w:p>
    <w:p w14:paraId="6AD2002D" w14:textId="0959891E" w:rsidR="0089653F" w:rsidRPr="00A721C6" w:rsidRDefault="002129C9" w:rsidP="0089653F">
      <w:pPr>
        <w:tabs>
          <w:tab w:val="left" w:pos="1220"/>
        </w:tabs>
        <w:spacing w:line="360" w:lineRule="auto"/>
        <w:rPr>
          <w:rFonts w:ascii="Arial" w:hAnsi="Arial" w:cs="Arial"/>
          <w:lang w:val="en-US"/>
        </w:rPr>
      </w:pPr>
      <w:r w:rsidRPr="00A721C6">
        <w:rPr>
          <w:rFonts w:ascii="Arial" w:hAnsi="Arial" w:cs="Arial"/>
          <w:lang w:val="en-US"/>
        </w:rPr>
        <w:t xml:space="preserve">Corporate Finance Institute (2022) </w:t>
      </w:r>
      <w:r w:rsidRPr="00A721C6">
        <w:rPr>
          <w:rFonts w:ascii="Arial" w:hAnsi="Arial" w:cs="Arial"/>
          <w:i/>
          <w:iCs/>
          <w:lang w:val="en-US"/>
        </w:rPr>
        <w:t>Fixed and variable Costs</w:t>
      </w:r>
      <w:r w:rsidRPr="00A721C6">
        <w:rPr>
          <w:rFonts w:ascii="Arial" w:hAnsi="Arial" w:cs="Arial"/>
          <w:lang w:val="en-US"/>
        </w:rPr>
        <w:t xml:space="preserve">. Available at: </w:t>
      </w:r>
      <w:hyperlink r:id="rId10" w:history="1">
        <w:r w:rsidRPr="00A721C6">
          <w:rPr>
            <w:rFonts w:ascii="Arial" w:hAnsi="Arial" w:cs="Arial"/>
            <w:color w:val="0000FF"/>
            <w:u w:val="single"/>
          </w:rPr>
          <w:t>Fixed and Variable Costs - Overview, Examples, Applications (corporatefinanceinstitute.com)</w:t>
        </w:r>
      </w:hyperlink>
      <w:r w:rsidRPr="00A721C6">
        <w:rPr>
          <w:rFonts w:ascii="Arial" w:hAnsi="Arial" w:cs="Arial"/>
          <w:lang w:val="en-GB"/>
        </w:rPr>
        <w:t xml:space="preserve">          </w:t>
      </w:r>
      <w:r w:rsidRPr="00A721C6">
        <w:rPr>
          <w:rFonts w:ascii="Arial" w:hAnsi="Arial" w:cs="Arial"/>
          <w:lang w:val="en-US"/>
        </w:rPr>
        <w:t xml:space="preserve"> (Accessed: 12 June 2022)</w:t>
      </w:r>
    </w:p>
    <w:p w14:paraId="45C916F9" w14:textId="46320E40" w:rsidR="0089653F" w:rsidRPr="00A721C6" w:rsidRDefault="00335293" w:rsidP="0089653F">
      <w:pPr>
        <w:tabs>
          <w:tab w:val="left" w:pos="1220"/>
        </w:tabs>
        <w:spacing w:line="360" w:lineRule="auto"/>
        <w:rPr>
          <w:rFonts w:ascii="Arial" w:hAnsi="Arial" w:cs="Arial"/>
          <w:lang w:val="en-US"/>
        </w:rPr>
      </w:pPr>
      <w:r w:rsidRPr="00A721C6">
        <w:rPr>
          <w:rFonts w:ascii="Arial" w:hAnsi="Arial" w:cs="Arial"/>
          <w:lang w:val="en-US"/>
        </w:rPr>
        <w:t>Graham, M. (</w:t>
      </w:r>
      <w:r w:rsidR="00410213" w:rsidRPr="00A721C6">
        <w:rPr>
          <w:rFonts w:ascii="Arial" w:hAnsi="Arial" w:cs="Arial"/>
          <w:lang w:val="en-US"/>
        </w:rPr>
        <w:t>2008</w:t>
      </w:r>
      <w:r w:rsidRPr="00A721C6">
        <w:rPr>
          <w:rFonts w:ascii="Arial" w:hAnsi="Arial" w:cs="Arial"/>
          <w:lang w:val="en-US"/>
        </w:rPr>
        <w:t xml:space="preserve">) </w:t>
      </w:r>
      <w:r w:rsidRPr="00A721C6">
        <w:rPr>
          <w:rFonts w:ascii="Arial" w:hAnsi="Arial" w:cs="Arial"/>
          <w:i/>
          <w:iCs/>
          <w:lang w:val="en-US"/>
        </w:rPr>
        <w:t>Accounting for non-accountants: a manual for</w:t>
      </w:r>
      <w:r w:rsidR="008F6D97" w:rsidRPr="00A721C6">
        <w:rPr>
          <w:rFonts w:ascii="Arial" w:hAnsi="Arial" w:cs="Arial"/>
          <w:i/>
          <w:iCs/>
          <w:lang w:val="en-US"/>
        </w:rPr>
        <w:t xml:space="preserve"> managers and students</w:t>
      </w:r>
      <w:r w:rsidR="008F6D97" w:rsidRPr="00A721C6">
        <w:rPr>
          <w:rFonts w:ascii="Arial" w:hAnsi="Arial" w:cs="Arial"/>
          <w:lang w:val="en-US"/>
        </w:rPr>
        <w:t xml:space="preserve">. </w:t>
      </w:r>
      <w:r w:rsidR="00410213" w:rsidRPr="00A721C6">
        <w:rPr>
          <w:rFonts w:ascii="Arial" w:hAnsi="Arial" w:cs="Arial"/>
          <w:lang w:val="en-US"/>
        </w:rPr>
        <w:t>7</w:t>
      </w:r>
      <w:r w:rsidR="008F6D97" w:rsidRPr="00A721C6">
        <w:rPr>
          <w:rFonts w:ascii="Arial" w:hAnsi="Arial" w:cs="Arial"/>
          <w:vertAlign w:val="superscript"/>
          <w:lang w:val="en-US"/>
        </w:rPr>
        <w:t xml:space="preserve">th </w:t>
      </w:r>
      <w:r w:rsidR="008F6D97" w:rsidRPr="00A721C6">
        <w:rPr>
          <w:rFonts w:ascii="Arial" w:hAnsi="Arial" w:cs="Arial"/>
          <w:lang w:val="en-US"/>
        </w:rPr>
        <w:t xml:space="preserve">ed. Kogan Page </w:t>
      </w:r>
    </w:p>
    <w:p w14:paraId="1934D735" w14:textId="326ACC72" w:rsidR="0089653F" w:rsidRPr="00A721C6" w:rsidRDefault="000E2C55" w:rsidP="0089653F">
      <w:pPr>
        <w:tabs>
          <w:tab w:val="left" w:pos="1220"/>
        </w:tabs>
        <w:spacing w:line="360" w:lineRule="auto"/>
        <w:rPr>
          <w:rFonts w:ascii="Arial" w:hAnsi="Arial" w:cs="Arial"/>
          <w:lang w:val="en-GB"/>
        </w:rPr>
      </w:pPr>
      <w:r w:rsidRPr="00A721C6">
        <w:rPr>
          <w:rFonts w:ascii="Arial" w:hAnsi="Arial" w:cs="Arial"/>
          <w:color w:val="3A3A3A"/>
          <w:shd w:val="clear" w:color="auto" w:fill="FFFFFF"/>
        </w:rPr>
        <w:t>Marsh, C. (Clive M.H. (2012) </w:t>
      </w:r>
      <w:r w:rsidRPr="00A721C6">
        <w:rPr>
          <w:rFonts w:ascii="Arial" w:hAnsi="Arial" w:cs="Arial"/>
          <w:i/>
          <w:iCs/>
          <w:color w:val="3A3A3A"/>
          <w:shd w:val="clear" w:color="auto" w:fill="FFFFFF"/>
        </w:rPr>
        <w:t>Financial management for non-financial managers</w:t>
      </w:r>
      <w:r w:rsidRPr="00A721C6">
        <w:rPr>
          <w:rFonts w:ascii="Arial" w:hAnsi="Arial" w:cs="Arial"/>
          <w:color w:val="3A3A3A"/>
          <w:shd w:val="clear" w:color="auto" w:fill="FFFFFF"/>
        </w:rPr>
        <w:t>. London ;: Kogan Page.</w:t>
      </w:r>
      <w:r w:rsidRPr="00A721C6">
        <w:rPr>
          <w:rFonts w:ascii="Arial" w:hAnsi="Arial" w:cs="Arial"/>
          <w:color w:val="3A3A3A"/>
          <w:shd w:val="clear" w:color="auto" w:fill="FFFFFF"/>
          <w:lang w:val="en-GB"/>
        </w:rPr>
        <w:t>p.43-44</w:t>
      </w:r>
    </w:p>
    <w:p w14:paraId="13601E54" w14:textId="2F7FB21B" w:rsidR="002129C9" w:rsidRPr="00A721C6" w:rsidRDefault="00E2544E" w:rsidP="0089653F">
      <w:pPr>
        <w:spacing w:line="360" w:lineRule="auto"/>
        <w:rPr>
          <w:rFonts w:ascii="Arial" w:hAnsi="Arial" w:cs="Arial"/>
          <w:lang w:val="en-US"/>
        </w:rPr>
      </w:pPr>
      <w:r w:rsidRPr="00A721C6">
        <w:rPr>
          <w:rFonts w:ascii="Arial" w:hAnsi="Arial" w:cs="Arial"/>
          <w:lang w:val="en-US"/>
        </w:rPr>
        <w:t xml:space="preserve">Sangster, A. and Wood, F. (2017) </w:t>
      </w:r>
      <w:r w:rsidRPr="00A721C6">
        <w:rPr>
          <w:rFonts w:ascii="Arial" w:hAnsi="Arial" w:cs="Arial"/>
          <w:i/>
          <w:iCs/>
          <w:lang w:val="en-US"/>
        </w:rPr>
        <w:t>Frank Wood’s Business Accounting Volume 1</w:t>
      </w:r>
      <w:r w:rsidRPr="00A721C6">
        <w:rPr>
          <w:rFonts w:ascii="Arial" w:hAnsi="Arial" w:cs="Arial"/>
          <w:lang w:val="en-US"/>
        </w:rPr>
        <w:t>.  14</w:t>
      </w:r>
      <w:r w:rsidRPr="00A721C6">
        <w:rPr>
          <w:rFonts w:ascii="Arial" w:hAnsi="Arial" w:cs="Arial"/>
          <w:vertAlign w:val="superscript"/>
          <w:lang w:val="en-US"/>
        </w:rPr>
        <w:t>th</w:t>
      </w:r>
      <w:r w:rsidRPr="00A721C6">
        <w:rPr>
          <w:rFonts w:ascii="Arial" w:hAnsi="Arial" w:cs="Arial"/>
          <w:lang w:val="en-US"/>
        </w:rPr>
        <w:t xml:space="preserve"> ed. Pearson Education</w:t>
      </w:r>
      <w:r w:rsidR="007F48EA">
        <w:rPr>
          <w:rFonts w:ascii="Arial" w:hAnsi="Arial" w:cs="Arial"/>
          <w:lang w:val="en-US"/>
        </w:rPr>
        <w:t>.p.675-678</w:t>
      </w:r>
    </w:p>
    <w:p w14:paraId="7AF4E613" w14:textId="02283686" w:rsidR="0052270E" w:rsidRPr="00A721C6" w:rsidRDefault="0033236B" w:rsidP="0089653F">
      <w:pPr>
        <w:spacing w:line="360" w:lineRule="auto"/>
        <w:rPr>
          <w:rFonts w:ascii="Arial" w:hAnsi="Arial" w:cs="Arial"/>
          <w:lang w:val="en-US"/>
        </w:rPr>
      </w:pPr>
      <w:proofErr w:type="spellStart"/>
      <w:proofErr w:type="gramStart"/>
      <w:r w:rsidRPr="00A721C6">
        <w:rPr>
          <w:rFonts w:ascii="Arial" w:hAnsi="Arial" w:cs="Arial"/>
          <w:lang w:val="en-US"/>
        </w:rPr>
        <w:t>Tayles,M</w:t>
      </w:r>
      <w:proofErr w:type="spellEnd"/>
      <w:r w:rsidRPr="00A721C6">
        <w:rPr>
          <w:rFonts w:ascii="Arial" w:hAnsi="Arial" w:cs="Arial"/>
          <w:lang w:val="en-US"/>
        </w:rPr>
        <w:t>.</w:t>
      </w:r>
      <w:proofErr w:type="gramEnd"/>
      <w:r w:rsidRPr="00A721C6">
        <w:rPr>
          <w:rFonts w:ascii="Arial" w:hAnsi="Arial" w:cs="Arial"/>
          <w:lang w:val="en-US"/>
        </w:rPr>
        <w:t xml:space="preserve"> and </w:t>
      </w:r>
      <w:r w:rsidR="0052270E" w:rsidRPr="00A721C6">
        <w:rPr>
          <w:rFonts w:ascii="Arial" w:hAnsi="Arial" w:cs="Arial"/>
          <w:lang w:val="en-US"/>
        </w:rPr>
        <w:t>Drury</w:t>
      </w:r>
      <w:r w:rsidR="00E2544E" w:rsidRPr="00A721C6">
        <w:rPr>
          <w:rFonts w:ascii="Arial" w:hAnsi="Arial" w:cs="Arial"/>
          <w:lang w:val="en-US"/>
        </w:rPr>
        <w:t>,</w:t>
      </w:r>
      <w:r w:rsidR="0052270E" w:rsidRPr="00A721C6">
        <w:rPr>
          <w:rFonts w:ascii="Arial" w:hAnsi="Arial" w:cs="Arial"/>
          <w:lang w:val="en-US"/>
        </w:rPr>
        <w:t xml:space="preserve"> C. (20</w:t>
      </w:r>
      <w:r w:rsidR="00EC0DCE" w:rsidRPr="00A721C6">
        <w:rPr>
          <w:rFonts w:ascii="Arial" w:hAnsi="Arial" w:cs="Arial"/>
          <w:lang w:val="en-US"/>
        </w:rPr>
        <w:t>21</w:t>
      </w:r>
      <w:r w:rsidR="0052270E" w:rsidRPr="00A721C6">
        <w:rPr>
          <w:rFonts w:ascii="Arial" w:hAnsi="Arial" w:cs="Arial"/>
          <w:lang w:val="en-US"/>
        </w:rPr>
        <w:t xml:space="preserve">) </w:t>
      </w:r>
      <w:r w:rsidR="0052270E" w:rsidRPr="00A721C6">
        <w:rPr>
          <w:rFonts w:ascii="Arial" w:hAnsi="Arial" w:cs="Arial"/>
          <w:i/>
          <w:iCs/>
          <w:lang w:val="en-US"/>
        </w:rPr>
        <w:t>Management and cost accounting</w:t>
      </w:r>
      <w:r w:rsidR="0052270E" w:rsidRPr="00A721C6">
        <w:rPr>
          <w:rFonts w:ascii="Arial" w:hAnsi="Arial" w:cs="Arial"/>
          <w:lang w:val="en-US"/>
        </w:rPr>
        <w:t xml:space="preserve">. </w:t>
      </w:r>
      <w:r w:rsidR="00EC0DCE" w:rsidRPr="00A721C6">
        <w:rPr>
          <w:rFonts w:ascii="Arial" w:hAnsi="Arial" w:cs="Arial"/>
          <w:lang w:val="en-US"/>
        </w:rPr>
        <w:t>11</w:t>
      </w:r>
      <w:r w:rsidR="0052270E" w:rsidRPr="00A721C6">
        <w:rPr>
          <w:rFonts w:ascii="Arial" w:hAnsi="Arial" w:cs="Arial"/>
          <w:vertAlign w:val="superscript"/>
          <w:lang w:val="en-US"/>
        </w:rPr>
        <w:t>th</w:t>
      </w:r>
      <w:r w:rsidR="0052270E" w:rsidRPr="00A721C6">
        <w:rPr>
          <w:rFonts w:ascii="Arial" w:hAnsi="Arial" w:cs="Arial"/>
          <w:lang w:val="en-US"/>
        </w:rPr>
        <w:t xml:space="preserve"> ed. Cengage Learning</w:t>
      </w:r>
    </w:p>
    <w:p w14:paraId="7850E80D" w14:textId="77777777" w:rsidR="005045FD" w:rsidRPr="00A721C6" w:rsidRDefault="005045FD" w:rsidP="0089653F">
      <w:pPr>
        <w:spacing w:line="360" w:lineRule="auto"/>
        <w:rPr>
          <w:rFonts w:ascii="Arial" w:hAnsi="Arial" w:cs="Arial"/>
          <w:lang w:val="en-US"/>
        </w:rPr>
      </w:pPr>
    </w:p>
    <w:p w14:paraId="37F8AD02" w14:textId="77777777" w:rsidR="00AC1352" w:rsidRPr="00A721C6" w:rsidRDefault="00AC1352" w:rsidP="0089653F">
      <w:pPr>
        <w:spacing w:line="360" w:lineRule="auto"/>
        <w:rPr>
          <w:rFonts w:ascii="Arial" w:hAnsi="Arial" w:cs="Arial"/>
          <w:lang w:val="en-US"/>
        </w:rPr>
      </w:pPr>
    </w:p>
    <w:p w14:paraId="19CFF00E" w14:textId="77777777" w:rsidR="00124E0C" w:rsidRPr="00A721C6" w:rsidRDefault="00124E0C" w:rsidP="0089653F">
      <w:pPr>
        <w:spacing w:line="360" w:lineRule="auto"/>
        <w:rPr>
          <w:rFonts w:ascii="Arial" w:hAnsi="Arial" w:cs="Arial"/>
          <w:lang w:val="en-US"/>
        </w:rPr>
      </w:pPr>
    </w:p>
    <w:p w14:paraId="1C738649" w14:textId="77777777" w:rsidR="0026510F" w:rsidRPr="00A721C6" w:rsidRDefault="0026510F" w:rsidP="0089653F">
      <w:pPr>
        <w:spacing w:line="360" w:lineRule="auto"/>
        <w:rPr>
          <w:rFonts w:ascii="Arial" w:hAnsi="Arial" w:cs="Arial"/>
          <w:lang w:val="en-US"/>
        </w:rPr>
      </w:pPr>
    </w:p>
    <w:p w14:paraId="727ADDA6" w14:textId="528D6C14" w:rsidR="004E0C4C" w:rsidRPr="00A721C6" w:rsidRDefault="004E0C4C" w:rsidP="0089653F">
      <w:pPr>
        <w:spacing w:line="360" w:lineRule="auto"/>
        <w:rPr>
          <w:rFonts w:ascii="Arial" w:hAnsi="Arial" w:cs="Arial"/>
          <w:b/>
          <w:bCs/>
          <w:lang w:val="en-US"/>
        </w:rPr>
      </w:pPr>
    </w:p>
    <w:sectPr w:rsidR="004E0C4C" w:rsidRPr="00A721C6">
      <w:foot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8FCDF" w14:textId="77777777" w:rsidR="001A2541" w:rsidRDefault="001A2541" w:rsidP="00894B18">
      <w:pPr>
        <w:spacing w:after="0" w:line="240" w:lineRule="auto"/>
      </w:pPr>
      <w:r>
        <w:separator/>
      </w:r>
    </w:p>
  </w:endnote>
  <w:endnote w:type="continuationSeparator" w:id="0">
    <w:p w14:paraId="3854959B" w14:textId="77777777" w:rsidR="001A2541" w:rsidRDefault="001A2541" w:rsidP="00894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5085"/>
      <w:docPartObj>
        <w:docPartGallery w:val="Page Numbers (Bottom of Page)"/>
        <w:docPartUnique/>
      </w:docPartObj>
    </w:sdtPr>
    <w:sdtEndPr/>
    <w:sdtContent>
      <w:p w14:paraId="4790C208" w14:textId="546C6DDB" w:rsidR="00894B18" w:rsidRDefault="00894B18">
        <w:pPr>
          <w:pStyle w:val="Footer"/>
          <w:jc w:val="center"/>
        </w:pPr>
        <w:r>
          <w:fldChar w:fldCharType="begin"/>
        </w:r>
        <w:r>
          <w:instrText>PAGE   \* MERGEFORMAT</w:instrText>
        </w:r>
        <w:r>
          <w:fldChar w:fldCharType="separate"/>
        </w:r>
        <w:r>
          <w:t>2</w:t>
        </w:r>
        <w:r>
          <w:fldChar w:fldCharType="end"/>
        </w:r>
      </w:p>
    </w:sdtContent>
  </w:sdt>
  <w:p w14:paraId="5D9AE0D4" w14:textId="77777777" w:rsidR="00894B18" w:rsidRDefault="00894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1BC75" w14:textId="77777777" w:rsidR="001A2541" w:rsidRDefault="001A2541" w:rsidP="00894B18">
      <w:pPr>
        <w:spacing w:after="0" w:line="240" w:lineRule="auto"/>
      </w:pPr>
      <w:r>
        <w:separator/>
      </w:r>
    </w:p>
  </w:footnote>
  <w:footnote w:type="continuationSeparator" w:id="0">
    <w:p w14:paraId="783BA8B1" w14:textId="77777777" w:rsidR="001A2541" w:rsidRDefault="001A2541" w:rsidP="00894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3BF"/>
    <w:multiLevelType w:val="hybridMultilevel"/>
    <w:tmpl w:val="22E401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27146C41"/>
    <w:multiLevelType w:val="hybridMultilevel"/>
    <w:tmpl w:val="07267BB4"/>
    <w:lvl w:ilvl="0" w:tplc="7B840898">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2E1768B7"/>
    <w:multiLevelType w:val="hybridMultilevel"/>
    <w:tmpl w:val="C7160B9C"/>
    <w:lvl w:ilvl="0" w:tplc="80E203B6">
      <w:start w:val="49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473A1"/>
    <w:multiLevelType w:val="hybridMultilevel"/>
    <w:tmpl w:val="CED2FE3E"/>
    <w:lvl w:ilvl="0" w:tplc="112C49AC">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8D262CF"/>
    <w:multiLevelType w:val="hybridMultilevel"/>
    <w:tmpl w:val="05805A62"/>
    <w:lvl w:ilvl="0" w:tplc="872074AA">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761B4495"/>
    <w:multiLevelType w:val="hybridMultilevel"/>
    <w:tmpl w:val="7F5C8F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474840069">
    <w:abstractNumId w:val="5"/>
  </w:num>
  <w:num w:numId="2" w16cid:durableId="2041121502">
    <w:abstractNumId w:val="0"/>
  </w:num>
  <w:num w:numId="3" w16cid:durableId="641812818">
    <w:abstractNumId w:val="1"/>
  </w:num>
  <w:num w:numId="4" w16cid:durableId="1494754373">
    <w:abstractNumId w:val="4"/>
  </w:num>
  <w:num w:numId="5" w16cid:durableId="1074010850">
    <w:abstractNumId w:val="3"/>
  </w:num>
  <w:num w:numId="6" w16cid:durableId="1644240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E4"/>
    <w:rsid w:val="00003D33"/>
    <w:rsid w:val="000079BB"/>
    <w:rsid w:val="00015CEC"/>
    <w:rsid w:val="00021A1C"/>
    <w:rsid w:val="000237BC"/>
    <w:rsid w:val="00044931"/>
    <w:rsid w:val="0006017D"/>
    <w:rsid w:val="000605E8"/>
    <w:rsid w:val="00066CB3"/>
    <w:rsid w:val="00072556"/>
    <w:rsid w:val="00073803"/>
    <w:rsid w:val="000847B9"/>
    <w:rsid w:val="000869B7"/>
    <w:rsid w:val="00087DEA"/>
    <w:rsid w:val="00090D6B"/>
    <w:rsid w:val="00090E4F"/>
    <w:rsid w:val="000913BC"/>
    <w:rsid w:val="000916CE"/>
    <w:rsid w:val="00092454"/>
    <w:rsid w:val="000A598C"/>
    <w:rsid w:val="000B05C7"/>
    <w:rsid w:val="000B0D33"/>
    <w:rsid w:val="000B566D"/>
    <w:rsid w:val="000C591C"/>
    <w:rsid w:val="000D0330"/>
    <w:rsid w:val="000D2B45"/>
    <w:rsid w:val="000E0D86"/>
    <w:rsid w:val="000E2463"/>
    <w:rsid w:val="000E2C55"/>
    <w:rsid w:val="000E4B1B"/>
    <w:rsid w:val="000F1950"/>
    <w:rsid w:val="000F7EBE"/>
    <w:rsid w:val="001001E3"/>
    <w:rsid w:val="00100371"/>
    <w:rsid w:val="00105F1C"/>
    <w:rsid w:val="001127C0"/>
    <w:rsid w:val="00115FD8"/>
    <w:rsid w:val="00117827"/>
    <w:rsid w:val="001226EB"/>
    <w:rsid w:val="00123572"/>
    <w:rsid w:val="00124E0C"/>
    <w:rsid w:val="00131ED8"/>
    <w:rsid w:val="00136CDB"/>
    <w:rsid w:val="00142DBF"/>
    <w:rsid w:val="001442F7"/>
    <w:rsid w:val="001540CC"/>
    <w:rsid w:val="00155DCF"/>
    <w:rsid w:val="00166827"/>
    <w:rsid w:val="001720C8"/>
    <w:rsid w:val="00184BB3"/>
    <w:rsid w:val="0019059F"/>
    <w:rsid w:val="00193E86"/>
    <w:rsid w:val="00195BA8"/>
    <w:rsid w:val="001A2541"/>
    <w:rsid w:val="001B28DC"/>
    <w:rsid w:val="001B53D8"/>
    <w:rsid w:val="001C1007"/>
    <w:rsid w:val="001D1538"/>
    <w:rsid w:val="001D6F36"/>
    <w:rsid w:val="001E00CA"/>
    <w:rsid w:val="001E0109"/>
    <w:rsid w:val="001E1669"/>
    <w:rsid w:val="001E66BE"/>
    <w:rsid w:val="001E6A71"/>
    <w:rsid w:val="001F0320"/>
    <w:rsid w:val="001F0ACB"/>
    <w:rsid w:val="001F644D"/>
    <w:rsid w:val="001F68D4"/>
    <w:rsid w:val="00200B89"/>
    <w:rsid w:val="0021107F"/>
    <w:rsid w:val="002129C9"/>
    <w:rsid w:val="0021730B"/>
    <w:rsid w:val="00225523"/>
    <w:rsid w:val="00227617"/>
    <w:rsid w:val="0022794E"/>
    <w:rsid w:val="0023233B"/>
    <w:rsid w:val="002337F1"/>
    <w:rsid w:val="00234D95"/>
    <w:rsid w:val="002365F1"/>
    <w:rsid w:val="00242608"/>
    <w:rsid w:val="00252B78"/>
    <w:rsid w:val="00256EF0"/>
    <w:rsid w:val="00257F0D"/>
    <w:rsid w:val="00260C36"/>
    <w:rsid w:val="0026510F"/>
    <w:rsid w:val="002700CF"/>
    <w:rsid w:val="0027015A"/>
    <w:rsid w:val="00271D16"/>
    <w:rsid w:val="00277419"/>
    <w:rsid w:val="00281F8A"/>
    <w:rsid w:val="002827A2"/>
    <w:rsid w:val="00283745"/>
    <w:rsid w:val="00290C7C"/>
    <w:rsid w:val="00291294"/>
    <w:rsid w:val="00293043"/>
    <w:rsid w:val="0029622E"/>
    <w:rsid w:val="002A409B"/>
    <w:rsid w:val="002A6753"/>
    <w:rsid w:val="002B1CC2"/>
    <w:rsid w:val="002B22C1"/>
    <w:rsid w:val="002B2F91"/>
    <w:rsid w:val="002B5269"/>
    <w:rsid w:val="002B77BC"/>
    <w:rsid w:val="002C2F30"/>
    <w:rsid w:val="002C71BC"/>
    <w:rsid w:val="002D5E3D"/>
    <w:rsid w:val="002D6FA4"/>
    <w:rsid w:val="002E3341"/>
    <w:rsid w:val="002E5481"/>
    <w:rsid w:val="002E6B5E"/>
    <w:rsid w:val="002F0AC9"/>
    <w:rsid w:val="003024AE"/>
    <w:rsid w:val="003051A6"/>
    <w:rsid w:val="00313E19"/>
    <w:rsid w:val="00321F07"/>
    <w:rsid w:val="00330AEC"/>
    <w:rsid w:val="0033236B"/>
    <w:rsid w:val="00335293"/>
    <w:rsid w:val="00337A75"/>
    <w:rsid w:val="00341B9D"/>
    <w:rsid w:val="00347BF8"/>
    <w:rsid w:val="00355861"/>
    <w:rsid w:val="00357CB5"/>
    <w:rsid w:val="0037107E"/>
    <w:rsid w:val="003A022F"/>
    <w:rsid w:val="003A3C6F"/>
    <w:rsid w:val="003B05E8"/>
    <w:rsid w:val="003B1AAE"/>
    <w:rsid w:val="003D477E"/>
    <w:rsid w:val="003E0AF0"/>
    <w:rsid w:val="003E39A1"/>
    <w:rsid w:val="003E7E40"/>
    <w:rsid w:val="003F2596"/>
    <w:rsid w:val="003F41E4"/>
    <w:rsid w:val="0040178F"/>
    <w:rsid w:val="004067AF"/>
    <w:rsid w:val="00410213"/>
    <w:rsid w:val="00411BA0"/>
    <w:rsid w:val="00415DD1"/>
    <w:rsid w:val="00415EB9"/>
    <w:rsid w:val="00421FCC"/>
    <w:rsid w:val="00424574"/>
    <w:rsid w:val="00426D48"/>
    <w:rsid w:val="00433A9D"/>
    <w:rsid w:val="004420A1"/>
    <w:rsid w:val="00442760"/>
    <w:rsid w:val="00444CE3"/>
    <w:rsid w:val="00446CE0"/>
    <w:rsid w:val="00454102"/>
    <w:rsid w:val="004568DA"/>
    <w:rsid w:val="00461B4F"/>
    <w:rsid w:val="004639C1"/>
    <w:rsid w:val="00472AF0"/>
    <w:rsid w:val="00483A1C"/>
    <w:rsid w:val="00486E03"/>
    <w:rsid w:val="004872F0"/>
    <w:rsid w:val="004908B4"/>
    <w:rsid w:val="00492637"/>
    <w:rsid w:val="004929C4"/>
    <w:rsid w:val="00496653"/>
    <w:rsid w:val="004B17F6"/>
    <w:rsid w:val="004C4AB6"/>
    <w:rsid w:val="004C600D"/>
    <w:rsid w:val="004D292D"/>
    <w:rsid w:val="004D41FE"/>
    <w:rsid w:val="004D7183"/>
    <w:rsid w:val="004E0C4C"/>
    <w:rsid w:val="004E0C5A"/>
    <w:rsid w:val="004E3749"/>
    <w:rsid w:val="004F2615"/>
    <w:rsid w:val="004F509F"/>
    <w:rsid w:val="004F713C"/>
    <w:rsid w:val="005036A6"/>
    <w:rsid w:val="005045FD"/>
    <w:rsid w:val="005208D8"/>
    <w:rsid w:val="0052270E"/>
    <w:rsid w:val="00523DA0"/>
    <w:rsid w:val="005259C5"/>
    <w:rsid w:val="005335AC"/>
    <w:rsid w:val="00541484"/>
    <w:rsid w:val="00551546"/>
    <w:rsid w:val="00553B33"/>
    <w:rsid w:val="00564F7C"/>
    <w:rsid w:val="005729E3"/>
    <w:rsid w:val="00580AD1"/>
    <w:rsid w:val="00593EA7"/>
    <w:rsid w:val="005941B6"/>
    <w:rsid w:val="0059451C"/>
    <w:rsid w:val="00596829"/>
    <w:rsid w:val="005969F9"/>
    <w:rsid w:val="005A0DEC"/>
    <w:rsid w:val="005A1634"/>
    <w:rsid w:val="005A3567"/>
    <w:rsid w:val="005B0191"/>
    <w:rsid w:val="005B08E4"/>
    <w:rsid w:val="005B0F24"/>
    <w:rsid w:val="005B454C"/>
    <w:rsid w:val="005B48A3"/>
    <w:rsid w:val="005B5F50"/>
    <w:rsid w:val="005C0D7B"/>
    <w:rsid w:val="005C1C35"/>
    <w:rsid w:val="005C6B7C"/>
    <w:rsid w:val="005C7DB4"/>
    <w:rsid w:val="005D66AB"/>
    <w:rsid w:val="005D7172"/>
    <w:rsid w:val="005D7995"/>
    <w:rsid w:val="005F5B0B"/>
    <w:rsid w:val="00603BD3"/>
    <w:rsid w:val="00605D8B"/>
    <w:rsid w:val="00613D20"/>
    <w:rsid w:val="00615297"/>
    <w:rsid w:val="006168B9"/>
    <w:rsid w:val="00616F2D"/>
    <w:rsid w:val="00631EAD"/>
    <w:rsid w:val="00633F13"/>
    <w:rsid w:val="006434B1"/>
    <w:rsid w:val="00650295"/>
    <w:rsid w:val="00652E13"/>
    <w:rsid w:val="00652E84"/>
    <w:rsid w:val="006612FE"/>
    <w:rsid w:val="0066422F"/>
    <w:rsid w:val="00671559"/>
    <w:rsid w:val="00672C4D"/>
    <w:rsid w:val="0067383E"/>
    <w:rsid w:val="006830AF"/>
    <w:rsid w:val="00690037"/>
    <w:rsid w:val="006A1227"/>
    <w:rsid w:val="006B2C71"/>
    <w:rsid w:val="006B2E10"/>
    <w:rsid w:val="006C64A8"/>
    <w:rsid w:val="006C7DD2"/>
    <w:rsid w:val="006D0EEB"/>
    <w:rsid w:val="006E1086"/>
    <w:rsid w:val="006E48EA"/>
    <w:rsid w:val="006F10FB"/>
    <w:rsid w:val="006F480F"/>
    <w:rsid w:val="00702A3E"/>
    <w:rsid w:val="00724EFA"/>
    <w:rsid w:val="007362B4"/>
    <w:rsid w:val="00736BE3"/>
    <w:rsid w:val="0073740C"/>
    <w:rsid w:val="00743573"/>
    <w:rsid w:val="00746EEA"/>
    <w:rsid w:val="0075139C"/>
    <w:rsid w:val="00757CEA"/>
    <w:rsid w:val="007600D4"/>
    <w:rsid w:val="00762D68"/>
    <w:rsid w:val="00783CEA"/>
    <w:rsid w:val="00787C4D"/>
    <w:rsid w:val="0079689A"/>
    <w:rsid w:val="007A1A57"/>
    <w:rsid w:val="007B1550"/>
    <w:rsid w:val="007C29B0"/>
    <w:rsid w:val="007C3B34"/>
    <w:rsid w:val="007E153D"/>
    <w:rsid w:val="007F0C0C"/>
    <w:rsid w:val="007F37A6"/>
    <w:rsid w:val="007F48EA"/>
    <w:rsid w:val="007F6F76"/>
    <w:rsid w:val="00802E04"/>
    <w:rsid w:val="00811321"/>
    <w:rsid w:val="0081297A"/>
    <w:rsid w:val="0081351E"/>
    <w:rsid w:val="008158CF"/>
    <w:rsid w:val="00816D27"/>
    <w:rsid w:val="00824BCA"/>
    <w:rsid w:val="008250AA"/>
    <w:rsid w:val="00837505"/>
    <w:rsid w:val="00842405"/>
    <w:rsid w:val="008542DB"/>
    <w:rsid w:val="008545F5"/>
    <w:rsid w:val="00854BB5"/>
    <w:rsid w:val="0085751D"/>
    <w:rsid w:val="00860577"/>
    <w:rsid w:val="00865917"/>
    <w:rsid w:val="00866FAE"/>
    <w:rsid w:val="008670C7"/>
    <w:rsid w:val="00884A4D"/>
    <w:rsid w:val="00894B18"/>
    <w:rsid w:val="0089653F"/>
    <w:rsid w:val="008A1546"/>
    <w:rsid w:val="008B4CBE"/>
    <w:rsid w:val="008B58A5"/>
    <w:rsid w:val="008C76F3"/>
    <w:rsid w:val="008D1CF7"/>
    <w:rsid w:val="008D65A0"/>
    <w:rsid w:val="008E25EB"/>
    <w:rsid w:val="008F0885"/>
    <w:rsid w:val="008F2F54"/>
    <w:rsid w:val="008F43E9"/>
    <w:rsid w:val="008F6D97"/>
    <w:rsid w:val="008F7BB0"/>
    <w:rsid w:val="009010BF"/>
    <w:rsid w:val="00902B9B"/>
    <w:rsid w:val="00903BA0"/>
    <w:rsid w:val="009041D2"/>
    <w:rsid w:val="00911129"/>
    <w:rsid w:val="009173A5"/>
    <w:rsid w:val="009256FF"/>
    <w:rsid w:val="009271EE"/>
    <w:rsid w:val="009304DD"/>
    <w:rsid w:val="009308A3"/>
    <w:rsid w:val="009336AD"/>
    <w:rsid w:val="009515BE"/>
    <w:rsid w:val="00961E24"/>
    <w:rsid w:val="00965CAD"/>
    <w:rsid w:val="009708E3"/>
    <w:rsid w:val="0098020F"/>
    <w:rsid w:val="0098277A"/>
    <w:rsid w:val="00982BB9"/>
    <w:rsid w:val="009847F7"/>
    <w:rsid w:val="00991607"/>
    <w:rsid w:val="009921A4"/>
    <w:rsid w:val="009928EB"/>
    <w:rsid w:val="009A17A6"/>
    <w:rsid w:val="009C2AD7"/>
    <w:rsid w:val="009C3116"/>
    <w:rsid w:val="009D33AE"/>
    <w:rsid w:val="009D41DE"/>
    <w:rsid w:val="009D467B"/>
    <w:rsid w:val="009D5880"/>
    <w:rsid w:val="009D7C62"/>
    <w:rsid w:val="009D7D8A"/>
    <w:rsid w:val="009E60B3"/>
    <w:rsid w:val="009F15C0"/>
    <w:rsid w:val="00A000DB"/>
    <w:rsid w:val="00A05837"/>
    <w:rsid w:val="00A064B5"/>
    <w:rsid w:val="00A22919"/>
    <w:rsid w:val="00A30EF7"/>
    <w:rsid w:val="00A364D4"/>
    <w:rsid w:val="00A519AE"/>
    <w:rsid w:val="00A51FEA"/>
    <w:rsid w:val="00A52E59"/>
    <w:rsid w:val="00A55E8B"/>
    <w:rsid w:val="00A62B30"/>
    <w:rsid w:val="00A658E5"/>
    <w:rsid w:val="00A65BA5"/>
    <w:rsid w:val="00A721C6"/>
    <w:rsid w:val="00A728D2"/>
    <w:rsid w:val="00A872C4"/>
    <w:rsid w:val="00A9182E"/>
    <w:rsid w:val="00A95CDD"/>
    <w:rsid w:val="00AA36DA"/>
    <w:rsid w:val="00AA4DA1"/>
    <w:rsid w:val="00AA7BBA"/>
    <w:rsid w:val="00AC1352"/>
    <w:rsid w:val="00AC7202"/>
    <w:rsid w:val="00AD3504"/>
    <w:rsid w:val="00AD65E5"/>
    <w:rsid w:val="00AD774D"/>
    <w:rsid w:val="00AE2D48"/>
    <w:rsid w:val="00AE2E06"/>
    <w:rsid w:val="00AF4FB1"/>
    <w:rsid w:val="00B00CB0"/>
    <w:rsid w:val="00B0249A"/>
    <w:rsid w:val="00B11E73"/>
    <w:rsid w:val="00B2038C"/>
    <w:rsid w:val="00B26769"/>
    <w:rsid w:val="00B37E54"/>
    <w:rsid w:val="00B37F7E"/>
    <w:rsid w:val="00B406CA"/>
    <w:rsid w:val="00B4284E"/>
    <w:rsid w:val="00B42AED"/>
    <w:rsid w:val="00B44EC0"/>
    <w:rsid w:val="00B52877"/>
    <w:rsid w:val="00B660F5"/>
    <w:rsid w:val="00B7044F"/>
    <w:rsid w:val="00B75641"/>
    <w:rsid w:val="00B8159A"/>
    <w:rsid w:val="00B8562C"/>
    <w:rsid w:val="00B932A2"/>
    <w:rsid w:val="00BA0708"/>
    <w:rsid w:val="00BA087B"/>
    <w:rsid w:val="00BA192F"/>
    <w:rsid w:val="00BA46E1"/>
    <w:rsid w:val="00BA55FC"/>
    <w:rsid w:val="00BB0C2F"/>
    <w:rsid w:val="00BC24CD"/>
    <w:rsid w:val="00BC43B6"/>
    <w:rsid w:val="00BC6D13"/>
    <w:rsid w:val="00BC7886"/>
    <w:rsid w:val="00BD4540"/>
    <w:rsid w:val="00BD54D5"/>
    <w:rsid w:val="00BD639C"/>
    <w:rsid w:val="00BE1AF6"/>
    <w:rsid w:val="00BE24B7"/>
    <w:rsid w:val="00BE2F78"/>
    <w:rsid w:val="00BF1227"/>
    <w:rsid w:val="00C06F8A"/>
    <w:rsid w:val="00C078A0"/>
    <w:rsid w:val="00C118EC"/>
    <w:rsid w:val="00C11AA5"/>
    <w:rsid w:val="00C16FCC"/>
    <w:rsid w:val="00C2553F"/>
    <w:rsid w:val="00C26278"/>
    <w:rsid w:val="00C316F7"/>
    <w:rsid w:val="00C4022D"/>
    <w:rsid w:val="00C42117"/>
    <w:rsid w:val="00C514DE"/>
    <w:rsid w:val="00C5195C"/>
    <w:rsid w:val="00C61FFD"/>
    <w:rsid w:val="00C65128"/>
    <w:rsid w:val="00C8334A"/>
    <w:rsid w:val="00C8391E"/>
    <w:rsid w:val="00C859D8"/>
    <w:rsid w:val="00C870CF"/>
    <w:rsid w:val="00C96BF1"/>
    <w:rsid w:val="00CB0E83"/>
    <w:rsid w:val="00CB47B0"/>
    <w:rsid w:val="00CB7E3F"/>
    <w:rsid w:val="00CC2626"/>
    <w:rsid w:val="00CC4C42"/>
    <w:rsid w:val="00CC5DDE"/>
    <w:rsid w:val="00CC65D6"/>
    <w:rsid w:val="00CC66B5"/>
    <w:rsid w:val="00CC7903"/>
    <w:rsid w:val="00CD4774"/>
    <w:rsid w:val="00CE0A63"/>
    <w:rsid w:val="00CE1591"/>
    <w:rsid w:val="00CE39B4"/>
    <w:rsid w:val="00CF6A50"/>
    <w:rsid w:val="00D036FB"/>
    <w:rsid w:val="00D0759F"/>
    <w:rsid w:val="00D2233B"/>
    <w:rsid w:val="00D245C0"/>
    <w:rsid w:val="00D26EDB"/>
    <w:rsid w:val="00D26F1A"/>
    <w:rsid w:val="00D27FE9"/>
    <w:rsid w:val="00D309C5"/>
    <w:rsid w:val="00D31932"/>
    <w:rsid w:val="00D450A0"/>
    <w:rsid w:val="00D46150"/>
    <w:rsid w:val="00D469C1"/>
    <w:rsid w:val="00D53A58"/>
    <w:rsid w:val="00D565A1"/>
    <w:rsid w:val="00D6213C"/>
    <w:rsid w:val="00D82883"/>
    <w:rsid w:val="00D8393D"/>
    <w:rsid w:val="00D854DE"/>
    <w:rsid w:val="00D87695"/>
    <w:rsid w:val="00D9056B"/>
    <w:rsid w:val="00D92874"/>
    <w:rsid w:val="00DA2FF2"/>
    <w:rsid w:val="00DA4EF2"/>
    <w:rsid w:val="00DA5EDE"/>
    <w:rsid w:val="00DB2D91"/>
    <w:rsid w:val="00DC6D14"/>
    <w:rsid w:val="00DE2AB2"/>
    <w:rsid w:val="00DF6EC2"/>
    <w:rsid w:val="00E0000C"/>
    <w:rsid w:val="00E0644E"/>
    <w:rsid w:val="00E16B81"/>
    <w:rsid w:val="00E2544E"/>
    <w:rsid w:val="00E32C9C"/>
    <w:rsid w:val="00E40093"/>
    <w:rsid w:val="00E40A99"/>
    <w:rsid w:val="00E4180B"/>
    <w:rsid w:val="00E42CC0"/>
    <w:rsid w:val="00E45FAA"/>
    <w:rsid w:val="00E7529A"/>
    <w:rsid w:val="00E8293E"/>
    <w:rsid w:val="00E842BB"/>
    <w:rsid w:val="00E95891"/>
    <w:rsid w:val="00EA0698"/>
    <w:rsid w:val="00EA0864"/>
    <w:rsid w:val="00EA2F9B"/>
    <w:rsid w:val="00EA3E2D"/>
    <w:rsid w:val="00EA59CE"/>
    <w:rsid w:val="00EC062C"/>
    <w:rsid w:val="00EC0DCE"/>
    <w:rsid w:val="00EC3081"/>
    <w:rsid w:val="00EC789F"/>
    <w:rsid w:val="00ED0699"/>
    <w:rsid w:val="00EE4C26"/>
    <w:rsid w:val="00EF413C"/>
    <w:rsid w:val="00EF5185"/>
    <w:rsid w:val="00EF6823"/>
    <w:rsid w:val="00F05101"/>
    <w:rsid w:val="00F24862"/>
    <w:rsid w:val="00F30393"/>
    <w:rsid w:val="00F328AC"/>
    <w:rsid w:val="00F36134"/>
    <w:rsid w:val="00F50A16"/>
    <w:rsid w:val="00F51597"/>
    <w:rsid w:val="00F51F44"/>
    <w:rsid w:val="00F534E8"/>
    <w:rsid w:val="00F54E3C"/>
    <w:rsid w:val="00F63D96"/>
    <w:rsid w:val="00F678AE"/>
    <w:rsid w:val="00F721E5"/>
    <w:rsid w:val="00F74753"/>
    <w:rsid w:val="00F80DB9"/>
    <w:rsid w:val="00F933E2"/>
    <w:rsid w:val="00F95495"/>
    <w:rsid w:val="00F973D9"/>
    <w:rsid w:val="00FD1035"/>
    <w:rsid w:val="00FD6F10"/>
    <w:rsid w:val="00FE7C96"/>
    <w:rsid w:val="00FF35C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332E"/>
  <w15:chartTrackingRefBased/>
  <w15:docId w15:val="{9F563018-E719-49FD-88D2-5A1363DF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7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67B"/>
    <w:rPr>
      <w:color w:val="0563C1" w:themeColor="hyperlink"/>
      <w:u w:val="single"/>
    </w:rPr>
  </w:style>
  <w:style w:type="character" w:styleId="UnresolvedMention">
    <w:name w:val="Unresolved Mention"/>
    <w:basedOn w:val="DefaultParagraphFont"/>
    <w:uiPriority w:val="99"/>
    <w:semiHidden/>
    <w:unhideWhenUsed/>
    <w:rsid w:val="009D467B"/>
    <w:rPr>
      <w:color w:val="605E5C"/>
      <w:shd w:val="clear" w:color="auto" w:fill="E1DFDD"/>
    </w:rPr>
  </w:style>
  <w:style w:type="paragraph" w:customStyle="1" w:styleId="xmsonormal">
    <w:name w:val="x_msonormal"/>
    <w:basedOn w:val="Normal"/>
    <w:rsid w:val="00D26F1A"/>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D26F1A"/>
    <w:rPr>
      <w:b/>
      <w:bCs/>
    </w:rPr>
  </w:style>
  <w:style w:type="paragraph" w:styleId="Header">
    <w:name w:val="header"/>
    <w:basedOn w:val="Normal"/>
    <w:link w:val="HeaderChar"/>
    <w:uiPriority w:val="99"/>
    <w:unhideWhenUsed/>
    <w:rsid w:val="00894B18"/>
    <w:pPr>
      <w:tabs>
        <w:tab w:val="center" w:pos="4536"/>
        <w:tab w:val="right" w:pos="9072"/>
      </w:tabs>
      <w:spacing w:after="0" w:line="240" w:lineRule="auto"/>
    </w:pPr>
  </w:style>
  <w:style w:type="character" w:customStyle="1" w:styleId="HeaderChar">
    <w:name w:val="Header Char"/>
    <w:basedOn w:val="DefaultParagraphFont"/>
    <w:link w:val="Header"/>
    <w:uiPriority w:val="99"/>
    <w:rsid w:val="00894B18"/>
  </w:style>
  <w:style w:type="paragraph" w:styleId="Footer">
    <w:name w:val="footer"/>
    <w:basedOn w:val="Normal"/>
    <w:link w:val="FooterChar"/>
    <w:uiPriority w:val="99"/>
    <w:unhideWhenUsed/>
    <w:rsid w:val="00894B18"/>
    <w:pPr>
      <w:tabs>
        <w:tab w:val="center" w:pos="4536"/>
        <w:tab w:val="right" w:pos="9072"/>
      </w:tabs>
      <w:spacing w:after="0" w:line="240" w:lineRule="auto"/>
    </w:pPr>
  </w:style>
  <w:style w:type="character" w:customStyle="1" w:styleId="FooterChar">
    <w:name w:val="Footer Char"/>
    <w:basedOn w:val="DefaultParagraphFont"/>
    <w:link w:val="Footer"/>
    <w:uiPriority w:val="99"/>
    <w:rsid w:val="00894B18"/>
  </w:style>
  <w:style w:type="paragraph" w:styleId="ListParagraph">
    <w:name w:val="List Paragraph"/>
    <w:basedOn w:val="Normal"/>
    <w:uiPriority w:val="34"/>
    <w:qFormat/>
    <w:rsid w:val="00415EB9"/>
    <w:pPr>
      <w:ind w:left="720"/>
      <w:contextualSpacing/>
    </w:pPr>
  </w:style>
  <w:style w:type="table" w:styleId="TableGrid">
    <w:name w:val="Table Grid"/>
    <w:basedOn w:val="TableNormal"/>
    <w:uiPriority w:val="39"/>
    <w:rsid w:val="00A91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A17A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1552">
      <w:bodyDiv w:val="1"/>
      <w:marLeft w:val="0"/>
      <w:marRight w:val="0"/>
      <w:marTop w:val="0"/>
      <w:marBottom w:val="0"/>
      <w:divBdr>
        <w:top w:val="none" w:sz="0" w:space="0" w:color="auto"/>
        <w:left w:val="none" w:sz="0" w:space="0" w:color="auto"/>
        <w:bottom w:val="none" w:sz="0" w:space="0" w:color="auto"/>
        <w:right w:val="none" w:sz="0" w:space="0" w:color="auto"/>
      </w:divBdr>
    </w:div>
    <w:div w:id="73208275">
      <w:bodyDiv w:val="1"/>
      <w:marLeft w:val="0"/>
      <w:marRight w:val="0"/>
      <w:marTop w:val="0"/>
      <w:marBottom w:val="0"/>
      <w:divBdr>
        <w:top w:val="none" w:sz="0" w:space="0" w:color="auto"/>
        <w:left w:val="none" w:sz="0" w:space="0" w:color="auto"/>
        <w:bottom w:val="none" w:sz="0" w:space="0" w:color="auto"/>
        <w:right w:val="none" w:sz="0" w:space="0" w:color="auto"/>
      </w:divBdr>
    </w:div>
    <w:div w:id="81340286">
      <w:bodyDiv w:val="1"/>
      <w:marLeft w:val="0"/>
      <w:marRight w:val="0"/>
      <w:marTop w:val="0"/>
      <w:marBottom w:val="0"/>
      <w:divBdr>
        <w:top w:val="none" w:sz="0" w:space="0" w:color="auto"/>
        <w:left w:val="none" w:sz="0" w:space="0" w:color="auto"/>
        <w:bottom w:val="none" w:sz="0" w:space="0" w:color="auto"/>
        <w:right w:val="none" w:sz="0" w:space="0" w:color="auto"/>
      </w:divBdr>
    </w:div>
    <w:div w:id="83915551">
      <w:bodyDiv w:val="1"/>
      <w:marLeft w:val="0"/>
      <w:marRight w:val="0"/>
      <w:marTop w:val="0"/>
      <w:marBottom w:val="0"/>
      <w:divBdr>
        <w:top w:val="none" w:sz="0" w:space="0" w:color="auto"/>
        <w:left w:val="none" w:sz="0" w:space="0" w:color="auto"/>
        <w:bottom w:val="none" w:sz="0" w:space="0" w:color="auto"/>
        <w:right w:val="none" w:sz="0" w:space="0" w:color="auto"/>
      </w:divBdr>
    </w:div>
    <w:div w:id="89087557">
      <w:bodyDiv w:val="1"/>
      <w:marLeft w:val="0"/>
      <w:marRight w:val="0"/>
      <w:marTop w:val="0"/>
      <w:marBottom w:val="0"/>
      <w:divBdr>
        <w:top w:val="none" w:sz="0" w:space="0" w:color="auto"/>
        <w:left w:val="none" w:sz="0" w:space="0" w:color="auto"/>
        <w:bottom w:val="none" w:sz="0" w:space="0" w:color="auto"/>
        <w:right w:val="none" w:sz="0" w:space="0" w:color="auto"/>
      </w:divBdr>
    </w:div>
    <w:div w:id="130707852">
      <w:bodyDiv w:val="1"/>
      <w:marLeft w:val="0"/>
      <w:marRight w:val="0"/>
      <w:marTop w:val="0"/>
      <w:marBottom w:val="0"/>
      <w:divBdr>
        <w:top w:val="none" w:sz="0" w:space="0" w:color="auto"/>
        <w:left w:val="none" w:sz="0" w:space="0" w:color="auto"/>
        <w:bottom w:val="none" w:sz="0" w:space="0" w:color="auto"/>
        <w:right w:val="none" w:sz="0" w:space="0" w:color="auto"/>
      </w:divBdr>
    </w:div>
    <w:div w:id="168910611">
      <w:bodyDiv w:val="1"/>
      <w:marLeft w:val="0"/>
      <w:marRight w:val="0"/>
      <w:marTop w:val="0"/>
      <w:marBottom w:val="0"/>
      <w:divBdr>
        <w:top w:val="none" w:sz="0" w:space="0" w:color="auto"/>
        <w:left w:val="none" w:sz="0" w:space="0" w:color="auto"/>
        <w:bottom w:val="none" w:sz="0" w:space="0" w:color="auto"/>
        <w:right w:val="none" w:sz="0" w:space="0" w:color="auto"/>
      </w:divBdr>
    </w:div>
    <w:div w:id="227038881">
      <w:bodyDiv w:val="1"/>
      <w:marLeft w:val="0"/>
      <w:marRight w:val="0"/>
      <w:marTop w:val="0"/>
      <w:marBottom w:val="0"/>
      <w:divBdr>
        <w:top w:val="none" w:sz="0" w:space="0" w:color="auto"/>
        <w:left w:val="none" w:sz="0" w:space="0" w:color="auto"/>
        <w:bottom w:val="none" w:sz="0" w:space="0" w:color="auto"/>
        <w:right w:val="none" w:sz="0" w:space="0" w:color="auto"/>
      </w:divBdr>
    </w:div>
    <w:div w:id="249898585">
      <w:bodyDiv w:val="1"/>
      <w:marLeft w:val="0"/>
      <w:marRight w:val="0"/>
      <w:marTop w:val="0"/>
      <w:marBottom w:val="0"/>
      <w:divBdr>
        <w:top w:val="none" w:sz="0" w:space="0" w:color="auto"/>
        <w:left w:val="none" w:sz="0" w:space="0" w:color="auto"/>
        <w:bottom w:val="none" w:sz="0" w:space="0" w:color="auto"/>
        <w:right w:val="none" w:sz="0" w:space="0" w:color="auto"/>
      </w:divBdr>
    </w:div>
    <w:div w:id="313338584">
      <w:bodyDiv w:val="1"/>
      <w:marLeft w:val="0"/>
      <w:marRight w:val="0"/>
      <w:marTop w:val="0"/>
      <w:marBottom w:val="0"/>
      <w:divBdr>
        <w:top w:val="none" w:sz="0" w:space="0" w:color="auto"/>
        <w:left w:val="none" w:sz="0" w:space="0" w:color="auto"/>
        <w:bottom w:val="none" w:sz="0" w:space="0" w:color="auto"/>
        <w:right w:val="none" w:sz="0" w:space="0" w:color="auto"/>
      </w:divBdr>
    </w:div>
    <w:div w:id="324551987">
      <w:bodyDiv w:val="1"/>
      <w:marLeft w:val="0"/>
      <w:marRight w:val="0"/>
      <w:marTop w:val="0"/>
      <w:marBottom w:val="0"/>
      <w:divBdr>
        <w:top w:val="none" w:sz="0" w:space="0" w:color="auto"/>
        <w:left w:val="none" w:sz="0" w:space="0" w:color="auto"/>
        <w:bottom w:val="none" w:sz="0" w:space="0" w:color="auto"/>
        <w:right w:val="none" w:sz="0" w:space="0" w:color="auto"/>
      </w:divBdr>
    </w:div>
    <w:div w:id="388379056">
      <w:bodyDiv w:val="1"/>
      <w:marLeft w:val="0"/>
      <w:marRight w:val="0"/>
      <w:marTop w:val="0"/>
      <w:marBottom w:val="0"/>
      <w:divBdr>
        <w:top w:val="none" w:sz="0" w:space="0" w:color="auto"/>
        <w:left w:val="none" w:sz="0" w:space="0" w:color="auto"/>
        <w:bottom w:val="none" w:sz="0" w:space="0" w:color="auto"/>
        <w:right w:val="none" w:sz="0" w:space="0" w:color="auto"/>
      </w:divBdr>
    </w:div>
    <w:div w:id="545410484">
      <w:bodyDiv w:val="1"/>
      <w:marLeft w:val="0"/>
      <w:marRight w:val="0"/>
      <w:marTop w:val="0"/>
      <w:marBottom w:val="0"/>
      <w:divBdr>
        <w:top w:val="none" w:sz="0" w:space="0" w:color="auto"/>
        <w:left w:val="none" w:sz="0" w:space="0" w:color="auto"/>
        <w:bottom w:val="none" w:sz="0" w:space="0" w:color="auto"/>
        <w:right w:val="none" w:sz="0" w:space="0" w:color="auto"/>
      </w:divBdr>
    </w:div>
    <w:div w:id="548304541">
      <w:bodyDiv w:val="1"/>
      <w:marLeft w:val="0"/>
      <w:marRight w:val="0"/>
      <w:marTop w:val="0"/>
      <w:marBottom w:val="0"/>
      <w:divBdr>
        <w:top w:val="none" w:sz="0" w:space="0" w:color="auto"/>
        <w:left w:val="none" w:sz="0" w:space="0" w:color="auto"/>
        <w:bottom w:val="none" w:sz="0" w:space="0" w:color="auto"/>
        <w:right w:val="none" w:sz="0" w:space="0" w:color="auto"/>
      </w:divBdr>
    </w:div>
    <w:div w:id="568269628">
      <w:bodyDiv w:val="1"/>
      <w:marLeft w:val="0"/>
      <w:marRight w:val="0"/>
      <w:marTop w:val="0"/>
      <w:marBottom w:val="0"/>
      <w:divBdr>
        <w:top w:val="none" w:sz="0" w:space="0" w:color="auto"/>
        <w:left w:val="none" w:sz="0" w:space="0" w:color="auto"/>
        <w:bottom w:val="none" w:sz="0" w:space="0" w:color="auto"/>
        <w:right w:val="none" w:sz="0" w:space="0" w:color="auto"/>
      </w:divBdr>
    </w:div>
    <w:div w:id="821040532">
      <w:bodyDiv w:val="1"/>
      <w:marLeft w:val="0"/>
      <w:marRight w:val="0"/>
      <w:marTop w:val="0"/>
      <w:marBottom w:val="0"/>
      <w:divBdr>
        <w:top w:val="none" w:sz="0" w:space="0" w:color="auto"/>
        <w:left w:val="none" w:sz="0" w:space="0" w:color="auto"/>
        <w:bottom w:val="none" w:sz="0" w:space="0" w:color="auto"/>
        <w:right w:val="none" w:sz="0" w:space="0" w:color="auto"/>
      </w:divBdr>
    </w:div>
    <w:div w:id="862093143">
      <w:bodyDiv w:val="1"/>
      <w:marLeft w:val="0"/>
      <w:marRight w:val="0"/>
      <w:marTop w:val="0"/>
      <w:marBottom w:val="0"/>
      <w:divBdr>
        <w:top w:val="none" w:sz="0" w:space="0" w:color="auto"/>
        <w:left w:val="none" w:sz="0" w:space="0" w:color="auto"/>
        <w:bottom w:val="none" w:sz="0" w:space="0" w:color="auto"/>
        <w:right w:val="none" w:sz="0" w:space="0" w:color="auto"/>
      </w:divBdr>
    </w:div>
    <w:div w:id="884636284">
      <w:bodyDiv w:val="1"/>
      <w:marLeft w:val="0"/>
      <w:marRight w:val="0"/>
      <w:marTop w:val="0"/>
      <w:marBottom w:val="0"/>
      <w:divBdr>
        <w:top w:val="none" w:sz="0" w:space="0" w:color="auto"/>
        <w:left w:val="none" w:sz="0" w:space="0" w:color="auto"/>
        <w:bottom w:val="none" w:sz="0" w:space="0" w:color="auto"/>
        <w:right w:val="none" w:sz="0" w:space="0" w:color="auto"/>
      </w:divBdr>
    </w:div>
    <w:div w:id="888996242">
      <w:bodyDiv w:val="1"/>
      <w:marLeft w:val="0"/>
      <w:marRight w:val="0"/>
      <w:marTop w:val="0"/>
      <w:marBottom w:val="0"/>
      <w:divBdr>
        <w:top w:val="none" w:sz="0" w:space="0" w:color="auto"/>
        <w:left w:val="none" w:sz="0" w:space="0" w:color="auto"/>
        <w:bottom w:val="none" w:sz="0" w:space="0" w:color="auto"/>
        <w:right w:val="none" w:sz="0" w:space="0" w:color="auto"/>
      </w:divBdr>
    </w:div>
    <w:div w:id="919098014">
      <w:bodyDiv w:val="1"/>
      <w:marLeft w:val="0"/>
      <w:marRight w:val="0"/>
      <w:marTop w:val="0"/>
      <w:marBottom w:val="0"/>
      <w:divBdr>
        <w:top w:val="none" w:sz="0" w:space="0" w:color="auto"/>
        <w:left w:val="none" w:sz="0" w:space="0" w:color="auto"/>
        <w:bottom w:val="none" w:sz="0" w:space="0" w:color="auto"/>
        <w:right w:val="none" w:sz="0" w:space="0" w:color="auto"/>
      </w:divBdr>
    </w:div>
    <w:div w:id="976691407">
      <w:bodyDiv w:val="1"/>
      <w:marLeft w:val="0"/>
      <w:marRight w:val="0"/>
      <w:marTop w:val="0"/>
      <w:marBottom w:val="0"/>
      <w:divBdr>
        <w:top w:val="none" w:sz="0" w:space="0" w:color="auto"/>
        <w:left w:val="none" w:sz="0" w:space="0" w:color="auto"/>
        <w:bottom w:val="none" w:sz="0" w:space="0" w:color="auto"/>
        <w:right w:val="none" w:sz="0" w:space="0" w:color="auto"/>
      </w:divBdr>
    </w:div>
    <w:div w:id="1003048953">
      <w:bodyDiv w:val="1"/>
      <w:marLeft w:val="0"/>
      <w:marRight w:val="0"/>
      <w:marTop w:val="0"/>
      <w:marBottom w:val="0"/>
      <w:divBdr>
        <w:top w:val="none" w:sz="0" w:space="0" w:color="auto"/>
        <w:left w:val="none" w:sz="0" w:space="0" w:color="auto"/>
        <w:bottom w:val="none" w:sz="0" w:space="0" w:color="auto"/>
        <w:right w:val="none" w:sz="0" w:space="0" w:color="auto"/>
      </w:divBdr>
    </w:div>
    <w:div w:id="1040940539">
      <w:bodyDiv w:val="1"/>
      <w:marLeft w:val="0"/>
      <w:marRight w:val="0"/>
      <w:marTop w:val="0"/>
      <w:marBottom w:val="0"/>
      <w:divBdr>
        <w:top w:val="none" w:sz="0" w:space="0" w:color="auto"/>
        <w:left w:val="none" w:sz="0" w:space="0" w:color="auto"/>
        <w:bottom w:val="none" w:sz="0" w:space="0" w:color="auto"/>
        <w:right w:val="none" w:sz="0" w:space="0" w:color="auto"/>
      </w:divBdr>
    </w:div>
    <w:div w:id="1154226091">
      <w:bodyDiv w:val="1"/>
      <w:marLeft w:val="0"/>
      <w:marRight w:val="0"/>
      <w:marTop w:val="0"/>
      <w:marBottom w:val="0"/>
      <w:divBdr>
        <w:top w:val="none" w:sz="0" w:space="0" w:color="auto"/>
        <w:left w:val="none" w:sz="0" w:space="0" w:color="auto"/>
        <w:bottom w:val="none" w:sz="0" w:space="0" w:color="auto"/>
        <w:right w:val="none" w:sz="0" w:space="0" w:color="auto"/>
      </w:divBdr>
    </w:div>
    <w:div w:id="1230001394">
      <w:bodyDiv w:val="1"/>
      <w:marLeft w:val="0"/>
      <w:marRight w:val="0"/>
      <w:marTop w:val="0"/>
      <w:marBottom w:val="0"/>
      <w:divBdr>
        <w:top w:val="none" w:sz="0" w:space="0" w:color="auto"/>
        <w:left w:val="none" w:sz="0" w:space="0" w:color="auto"/>
        <w:bottom w:val="none" w:sz="0" w:space="0" w:color="auto"/>
        <w:right w:val="none" w:sz="0" w:space="0" w:color="auto"/>
      </w:divBdr>
    </w:div>
    <w:div w:id="1255355184">
      <w:bodyDiv w:val="1"/>
      <w:marLeft w:val="0"/>
      <w:marRight w:val="0"/>
      <w:marTop w:val="0"/>
      <w:marBottom w:val="0"/>
      <w:divBdr>
        <w:top w:val="none" w:sz="0" w:space="0" w:color="auto"/>
        <w:left w:val="none" w:sz="0" w:space="0" w:color="auto"/>
        <w:bottom w:val="none" w:sz="0" w:space="0" w:color="auto"/>
        <w:right w:val="none" w:sz="0" w:space="0" w:color="auto"/>
      </w:divBdr>
    </w:div>
    <w:div w:id="1265651288">
      <w:bodyDiv w:val="1"/>
      <w:marLeft w:val="0"/>
      <w:marRight w:val="0"/>
      <w:marTop w:val="0"/>
      <w:marBottom w:val="0"/>
      <w:divBdr>
        <w:top w:val="none" w:sz="0" w:space="0" w:color="auto"/>
        <w:left w:val="none" w:sz="0" w:space="0" w:color="auto"/>
        <w:bottom w:val="none" w:sz="0" w:space="0" w:color="auto"/>
        <w:right w:val="none" w:sz="0" w:space="0" w:color="auto"/>
      </w:divBdr>
    </w:div>
    <w:div w:id="1346588242">
      <w:bodyDiv w:val="1"/>
      <w:marLeft w:val="0"/>
      <w:marRight w:val="0"/>
      <w:marTop w:val="0"/>
      <w:marBottom w:val="0"/>
      <w:divBdr>
        <w:top w:val="none" w:sz="0" w:space="0" w:color="auto"/>
        <w:left w:val="none" w:sz="0" w:space="0" w:color="auto"/>
        <w:bottom w:val="none" w:sz="0" w:space="0" w:color="auto"/>
        <w:right w:val="none" w:sz="0" w:space="0" w:color="auto"/>
      </w:divBdr>
    </w:div>
    <w:div w:id="1376197336">
      <w:bodyDiv w:val="1"/>
      <w:marLeft w:val="0"/>
      <w:marRight w:val="0"/>
      <w:marTop w:val="0"/>
      <w:marBottom w:val="0"/>
      <w:divBdr>
        <w:top w:val="none" w:sz="0" w:space="0" w:color="auto"/>
        <w:left w:val="none" w:sz="0" w:space="0" w:color="auto"/>
        <w:bottom w:val="none" w:sz="0" w:space="0" w:color="auto"/>
        <w:right w:val="none" w:sz="0" w:space="0" w:color="auto"/>
      </w:divBdr>
    </w:div>
    <w:div w:id="1414283601">
      <w:bodyDiv w:val="1"/>
      <w:marLeft w:val="0"/>
      <w:marRight w:val="0"/>
      <w:marTop w:val="0"/>
      <w:marBottom w:val="0"/>
      <w:divBdr>
        <w:top w:val="none" w:sz="0" w:space="0" w:color="auto"/>
        <w:left w:val="none" w:sz="0" w:space="0" w:color="auto"/>
        <w:bottom w:val="none" w:sz="0" w:space="0" w:color="auto"/>
        <w:right w:val="none" w:sz="0" w:space="0" w:color="auto"/>
      </w:divBdr>
    </w:div>
    <w:div w:id="1494643008">
      <w:bodyDiv w:val="1"/>
      <w:marLeft w:val="0"/>
      <w:marRight w:val="0"/>
      <w:marTop w:val="0"/>
      <w:marBottom w:val="0"/>
      <w:divBdr>
        <w:top w:val="none" w:sz="0" w:space="0" w:color="auto"/>
        <w:left w:val="none" w:sz="0" w:space="0" w:color="auto"/>
        <w:bottom w:val="none" w:sz="0" w:space="0" w:color="auto"/>
        <w:right w:val="none" w:sz="0" w:space="0" w:color="auto"/>
      </w:divBdr>
    </w:div>
    <w:div w:id="1506364963">
      <w:bodyDiv w:val="1"/>
      <w:marLeft w:val="0"/>
      <w:marRight w:val="0"/>
      <w:marTop w:val="0"/>
      <w:marBottom w:val="0"/>
      <w:divBdr>
        <w:top w:val="none" w:sz="0" w:space="0" w:color="auto"/>
        <w:left w:val="none" w:sz="0" w:space="0" w:color="auto"/>
        <w:bottom w:val="none" w:sz="0" w:space="0" w:color="auto"/>
        <w:right w:val="none" w:sz="0" w:space="0" w:color="auto"/>
      </w:divBdr>
    </w:div>
    <w:div w:id="1522891099">
      <w:bodyDiv w:val="1"/>
      <w:marLeft w:val="0"/>
      <w:marRight w:val="0"/>
      <w:marTop w:val="0"/>
      <w:marBottom w:val="0"/>
      <w:divBdr>
        <w:top w:val="none" w:sz="0" w:space="0" w:color="auto"/>
        <w:left w:val="none" w:sz="0" w:space="0" w:color="auto"/>
        <w:bottom w:val="none" w:sz="0" w:space="0" w:color="auto"/>
        <w:right w:val="none" w:sz="0" w:space="0" w:color="auto"/>
      </w:divBdr>
    </w:div>
    <w:div w:id="1694648797">
      <w:bodyDiv w:val="1"/>
      <w:marLeft w:val="0"/>
      <w:marRight w:val="0"/>
      <w:marTop w:val="0"/>
      <w:marBottom w:val="0"/>
      <w:divBdr>
        <w:top w:val="none" w:sz="0" w:space="0" w:color="auto"/>
        <w:left w:val="none" w:sz="0" w:space="0" w:color="auto"/>
        <w:bottom w:val="none" w:sz="0" w:space="0" w:color="auto"/>
        <w:right w:val="none" w:sz="0" w:space="0" w:color="auto"/>
      </w:divBdr>
    </w:div>
    <w:div w:id="1788086192">
      <w:bodyDiv w:val="1"/>
      <w:marLeft w:val="0"/>
      <w:marRight w:val="0"/>
      <w:marTop w:val="0"/>
      <w:marBottom w:val="0"/>
      <w:divBdr>
        <w:top w:val="none" w:sz="0" w:space="0" w:color="auto"/>
        <w:left w:val="none" w:sz="0" w:space="0" w:color="auto"/>
        <w:bottom w:val="none" w:sz="0" w:space="0" w:color="auto"/>
        <w:right w:val="none" w:sz="0" w:space="0" w:color="auto"/>
      </w:divBdr>
    </w:div>
    <w:div w:id="1801603831">
      <w:bodyDiv w:val="1"/>
      <w:marLeft w:val="0"/>
      <w:marRight w:val="0"/>
      <w:marTop w:val="0"/>
      <w:marBottom w:val="0"/>
      <w:divBdr>
        <w:top w:val="none" w:sz="0" w:space="0" w:color="auto"/>
        <w:left w:val="none" w:sz="0" w:space="0" w:color="auto"/>
        <w:bottom w:val="none" w:sz="0" w:space="0" w:color="auto"/>
        <w:right w:val="none" w:sz="0" w:space="0" w:color="auto"/>
      </w:divBdr>
    </w:div>
    <w:div w:id="1850485759">
      <w:bodyDiv w:val="1"/>
      <w:marLeft w:val="0"/>
      <w:marRight w:val="0"/>
      <w:marTop w:val="0"/>
      <w:marBottom w:val="0"/>
      <w:divBdr>
        <w:top w:val="none" w:sz="0" w:space="0" w:color="auto"/>
        <w:left w:val="none" w:sz="0" w:space="0" w:color="auto"/>
        <w:bottom w:val="none" w:sz="0" w:space="0" w:color="auto"/>
        <w:right w:val="none" w:sz="0" w:space="0" w:color="auto"/>
      </w:divBdr>
    </w:div>
    <w:div w:id="1876692256">
      <w:bodyDiv w:val="1"/>
      <w:marLeft w:val="0"/>
      <w:marRight w:val="0"/>
      <w:marTop w:val="0"/>
      <w:marBottom w:val="0"/>
      <w:divBdr>
        <w:top w:val="none" w:sz="0" w:space="0" w:color="auto"/>
        <w:left w:val="none" w:sz="0" w:space="0" w:color="auto"/>
        <w:bottom w:val="none" w:sz="0" w:space="0" w:color="auto"/>
        <w:right w:val="none" w:sz="0" w:space="0" w:color="auto"/>
      </w:divBdr>
    </w:div>
    <w:div w:id="1909264741">
      <w:bodyDiv w:val="1"/>
      <w:marLeft w:val="0"/>
      <w:marRight w:val="0"/>
      <w:marTop w:val="0"/>
      <w:marBottom w:val="0"/>
      <w:divBdr>
        <w:top w:val="none" w:sz="0" w:space="0" w:color="auto"/>
        <w:left w:val="none" w:sz="0" w:space="0" w:color="auto"/>
        <w:bottom w:val="none" w:sz="0" w:space="0" w:color="auto"/>
        <w:right w:val="none" w:sz="0" w:space="0" w:color="auto"/>
      </w:divBdr>
      <w:divsChild>
        <w:div w:id="2019773489">
          <w:marLeft w:val="0"/>
          <w:marRight w:val="0"/>
          <w:marTop w:val="0"/>
          <w:marBottom w:val="0"/>
          <w:divBdr>
            <w:top w:val="none" w:sz="0" w:space="0" w:color="auto"/>
            <w:left w:val="none" w:sz="0" w:space="0" w:color="auto"/>
            <w:bottom w:val="none" w:sz="0" w:space="0" w:color="auto"/>
            <w:right w:val="none" w:sz="0" w:space="0" w:color="auto"/>
          </w:divBdr>
        </w:div>
        <w:div w:id="104546186">
          <w:marLeft w:val="0"/>
          <w:marRight w:val="0"/>
          <w:marTop w:val="0"/>
          <w:marBottom w:val="0"/>
          <w:divBdr>
            <w:top w:val="none" w:sz="0" w:space="0" w:color="auto"/>
            <w:left w:val="none" w:sz="0" w:space="0" w:color="auto"/>
            <w:bottom w:val="none" w:sz="0" w:space="0" w:color="auto"/>
            <w:right w:val="none" w:sz="0" w:space="0" w:color="auto"/>
          </w:divBdr>
        </w:div>
      </w:divsChild>
    </w:div>
    <w:div w:id="1950120646">
      <w:bodyDiv w:val="1"/>
      <w:marLeft w:val="0"/>
      <w:marRight w:val="0"/>
      <w:marTop w:val="0"/>
      <w:marBottom w:val="0"/>
      <w:divBdr>
        <w:top w:val="none" w:sz="0" w:space="0" w:color="auto"/>
        <w:left w:val="none" w:sz="0" w:space="0" w:color="auto"/>
        <w:bottom w:val="none" w:sz="0" w:space="0" w:color="auto"/>
        <w:right w:val="none" w:sz="0" w:space="0" w:color="auto"/>
      </w:divBdr>
    </w:div>
    <w:div w:id="1950619657">
      <w:bodyDiv w:val="1"/>
      <w:marLeft w:val="0"/>
      <w:marRight w:val="0"/>
      <w:marTop w:val="0"/>
      <w:marBottom w:val="0"/>
      <w:divBdr>
        <w:top w:val="none" w:sz="0" w:space="0" w:color="auto"/>
        <w:left w:val="none" w:sz="0" w:space="0" w:color="auto"/>
        <w:bottom w:val="none" w:sz="0" w:space="0" w:color="auto"/>
        <w:right w:val="none" w:sz="0" w:space="0" w:color="auto"/>
      </w:divBdr>
    </w:div>
    <w:div w:id="1964573204">
      <w:bodyDiv w:val="1"/>
      <w:marLeft w:val="0"/>
      <w:marRight w:val="0"/>
      <w:marTop w:val="0"/>
      <w:marBottom w:val="0"/>
      <w:divBdr>
        <w:top w:val="none" w:sz="0" w:space="0" w:color="auto"/>
        <w:left w:val="none" w:sz="0" w:space="0" w:color="auto"/>
        <w:bottom w:val="none" w:sz="0" w:space="0" w:color="auto"/>
        <w:right w:val="none" w:sz="0" w:space="0" w:color="auto"/>
      </w:divBdr>
    </w:div>
    <w:div w:id="2019968581">
      <w:bodyDiv w:val="1"/>
      <w:marLeft w:val="0"/>
      <w:marRight w:val="0"/>
      <w:marTop w:val="0"/>
      <w:marBottom w:val="0"/>
      <w:divBdr>
        <w:top w:val="none" w:sz="0" w:space="0" w:color="auto"/>
        <w:left w:val="none" w:sz="0" w:space="0" w:color="auto"/>
        <w:bottom w:val="none" w:sz="0" w:space="0" w:color="auto"/>
        <w:right w:val="none" w:sz="0" w:space="0" w:color="auto"/>
      </w:divBdr>
    </w:div>
    <w:div w:id="208236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the-difference-between-marginal-costing-and-absorption-costi.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orporatefinanceinstitute.com/resources/knowledge/accounting/fixed-and-variable-costs/" TargetMode="External"/><Relationship Id="rId4" Type="http://schemas.openxmlformats.org/officeDocument/2006/relationships/webSettings" Target="webSettings.xml"/><Relationship Id="rId9" Type="http://schemas.openxmlformats.org/officeDocument/2006/relationships/hyperlink" Target="https://businessjargons.com/marginal-costing.html"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4151</TotalTime>
  <Pages>8</Pages>
  <Words>2029</Words>
  <Characters>11571</Characters>
  <Application>Microsoft Office Word</Application>
  <DocSecurity>0</DocSecurity>
  <Lines>96</Lines>
  <Paragraphs>27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 Rumenova Sotirova</cp:lastModifiedBy>
  <cp:revision>330</cp:revision>
  <dcterms:created xsi:type="dcterms:W3CDTF">2021-04-26T05:45:00Z</dcterms:created>
  <dcterms:modified xsi:type="dcterms:W3CDTF">2022-07-05T05:49:00Z</dcterms:modified>
</cp:coreProperties>
</file>