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22C2EC" wp14:paraId="5E5B6DB4" wp14:textId="5E174325">
      <w:pPr>
        <w:pStyle w:val="Normal"/>
        <w:spacing w:line="360" w:lineRule="auto"/>
        <w:jc w:val="center"/>
        <w:rPr>
          <w:rFonts w:ascii="Arial" w:hAnsi="Arial" w:eastAsia="Arial" w:cs="Arial" w:asciiTheme="minorAscii" w:hAnsiTheme="minorAscii" w:eastAsiaTheme="minorAscii" w:cstheme="minorAscii"/>
          <w:b w:val="1"/>
          <w:bCs w:val="1"/>
          <w:color w:val="auto"/>
          <w:sz w:val="72"/>
          <w:szCs w:val="72"/>
        </w:rPr>
      </w:pPr>
      <w:r w:rsidRPr="0D22C2EC" w:rsidR="4E9815DF">
        <w:rPr>
          <w:rFonts w:ascii="Arial" w:hAnsi="Arial" w:eastAsia="Arial" w:cs="Arial"/>
          <w:b w:val="1"/>
          <w:bCs w:val="1"/>
          <w:i w:val="0"/>
          <w:iCs w:val="0"/>
          <w:strike w:val="0"/>
          <w:dstrike w:val="0"/>
          <w:noProof w:val="0"/>
          <w:color w:val="000000" w:themeColor="text1" w:themeTint="FF" w:themeShade="FF"/>
          <w:sz w:val="56"/>
          <w:szCs w:val="56"/>
          <w:u w:val="none"/>
          <w:lang w:val="en-GB"/>
        </w:rPr>
        <w:t>BSc Health and Social Care</w:t>
      </w:r>
      <w:r w:rsidRPr="0D22C2EC" w:rsidR="4E9815DF">
        <w:rPr>
          <w:rFonts w:ascii="Arial" w:hAnsi="Arial" w:eastAsia="Arial" w:cs="Arial" w:asciiTheme="minorAscii" w:hAnsiTheme="minorAscii" w:eastAsiaTheme="minorAscii" w:cstheme="minorAscii"/>
          <w:b w:val="1"/>
          <w:bCs w:val="1"/>
          <w:color w:val="auto"/>
          <w:sz w:val="56"/>
          <w:szCs w:val="56"/>
        </w:rPr>
        <w:t xml:space="preserve"> </w:t>
      </w:r>
    </w:p>
    <w:p xmlns:wp14="http://schemas.microsoft.com/office/word/2010/wordml" w:rsidP="0D22C2EC" wp14:paraId="5E5787A5" wp14:textId="3ADC4985">
      <w:pPr>
        <w:spacing w:line="360" w:lineRule="auto"/>
        <w:jc w:val="center"/>
        <w:rPr>
          <w:rFonts w:ascii="Arial" w:hAnsi="Arial" w:eastAsia="Arial" w:cs="Arial" w:asciiTheme="minorAscii" w:hAnsiTheme="minorAscii" w:eastAsiaTheme="minorAscii" w:cstheme="minorAscii"/>
          <w:b w:val="1"/>
          <w:bCs w:val="1"/>
          <w:color w:val="auto"/>
          <w:sz w:val="56"/>
          <w:szCs w:val="56"/>
        </w:rPr>
      </w:pPr>
      <w:r w:rsidRPr="0D22C2EC" w:rsidR="51377793">
        <w:rPr>
          <w:rFonts w:ascii="Arial" w:hAnsi="Arial" w:eastAsia="Arial" w:cs="Arial" w:asciiTheme="minorAscii" w:hAnsiTheme="minorAscii" w:eastAsiaTheme="minorAscii" w:cstheme="minorAscii"/>
          <w:b w:val="1"/>
          <w:bCs w:val="1"/>
          <w:color w:val="auto"/>
          <w:sz w:val="56"/>
          <w:szCs w:val="56"/>
        </w:rPr>
        <w:t xml:space="preserve">Farah Ahmed </w:t>
      </w:r>
    </w:p>
    <w:p w:rsidR="51377793" w:rsidP="0D22C2EC" w:rsidRDefault="51377793" w14:paraId="6290E223" w14:textId="44C09CC7">
      <w:pPr>
        <w:spacing w:line="360" w:lineRule="auto"/>
        <w:jc w:val="center"/>
        <w:rPr>
          <w:rFonts w:ascii="Arial" w:hAnsi="Arial" w:eastAsia="Arial" w:cs="Arial" w:asciiTheme="minorAscii" w:hAnsiTheme="minorAscii" w:eastAsiaTheme="minorAscii" w:cstheme="minorAscii"/>
          <w:b w:val="1"/>
          <w:bCs w:val="1"/>
          <w:color w:val="auto"/>
          <w:sz w:val="72"/>
          <w:szCs w:val="72"/>
        </w:rPr>
      </w:pPr>
      <w:r w:rsidRPr="0D22C2EC" w:rsidR="51377793">
        <w:rPr>
          <w:rFonts w:ascii="Arial" w:hAnsi="Arial" w:eastAsia="Arial" w:cs="Arial" w:asciiTheme="minorAscii" w:hAnsiTheme="minorAscii" w:eastAsiaTheme="minorAscii" w:cstheme="minorAscii"/>
          <w:b w:val="1"/>
          <w:bCs w:val="1"/>
          <w:color w:val="auto"/>
          <w:sz w:val="56"/>
          <w:szCs w:val="56"/>
        </w:rPr>
        <w:t>ID 2328256</w:t>
      </w:r>
    </w:p>
    <w:p w:rsidR="5375B31E" w:rsidP="0D22C2EC" w:rsidRDefault="5375B31E" w14:paraId="389B17C8" w14:textId="7B73EAFF">
      <w:pPr>
        <w:spacing w:line="360" w:lineRule="auto"/>
        <w:jc w:val="center"/>
        <w:rPr>
          <w:rFonts w:ascii="Arial" w:hAnsi="Arial" w:eastAsia="Arial" w:cs="Arial" w:asciiTheme="minorAscii" w:hAnsiTheme="minorAscii" w:eastAsiaTheme="minorAscii" w:cstheme="minorAscii"/>
          <w:b w:val="1"/>
          <w:bCs w:val="1"/>
          <w:color w:val="auto"/>
          <w:sz w:val="56"/>
          <w:szCs w:val="56"/>
        </w:rPr>
      </w:pPr>
    </w:p>
    <w:p w:rsidR="51377793" w:rsidP="0D22C2EC" w:rsidRDefault="51377793" w14:paraId="4687645F" w14:textId="3EA1EF99">
      <w:pPr>
        <w:spacing w:line="360" w:lineRule="auto"/>
        <w:jc w:val="center"/>
        <w:rPr>
          <w:rFonts w:ascii="Arial" w:hAnsi="Arial" w:eastAsia="Arial" w:cs="Arial" w:asciiTheme="minorAscii" w:hAnsiTheme="minorAscii" w:eastAsiaTheme="minorAscii" w:cstheme="minorAscii"/>
          <w:b w:val="1"/>
          <w:bCs w:val="1"/>
          <w:color w:val="auto"/>
          <w:sz w:val="56"/>
          <w:szCs w:val="56"/>
        </w:rPr>
      </w:pPr>
      <w:r w:rsidRPr="0D22C2EC" w:rsidR="51377793">
        <w:rPr>
          <w:rFonts w:ascii="Arial" w:hAnsi="Arial" w:eastAsia="Arial" w:cs="Arial" w:asciiTheme="minorAscii" w:hAnsiTheme="minorAscii" w:eastAsiaTheme="minorAscii" w:cstheme="minorAscii"/>
          <w:b w:val="1"/>
          <w:bCs w:val="1"/>
          <w:color w:val="auto"/>
          <w:sz w:val="56"/>
          <w:szCs w:val="56"/>
        </w:rPr>
        <w:t>BMHP5019</w:t>
      </w:r>
    </w:p>
    <w:p w:rsidR="51377793" w:rsidP="0D22C2EC" w:rsidRDefault="51377793" w14:paraId="164E3693" w14:textId="4B54DDD8">
      <w:pPr>
        <w:pStyle w:val="Normal"/>
        <w:spacing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r w:rsidRPr="0D22C2EC"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Introduction to Independent Research Skills</w:t>
      </w:r>
    </w:p>
    <w:p w:rsidR="5375B31E" w:rsidP="0D22C2EC" w:rsidRDefault="5375B31E" w14:paraId="158BD2C6" w14:textId="3AC038BA">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p>
    <w:p w:rsidR="51377793" w:rsidP="0D22C2EC" w:rsidRDefault="51377793" w14:paraId="470978BB" w14:textId="076232B9">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r w:rsidRPr="0D22C2EC"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Component</w:t>
      </w:r>
      <w:r w:rsidRPr="0D22C2EC"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 xml:space="preserve"> 2: </w:t>
      </w:r>
    </w:p>
    <w:p w:rsidR="51377793" w:rsidP="0D22C2EC" w:rsidRDefault="51377793" w14:paraId="0F8AC3DC" w14:textId="32C5210A">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sz w:val="52"/>
          <w:szCs w:val="52"/>
          <w:u w:val="none"/>
          <w:lang w:val="en-GB"/>
        </w:rPr>
      </w:pPr>
      <w:r w:rsidRPr="0D22C2EC"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Written Assignment Research Report</w:t>
      </w:r>
    </w:p>
    <w:p w:rsidR="51377793" w:rsidP="0D22C2EC" w:rsidRDefault="51377793" w14:paraId="044641BD" w14:textId="781D042D">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0D22C2EC" w:rsidRDefault="51377793" w14:paraId="644443BC" w14:textId="5C54E3D2">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0D22C2EC" w:rsidRDefault="51377793" w14:paraId="6FBA4131" w14:textId="4C4F6935">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0D22C2EC" w:rsidRDefault="51377793" w14:paraId="5EEB3261" w14:textId="45518178">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0D22C2EC" w:rsidRDefault="51377793" w14:paraId="384FB408" w14:textId="59EF6CBD">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r w:rsidRPr="0D22C2EC" w:rsidR="51377793">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 xml:space="preserve">Introduction </w:t>
      </w:r>
    </w:p>
    <w:p w:rsidR="47D72DC6" w:rsidP="0D22C2EC" w:rsidRDefault="47D72DC6" w14:paraId="3EFF30D8" w14:textId="684912B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pP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A scoping review is a research method that systematically explores the range and nature of existing literature on a particular topic (Pollock et al., 2024). Pollock et al (2024) suggest that focus on answering a narrowly defined question scooping reviews aim to map the evidence, highlight key concepts, and </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identify</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gaps in knowledge. This method is useful for health and social care research where the issue requires broad overview of current topic of dementia. The </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objectives</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of this scoping review are </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identifying</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relevant peer reviewed research articles related to dementia, explore the main findings and key themes within selected studies and consider how the evidence may inform health and social care practice when supporting individuals with dementia.</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47D72DC6" w:rsidP="0D22C2EC" w:rsidRDefault="47D72DC6" w14:paraId="01FF87FA" w14:textId="7C7727D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Within the UK health and social care sector, dementia has become a key priority due to its complex and long-term nature. Individuals living with dementia often require a combination of medical treatment, social support, and personalised care to </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maintain</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wellbeing and independence (Rees et al., 2019). Health and social care professionals must therefore rely on current research evidence to guide effective care strategies by improving quality of life for individuals and support family members and caregivers (Reinhard et al., 2008).</w:t>
      </w:r>
      <w:r w:rsidRPr="0D22C2EC"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47D72DC6" w:rsidP="0D22C2EC" w:rsidRDefault="47D72DC6" w14:paraId="0440B262" w14:textId="4C5424D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pPr>
      <w:r w:rsidRPr="0D22C2EC"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Chapman et al (2006) </w:t>
      </w:r>
      <w:r w:rsidRPr="0D22C2EC" w:rsidR="01BA86A3">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states</w:t>
      </w:r>
      <w:r w:rsidRPr="0D22C2EC"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D22C2EC" w:rsidR="1A49E965">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that </w:t>
      </w:r>
      <w:r w:rsidRPr="0D22C2EC"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the d</w:t>
      </w:r>
      <w:r w:rsidRPr="0D22C2EC" w:rsidR="584A0E9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ementia </w:t>
      </w:r>
      <w:r w:rsidRPr="0D22C2EC" w:rsidR="6AFF41E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is recognised as one of the most public health challenges affecting ageing populations worldwide, as this refers to a group of progressive conditions that affect brain functioning</w:t>
      </w:r>
      <w:r w:rsidRPr="0D22C2EC"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leading to difficulties with memory, communication, reasoning, and daily activities</w:t>
      </w:r>
      <w:r w:rsidRPr="0D22C2EC" w:rsidR="0BF03393">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D22C2EC"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The most </w:t>
      </w:r>
      <w:r w:rsidRPr="0D22C2EC" w:rsidR="7C9200E4">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usual form</w:t>
      </w:r>
      <w:r w:rsidRPr="0D22C2EC"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of dementia is Alzheimer’s disease, although other ty</w:t>
      </w:r>
      <w:r w:rsidRPr="0D22C2EC" w:rsidR="7F855E6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pes such as vascular dementia and Lewy body dementia</w:t>
      </w:r>
      <w:r w:rsidRPr="0D22C2EC" w:rsidR="3FE1312A">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(Chapman et al., 2006).</w:t>
      </w:r>
    </w:p>
    <w:p w:rsidR="0D1BE511" w:rsidP="0D22C2EC" w:rsidRDefault="0D1BE511" w14:paraId="7DEB1449" w14:textId="25A4666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D1BE511">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The rational for conducting this scoping review is to explore existing research relating to dementia and the ways in which individuals living with the condition are supported within health and social care settings.</w:t>
      </w:r>
      <w:r w:rsidRPr="0D22C2EC" w:rsidR="3EA7B5E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The review question guiding this scoping review is, “what evidence exists in peer-reviewed research regarding the support and care of people living with dementia in health and social care practice?”</w:t>
      </w:r>
      <w:r w:rsidRPr="0D22C2EC" w:rsidR="014F6BD2">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D22C2EC"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Carter, Monaghan and Santin, 2020).</w:t>
      </w:r>
    </w:p>
    <w:p w:rsidR="5375B31E" w:rsidP="0D22C2EC" w:rsidRDefault="5375B31E" w14:paraId="66652B1C" w14:textId="11C623A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pPr>
    </w:p>
    <w:p w:rsidR="71188BA2" w:rsidP="0D22C2EC" w:rsidRDefault="71188BA2" w14:paraId="17B34DD5" w14:textId="25B7A7D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pPr>
      <w:r w:rsidRPr="0D22C2EC" w:rsidR="71188BA2">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t xml:space="preserve">Background </w:t>
      </w:r>
    </w:p>
    <w:p w:rsidR="71188BA2" w:rsidP="0D22C2EC" w:rsidRDefault="71188BA2" w14:paraId="1483E9FE" w14:textId="615C0D9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0D22C2EC"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Dementia is a significant health and social care issue in the United Kingdom, affecting </w:t>
      </w:r>
      <w:r w:rsidRPr="0D22C2EC" w:rsidR="5D405C9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940,000 individuals living with dementia </w:t>
      </w:r>
      <w:r w:rsidRPr="0D22C2EC"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and placing increasing demands on care services</w:t>
      </w:r>
      <w:r w:rsidRPr="0D22C2EC" w:rsidR="292DB4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292DB4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(Oclc.org, 2026).</w:t>
      </w:r>
      <w:r w:rsidRPr="0D22C2EC"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As the population continues to grow, the prev</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alence of dementia is expected to rise, highlighting the need for effective policies, </w:t>
      </w:r>
      <w:r w:rsidRPr="0D22C2EC" w:rsidR="601F04E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guidance</w:t>
      </w:r>
      <w:r w:rsidRPr="0D22C2EC" w:rsidR="601F04E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and services to support individuals living with dementia. Dementia not only affects memory and cognitive functioning but also</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impact</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182C40F0">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57A98427">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individual's</w:t>
      </w:r>
      <w:r w:rsidRPr="0D22C2EC"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ability to live </w:t>
      </w:r>
      <w:r w:rsidRPr="0D22C2EC" w:rsidR="231B115E">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independently</w:t>
      </w:r>
      <w:r w:rsidRPr="0D22C2EC"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often requiring long-tern support from health and social care professionals,</w:t>
      </w:r>
      <w:r w:rsidRPr="0D22C2EC"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75920D7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familie</w:t>
      </w:r>
      <w:r w:rsidRPr="0D22C2EC" w:rsidR="75920D7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w:t>
      </w:r>
      <w:r w:rsidRPr="0D22C2EC"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and community services. </w:t>
      </w:r>
    </w:p>
    <w:p w:rsidR="28AB9028" w:rsidP="0D22C2EC" w:rsidRDefault="28AB9028" w14:paraId="12EBF91F" w14:textId="2184A88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The UK government has introduced several policies and strategies to improve dementia care and ensure individuals with dementia receive </w:t>
      </w:r>
      <w:r w:rsidRPr="0D22C2EC"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appropriate support</w:t>
      </w:r>
      <w:r w:rsidRPr="0D22C2EC"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One key initiative is the Prime Minister’s </w:t>
      </w:r>
      <w:r w:rsidRPr="0D22C2EC" w:rsidR="40EFF05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Challenge</w:t>
      </w:r>
      <w:r w:rsidRPr="0D22C2EC"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on Dementia 2020, wh</w:t>
      </w:r>
      <w:r w:rsidRPr="0D22C2EC"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ich aims to raise awareness, </w:t>
      </w:r>
      <w:r w:rsidRPr="0D22C2EC" w:rsidR="02676D9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improve</w:t>
      </w:r>
      <w:r w:rsidRPr="0D22C2EC"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diagnosis rates and enhance the quality of care for individuals living with dementia</w:t>
      </w:r>
      <w:r w:rsidRPr="0D22C2EC" w:rsidR="1A72CE6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1A72CE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(Tuffour and Ganga, 2023).</w:t>
      </w:r>
      <w:r w:rsidRPr="0D22C2EC"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Additionally, </w:t>
      </w:r>
      <w:r w:rsidRPr="0D22C2EC"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Khalil, Mohanaruban and Larner (2009) </w:t>
      </w:r>
      <w:r w:rsidRPr="0D22C2EC"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states</w:t>
      </w:r>
      <w:r w:rsidRPr="0D22C2EC"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the National Health Service and the National Institute for Health and S</w:t>
      </w:r>
      <w:r w:rsidRPr="0D22C2EC"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ocial Care Excellence </w:t>
      </w:r>
      <w:r w:rsidRPr="0D22C2EC" w:rsidR="214F37E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provide</w:t>
      </w:r>
      <w:r w:rsidRPr="0D22C2EC"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national guidance and standards for the assessment, </w:t>
      </w:r>
      <w:r w:rsidRPr="0D22C2EC" w:rsidR="26B34B0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diagnosis</w:t>
      </w:r>
      <w:r w:rsidRPr="0D22C2EC" w:rsidR="26B34B0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w:t>
      </w:r>
      <w:r w:rsidRPr="0D22C2EC"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49974349">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and</w:t>
      </w:r>
      <w:r w:rsidRPr="0D22C2EC"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management of dementia. For example, National </w:t>
      </w:r>
      <w:r w:rsidRPr="0D22C2EC" w:rsidR="21F79553">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Institute</w:t>
      </w:r>
      <w:r w:rsidRPr="0D22C2EC"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for Health and Care Excellence</w:t>
      </w:r>
      <w:r w:rsidRPr="0D22C2EC" w:rsidR="417D003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guidelines emphasise person-centred care, early identification and coordinated support across health and social care services</w:t>
      </w:r>
      <w:r w:rsidRPr="0D22C2EC" w:rsidR="5B6345F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D22C2EC" w:rsidR="5B6345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(Khalil, Mohanaruban and Larner, 2009).</w:t>
      </w:r>
    </w:p>
    <w:p w:rsidR="74A8401F" w:rsidP="0D22C2EC" w:rsidRDefault="74A8401F" w14:paraId="448390AD" w14:textId="571D361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Legislation also plays </w:t>
      </w:r>
      <w:r w:rsidRPr="0D22C2EC" w:rsidR="38B25A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key role</w:t>
      </w:r>
      <w:r w:rsidRPr="0D22C2EC"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pro</w:t>
      </w:r>
      <w:r w:rsidRPr="0D22C2EC"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tecting the rights and wellbeing of individuals living with dementia. The Care Act 2014 places a duty on local authorities to promote wellbeing, assess care needs and provide support for individuals who require </w:t>
      </w:r>
      <w:r w:rsidRPr="0D22C2EC"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w:t>
      </w:r>
      <w:r w:rsidRPr="0D22C2EC"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w:t>
      </w:r>
      <w:r w:rsidRPr="0D22C2EC"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nce</w:t>
      </w:r>
      <w:r w:rsidRPr="0D22C2EC"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w:t>
      </w:r>
      <w:r w:rsidRPr="0D22C2EC"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aily living</w:t>
      </w:r>
      <w:r w:rsidRPr="0D22C2EC" w:rsidR="312632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(Lasrado et al., 2025)</w:t>
      </w:r>
      <w:r w:rsidRPr="0D22C2EC"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Similarly, the Mental Capacity Act 2005 provides a legal framework for supporting individuals who may lack the capacity to make certain decisions about their </w:t>
      </w:r>
      <w:r w:rsidRPr="0D22C2EC" w:rsidR="63D2AF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behalf are in their best interests</w:t>
      </w:r>
      <w:r w:rsidRPr="0D22C2EC"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(Dixon, </w:t>
      </w:r>
      <w:r w:rsidRPr="0D22C2EC" w:rsidR="040419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Laing,</w:t>
      </w:r>
      <w:r w:rsidRPr="0D22C2EC"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 V</w:t>
      </w:r>
      <w:r w:rsidRPr="0D22C2EC"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alentine, 2018).</w:t>
      </w:r>
    </w:p>
    <w:p w:rsidR="1EBAB786" w:rsidP="0D22C2EC" w:rsidRDefault="1EBAB786" w14:paraId="326C53BE" w14:textId="291B1ED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EBAB7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practice, dementia care involves a wide range of services including memory assessment, community health services, residential </w:t>
      </w:r>
      <w:r w:rsidRPr="0D22C2EC" w:rsidR="4846A4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w:t>
      </w:r>
      <w:r w:rsidRPr="0D22C2EC" w:rsidR="4846A4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1EBAB7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 form voluntary organisations such as the Alzheimer’s S</w:t>
      </w:r>
      <w:r w:rsidRPr="0D22C2EC" w:rsidR="2AC015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ociety</w:t>
      </w:r>
      <w:r w:rsidRPr="0D22C2EC"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(Lee,</w:t>
      </w:r>
      <w:r w:rsidRPr="0D22C2EC"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205DF4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Hillie</w:t>
      </w:r>
      <w:r w:rsidRPr="0D22C2EC" w:rsidR="205DF4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w:t>
      </w:r>
      <w:r w:rsidRPr="0D22C2EC"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Harvey, 2014). </w:t>
      </w:r>
      <w:r w:rsidRPr="0D22C2EC" w:rsidR="1AF44F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Hughes et al., (2019) describes the </w:t>
      </w:r>
      <w:r w:rsidRPr="0D22C2EC" w:rsidR="2B68E2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health</w:t>
      </w:r>
      <w:r w:rsidRPr="0D22C2EC" w:rsidR="2AC015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professionals work collaboratively to support individuals</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dementia and their families, focusing o</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ng</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independence</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228CFD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w:t>
      </w:r>
      <w:r w:rsidRPr="0D22C2EC" w:rsidR="228CFD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ty,</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quality of life.</w:t>
      </w:r>
      <w:r w:rsidRPr="0D22C2EC" w:rsidR="26CA5E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Understanding the policy and practice context is therefore essential can inform and improve current health and social care services</w:t>
      </w:r>
      <w:r w:rsidRPr="0D22C2EC" w:rsidR="7566C0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(Hughes et al., 2019).</w:t>
      </w:r>
    </w:p>
    <w:p w:rsidR="5375B31E" w:rsidP="0D22C2EC" w:rsidRDefault="5375B31E" w14:paraId="3A21B466" w14:textId="616EB62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D82104" w:rsidP="0D22C2EC" w:rsidRDefault="53D82104" w14:paraId="20F68046" w14:textId="6EE52B5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0D22C2EC" w:rsidR="53D82104">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Methods </w:t>
      </w:r>
    </w:p>
    <w:p w:rsidR="014F6BD2" w:rsidP="0D22C2EC" w:rsidRDefault="014F6BD2" w14:paraId="3178B87C" w14:textId="7FE4993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4AE9D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study adopts a scoping review </w:t>
      </w:r>
      <w:r w:rsidRPr="0D22C2EC" w:rsidR="3AA9A3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methodology</w:t>
      </w:r>
      <w:r w:rsidRPr="0D22C2EC" w:rsidR="3AA9A3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44AE9D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explore existing research related to dementia within health and social care practice. A scoping review is </w:t>
      </w:r>
      <w:r w:rsidRPr="0D22C2EC" w:rsidR="133CB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0D22C2EC"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w:t>
      </w:r>
      <w:r w:rsidRPr="0D22C2EC"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study because it allows for the identification, </w:t>
      </w:r>
      <w:r w:rsidRPr="0D22C2EC" w:rsidR="5186A3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selection</w:t>
      </w:r>
      <w:r w:rsidRPr="0D22C2EC" w:rsidR="5186A3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synthesis of a range of relevant peer-reviewed literature by providing an overview of key themes and gaps in cu</w:t>
      </w:r>
      <w:r w:rsidRPr="0D22C2EC" w:rsidR="5DBC34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rrent research</w:t>
      </w:r>
      <w:r w:rsidRPr="0D22C2EC" w:rsidR="4BEF72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4BEF72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(Arksey and O’Malley, 2005).</w:t>
      </w:r>
    </w:p>
    <w:p w:rsidR="014F6BD2" w:rsidP="0D22C2EC" w:rsidRDefault="014F6BD2" w14:paraId="1C778E03" w14:textId="4702CE7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3BF7A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Data collection was conducted through a structured search of electronic academic databases commonly used in health and social care research. These includes platforms such as Google Scholar</w:t>
      </w:r>
      <w:r w:rsidRPr="0D22C2EC" w:rsidR="781B5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PubMed. </w:t>
      </w:r>
      <w:r w:rsidRPr="0D22C2EC" w:rsidR="13BF7A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combination of keywords and search terms was used to </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relevant studies, </w:t>
      </w:r>
      <w:r w:rsidRPr="0D22C2EC" w:rsidR="592CC42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including</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“dementia</w:t>
      </w:r>
      <w:r w:rsidRPr="0D22C2EC" w:rsidR="1BB8F6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53655C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 decline” and “health services research”</w:t>
      </w:r>
      <w:r w:rsidRPr="0D22C2EC"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were applied to refine the search and ensure relevant result</w:t>
      </w:r>
      <w:r w:rsidRPr="0D22C2EC" w:rsidR="188137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0D22C2EC" w:rsidR="6AEF69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6AEF69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(Google Books, 2023).</w:t>
      </w:r>
    </w:p>
    <w:p w:rsidR="014F6BD2" w:rsidP="0D22C2EC" w:rsidRDefault="014F6BD2" w14:paraId="16ED073B" w14:textId="13D3DCD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selected studies were analysed using a hematic analysis approach. This involved reading each article in detail to </w:t>
      </w:r>
      <w:r w:rsidRPr="0D22C2EC"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0D22C2EC"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key findings, </w:t>
      </w:r>
      <w:r w:rsidRPr="0D22C2EC" w:rsidR="416E8B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patterns</w:t>
      </w:r>
      <w:r w:rsidRPr="0D22C2EC" w:rsidR="416E8B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recurring themes. Thematic analysis allows for the organisation and interpretations of qualitative data into me</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aningful categories</w:t>
      </w:r>
      <w:r w:rsidRPr="0D22C2EC" w:rsidR="43519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(Braun and Clarke, 2006).</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Common themes</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included person-centred care, service</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58033B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w:t>
      </w:r>
      <w:r w:rsidRPr="0D22C2EC" w:rsidR="58033B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0D22C2EC"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role of caregivers. This method enabled a clear comparison of findings across the selected studie</w:t>
      </w:r>
      <w:r w:rsidRPr="0D22C2EC" w:rsidR="4003C7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p>
    <w:p w:rsidR="014F6BD2" w:rsidP="0D22C2EC" w:rsidRDefault="014F6BD2" w14:paraId="5D74EC72" w14:textId="4FF25FB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C76C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this research is based on secondary data, it did not require formal ethical approval. However, </w:t>
      </w:r>
      <w:r w:rsidRPr="0D22C2EC" w:rsidR="3E46C8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ethical</w:t>
      </w:r>
      <w:r w:rsidRPr="0D22C2EC" w:rsidR="7C76C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principles were followed throughout the study. All sources were accurately referenced to avoid plagiarism and to</w:t>
      </w:r>
      <w:r w:rsidRPr="0D22C2EC" w:rsidR="7868F0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acknowledge original authors </w:t>
      </w:r>
      <w:r w:rsidRPr="0D22C2EC" w:rsidR="71CC24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(Aveyard and Bradbury-Jones, 2019).</w:t>
      </w:r>
      <w:r w:rsidRPr="0D22C2EC" w:rsidR="7868F0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research was conducted with honesty and integrity, ensuring </w:t>
      </w:r>
      <w:r w:rsidRPr="0D22C2EC" w:rsidR="536604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that findings were not misrepresented. </w:t>
      </w:r>
    </w:p>
    <w:p w:rsidR="014F6BD2" w:rsidP="0D22C2EC" w:rsidRDefault="014F6BD2" w14:paraId="68E36B83" w14:textId="04BC61D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018F0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Result </w:t>
      </w:r>
    </w:p>
    <w:p w:rsidR="014F6BD2" w:rsidP="0D22C2EC" w:rsidRDefault="014F6BD2" w14:paraId="34FEFA1A" w14:textId="43A4B1C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018F0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scoping review explored key findings from peer-reviewed studies related to dementia care within health and social care practices. Through thematic analysis of the </w:t>
      </w:r>
      <w:r w:rsidRPr="0D22C2EC"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articles, three main themes were </w:t>
      </w:r>
      <w:r w:rsidRPr="0D22C2EC"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is person-centred care, changing care needs and challenges within service provision.</w:t>
      </w:r>
    </w:p>
    <w:p w:rsidR="014F6BD2" w:rsidP="0D22C2EC" w:rsidRDefault="014F6BD2" w14:paraId="7E73E04C" w14:textId="3D68954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7470C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first theme of person-centred care</w:t>
      </w:r>
      <w:r w:rsidRPr="0D22C2EC" w:rsidR="4F4F98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was consistently highlighted across the studies as essential for improving outcomes for individuals living with dementia. </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Research emphasised the importance of tailoring care to </w:t>
      </w:r>
      <w:r w:rsidRPr="0D22C2EC" w:rsidR="0B452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preferences, life </w:t>
      </w:r>
      <w:r w:rsidRPr="0D22C2EC" w:rsidR="7E1DE0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history,</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abilities </w:t>
      </w:r>
      <w:r w:rsidRPr="0D22C2EC" w:rsidR="45860C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0D22C2EC"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dignity and quality of life</w:t>
      </w:r>
      <w:r w:rsidRPr="0D22C2EC"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(Zoi </w:t>
      </w:r>
      <w:r w:rsidRPr="0D22C2EC"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0D22C2EC"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w:t>
      </w:r>
      <w:r w:rsidRPr="0D22C2EC" w:rsidR="3B5412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Additionally</w:t>
      </w:r>
      <w:r w:rsidRPr="0D22C2EC" w:rsidR="48930E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involving family members and caregivers in care planning was identified as a key factor by ensuring effective and compassionate support. This reflects current expectations within the UK health and social care syste</w:t>
      </w:r>
      <w:r w:rsidRPr="0D22C2EC" w:rsidR="735694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 where personalised care is prioritised. </w:t>
      </w:r>
    </w:p>
    <w:p w:rsidR="014F6BD2" w:rsidP="0D22C2EC" w:rsidRDefault="014F6BD2" w14:paraId="3DD27CE4" w14:textId="74426BF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second theme </w:t>
      </w:r>
      <w:r w:rsidRPr="0D22C2EC"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by changing care needs. Evidence from longitudinal studies shows that individuals experience a gradual decline in cognitive and physical functioning, leading to increased </w:t>
      </w:r>
      <w:r w:rsidRPr="0D22C2EC" w:rsidR="4E53D1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dependency</w:t>
      </w:r>
      <w:r w:rsidRPr="0D22C2EC"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over time</w:t>
      </w:r>
      <w:r w:rsidRPr="0D22C2EC" w:rsidR="0F2BC7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(Walsh et al., 2025).</w:t>
      </w:r>
      <w:r w:rsidRPr="0D22C2EC"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dementia progresses, individuals often </w:t>
      </w:r>
      <w:r w:rsidRPr="0D22C2EC"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w:t>
      </w:r>
      <w:r w:rsidRPr="0D22C2EC"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more intensive support, including </w:t>
      </w:r>
      <w:r w:rsidRPr="0D22C2EC"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assistance</w:t>
      </w:r>
      <w:r w:rsidRPr="0D22C2EC"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daily activities and increased healthcare intervention. This highlights the need for flexible and responsive care planning.</w:t>
      </w:r>
    </w:p>
    <w:p w:rsidR="014F6BD2" w:rsidP="0D22C2EC" w:rsidRDefault="014F6BD2" w14:paraId="14B687EB" w14:textId="0F6B280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third theme focused on challenges within health and social care services. Several studies </w:t>
      </w:r>
      <w:r w:rsidRPr="0D22C2EC"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inconsistencies in care pathways and gaps in service provision, which can negatively </w:t>
      </w:r>
      <w:r w:rsidRPr="0D22C2EC"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w:t>
      </w:r>
      <w:r w:rsidRPr="0D22C2EC"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quality of care provided </w:t>
      </w:r>
      <w:r w:rsidRPr="0D22C2EC" w:rsidR="3E8A08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(Saragosa et al., 2024).</w:t>
      </w:r>
      <w:r w:rsidRPr="0D22C2EC"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 pressures, </w:t>
      </w:r>
      <w:r w:rsidRPr="0D22C2EC" w:rsidR="4DF3CE0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w:t>
      </w:r>
      <w:r w:rsidRPr="0D22C2EC"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088F9A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resources,</w:t>
      </w:r>
      <w:r w:rsidRPr="0D22C2EC"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poor coordination between services were also identified as barriers. Furthermore, concerns were raised about clinical practices, such as the use of anti</w:t>
      </w:r>
      <w:r w:rsidRPr="0D22C2EC" w:rsidR="07A98D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psychotics medication, which have been associated with increased health risks in individual living with dementia</w:t>
      </w:r>
      <w:r w:rsidRPr="0D22C2EC" w:rsidR="7C5973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(Mok et al., 2024).</w:t>
      </w:r>
      <w:r w:rsidRPr="0D22C2EC" w:rsidR="3356BA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0D22C2EC" w:rsidRDefault="014F6BD2" w14:paraId="632D9231" w14:textId="12F9ADA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bookmarkStart w:name="_Int_f7kepof8" w:id="980629274"/>
      <w:r w:rsidRPr="0D22C2EC"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Generally, the</w:t>
      </w:r>
      <w:bookmarkEnd w:id="980629274"/>
      <w:r w:rsidRPr="0D22C2EC"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findings </w:t>
      </w:r>
      <w:r w:rsidRPr="0D22C2EC"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indicate</w:t>
      </w:r>
      <w:r w:rsidRPr="0D22C2EC"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while there is </w:t>
      </w:r>
      <w:r w:rsidRPr="0D22C2EC" w:rsidR="2FB8A3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powerful </w:t>
      </w:r>
      <w:r w:rsidRPr="0D22C2EC"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evidence supporting person-centred dementia care, ongoing challenges within service delivery and resource allocation continue to affect practice. These themes highlight the </w:t>
      </w:r>
      <w:r w:rsidRPr="0D22C2EC" w:rsidR="7847C7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notability of improving coordination, enhancing staff </w:t>
      </w:r>
      <w:r w:rsidRPr="0D22C2EC" w:rsidR="26BA46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capacity,</w:t>
      </w:r>
      <w:r w:rsidRPr="0D22C2EC" w:rsidR="7847C7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making sure safe and effective care approaches. </w:t>
      </w:r>
    </w:p>
    <w:p w:rsidR="014F6BD2" w:rsidP="0D22C2EC" w:rsidRDefault="014F6BD2" w14:paraId="2614F382" w14:textId="45F5606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22C98DED" w14:textId="65218320">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0D22C2EC" w:rsidR="05CEF7EE">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Discussion </w:t>
      </w:r>
    </w:p>
    <w:p w:rsidR="014F6BD2" w:rsidP="0D22C2EC" w:rsidRDefault="014F6BD2" w14:paraId="1A04CD61" w14:textId="21B45DB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findings </w:t>
      </w:r>
      <w:r w:rsidRPr="0D22C2EC"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three broad themes within person-centr</w:t>
      </w:r>
      <w:r w:rsidRPr="0D22C2EC"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ed care, the complexity and progression of dementia</w:t>
      </w:r>
      <w:r w:rsidRPr="0D22C2EC" w:rsidR="301ED8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challenges in service provision. This discussion </w:t>
      </w:r>
      <w:r w:rsidRPr="0D22C2EC" w:rsidR="7FB160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critically</w:t>
      </w:r>
      <w:r w:rsidRPr="0D22C2EC"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examines these themes in relation to policy framework and practice withi</w:t>
      </w:r>
      <w:r w:rsidRPr="0D22C2EC"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the UK. </w:t>
      </w:r>
    </w:p>
    <w:p w:rsidR="014F6BD2" w:rsidP="0D22C2EC" w:rsidRDefault="014F6BD2" w14:paraId="5B50F7F0" w14:textId="54240A3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central theme </w:t>
      </w:r>
      <w:r w:rsidRPr="0D22C2EC"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emerging</w:t>
      </w:r>
      <w:r w:rsidRPr="0D22C2EC"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from the review is the importance of person-centred care in dementia practice. Person-centred focuses on recognising the individual beyond their diagnosis, valuing their preferences, experiences and pe</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rsonal </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findings from </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emphasise that care tailored to </w:t>
      </w:r>
      <w:r w:rsidRPr="0D22C2EC" w:rsidR="1B8600B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0D22C2EC"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needs by improving quality of life and promote dignity. This </w:t>
      </w:r>
      <w:r w:rsidRPr="0D22C2EC"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place with guidance from the National </w:t>
      </w:r>
      <w:r w:rsidRPr="0D22C2EC" w:rsidR="5B8F39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Institute</w:t>
      </w:r>
      <w:r w:rsidRPr="0D22C2EC"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Health and Care </w:t>
      </w:r>
      <w:r w:rsidRPr="0D22C2EC" w:rsidR="571454B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Excellence</w:t>
      </w:r>
      <w:r w:rsidRPr="0D22C2EC"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recommends that individual living with dementia shoul</w:t>
      </w:r>
      <w:r w:rsidRPr="0D22C2EC" w:rsidR="1490A9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be actively involved in decisions about their care wherever possible </w:t>
      </w:r>
      <w:r w:rsidRPr="0D22C2EC" w:rsidR="730F58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(Duncan et al., 2023)</w:t>
      </w:r>
      <w:r w:rsidRPr="0D22C2EC"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Person-centred approaches </w:t>
      </w:r>
      <w:r w:rsidRPr="0D22C2EC" w:rsidR="2307FD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also support</w:t>
      </w:r>
      <w:r w:rsidRPr="0D22C2EC"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emotional </w:t>
      </w:r>
      <w:r w:rsidRPr="0D22C2EC" w:rsidR="413B1C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wellbeing is</w:t>
      </w:r>
      <w:r w:rsidRPr="0D22C2EC"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by fostering familiarity and reducing distress, particularly in later stages of dementia. However, despite strong </w:t>
      </w:r>
      <w:r w:rsidRPr="0D22C2EC" w:rsidR="34D4CEB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policy</w:t>
      </w:r>
      <w:r w:rsidRPr="0D22C2EC"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 implementing person-centred </w:t>
      </w:r>
      <w:r w:rsidRPr="0D22C2EC" w:rsidR="6CBDA2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care in practice can be </w:t>
      </w:r>
      <w:r w:rsidRPr="0D22C2EC" w:rsidR="609A73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challenging</w:t>
      </w:r>
      <w:r w:rsidRPr="0D22C2EC" w:rsidR="6CBDA2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due to time constraints, staffing shortages and limited training opportunities. </w:t>
      </w:r>
    </w:p>
    <w:p w:rsidR="014F6BD2" w:rsidP="0D22C2EC" w:rsidRDefault="014F6BD2" w14:paraId="23DE474D" w14:textId="4E07662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key theme </w:t>
      </w:r>
      <w:r w:rsidRPr="0D22C2EC"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the </w:t>
      </w:r>
      <w:r w:rsidRPr="0D22C2EC" w:rsidR="27162B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complexity</w:t>
      </w:r>
      <w:r w:rsidRPr="0D22C2EC"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progression of dementia</w:t>
      </w:r>
      <w:r w:rsidRPr="0D22C2EC"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significantly </w:t>
      </w:r>
      <w:r w:rsidRPr="0D22C2EC"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impacts</w:t>
      </w:r>
      <w:r w:rsidRPr="0D22C2EC"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needs over time. Wash et al. (2025) highlights that </w:t>
      </w:r>
      <w:r w:rsidRPr="0D22C2EC" w:rsidR="43A689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0D22C2EC"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living with dementia experience a gradual decline in </w:t>
      </w:r>
      <w:r w:rsidRPr="0D22C2EC" w:rsidR="52DE59F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0D22C2EC"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physical functioning, which </w:t>
      </w:r>
      <w:r w:rsidRPr="0D22C2EC" w:rsidR="4D3978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often accompanied by behavioural and psychological symptoms. This progression requires ongoing assessment and adaption of care strategies. The increasing complexity of needs also places </w:t>
      </w:r>
      <w:r w:rsidRPr="0D22C2EC" w:rsidR="12082F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significant</w:t>
      </w:r>
      <w:r w:rsidRPr="0D22C2EC" w:rsidR="4D3978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pressure on caregivers and healthcare professionals. From a practice pers</w:t>
      </w:r>
      <w:r w:rsidRPr="0D22C2EC" w:rsidR="36131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pective, this reinforces the importance of early diagnosis, continuous </w:t>
      </w:r>
      <w:r w:rsidRPr="0D22C2EC" w:rsidR="5BCA8FF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monitoring,</w:t>
      </w:r>
      <w:r w:rsidRPr="0D22C2EC" w:rsidR="36131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multidisciplinary collaboration. </w:t>
      </w:r>
      <w:r w:rsidRPr="0D22C2EC"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National Health Service provides integrated care approaches to ensure the individuals </w:t>
      </w:r>
      <w:r w:rsidRPr="0D22C2EC" w:rsidR="71767DF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0D22C2EC"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coordinated support across different services. However, </w:t>
      </w:r>
      <w:r w:rsidRPr="0D22C2EC" w:rsidR="4A6FB7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w:t>
      </w:r>
      <w:r w:rsidRPr="0D22C2EC"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often fragmented, with patients and families navi</w:t>
      </w:r>
      <w:r w:rsidRPr="0D22C2EC" w:rsidR="3FF8FE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gating multiple services with limited continuity</w:t>
      </w:r>
      <w:r w:rsidRPr="0D22C2EC" w:rsidR="54D023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0D22C2EC" w:rsidRDefault="014F6BD2" w14:paraId="7041DFD7" w14:textId="3917E8A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third major theme related to challenges in service provisions. The reviewed studies </w:t>
      </w:r>
      <w:r w:rsidRPr="0D22C2EC"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inconsistencies in dementia care pathways and variations in service availability across different regions</w:t>
      </w:r>
      <w:r w:rsidRPr="0D22C2EC" w:rsidR="0C183D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(Saragosa et al., 2024). These findings highlight ongoing inequalities with access to care, this can affect outcomes for individuals living wit</w:t>
      </w:r>
      <w:r w:rsidRPr="0D22C2EC" w:rsidR="75411F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 dementia, staff challenges, including shortages and high workloads were also identified as significant barriers to delivering high-quality care. This is </w:t>
      </w:r>
      <w:r w:rsidRPr="0D22C2EC" w:rsidR="284435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particularly</w:t>
      </w:r>
      <w:r w:rsidRPr="0D22C2EC" w:rsidR="75411F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relevant in the UK, where health and social care services continue to experience with inc</w:t>
      </w:r>
      <w:r w:rsidRPr="0D22C2EC"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reasing demand alongside limited sources. </w:t>
      </w:r>
    </w:p>
    <w:p w:rsidR="014F6BD2" w:rsidP="0D22C2EC" w:rsidRDefault="014F6BD2" w14:paraId="4BB1BE6F" w14:textId="48A8B4A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Additionally, concerns were raised </w:t>
      </w:r>
      <w:r w:rsidRPr="0D22C2EC"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0D22C2EC"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certain clinical practices, particularly the use of antipsychotics medications. Mok et al. (2024) found that medications are associated with increased risks, including stroke a</w:t>
      </w:r>
      <w:r w:rsidRPr="0D22C2EC" w:rsidR="453AEA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nd mortality, when used in individual with dementia. This raises important ethical and clinica</w:t>
      </w:r>
      <w:r w:rsidRPr="0D22C2EC" w:rsidR="7076A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 considerations, which highlight the needs for cautious prescribing and the priorities of non-pharmacological interventions where possible. It also reinforces the </w:t>
      </w:r>
      <w:r w:rsidRPr="0D22C2EC" w:rsidR="3C6C6F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superiority of evidence-based practice by ensuring patient safely.</w:t>
      </w:r>
    </w:p>
    <w:p w:rsidR="014F6BD2" w:rsidP="0D22C2EC" w:rsidRDefault="014F6BD2" w14:paraId="0A34849F" w14:textId="4141A30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Early diagnosis enables individuals and their families to better understand the condition, access </w:t>
      </w:r>
      <w:r w:rsidRPr="0D22C2EC" w:rsidR="5B7B8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0D22C2EC"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w:t>
      </w:r>
      <w:r w:rsidRPr="0D22C2EC"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services and make informed decisions about future care. This would </w:t>
      </w:r>
      <w:r w:rsidRPr="0D22C2EC" w:rsidR="2F66DF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allow</w:t>
      </w:r>
      <w:r w:rsidRPr="0D22C2EC"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healthcare professionals to implement interventions at an early stage, which can help to slow progression and im</w:t>
      </w:r>
      <w:r w:rsidRPr="0D22C2EC" w:rsidR="6424F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prove quality of life. Guidance emphasises the value of early assessment and diagnosis, recommending that individuals show symptoms of </w:t>
      </w:r>
      <w:r w:rsidRPr="0D22C2EC" w:rsidR="0D0939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0D22C2EC" w:rsidR="6424F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decline should be referred promptly for specialist evaluation. However, </w:t>
      </w:r>
      <w:r w:rsidRPr="0D22C2EC" w:rsidR="28B2EC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despite</w:t>
      </w:r>
      <w:r w:rsidRPr="0D22C2EC"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these recommendations, delays in </w:t>
      </w:r>
      <w:r w:rsidRPr="0D22C2EC" w:rsidR="7D376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diagnosis</w:t>
      </w:r>
      <w:r w:rsidRPr="0D22C2EC"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remain a </w:t>
      </w:r>
      <w:r w:rsidRPr="0D22C2EC" w:rsidR="0550D0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significant</w:t>
      </w:r>
      <w:r w:rsidRPr="0D22C2EC"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issue within UK. Barriers such a stigma, lack of awareness and limited access to </w:t>
      </w:r>
      <w:r w:rsidRPr="0D22C2EC" w:rsidR="1DEDD3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diagnostic</w:t>
      </w:r>
      <w:r w:rsidRPr="0D22C2EC"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services can prevent individuals from seeking help at an early </w:t>
      </w:r>
      <w:r w:rsidRPr="0D22C2EC" w:rsidR="6C79123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stage</w:t>
      </w:r>
      <w:r w:rsidRPr="0D22C2EC"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14F6BD2" w:rsidP="0D22C2EC" w:rsidRDefault="014F6BD2" w14:paraId="25C1ABA7" w14:textId="74D4EF7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A5C99F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important aspect of the discussion is the role of informal caregivers, such as family members when supporting individuals living with dementia. Although not always the primary focus of the reviewed </w:t>
      </w:r>
      <w:r w:rsidRPr="0D22C2EC" w:rsidR="5C3851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studies</w:t>
      </w:r>
      <w:r w:rsidRPr="0D22C2EC" w:rsidR="2A5C99F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care</w:t>
      </w:r>
      <w:r w:rsidRPr="0D22C2EC"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givers play a vital role in </w:t>
      </w:r>
      <w:r w:rsidRPr="0D22C2EC"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0D22C2EC"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wellbeing of individuals and supporting daily care needs.</w:t>
      </w:r>
      <w:r w:rsidRPr="0D22C2EC"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However, caregivers often experience emotional, </w:t>
      </w:r>
      <w:r w:rsidRPr="0D22C2EC" w:rsidR="4E7AE6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physical,</w:t>
      </w:r>
      <w:r w:rsidRPr="0D22C2EC"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financial strain. The Alzheimer’s Society (202</w:t>
      </w:r>
      <w:r w:rsidRPr="0D22C2EC" w:rsidR="065B50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5</w:t>
      </w:r>
      <w:r w:rsidRPr="0D22C2EC"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highlights the need for</w:t>
      </w:r>
      <w:r w:rsidRPr="0D22C2EC" w:rsidR="784B85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greater support for caregivers, including access to respite services and mental health support. This suggests that improving dementia care requires not only a focus on individual but also on the wider support network. </w:t>
      </w:r>
    </w:p>
    <w:p w:rsidR="014F6BD2" w:rsidP="0D22C2EC" w:rsidRDefault="014F6BD2" w14:paraId="467D2B6A" w14:textId="79A59560">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findings of this review also </w:t>
      </w:r>
      <w:r w:rsidRPr="0D22C2EC" w:rsidR="2C6B769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reflect</w:t>
      </w:r>
      <w:r w:rsidRPr="0D22C2EC"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broader policy and legislative frameworks within the UK. For example, the Care Act 2014 </w:t>
      </w:r>
      <w:r w:rsidRPr="0D22C2EC" w:rsidR="3B80F3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emphasises</w:t>
      </w:r>
      <w:r w:rsidRPr="0D22C2EC"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importance of promoting wellbeing, preventing </w:t>
      </w:r>
      <w:r w:rsidRPr="0D22C2EC" w:rsidR="07C50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deterioration,</w:t>
      </w:r>
      <w:r w:rsidRPr="0D22C2EC"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supporting independence</w:t>
      </w:r>
      <w:r w:rsidRPr="0D22C2EC" w:rsidR="7F5117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(SCIE, 2024). </w:t>
      </w:r>
      <w:r w:rsidRPr="0D22C2EC"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Similarly, the Mental Capacity Act 2005 </w:t>
      </w:r>
      <w:r w:rsidRPr="0D22C2EC"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provides</w:t>
      </w:r>
      <w:r w:rsidRPr="0D22C2EC"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guidance on decision-making for individuals who may lack capacity, which </w:t>
      </w:r>
      <w:r w:rsidRPr="0D22C2EC"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 particularly relevant in advanced stages of dementia. While these frameworks provide </w:t>
      </w:r>
      <w:r w:rsidRPr="0D22C2EC" w:rsidR="150FA3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durable foundation</w:t>
      </w:r>
      <w:r w:rsidRPr="0D22C2EC"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practice, the findings shown the gaps </w:t>
      </w:r>
      <w:r w:rsidRPr="0D22C2EC"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0D22C2EC"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between policy and implementation</w:t>
      </w:r>
      <w:r w:rsidRPr="0D22C2EC" w:rsidR="5C251CD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(NHS Health Research Authority, 2021).</w:t>
      </w:r>
    </w:p>
    <w:p w:rsidR="014F6BD2" w:rsidP="0D22C2EC" w:rsidRDefault="014F6BD2" w14:paraId="7DDB51C5" w14:textId="7800D6C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522C3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Technology and digital health innovations are also becoming increasingly popular in dementia care. Tools such as telehealth services, monitoring devices and </w:t>
      </w:r>
      <w:r w:rsidRPr="0D22C2EC" w:rsidR="419D4D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assistive</w:t>
      </w:r>
      <w:r w:rsidRPr="0D22C2EC" w:rsidR="7522C3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technologies have the potential to support independent living and improve communication between </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individuals, </w:t>
      </w:r>
      <w:r w:rsidRPr="0D22C2EC" w:rsidR="486B38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caregivers,</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professionals</w:t>
      </w:r>
      <w:r w:rsidRPr="0D22C2EC"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Albarqi</w:t>
      </w:r>
      <w:r w:rsidRPr="0D22C2EC"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2024). </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For example, digital reminders, GPS </w:t>
      </w:r>
      <w:r w:rsidRPr="0D22C2EC" w:rsidR="464732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tracking,</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remote monitoring systems can help individuals </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safety and independence for longer. However, the </w:t>
      </w:r>
      <w:r w:rsidRPr="0D22C2EC" w:rsidR="7469CA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implementation</w:t>
      </w:r>
      <w:r w:rsidRPr="0D22C2EC"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1D1E4A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digital health solutions presents challenges, including issues related to accessibility and data privacy. </w:t>
      </w:r>
    </w:p>
    <w:p w:rsidR="014F6BD2" w:rsidP="0D22C2EC" w:rsidRDefault="014F6BD2" w14:paraId="4F952E3A" w14:textId="54C6FA7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the discussion highlights that there is a strong </w:t>
      </w:r>
      <w:r w:rsidRPr="0D22C2EC" w:rsidR="432DC18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emphasis</w:t>
      </w:r>
      <w:r w:rsidRPr="0D22C2EC"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 person-centred, evidence-based dementia care within policy and research, significant challenges </w:t>
      </w:r>
      <w:r w:rsidRPr="0D22C2EC"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0D22C2EC"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w:t>
      </w:r>
      <w:r w:rsidRPr="0D22C2EC" w:rsidR="6FA329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consistent</w:t>
      </w:r>
      <w:r w:rsidRPr="0D22C2EC"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 Issues </w:t>
      </w:r>
      <w:r w:rsidRPr="0D22C2EC" w:rsidR="28AAA0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such as resource limitations, staff pressures and service fragmentation c</w:t>
      </w:r>
      <w:r w:rsidRPr="0D22C2EC"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ontinue to </w:t>
      </w:r>
      <w:r w:rsidRPr="0D22C2EC"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w:t>
      </w:r>
      <w:r w:rsidRPr="0D22C2EC"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quality of care provided. </w:t>
      </w:r>
      <w:r w:rsidRPr="0D22C2EC"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By addressing these challenges will require upgraded investment in services, enhanced training for professionals and stronger integration across health and social care networks.</w:t>
      </w:r>
    </w:p>
    <w:p w:rsidR="014F6BD2" w:rsidP="0D22C2EC" w:rsidRDefault="014F6BD2" w14:paraId="2C77342D" w14:textId="01BF7CF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Furthermore, the review </w:t>
      </w:r>
      <w:r w:rsidRPr="0D22C2EC"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identifies</w:t>
      </w:r>
      <w:r w:rsidRPr="0D22C2EC"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gaps in the current reports, particularly in relation to the long-term effectiveness of interventions and the experiences of diver</w:t>
      </w:r>
      <w:r w:rsidRPr="0D22C2EC"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 populations. Future research should focus on developing and evaluating innovative approaches to dementia care, including the use of </w:t>
      </w:r>
      <w:r w:rsidRPr="0D22C2EC"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digital</w:t>
      </w:r>
      <w:r w:rsidRPr="0D22C2EC"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technologies and community-based interventions.</w:t>
      </w:r>
    </w:p>
    <w:p w:rsidR="014F6BD2" w:rsidP="0D22C2EC" w:rsidRDefault="014F6BD2" w14:paraId="12461399" w14:textId="46BAC51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highlights the need for a strong focus on preventative approaches and public health strategies. When dementia is always associated with ageing, research </w:t>
      </w:r>
      <w:r w:rsidRPr="0D22C2EC" w:rsidR="26158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indicates</w:t>
      </w:r>
      <w:r w:rsidRPr="0D22C2EC"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certain risks f</w:t>
      </w:r>
      <w:r w:rsidRPr="0D22C2EC" w:rsidR="7BD939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0D22C2EC"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ctors such as cardiovascular disease, physical inactiv</w:t>
      </w:r>
      <w:r w:rsidRPr="0D22C2EC"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ity and social isolation can increase the likelihood of </w:t>
      </w:r>
      <w:r w:rsidRPr="0D22C2EC" w:rsidR="1ADA2E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developing</w:t>
      </w:r>
      <w:r w:rsidRPr="0D22C2EC"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condition</w:t>
      </w:r>
      <w:r w:rsidRPr="0D22C2EC" w:rsidR="013B43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013B43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2023). </w:t>
      </w:r>
      <w:r w:rsidRPr="0D22C2EC"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Public health </w:t>
      </w:r>
      <w:r w:rsidRPr="0D22C2EC" w:rsidR="48464F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initiatives</w:t>
      </w:r>
      <w:r w:rsidRPr="0D22C2EC"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aim at promoting healthy lifestyle, raising awareness and reduce risk factors may play a role in preventing the onset of dementia. This aligns </w:t>
      </w:r>
      <w:r w:rsidRPr="0D22C2EC" w:rsidR="732D55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broader health promotion strategies within the United Kingdom, which emphasis prevention and early intervention as key components of </w:t>
      </w:r>
      <w:r w:rsidRPr="0D22C2EC" w:rsidR="184D1B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sustainable</w:t>
      </w:r>
      <w:r w:rsidRPr="0D22C2EC" w:rsidR="732D55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healthcare systems.</w:t>
      </w:r>
    </w:p>
    <w:p w:rsidR="014F6BD2" w:rsidP="0D22C2EC" w:rsidRDefault="014F6BD2" w14:paraId="3A738071" w14:textId="0D16DEA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Several </w:t>
      </w:r>
      <w:r w:rsidRPr="0D22C2EC" w:rsidR="2ED5AC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major areas</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extend beyond the </w:t>
      </w:r>
      <w:r w:rsidRPr="0D22C2EC" w:rsidR="722284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initial</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themes </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the review. Early </w:t>
      </w:r>
      <w:r w:rsidRPr="0D22C2EC" w:rsidR="5A977B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diagnosis</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integrated care, non-pharmacological interventions, digital innovation, health </w:t>
      </w:r>
      <w:r w:rsidRPr="0D22C2EC" w:rsidR="6CD4F2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inequalities,</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prevention all play </w:t>
      </w:r>
      <w:r w:rsidRPr="0D22C2EC" w:rsidR="7FD1F2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w:t>
      </w:r>
      <w:r w:rsidRPr="0D22C2EC"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essential role in shaping the future of dementia care. To address these areas will require a coordinated effort across policy, </w:t>
      </w:r>
      <w:r w:rsidRPr="0D22C2EC" w:rsidR="53D1D5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practice,</w:t>
      </w:r>
      <w:r w:rsidRPr="0D22C2EC"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research to ensure that individuals living with dementia </w:t>
      </w:r>
      <w:r w:rsidRPr="0D22C2EC" w:rsidR="5579046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0D22C2EC"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full </w:t>
      </w:r>
      <w:r w:rsidRPr="0D22C2EC" w:rsidR="69E11C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effective support.</w:t>
      </w:r>
    </w:p>
    <w:p w:rsidR="014F6BD2" w:rsidP="0D22C2EC" w:rsidRDefault="014F6BD2" w14:paraId="0272A217" w14:textId="7477816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E934E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essential aspect to consider in relation to dementia care is the impact of the care environment and organisational culture on the quality of support provided. The physical and social environment in which care is deliver can significantly influence the wellbeing, </w:t>
      </w:r>
      <w:r w:rsidRPr="0D22C2EC" w:rsidR="60E43E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behaviour,</w:t>
      </w:r>
      <w:r w:rsidRPr="0D22C2EC" w:rsidR="2E934E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overall experienc</w:t>
      </w:r>
      <w:r w:rsidRPr="0D22C2EC"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 of individual living with dementia. The research shown that environment which are familiar, </w:t>
      </w:r>
      <w:r w:rsidRPr="0D22C2EC" w:rsidR="174C3A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safe,</w:t>
      </w:r>
      <w:r w:rsidRPr="0D22C2EC"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easy to navigate can reduce confusion, </w:t>
      </w:r>
      <w:r w:rsidRPr="0D22C2EC" w:rsidR="16D26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anxiety,</w:t>
      </w:r>
      <w:r w:rsidRPr="0D22C2EC"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distress</w:t>
      </w:r>
      <w:r w:rsidRPr="0D22C2EC" w:rsidR="1F2022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(Woodbridge et al., 2016).</w:t>
      </w:r>
      <w:r w:rsidRPr="0D22C2EC"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example, the use of clear signage, </w:t>
      </w:r>
      <w:r w:rsidRPr="0D22C2EC"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 lighting</w:t>
      </w:r>
      <w:r w:rsidRPr="0D22C2EC"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calm, structured settings can support individuals in </w:t>
      </w:r>
      <w:r w:rsidRPr="0D22C2EC"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0D22C2EC"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independence and orientation.</w:t>
      </w:r>
    </w:p>
    <w:p w:rsidR="014F6BD2" w:rsidP="0D22C2EC" w:rsidRDefault="014F6BD2" w14:paraId="1372F422" w14:textId="47481EE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hospital or </w:t>
      </w:r>
      <w:r w:rsidRPr="0D22C2EC" w:rsidR="64E37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residential</w:t>
      </w: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settings, organisation culture also </w:t>
      </w:r>
      <w:r w:rsidRPr="0D22C2EC" w:rsidR="1D414D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plays</w:t>
      </w: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key role in shaping care delivery. A </w:t>
      </w:r>
      <w:r w:rsidRPr="0D22C2EC" w:rsidR="27DE56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positive</w:t>
      </w: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culture that values empathy, </w:t>
      </w:r>
      <w:r w:rsidRPr="0D22C2EC" w:rsidR="2FCE0C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respect,</w:t>
      </w: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dignity is important for promoting high-quality dementia care. Leadership within care organisations is </w:t>
      </w:r>
      <w:r w:rsidRPr="0D22C2EC" w:rsidR="4B32FE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especially </w:t>
      </w:r>
      <w:r w:rsidRPr="0D22C2EC"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important, as it </w:t>
      </w:r>
      <w:r w:rsidRPr="0D22C2EC" w:rsidR="623EB3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influences</w:t>
      </w:r>
      <w:r w:rsidRPr="0D22C2EC"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 attitudes, training </w:t>
      </w:r>
      <w:r w:rsidRPr="0D22C2EC" w:rsidR="632C3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opportunities,</w:t>
      </w:r>
      <w:r w:rsidRPr="0D22C2EC"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w:t>
      </w:r>
      <w:r w:rsidRPr="0D22C2EC" w:rsidR="3C486A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prioritisation</w:t>
      </w:r>
      <w:r w:rsidRPr="0D22C2EC"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person-centred approaches</w:t>
      </w:r>
      <w:r w:rsidRPr="0D22C2EC" w:rsidR="2938AA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(Kadri et al., 2018).</w:t>
      </w:r>
      <w:r w:rsidRPr="0D22C2EC"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When staff feel supported and valued, they are more </w:t>
      </w:r>
      <w:r w:rsidRPr="0D22C2EC" w:rsidR="58B58E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likely</w:t>
      </w:r>
      <w:r w:rsidRPr="0D22C2EC"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deliver compassionate and effective care.</w:t>
      </w:r>
    </w:p>
    <w:p w:rsidR="014F6BD2" w:rsidP="0D22C2EC" w:rsidRDefault="014F6BD2" w14:paraId="289B9A2F" w14:textId="7F95591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summary, this scoping review </w:t>
      </w:r>
      <w:r w:rsidRPr="0D22C2EC"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0D22C2EC"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dementia care is complex and multifaceted. </w:t>
      </w:r>
      <w:r w:rsidRPr="0D22C2EC"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Although person-centred care </w:t>
      </w:r>
      <w:r w:rsidRPr="0D22C2EC"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remains</w:t>
      </w:r>
      <w:r w:rsidRPr="0D22C2EC"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key principle, its implementation is influenced by a range of systemic factors. </w:t>
      </w:r>
      <w:r w:rsidRPr="0D22C2EC" w:rsidR="1BE020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When addressing the identified challenges and building on existing evidence, there is potential to improve outcomes and quality of life for individuals living with dementia and those who support them.</w:t>
      </w:r>
      <w:r w:rsidRPr="0D22C2EC" w:rsidR="7F848D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0D22C2EC" w:rsidRDefault="014F6BD2" w14:paraId="0C7ED406" w14:textId="382F5AC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60D7716E" w14:textId="7DFDA97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0D22C2EC" w:rsidR="29884D7B">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Conclusion and Recommendations</w:t>
      </w:r>
    </w:p>
    <w:p w:rsidR="014F6BD2" w:rsidP="0D22C2EC" w:rsidRDefault="014F6BD2" w14:paraId="2432A34E" w14:textId="4EB2D43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review confirms that person-centred care is supreme by improving outcomes and </w:t>
      </w:r>
      <w:r w:rsidRPr="0D22C2EC"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0D22C2EC"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dig</w:t>
      </w:r>
      <w:r w:rsidRPr="0D22C2EC"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nity and quality of life including individuals living with dementia (</w:t>
      </w:r>
      <w:r w:rsidRPr="0D22C2EC"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0D22C2EC"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However, barriers such as </w:t>
      </w:r>
      <w:r w:rsidRPr="0D22C2EC" w:rsidR="0459C2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 resources, staff shortages and time constraints continue to affect the implementation in practice. Additionally, the progressive nature of dementia require</w:t>
      </w:r>
      <w:r w:rsidRPr="0D22C2EC" w:rsidR="4A0715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 flexible and responsive care </w:t>
      </w:r>
      <w:r w:rsidRPr="0D22C2EC" w:rsidR="767201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approaches, yet</w:t>
      </w:r>
      <w:r w:rsidRPr="0D22C2EC" w:rsidR="4A0715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current services are always fragmented and lack of coordination (Walsh et al., 2025). Challenges in service provision, including inconsi</w:t>
      </w:r>
      <w:r w:rsidRPr="0D22C2EC" w:rsidR="1D6FC2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stencies in care pathways and concerns around clinical practices such as medication use, further emphasise the need for improvement (Mok et al., 2024). </w:t>
      </w:r>
    </w:p>
    <w:p w:rsidR="014F6BD2" w:rsidP="0D22C2EC" w:rsidRDefault="014F6BD2" w14:paraId="519B995A" w14:textId="1AE9279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introduction </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established</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dementia as a significant and growing public health concern, </w:t>
      </w:r>
      <w:r w:rsidRPr="0D22C2EC" w:rsidR="2E0C70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defining</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as a progressive condition </w:t>
      </w:r>
      <w:r w:rsidRPr="0D22C2EC" w:rsidR="420D6A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affective</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08D427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functioning and </w:t>
      </w:r>
      <w:r w:rsidRPr="0D22C2EC" w:rsidR="6CF8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independence</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also outlined the rationale for the </w:t>
      </w:r>
      <w:r w:rsidRPr="0D22C2EC" w:rsidR="08E6FE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study</w:t>
      </w:r>
      <w:r w:rsidRPr="0D22C2EC"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emphasising the importance of understanding current rese</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arch </w:t>
      </w:r>
      <w:r w:rsidRPr="0D22C2EC" w:rsidR="36DD4C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53D8DD4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improve</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practices. The review question focuses on </w:t>
      </w:r>
      <w:r w:rsidRPr="0D22C2EC" w:rsidR="729648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identifying</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evidence related to approaches by supporting individuals. The </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objectives</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were to </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0D22C2EC"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w:t>
      </w:r>
      <w:r w:rsidRPr="0D22C2EC" w:rsidR="7A7BD0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ant studies, </w:t>
      </w:r>
      <w:r w:rsidRPr="0D22C2EC" w:rsidR="7F5403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analyse</w:t>
      </w:r>
      <w:r w:rsidRPr="0D22C2EC" w:rsidR="7A7BD0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key findings and explore how these findings can inform practice.</w:t>
      </w:r>
    </w:p>
    <w:p w:rsidR="014F6BD2" w:rsidP="0D22C2EC" w:rsidRDefault="014F6BD2" w14:paraId="387CEA7F" w14:textId="1F7BB88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709DB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relation to policy, frameworks such as the Care Act 2014 and the NICE guidelines provide </w:t>
      </w:r>
      <w:r w:rsidRPr="0D22C2EC" w:rsidR="5B98801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durable foundation</w:t>
      </w:r>
      <w:r w:rsidRPr="0D22C2EC" w:rsidR="3709DB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dementi</w:t>
      </w:r>
      <w:r w:rsidRPr="0D22C2EC" w:rsidR="54FD5E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care within the UK. However, this review shown that there is a gap between policy and practice. Greater efforts are needed to </w:t>
      </w:r>
      <w:r w:rsidRPr="0D22C2EC"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make sure that these frameworks are effectively </w:t>
      </w:r>
      <w:r w:rsidRPr="0D22C2EC" w:rsidR="428184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implemented</w:t>
      </w:r>
      <w:r w:rsidRPr="0D22C2EC"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across all health and social care settings</w:t>
      </w:r>
      <w:r w:rsidRPr="0D22C2EC" w:rsidR="3A708C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Research Authority, 2023). </w:t>
      </w:r>
      <w:r w:rsidRPr="0D22C2EC"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may include increasing funding, improved staff </w:t>
      </w:r>
      <w:r w:rsidRPr="0D22C2EC" w:rsidR="0F72A4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trainings,</w:t>
      </w:r>
      <w:r w:rsidRPr="0D22C2EC"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strong integration between services. </w:t>
      </w:r>
      <w:r w:rsidRPr="0D22C2EC"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frameworks emphasise principles such as person-centred care, </w:t>
      </w:r>
      <w:r w:rsidRPr="0D22C2EC" w:rsidR="5C7183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dignity,</w:t>
      </w:r>
      <w:r w:rsidRPr="0D22C2EC"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promotion of wellbeing. However, the background also </w:t>
      </w:r>
      <w:r w:rsidRPr="0D22C2EC"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identifies</w:t>
      </w:r>
      <w:r w:rsidRPr="0D22C2EC"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ongoing challenges, including increasing demand for services, workforce </w:t>
      </w:r>
      <w:r w:rsidRPr="0D22C2EC" w:rsidR="4F1DCC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pressure,</w:t>
      </w:r>
      <w:r w:rsidRPr="0D22C2EC"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w:t>
      </w:r>
      <w:r w:rsidRPr="0D22C2EC" w:rsidR="4628F3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need for coordinated care across multiple sectors.</w:t>
      </w:r>
    </w:p>
    <w:p w:rsidR="014F6BD2" w:rsidP="0D22C2EC" w:rsidRDefault="014F6BD2" w14:paraId="1130925D" w14:textId="27F37C4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9CF85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Based on the findings, several recommendations for practice can be made. </w:t>
      </w:r>
      <w:r w:rsidRPr="0D22C2EC" w:rsidR="643B6DD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Firstly, t</w:t>
      </w:r>
      <w:r w:rsidRPr="0D22C2EC" w:rsidR="29CF85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here is a need to </w:t>
      </w:r>
      <w:r w:rsidRPr="0D22C2EC" w:rsidR="32CBCD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corroborate person-centred approaches by providing ongoing training and support for healthcare professionals. </w:t>
      </w:r>
      <w:r w:rsidRPr="0D22C2EC" w:rsidR="44280B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Secondly, a</w:t>
      </w:r>
      <w:r w:rsidRPr="0D22C2EC" w:rsidR="32CBCD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nother recommendation is improving coordination betw</w:t>
      </w:r>
      <w:r w:rsidRPr="0D22C2EC" w:rsidR="109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een services such as primary care, community </w:t>
      </w:r>
      <w:r w:rsidRPr="0D22C2EC" w:rsidR="129AFB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services,</w:t>
      </w:r>
      <w:r w:rsidRPr="0D22C2EC" w:rsidR="109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this would enhance continuity of care for individuals living with dementia. </w:t>
      </w:r>
      <w:r w:rsidRPr="0D22C2EC" w:rsidR="10E8A9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Thirdly, non-pharmacological interventions should be concentrate</w:t>
      </w:r>
      <w:r w:rsidRPr="0D22C2EC"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 to reduce reliance on medications that may pose risks.</w:t>
      </w:r>
    </w:p>
    <w:p w:rsidR="014F6BD2" w:rsidP="0D22C2EC" w:rsidRDefault="014F6BD2" w14:paraId="1E1C21EA" w14:textId="6DED289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7DED8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methods outlined the use of a scoping review as a suitable approach for mapping existing research. A structured search of academic databases was conducted using relevant keywords, and inclusion and </w:t>
      </w:r>
      <w:r w:rsidRPr="0D22C2EC" w:rsidR="4536882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exclusion</w:t>
      </w:r>
      <w:r w:rsidRPr="0D22C2EC" w:rsidR="07DED8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criteria were applied to make sure </w:t>
      </w:r>
      <w:r w:rsidRPr="0D22C2EC"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selection of </w:t>
      </w:r>
      <w:r w:rsidRPr="0D22C2EC" w:rsidR="7AB8AF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0D22C2EC"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studies</w:t>
      </w:r>
      <w:r w:rsidRPr="0D22C2EC"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use of thematic analysis allowed for the </w:t>
      </w:r>
      <w:r w:rsidRPr="0D22C2EC" w:rsidR="4F2174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discovery</w:t>
      </w:r>
      <w:r w:rsidRPr="0D22C2EC" w:rsidR="01CA17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 key pattern and theme across the selected articles. Ethical considerations were also addressed, ensuring that the research was conducted in </w:t>
      </w:r>
      <w:r w:rsidRPr="0D22C2EC" w:rsidR="4727DC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t>
      </w:r>
      <w:r w:rsidRPr="0D22C2EC" w:rsidR="4727DC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ransparency,</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0D22C2EC"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pp</w:t>
      </w: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ropriate validating</w:t>
      </w: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0D22C2EC" w:rsidRDefault="014F6BD2" w14:paraId="4D706A91" w14:textId="377FA6C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results of the review three main themes. Person-centred care </w:t>
      </w: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emerged</w:t>
      </w:r>
      <w:r w:rsidRPr="0D22C2EC"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a fundamental principle, with research shown that tailored approaches improve quality of life and support dignity. The progressive nature of dementia highlighted the</w:t>
      </w:r>
      <w:r w:rsidRPr="0D22C2EC" w:rsidR="0BB1FB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 for flexible and responsive care. Challenges within service provision </w:t>
      </w:r>
      <w:r w:rsidRPr="0D22C2EC"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encompass the inconsistencies in care pathways, </w:t>
      </w:r>
      <w:r w:rsidRPr="0D22C2EC" w:rsidR="3BD625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w:t>
      </w:r>
      <w:r w:rsidRPr="0D22C2EC"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3FA210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resources,</w:t>
      </w:r>
      <w:r w:rsidRPr="0D22C2EC"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staff issues, which can arise negatively in quality and </w:t>
      </w:r>
      <w:r w:rsidRPr="0D22C2EC" w:rsidR="350A43E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continuity</w:t>
      </w:r>
      <w:r w:rsidRPr="0D22C2EC"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care.</w:t>
      </w:r>
    </w:p>
    <w:p w:rsidR="014F6BD2" w:rsidP="0D22C2EC" w:rsidRDefault="014F6BD2" w14:paraId="4798B62A" w14:textId="3723EB9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7CB59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discussion critically examined these key points in relation to frameworks. This reinforced the importance of </w:t>
      </w:r>
      <w:r w:rsidRPr="0D22C2EC" w:rsidR="683DF5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aligning</w:t>
      </w:r>
      <w:r w:rsidRPr="0D22C2EC" w:rsidR="77CB59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 with guidance from organisations such as NHS and NICE. There is </w:t>
      </w:r>
      <w:r w:rsidRPr="0D22C2EC" w:rsidR="705D38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convincing evidence</w:t>
      </w:r>
      <w:r w:rsidRPr="0D22C2EC" w:rsidR="05F53C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supporting person-centred and integrated care approaches, the discussion highlighted in gap between policy and practice. This should consider the role of informal caregivers and the need for greater support for </w:t>
      </w:r>
      <w:r w:rsidRPr="0D22C2EC" w:rsidR="6D10F2A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families</w:t>
      </w:r>
      <w:r w:rsidRPr="0D22C2EC" w:rsidR="05F53C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well as impor</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tance of safe </w:t>
      </w:r>
      <w:r w:rsidRPr="0D22C2EC" w:rsidR="0DCDB0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clinical</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practices. </w:t>
      </w:r>
    </w:p>
    <w:p w:rsidR="014F6BD2" w:rsidP="0D22C2EC" w:rsidRDefault="014F6BD2" w14:paraId="76BB10D5" w14:textId="697132B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this review </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dementia care is complex and require a holistic and </w:t>
      </w:r>
      <w:r w:rsidRPr="0D22C2EC" w:rsidR="691AAA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multidisciplinary </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approach. When </w:t>
      </w:r>
      <w:r w:rsidRPr="0D22C2EC" w:rsidR="53E72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noteworthy progress</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w:t>
      </w:r>
      <w:r w:rsidRPr="0D22C2EC" w:rsidR="592A79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 </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been made in developing policies, practices and </w:t>
      </w:r>
      <w:r w:rsidRPr="0D22C2EC" w:rsidR="3C2860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challenges</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w:t>
      </w:r>
      <w:r w:rsidRPr="0D22C2EC" w:rsidR="5F2147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ensuring</w:t>
      </w:r>
      <w:r w:rsidRPr="0D22C2EC"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w:t>
      </w:r>
      <w:r w:rsidRPr="0D22C2EC"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 these are </w:t>
      </w:r>
      <w:r w:rsidRPr="0D22C2EC" w:rsidR="186616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consistently</w:t>
      </w:r>
      <w:r w:rsidRPr="0D22C2EC"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7C6A2A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implemented</w:t>
      </w:r>
      <w:r w:rsidRPr="0D22C2EC"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across all settings. The findings also suggest that improving dementia care will need greater investment in services, enhanced training for professional and stronger collaboration.</w:t>
      </w:r>
    </w:p>
    <w:p w:rsidR="014F6BD2" w:rsidP="0D22C2EC" w:rsidRDefault="014F6BD2" w14:paraId="0D56F88B" w14:textId="2B63E4C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terms of future research, </w:t>
      </w:r>
      <w:r w:rsidRPr="0D22C2EC" w:rsidR="12A01A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innovative studies</w:t>
      </w:r>
      <w:r w:rsidRPr="0D22C2EC"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are needed to explore the long-term effectiveness o</w:t>
      </w:r>
      <w:r w:rsidRPr="0D22C2EC"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 different care interventions and to </w:t>
      </w:r>
      <w:r w:rsidRPr="0D22C2EC"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0D22C2EC"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best practices in supporting individuals across </w:t>
      </w:r>
      <w:r w:rsidRPr="0D22C2EC" w:rsidR="3DE111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various stages</w:t>
      </w:r>
      <w:r w:rsidRPr="0D22C2EC"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dementia. Research focusing on diverse populations and the role of digital health technologies</w:t>
      </w:r>
      <w:r w:rsidRPr="0D22C2EC"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should </w:t>
      </w:r>
      <w:r w:rsidRPr="0D22C2EC"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provide</w:t>
      </w:r>
      <w:r w:rsidRPr="0D22C2EC"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valuable insights for improving care delivery. In addition, more research is needed to understand the experiences and needs of informal caregivers, who play a vital role in dementia care. </w:t>
      </w:r>
    </w:p>
    <w:p w:rsidR="014F6BD2" w:rsidP="0D22C2EC" w:rsidRDefault="014F6BD2" w14:paraId="14656989" w14:textId="2BAB64B6">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34044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Additionally</w:t>
      </w:r>
      <w:r w:rsidRPr="0D22C2EC" w:rsidR="1BF92D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importance of communication strategies in dementia care should be recognised. As </w:t>
      </w:r>
      <w:r w:rsidRPr="0D22C2EC" w:rsidR="081B78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0D22C2EC" w:rsidR="1BF92D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decline progress, individuals may experience dif</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ficulties in expressing themselves and understanding others. Effective communication techniques such as using simple language, </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eye </w:t>
      </w:r>
      <w:r w:rsidRPr="0D22C2EC" w:rsidR="33D97D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contact,</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allowing extra time for responses</w:t>
      </w:r>
      <w:r w:rsidRPr="0D22C2EC" w:rsidR="2C940C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(Small et al., 2003).</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can improve interaction and reduce </w:t>
      </w:r>
      <w:r w:rsidRPr="0D22C2EC" w:rsidR="69043F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frustration</w:t>
      </w:r>
      <w:r w:rsidRPr="0D22C2EC"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b</w:t>
      </w:r>
      <w:r w:rsidRPr="0D22C2EC" w:rsidR="667F6D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oth individuals and caregivers.</w:t>
      </w:r>
    </w:p>
    <w:p w:rsidR="014F6BD2" w:rsidP="0D22C2EC" w:rsidRDefault="014F6BD2" w14:paraId="0ABBC2A3" w14:textId="32CD0D26">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conclusion, when progressing had been made in understanding and supporting dementia care, continue efforts in research, policy development and practice improvement are essential. To address the </w:t>
      </w:r>
      <w:r w:rsidRPr="0D22C2EC" w:rsidR="1E7E0C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0D22C2EC"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challenges will help to</w:t>
      </w:r>
      <w:r w:rsidRPr="0D22C2EC"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ensure the individuals living with dementia </w:t>
      </w:r>
      <w:r w:rsidRPr="0D22C2EC" w:rsidR="6ABA86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0D22C2EC"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high-quality, </w:t>
      </w:r>
      <w:r w:rsidRPr="0D22C2EC" w:rsidR="58B93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compassionate,</w:t>
      </w:r>
      <w:r w:rsidRPr="0D22C2EC"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effective care.</w:t>
      </w:r>
    </w:p>
    <w:p w:rsidR="014F6BD2" w:rsidP="0D22C2EC" w:rsidRDefault="014F6BD2" w14:paraId="2EDF6E12" w14:textId="016E4FF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097ABEF7" w14:textId="1D4622B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20259087" w14:textId="39ECDFA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31C456F8" w14:textId="05C61EB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2BF0F9A7" w14:textId="65D2B80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753A957B" w14:textId="627833A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492C4F4A" w14:textId="1F8ECD4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14667320" w14:textId="0648ACB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09FD27F8" w14:textId="4822A28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0CB98AC6" w14:textId="0E64981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50BA0EE0" w14:textId="3314F2D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583153BB" w14:textId="51246E0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6C157B59" w14:textId="339BBBC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05A8EF11" w14:textId="75B249F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6E4A13C7" w14:textId="75B8158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012413FA" w14:textId="26B6599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pPr>
      <w:r w:rsidRPr="0D22C2EC" w:rsidR="014F6BD2">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References</w:t>
      </w:r>
      <w:r w:rsidRPr="0D22C2EC" w:rsidR="196B1D7B">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 xml:space="preserve"> </w:t>
      </w:r>
      <w:r w:rsidRPr="0D22C2EC" w:rsidR="661C8098">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 xml:space="preserve"> </w:t>
      </w:r>
    </w:p>
    <w:p w:rsidR="53C3264C" w:rsidP="0D22C2EC" w:rsidRDefault="53C3264C" w14:paraId="10BBB517" w14:textId="79073BD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Chapman et al., </w:t>
      </w:r>
      <w:r w:rsidRPr="0D22C2EC" w:rsidR="0AB745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w:t>
      </w:r>
      <w:r w:rsidRPr="0D22C2EC"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006)</w:t>
      </w:r>
      <w:r w:rsidRPr="0D22C2EC" w:rsidR="1846CB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r w:rsidRPr="0D22C2EC" w:rsidR="1846CB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5c804909f1884037">
        <w:r w:rsidRPr="0D22C2EC" w:rsidR="1846CB26">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www.pmc.ncbi.nlm.nih.gov/articles/PMC1563968/</w:t>
        </w:r>
      </w:hyperlink>
      <w:r w:rsidRPr="0D22C2EC"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0D22C2EC"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D22C2EC"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0D22C2EC" w:rsidRDefault="5375B31E" w14:paraId="321499AA" w14:textId="6E67FC8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3298B1A" w:rsidP="0D22C2EC" w:rsidRDefault="63298B1A" w14:paraId="741D0001" w14:textId="6E4A646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Reinhard et al., </w:t>
      </w:r>
      <w:r w:rsidRPr="0D22C2EC" w:rsidR="77A913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2008) Available at</w:t>
      </w:r>
      <w:r w:rsidRPr="0D22C2EC"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cffb7eb4d2644e13">
        <w:r w:rsidRPr="0D22C2EC" w:rsidR="63298B1A">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www.ncbi.nlm.nih.gov/books/NBK2665/</w:t>
        </w:r>
      </w:hyperlink>
      <w:r w:rsidRPr="0D22C2EC"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0D22C2EC"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D22C2EC"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0D22C2EC" w:rsidRDefault="5375B31E" w14:paraId="726FCF1B" w14:textId="4EBC3AF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61C8098" w:rsidP="0D22C2EC" w:rsidRDefault="661C8098" w14:paraId="5CC8E628" w14:textId="6ABC198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Rees et al., </w:t>
      </w:r>
      <w:r w:rsidRPr="0D22C2EC" w:rsidR="52BBF7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2019) Available at:</w:t>
      </w:r>
      <w:r w:rsidRPr="0D22C2EC"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1c31320acddf41df">
        <w:r w:rsidRPr="0D22C2EC" w:rsidR="661C809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www.sciencedirect.com/science/article/abs/pii/S0020748919302391</w:t>
        </w:r>
      </w:hyperlink>
      <w:r w:rsidRPr="0D22C2EC"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0D22C2EC"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D22C2EC"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0D22C2EC" w:rsidRDefault="5375B31E" w14:paraId="5F940EE5" w14:textId="5B2F02D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96B1D7B" w:rsidP="0D22C2EC" w:rsidRDefault="196B1D7B" w14:paraId="0B63FBA7" w14:textId="5B65F2A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96B1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Pollock et al., (2024) Available at:</w:t>
      </w:r>
      <w:r w:rsidRPr="0D22C2EC" w:rsidR="196B1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bd3ec008a6fb4cb0">
        <w:r w:rsidRPr="0D22C2EC" w:rsidR="196B1D7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www.sciencedirect.com/science/article/pii/S0895435624003287</w:t>
        </w:r>
      </w:hyperlink>
      <w:r w:rsidRPr="0D22C2EC"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0D22C2EC"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D22C2EC"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0D22C2EC" w:rsidRDefault="5375B31E" w14:paraId="048D94A9" w14:textId="1FE96D8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0D22C2EC" w:rsidRDefault="014F6BD2" w14:paraId="13C117A3" w14:textId="1A3A7C3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Carter, </w:t>
      </w:r>
      <w:r w:rsidRPr="0D22C2EC" w:rsidR="2749E8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Monaghan,</w:t>
      </w:r>
      <w:r w:rsidRPr="0D22C2EC"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Santin (2020) Available at:</w:t>
      </w:r>
      <w:r w:rsidRPr="0D22C2EC"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2d8de95219ef4f92">
        <w:r w:rsidRPr="0D22C2EC" w:rsidR="014F6BD2">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www.onlinelibrary.wiley.com/doi/full/10.1111/hsc.12944</w:t>
        </w:r>
      </w:hyperlink>
      <w:r w:rsidRPr="0D22C2EC"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0D22C2EC"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D22C2EC"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0D22C2EC" w:rsidRDefault="5375B31E" w14:paraId="24827F89" w14:textId="677736A9">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8FA2B54" w:rsidP="0D22C2EC" w:rsidRDefault="58FA2B54" w14:paraId="1F94D9B5" w14:textId="27B191A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Oclc.org, </w:t>
      </w:r>
      <w:r w:rsidRPr="0D22C2EC" w:rsidR="50CDB5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2026) Available at:</w:t>
      </w:r>
      <w:r w:rsidRPr="0D22C2EC"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80989a9094274df1">
        <w:r w:rsidRPr="0D22C2EC" w:rsidR="58FA2B5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https://www-sciencedirect-com.uwtsd.idm.oclc.org/science/article/pii/S1357303924001312</w:t>
        </w:r>
      </w:hyperlink>
      <w:r w:rsidRPr="0D22C2EC" w:rsidR="6B7B5A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58FA2B54" w:rsidP="0D22C2EC" w:rsidRDefault="58FA2B54" w14:paraId="3EA7659F" w14:textId="760F49A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1E41FE8D" w14:textId="2A40366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B668150" w:rsidP="0D22C2EC" w:rsidRDefault="1B668150" w14:paraId="135685B7" w14:textId="325DE14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B6681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Tuffour and </w:t>
      </w:r>
      <w:r w:rsidRPr="0D22C2EC" w:rsidR="49ED98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Ganga (</w:t>
      </w:r>
      <w:r w:rsidRPr="0D22C2EC" w:rsidR="1B6681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2023) Available at: </w:t>
      </w:r>
      <w:hyperlink r:id="Rcd095d48cde04287">
        <w:r w:rsidRPr="0D22C2EC" w:rsidR="1B668150">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https://www.cambridge.org/core/journals/global-mental-health/article/dementia-a-call-for-a-paradigm-shift-in-preregistration-nurse-education/5E23DE75FC1BCD0CF52B898454129346</w:t>
        </w:r>
      </w:hyperlink>
      <w:r w:rsidRPr="0D22C2EC" w:rsidR="29A11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382A87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(Accessed 22 Mar. 2026)</w:t>
      </w:r>
    </w:p>
    <w:p w:rsidR="1B668150" w:rsidP="0D22C2EC" w:rsidRDefault="1B668150" w14:paraId="0CE8523C" w14:textId="73312AE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044D0EDD" w14:textId="5FBCDCF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4A57105" w:rsidP="0D22C2EC" w:rsidRDefault="24A57105" w14:paraId="56C0022F" w14:textId="39BE46C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4A5710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Khalil, Mohanaruban and Larner (2009) Available at: </w:t>
      </w:r>
      <w:hyperlink r:id="Rcee369f5631c46fb">
        <w:r w:rsidRPr="0D22C2EC" w:rsidR="6D70CDF2">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https://pmc.ncbi.nlm.nih.gov/articles/PMC4952689/</w:t>
        </w:r>
      </w:hyperlink>
      <w:r w:rsidRPr="0D22C2EC" w:rsidR="5CFABD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24A57105" w:rsidP="0D22C2EC" w:rsidRDefault="24A57105" w14:paraId="26AFA1EA" w14:textId="02D8629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56EB5023" w14:textId="5639D6F6">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1156E09" w:rsidP="0D22C2EC" w:rsidRDefault="11156E09" w14:paraId="0A7930A6" w14:textId="7FB9822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Lasrado et al., (2025) Available at</w:t>
      </w: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0828cce314654630">
        <w:r w:rsidRPr="0D22C2EC" w:rsidR="11156E09">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https://journals.sagepub.com/doi/full/10.1177/15248380251375488</w:t>
        </w:r>
      </w:hyperlink>
      <w:r w:rsidRPr="0D22C2EC" w:rsidR="5F7C4D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11156E09" w:rsidP="0D22C2EC" w:rsidRDefault="11156E09" w14:paraId="460AC3B6" w14:textId="65C498A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590D0B09" w14:textId="5263400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1156E09" w:rsidP="0D22C2EC" w:rsidRDefault="11156E09" w14:paraId="4064EA7F" w14:textId="1817F31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Dixon, </w:t>
      </w:r>
      <w:r w:rsidRPr="0D22C2EC" w:rsidR="61A2D0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Laing,</w:t>
      </w: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Valentine</w:t>
      </w:r>
      <w:r w:rsidRPr="0D22C2EC" w:rsidR="4DE009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(2018) Available at:</w:t>
      </w:r>
      <w:hyperlink r:id="Rdd72ebce18184592">
        <w:r w:rsidRPr="0D22C2EC" w:rsidR="11156E09">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https://journals.sagepub.com/doi/abs/10.1177/1471301218770478</w:t>
        </w:r>
      </w:hyperlink>
      <w:r w:rsidRPr="0D22C2EC" w:rsidR="453EF1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11156E09" w:rsidP="0D22C2EC" w:rsidRDefault="11156E09" w14:paraId="7E37BFF5" w14:textId="1A4332F4">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7C0DE0DE" w14:textId="11DD167A">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7BB8B4B" w:rsidP="0D22C2EC" w:rsidRDefault="77BB8B4B" w14:paraId="0CDE9AD1" w14:textId="1AF4D45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Lee, </w:t>
      </w:r>
      <w:r w:rsidRPr="0D22C2EC" w:rsidR="5D39B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Hillier,</w:t>
      </w:r>
      <w:r w:rsidRPr="0D22C2EC"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Harvey</w:t>
      </w:r>
      <w:r w:rsidRPr="0D22C2EC" w:rsidR="690BC4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0D22C2EC"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(2014) Available at: </w:t>
      </w:r>
      <w:hyperlink r:id="R3c5646e3584944a9">
        <w:r w:rsidRPr="0D22C2EC" w:rsidR="77BB8B4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https://www.tandfonline.com/doi/abs/10.2217/nmt.13.72</w:t>
        </w:r>
      </w:hyperlink>
      <w:r w:rsidRPr="0D22C2EC" w:rsidR="313404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77BB8B4B" w:rsidP="0D22C2EC" w:rsidRDefault="77BB8B4B" w14:paraId="5F31C56C" w14:textId="72FD21D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60147161" w14:textId="5B693CD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4504CEE" w:rsidP="0D22C2EC" w:rsidRDefault="24504CEE" w14:paraId="09D3097E" w14:textId="19A7D56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4504C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Hughes et al., (2019) Available at: </w:t>
      </w:r>
      <w:hyperlink r:id="Rae71a6a12a304530">
        <w:r w:rsidRPr="0D22C2EC" w:rsidR="24504CEE">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https://journals.sagepub.com/doi/full/10.1177/1179573519843872</w:t>
        </w:r>
      </w:hyperlink>
      <w:r w:rsidRPr="0D22C2EC" w:rsidR="5D2DAE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24504CEE" w:rsidP="0D22C2EC" w:rsidRDefault="24504CEE" w14:paraId="5D01CD7E" w14:textId="3F85BFF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AE9DE48" w:rsidP="0D22C2EC" w:rsidRDefault="6AE9DE48" w14:paraId="5EA8CEBB" w14:textId="28404AA3">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AE9DE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Arksey and O’Malley (2005) Available at:</w:t>
      </w:r>
      <w:r w:rsidRPr="0D22C2EC" w:rsidR="6AE9DE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32b76738ecab4a2d">
        <w:r w:rsidRPr="0D22C2EC" w:rsidR="6AE9DE4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https://www.tandfonline.com/doi/abs/10.1080/1364557032000119616</w:t>
        </w:r>
      </w:hyperlink>
      <w:r w:rsidRPr="0D22C2EC" w:rsidR="6BEC86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0D22C2EC" w:rsidP="0D22C2EC" w:rsidRDefault="0D22C2EC" w14:paraId="2805FA0B" w14:textId="180A3E2C">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AD9D18" w:rsidP="0D22C2EC" w:rsidRDefault="08AD9D18" w14:paraId="47D0FDF2" w14:textId="3D25D07F">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Google Books (2023) Available at: </w:t>
      </w:r>
      <w:hyperlink r:id="R29fd66fdf6f940c4">
        <w:r w:rsidRPr="0D22C2EC" w:rsidR="08AD9D1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https://books.google.co.uk/books?hl=en&amp;lr=&amp;id=65W1EAAAQBAJ&amp;oi=fnd&amp;pg=PR11&amp;dq=info:TZXKqGZ7Ik8J:scholar.google.com&amp;ots=dY25vVXPSC&amp;sig=eaR67q_GjxaP_8hynfx54YDWkTk&amp;redir_esc=y#v=onepage&amp;q&amp;f=false</w:t>
        </w:r>
      </w:hyperlink>
      <w:r w:rsidRPr="0D22C2EC"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0D22C2EC" w:rsidP="0D22C2EC" w:rsidRDefault="0D22C2EC" w14:paraId="744D8DB6" w14:textId="51E5003A">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0FBDCD7" w:rsidP="0D22C2EC" w:rsidRDefault="00FBDCD7" w14:paraId="284BDEB0" w14:textId="7227536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0FBDCD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Braun and Clarke (2006) Available at: </w:t>
      </w:r>
      <w:hyperlink r:id="R571f5a344c3f4ebd">
        <w:r w:rsidRPr="0D22C2EC" w:rsidR="00FBDCD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https://www.tandfonline.com/doi/abs/10.1191/1478088706QP063OA</w:t>
        </w:r>
      </w:hyperlink>
      <w:r w:rsidRPr="0D22C2EC" w:rsidR="78BA5C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C124B5F" w14:textId="11BF86D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342B4B2E" w14:textId="221A6F2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DEAAC87" w:rsidP="0D22C2EC" w:rsidRDefault="5DEAAC87" w14:paraId="595C2179" w14:textId="79B4F40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DEAAC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Aveyard and Bradbury-Jones (2019) Available at: </w:t>
      </w:r>
      <w:hyperlink r:id="Rf182dd9b5f894a06">
        <w:r w:rsidRPr="0D22C2EC" w:rsidR="5DEAAC8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https://link.springer.com/article/10.1186/s12874-019-0751-7</w:t>
        </w:r>
      </w:hyperlink>
      <w:r w:rsidRPr="0D22C2EC" w:rsidR="6B3F30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B50D65F" w14:textId="47B7683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0D2FF3CC" w14:textId="494A1E4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2C41530" w:rsidP="0D22C2EC" w:rsidRDefault="52C41530" w14:paraId="7E591392" w14:textId="5982830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Zoi </w:t>
      </w:r>
      <w:r w:rsidRPr="0D22C2EC"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0D22C2EC"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Available at: </w:t>
      </w:r>
      <w:hyperlink r:id="R665c90bd670c42b3">
        <w:r w:rsidRPr="0D22C2EC" w:rsidR="52C41530">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https://link.springer.com/article/10.1186/s12904-023-01335-w</w:t>
        </w:r>
      </w:hyperlink>
      <w:r w:rsidRPr="0D22C2EC" w:rsidR="7352F8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1448B831" w14:textId="66FDEA84">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4D0FB506" w14:textId="022A7FD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A3A980C" w:rsidP="0D22C2EC" w:rsidRDefault="3A3A980C" w14:paraId="7C712DEE" w14:textId="6CDE18B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A3A98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Walsh et al. (2025) Available at: </w:t>
      </w:r>
      <w:hyperlink r:id="R00938953351c4e51">
        <w:r w:rsidRPr="0D22C2EC" w:rsidR="151B2DF5">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https://www.nature.com/articles/s43856-024-00724-3</w:t>
        </w:r>
      </w:hyperlink>
      <w:r w:rsidRPr="0D22C2EC" w:rsidR="6FFB398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265ACB99" w14:textId="49CC05B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6585490D" w14:textId="107AF1E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E247A3E" w:rsidP="0D22C2EC" w:rsidRDefault="4E247A3E" w14:paraId="57B4D1CC" w14:textId="59645CB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E247A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Saragosa </w:t>
      </w:r>
      <w:r w:rsidRPr="0D22C2EC" w:rsidR="4750B0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et al. (</w:t>
      </w:r>
      <w:r w:rsidRPr="0D22C2EC" w:rsidR="4E247A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2024) </w:t>
      </w:r>
      <w:r w:rsidRPr="0D22C2EC" w:rsidR="649BF5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d6a5ad57b0e640bd">
        <w:r w:rsidRPr="0D22C2EC" w:rsidR="649BF58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https://link.springer.com/article/10.1186/s12877-024-05250-4</w:t>
        </w:r>
      </w:hyperlink>
      <w:r w:rsidRPr="0D22C2EC" w:rsidR="6582E7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97D5BD4" w14:textId="16B71EF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1DC051D8" w14:textId="70F7335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C827CA" w:rsidP="0D22C2EC" w:rsidRDefault="08C827CA" w14:paraId="219219C4" w14:textId="74E1770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color w:val="auto"/>
          <w:sz w:val="22"/>
          <w:szCs w:val="22"/>
        </w:rPr>
      </w:pPr>
      <w:r w:rsidRPr="0D22C2EC" w:rsidR="08C827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Mok et al. (2024) Available at: </w:t>
      </w:r>
      <w:hyperlink r:id="R05ca1369c2134ad9">
        <w:r w:rsidRPr="0D22C2EC" w:rsidR="08C827CA">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https://www.bmj.com/content/385/bmj-2023-076268.abstract</w:t>
        </w:r>
      </w:hyperlink>
    </w:p>
    <w:p w:rsidR="0D22C2EC" w:rsidP="0D22C2EC" w:rsidRDefault="0D22C2EC" w14:paraId="4E898D89" w14:textId="4FBC399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0BB394" w:rsidP="0D22C2EC" w:rsidRDefault="380BB394" w14:paraId="1BF88D27" w14:textId="6CA00F1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80BB3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Duncan et al. (2023) Available at: </w:t>
      </w:r>
      <w:hyperlink r:id="R2223d49f40524ee6">
        <w:r w:rsidRPr="0D22C2EC" w:rsidR="380BB39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https://www.emerald.com/amhid/article-abstract/18/1/12/1228888/Assessing-adherence-to-National-Institute-for?redirectedFrom=fulltext</w:t>
        </w:r>
      </w:hyperlink>
      <w:r w:rsidRPr="0D22C2EC" w:rsidR="4DCFE5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61932EFC" w14:textId="3DCAAE0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159F2812" w14:textId="3E9E9CC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7AE9E7C" w:rsidP="0D22C2EC" w:rsidRDefault="67AE9E7C" w14:paraId="558B9E1C" w14:textId="7E445A0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67AE9E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(2025) Available at: </w:t>
      </w:r>
      <w:hyperlink r:id="R67667f71bd2b4d77">
        <w:r w:rsidRPr="0D22C2EC" w:rsidR="67AE9E7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https://www.alzheimers.org.uk/news/2025-10-08/carers-people-dementia-struggling-silence#:~:text=Nine%20in%2010%20carers%20for,these%20new%20online%20therapy%20packages</w:t>
        </w:r>
      </w:hyperlink>
      <w:r w:rsidRPr="0D22C2EC" w:rsidR="67AE9E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14A319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0511385" w14:textId="52A8B66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FCD9460" w14:textId="671B2FB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437EBA8" w:rsidP="0D22C2EC" w:rsidRDefault="3437EBA8" w14:paraId="30D2E7CB" w14:textId="453F2999">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SCIE (2024) Available at: </w:t>
      </w:r>
      <w:hyperlink r:id="R94ca23e1ce42406b">
        <w:r w:rsidRPr="0D22C2EC" w:rsidR="3437EBA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https://www.scie.org.uk/assessment-and-eligibility/key-duties/</w:t>
        </w:r>
      </w:hyperlink>
      <w:r w:rsidRPr="0D22C2EC"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656817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1AE2EDF" w14:textId="38FEB24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3B5DA957" w14:textId="04EA6794">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809E1CE" w:rsidP="0D22C2EC" w:rsidRDefault="4809E1CE" w14:paraId="1C72E9E1" w14:textId="345E27DB">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Health Research Authority (2021) Available at: </w:t>
      </w:r>
      <w:hyperlink r:id="R867f8d8717e94397">
        <w:r w:rsidRPr="0D22C2EC" w:rsidR="4809E1CE">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https://www.hra.nhs.uk/planning-and-improving-research/policies-standards-legislation/mental-capacity-act/</w:t>
        </w:r>
      </w:hyperlink>
      <w:r w:rsidRPr="0D22C2EC"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7BEE97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14DDAC21" w14:textId="4EC7AEB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43FB28EF" w14:textId="683BAD01">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ED03B54" w:rsidP="0D22C2EC" w:rsidRDefault="1ED03B54" w14:paraId="0E4EF9F0" w14:textId="7FC61FE7">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Health Research Authority (2023) Available at: </w:t>
      </w:r>
      <w:hyperlink r:id="R99f9ae0f9e724f35">
        <w:r w:rsidRPr="0D22C2EC" w:rsidR="1ED03B5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https://www.hra.nhs.uk/planning-and-improving-research/policies-standards-legislation/uk-policy-framework-health-social-care-research/uk-policy-framework-health-and-social-care-research/</w:t>
        </w:r>
      </w:hyperlink>
      <w:r w:rsidRPr="0D22C2EC"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0BB82A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3AE15D06" w14:textId="7DD96762">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7AF1CA9F" w14:textId="371B3AF3">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D9A73AB" w:rsidP="0D22C2EC" w:rsidRDefault="1D9A73AB" w14:paraId="03762739" w14:textId="7741AF5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Albarqi</w:t>
      </w:r>
      <w:r w:rsidRPr="0D22C2EC"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(2024) Available at: </w:t>
      </w:r>
      <w:hyperlink r:id="Re0cae1781f5f46e9">
        <w:r w:rsidRPr="0D22C2EC" w:rsidR="1D9A73A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https://pmc.ncbi.nlm.nih.gov/articles/PMC11545332/#:~:text=Technology%2Dassisted%20interventions%2C%20such%20as,or%20mobility%20challenges%20%5B33%5D</w:t>
        </w:r>
      </w:hyperlink>
      <w:r w:rsidRPr="0D22C2EC"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0AC9B5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13109295" w14:textId="31DA0A4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1E0BCF9" w14:textId="534FE882">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95AC7D4" w:rsidP="0D22C2EC" w:rsidRDefault="295AC7D4" w14:paraId="1B4DFCE5" w14:textId="2993CB60">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(2023) Available at: </w:t>
      </w:r>
      <w:hyperlink r:id="R1a5179f812a74ec1">
        <w:r w:rsidRPr="0D22C2EC" w:rsidR="295AC7D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https://www.alzheimers.org.uk/about-dementia/managing-the-risk-of-dementia/reduce-your-risk-of-dementia/social-isolation</w:t>
        </w:r>
      </w:hyperlink>
      <w:r w:rsidRPr="0D22C2EC"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D22C2EC" w:rsidR="039FF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43853AEF" w14:textId="1A46DC79">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96542F6" w14:textId="2EAFF3F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AE52A1D" w:rsidP="0D22C2EC" w:rsidRDefault="1AE52A1D" w14:paraId="7C327DCE" w14:textId="72BAEF8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AE52A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Woodbridge et al (2016) Available at: </w:t>
      </w:r>
      <w:hyperlink r:id="R07fc660907054447">
        <w:r w:rsidRPr="0D22C2EC" w:rsidR="1AE52A1D">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https://pmc.ncbi.nlm.nih.gov/articles/PMC6039869/</w:t>
        </w:r>
      </w:hyperlink>
      <w:r w:rsidRPr="0D22C2EC" w:rsidR="08933D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941C049" w14:textId="6981B2B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17655BCA" w14:textId="73583DD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E56CB98" w:rsidP="0D22C2EC" w:rsidRDefault="5E56CB98" w14:paraId="7EFBC4A0" w14:textId="770705A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5E56CB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Kadri et al (2018) Available at: </w:t>
      </w:r>
      <w:hyperlink r:id="R2eed04cd0902415f">
        <w:r w:rsidRPr="0D22C2EC" w:rsidR="5E56CB9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https://journals.plos.org/plosone/article?id=10.1371/journal.pone.0200031</w:t>
        </w:r>
      </w:hyperlink>
      <w:r w:rsidRPr="0D22C2EC" w:rsidR="0476E3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6C8D97D6" w14:textId="1C393DE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2DF80466" w14:textId="69C0913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AFBF507" w:rsidP="0D22C2EC" w:rsidRDefault="7AFBF507" w14:paraId="28C1C4BA" w14:textId="527942A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7AFBF5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Small et al (2003) Available at: </w:t>
      </w:r>
      <w:hyperlink r:id="R380b6c0f6ca54f28">
        <w:r w:rsidRPr="0D22C2EC" w:rsidR="7AFBF50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https://pubs.asha.org/doi/abs/10.1044/1092-4388%282003/028%29</w:t>
        </w:r>
      </w:hyperlink>
      <w:r w:rsidRPr="0D22C2EC" w:rsidR="3623C8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0D22C2EC" w:rsidP="0D22C2EC" w:rsidRDefault="0D22C2EC" w14:paraId="08012EFC" w14:textId="401EC22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04701046" w14:textId="7C5C07A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D12C706" w14:textId="211660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38C415A" w14:textId="123370A4">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0B486790" w14:textId="2374439E">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3D140910" w14:textId="2DC5153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69111CAF" w14:textId="1031F2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95AC7D4" w:rsidP="0D22C2EC" w:rsidRDefault="295AC7D4" w14:paraId="4416E399" w14:textId="7F312A43">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D22C2EC" w:rsidP="0D22C2EC" w:rsidRDefault="0D22C2EC" w14:paraId="4E837DEB" w14:textId="39B9A41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ED03B54" w:rsidP="0D22C2EC" w:rsidRDefault="1ED03B54" w14:paraId="08A7791A" w14:textId="11CC99B8">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D22C2EC" w:rsidP="0D22C2EC" w:rsidRDefault="0D22C2EC" w14:paraId="653DCDB7" w14:textId="154E8A8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809E1CE" w:rsidP="0D22C2EC" w:rsidRDefault="4809E1CE" w14:paraId="4C18A9F1" w14:textId="5189E415">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D22C2EC" w:rsidP="0D22C2EC" w:rsidRDefault="0D22C2EC" w14:paraId="6B7C4185" w14:textId="3D3D1737">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434D07F2" w14:textId="2CF530A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58764661" w14:textId="5FFA6328">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437EBA8" w:rsidP="0D22C2EC" w:rsidRDefault="3437EBA8" w14:paraId="2907F95C" w14:textId="53524A5E">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D22C2EC" w:rsidP="0D22C2EC" w:rsidRDefault="0D22C2EC" w14:paraId="4613A960" w14:textId="21F3B2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0A35D6CE" w14:textId="4CE2097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2B2F1B34" w14:textId="28DCED6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39A76B4A" w14:textId="0639B5A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75FB4809" w14:textId="4486A1A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4485F2F6" w14:textId="362A215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D22C2EC" w:rsidP="0D22C2EC" w:rsidRDefault="0D22C2EC" w14:paraId="480C797E" w14:textId="1B18E04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AD9D18" w:rsidP="0D22C2EC" w:rsidRDefault="08AD9D18" w14:paraId="53739756" w14:textId="05C35B8C">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D22C2EC"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D22C2EC" w:rsidP="0D22C2EC" w:rsidRDefault="0D22C2EC" w14:paraId="4A7BEB9E" w14:textId="622517B2">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0D22C2EC" w:rsidP="0D22C2EC" w:rsidRDefault="0D22C2EC" w14:paraId="00281878" w14:textId="5CFBAA2D">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510DDD71" w14:textId="0813E61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4ED6FDF1" w14:textId="56795B0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288AD603" w14:textId="33AA21C1">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43870711" w14:textId="374A22F4">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136ABB75" w14:textId="5A0EFF3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4A767309" w14:textId="11D4A2E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5802E8C9" w14:textId="6EE1048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121D759F" w14:textId="4121F63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07673708" w14:textId="0544B16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0D22C2EC" w:rsidRDefault="5375B31E" w14:paraId="28C8BBC8" w14:textId="0247B11D">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0D22C2EC" w:rsidRDefault="5375B31E" w14:paraId="0A96F2B6" w14:textId="663BD1F9">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0D22C2EC" w:rsidRDefault="5375B31E" w14:paraId="228AE15D" w14:textId="5D8C5230">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0D22C2EC" w:rsidRDefault="5375B31E" w14:paraId="682044C8" w14:textId="3AA44F22">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p>
    <w:p w:rsidR="5375B31E" w:rsidP="0D22C2EC" w:rsidRDefault="5375B31E" w14:paraId="383D0746" w14:textId="1AA4D8D5">
      <w:pPr>
        <w:spacing w:line="360" w:lineRule="auto"/>
        <w:rPr>
          <w:rFonts w:ascii="Arial" w:hAnsi="Arial" w:eastAsia="Arial" w:cs="Arial" w:asciiTheme="minorAscii" w:hAnsiTheme="minorAscii" w:eastAsiaTheme="minorAscii" w:cstheme="minorAscii"/>
          <w:color w:val="auto"/>
          <w:sz w:val="22"/>
          <w:szCs w:val="22"/>
        </w:rPr>
      </w:pPr>
    </w:p>
    <w:p w:rsidR="5375B31E" w:rsidP="0D22C2EC" w:rsidRDefault="5375B31E" w14:paraId="6E77233A" w14:textId="09A96CE4">
      <w:pPr>
        <w:pStyle w:val="Normal"/>
        <w:spacing w:line="360" w:lineRule="auto"/>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0eGRLQLEdoHkTR" int2:id="h8yKqU9z">
      <int2:state int2:type="spell" int2:value="Rejected"/>
    </int2:textHash>
    <int2:textHash int2:hashCode="ap944IQCbzZmfv" int2:id="SkOKUWft">
      <int2:state int2:type="spell" int2:value="Rejected"/>
    </int2:textHash>
    <int2:bookmark int2:bookmarkName="_Int_f7kepof8" int2:invalidationBookmarkName="" int2:hashCode="aiCJTnE1e830TV" int2:id="pIO858XZ">
      <int2:state int2:type="style" int2:value="Rejected"/>
    </int2:bookmark>
    <int2:entireDocument int2:id="gzYrLBUl">
      <int2:extLst>
        <oel:ext uri="E302BA01-7950-474C-9AD3-286E660C40A8">
          <int2:similaritySummary int2:version="1" int2:runId="1774315571785" int2:tilesCheckedInThisRun="89" int2:totalNumOfTiles="89" int2:similarityAnnotationCount="0" int2:numWords="3751" int2:numFlaggedWords="0"/>
        </oel:ext>
      </int2:extLst>
    </int2:entireDocument>
  </int2:observations>
  <int2:intelligenceSettings/>
  <int2:onDemandWorkflows>
    <int2:onDemandWorkflow int2:type="SimilarityCheck" int2:paragraphVersions="5E5B6DB4-5E174325 5E5787A5-3ADC4985 6290E223-44C09CC7 389B17C8-7B73EAFF 4687645F-3EA1EF99 164E3693-4B54DDD8 158BD2C6-3AC038BA 470978BB-076232B9 0F8AC3DC-32C5210A 044641BD-781D042D 644443BC-5C54E3D2 6FBA4131-4C4F6935 384FB408-59EF6CBD 3EFF30D8-0185DE50 01FF87FA-7C7727DB 0440B262-4C5424D7 7DEB1449-25A46668 66652B1C-11C623A3 17B34DD5-25B7A7D7 1483E9FE-615C0D94 12EBF91F-2184A88F 448390AD-571D3612 326C53BE-291B1EDE 3A21B466-616EB623 20F68046-6EE52B53 3178B87C-7FE49934 1C778E03-4702CE78 16ED073B-13D3DCD1 5D74EC72-4FF25FBA 68E36B83-04BC61D2 34FEFA1A-43A4B1CE 7E73E04C-3D689549 3DD27CE4-74426BF3 14B687EB-0F6B280B 632D9231-12F9ADAF 2614F382-45F56061 22C98DED-65218320 1A04CD61-21B45DB3 5B50F7F0-54240A39 23DE474D-4E07662F 7041DFD7-3917E8A9 4BB1BE6F-48A8B4AE 0A34849F-4141A30F 25C1ABA7-74D4EF71 467D2B6A-79A59560 7DDB51C5-7800D6CB 4F952E3A-54C6FA7B 2C77342D-01BF7CFC 12461399-46BAC51F 3A738071-0D16DEA5 0272A217-7477816B 1372F422-47481EEF 289B9A2F-7F955913 0C7ED406-382F5AC8 60D7716E-7DFDA977 2432A34E-4EB2D43C 519B995A-1AE9279D 387CEA7F-1F7BB88B 1130925D-27F37C4E 1E1C21EA-6DED2893 4D706A91-377FA6C9 4798B62A-3723EB9A 76BB10D5-697132B5 2AE047D7-32E13C2C 0D56F88B-5B65696E 14656989-2BAB64B6 0ABBC2A3-32CD0D26 2EDF6E12-016E4FFD 097ABEF7-1D4622BF 20259087-39ECDFA8 31C456F8-05C61EBA 2BF0F9A7-65D2B804 753A957B-627833AF 492C4F4A-1F8ECD48 14667320-0648ACBB 09FD27F8-4822A288 0CB98AC6-0E649812 50BA0EE0-3314F2D7 583153BB-51246E0E 6C157B59-339BBBCD 05A8EF11-75B249FC 6E4A13C7-75B8158D 012413FA-26B65997 10BBB517-79073BDB 321499AA-6E67FC8E 741D0001-6E4A646E 726FCF1B-4EBC3AFE 5CC8E628-6ABC198C 5F940EE5-5B2F02D2 0B63FBA7-5B65F2AA 048D94A9-1FE96D8F 13C117A3-1A3A7C34 24827F89-677736A9 1F94D9B5-27B191A4 3EA7659F-760F49A5 1E41FE8D-2A403665 135685B7-325DE14C 0CE8523C-73312AEB 044D0EDD-5FBCDCFE 56C0022F-39BE46CE 26AFA1EA-02D8629E 56EB5023-5639D6F6 0A7930A6-7FB98229 460AC3B6-65C498AE 590D0B09-5263400B 4064EA7F-1817F31D 7E37BFF5-1A4332F4 7C0DE0DE-11DD167A 0CDE9AD1-1AF4D455 5F31C56C-72FD21DF 60147161-5B693CD5 09D3097E-19A7D562 5D01CD7E-3F85BFFF 5EA8CEBB-28404AA3 2805FA0B-180A3E2C 47D0FDF2-3D25D07F 744D8DB6-51E5003A 284BDEB0-72275366 0C124B5F-11BF86D3 342B4B2E-221A6F25 595C2179-79B4F406 0B50D65F-47B76839 0D2FF3CC-494A1E49 7E591392-59828300 1448B831-66FDEA84 4D0FB506-022A7FD9 7C712DEE-6CDE18B6 265ACB99-49CC05BC 6585490D-107AF1EF 57B4D1CC-59645CB7 097D5BD4-16B71EFF 1DC051D8-70F73351 219219C4-74E1770A 4E898D89-4FBC399D 1BF88D27-6CA00F10 61932EFC-3DCAAE09 159F2812-3E9E9CCF 558B9E1C-7E445A0F 00511385-52A8B660 5FCD9460-671B2FB9 30D2E7CB-453F2999 01AE2EDF-38FEB24C 3B5DA957-04EA6794 1C72E9E1-345E27DB 14DDAC21-4EC7AEB6 43FB28EF-683BAD01 0E4EF9F0-7FC61FE7 3AE15D06-7DD96762 7AF1CA9F-371B3AF3 03762739-7741AF5C 13109295-31DA0A47 51E0BCF9-534FE882 1B4DFCE5-2993CB60 43853AEF-1A46DC79 596542F6-2EAFF3F3 7C327DCE-72BAEF8F 0941C049-6981B2B8 17655BCA-73583DDD 7EFBC4A0-770705A8 6C8D97D6-1C393DE8 2DF80466-69C09131 28C1C4BA-527942A7 08012EFC-401EC226 04701046-7C5C07AA 5D12C706-2116605A 538C415A-123370A4 0B486790-2374439E 3D140910-2DC5153D 69111CAF-1031F25A 4416E399-7F312A43 4E837DEB-39B9A415 08A7791A-11CC99B8 653DCDB7-154E8A86 4C18A9F1-5189E415 6B7C4185-3D3D1737 434D07F2-2CF530AC 58764661-5FFA6328 2907F95C-53524A5E 4613A960-21F3B25A 0A35D6CE-4CE2097C 2B2F1B34-28DCED61 39A76B4A-0639B5A3 75FB4809-4486A1A5 4485F2F6-362A2157 480C797E-1B18E04D 53739756-05C35B8C 4A7BEB9E-622517B2 00281878-5CFBAA2D 510DDD71-0813E61B 4ED6FDF1-56795B05 288AD603-33AA21C1 43870711-374A22F4 136ABB75-5A0EFF3F 4A767309-11D4A2EF 5802E8C9-6EE1048E 121D759F-4121F632 07673708-0544B161 28C8BBC8-0247B11D 0A96F2B6-663BD1F9 228AE15D-5D8C5230 682044C8-3AA44F22 383D0746-1AA4D8D5 6E77233A-09A96CE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F7F2CB"/>
    <w:rsid w:val="004A7BE4"/>
    <w:rsid w:val="00FBDCD7"/>
    <w:rsid w:val="0112B660"/>
    <w:rsid w:val="013B43BF"/>
    <w:rsid w:val="014F6BD2"/>
    <w:rsid w:val="018297E5"/>
    <w:rsid w:val="01AF48A7"/>
    <w:rsid w:val="01BA86A3"/>
    <w:rsid w:val="01CA17E7"/>
    <w:rsid w:val="02204135"/>
    <w:rsid w:val="02676D94"/>
    <w:rsid w:val="029EF937"/>
    <w:rsid w:val="02AE2822"/>
    <w:rsid w:val="02CD6707"/>
    <w:rsid w:val="02DF5D96"/>
    <w:rsid w:val="031714DA"/>
    <w:rsid w:val="037A962F"/>
    <w:rsid w:val="038B99AE"/>
    <w:rsid w:val="039FF207"/>
    <w:rsid w:val="04041964"/>
    <w:rsid w:val="040F9330"/>
    <w:rsid w:val="0441D824"/>
    <w:rsid w:val="0459C2DD"/>
    <w:rsid w:val="0476E3EB"/>
    <w:rsid w:val="04B11ED1"/>
    <w:rsid w:val="04D09A54"/>
    <w:rsid w:val="052759AB"/>
    <w:rsid w:val="0550D062"/>
    <w:rsid w:val="058127DF"/>
    <w:rsid w:val="058F8AC9"/>
    <w:rsid w:val="05CEF7EE"/>
    <w:rsid w:val="05E25AC5"/>
    <w:rsid w:val="05F53C55"/>
    <w:rsid w:val="0646EC4D"/>
    <w:rsid w:val="065B50FA"/>
    <w:rsid w:val="06909B2C"/>
    <w:rsid w:val="073746E4"/>
    <w:rsid w:val="07755645"/>
    <w:rsid w:val="077BFC2A"/>
    <w:rsid w:val="07A98D20"/>
    <w:rsid w:val="07C50EAA"/>
    <w:rsid w:val="07DED826"/>
    <w:rsid w:val="081B7877"/>
    <w:rsid w:val="088F9ABE"/>
    <w:rsid w:val="08933D1A"/>
    <w:rsid w:val="08AD9D18"/>
    <w:rsid w:val="08C827CA"/>
    <w:rsid w:val="08CBD4BF"/>
    <w:rsid w:val="08D11FA7"/>
    <w:rsid w:val="08D42711"/>
    <w:rsid w:val="08E6FE6B"/>
    <w:rsid w:val="08F3FC9E"/>
    <w:rsid w:val="094AB98B"/>
    <w:rsid w:val="09BD7010"/>
    <w:rsid w:val="09F5F4A5"/>
    <w:rsid w:val="0A9057B8"/>
    <w:rsid w:val="0AB74596"/>
    <w:rsid w:val="0ABD54EE"/>
    <w:rsid w:val="0AC9B5E7"/>
    <w:rsid w:val="0ADF57B0"/>
    <w:rsid w:val="0B206FD1"/>
    <w:rsid w:val="0B384281"/>
    <w:rsid w:val="0B452207"/>
    <w:rsid w:val="0B944519"/>
    <w:rsid w:val="0B9C8654"/>
    <w:rsid w:val="0BA44676"/>
    <w:rsid w:val="0BB1FB84"/>
    <w:rsid w:val="0BB82A04"/>
    <w:rsid w:val="0BCC635B"/>
    <w:rsid w:val="0BDCCF54"/>
    <w:rsid w:val="0BEF91BB"/>
    <w:rsid w:val="0BF03393"/>
    <w:rsid w:val="0C183D11"/>
    <w:rsid w:val="0C33838E"/>
    <w:rsid w:val="0C6F569C"/>
    <w:rsid w:val="0CB1FBAB"/>
    <w:rsid w:val="0D09391C"/>
    <w:rsid w:val="0D1BE511"/>
    <w:rsid w:val="0D22C2EC"/>
    <w:rsid w:val="0DCDB070"/>
    <w:rsid w:val="0DE01062"/>
    <w:rsid w:val="0E07C3C7"/>
    <w:rsid w:val="0E8CE801"/>
    <w:rsid w:val="0E931ED1"/>
    <w:rsid w:val="0EDE5AF0"/>
    <w:rsid w:val="0EFA1A14"/>
    <w:rsid w:val="0F2BC79D"/>
    <w:rsid w:val="0F32C6A0"/>
    <w:rsid w:val="0F36C553"/>
    <w:rsid w:val="0F72A4E5"/>
    <w:rsid w:val="0FEDA42C"/>
    <w:rsid w:val="102E0588"/>
    <w:rsid w:val="10797E75"/>
    <w:rsid w:val="108BB54B"/>
    <w:rsid w:val="1095AB9D"/>
    <w:rsid w:val="10E8A999"/>
    <w:rsid w:val="11156E09"/>
    <w:rsid w:val="11B9AB0A"/>
    <w:rsid w:val="11BBAFCC"/>
    <w:rsid w:val="11CADA95"/>
    <w:rsid w:val="11CF4F78"/>
    <w:rsid w:val="12082FAD"/>
    <w:rsid w:val="120B0926"/>
    <w:rsid w:val="126EC7D5"/>
    <w:rsid w:val="129AFB34"/>
    <w:rsid w:val="12A01AAF"/>
    <w:rsid w:val="12A96807"/>
    <w:rsid w:val="12BA81E5"/>
    <w:rsid w:val="130D2503"/>
    <w:rsid w:val="13182FC0"/>
    <w:rsid w:val="133CB038"/>
    <w:rsid w:val="13BF7A40"/>
    <w:rsid w:val="13D8E590"/>
    <w:rsid w:val="1435D181"/>
    <w:rsid w:val="14846C00"/>
    <w:rsid w:val="1490A967"/>
    <w:rsid w:val="14A31976"/>
    <w:rsid w:val="150FA31B"/>
    <w:rsid w:val="151B2DF5"/>
    <w:rsid w:val="1524580D"/>
    <w:rsid w:val="158CBB7E"/>
    <w:rsid w:val="15D4809F"/>
    <w:rsid w:val="162D6B97"/>
    <w:rsid w:val="1655F175"/>
    <w:rsid w:val="168788BE"/>
    <w:rsid w:val="168AE8CE"/>
    <w:rsid w:val="16B44CC5"/>
    <w:rsid w:val="16D2607F"/>
    <w:rsid w:val="174C3AE1"/>
    <w:rsid w:val="178D98C5"/>
    <w:rsid w:val="179F1751"/>
    <w:rsid w:val="17EE8667"/>
    <w:rsid w:val="182C40F0"/>
    <w:rsid w:val="1846CB26"/>
    <w:rsid w:val="184D1B01"/>
    <w:rsid w:val="186616A7"/>
    <w:rsid w:val="18813781"/>
    <w:rsid w:val="18AEC672"/>
    <w:rsid w:val="18BAE51E"/>
    <w:rsid w:val="19353B16"/>
    <w:rsid w:val="19368004"/>
    <w:rsid w:val="196B1D7B"/>
    <w:rsid w:val="198D12A8"/>
    <w:rsid w:val="1A3CD5DA"/>
    <w:rsid w:val="1A4504C4"/>
    <w:rsid w:val="1A49E965"/>
    <w:rsid w:val="1A507740"/>
    <w:rsid w:val="1A72CE6D"/>
    <w:rsid w:val="1A7C37ED"/>
    <w:rsid w:val="1ACA2C34"/>
    <w:rsid w:val="1ADA2E5B"/>
    <w:rsid w:val="1AE52A1D"/>
    <w:rsid w:val="1AF44F5B"/>
    <w:rsid w:val="1B0642E1"/>
    <w:rsid w:val="1B668150"/>
    <w:rsid w:val="1B71DA84"/>
    <w:rsid w:val="1B8600B3"/>
    <w:rsid w:val="1BAD271B"/>
    <w:rsid w:val="1BB8F66E"/>
    <w:rsid w:val="1BE02063"/>
    <w:rsid w:val="1BE56E48"/>
    <w:rsid w:val="1BF92DA6"/>
    <w:rsid w:val="1D1E4A20"/>
    <w:rsid w:val="1D414DEA"/>
    <w:rsid w:val="1D6FC215"/>
    <w:rsid w:val="1D921054"/>
    <w:rsid w:val="1D9A73AB"/>
    <w:rsid w:val="1DE2E22F"/>
    <w:rsid w:val="1DEDD349"/>
    <w:rsid w:val="1E6BF971"/>
    <w:rsid w:val="1E7E0CC3"/>
    <w:rsid w:val="1EBAB786"/>
    <w:rsid w:val="1ED03B54"/>
    <w:rsid w:val="1EF50420"/>
    <w:rsid w:val="1F20223E"/>
    <w:rsid w:val="1F6BA2DD"/>
    <w:rsid w:val="1FBFE4A1"/>
    <w:rsid w:val="200AF6EA"/>
    <w:rsid w:val="20350515"/>
    <w:rsid w:val="205DF47D"/>
    <w:rsid w:val="207F2EFB"/>
    <w:rsid w:val="208CF4E7"/>
    <w:rsid w:val="209020A4"/>
    <w:rsid w:val="20BFAF05"/>
    <w:rsid w:val="20EA4FBB"/>
    <w:rsid w:val="21359445"/>
    <w:rsid w:val="213E3EE0"/>
    <w:rsid w:val="21423F14"/>
    <w:rsid w:val="214F37ED"/>
    <w:rsid w:val="216ACB25"/>
    <w:rsid w:val="21EEA2A1"/>
    <w:rsid w:val="21F79553"/>
    <w:rsid w:val="22480D11"/>
    <w:rsid w:val="22503CF6"/>
    <w:rsid w:val="22583C0E"/>
    <w:rsid w:val="228CFDCA"/>
    <w:rsid w:val="2307FD72"/>
    <w:rsid w:val="231B115E"/>
    <w:rsid w:val="23251541"/>
    <w:rsid w:val="23404404"/>
    <w:rsid w:val="238FD585"/>
    <w:rsid w:val="2397015F"/>
    <w:rsid w:val="2428948F"/>
    <w:rsid w:val="243B9E88"/>
    <w:rsid w:val="24504CEE"/>
    <w:rsid w:val="2450918B"/>
    <w:rsid w:val="24679EB3"/>
    <w:rsid w:val="248FDDCA"/>
    <w:rsid w:val="24A57105"/>
    <w:rsid w:val="24F2B1D0"/>
    <w:rsid w:val="24FAB8FE"/>
    <w:rsid w:val="2522ED6E"/>
    <w:rsid w:val="258361AE"/>
    <w:rsid w:val="25EC6D42"/>
    <w:rsid w:val="26106162"/>
    <w:rsid w:val="26129E8C"/>
    <w:rsid w:val="261587EE"/>
    <w:rsid w:val="26229E44"/>
    <w:rsid w:val="2627E50F"/>
    <w:rsid w:val="263FB1E1"/>
    <w:rsid w:val="266813BC"/>
    <w:rsid w:val="26881AA2"/>
    <w:rsid w:val="26AB36B5"/>
    <w:rsid w:val="26B34B08"/>
    <w:rsid w:val="26BA4604"/>
    <w:rsid w:val="26CA5EB8"/>
    <w:rsid w:val="27162B21"/>
    <w:rsid w:val="2749E81A"/>
    <w:rsid w:val="274AFB98"/>
    <w:rsid w:val="27CEE830"/>
    <w:rsid w:val="27DE566A"/>
    <w:rsid w:val="281530F1"/>
    <w:rsid w:val="2844353C"/>
    <w:rsid w:val="28AAA087"/>
    <w:rsid w:val="28AB9028"/>
    <w:rsid w:val="28B2EC82"/>
    <w:rsid w:val="292DB426"/>
    <w:rsid w:val="2938AAB8"/>
    <w:rsid w:val="295AC7D4"/>
    <w:rsid w:val="2971DFC9"/>
    <w:rsid w:val="29884D7B"/>
    <w:rsid w:val="29A0AE61"/>
    <w:rsid w:val="29A11EAA"/>
    <w:rsid w:val="29C8A01B"/>
    <w:rsid w:val="29CF8523"/>
    <w:rsid w:val="29DCD1DC"/>
    <w:rsid w:val="29F8A295"/>
    <w:rsid w:val="2A022950"/>
    <w:rsid w:val="2A237792"/>
    <w:rsid w:val="2A42C563"/>
    <w:rsid w:val="2A544E09"/>
    <w:rsid w:val="2A5C99F5"/>
    <w:rsid w:val="2A7E45A3"/>
    <w:rsid w:val="2AA2ECEF"/>
    <w:rsid w:val="2AC01545"/>
    <w:rsid w:val="2AC41473"/>
    <w:rsid w:val="2B3A77E9"/>
    <w:rsid w:val="2B68E25E"/>
    <w:rsid w:val="2BEB0DB8"/>
    <w:rsid w:val="2C175F77"/>
    <w:rsid w:val="2C6B769F"/>
    <w:rsid w:val="2C940CBC"/>
    <w:rsid w:val="2CCB9879"/>
    <w:rsid w:val="2D904011"/>
    <w:rsid w:val="2E0C7066"/>
    <w:rsid w:val="2E934E58"/>
    <w:rsid w:val="2EC16180"/>
    <w:rsid w:val="2ED5ACD0"/>
    <w:rsid w:val="2F4BC2AD"/>
    <w:rsid w:val="2F58F8BC"/>
    <w:rsid w:val="2F644DC2"/>
    <w:rsid w:val="2F66DFDB"/>
    <w:rsid w:val="2F786F5D"/>
    <w:rsid w:val="2FB8A322"/>
    <w:rsid w:val="2FCE0C58"/>
    <w:rsid w:val="301ED8AE"/>
    <w:rsid w:val="307AECF2"/>
    <w:rsid w:val="30A17CB3"/>
    <w:rsid w:val="30A45A57"/>
    <w:rsid w:val="311F792B"/>
    <w:rsid w:val="312632E1"/>
    <w:rsid w:val="31340457"/>
    <w:rsid w:val="316CCFD7"/>
    <w:rsid w:val="31ACF4E4"/>
    <w:rsid w:val="31B60682"/>
    <w:rsid w:val="32254993"/>
    <w:rsid w:val="326EF972"/>
    <w:rsid w:val="32CBCD75"/>
    <w:rsid w:val="3323C29B"/>
    <w:rsid w:val="332C054C"/>
    <w:rsid w:val="333412AB"/>
    <w:rsid w:val="3338D483"/>
    <w:rsid w:val="3356BAFB"/>
    <w:rsid w:val="3391D8E4"/>
    <w:rsid w:val="33B8208D"/>
    <w:rsid w:val="33D97D58"/>
    <w:rsid w:val="33E36512"/>
    <w:rsid w:val="3416B2A4"/>
    <w:rsid w:val="34232347"/>
    <w:rsid w:val="34272C65"/>
    <w:rsid w:val="343154DA"/>
    <w:rsid w:val="3437EBA8"/>
    <w:rsid w:val="344B968B"/>
    <w:rsid w:val="34531D6E"/>
    <w:rsid w:val="34C5C9EB"/>
    <w:rsid w:val="34D4CEB5"/>
    <w:rsid w:val="34D781C2"/>
    <w:rsid w:val="34F24682"/>
    <w:rsid w:val="34FB18FC"/>
    <w:rsid w:val="35029BAC"/>
    <w:rsid w:val="350A43E9"/>
    <w:rsid w:val="353EA307"/>
    <w:rsid w:val="35988D36"/>
    <w:rsid w:val="3613197D"/>
    <w:rsid w:val="3623C8F1"/>
    <w:rsid w:val="36B76DDD"/>
    <w:rsid w:val="36DD4CC3"/>
    <w:rsid w:val="3709DB20"/>
    <w:rsid w:val="371D640E"/>
    <w:rsid w:val="37417048"/>
    <w:rsid w:val="375C6E46"/>
    <w:rsid w:val="37784BD2"/>
    <w:rsid w:val="37A90FC9"/>
    <w:rsid w:val="380BB394"/>
    <w:rsid w:val="382A8784"/>
    <w:rsid w:val="38307A98"/>
    <w:rsid w:val="384D9692"/>
    <w:rsid w:val="386B0942"/>
    <w:rsid w:val="388C4811"/>
    <w:rsid w:val="38B25A18"/>
    <w:rsid w:val="38C27848"/>
    <w:rsid w:val="38CDBF50"/>
    <w:rsid w:val="393D0528"/>
    <w:rsid w:val="3951C9D4"/>
    <w:rsid w:val="3A024424"/>
    <w:rsid w:val="3A3A980C"/>
    <w:rsid w:val="3A708C69"/>
    <w:rsid w:val="3A747D97"/>
    <w:rsid w:val="3AA9A380"/>
    <w:rsid w:val="3AE008F3"/>
    <w:rsid w:val="3AF9D98B"/>
    <w:rsid w:val="3B03F5B6"/>
    <w:rsid w:val="3B21D037"/>
    <w:rsid w:val="3B2828DD"/>
    <w:rsid w:val="3B528B2D"/>
    <w:rsid w:val="3B541237"/>
    <w:rsid w:val="3B80F355"/>
    <w:rsid w:val="3BAE1203"/>
    <w:rsid w:val="3BC0B993"/>
    <w:rsid w:val="3BD62501"/>
    <w:rsid w:val="3C171361"/>
    <w:rsid w:val="3C248911"/>
    <w:rsid w:val="3C286096"/>
    <w:rsid w:val="3C3FD307"/>
    <w:rsid w:val="3C486A46"/>
    <w:rsid w:val="3C6C6F65"/>
    <w:rsid w:val="3CA7DA19"/>
    <w:rsid w:val="3CB0DDC3"/>
    <w:rsid w:val="3CFE0768"/>
    <w:rsid w:val="3D9AA9E2"/>
    <w:rsid w:val="3DE111E1"/>
    <w:rsid w:val="3DFE8C72"/>
    <w:rsid w:val="3E46C80C"/>
    <w:rsid w:val="3E8A088E"/>
    <w:rsid w:val="3EA7B5EE"/>
    <w:rsid w:val="3F444A7F"/>
    <w:rsid w:val="3F7B4101"/>
    <w:rsid w:val="3FA2104E"/>
    <w:rsid w:val="3FE1312A"/>
    <w:rsid w:val="3FF8FE4E"/>
    <w:rsid w:val="4003C758"/>
    <w:rsid w:val="400B207F"/>
    <w:rsid w:val="400BD6F6"/>
    <w:rsid w:val="4018F0A9"/>
    <w:rsid w:val="40200CA0"/>
    <w:rsid w:val="40322B8C"/>
    <w:rsid w:val="405FE734"/>
    <w:rsid w:val="40EFF05A"/>
    <w:rsid w:val="413B1C76"/>
    <w:rsid w:val="416E8BFD"/>
    <w:rsid w:val="417D0035"/>
    <w:rsid w:val="419D4DE5"/>
    <w:rsid w:val="41AE178F"/>
    <w:rsid w:val="41C99166"/>
    <w:rsid w:val="42099632"/>
    <w:rsid w:val="420D6A4F"/>
    <w:rsid w:val="422DB46D"/>
    <w:rsid w:val="4275776C"/>
    <w:rsid w:val="427C52D9"/>
    <w:rsid w:val="427C5C97"/>
    <w:rsid w:val="428184E3"/>
    <w:rsid w:val="4284221F"/>
    <w:rsid w:val="4287CAC2"/>
    <w:rsid w:val="42B42F8F"/>
    <w:rsid w:val="42ECF4FF"/>
    <w:rsid w:val="43236947"/>
    <w:rsid w:val="432CF75E"/>
    <w:rsid w:val="432DC183"/>
    <w:rsid w:val="4337D37E"/>
    <w:rsid w:val="434920D2"/>
    <w:rsid w:val="43519F59"/>
    <w:rsid w:val="4365D998"/>
    <w:rsid w:val="43A6890D"/>
    <w:rsid w:val="44280BCD"/>
    <w:rsid w:val="44AE9D93"/>
    <w:rsid w:val="44B82AC7"/>
    <w:rsid w:val="44DBE1AE"/>
    <w:rsid w:val="4536882D"/>
    <w:rsid w:val="453AEA6B"/>
    <w:rsid w:val="453EF1E0"/>
    <w:rsid w:val="4564ACA1"/>
    <w:rsid w:val="4580F96B"/>
    <w:rsid w:val="45860CEB"/>
    <w:rsid w:val="459DBAEB"/>
    <w:rsid w:val="45A1CCD0"/>
    <w:rsid w:val="4623B2E2"/>
    <w:rsid w:val="4628F3DA"/>
    <w:rsid w:val="462B8B9B"/>
    <w:rsid w:val="4647325B"/>
    <w:rsid w:val="465442EE"/>
    <w:rsid w:val="46B0DA0F"/>
    <w:rsid w:val="47052F5C"/>
    <w:rsid w:val="471785E3"/>
    <w:rsid w:val="471BFF84"/>
    <w:rsid w:val="4727DCB4"/>
    <w:rsid w:val="47470C4A"/>
    <w:rsid w:val="4750B0C7"/>
    <w:rsid w:val="47568481"/>
    <w:rsid w:val="47906FBE"/>
    <w:rsid w:val="47CEAA4A"/>
    <w:rsid w:val="47D72DC6"/>
    <w:rsid w:val="47FE386A"/>
    <w:rsid w:val="4809E1CE"/>
    <w:rsid w:val="48464FEF"/>
    <w:rsid w:val="4846A44E"/>
    <w:rsid w:val="486B38DB"/>
    <w:rsid w:val="488C80EF"/>
    <w:rsid w:val="48930EB0"/>
    <w:rsid w:val="48A107B0"/>
    <w:rsid w:val="48A60151"/>
    <w:rsid w:val="48B4B69E"/>
    <w:rsid w:val="48EFCE69"/>
    <w:rsid w:val="48F66F41"/>
    <w:rsid w:val="4923350F"/>
    <w:rsid w:val="493E6A03"/>
    <w:rsid w:val="4967C11C"/>
    <w:rsid w:val="497FD428"/>
    <w:rsid w:val="498552EB"/>
    <w:rsid w:val="4990BAC4"/>
    <w:rsid w:val="49974349"/>
    <w:rsid w:val="49B0AB4D"/>
    <w:rsid w:val="49ED98AC"/>
    <w:rsid w:val="49F7F2CB"/>
    <w:rsid w:val="4A071548"/>
    <w:rsid w:val="4A6FB78C"/>
    <w:rsid w:val="4B32FEC7"/>
    <w:rsid w:val="4B470A05"/>
    <w:rsid w:val="4B768249"/>
    <w:rsid w:val="4BDDFE86"/>
    <w:rsid w:val="4BEF72BC"/>
    <w:rsid w:val="4BF45960"/>
    <w:rsid w:val="4C3DCB51"/>
    <w:rsid w:val="4C7791D3"/>
    <w:rsid w:val="4C9F7488"/>
    <w:rsid w:val="4CDC256A"/>
    <w:rsid w:val="4D397872"/>
    <w:rsid w:val="4D3D042A"/>
    <w:rsid w:val="4D5B5584"/>
    <w:rsid w:val="4D769FC4"/>
    <w:rsid w:val="4D7EC26C"/>
    <w:rsid w:val="4DA58C79"/>
    <w:rsid w:val="4DAB63D0"/>
    <w:rsid w:val="4DCFE57A"/>
    <w:rsid w:val="4DE00929"/>
    <w:rsid w:val="4DF3CE0F"/>
    <w:rsid w:val="4DFBF521"/>
    <w:rsid w:val="4E0186B4"/>
    <w:rsid w:val="4E247A3E"/>
    <w:rsid w:val="4E53D1CF"/>
    <w:rsid w:val="4E7AE609"/>
    <w:rsid w:val="4E9815DF"/>
    <w:rsid w:val="4F1C6AF1"/>
    <w:rsid w:val="4F1DCC2C"/>
    <w:rsid w:val="4F2174E6"/>
    <w:rsid w:val="4F4F9807"/>
    <w:rsid w:val="4FBD8400"/>
    <w:rsid w:val="4FDF77A5"/>
    <w:rsid w:val="4FF513D5"/>
    <w:rsid w:val="503B10CE"/>
    <w:rsid w:val="50700EDA"/>
    <w:rsid w:val="50896E1B"/>
    <w:rsid w:val="50C1FDC3"/>
    <w:rsid w:val="50CDB565"/>
    <w:rsid w:val="50F25A92"/>
    <w:rsid w:val="510D8270"/>
    <w:rsid w:val="51377793"/>
    <w:rsid w:val="51447CD0"/>
    <w:rsid w:val="5186A364"/>
    <w:rsid w:val="518D4E22"/>
    <w:rsid w:val="5297F452"/>
    <w:rsid w:val="52BBF782"/>
    <w:rsid w:val="52C41530"/>
    <w:rsid w:val="52C69A25"/>
    <w:rsid w:val="52DE59F6"/>
    <w:rsid w:val="5316C7CF"/>
    <w:rsid w:val="53549B75"/>
    <w:rsid w:val="53653892"/>
    <w:rsid w:val="53655CEA"/>
    <w:rsid w:val="53660461"/>
    <w:rsid w:val="5375B31E"/>
    <w:rsid w:val="5377F4B9"/>
    <w:rsid w:val="53C3264C"/>
    <w:rsid w:val="53D1D553"/>
    <w:rsid w:val="53D35AE5"/>
    <w:rsid w:val="53D82104"/>
    <w:rsid w:val="53D8DD44"/>
    <w:rsid w:val="53E5BB9C"/>
    <w:rsid w:val="53E7251F"/>
    <w:rsid w:val="53F69B31"/>
    <w:rsid w:val="542B8E8D"/>
    <w:rsid w:val="54A72D97"/>
    <w:rsid w:val="54D023EC"/>
    <w:rsid w:val="54FD5EA3"/>
    <w:rsid w:val="55029132"/>
    <w:rsid w:val="551372A7"/>
    <w:rsid w:val="55435176"/>
    <w:rsid w:val="5570F0B7"/>
    <w:rsid w:val="5579046F"/>
    <w:rsid w:val="558DC350"/>
    <w:rsid w:val="55D5E86E"/>
    <w:rsid w:val="55D8EF99"/>
    <w:rsid w:val="55E34A1A"/>
    <w:rsid w:val="56681661"/>
    <w:rsid w:val="56939218"/>
    <w:rsid w:val="5694CF51"/>
    <w:rsid w:val="56C1422A"/>
    <w:rsid w:val="571454B9"/>
    <w:rsid w:val="5784AF65"/>
    <w:rsid w:val="57A98427"/>
    <w:rsid w:val="58033B07"/>
    <w:rsid w:val="580BECBE"/>
    <w:rsid w:val="5835F33B"/>
    <w:rsid w:val="584A0E9E"/>
    <w:rsid w:val="58B58EC5"/>
    <w:rsid w:val="58B938FA"/>
    <w:rsid w:val="58FA2B54"/>
    <w:rsid w:val="592A7920"/>
    <w:rsid w:val="592CC427"/>
    <w:rsid w:val="593E6BFF"/>
    <w:rsid w:val="595D3374"/>
    <w:rsid w:val="5992E5ED"/>
    <w:rsid w:val="5996CAF5"/>
    <w:rsid w:val="59AED024"/>
    <w:rsid w:val="5A045710"/>
    <w:rsid w:val="5A56A46A"/>
    <w:rsid w:val="5A977BD6"/>
    <w:rsid w:val="5B4473BF"/>
    <w:rsid w:val="5B5C6310"/>
    <w:rsid w:val="5B62DCFF"/>
    <w:rsid w:val="5B6345F4"/>
    <w:rsid w:val="5B63D5F5"/>
    <w:rsid w:val="5B6AA41D"/>
    <w:rsid w:val="5B7B8C63"/>
    <w:rsid w:val="5B8F3935"/>
    <w:rsid w:val="5B976A4F"/>
    <w:rsid w:val="5B988017"/>
    <w:rsid w:val="5BB3F23D"/>
    <w:rsid w:val="5BCA8FF6"/>
    <w:rsid w:val="5BF05B49"/>
    <w:rsid w:val="5C194298"/>
    <w:rsid w:val="5C251CD8"/>
    <w:rsid w:val="5C36ABB4"/>
    <w:rsid w:val="5C385137"/>
    <w:rsid w:val="5C718333"/>
    <w:rsid w:val="5C89E304"/>
    <w:rsid w:val="5CD4E632"/>
    <w:rsid w:val="5CE9B263"/>
    <w:rsid w:val="5CFABDDC"/>
    <w:rsid w:val="5D2DAE4D"/>
    <w:rsid w:val="5D39BF14"/>
    <w:rsid w:val="5D405C95"/>
    <w:rsid w:val="5D8B5A5A"/>
    <w:rsid w:val="5DAAF098"/>
    <w:rsid w:val="5DBC3453"/>
    <w:rsid w:val="5DC4FB43"/>
    <w:rsid w:val="5DD88D2E"/>
    <w:rsid w:val="5DEAAC87"/>
    <w:rsid w:val="5E14259B"/>
    <w:rsid w:val="5E258EA2"/>
    <w:rsid w:val="5E56CB98"/>
    <w:rsid w:val="5E692AD9"/>
    <w:rsid w:val="5E87EF99"/>
    <w:rsid w:val="5ECE0D48"/>
    <w:rsid w:val="5EF8DBC2"/>
    <w:rsid w:val="5F214784"/>
    <w:rsid w:val="5F2D29DE"/>
    <w:rsid w:val="5F7C4D72"/>
    <w:rsid w:val="601F04EA"/>
    <w:rsid w:val="60413012"/>
    <w:rsid w:val="60575FEB"/>
    <w:rsid w:val="609A738E"/>
    <w:rsid w:val="60E43EF1"/>
    <w:rsid w:val="60F871B8"/>
    <w:rsid w:val="6100BBFB"/>
    <w:rsid w:val="610B4C10"/>
    <w:rsid w:val="6177FFD8"/>
    <w:rsid w:val="61A2D069"/>
    <w:rsid w:val="61E8CF20"/>
    <w:rsid w:val="623EB399"/>
    <w:rsid w:val="63298B1A"/>
    <w:rsid w:val="632C364C"/>
    <w:rsid w:val="63345C23"/>
    <w:rsid w:val="6357D245"/>
    <w:rsid w:val="635F5A2B"/>
    <w:rsid w:val="63A525CE"/>
    <w:rsid w:val="63D2AF77"/>
    <w:rsid w:val="6417120F"/>
    <w:rsid w:val="6422F91E"/>
    <w:rsid w:val="6424B226"/>
    <w:rsid w:val="6424F08F"/>
    <w:rsid w:val="642B11DD"/>
    <w:rsid w:val="643B6DD8"/>
    <w:rsid w:val="6484D774"/>
    <w:rsid w:val="649BF58C"/>
    <w:rsid w:val="64E37466"/>
    <w:rsid w:val="65681760"/>
    <w:rsid w:val="6582E7D9"/>
    <w:rsid w:val="661C8098"/>
    <w:rsid w:val="664F235D"/>
    <w:rsid w:val="66614A01"/>
    <w:rsid w:val="667F6DD0"/>
    <w:rsid w:val="66E8F986"/>
    <w:rsid w:val="6706319B"/>
    <w:rsid w:val="674F0488"/>
    <w:rsid w:val="67849A07"/>
    <w:rsid w:val="678A9BC4"/>
    <w:rsid w:val="67AE9E7C"/>
    <w:rsid w:val="67C0CEFB"/>
    <w:rsid w:val="680FFEB6"/>
    <w:rsid w:val="68276B49"/>
    <w:rsid w:val="683DF54E"/>
    <w:rsid w:val="68E2409E"/>
    <w:rsid w:val="69043FC5"/>
    <w:rsid w:val="690BC4E3"/>
    <w:rsid w:val="691AAA6A"/>
    <w:rsid w:val="692393F3"/>
    <w:rsid w:val="697C7C88"/>
    <w:rsid w:val="6986C7E1"/>
    <w:rsid w:val="69A9BDAA"/>
    <w:rsid w:val="69E11CCB"/>
    <w:rsid w:val="69EAAE8A"/>
    <w:rsid w:val="6A302E97"/>
    <w:rsid w:val="6A717E70"/>
    <w:rsid w:val="6AA865E2"/>
    <w:rsid w:val="6ABA86C4"/>
    <w:rsid w:val="6AD8320B"/>
    <w:rsid w:val="6AE9DE48"/>
    <w:rsid w:val="6AEF691D"/>
    <w:rsid w:val="6AFF41ED"/>
    <w:rsid w:val="6B0036FE"/>
    <w:rsid w:val="6B37FEE7"/>
    <w:rsid w:val="6B3F30C1"/>
    <w:rsid w:val="6B7B5AE1"/>
    <w:rsid w:val="6BEC86B6"/>
    <w:rsid w:val="6C1C055F"/>
    <w:rsid w:val="6C2882D9"/>
    <w:rsid w:val="6C791232"/>
    <w:rsid w:val="6CBDA2CD"/>
    <w:rsid w:val="6CD4F22C"/>
    <w:rsid w:val="6CF8EA49"/>
    <w:rsid w:val="6D0E3154"/>
    <w:rsid w:val="6D10F2A4"/>
    <w:rsid w:val="6D119169"/>
    <w:rsid w:val="6D142911"/>
    <w:rsid w:val="6D292E91"/>
    <w:rsid w:val="6D41ED54"/>
    <w:rsid w:val="6D46E381"/>
    <w:rsid w:val="6D70CDF2"/>
    <w:rsid w:val="6D756C46"/>
    <w:rsid w:val="6DB7B523"/>
    <w:rsid w:val="6DCFF2FD"/>
    <w:rsid w:val="6E25D1FD"/>
    <w:rsid w:val="6E6FF98C"/>
    <w:rsid w:val="6EC8D55A"/>
    <w:rsid w:val="6EE735D0"/>
    <w:rsid w:val="6EFD4A33"/>
    <w:rsid w:val="6F291248"/>
    <w:rsid w:val="6F2D1394"/>
    <w:rsid w:val="6F4050BE"/>
    <w:rsid w:val="6F57FE5F"/>
    <w:rsid w:val="6F8D222A"/>
    <w:rsid w:val="6FA32956"/>
    <w:rsid w:val="6FB36085"/>
    <w:rsid w:val="6FFB3989"/>
    <w:rsid w:val="704641DF"/>
    <w:rsid w:val="705D3860"/>
    <w:rsid w:val="70681975"/>
    <w:rsid w:val="7076A891"/>
    <w:rsid w:val="709078C1"/>
    <w:rsid w:val="70D8278F"/>
    <w:rsid w:val="70E06BF5"/>
    <w:rsid w:val="71188BA2"/>
    <w:rsid w:val="7138B9CB"/>
    <w:rsid w:val="71521F04"/>
    <w:rsid w:val="71767DFE"/>
    <w:rsid w:val="71CC24E2"/>
    <w:rsid w:val="720268B1"/>
    <w:rsid w:val="72228496"/>
    <w:rsid w:val="726289E1"/>
    <w:rsid w:val="729648AA"/>
    <w:rsid w:val="72B113B4"/>
    <w:rsid w:val="7304F3CD"/>
    <w:rsid w:val="730F58ED"/>
    <w:rsid w:val="732D5547"/>
    <w:rsid w:val="73378480"/>
    <w:rsid w:val="7352F884"/>
    <w:rsid w:val="735694E2"/>
    <w:rsid w:val="7360D0B1"/>
    <w:rsid w:val="739F9B73"/>
    <w:rsid w:val="73BA388E"/>
    <w:rsid w:val="74009911"/>
    <w:rsid w:val="7469CAB0"/>
    <w:rsid w:val="746AB19D"/>
    <w:rsid w:val="749568A2"/>
    <w:rsid w:val="74A07B77"/>
    <w:rsid w:val="74A7F907"/>
    <w:rsid w:val="74A8401F"/>
    <w:rsid w:val="74ED39D4"/>
    <w:rsid w:val="7522C363"/>
    <w:rsid w:val="753346AB"/>
    <w:rsid w:val="7538EB37"/>
    <w:rsid w:val="75411FAC"/>
    <w:rsid w:val="7551BF88"/>
    <w:rsid w:val="7566C07B"/>
    <w:rsid w:val="75920D72"/>
    <w:rsid w:val="759C6F0F"/>
    <w:rsid w:val="75A466D7"/>
    <w:rsid w:val="767201A9"/>
    <w:rsid w:val="76B7793C"/>
    <w:rsid w:val="76D26ACA"/>
    <w:rsid w:val="76FDAA2D"/>
    <w:rsid w:val="76FF5B48"/>
    <w:rsid w:val="772BDADF"/>
    <w:rsid w:val="77A913F3"/>
    <w:rsid w:val="77B5DB61"/>
    <w:rsid w:val="77BB8B4B"/>
    <w:rsid w:val="77CB59F9"/>
    <w:rsid w:val="77E31323"/>
    <w:rsid w:val="78081AC0"/>
    <w:rsid w:val="78163379"/>
    <w:rsid w:val="781B5D22"/>
    <w:rsid w:val="7829752D"/>
    <w:rsid w:val="7847C729"/>
    <w:rsid w:val="784B85EF"/>
    <w:rsid w:val="7868F084"/>
    <w:rsid w:val="7875E614"/>
    <w:rsid w:val="78BA5CB2"/>
    <w:rsid w:val="78FD35A1"/>
    <w:rsid w:val="79A09B8B"/>
    <w:rsid w:val="7A3D5546"/>
    <w:rsid w:val="7A7BD03B"/>
    <w:rsid w:val="7AB449C7"/>
    <w:rsid w:val="7AB8AF46"/>
    <w:rsid w:val="7AF3ACE5"/>
    <w:rsid w:val="7AFBF507"/>
    <w:rsid w:val="7B5012BC"/>
    <w:rsid w:val="7B6255EA"/>
    <w:rsid w:val="7B9667A4"/>
    <w:rsid w:val="7BD9399D"/>
    <w:rsid w:val="7BE30420"/>
    <w:rsid w:val="7BEE978F"/>
    <w:rsid w:val="7BFFDFDF"/>
    <w:rsid w:val="7C1D2B82"/>
    <w:rsid w:val="7C436217"/>
    <w:rsid w:val="7C597321"/>
    <w:rsid w:val="7C6A2A67"/>
    <w:rsid w:val="7C76C9D6"/>
    <w:rsid w:val="7C9200E4"/>
    <w:rsid w:val="7C9DB414"/>
    <w:rsid w:val="7CCB536C"/>
    <w:rsid w:val="7D376BA8"/>
    <w:rsid w:val="7D6DDD7D"/>
    <w:rsid w:val="7D734D48"/>
    <w:rsid w:val="7DAF4A5E"/>
    <w:rsid w:val="7DD8E5E0"/>
    <w:rsid w:val="7E1DE018"/>
    <w:rsid w:val="7F340DC3"/>
    <w:rsid w:val="7F511779"/>
    <w:rsid w:val="7F540375"/>
    <w:rsid w:val="7F5E3DEC"/>
    <w:rsid w:val="7F7A6F32"/>
    <w:rsid w:val="7F848D98"/>
    <w:rsid w:val="7F855E6F"/>
    <w:rsid w:val="7FB16046"/>
    <w:rsid w:val="7FB1F78B"/>
    <w:rsid w:val="7FD1F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F2CB"/>
  <w15:chartTrackingRefBased/>
  <w15:docId w15:val="{A17EEAD7-3876-44D0-A709-AB7718FACE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75B31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6731ce1ff94829" /><Relationship Type="http://schemas.openxmlformats.org/officeDocument/2006/relationships/hyperlink" Target="https://www.pmc.ncbi.nlm.nih.gov/articles/PMC1563968/" TargetMode="External" Id="R5c804909f1884037" /><Relationship Type="http://schemas.openxmlformats.org/officeDocument/2006/relationships/hyperlink" Target="https://www.ncbi.nlm.nih.gov/books/NBK2665/" TargetMode="External" Id="Rcffb7eb4d2644e13" /><Relationship Type="http://schemas.openxmlformats.org/officeDocument/2006/relationships/hyperlink" Target="https://www.sciencedirect.com/science/article/abs/pii/S0020748919302391" TargetMode="External" Id="R1c31320acddf41df" /><Relationship Type="http://schemas.openxmlformats.org/officeDocument/2006/relationships/hyperlink" Target="https://www.sciencedirect.com/science/article/pii/S0895435624003287" TargetMode="External" Id="Rbd3ec008a6fb4cb0" /><Relationship Type="http://schemas.openxmlformats.org/officeDocument/2006/relationships/hyperlink" Target="https://www.onlinelibrary.wiley.com/doi/full/10.1111/hsc.12944" TargetMode="External" Id="R2d8de95219ef4f92" /><Relationship Type="http://schemas.openxmlformats.org/officeDocument/2006/relationships/hyperlink" Target="https://www-sciencedirect-com.uwtsd.idm.oclc.org/science/article/pii/S1357303924001312" TargetMode="External" Id="R80989a9094274df1" /><Relationship Type="http://schemas.openxmlformats.org/officeDocument/2006/relationships/hyperlink" Target="https://www.cambridge.org/core/journals/global-mental-health/article/dementia-a-call-for-a-paradigm-shift-in-preregistration-nurse-education/5E23DE75FC1BCD0CF52B898454129346" TargetMode="External" Id="Rcd095d48cde04287" /><Relationship Type="http://schemas.openxmlformats.org/officeDocument/2006/relationships/hyperlink" Target="https://pmc.ncbi.nlm.nih.gov/articles/PMC4952689/" TargetMode="External" Id="Rcee369f5631c46fb" /><Relationship Type="http://schemas.openxmlformats.org/officeDocument/2006/relationships/hyperlink" Target="https://journals.sagepub.com/doi/full/10.1177/15248380251375488" TargetMode="External" Id="R0828cce314654630" /><Relationship Type="http://schemas.openxmlformats.org/officeDocument/2006/relationships/hyperlink" Target="https://journals.sagepub.com/doi/abs/10.1177/1471301218770478" TargetMode="External" Id="Rdd72ebce18184592" /><Relationship Type="http://schemas.openxmlformats.org/officeDocument/2006/relationships/hyperlink" Target="https://www.tandfonline.com/doi/abs/10.2217/nmt.13.72" TargetMode="External" Id="R3c5646e3584944a9" /><Relationship Type="http://schemas.openxmlformats.org/officeDocument/2006/relationships/hyperlink" Target="https://journals.sagepub.com/doi/full/10.1177/1179573519843872" TargetMode="External" Id="Rae71a6a12a304530" /><Relationship Type="http://schemas.openxmlformats.org/officeDocument/2006/relationships/hyperlink" Target="https://www.tandfonline.com/doi/abs/10.1080/1364557032000119616" TargetMode="External" Id="R32b76738ecab4a2d" /><Relationship Type="http://schemas.openxmlformats.org/officeDocument/2006/relationships/hyperlink" Target="https://books.google.co.uk/books?hl=en&amp;lr=&amp;id=65W1EAAAQBAJ&amp;oi=fnd&amp;pg=PR11&amp;dq=info:TZXKqGZ7Ik8J:scholar.google.com&amp;ots=dY25vVXPSC&amp;sig=eaR67q_GjxaP_8hynfx54YDWkTk&amp;redir_esc=y#v=onepage&amp;q&amp;f=false" TargetMode="External" Id="R29fd66fdf6f940c4" /><Relationship Type="http://schemas.openxmlformats.org/officeDocument/2006/relationships/hyperlink" Target="https://www.tandfonline.com/doi/abs/10.1191/1478088706QP063OA" TargetMode="External" Id="R571f5a344c3f4ebd" /><Relationship Type="http://schemas.openxmlformats.org/officeDocument/2006/relationships/hyperlink" Target="https://link.springer.com/article/10.1186/s12874-019-0751-7" TargetMode="External" Id="Rf182dd9b5f894a06" /><Relationship Type="http://schemas.openxmlformats.org/officeDocument/2006/relationships/hyperlink" Target="https://link.springer.com/article/10.1186/s12904-023-01335-w" TargetMode="External" Id="R665c90bd670c42b3" /><Relationship Type="http://schemas.openxmlformats.org/officeDocument/2006/relationships/hyperlink" Target="https://www.nature.com/articles/s43856-024-00724-3" TargetMode="External" Id="R00938953351c4e51" /><Relationship Type="http://schemas.openxmlformats.org/officeDocument/2006/relationships/hyperlink" Target="https://link.springer.com/article/10.1186/s12877-024-05250-4" TargetMode="External" Id="Rd6a5ad57b0e640bd" /><Relationship Type="http://schemas.openxmlformats.org/officeDocument/2006/relationships/hyperlink" Target="https://www.bmj.com/content/385/bmj-2023-076268.abstract" TargetMode="External" Id="R05ca1369c2134ad9" /><Relationship Type="http://schemas.openxmlformats.org/officeDocument/2006/relationships/hyperlink" Target="https://www.emerald.com/amhid/article-abstract/18/1/12/1228888/Assessing-adherence-to-National-Institute-for?redirectedFrom=fulltext" TargetMode="External" Id="R2223d49f40524ee6" /><Relationship Type="http://schemas.openxmlformats.org/officeDocument/2006/relationships/hyperlink" Target="https://www.alzheimers.org.uk/news/2025-10-08/carers-people-dementia-struggling-silence#:~:text=Nine%20in%2010%20carers%20for,these%20new%20online%20therapy%20packages" TargetMode="External" Id="R67667f71bd2b4d77" /><Relationship Type="http://schemas.openxmlformats.org/officeDocument/2006/relationships/hyperlink" Target="https://www.scie.org.uk/assessment-and-eligibility/key-duties/" TargetMode="External" Id="R94ca23e1ce42406b" /><Relationship Type="http://schemas.openxmlformats.org/officeDocument/2006/relationships/hyperlink" Target="https://www.hra.nhs.uk/planning-and-improving-research/policies-standards-legislation/mental-capacity-act/" TargetMode="External" Id="R867f8d8717e94397" /><Relationship Type="http://schemas.openxmlformats.org/officeDocument/2006/relationships/hyperlink" Target="https://www.hra.nhs.uk/planning-and-improving-research/policies-standards-legislation/uk-policy-framework-health-social-care-research/uk-policy-framework-health-and-social-care-research/" TargetMode="External" Id="R99f9ae0f9e724f35" /><Relationship Type="http://schemas.openxmlformats.org/officeDocument/2006/relationships/hyperlink" Target="https://pmc.ncbi.nlm.nih.gov/articles/PMC11545332/#:~:text=Technology%2Dassisted%20interventions%2C%20such%20as,or%20mobility%20challenges%20%5B33%5D" TargetMode="External" Id="Re0cae1781f5f46e9" /><Relationship Type="http://schemas.openxmlformats.org/officeDocument/2006/relationships/hyperlink" Target="https://www.alzheimers.org.uk/about-dementia/managing-the-risk-of-dementia/reduce-your-risk-of-dementia/social-isolation" TargetMode="External" Id="R1a5179f812a74ec1" /><Relationship Type="http://schemas.openxmlformats.org/officeDocument/2006/relationships/hyperlink" Target="https://pmc.ncbi.nlm.nih.gov/articles/PMC6039869/" TargetMode="External" Id="R07fc660907054447" /><Relationship Type="http://schemas.openxmlformats.org/officeDocument/2006/relationships/hyperlink" Target="https://journals.plos.org/plosone/article?id=10.1371/journal.pone.0200031" TargetMode="External" Id="R2eed04cd0902415f" /><Relationship Type="http://schemas.openxmlformats.org/officeDocument/2006/relationships/hyperlink" Target="https://pubs.asha.org/doi/abs/10.1044/1092-4388%282003/028%29" TargetMode="External" Id="R380b6c0f6ca54f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3</revision>
  <dcterms:created xsi:type="dcterms:W3CDTF">2026-03-13T17:06:50.0998493Z</dcterms:created>
  <dcterms:modified xsi:type="dcterms:W3CDTF">2026-03-25T01:46:28.0672251Z</dcterms:modified>
</coreProperties>
</file>