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56D0C3" w14:textId="77777777" w:rsidR="00B0700B" w:rsidRPr="000A63FD" w:rsidRDefault="00B0700B" w:rsidP="00B0700B">
      <w:pPr>
        <w:pStyle w:val="Questions"/>
        <w:pBdr>
          <w:bottom w:val="single" w:sz="4" w:space="1" w:color="auto"/>
        </w:pBdr>
        <w:spacing w:after="0" w:line="240" w:lineRule="auto"/>
        <w:rPr>
          <w:b/>
        </w:rPr>
      </w:pPr>
      <w:r>
        <w:rPr>
          <w:b/>
        </w:rPr>
        <w:t>Essay</w:t>
      </w:r>
      <w:r w:rsidRPr="000A63FD">
        <w:rPr>
          <w:b/>
        </w:rPr>
        <w:t xml:space="preserve"> </w:t>
      </w:r>
      <w:r>
        <w:rPr>
          <w:b/>
        </w:rPr>
        <w:t>Title 8 – Dr Jess Williams</w:t>
      </w:r>
    </w:p>
    <w:p w14:paraId="3893A4A1" w14:textId="77777777" w:rsidR="00B0700B" w:rsidRPr="001D6AAD" w:rsidRDefault="00B0700B" w:rsidP="00B0700B">
      <w:pPr>
        <w:pStyle w:val="ListParagraph"/>
        <w:ind w:left="0"/>
        <w:jc w:val="both"/>
        <w:rPr>
          <w:rFonts w:ascii="Arial" w:hAnsi="Arial" w:cs="Arial"/>
          <w:sz w:val="16"/>
          <w:szCs w:val="16"/>
          <w:shd w:val="clear" w:color="auto" w:fill="FFFFFF"/>
        </w:rPr>
      </w:pPr>
      <w:bookmarkStart w:id="0" w:name="_Hlk119415813"/>
    </w:p>
    <w:p w14:paraId="131F7B86" w14:textId="77777777" w:rsidR="00B0700B" w:rsidRDefault="00B0700B" w:rsidP="00B0700B">
      <w:pPr>
        <w:pStyle w:val="ListParagraph"/>
        <w:ind w:left="0"/>
        <w:jc w:val="both"/>
        <w:rPr>
          <w:rFonts w:ascii="Arial" w:hAnsi="Arial" w:cs="Arial"/>
          <w:bCs/>
          <w:sz w:val="24"/>
          <w:szCs w:val="24"/>
        </w:rPr>
      </w:pPr>
      <w:r w:rsidRPr="004D41C7">
        <w:rPr>
          <w:rFonts w:ascii="Arial" w:hAnsi="Arial" w:cs="Arial"/>
          <w:sz w:val="24"/>
          <w:szCs w:val="24"/>
          <w:shd w:val="clear" w:color="auto" w:fill="FFFFFF"/>
        </w:rPr>
        <w:t xml:space="preserve">A critical evaluation of </w:t>
      </w:r>
      <w:bookmarkEnd w:id="0"/>
      <w:r w:rsidRPr="004D41C7">
        <w:rPr>
          <w:rFonts w:ascii="Arial" w:hAnsi="Arial" w:cs="Arial"/>
          <w:sz w:val="24"/>
          <w:szCs w:val="24"/>
          <w:shd w:val="clear" w:color="auto" w:fill="FFFFFF"/>
        </w:rPr>
        <w:t>existing evidence that suggests the ingestion of b</w:t>
      </w:r>
      <w:r w:rsidRPr="004D41C7">
        <w:rPr>
          <w:rFonts w:ascii="Arial" w:hAnsi="Arial" w:cs="Arial"/>
          <w:bCs/>
          <w:sz w:val="24"/>
          <w:szCs w:val="24"/>
        </w:rPr>
        <w:t>eetroot may affect cardiovascular disease progression.</w:t>
      </w:r>
    </w:p>
    <w:p w14:paraId="7E5328F2" w14:textId="77777777" w:rsidR="00B0700B" w:rsidRDefault="00B0700B" w:rsidP="00931001">
      <w:pPr>
        <w:spacing w:line="360" w:lineRule="auto"/>
        <w:ind w:firstLine="720"/>
        <w:rPr>
          <w:highlight w:val="yellow"/>
        </w:rPr>
      </w:pPr>
    </w:p>
    <w:p w14:paraId="32032EED" w14:textId="692E7D56" w:rsidR="00931001" w:rsidRPr="004623C4" w:rsidRDefault="00C0347B" w:rsidP="00A02535">
      <w:pPr>
        <w:spacing w:line="360" w:lineRule="auto"/>
        <w:ind w:firstLine="720"/>
        <w:rPr>
          <w:rFonts w:asciiTheme="minorBidi" w:hAnsiTheme="minorBidi"/>
          <w:sz w:val="24"/>
          <w:szCs w:val="24"/>
        </w:rPr>
      </w:pPr>
      <w:r w:rsidRPr="004623C4">
        <w:rPr>
          <w:rFonts w:asciiTheme="minorBidi" w:hAnsiTheme="minorBidi"/>
          <w:sz w:val="24"/>
          <w:szCs w:val="24"/>
        </w:rPr>
        <w:t>Cardiovascular disease remain</w:t>
      </w:r>
      <w:r w:rsidR="00456C87" w:rsidRPr="004623C4">
        <w:rPr>
          <w:rFonts w:asciiTheme="minorBidi" w:hAnsiTheme="minorBidi"/>
          <w:sz w:val="24"/>
          <w:szCs w:val="24"/>
        </w:rPr>
        <w:t>s</w:t>
      </w:r>
      <w:r w:rsidRPr="004623C4">
        <w:rPr>
          <w:rFonts w:asciiTheme="minorBidi" w:hAnsiTheme="minorBidi"/>
          <w:sz w:val="24"/>
          <w:szCs w:val="24"/>
        </w:rPr>
        <w:t xml:space="preserve"> the leading cause of death. </w:t>
      </w:r>
      <w:r w:rsidR="00931001" w:rsidRPr="004623C4">
        <w:rPr>
          <w:rFonts w:asciiTheme="minorBidi" w:hAnsiTheme="minorBidi"/>
          <w:sz w:val="24"/>
          <w:szCs w:val="24"/>
        </w:rPr>
        <w:t xml:space="preserve">in recent years, beetroot and other food sources have been recently linked to vascular function benefits. </w:t>
      </w:r>
      <w:proofErr w:type="gramStart"/>
      <w:r w:rsidR="00931001" w:rsidRPr="004623C4">
        <w:rPr>
          <w:rFonts w:asciiTheme="minorBidi" w:hAnsiTheme="minorBidi"/>
          <w:sz w:val="24"/>
          <w:szCs w:val="24"/>
        </w:rPr>
        <w:t>Specifically</w:t>
      </w:r>
      <w:proofErr w:type="gramEnd"/>
      <w:r w:rsidR="00931001" w:rsidRPr="004623C4">
        <w:rPr>
          <w:rFonts w:asciiTheme="minorBidi" w:hAnsiTheme="minorBidi"/>
          <w:sz w:val="24"/>
          <w:szCs w:val="24"/>
        </w:rPr>
        <w:t xml:space="preserve"> </w:t>
      </w:r>
      <w:r w:rsidR="00962B4D" w:rsidRPr="004623C4">
        <w:rPr>
          <w:rFonts w:asciiTheme="minorBidi" w:hAnsiTheme="minorBidi"/>
          <w:sz w:val="24"/>
          <w:szCs w:val="24"/>
        </w:rPr>
        <w:t xml:space="preserve">because of the link between Ingesting </w:t>
      </w:r>
      <w:r w:rsidR="0038697F" w:rsidRPr="004623C4">
        <w:rPr>
          <w:rFonts w:asciiTheme="minorBidi" w:hAnsiTheme="minorBidi"/>
          <w:sz w:val="24"/>
          <w:szCs w:val="24"/>
        </w:rPr>
        <w:t xml:space="preserve">inorganic dietary </w:t>
      </w:r>
      <w:r w:rsidR="00931001" w:rsidRPr="004623C4">
        <w:rPr>
          <w:rFonts w:asciiTheme="minorBidi" w:hAnsiTheme="minorBidi"/>
          <w:sz w:val="24"/>
          <w:szCs w:val="24"/>
        </w:rPr>
        <w:t>nitrate and nitrite</w:t>
      </w:r>
      <w:r w:rsidR="00962B4D" w:rsidRPr="004623C4">
        <w:rPr>
          <w:rFonts w:asciiTheme="minorBidi" w:hAnsiTheme="minorBidi"/>
          <w:sz w:val="24"/>
          <w:szCs w:val="24"/>
        </w:rPr>
        <w:t>s</w:t>
      </w:r>
      <w:r w:rsidR="00931001" w:rsidRPr="004623C4">
        <w:rPr>
          <w:rFonts w:asciiTheme="minorBidi" w:hAnsiTheme="minorBidi"/>
          <w:sz w:val="24"/>
          <w:szCs w:val="24"/>
        </w:rPr>
        <w:t xml:space="preserve"> (NO3- and NO2- respectively) and </w:t>
      </w:r>
      <w:r w:rsidR="00962B4D" w:rsidRPr="004623C4">
        <w:rPr>
          <w:rFonts w:asciiTheme="minorBidi" w:hAnsiTheme="minorBidi"/>
          <w:sz w:val="24"/>
          <w:szCs w:val="24"/>
        </w:rPr>
        <w:t xml:space="preserve">the </w:t>
      </w:r>
      <w:r w:rsidR="00931001" w:rsidRPr="004623C4">
        <w:rPr>
          <w:rFonts w:asciiTheme="minorBidi" w:hAnsiTheme="minorBidi"/>
          <w:sz w:val="24"/>
          <w:szCs w:val="24"/>
        </w:rPr>
        <w:t>increase in nitric oxide (NO) bioavailability.</w:t>
      </w:r>
      <w:r w:rsidR="0038697F" w:rsidRPr="004623C4">
        <w:rPr>
          <w:rFonts w:asciiTheme="minorBidi" w:hAnsiTheme="minorBidi"/>
          <w:sz w:val="24"/>
          <w:szCs w:val="24"/>
        </w:rPr>
        <w:t xml:space="preserve"> </w:t>
      </w:r>
      <w:r w:rsidR="00931001" w:rsidRPr="00884C1C">
        <w:rPr>
          <w:rFonts w:asciiTheme="minorBidi" w:hAnsiTheme="minorBidi"/>
          <w:sz w:val="24"/>
          <w:szCs w:val="24"/>
          <w:highlight w:val="yellow"/>
        </w:rPr>
        <w:t>However, they were previously considered toxic compounds due to the development of malignancies such as gastric cancer.</w:t>
      </w:r>
      <w:r w:rsidR="00931001" w:rsidRPr="004623C4">
        <w:rPr>
          <w:rFonts w:asciiTheme="minorBidi" w:hAnsiTheme="minorBidi"/>
          <w:sz w:val="24"/>
          <w:szCs w:val="24"/>
        </w:rPr>
        <w:t xml:space="preserve"> </w:t>
      </w:r>
      <w:r w:rsidR="00931001" w:rsidRPr="00DF206E">
        <w:rPr>
          <w:rFonts w:asciiTheme="minorBidi" w:hAnsiTheme="minorBidi"/>
          <w:sz w:val="24"/>
          <w:szCs w:val="24"/>
          <w:highlight w:val="yellow"/>
        </w:rPr>
        <w:t>Therefore, strict rules regarding these inorganic anions are regulated in food and in drinking water [34].</w:t>
      </w:r>
      <w:r w:rsidR="00F26318" w:rsidRPr="004623C4">
        <w:rPr>
          <w:rFonts w:asciiTheme="minorBidi" w:hAnsiTheme="minorBidi"/>
          <w:sz w:val="24"/>
          <w:szCs w:val="24"/>
        </w:rPr>
        <w:t xml:space="preserve"> </w:t>
      </w:r>
      <w:r w:rsidR="00931001" w:rsidRPr="004623C4">
        <w:rPr>
          <w:rFonts w:asciiTheme="minorBidi" w:hAnsiTheme="minorBidi"/>
          <w:sz w:val="24"/>
          <w:szCs w:val="24"/>
        </w:rPr>
        <w:t>This review aims to draw on results from research</w:t>
      </w:r>
      <w:r w:rsidR="00654427" w:rsidRPr="004623C4">
        <w:rPr>
          <w:rFonts w:asciiTheme="minorBidi" w:hAnsiTheme="minorBidi"/>
          <w:sz w:val="24"/>
          <w:szCs w:val="24"/>
        </w:rPr>
        <w:t xml:space="preserve"> on the </w:t>
      </w:r>
      <w:r w:rsidR="00F26318" w:rsidRPr="004623C4">
        <w:rPr>
          <w:rFonts w:asciiTheme="minorBidi" w:hAnsiTheme="minorBidi"/>
          <w:sz w:val="24"/>
          <w:szCs w:val="24"/>
        </w:rPr>
        <w:t>ingestion</w:t>
      </w:r>
      <w:r w:rsidR="00654427" w:rsidRPr="004623C4">
        <w:rPr>
          <w:rFonts w:asciiTheme="minorBidi" w:hAnsiTheme="minorBidi"/>
          <w:sz w:val="24"/>
          <w:szCs w:val="24"/>
        </w:rPr>
        <w:t xml:space="preserve"> of beetroot and its present compounds</w:t>
      </w:r>
      <w:r w:rsidR="00931001" w:rsidRPr="004623C4">
        <w:rPr>
          <w:rFonts w:asciiTheme="minorBidi" w:hAnsiTheme="minorBidi"/>
          <w:sz w:val="24"/>
          <w:szCs w:val="24"/>
        </w:rPr>
        <w:t xml:space="preserve"> to </w:t>
      </w:r>
      <w:r w:rsidR="00654427" w:rsidRPr="004623C4">
        <w:rPr>
          <w:rFonts w:asciiTheme="minorBidi" w:hAnsiTheme="minorBidi"/>
          <w:sz w:val="24"/>
          <w:szCs w:val="24"/>
        </w:rPr>
        <w:t xml:space="preserve">critically </w:t>
      </w:r>
      <w:r w:rsidR="00931001" w:rsidRPr="004623C4">
        <w:rPr>
          <w:rFonts w:asciiTheme="minorBidi" w:hAnsiTheme="minorBidi"/>
          <w:sz w:val="24"/>
          <w:szCs w:val="24"/>
        </w:rPr>
        <w:t xml:space="preserve">evaluate </w:t>
      </w:r>
      <w:r w:rsidR="002362AF" w:rsidRPr="004623C4">
        <w:rPr>
          <w:rFonts w:asciiTheme="minorBidi" w:hAnsiTheme="minorBidi"/>
          <w:sz w:val="24"/>
          <w:szCs w:val="24"/>
        </w:rPr>
        <w:t xml:space="preserve">on how it may </w:t>
      </w:r>
      <w:r w:rsidR="000E51CF" w:rsidRPr="004623C4">
        <w:rPr>
          <w:rFonts w:asciiTheme="minorBidi" w:hAnsiTheme="minorBidi"/>
          <w:sz w:val="24"/>
          <w:szCs w:val="24"/>
        </w:rPr>
        <w:t xml:space="preserve">affect </w:t>
      </w:r>
      <w:r w:rsidR="008B01E3" w:rsidRPr="004623C4">
        <w:rPr>
          <w:rFonts w:asciiTheme="minorBidi" w:hAnsiTheme="minorBidi"/>
          <w:sz w:val="24"/>
          <w:szCs w:val="24"/>
        </w:rPr>
        <w:t xml:space="preserve">cardiovascular </w:t>
      </w:r>
      <w:r w:rsidR="008B01E3">
        <w:rPr>
          <w:rFonts w:asciiTheme="minorBidi" w:hAnsiTheme="minorBidi"/>
          <w:sz w:val="24"/>
          <w:szCs w:val="24"/>
        </w:rPr>
        <w:t>progression</w:t>
      </w:r>
      <w:r w:rsidR="000E51CF" w:rsidRPr="004623C4">
        <w:rPr>
          <w:rFonts w:asciiTheme="minorBidi" w:hAnsiTheme="minorBidi"/>
          <w:sz w:val="24"/>
          <w:szCs w:val="24"/>
        </w:rPr>
        <w:t>.</w:t>
      </w:r>
    </w:p>
    <w:p w14:paraId="2A631E10" w14:textId="381849FF" w:rsidR="002A769A" w:rsidRPr="004623C4" w:rsidRDefault="00931001" w:rsidP="00931001">
      <w:pPr>
        <w:spacing w:line="360" w:lineRule="auto"/>
        <w:ind w:firstLine="720"/>
        <w:rPr>
          <w:rFonts w:asciiTheme="minorBidi" w:hAnsiTheme="minorBidi"/>
          <w:sz w:val="24"/>
          <w:szCs w:val="24"/>
        </w:rPr>
      </w:pPr>
      <w:r w:rsidRPr="004623C4">
        <w:rPr>
          <w:rFonts w:asciiTheme="minorBidi" w:hAnsiTheme="minorBidi"/>
          <w:sz w:val="24"/>
          <w:szCs w:val="24"/>
        </w:rPr>
        <w:t xml:space="preserve">One common research theme on the ingestion of beetroot focuses on vasodilation and blood pressure regulation. </w:t>
      </w:r>
      <w:r w:rsidR="002823A4" w:rsidRPr="004623C4">
        <w:rPr>
          <w:rFonts w:asciiTheme="minorBidi" w:hAnsiTheme="minorBidi"/>
          <w:sz w:val="24"/>
          <w:szCs w:val="24"/>
        </w:rPr>
        <w:t>A few</w:t>
      </w:r>
      <w:r w:rsidRPr="004623C4">
        <w:rPr>
          <w:rFonts w:asciiTheme="minorBidi" w:hAnsiTheme="minorBidi"/>
          <w:sz w:val="24"/>
          <w:szCs w:val="24"/>
        </w:rPr>
        <w:t xml:space="preserve"> clinical trials have proven that lowering blood pressure reduces cardiovascular disease progression (Henein et al.) Clinical trials show that when tested show that ingestion of beetroot juice (Sagar et al.) and beetroot bread (Hobbs et al.) lower blood pressure, especially when plasma nitrite was tracked. A negative correlation between plasma nitrite and blood pressure was found, when plasma nitrate peaked, blood pressure dipped.  </w:t>
      </w:r>
      <w:proofErr w:type="gramStart"/>
      <w:r w:rsidR="002823A4" w:rsidRPr="004623C4">
        <w:rPr>
          <w:rFonts w:asciiTheme="minorBidi" w:hAnsiTheme="minorBidi"/>
          <w:sz w:val="24"/>
          <w:szCs w:val="24"/>
        </w:rPr>
        <w:t xml:space="preserve">However,  </w:t>
      </w:r>
      <w:r w:rsidRPr="004623C4">
        <w:rPr>
          <w:rFonts w:asciiTheme="minorBidi" w:hAnsiTheme="minorBidi"/>
          <w:sz w:val="24"/>
          <w:szCs w:val="24"/>
        </w:rPr>
        <w:t>one</w:t>
      </w:r>
      <w:proofErr w:type="gramEnd"/>
      <w:r w:rsidRPr="004623C4">
        <w:rPr>
          <w:rFonts w:asciiTheme="minorBidi" w:hAnsiTheme="minorBidi"/>
          <w:sz w:val="24"/>
          <w:szCs w:val="24"/>
        </w:rPr>
        <w:t xml:space="preserve"> study pointed towards the possibility that the main cause of the hypotension that can be observed, is not due to the lack of bioavailability of nitric oxide in the blood; there was not a significant enough difference between ‘no supplements’, nitrates, and histamine, among other substances. Even when this study was done on obese individuals with an increased risk for cardiovascular disease</w:t>
      </w:r>
      <w:r w:rsidR="00DF206E">
        <w:rPr>
          <w:rFonts w:asciiTheme="minorBidi" w:hAnsiTheme="minorBidi"/>
          <w:sz w:val="24"/>
          <w:szCs w:val="24"/>
        </w:rPr>
        <w:t xml:space="preserve"> </w:t>
      </w:r>
      <w:r w:rsidRPr="004623C4">
        <w:rPr>
          <w:rFonts w:asciiTheme="minorBidi" w:hAnsiTheme="minorBidi"/>
          <w:sz w:val="24"/>
          <w:szCs w:val="24"/>
        </w:rPr>
        <w:t xml:space="preserve">(de Lima Bezerra et al.). </w:t>
      </w:r>
      <w:r w:rsidR="0025065F" w:rsidRPr="004623C4">
        <w:rPr>
          <w:rFonts w:asciiTheme="minorBidi" w:hAnsiTheme="minorBidi"/>
          <w:sz w:val="24"/>
          <w:szCs w:val="24"/>
        </w:rPr>
        <w:t>Blood</w:t>
      </w:r>
      <w:r w:rsidRPr="004623C4">
        <w:rPr>
          <w:rFonts w:asciiTheme="minorBidi" w:hAnsiTheme="minorBidi"/>
          <w:sz w:val="24"/>
          <w:szCs w:val="24"/>
        </w:rPr>
        <w:t xml:space="preserve"> pressure can be affected by supplementing beetroot into your diet as it can increase nitric oxide content in the blood. It has a greater effect on individuals with </w:t>
      </w:r>
      <w:r w:rsidR="00684755">
        <w:rPr>
          <w:rFonts w:asciiTheme="minorBidi" w:hAnsiTheme="minorBidi"/>
          <w:sz w:val="24"/>
          <w:szCs w:val="24"/>
        </w:rPr>
        <w:t>l</w:t>
      </w:r>
      <w:r w:rsidR="00564907">
        <w:rPr>
          <w:rFonts w:asciiTheme="minorBidi" w:hAnsiTheme="minorBidi"/>
          <w:sz w:val="24"/>
          <w:szCs w:val="24"/>
        </w:rPr>
        <w:t xml:space="preserve"> </w:t>
      </w:r>
      <w:r w:rsidRPr="004623C4">
        <w:rPr>
          <w:rFonts w:asciiTheme="minorBidi" w:hAnsiTheme="minorBidi"/>
          <w:sz w:val="24"/>
          <w:szCs w:val="24"/>
        </w:rPr>
        <w:t>hypertension and vascular dysfunction. Which looking at the research can stabilise blood pressure when used in combination with healthy lifestyle choices, slowing down cardiovascular disease progression (Broxterman et al.).</w:t>
      </w:r>
    </w:p>
    <w:p w14:paraId="6E01EFEA" w14:textId="014A2DBD" w:rsidR="002A3506" w:rsidRPr="004623C4" w:rsidRDefault="00340257" w:rsidP="00CC25E0">
      <w:pPr>
        <w:spacing w:line="360" w:lineRule="auto"/>
        <w:ind w:firstLine="720"/>
        <w:rPr>
          <w:rFonts w:asciiTheme="minorBidi" w:hAnsiTheme="minorBidi"/>
          <w:sz w:val="24"/>
          <w:szCs w:val="24"/>
        </w:rPr>
      </w:pPr>
      <w:r w:rsidRPr="004623C4">
        <w:rPr>
          <w:rFonts w:asciiTheme="minorBidi" w:hAnsiTheme="minorBidi"/>
          <w:sz w:val="24"/>
          <w:szCs w:val="24"/>
        </w:rPr>
        <w:t xml:space="preserve">Another </w:t>
      </w:r>
      <w:r w:rsidR="003550F1" w:rsidRPr="004623C4">
        <w:rPr>
          <w:rFonts w:asciiTheme="minorBidi" w:hAnsiTheme="minorBidi"/>
          <w:sz w:val="24"/>
          <w:szCs w:val="24"/>
        </w:rPr>
        <w:t xml:space="preserve">common research theme on the ingestion </w:t>
      </w:r>
      <w:r w:rsidR="00F34CB5" w:rsidRPr="004623C4">
        <w:rPr>
          <w:rFonts w:asciiTheme="minorBidi" w:hAnsiTheme="minorBidi"/>
          <w:sz w:val="24"/>
          <w:szCs w:val="24"/>
        </w:rPr>
        <w:t xml:space="preserve">of beetroot focusses on its </w:t>
      </w:r>
      <w:r w:rsidR="004D4A59" w:rsidRPr="004623C4">
        <w:rPr>
          <w:rFonts w:asciiTheme="minorBidi" w:hAnsiTheme="minorBidi"/>
          <w:sz w:val="24"/>
          <w:szCs w:val="24"/>
        </w:rPr>
        <w:t>effects</w:t>
      </w:r>
      <w:r w:rsidR="00F34CB5" w:rsidRPr="004623C4">
        <w:rPr>
          <w:rFonts w:asciiTheme="minorBidi" w:hAnsiTheme="minorBidi"/>
          <w:sz w:val="24"/>
          <w:szCs w:val="24"/>
        </w:rPr>
        <w:t xml:space="preserve"> on inflammation</w:t>
      </w:r>
      <w:r w:rsidR="005868FD" w:rsidRPr="004623C4">
        <w:rPr>
          <w:rFonts w:asciiTheme="minorBidi" w:hAnsiTheme="minorBidi"/>
          <w:sz w:val="24"/>
          <w:szCs w:val="24"/>
        </w:rPr>
        <w:t xml:space="preserve"> </w:t>
      </w:r>
      <w:r w:rsidR="00DD0AE8" w:rsidRPr="004623C4">
        <w:rPr>
          <w:rFonts w:asciiTheme="minorBidi" w:hAnsiTheme="minorBidi"/>
          <w:sz w:val="24"/>
          <w:szCs w:val="24"/>
        </w:rPr>
        <w:t>and oxidative stress</w:t>
      </w:r>
      <w:r w:rsidR="00F34CB5" w:rsidRPr="004623C4">
        <w:rPr>
          <w:rFonts w:asciiTheme="minorBidi" w:hAnsiTheme="minorBidi"/>
          <w:sz w:val="24"/>
          <w:szCs w:val="24"/>
        </w:rPr>
        <w:t xml:space="preserve">. </w:t>
      </w:r>
      <w:r w:rsidR="005740E1" w:rsidRPr="004623C4">
        <w:rPr>
          <w:rFonts w:asciiTheme="minorBidi" w:hAnsiTheme="minorBidi"/>
          <w:sz w:val="24"/>
          <w:szCs w:val="24"/>
        </w:rPr>
        <w:t xml:space="preserve">Inflammation has been seen to be a </w:t>
      </w:r>
      <w:r w:rsidR="005740E1" w:rsidRPr="004623C4">
        <w:rPr>
          <w:rFonts w:asciiTheme="minorBidi" w:hAnsiTheme="minorBidi"/>
          <w:sz w:val="24"/>
          <w:szCs w:val="24"/>
        </w:rPr>
        <w:lastRenderedPageBreak/>
        <w:t>key mechanism for the progression of cardiovascular disease</w:t>
      </w:r>
      <w:r w:rsidR="009F6E71" w:rsidRPr="004623C4">
        <w:rPr>
          <w:rFonts w:asciiTheme="minorBidi" w:hAnsiTheme="minorBidi"/>
          <w:sz w:val="24"/>
          <w:szCs w:val="24"/>
        </w:rPr>
        <w:t xml:space="preserve">. </w:t>
      </w:r>
      <w:r w:rsidR="00486DB6" w:rsidRPr="004623C4">
        <w:rPr>
          <w:rFonts w:asciiTheme="minorBidi" w:hAnsiTheme="minorBidi"/>
          <w:sz w:val="24"/>
          <w:szCs w:val="24"/>
        </w:rPr>
        <w:t xml:space="preserve">It is a </w:t>
      </w:r>
      <w:r w:rsidR="009F6E71" w:rsidRPr="004623C4">
        <w:rPr>
          <w:rFonts w:asciiTheme="minorBidi" w:hAnsiTheme="minorBidi"/>
          <w:sz w:val="24"/>
          <w:szCs w:val="24"/>
        </w:rPr>
        <w:t xml:space="preserve">risk factor for cardiovascular disease as it plays a major part in accelerating atherosclerosis and contributing to </w:t>
      </w:r>
      <w:r w:rsidR="00564742" w:rsidRPr="004623C4">
        <w:rPr>
          <w:rFonts w:asciiTheme="minorBidi" w:hAnsiTheme="minorBidi"/>
          <w:sz w:val="24"/>
          <w:szCs w:val="24"/>
        </w:rPr>
        <w:t>arterial</w:t>
      </w:r>
      <w:r w:rsidR="009F6E71" w:rsidRPr="004623C4">
        <w:rPr>
          <w:rFonts w:asciiTheme="minorBidi" w:hAnsiTheme="minorBidi"/>
          <w:sz w:val="24"/>
          <w:szCs w:val="24"/>
        </w:rPr>
        <w:t xml:space="preserve"> stiffness among other symptoms of cardiovascular disease</w:t>
      </w:r>
      <w:r w:rsidR="00CA3111" w:rsidRPr="004623C4">
        <w:rPr>
          <w:rFonts w:asciiTheme="minorBidi" w:hAnsiTheme="minorBidi"/>
          <w:sz w:val="24"/>
          <w:szCs w:val="24"/>
        </w:rPr>
        <w:t xml:space="preserve"> </w:t>
      </w:r>
      <w:r w:rsidR="002662A4" w:rsidRPr="004623C4">
        <w:rPr>
          <w:rFonts w:asciiTheme="minorBidi" w:hAnsiTheme="minorBidi"/>
          <w:sz w:val="24"/>
          <w:szCs w:val="24"/>
        </w:rPr>
        <w:t>(</w:t>
      </w:r>
      <w:proofErr w:type="spellStart"/>
      <w:r w:rsidR="002662A4" w:rsidRPr="004623C4">
        <w:rPr>
          <w:rFonts w:asciiTheme="minorBidi" w:hAnsiTheme="minorBidi"/>
          <w:sz w:val="24"/>
          <w:szCs w:val="24"/>
        </w:rPr>
        <w:t>Alfaddagh</w:t>
      </w:r>
      <w:proofErr w:type="spellEnd"/>
      <w:r w:rsidR="002662A4" w:rsidRPr="004623C4">
        <w:rPr>
          <w:rFonts w:asciiTheme="minorBidi" w:hAnsiTheme="minorBidi"/>
          <w:sz w:val="24"/>
          <w:szCs w:val="24"/>
        </w:rPr>
        <w:t xml:space="preserve"> et al.).</w:t>
      </w:r>
      <w:r w:rsidR="001773EC" w:rsidRPr="004623C4">
        <w:rPr>
          <w:rFonts w:asciiTheme="minorBidi" w:hAnsiTheme="minorBidi"/>
          <w:sz w:val="24"/>
          <w:szCs w:val="24"/>
        </w:rPr>
        <w:t xml:space="preserve"> Beetroot as well as being high in nitrate</w:t>
      </w:r>
      <w:r w:rsidR="007E0E32" w:rsidRPr="004623C4">
        <w:rPr>
          <w:rFonts w:asciiTheme="minorBidi" w:hAnsiTheme="minorBidi"/>
          <w:sz w:val="24"/>
          <w:szCs w:val="24"/>
        </w:rPr>
        <w:t>,</w:t>
      </w:r>
      <w:r w:rsidR="004F7D63" w:rsidRPr="004623C4">
        <w:rPr>
          <w:rFonts w:asciiTheme="minorBidi" w:hAnsiTheme="minorBidi"/>
          <w:sz w:val="24"/>
          <w:szCs w:val="24"/>
        </w:rPr>
        <w:t xml:space="preserve"> is also part of the small group of produce that contains betalain. </w:t>
      </w:r>
      <w:r w:rsidR="007E0E32" w:rsidRPr="004623C4">
        <w:rPr>
          <w:rFonts w:asciiTheme="minorBidi" w:hAnsiTheme="minorBidi"/>
          <w:sz w:val="24"/>
          <w:szCs w:val="24"/>
        </w:rPr>
        <w:t>Betalain is the compound that give</w:t>
      </w:r>
      <w:r w:rsidR="00F16064" w:rsidRPr="004623C4">
        <w:rPr>
          <w:rFonts w:asciiTheme="minorBidi" w:hAnsiTheme="minorBidi"/>
          <w:sz w:val="24"/>
          <w:szCs w:val="24"/>
        </w:rPr>
        <w:t>s</w:t>
      </w:r>
      <w:r w:rsidR="007E0E32" w:rsidRPr="004623C4">
        <w:rPr>
          <w:rFonts w:asciiTheme="minorBidi" w:hAnsiTheme="minorBidi"/>
          <w:sz w:val="24"/>
          <w:szCs w:val="24"/>
        </w:rPr>
        <w:t xml:space="preserve"> beetroot its </w:t>
      </w:r>
      <w:r w:rsidR="001615C4" w:rsidRPr="004623C4">
        <w:rPr>
          <w:rFonts w:asciiTheme="minorBidi" w:hAnsiTheme="minorBidi"/>
          <w:sz w:val="24"/>
          <w:szCs w:val="24"/>
        </w:rPr>
        <w:t>red violet</w:t>
      </w:r>
      <w:r w:rsidR="007E0E32" w:rsidRPr="004623C4">
        <w:rPr>
          <w:rFonts w:asciiTheme="minorBidi" w:hAnsiTheme="minorBidi"/>
          <w:sz w:val="24"/>
          <w:szCs w:val="24"/>
        </w:rPr>
        <w:t xml:space="preserve"> </w:t>
      </w:r>
      <w:r w:rsidR="0032155B" w:rsidRPr="004623C4">
        <w:rPr>
          <w:rFonts w:asciiTheme="minorBidi" w:hAnsiTheme="minorBidi"/>
          <w:sz w:val="24"/>
          <w:szCs w:val="24"/>
        </w:rPr>
        <w:t>colour</w:t>
      </w:r>
      <w:r w:rsidR="007E0E32" w:rsidRPr="004623C4">
        <w:rPr>
          <w:rFonts w:asciiTheme="minorBidi" w:hAnsiTheme="minorBidi"/>
          <w:sz w:val="24"/>
          <w:szCs w:val="24"/>
        </w:rPr>
        <w:t>,</w:t>
      </w:r>
      <w:r w:rsidR="00F16064" w:rsidRPr="004623C4">
        <w:rPr>
          <w:rFonts w:asciiTheme="minorBidi" w:hAnsiTheme="minorBidi"/>
          <w:sz w:val="24"/>
          <w:szCs w:val="24"/>
        </w:rPr>
        <w:t xml:space="preserve"> </w:t>
      </w:r>
      <w:r w:rsidR="007E0E32" w:rsidRPr="004623C4">
        <w:rPr>
          <w:rFonts w:asciiTheme="minorBidi" w:hAnsiTheme="minorBidi"/>
          <w:sz w:val="24"/>
          <w:szCs w:val="24"/>
        </w:rPr>
        <w:t>classifying it is a betacyanin</w:t>
      </w:r>
      <w:r w:rsidR="001D797D" w:rsidRPr="004623C4">
        <w:rPr>
          <w:rFonts w:asciiTheme="minorBidi" w:hAnsiTheme="minorBidi"/>
          <w:sz w:val="24"/>
          <w:szCs w:val="24"/>
        </w:rPr>
        <w:t xml:space="preserve"> (Madadi et al.</w:t>
      </w:r>
      <w:r w:rsidR="007001F1" w:rsidRPr="004623C4">
        <w:rPr>
          <w:rFonts w:asciiTheme="minorBidi" w:hAnsiTheme="minorBidi"/>
          <w:sz w:val="24"/>
          <w:szCs w:val="24"/>
        </w:rPr>
        <w:t>)</w:t>
      </w:r>
      <w:r w:rsidR="001D797D" w:rsidRPr="004623C4">
        <w:rPr>
          <w:rFonts w:asciiTheme="minorBidi" w:hAnsiTheme="minorBidi"/>
          <w:sz w:val="24"/>
          <w:szCs w:val="24"/>
        </w:rPr>
        <w:t>.</w:t>
      </w:r>
      <w:r w:rsidR="007001F1" w:rsidRPr="004623C4">
        <w:rPr>
          <w:rFonts w:asciiTheme="minorBidi" w:hAnsiTheme="minorBidi"/>
          <w:sz w:val="24"/>
          <w:szCs w:val="24"/>
        </w:rPr>
        <w:t xml:space="preserve"> </w:t>
      </w:r>
      <w:r w:rsidR="002275FA" w:rsidRPr="004623C4">
        <w:rPr>
          <w:rFonts w:asciiTheme="minorBidi" w:hAnsiTheme="minorBidi"/>
          <w:sz w:val="24"/>
          <w:szCs w:val="24"/>
        </w:rPr>
        <w:t xml:space="preserve">One study has indicated that betalains exhibit significant antioxidant and anti-inflammatory potential </w:t>
      </w:r>
      <w:r w:rsidR="00AE4F30" w:rsidRPr="004623C4">
        <w:rPr>
          <w:rFonts w:asciiTheme="minorBidi" w:hAnsiTheme="minorBidi"/>
          <w:sz w:val="24"/>
          <w:szCs w:val="24"/>
        </w:rPr>
        <w:t>when conducted in vitro</w:t>
      </w:r>
      <w:r w:rsidR="002275FA" w:rsidRPr="004623C4">
        <w:rPr>
          <w:rFonts w:asciiTheme="minorBidi" w:hAnsiTheme="minorBidi"/>
          <w:sz w:val="24"/>
          <w:szCs w:val="24"/>
        </w:rPr>
        <w:t xml:space="preserve"> laboratory settings. Specifically, products derived from beetroot were observed to </w:t>
      </w:r>
      <w:r w:rsidR="00481E29" w:rsidRPr="004623C4">
        <w:rPr>
          <w:rFonts w:asciiTheme="minorBidi" w:hAnsiTheme="minorBidi"/>
          <w:sz w:val="24"/>
          <w:szCs w:val="24"/>
        </w:rPr>
        <w:t>stall</w:t>
      </w:r>
      <w:r w:rsidR="002275FA" w:rsidRPr="004623C4">
        <w:rPr>
          <w:rFonts w:asciiTheme="minorBidi" w:hAnsiTheme="minorBidi"/>
          <w:sz w:val="24"/>
          <w:szCs w:val="24"/>
        </w:rPr>
        <w:t xml:space="preserve"> oxidative metabolism</w:t>
      </w:r>
      <w:r w:rsidR="008B0838" w:rsidRPr="004623C4">
        <w:rPr>
          <w:rFonts w:asciiTheme="minorBidi" w:hAnsiTheme="minorBidi"/>
          <w:sz w:val="24"/>
          <w:szCs w:val="24"/>
        </w:rPr>
        <w:t xml:space="preserve">, dose </w:t>
      </w:r>
      <w:r w:rsidR="0032155B" w:rsidRPr="004623C4">
        <w:rPr>
          <w:rFonts w:asciiTheme="minorBidi" w:hAnsiTheme="minorBidi"/>
          <w:sz w:val="24"/>
          <w:szCs w:val="24"/>
        </w:rPr>
        <w:t>dependently</w:t>
      </w:r>
      <w:r w:rsidR="00B248EC" w:rsidRPr="004623C4">
        <w:rPr>
          <w:rFonts w:asciiTheme="minorBidi" w:hAnsiTheme="minorBidi"/>
          <w:sz w:val="24"/>
          <w:szCs w:val="24"/>
        </w:rPr>
        <w:t xml:space="preserve"> (Chen et al.).</w:t>
      </w:r>
      <w:r w:rsidR="009A2F07" w:rsidRPr="004623C4">
        <w:rPr>
          <w:rFonts w:asciiTheme="minorBidi" w:hAnsiTheme="minorBidi"/>
          <w:sz w:val="24"/>
          <w:szCs w:val="24"/>
        </w:rPr>
        <w:t xml:space="preserve"> </w:t>
      </w:r>
      <w:r w:rsidR="0032155B" w:rsidRPr="004623C4">
        <w:rPr>
          <w:rFonts w:asciiTheme="minorBidi" w:hAnsiTheme="minorBidi"/>
          <w:sz w:val="24"/>
          <w:szCs w:val="24"/>
        </w:rPr>
        <w:t>Although</w:t>
      </w:r>
      <w:r w:rsidR="006224FC" w:rsidRPr="004623C4">
        <w:rPr>
          <w:rFonts w:asciiTheme="minorBidi" w:hAnsiTheme="minorBidi"/>
          <w:sz w:val="24"/>
          <w:szCs w:val="24"/>
        </w:rPr>
        <w:t xml:space="preserve"> showing promising </w:t>
      </w:r>
      <w:r w:rsidR="00305DA2" w:rsidRPr="004623C4">
        <w:rPr>
          <w:rFonts w:asciiTheme="minorBidi" w:hAnsiTheme="minorBidi"/>
          <w:sz w:val="24"/>
          <w:szCs w:val="24"/>
        </w:rPr>
        <w:t>results for clinical purposes</w:t>
      </w:r>
      <w:r w:rsidR="009407AF" w:rsidRPr="004623C4">
        <w:rPr>
          <w:rFonts w:asciiTheme="minorBidi" w:hAnsiTheme="minorBidi"/>
          <w:sz w:val="24"/>
          <w:szCs w:val="24"/>
        </w:rPr>
        <w:t xml:space="preserve">, the </w:t>
      </w:r>
      <w:r w:rsidR="000D6533" w:rsidRPr="004623C4">
        <w:rPr>
          <w:rFonts w:asciiTheme="minorBidi" w:hAnsiTheme="minorBidi"/>
          <w:sz w:val="24"/>
          <w:szCs w:val="24"/>
        </w:rPr>
        <w:t>results</w:t>
      </w:r>
      <w:r w:rsidR="009407AF" w:rsidRPr="004623C4">
        <w:rPr>
          <w:rFonts w:asciiTheme="minorBidi" w:hAnsiTheme="minorBidi"/>
          <w:sz w:val="24"/>
          <w:szCs w:val="24"/>
        </w:rPr>
        <w:t xml:space="preserve"> could vary </w:t>
      </w:r>
      <w:r w:rsidR="002B21E5" w:rsidRPr="004623C4">
        <w:rPr>
          <w:rFonts w:asciiTheme="minorBidi" w:hAnsiTheme="minorBidi"/>
          <w:sz w:val="24"/>
          <w:szCs w:val="24"/>
        </w:rPr>
        <w:t>widely</w:t>
      </w:r>
      <w:r w:rsidR="009407AF" w:rsidRPr="004623C4">
        <w:rPr>
          <w:rFonts w:asciiTheme="minorBidi" w:hAnsiTheme="minorBidi"/>
          <w:sz w:val="24"/>
          <w:szCs w:val="24"/>
        </w:rPr>
        <w:t xml:space="preserve"> due to bioavailabilit</w:t>
      </w:r>
      <w:r w:rsidR="0059695F" w:rsidRPr="004623C4">
        <w:rPr>
          <w:rFonts w:asciiTheme="minorBidi" w:hAnsiTheme="minorBidi"/>
          <w:sz w:val="24"/>
          <w:szCs w:val="24"/>
        </w:rPr>
        <w:t xml:space="preserve">y. </w:t>
      </w:r>
      <w:r w:rsidR="002A3506" w:rsidRPr="004623C4">
        <w:rPr>
          <w:rFonts w:asciiTheme="minorBidi" w:hAnsiTheme="minorBidi"/>
          <w:sz w:val="24"/>
          <w:szCs w:val="24"/>
        </w:rPr>
        <w:t>Thus,</w:t>
      </w:r>
      <w:r w:rsidR="0059695F" w:rsidRPr="004623C4">
        <w:rPr>
          <w:rFonts w:asciiTheme="minorBidi" w:hAnsiTheme="minorBidi"/>
          <w:sz w:val="24"/>
          <w:szCs w:val="24"/>
        </w:rPr>
        <w:t xml:space="preserve"> it is important to </w:t>
      </w:r>
      <w:r w:rsidR="002A3506" w:rsidRPr="004623C4">
        <w:rPr>
          <w:rFonts w:asciiTheme="minorBidi" w:hAnsiTheme="minorBidi"/>
          <w:sz w:val="24"/>
          <w:szCs w:val="24"/>
        </w:rPr>
        <w:t>assess</w:t>
      </w:r>
      <w:r w:rsidR="00DF4603" w:rsidRPr="004623C4">
        <w:rPr>
          <w:rFonts w:asciiTheme="minorBidi" w:hAnsiTheme="minorBidi"/>
          <w:sz w:val="24"/>
          <w:szCs w:val="24"/>
        </w:rPr>
        <w:t xml:space="preserve"> </w:t>
      </w:r>
      <w:r w:rsidR="00BF1323" w:rsidRPr="004623C4">
        <w:rPr>
          <w:rFonts w:asciiTheme="minorBidi" w:hAnsiTheme="minorBidi"/>
          <w:sz w:val="24"/>
          <w:szCs w:val="24"/>
        </w:rPr>
        <w:t xml:space="preserve">the validity </w:t>
      </w:r>
      <w:r w:rsidR="002A33EA" w:rsidRPr="004623C4">
        <w:rPr>
          <w:rFonts w:asciiTheme="minorBidi" w:hAnsiTheme="minorBidi"/>
          <w:sz w:val="24"/>
          <w:szCs w:val="24"/>
        </w:rPr>
        <w:t xml:space="preserve">of </w:t>
      </w:r>
      <w:r w:rsidR="00DF4603" w:rsidRPr="004623C4">
        <w:rPr>
          <w:rFonts w:asciiTheme="minorBidi" w:hAnsiTheme="minorBidi"/>
          <w:sz w:val="24"/>
          <w:szCs w:val="24"/>
        </w:rPr>
        <w:t xml:space="preserve">these </w:t>
      </w:r>
      <w:r w:rsidR="0032155B" w:rsidRPr="004623C4">
        <w:rPr>
          <w:rFonts w:asciiTheme="minorBidi" w:hAnsiTheme="minorBidi"/>
          <w:sz w:val="24"/>
          <w:szCs w:val="24"/>
        </w:rPr>
        <w:t>claims</w:t>
      </w:r>
      <w:r w:rsidR="00DF4603" w:rsidRPr="004623C4">
        <w:rPr>
          <w:rFonts w:asciiTheme="minorBidi" w:hAnsiTheme="minorBidi"/>
          <w:sz w:val="24"/>
          <w:szCs w:val="24"/>
        </w:rPr>
        <w:t xml:space="preserve"> through </w:t>
      </w:r>
      <w:r w:rsidR="002A33EA" w:rsidRPr="004623C4">
        <w:rPr>
          <w:rFonts w:asciiTheme="minorBidi" w:hAnsiTheme="minorBidi"/>
          <w:i/>
          <w:iCs/>
          <w:sz w:val="24"/>
          <w:szCs w:val="24"/>
        </w:rPr>
        <w:t>in vivo</w:t>
      </w:r>
      <w:r w:rsidR="002A33EA" w:rsidRPr="004623C4">
        <w:rPr>
          <w:rFonts w:asciiTheme="minorBidi" w:hAnsiTheme="minorBidi"/>
          <w:sz w:val="24"/>
          <w:szCs w:val="24"/>
        </w:rPr>
        <w:t xml:space="preserve"> </w:t>
      </w:r>
      <w:r w:rsidR="00BF1323" w:rsidRPr="004623C4">
        <w:rPr>
          <w:rFonts w:asciiTheme="minorBidi" w:hAnsiTheme="minorBidi"/>
          <w:sz w:val="24"/>
          <w:szCs w:val="24"/>
        </w:rPr>
        <w:t xml:space="preserve">absorption </w:t>
      </w:r>
      <w:r w:rsidR="002A33EA" w:rsidRPr="004623C4">
        <w:rPr>
          <w:rFonts w:asciiTheme="minorBidi" w:hAnsiTheme="minorBidi"/>
          <w:sz w:val="24"/>
          <w:szCs w:val="24"/>
        </w:rPr>
        <w:t>trails</w:t>
      </w:r>
      <w:r w:rsidR="0032155B" w:rsidRPr="004623C4">
        <w:rPr>
          <w:rFonts w:asciiTheme="minorBidi" w:hAnsiTheme="minorBidi"/>
          <w:sz w:val="24"/>
          <w:szCs w:val="24"/>
        </w:rPr>
        <w:t>.</w:t>
      </w:r>
      <w:r w:rsidR="00E60170" w:rsidRPr="004623C4">
        <w:rPr>
          <w:rFonts w:asciiTheme="minorBidi" w:hAnsiTheme="minorBidi"/>
          <w:sz w:val="24"/>
          <w:szCs w:val="24"/>
        </w:rPr>
        <w:t xml:space="preserve"> </w:t>
      </w:r>
      <w:r w:rsidR="002A3506" w:rsidRPr="004623C4">
        <w:rPr>
          <w:rFonts w:asciiTheme="minorBidi" w:hAnsiTheme="minorBidi"/>
          <w:sz w:val="24"/>
          <w:szCs w:val="24"/>
        </w:rPr>
        <w:t xml:space="preserve">Taking this into </w:t>
      </w:r>
      <w:r w:rsidR="00774D92" w:rsidRPr="004623C4">
        <w:rPr>
          <w:rFonts w:asciiTheme="minorBidi" w:hAnsiTheme="minorBidi"/>
          <w:sz w:val="24"/>
          <w:szCs w:val="24"/>
        </w:rPr>
        <w:t>consideration</w:t>
      </w:r>
      <w:r w:rsidR="00C44F74" w:rsidRPr="004623C4">
        <w:rPr>
          <w:rFonts w:asciiTheme="minorBidi" w:hAnsiTheme="minorBidi"/>
          <w:sz w:val="24"/>
          <w:szCs w:val="24"/>
        </w:rPr>
        <w:t xml:space="preserve">, there are plenty of studies that </w:t>
      </w:r>
      <w:r w:rsidR="006648B8" w:rsidRPr="004623C4">
        <w:rPr>
          <w:rFonts w:asciiTheme="minorBidi" w:hAnsiTheme="minorBidi"/>
          <w:sz w:val="24"/>
          <w:szCs w:val="24"/>
        </w:rPr>
        <w:t xml:space="preserve">focus on </w:t>
      </w:r>
      <w:r w:rsidR="00747282" w:rsidRPr="004623C4">
        <w:rPr>
          <w:rFonts w:asciiTheme="minorBidi" w:hAnsiTheme="minorBidi"/>
          <w:sz w:val="24"/>
          <w:szCs w:val="24"/>
        </w:rPr>
        <w:t>both nitrate and beta</w:t>
      </w:r>
      <w:r w:rsidR="00A32122" w:rsidRPr="004623C4">
        <w:rPr>
          <w:rFonts w:asciiTheme="minorBidi" w:hAnsiTheme="minorBidi"/>
          <w:sz w:val="24"/>
          <w:szCs w:val="24"/>
        </w:rPr>
        <w:t>lain, the two main compounds in</w:t>
      </w:r>
      <w:r w:rsidR="00323CAB" w:rsidRPr="004623C4">
        <w:rPr>
          <w:rFonts w:asciiTheme="minorBidi" w:hAnsiTheme="minorBidi"/>
          <w:sz w:val="24"/>
          <w:szCs w:val="24"/>
        </w:rPr>
        <w:t xml:space="preserve"> beetroot.</w:t>
      </w:r>
      <w:r w:rsidR="0094712F" w:rsidRPr="004623C4">
        <w:rPr>
          <w:rFonts w:asciiTheme="minorBidi" w:hAnsiTheme="minorBidi"/>
          <w:sz w:val="24"/>
          <w:szCs w:val="24"/>
        </w:rPr>
        <w:t xml:space="preserve"> </w:t>
      </w:r>
      <w:r w:rsidR="00EE00B8" w:rsidRPr="004623C4">
        <w:rPr>
          <w:rFonts w:asciiTheme="minorBidi" w:hAnsiTheme="minorBidi"/>
          <w:sz w:val="24"/>
          <w:szCs w:val="24"/>
        </w:rPr>
        <w:t xml:space="preserve">Inorganic dietary </w:t>
      </w:r>
      <w:r w:rsidR="00101A8B" w:rsidRPr="004623C4">
        <w:rPr>
          <w:rFonts w:asciiTheme="minorBidi" w:hAnsiTheme="minorBidi"/>
          <w:sz w:val="24"/>
          <w:szCs w:val="24"/>
        </w:rPr>
        <w:t>n</w:t>
      </w:r>
      <w:r w:rsidR="00EE00B8" w:rsidRPr="004623C4">
        <w:rPr>
          <w:rFonts w:asciiTheme="minorBidi" w:hAnsiTheme="minorBidi"/>
          <w:sz w:val="24"/>
          <w:szCs w:val="24"/>
        </w:rPr>
        <w:t>itrate</w:t>
      </w:r>
      <w:r w:rsidR="00101A8B" w:rsidRPr="004623C4">
        <w:rPr>
          <w:rFonts w:asciiTheme="minorBidi" w:hAnsiTheme="minorBidi"/>
          <w:sz w:val="24"/>
          <w:szCs w:val="24"/>
        </w:rPr>
        <w:t xml:space="preserve"> has plenty of studies, both in vivo and in vitro </w:t>
      </w:r>
      <w:r w:rsidR="007A65FB" w:rsidRPr="004623C4">
        <w:rPr>
          <w:rFonts w:asciiTheme="minorBidi" w:hAnsiTheme="minorBidi"/>
          <w:sz w:val="24"/>
          <w:szCs w:val="24"/>
        </w:rPr>
        <w:t>s</w:t>
      </w:r>
      <w:r w:rsidR="0075157E" w:rsidRPr="004623C4">
        <w:rPr>
          <w:rFonts w:asciiTheme="minorBidi" w:hAnsiTheme="minorBidi"/>
          <w:sz w:val="24"/>
          <w:szCs w:val="24"/>
        </w:rPr>
        <w:t>tudies</w:t>
      </w:r>
      <w:r w:rsidR="00A672DA" w:rsidRPr="004623C4">
        <w:rPr>
          <w:rFonts w:asciiTheme="minorBidi" w:hAnsiTheme="minorBidi"/>
          <w:sz w:val="24"/>
          <w:szCs w:val="24"/>
        </w:rPr>
        <w:t xml:space="preserve">. </w:t>
      </w:r>
      <w:r w:rsidR="00FC7582" w:rsidRPr="004623C4">
        <w:rPr>
          <w:rFonts w:asciiTheme="minorBidi" w:hAnsiTheme="minorBidi"/>
          <w:sz w:val="24"/>
          <w:szCs w:val="24"/>
        </w:rPr>
        <w:t>Being well understood showing an almost complete absorption</w:t>
      </w:r>
      <w:r w:rsidR="005469B4" w:rsidRPr="004623C4">
        <w:rPr>
          <w:rFonts w:asciiTheme="minorBidi" w:hAnsiTheme="minorBidi"/>
          <w:sz w:val="24"/>
          <w:szCs w:val="24"/>
        </w:rPr>
        <w:t xml:space="preserve"> (Coggan et al.)</w:t>
      </w:r>
      <w:r w:rsidR="0097540C" w:rsidRPr="004623C4">
        <w:rPr>
          <w:rFonts w:asciiTheme="minorBidi" w:hAnsiTheme="minorBidi"/>
          <w:sz w:val="24"/>
          <w:szCs w:val="24"/>
        </w:rPr>
        <w:t xml:space="preserve">. </w:t>
      </w:r>
      <w:r w:rsidR="00D36E03" w:rsidRPr="004623C4">
        <w:rPr>
          <w:rFonts w:asciiTheme="minorBidi" w:hAnsiTheme="minorBidi"/>
          <w:sz w:val="24"/>
          <w:szCs w:val="24"/>
        </w:rPr>
        <w:t>Whereas</w:t>
      </w:r>
      <w:r w:rsidR="0097540C" w:rsidRPr="004623C4">
        <w:rPr>
          <w:rFonts w:asciiTheme="minorBidi" w:hAnsiTheme="minorBidi"/>
          <w:sz w:val="24"/>
          <w:szCs w:val="24"/>
        </w:rPr>
        <w:t xml:space="preserve"> betalain has </w:t>
      </w:r>
      <w:r w:rsidR="0048099B" w:rsidRPr="004623C4">
        <w:rPr>
          <w:rFonts w:asciiTheme="minorBidi" w:hAnsiTheme="minorBidi"/>
          <w:sz w:val="24"/>
          <w:szCs w:val="24"/>
        </w:rPr>
        <w:t>no where near the same degree of understanding</w:t>
      </w:r>
      <w:r w:rsidR="00B568C3" w:rsidRPr="004623C4">
        <w:rPr>
          <w:rFonts w:asciiTheme="minorBidi" w:hAnsiTheme="minorBidi"/>
          <w:sz w:val="24"/>
          <w:szCs w:val="24"/>
        </w:rPr>
        <w:t xml:space="preserve"> in vivo,</w:t>
      </w:r>
      <w:r w:rsidR="0048099B" w:rsidRPr="004623C4">
        <w:rPr>
          <w:rFonts w:asciiTheme="minorBidi" w:hAnsiTheme="minorBidi"/>
          <w:sz w:val="24"/>
          <w:szCs w:val="24"/>
        </w:rPr>
        <w:t xml:space="preserve"> absorption</w:t>
      </w:r>
      <w:r w:rsidR="00B568C3" w:rsidRPr="004623C4">
        <w:rPr>
          <w:rFonts w:asciiTheme="minorBidi" w:hAnsiTheme="minorBidi"/>
          <w:sz w:val="24"/>
          <w:szCs w:val="24"/>
        </w:rPr>
        <w:t xml:space="preserve"> being</w:t>
      </w:r>
      <w:r w:rsidR="0048099B" w:rsidRPr="004623C4">
        <w:rPr>
          <w:rFonts w:asciiTheme="minorBidi" w:hAnsiTheme="minorBidi"/>
          <w:sz w:val="24"/>
          <w:szCs w:val="24"/>
        </w:rPr>
        <w:t xml:space="preserve"> </w:t>
      </w:r>
      <w:r w:rsidR="00B568C3" w:rsidRPr="004623C4">
        <w:rPr>
          <w:rFonts w:asciiTheme="minorBidi" w:hAnsiTheme="minorBidi"/>
          <w:sz w:val="24"/>
          <w:szCs w:val="24"/>
        </w:rPr>
        <w:t xml:space="preserve">less established and </w:t>
      </w:r>
      <w:r w:rsidR="00A13293" w:rsidRPr="004623C4">
        <w:rPr>
          <w:rFonts w:asciiTheme="minorBidi" w:hAnsiTheme="minorBidi"/>
          <w:sz w:val="24"/>
          <w:szCs w:val="24"/>
        </w:rPr>
        <w:t>uncertain.</w:t>
      </w:r>
    </w:p>
    <w:p w14:paraId="744BF939" w14:textId="195638A2" w:rsidR="009737A3" w:rsidRPr="004623C4" w:rsidRDefault="00914D1B" w:rsidP="00C36ADB">
      <w:pPr>
        <w:spacing w:line="360" w:lineRule="auto"/>
        <w:ind w:firstLine="720"/>
        <w:rPr>
          <w:rFonts w:asciiTheme="minorBidi" w:hAnsiTheme="minorBidi"/>
          <w:sz w:val="24"/>
          <w:szCs w:val="24"/>
        </w:rPr>
      </w:pPr>
      <w:r w:rsidRPr="004623C4">
        <w:rPr>
          <w:rFonts w:asciiTheme="minorBidi" w:hAnsiTheme="minorBidi"/>
          <w:sz w:val="24"/>
          <w:szCs w:val="24"/>
        </w:rPr>
        <w:t>After nitrate and betalain</w:t>
      </w:r>
      <w:r w:rsidR="00342878">
        <w:rPr>
          <w:rFonts w:asciiTheme="minorBidi" w:hAnsiTheme="minorBidi"/>
          <w:sz w:val="24"/>
          <w:szCs w:val="24"/>
        </w:rPr>
        <w:t>,</w:t>
      </w:r>
      <w:r w:rsidR="00785702" w:rsidRPr="004623C4">
        <w:rPr>
          <w:rFonts w:asciiTheme="minorBidi" w:hAnsiTheme="minorBidi"/>
          <w:sz w:val="24"/>
          <w:szCs w:val="24"/>
        </w:rPr>
        <w:t xml:space="preserve"> </w:t>
      </w:r>
      <w:r w:rsidR="00342878">
        <w:rPr>
          <w:rFonts w:asciiTheme="minorBidi" w:hAnsiTheme="minorBidi"/>
          <w:sz w:val="24"/>
          <w:szCs w:val="24"/>
        </w:rPr>
        <w:t>t</w:t>
      </w:r>
      <w:r w:rsidR="00785702" w:rsidRPr="004623C4">
        <w:rPr>
          <w:rFonts w:asciiTheme="minorBidi" w:hAnsiTheme="minorBidi"/>
          <w:sz w:val="24"/>
          <w:szCs w:val="24"/>
        </w:rPr>
        <w:t>he</w:t>
      </w:r>
      <w:r w:rsidR="00B30CF4" w:rsidRPr="004623C4">
        <w:rPr>
          <w:rFonts w:asciiTheme="minorBidi" w:hAnsiTheme="minorBidi"/>
          <w:sz w:val="24"/>
          <w:szCs w:val="24"/>
        </w:rPr>
        <w:t xml:space="preserve"> t</w:t>
      </w:r>
      <w:r w:rsidR="00E47E2A" w:rsidRPr="004623C4">
        <w:rPr>
          <w:rFonts w:asciiTheme="minorBidi" w:hAnsiTheme="minorBidi"/>
          <w:sz w:val="24"/>
          <w:szCs w:val="24"/>
        </w:rPr>
        <w:t>wo other compounds</w:t>
      </w:r>
      <w:r w:rsidR="00B30CF4" w:rsidRPr="004623C4">
        <w:rPr>
          <w:rFonts w:asciiTheme="minorBidi" w:hAnsiTheme="minorBidi"/>
          <w:sz w:val="24"/>
          <w:szCs w:val="24"/>
        </w:rPr>
        <w:t xml:space="preserve"> </w:t>
      </w:r>
      <w:r w:rsidR="00322B43" w:rsidRPr="004623C4">
        <w:rPr>
          <w:rFonts w:asciiTheme="minorBidi" w:hAnsiTheme="minorBidi"/>
          <w:sz w:val="24"/>
          <w:szCs w:val="24"/>
        </w:rPr>
        <w:t xml:space="preserve">that are also </w:t>
      </w:r>
      <w:r w:rsidR="00547B3E" w:rsidRPr="004623C4">
        <w:rPr>
          <w:rFonts w:asciiTheme="minorBidi" w:hAnsiTheme="minorBidi"/>
          <w:sz w:val="24"/>
          <w:szCs w:val="24"/>
        </w:rPr>
        <w:t>researched</w:t>
      </w:r>
      <w:r w:rsidR="00322B43" w:rsidRPr="004623C4">
        <w:rPr>
          <w:rFonts w:asciiTheme="minorBidi" w:hAnsiTheme="minorBidi"/>
          <w:sz w:val="24"/>
          <w:szCs w:val="24"/>
        </w:rPr>
        <w:t xml:space="preserve"> when looking into the ingestion of beetroot are </w:t>
      </w:r>
      <w:r w:rsidR="00C36ADB" w:rsidRPr="004623C4">
        <w:rPr>
          <w:rFonts w:asciiTheme="minorBidi" w:hAnsiTheme="minorBidi"/>
          <w:sz w:val="24"/>
          <w:szCs w:val="24"/>
        </w:rPr>
        <w:t>organic acids and phenolic compounds.</w:t>
      </w:r>
    </w:p>
    <w:p w14:paraId="528C5743" w14:textId="742FEE07" w:rsidR="00423A0E" w:rsidRPr="004623C4" w:rsidRDefault="004E1229" w:rsidP="00345A7E">
      <w:pPr>
        <w:spacing w:line="360" w:lineRule="auto"/>
        <w:ind w:firstLine="720"/>
        <w:rPr>
          <w:rFonts w:asciiTheme="minorBidi" w:hAnsiTheme="minorBidi"/>
          <w:sz w:val="24"/>
          <w:szCs w:val="24"/>
        </w:rPr>
      </w:pPr>
      <w:r w:rsidRPr="004623C4">
        <w:rPr>
          <w:rFonts w:asciiTheme="minorBidi" w:hAnsiTheme="minorBidi"/>
          <w:sz w:val="24"/>
          <w:szCs w:val="24"/>
        </w:rPr>
        <w:t>There are</w:t>
      </w:r>
      <w:r w:rsidR="007F7CC2" w:rsidRPr="004623C4">
        <w:rPr>
          <w:rFonts w:asciiTheme="minorBidi" w:hAnsiTheme="minorBidi"/>
          <w:sz w:val="24"/>
          <w:szCs w:val="24"/>
        </w:rPr>
        <w:t xml:space="preserve"> numerous phe</w:t>
      </w:r>
      <w:r w:rsidR="00BF3AD7" w:rsidRPr="004623C4">
        <w:rPr>
          <w:rFonts w:asciiTheme="minorBidi" w:hAnsiTheme="minorBidi"/>
          <w:sz w:val="24"/>
          <w:szCs w:val="24"/>
        </w:rPr>
        <w:t>nols with</w:t>
      </w:r>
      <w:r w:rsidR="00C36ADB" w:rsidRPr="004623C4">
        <w:rPr>
          <w:rFonts w:asciiTheme="minorBidi" w:hAnsiTheme="minorBidi"/>
          <w:sz w:val="24"/>
          <w:szCs w:val="24"/>
        </w:rPr>
        <w:t xml:space="preserve"> </w:t>
      </w:r>
      <w:r w:rsidR="00830917" w:rsidRPr="004623C4">
        <w:rPr>
          <w:rFonts w:asciiTheme="minorBidi" w:hAnsiTheme="minorBidi"/>
          <w:sz w:val="24"/>
          <w:szCs w:val="24"/>
        </w:rPr>
        <w:t>wi</w:t>
      </w:r>
      <w:r w:rsidR="00185FEE" w:rsidRPr="004623C4">
        <w:rPr>
          <w:rFonts w:asciiTheme="minorBidi" w:hAnsiTheme="minorBidi"/>
          <w:sz w:val="24"/>
          <w:szCs w:val="24"/>
        </w:rPr>
        <w:t xml:space="preserve">ldly </w:t>
      </w:r>
      <w:r w:rsidR="00E9584B" w:rsidRPr="004623C4">
        <w:rPr>
          <w:rFonts w:asciiTheme="minorBidi" w:hAnsiTheme="minorBidi"/>
          <w:sz w:val="24"/>
          <w:szCs w:val="24"/>
        </w:rPr>
        <w:t xml:space="preserve">different </w:t>
      </w:r>
      <w:r w:rsidR="00830917" w:rsidRPr="004623C4">
        <w:rPr>
          <w:rFonts w:asciiTheme="minorBidi" w:hAnsiTheme="minorBidi"/>
          <w:sz w:val="24"/>
          <w:szCs w:val="24"/>
        </w:rPr>
        <w:t>structures and</w:t>
      </w:r>
      <w:r w:rsidR="00E9584B" w:rsidRPr="004623C4">
        <w:rPr>
          <w:rFonts w:asciiTheme="minorBidi" w:hAnsiTheme="minorBidi"/>
          <w:sz w:val="24"/>
          <w:szCs w:val="24"/>
        </w:rPr>
        <w:t xml:space="preserve"> </w:t>
      </w:r>
      <w:r w:rsidR="00830917" w:rsidRPr="004623C4">
        <w:rPr>
          <w:rFonts w:asciiTheme="minorBidi" w:hAnsiTheme="minorBidi"/>
          <w:sz w:val="24"/>
          <w:szCs w:val="24"/>
        </w:rPr>
        <w:t>physiological effects</w:t>
      </w:r>
      <w:r w:rsidR="00E040D7" w:rsidRPr="004623C4">
        <w:rPr>
          <w:rFonts w:asciiTheme="minorBidi" w:hAnsiTheme="minorBidi"/>
          <w:sz w:val="24"/>
          <w:szCs w:val="24"/>
        </w:rPr>
        <w:t xml:space="preserve">. </w:t>
      </w:r>
      <w:r w:rsidR="004F1320" w:rsidRPr="004623C4">
        <w:rPr>
          <w:rFonts w:asciiTheme="minorBidi" w:hAnsiTheme="minorBidi"/>
          <w:sz w:val="24"/>
          <w:szCs w:val="24"/>
        </w:rPr>
        <w:t>Some</w:t>
      </w:r>
      <w:r w:rsidR="00472233" w:rsidRPr="004623C4">
        <w:rPr>
          <w:rFonts w:asciiTheme="minorBidi" w:hAnsiTheme="minorBidi"/>
          <w:sz w:val="24"/>
          <w:szCs w:val="24"/>
        </w:rPr>
        <w:t xml:space="preserve"> </w:t>
      </w:r>
      <w:r w:rsidR="00EB7644" w:rsidRPr="004623C4">
        <w:rPr>
          <w:rFonts w:asciiTheme="minorBidi" w:hAnsiTheme="minorBidi"/>
          <w:sz w:val="24"/>
          <w:szCs w:val="24"/>
        </w:rPr>
        <w:t>phenolic compounds present</w:t>
      </w:r>
      <w:r w:rsidR="00080BA1" w:rsidRPr="004623C4">
        <w:rPr>
          <w:rFonts w:asciiTheme="minorBidi" w:hAnsiTheme="minorBidi"/>
          <w:sz w:val="24"/>
          <w:szCs w:val="24"/>
        </w:rPr>
        <w:t xml:space="preserve"> </w:t>
      </w:r>
      <w:r w:rsidR="00B66B30" w:rsidRPr="004623C4">
        <w:rPr>
          <w:rFonts w:asciiTheme="minorBidi" w:hAnsiTheme="minorBidi"/>
          <w:sz w:val="24"/>
          <w:szCs w:val="24"/>
        </w:rPr>
        <w:t xml:space="preserve">in </w:t>
      </w:r>
      <w:r w:rsidR="00C01D9A" w:rsidRPr="004623C4">
        <w:rPr>
          <w:rFonts w:asciiTheme="minorBidi" w:hAnsiTheme="minorBidi"/>
          <w:sz w:val="24"/>
          <w:szCs w:val="24"/>
        </w:rPr>
        <w:t>beetroot include caffeic, gallic</w:t>
      </w:r>
      <w:r w:rsidR="00650DC3" w:rsidRPr="004623C4">
        <w:rPr>
          <w:rFonts w:asciiTheme="minorBidi" w:hAnsiTheme="minorBidi"/>
          <w:sz w:val="24"/>
          <w:szCs w:val="24"/>
        </w:rPr>
        <w:t>, chlorogenic and sy</w:t>
      </w:r>
      <w:r w:rsidR="002E70C4" w:rsidRPr="004623C4">
        <w:rPr>
          <w:rFonts w:asciiTheme="minorBidi" w:hAnsiTheme="minorBidi"/>
          <w:sz w:val="24"/>
          <w:szCs w:val="24"/>
        </w:rPr>
        <w:t>ringic among others</w:t>
      </w:r>
      <w:r w:rsidR="00266603" w:rsidRPr="004623C4">
        <w:rPr>
          <w:rFonts w:asciiTheme="minorBidi" w:hAnsiTheme="minorBidi"/>
          <w:sz w:val="24"/>
          <w:szCs w:val="24"/>
        </w:rPr>
        <w:t xml:space="preserve">. </w:t>
      </w:r>
      <w:r w:rsidR="00354248" w:rsidRPr="004623C4">
        <w:rPr>
          <w:rFonts w:asciiTheme="minorBidi" w:hAnsiTheme="minorBidi"/>
          <w:sz w:val="24"/>
          <w:szCs w:val="24"/>
        </w:rPr>
        <w:t>Gallic acid is the most abundantly</w:t>
      </w:r>
      <w:r w:rsidR="00FC6946" w:rsidRPr="004623C4">
        <w:rPr>
          <w:rFonts w:asciiTheme="minorBidi" w:hAnsiTheme="minorBidi"/>
          <w:sz w:val="24"/>
          <w:szCs w:val="24"/>
        </w:rPr>
        <w:t xml:space="preserve"> present p</w:t>
      </w:r>
      <w:r w:rsidR="00E177D2" w:rsidRPr="004623C4">
        <w:rPr>
          <w:rFonts w:asciiTheme="minorBidi" w:hAnsiTheme="minorBidi"/>
          <w:sz w:val="24"/>
          <w:szCs w:val="24"/>
        </w:rPr>
        <w:t>olyphenol in beetroot</w:t>
      </w:r>
      <w:r w:rsidR="00E4008C" w:rsidRPr="004623C4">
        <w:rPr>
          <w:rFonts w:asciiTheme="minorBidi" w:hAnsiTheme="minorBidi"/>
          <w:sz w:val="24"/>
          <w:szCs w:val="24"/>
        </w:rPr>
        <w:t xml:space="preserve"> </w:t>
      </w:r>
      <w:r w:rsidR="00266603" w:rsidRPr="004623C4">
        <w:rPr>
          <w:rFonts w:asciiTheme="minorBidi" w:hAnsiTheme="minorBidi"/>
          <w:sz w:val="24"/>
          <w:szCs w:val="24"/>
        </w:rPr>
        <w:t>(Arjeh et al.)</w:t>
      </w:r>
      <w:r w:rsidR="00E4008C" w:rsidRPr="004623C4">
        <w:rPr>
          <w:rFonts w:asciiTheme="minorBidi" w:hAnsiTheme="minorBidi"/>
          <w:sz w:val="24"/>
          <w:szCs w:val="24"/>
        </w:rPr>
        <w:t>.</w:t>
      </w:r>
      <w:r w:rsidR="00D92FB7" w:rsidRPr="004623C4">
        <w:rPr>
          <w:rFonts w:asciiTheme="minorBidi" w:hAnsiTheme="minorBidi"/>
          <w:sz w:val="24"/>
          <w:szCs w:val="24"/>
        </w:rPr>
        <w:t xml:space="preserve"> </w:t>
      </w:r>
      <w:r w:rsidR="00E177D2" w:rsidRPr="004623C4">
        <w:rPr>
          <w:rFonts w:asciiTheme="minorBidi" w:hAnsiTheme="minorBidi"/>
          <w:sz w:val="24"/>
          <w:szCs w:val="24"/>
        </w:rPr>
        <w:t xml:space="preserve"> </w:t>
      </w:r>
      <w:r w:rsidR="00370A2E" w:rsidRPr="004623C4">
        <w:rPr>
          <w:rFonts w:asciiTheme="minorBidi" w:hAnsiTheme="minorBidi"/>
          <w:sz w:val="24"/>
          <w:szCs w:val="24"/>
        </w:rPr>
        <w:t xml:space="preserve">Gallic acid has been observed </w:t>
      </w:r>
      <w:r w:rsidR="00071BA7" w:rsidRPr="004623C4">
        <w:rPr>
          <w:rFonts w:asciiTheme="minorBidi" w:hAnsiTheme="minorBidi"/>
          <w:sz w:val="24"/>
          <w:szCs w:val="24"/>
        </w:rPr>
        <w:t xml:space="preserve">to effect glucose </w:t>
      </w:r>
      <w:r w:rsidR="00E623D4" w:rsidRPr="004623C4">
        <w:rPr>
          <w:rFonts w:asciiTheme="minorBidi" w:hAnsiTheme="minorBidi"/>
          <w:sz w:val="24"/>
          <w:szCs w:val="24"/>
        </w:rPr>
        <w:t>metabolism</w:t>
      </w:r>
      <w:r w:rsidR="0043759F" w:rsidRPr="004623C4">
        <w:rPr>
          <w:rFonts w:asciiTheme="minorBidi" w:hAnsiTheme="minorBidi"/>
          <w:sz w:val="24"/>
          <w:szCs w:val="24"/>
        </w:rPr>
        <w:t xml:space="preserve"> and insulin resistance</w:t>
      </w:r>
      <w:r w:rsidR="00E4008C" w:rsidRPr="004623C4">
        <w:rPr>
          <w:rFonts w:asciiTheme="minorBidi" w:hAnsiTheme="minorBidi"/>
          <w:sz w:val="24"/>
          <w:szCs w:val="24"/>
        </w:rPr>
        <w:t>.</w:t>
      </w:r>
      <w:r w:rsidR="00D154BF" w:rsidRPr="004623C4">
        <w:rPr>
          <w:rFonts w:asciiTheme="minorBidi" w:hAnsiTheme="minorBidi"/>
          <w:sz w:val="24"/>
          <w:szCs w:val="24"/>
        </w:rPr>
        <w:t xml:space="preserve"> </w:t>
      </w:r>
      <w:r w:rsidR="00CF6FAA" w:rsidRPr="004623C4">
        <w:rPr>
          <w:rFonts w:asciiTheme="minorBidi" w:hAnsiTheme="minorBidi"/>
          <w:sz w:val="24"/>
          <w:szCs w:val="24"/>
        </w:rPr>
        <w:t xml:space="preserve">It is very well known </w:t>
      </w:r>
      <w:r w:rsidR="00D4237A" w:rsidRPr="004623C4">
        <w:rPr>
          <w:rFonts w:asciiTheme="minorBidi" w:hAnsiTheme="minorBidi"/>
          <w:sz w:val="24"/>
          <w:szCs w:val="24"/>
        </w:rPr>
        <w:t>t</w:t>
      </w:r>
      <w:r w:rsidR="003776E9" w:rsidRPr="004623C4">
        <w:rPr>
          <w:rFonts w:asciiTheme="minorBidi" w:hAnsiTheme="minorBidi"/>
          <w:sz w:val="24"/>
          <w:szCs w:val="24"/>
        </w:rPr>
        <w:t xml:space="preserve">hat </w:t>
      </w:r>
      <w:r w:rsidR="00E120F8" w:rsidRPr="004623C4">
        <w:rPr>
          <w:rFonts w:asciiTheme="minorBidi" w:hAnsiTheme="minorBidi"/>
          <w:sz w:val="24"/>
          <w:szCs w:val="24"/>
        </w:rPr>
        <w:t xml:space="preserve">blood glucose is the main </w:t>
      </w:r>
      <w:r w:rsidR="00DE643A" w:rsidRPr="004623C4">
        <w:rPr>
          <w:rFonts w:asciiTheme="minorBidi" w:hAnsiTheme="minorBidi"/>
          <w:sz w:val="24"/>
          <w:szCs w:val="24"/>
        </w:rPr>
        <w:t xml:space="preserve">contributor to </w:t>
      </w:r>
      <w:r w:rsidR="00763435" w:rsidRPr="004623C4">
        <w:rPr>
          <w:rFonts w:asciiTheme="minorBidi" w:hAnsiTheme="minorBidi"/>
          <w:sz w:val="24"/>
          <w:szCs w:val="24"/>
        </w:rPr>
        <w:t xml:space="preserve">type 2 </w:t>
      </w:r>
      <w:r w:rsidR="001406A7" w:rsidRPr="004623C4">
        <w:rPr>
          <w:rFonts w:asciiTheme="minorBidi" w:hAnsiTheme="minorBidi"/>
          <w:sz w:val="24"/>
          <w:szCs w:val="24"/>
        </w:rPr>
        <w:t>diabetes</w:t>
      </w:r>
      <w:r w:rsidR="00DE643A" w:rsidRPr="004623C4">
        <w:rPr>
          <w:rFonts w:asciiTheme="minorBidi" w:hAnsiTheme="minorBidi"/>
          <w:sz w:val="24"/>
          <w:szCs w:val="24"/>
        </w:rPr>
        <w:t>, with cardiovascular disease being the most common cause of death</w:t>
      </w:r>
      <w:r w:rsidR="0037370D" w:rsidRPr="004623C4">
        <w:rPr>
          <w:rFonts w:asciiTheme="minorBidi" w:hAnsiTheme="minorBidi"/>
          <w:sz w:val="24"/>
          <w:szCs w:val="24"/>
        </w:rPr>
        <w:t xml:space="preserve"> for these individuals </w:t>
      </w:r>
      <w:r w:rsidR="00431944" w:rsidRPr="004623C4">
        <w:rPr>
          <w:rFonts w:asciiTheme="minorBidi" w:hAnsiTheme="minorBidi"/>
          <w:sz w:val="24"/>
          <w:szCs w:val="24"/>
        </w:rPr>
        <w:t>(Poznyak et al.)</w:t>
      </w:r>
      <w:r w:rsidR="005E5D42" w:rsidRPr="004623C4">
        <w:rPr>
          <w:rFonts w:asciiTheme="minorBidi" w:hAnsiTheme="minorBidi"/>
          <w:sz w:val="24"/>
          <w:szCs w:val="24"/>
        </w:rPr>
        <w:t xml:space="preserve">. </w:t>
      </w:r>
    </w:p>
    <w:p w14:paraId="2A066A8D" w14:textId="645473F6" w:rsidR="00E618BE" w:rsidRPr="004623C4" w:rsidRDefault="00D80E70" w:rsidP="00FB649A">
      <w:pPr>
        <w:spacing w:line="360" w:lineRule="auto"/>
        <w:ind w:firstLine="720"/>
        <w:rPr>
          <w:rFonts w:asciiTheme="minorBidi" w:hAnsiTheme="minorBidi"/>
          <w:sz w:val="24"/>
          <w:szCs w:val="24"/>
        </w:rPr>
      </w:pPr>
      <w:r w:rsidRPr="004623C4">
        <w:rPr>
          <w:rFonts w:asciiTheme="minorBidi" w:hAnsiTheme="minorBidi"/>
          <w:sz w:val="24"/>
          <w:szCs w:val="24"/>
        </w:rPr>
        <w:t>General understanding</w:t>
      </w:r>
      <w:r w:rsidR="00E618BE" w:rsidRPr="004623C4">
        <w:rPr>
          <w:rFonts w:asciiTheme="minorBidi" w:hAnsiTheme="minorBidi"/>
          <w:sz w:val="24"/>
          <w:szCs w:val="24"/>
        </w:rPr>
        <w:t xml:space="preserve"> </w:t>
      </w:r>
      <w:r w:rsidR="00456E1F" w:rsidRPr="004623C4">
        <w:rPr>
          <w:rFonts w:asciiTheme="minorBidi" w:hAnsiTheme="minorBidi"/>
          <w:sz w:val="24"/>
          <w:szCs w:val="24"/>
        </w:rPr>
        <w:t>suggests</w:t>
      </w:r>
      <w:r w:rsidR="00E618BE" w:rsidRPr="004623C4">
        <w:rPr>
          <w:rFonts w:asciiTheme="minorBidi" w:hAnsiTheme="minorBidi"/>
          <w:sz w:val="24"/>
          <w:szCs w:val="24"/>
        </w:rPr>
        <w:t xml:space="preserve"> that gallic acid may facilitate glucose uptake by cells, potentially through </w:t>
      </w:r>
      <w:r w:rsidR="00FF03C9" w:rsidRPr="004623C4">
        <w:rPr>
          <w:rFonts w:asciiTheme="minorBidi" w:hAnsiTheme="minorBidi"/>
          <w:sz w:val="24"/>
          <w:szCs w:val="24"/>
        </w:rPr>
        <w:t xml:space="preserve">an increase in </w:t>
      </w:r>
      <w:r w:rsidR="005F24B9" w:rsidRPr="004623C4">
        <w:rPr>
          <w:rFonts w:asciiTheme="minorBidi" w:hAnsiTheme="minorBidi"/>
          <w:sz w:val="24"/>
          <w:szCs w:val="24"/>
        </w:rPr>
        <w:t>GLUT4</w:t>
      </w:r>
      <w:r w:rsidR="00E618BE" w:rsidRPr="004623C4">
        <w:rPr>
          <w:rFonts w:asciiTheme="minorBidi" w:hAnsiTheme="minorBidi"/>
          <w:sz w:val="24"/>
          <w:szCs w:val="24"/>
        </w:rPr>
        <w:t xml:space="preserve"> involved in glucose </w:t>
      </w:r>
      <w:r w:rsidR="00B46A5D" w:rsidRPr="004623C4">
        <w:rPr>
          <w:rFonts w:asciiTheme="minorBidi" w:hAnsiTheme="minorBidi"/>
          <w:sz w:val="24"/>
          <w:szCs w:val="24"/>
        </w:rPr>
        <w:t>translocation and uptake in cells</w:t>
      </w:r>
      <w:r w:rsidR="00405C89" w:rsidRPr="004623C4">
        <w:rPr>
          <w:rFonts w:asciiTheme="minorBidi" w:hAnsiTheme="minorBidi"/>
          <w:sz w:val="24"/>
          <w:szCs w:val="24"/>
        </w:rPr>
        <w:t xml:space="preserve"> </w:t>
      </w:r>
      <w:r w:rsidR="0007247C" w:rsidRPr="004623C4">
        <w:rPr>
          <w:rFonts w:asciiTheme="minorBidi" w:hAnsiTheme="minorBidi"/>
          <w:sz w:val="24"/>
          <w:szCs w:val="24"/>
        </w:rPr>
        <w:t>(Wang et al.)</w:t>
      </w:r>
      <w:r w:rsidR="00302D02">
        <w:rPr>
          <w:rFonts w:asciiTheme="minorBidi" w:hAnsiTheme="minorBidi"/>
          <w:sz w:val="24"/>
          <w:szCs w:val="24"/>
        </w:rPr>
        <w:t>.</w:t>
      </w:r>
      <w:r w:rsidR="0007247C" w:rsidRPr="004623C4">
        <w:rPr>
          <w:rFonts w:asciiTheme="minorBidi" w:hAnsiTheme="minorBidi"/>
          <w:sz w:val="24"/>
          <w:szCs w:val="24"/>
        </w:rPr>
        <w:t xml:space="preserve"> </w:t>
      </w:r>
      <w:r w:rsidR="00405C89" w:rsidRPr="004623C4">
        <w:rPr>
          <w:rFonts w:asciiTheme="minorBidi" w:hAnsiTheme="minorBidi"/>
          <w:sz w:val="24"/>
          <w:szCs w:val="24"/>
        </w:rPr>
        <w:t xml:space="preserve">This </w:t>
      </w:r>
      <w:r w:rsidR="000158C3" w:rsidRPr="004623C4">
        <w:rPr>
          <w:rFonts w:asciiTheme="minorBidi" w:hAnsiTheme="minorBidi"/>
          <w:sz w:val="24"/>
          <w:szCs w:val="24"/>
        </w:rPr>
        <w:t>associates</w:t>
      </w:r>
      <w:r w:rsidRPr="004623C4">
        <w:rPr>
          <w:rFonts w:asciiTheme="minorBidi" w:hAnsiTheme="minorBidi"/>
          <w:sz w:val="24"/>
          <w:szCs w:val="24"/>
        </w:rPr>
        <w:t xml:space="preserve"> gallic acid </w:t>
      </w:r>
      <w:r w:rsidR="000158C3" w:rsidRPr="004623C4">
        <w:rPr>
          <w:rFonts w:asciiTheme="minorBidi" w:hAnsiTheme="minorBidi"/>
          <w:sz w:val="24"/>
          <w:szCs w:val="24"/>
        </w:rPr>
        <w:t xml:space="preserve">with </w:t>
      </w:r>
      <w:r w:rsidR="00CA4B8E" w:rsidRPr="004623C4">
        <w:rPr>
          <w:rFonts w:asciiTheme="minorBidi" w:hAnsiTheme="minorBidi"/>
          <w:sz w:val="24"/>
          <w:szCs w:val="24"/>
        </w:rPr>
        <w:t xml:space="preserve">increasing the </w:t>
      </w:r>
      <w:r w:rsidR="000158C3" w:rsidRPr="004623C4">
        <w:rPr>
          <w:rFonts w:asciiTheme="minorBidi" w:hAnsiTheme="minorBidi"/>
          <w:sz w:val="24"/>
          <w:szCs w:val="24"/>
        </w:rPr>
        <w:t xml:space="preserve">uptake </w:t>
      </w:r>
      <w:r w:rsidR="00456E1F" w:rsidRPr="004623C4">
        <w:rPr>
          <w:rFonts w:asciiTheme="minorBidi" w:hAnsiTheme="minorBidi"/>
          <w:sz w:val="24"/>
          <w:szCs w:val="24"/>
        </w:rPr>
        <w:t xml:space="preserve">of glucose in the blood </w:t>
      </w:r>
      <w:r w:rsidR="00F47061" w:rsidRPr="004623C4">
        <w:rPr>
          <w:rFonts w:asciiTheme="minorBidi" w:hAnsiTheme="minorBidi"/>
          <w:sz w:val="24"/>
          <w:szCs w:val="24"/>
        </w:rPr>
        <w:t>stream</w:t>
      </w:r>
      <w:r w:rsidR="00CA4B8E" w:rsidRPr="004623C4">
        <w:rPr>
          <w:rFonts w:asciiTheme="minorBidi" w:hAnsiTheme="minorBidi"/>
          <w:sz w:val="24"/>
          <w:szCs w:val="24"/>
        </w:rPr>
        <w:t xml:space="preserve">, which increases the </w:t>
      </w:r>
      <w:r w:rsidR="005C7200" w:rsidRPr="004623C4">
        <w:rPr>
          <w:rFonts w:asciiTheme="minorBidi" w:hAnsiTheme="minorBidi"/>
          <w:sz w:val="24"/>
          <w:szCs w:val="24"/>
        </w:rPr>
        <w:t xml:space="preserve">effective response of </w:t>
      </w:r>
      <w:r w:rsidR="00CA4B8E" w:rsidRPr="004623C4">
        <w:rPr>
          <w:rFonts w:asciiTheme="minorBidi" w:hAnsiTheme="minorBidi"/>
          <w:sz w:val="24"/>
          <w:szCs w:val="24"/>
        </w:rPr>
        <w:t>cells</w:t>
      </w:r>
      <w:r w:rsidR="005C7200" w:rsidRPr="004623C4">
        <w:rPr>
          <w:rFonts w:asciiTheme="minorBidi" w:hAnsiTheme="minorBidi"/>
          <w:sz w:val="24"/>
          <w:szCs w:val="24"/>
        </w:rPr>
        <w:t xml:space="preserve">, thus increasing </w:t>
      </w:r>
      <w:r w:rsidR="00B74B9E" w:rsidRPr="004623C4">
        <w:rPr>
          <w:rFonts w:asciiTheme="minorBidi" w:hAnsiTheme="minorBidi"/>
          <w:sz w:val="24"/>
          <w:szCs w:val="24"/>
        </w:rPr>
        <w:t>insulin</w:t>
      </w:r>
      <w:r w:rsidR="005C7200" w:rsidRPr="004623C4">
        <w:rPr>
          <w:rFonts w:asciiTheme="minorBidi" w:hAnsiTheme="minorBidi"/>
          <w:sz w:val="24"/>
          <w:szCs w:val="24"/>
        </w:rPr>
        <w:t xml:space="preserve"> sensitivity.</w:t>
      </w:r>
      <w:r w:rsidR="00E022A6" w:rsidRPr="004623C4">
        <w:rPr>
          <w:rFonts w:asciiTheme="minorBidi" w:hAnsiTheme="minorBidi"/>
          <w:sz w:val="24"/>
          <w:szCs w:val="24"/>
        </w:rPr>
        <w:t xml:space="preserve"> Having high ins</w:t>
      </w:r>
      <w:r w:rsidR="005E3576" w:rsidRPr="004623C4">
        <w:rPr>
          <w:rFonts w:asciiTheme="minorBidi" w:hAnsiTheme="minorBidi"/>
          <w:sz w:val="24"/>
          <w:szCs w:val="24"/>
        </w:rPr>
        <w:t xml:space="preserve">ulin decreases the chance of </w:t>
      </w:r>
      <w:r w:rsidR="005E3576" w:rsidRPr="004623C4">
        <w:rPr>
          <w:rFonts w:asciiTheme="minorBidi" w:hAnsiTheme="minorBidi"/>
          <w:sz w:val="24"/>
          <w:szCs w:val="24"/>
        </w:rPr>
        <w:lastRenderedPageBreak/>
        <w:t>developing type 2 diabetes effects the development of card</w:t>
      </w:r>
      <w:r w:rsidR="00367B22" w:rsidRPr="004623C4">
        <w:rPr>
          <w:rFonts w:asciiTheme="minorBidi" w:hAnsiTheme="minorBidi"/>
          <w:sz w:val="24"/>
          <w:szCs w:val="24"/>
        </w:rPr>
        <w:t>iovascular diseases.</w:t>
      </w:r>
      <w:r w:rsidR="00676D4A" w:rsidRPr="004623C4">
        <w:rPr>
          <w:rFonts w:asciiTheme="minorBidi" w:hAnsiTheme="minorBidi"/>
          <w:sz w:val="24"/>
          <w:szCs w:val="24"/>
        </w:rPr>
        <w:t xml:space="preserve"> </w:t>
      </w:r>
      <w:r w:rsidR="00B55942" w:rsidRPr="004623C4">
        <w:rPr>
          <w:rFonts w:asciiTheme="minorBidi" w:hAnsiTheme="minorBidi"/>
          <w:sz w:val="24"/>
          <w:szCs w:val="24"/>
        </w:rPr>
        <w:t>(National Institute of Diabetes and Digestive and Kidney Diseases)</w:t>
      </w:r>
      <w:r w:rsidR="00984A04" w:rsidRPr="004623C4">
        <w:rPr>
          <w:rFonts w:asciiTheme="minorBidi" w:hAnsiTheme="minorBidi"/>
          <w:sz w:val="24"/>
          <w:szCs w:val="24"/>
        </w:rPr>
        <w:t xml:space="preserve"> (dos S. Baião et al.)</w:t>
      </w:r>
    </w:p>
    <w:p w14:paraId="0E28D87D" w14:textId="59CFF50D" w:rsidR="00340257" w:rsidRPr="004623C4" w:rsidRDefault="00864B18" w:rsidP="00574C76">
      <w:pPr>
        <w:spacing w:line="360" w:lineRule="auto"/>
        <w:ind w:firstLine="720"/>
        <w:rPr>
          <w:rFonts w:asciiTheme="minorBidi" w:hAnsiTheme="minorBidi"/>
          <w:sz w:val="24"/>
          <w:szCs w:val="24"/>
        </w:rPr>
      </w:pPr>
      <w:r w:rsidRPr="004623C4">
        <w:rPr>
          <w:rFonts w:asciiTheme="minorBidi" w:hAnsiTheme="minorBidi"/>
          <w:sz w:val="24"/>
          <w:szCs w:val="24"/>
        </w:rPr>
        <w:t>O</w:t>
      </w:r>
      <w:r w:rsidR="000E4B0C" w:rsidRPr="004623C4">
        <w:rPr>
          <w:rFonts w:asciiTheme="minorBidi" w:hAnsiTheme="minorBidi"/>
          <w:sz w:val="24"/>
          <w:szCs w:val="24"/>
        </w:rPr>
        <w:t>rg</w:t>
      </w:r>
      <w:r w:rsidRPr="004623C4">
        <w:rPr>
          <w:rFonts w:asciiTheme="minorBidi" w:hAnsiTheme="minorBidi"/>
          <w:sz w:val="24"/>
          <w:szCs w:val="24"/>
        </w:rPr>
        <w:t xml:space="preserve">anic acids like </w:t>
      </w:r>
      <w:r w:rsidR="006D34C1" w:rsidRPr="004623C4">
        <w:rPr>
          <w:rFonts w:asciiTheme="minorBidi" w:hAnsiTheme="minorBidi"/>
          <w:sz w:val="24"/>
          <w:szCs w:val="24"/>
        </w:rPr>
        <w:t xml:space="preserve">phenolic acids </w:t>
      </w:r>
      <w:r w:rsidRPr="004623C4">
        <w:rPr>
          <w:rFonts w:asciiTheme="minorBidi" w:hAnsiTheme="minorBidi"/>
          <w:sz w:val="24"/>
          <w:szCs w:val="24"/>
        </w:rPr>
        <w:t>are found in plants</w:t>
      </w:r>
      <w:r w:rsidR="006D34C1" w:rsidRPr="004623C4">
        <w:rPr>
          <w:rFonts w:asciiTheme="minorBidi" w:hAnsiTheme="minorBidi"/>
          <w:sz w:val="24"/>
          <w:szCs w:val="24"/>
        </w:rPr>
        <w:t xml:space="preserve"> </w:t>
      </w:r>
      <w:proofErr w:type="gramStart"/>
      <w:r w:rsidR="006D34C1" w:rsidRPr="004623C4">
        <w:rPr>
          <w:rFonts w:asciiTheme="minorBidi" w:hAnsiTheme="minorBidi"/>
          <w:sz w:val="24"/>
          <w:szCs w:val="24"/>
        </w:rPr>
        <w:t>and also</w:t>
      </w:r>
      <w:proofErr w:type="gramEnd"/>
      <w:r w:rsidR="006D34C1" w:rsidRPr="004623C4">
        <w:rPr>
          <w:rFonts w:asciiTheme="minorBidi" w:hAnsiTheme="minorBidi"/>
          <w:sz w:val="24"/>
          <w:szCs w:val="24"/>
        </w:rPr>
        <w:t xml:space="preserve"> vary wildly with structures and</w:t>
      </w:r>
      <w:r w:rsidR="001A1C5C" w:rsidRPr="004623C4">
        <w:rPr>
          <w:rFonts w:asciiTheme="minorBidi" w:hAnsiTheme="minorBidi"/>
          <w:sz w:val="24"/>
          <w:szCs w:val="24"/>
        </w:rPr>
        <w:t>,</w:t>
      </w:r>
      <w:r w:rsidR="006D34C1" w:rsidRPr="004623C4">
        <w:rPr>
          <w:rFonts w:asciiTheme="minorBidi" w:hAnsiTheme="minorBidi"/>
          <w:sz w:val="24"/>
          <w:szCs w:val="24"/>
        </w:rPr>
        <w:t xml:space="preserve"> properties </w:t>
      </w:r>
      <w:r w:rsidR="00995580" w:rsidRPr="004623C4">
        <w:rPr>
          <w:rFonts w:asciiTheme="minorBidi" w:hAnsiTheme="minorBidi"/>
          <w:sz w:val="24"/>
          <w:szCs w:val="24"/>
        </w:rPr>
        <w:t>especially</w:t>
      </w:r>
      <w:r w:rsidR="00155775" w:rsidRPr="004623C4">
        <w:rPr>
          <w:rFonts w:asciiTheme="minorBidi" w:hAnsiTheme="minorBidi"/>
          <w:sz w:val="24"/>
          <w:szCs w:val="24"/>
        </w:rPr>
        <w:t xml:space="preserve"> when </w:t>
      </w:r>
      <w:r w:rsidR="00995580" w:rsidRPr="004623C4">
        <w:rPr>
          <w:rFonts w:asciiTheme="minorBidi" w:hAnsiTheme="minorBidi"/>
          <w:sz w:val="24"/>
          <w:szCs w:val="24"/>
        </w:rPr>
        <w:t>ingested</w:t>
      </w:r>
      <w:r w:rsidR="00155775" w:rsidRPr="004623C4">
        <w:rPr>
          <w:rFonts w:asciiTheme="minorBidi" w:hAnsiTheme="minorBidi"/>
          <w:sz w:val="24"/>
          <w:szCs w:val="24"/>
        </w:rPr>
        <w:t xml:space="preserve"> by humans.</w:t>
      </w:r>
      <w:r w:rsidR="005B7AD1" w:rsidRPr="004623C4">
        <w:rPr>
          <w:rFonts w:asciiTheme="minorBidi" w:hAnsiTheme="minorBidi"/>
          <w:sz w:val="24"/>
          <w:szCs w:val="24"/>
        </w:rPr>
        <w:t xml:space="preserve"> </w:t>
      </w:r>
      <w:r w:rsidR="00032C27" w:rsidRPr="004623C4">
        <w:rPr>
          <w:rFonts w:asciiTheme="minorBidi" w:hAnsiTheme="minorBidi"/>
          <w:sz w:val="24"/>
          <w:szCs w:val="24"/>
        </w:rPr>
        <w:t>Beetroots</w:t>
      </w:r>
      <w:r w:rsidR="005B7AD1" w:rsidRPr="004623C4">
        <w:rPr>
          <w:rFonts w:asciiTheme="minorBidi" w:hAnsiTheme="minorBidi"/>
          <w:sz w:val="24"/>
          <w:szCs w:val="24"/>
        </w:rPr>
        <w:t>, like most plants,</w:t>
      </w:r>
      <w:r w:rsidR="00032C27" w:rsidRPr="004623C4">
        <w:rPr>
          <w:rFonts w:asciiTheme="minorBidi" w:hAnsiTheme="minorBidi"/>
          <w:sz w:val="24"/>
          <w:szCs w:val="24"/>
        </w:rPr>
        <w:t xml:space="preserve"> are rich in </w:t>
      </w:r>
      <w:r w:rsidR="005F1E93" w:rsidRPr="004623C4">
        <w:rPr>
          <w:rFonts w:asciiTheme="minorBidi" w:hAnsiTheme="minorBidi"/>
          <w:sz w:val="24"/>
          <w:szCs w:val="24"/>
        </w:rPr>
        <w:t>organic acids</w:t>
      </w:r>
      <w:r w:rsidR="003C3E6A" w:rsidRPr="004623C4">
        <w:rPr>
          <w:rFonts w:asciiTheme="minorBidi" w:hAnsiTheme="minorBidi"/>
          <w:sz w:val="24"/>
          <w:szCs w:val="24"/>
        </w:rPr>
        <w:t xml:space="preserve"> </w:t>
      </w:r>
      <w:r w:rsidR="00032C27" w:rsidRPr="004623C4">
        <w:rPr>
          <w:rFonts w:asciiTheme="minorBidi" w:hAnsiTheme="minorBidi"/>
          <w:sz w:val="24"/>
          <w:szCs w:val="24"/>
        </w:rPr>
        <w:t xml:space="preserve">where </w:t>
      </w:r>
      <w:r w:rsidR="00C66229" w:rsidRPr="004623C4">
        <w:rPr>
          <w:rFonts w:asciiTheme="minorBidi" w:hAnsiTheme="minorBidi"/>
          <w:sz w:val="24"/>
          <w:szCs w:val="24"/>
        </w:rPr>
        <w:t xml:space="preserve">the plants use them to </w:t>
      </w:r>
      <w:r w:rsidR="00837121" w:rsidRPr="004623C4">
        <w:rPr>
          <w:rFonts w:asciiTheme="minorBidi" w:hAnsiTheme="minorBidi"/>
          <w:sz w:val="24"/>
          <w:szCs w:val="24"/>
        </w:rPr>
        <w:t xml:space="preserve">detoxify and increase </w:t>
      </w:r>
      <w:r w:rsidR="00995580" w:rsidRPr="004623C4">
        <w:rPr>
          <w:rFonts w:asciiTheme="minorBidi" w:hAnsiTheme="minorBidi"/>
          <w:sz w:val="24"/>
          <w:szCs w:val="24"/>
        </w:rPr>
        <w:t>nutrient</w:t>
      </w:r>
      <w:r w:rsidR="00837121" w:rsidRPr="004623C4">
        <w:rPr>
          <w:rFonts w:asciiTheme="minorBidi" w:hAnsiTheme="minorBidi"/>
          <w:sz w:val="24"/>
          <w:szCs w:val="24"/>
        </w:rPr>
        <w:t xml:space="preserve"> uptake.</w:t>
      </w:r>
      <w:r w:rsidR="00CB07A2" w:rsidRPr="004623C4">
        <w:rPr>
          <w:rFonts w:asciiTheme="minorBidi" w:hAnsiTheme="minorBidi"/>
          <w:sz w:val="24"/>
          <w:szCs w:val="24"/>
        </w:rPr>
        <w:t xml:space="preserve"> Suggesting they could also have a benefit in humans</w:t>
      </w:r>
      <w:r w:rsidR="00837121" w:rsidRPr="004623C4">
        <w:rPr>
          <w:rFonts w:asciiTheme="minorBidi" w:hAnsiTheme="minorBidi"/>
          <w:sz w:val="24"/>
          <w:szCs w:val="24"/>
        </w:rPr>
        <w:t xml:space="preserve">. </w:t>
      </w:r>
      <w:r w:rsidR="00717993" w:rsidRPr="004623C4">
        <w:rPr>
          <w:rFonts w:asciiTheme="minorBidi" w:hAnsiTheme="minorBidi"/>
          <w:sz w:val="24"/>
          <w:szCs w:val="24"/>
        </w:rPr>
        <w:t xml:space="preserve">Some </w:t>
      </w:r>
      <w:r w:rsidR="00F50FF8" w:rsidRPr="004623C4">
        <w:rPr>
          <w:rFonts w:asciiTheme="minorBidi" w:hAnsiTheme="minorBidi"/>
          <w:sz w:val="24"/>
          <w:szCs w:val="24"/>
        </w:rPr>
        <w:t>organic acids that can be found in beet root include</w:t>
      </w:r>
      <w:r w:rsidR="000A246F" w:rsidRPr="004623C4">
        <w:rPr>
          <w:rFonts w:asciiTheme="minorBidi" w:hAnsiTheme="minorBidi"/>
          <w:sz w:val="24"/>
          <w:szCs w:val="24"/>
        </w:rPr>
        <w:t xml:space="preserve"> </w:t>
      </w:r>
      <w:r w:rsidR="00995580" w:rsidRPr="004623C4">
        <w:rPr>
          <w:rFonts w:asciiTheme="minorBidi" w:hAnsiTheme="minorBidi"/>
          <w:sz w:val="24"/>
          <w:szCs w:val="24"/>
        </w:rPr>
        <w:t>ascorbic</w:t>
      </w:r>
      <w:r w:rsidR="003C40D0" w:rsidRPr="004623C4">
        <w:rPr>
          <w:rFonts w:asciiTheme="minorBidi" w:hAnsiTheme="minorBidi"/>
          <w:sz w:val="24"/>
          <w:szCs w:val="24"/>
        </w:rPr>
        <w:t>, fum</w:t>
      </w:r>
      <w:r w:rsidR="00D6327F" w:rsidRPr="004623C4">
        <w:rPr>
          <w:rFonts w:asciiTheme="minorBidi" w:hAnsiTheme="minorBidi"/>
          <w:sz w:val="24"/>
          <w:szCs w:val="24"/>
        </w:rPr>
        <w:t>aric and succinic acid.</w:t>
      </w:r>
      <w:r w:rsidR="00984A04" w:rsidRPr="004623C4">
        <w:rPr>
          <w:rFonts w:asciiTheme="minorBidi" w:hAnsiTheme="minorBidi"/>
          <w:sz w:val="24"/>
          <w:szCs w:val="24"/>
        </w:rPr>
        <w:t xml:space="preserve"> (</w:t>
      </w:r>
      <w:proofErr w:type="gramStart"/>
      <w:r w:rsidR="00984A04" w:rsidRPr="004623C4">
        <w:rPr>
          <w:rFonts w:asciiTheme="minorBidi" w:hAnsiTheme="minorBidi"/>
          <w:sz w:val="24"/>
          <w:szCs w:val="24"/>
        </w:rPr>
        <w:t>dos</w:t>
      </w:r>
      <w:proofErr w:type="gramEnd"/>
      <w:r w:rsidR="00984A04" w:rsidRPr="004623C4">
        <w:rPr>
          <w:rFonts w:asciiTheme="minorBidi" w:hAnsiTheme="minorBidi"/>
          <w:sz w:val="24"/>
          <w:szCs w:val="24"/>
        </w:rPr>
        <w:t xml:space="preserve"> S. Baião et al.)</w:t>
      </w:r>
      <w:r w:rsidR="00DC7094" w:rsidRPr="004623C4">
        <w:rPr>
          <w:rFonts w:asciiTheme="minorBidi" w:hAnsiTheme="minorBidi"/>
          <w:sz w:val="24"/>
          <w:szCs w:val="24"/>
        </w:rPr>
        <w:t xml:space="preserve">. </w:t>
      </w:r>
      <w:proofErr w:type="gramStart"/>
      <w:r w:rsidR="00494DD9" w:rsidRPr="004623C4">
        <w:rPr>
          <w:rFonts w:asciiTheme="minorBidi" w:hAnsiTheme="minorBidi"/>
          <w:sz w:val="24"/>
          <w:szCs w:val="24"/>
        </w:rPr>
        <w:t>S</w:t>
      </w:r>
      <w:r w:rsidR="00D6327F" w:rsidRPr="004623C4">
        <w:rPr>
          <w:rFonts w:asciiTheme="minorBidi" w:hAnsiTheme="minorBidi"/>
          <w:sz w:val="24"/>
          <w:szCs w:val="24"/>
        </w:rPr>
        <w:t>uccinic acid</w:t>
      </w:r>
      <w:r w:rsidR="000051A9" w:rsidRPr="004623C4">
        <w:rPr>
          <w:rFonts w:asciiTheme="minorBidi" w:hAnsiTheme="minorBidi"/>
          <w:sz w:val="24"/>
          <w:szCs w:val="24"/>
        </w:rPr>
        <w:t>,</w:t>
      </w:r>
      <w:proofErr w:type="gramEnd"/>
      <w:r w:rsidR="00397041" w:rsidRPr="004623C4">
        <w:rPr>
          <w:rFonts w:asciiTheme="minorBidi" w:hAnsiTheme="minorBidi"/>
          <w:sz w:val="24"/>
          <w:szCs w:val="24"/>
        </w:rPr>
        <w:t xml:space="preserve"> shows the most promising </w:t>
      </w:r>
      <w:r w:rsidR="00FB02FE">
        <w:rPr>
          <w:rFonts w:asciiTheme="minorBidi" w:hAnsiTheme="minorBidi"/>
          <w:sz w:val="24"/>
          <w:szCs w:val="24"/>
        </w:rPr>
        <w:t>e</w:t>
      </w:r>
      <w:r w:rsidR="00397041" w:rsidRPr="004623C4">
        <w:rPr>
          <w:rFonts w:asciiTheme="minorBidi" w:hAnsiTheme="minorBidi"/>
          <w:sz w:val="24"/>
          <w:szCs w:val="24"/>
        </w:rPr>
        <w:t>ffects towards the progression of cardiovascular disease.</w:t>
      </w:r>
      <w:r w:rsidR="00C27EDD" w:rsidRPr="004623C4">
        <w:rPr>
          <w:rFonts w:asciiTheme="minorBidi" w:hAnsiTheme="minorBidi"/>
          <w:sz w:val="24"/>
          <w:szCs w:val="24"/>
        </w:rPr>
        <w:t xml:space="preserve"> </w:t>
      </w:r>
      <w:r w:rsidR="00F41B5F" w:rsidRPr="004623C4">
        <w:rPr>
          <w:rFonts w:asciiTheme="minorBidi" w:hAnsiTheme="minorBidi"/>
          <w:sz w:val="24"/>
          <w:szCs w:val="24"/>
        </w:rPr>
        <w:t xml:space="preserve"> When this acid is studied on its own not with beetroot</w:t>
      </w:r>
      <w:r w:rsidR="000051A9" w:rsidRPr="004623C4">
        <w:rPr>
          <w:rFonts w:asciiTheme="minorBidi" w:hAnsiTheme="minorBidi"/>
          <w:sz w:val="24"/>
          <w:szCs w:val="24"/>
        </w:rPr>
        <w:t xml:space="preserve">, </w:t>
      </w:r>
      <w:proofErr w:type="gramStart"/>
      <w:r w:rsidR="000051A9" w:rsidRPr="004623C4">
        <w:rPr>
          <w:rFonts w:asciiTheme="minorBidi" w:hAnsiTheme="minorBidi"/>
          <w:sz w:val="24"/>
          <w:szCs w:val="24"/>
        </w:rPr>
        <w:t>It</w:t>
      </w:r>
      <w:proofErr w:type="gramEnd"/>
      <w:r w:rsidR="000051A9" w:rsidRPr="004623C4">
        <w:rPr>
          <w:rFonts w:asciiTheme="minorBidi" w:hAnsiTheme="minorBidi"/>
          <w:sz w:val="24"/>
          <w:szCs w:val="24"/>
        </w:rPr>
        <w:t xml:space="preserve"> has been shown in humans to</w:t>
      </w:r>
      <w:r w:rsidR="00F70782" w:rsidRPr="004623C4">
        <w:rPr>
          <w:rFonts w:asciiTheme="minorBidi" w:hAnsiTheme="minorBidi"/>
          <w:sz w:val="24"/>
          <w:szCs w:val="24"/>
        </w:rPr>
        <w:t xml:space="preserve"> plays key roles, such as</w:t>
      </w:r>
      <w:r w:rsidR="00CD2CC2" w:rsidRPr="004623C4">
        <w:rPr>
          <w:rFonts w:asciiTheme="minorBidi" w:hAnsiTheme="minorBidi"/>
          <w:sz w:val="24"/>
          <w:szCs w:val="24"/>
        </w:rPr>
        <w:t xml:space="preserve"> regulating blood pressure via a receptor and protecting mitochondrial health by maintaining shielding fats from damage.</w:t>
      </w:r>
      <w:r w:rsidR="00906964" w:rsidRPr="004623C4">
        <w:rPr>
          <w:rFonts w:asciiTheme="minorBidi" w:hAnsiTheme="minorBidi"/>
          <w:sz w:val="24"/>
          <w:szCs w:val="24"/>
        </w:rPr>
        <w:t xml:space="preserve"> But most importantly for</w:t>
      </w:r>
      <w:r w:rsidR="00773D5D" w:rsidRPr="004623C4">
        <w:rPr>
          <w:rFonts w:asciiTheme="minorBidi" w:hAnsiTheme="minorBidi"/>
          <w:sz w:val="24"/>
          <w:szCs w:val="24"/>
        </w:rPr>
        <w:t xml:space="preserve"> our review the affect on cardiovascular disease progression</w:t>
      </w:r>
      <w:r w:rsidR="008635DF" w:rsidRPr="004623C4">
        <w:rPr>
          <w:rFonts w:asciiTheme="minorBidi" w:hAnsiTheme="minorBidi"/>
          <w:sz w:val="24"/>
          <w:szCs w:val="24"/>
        </w:rPr>
        <w:t xml:space="preserve">, this acid has been found to </w:t>
      </w:r>
      <w:r w:rsidR="009050A4" w:rsidRPr="004623C4">
        <w:rPr>
          <w:rFonts w:asciiTheme="minorBidi" w:hAnsiTheme="minorBidi"/>
          <w:sz w:val="24"/>
          <w:szCs w:val="24"/>
        </w:rPr>
        <w:t>help form new blood vessels, angiogen</w:t>
      </w:r>
      <w:r w:rsidR="00BD6C8B" w:rsidRPr="004623C4">
        <w:rPr>
          <w:rFonts w:asciiTheme="minorBidi" w:hAnsiTheme="minorBidi"/>
          <w:sz w:val="24"/>
          <w:szCs w:val="24"/>
        </w:rPr>
        <w:t>esis</w:t>
      </w:r>
      <w:r w:rsidR="00113988" w:rsidRPr="004623C4">
        <w:rPr>
          <w:rFonts w:asciiTheme="minorBidi" w:hAnsiTheme="minorBidi"/>
          <w:sz w:val="24"/>
          <w:szCs w:val="24"/>
        </w:rPr>
        <w:t xml:space="preserve"> by working with factors and proteins, such as endothelial </w:t>
      </w:r>
      <w:r w:rsidR="00D33B5E" w:rsidRPr="004623C4">
        <w:rPr>
          <w:rFonts w:asciiTheme="minorBidi" w:hAnsiTheme="minorBidi"/>
          <w:sz w:val="24"/>
          <w:szCs w:val="24"/>
        </w:rPr>
        <w:t>and e</w:t>
      </w:r>
      <w:r w:rsidR="00953304" w:rsidRPr="004623C4">
        <w:rPr>
          <w:rFonts w:asciiTheme="minorBidi" w:hAnsiTheme="minorBidi"/>
          <w:sz w:val="24"/>
          <w:szCs w:val="24"/>
        </w:rPr>
        <w:t xml:space="preserve">pidermal </w:t>
      </w:r>
      <w:r w:rsidR="00113988" w:rsidRPr="004623C4">
        <w:rPr>
          <w:rFonts w:asciiTheme="minorBidi" w:hAnsiTheme="minorBidi"/>
          <w:sz w:val="24"/>
          <w:szCs w:val="24"/>
        </w:rPr>
        <w:t xml:space="preserve">growth factor </w:t>
      </w:r>
      <w:r w:rsidR="002116ED" w:rsidRPr="004623C4">
        <w:rPr>
          <w:rFonts w:asciiTheme="minorBidi" w:hAnsiTheme="minorBidi"/>
          <w:sz w:val="24"/>
          <w:szCs w:val="24"/>
        </w:rPr>
        <w:t>and GLUT1.</w:t>
      </w:r>
      <w:r w:rsidR="0006021E" w:rsidRPr="004623C4">
        <w:rPr>
          <w:rFonts w:asciiTheme="minorBidi" w:hAnsiTheme="minorBidi"/>
          <w:sz w:val="24"/>
          <w:szCs w:val="24"/>
        </w:rPr>
        <w:t xml:space="preserve"> (Lukyanova et al.)</w:t>
      </w:r>
    </w:p>
    <w:p w14:paraId="02354DA0" w14:textId="66EF0249" w:rsidR="00134B7A" w:rsidRPr="004623C4" w:rsidRDefault="006D6D21" w:rsidP="001D750D">
      <w:pPr>
        <w:rPr>
          <w:rFonts w:asciiTheme="minorBidi" w:hAnsiTheme="minorBidi"/>
          <w:sz w:val="24"/>
          <w:szCs w:val="24"/>
        </w:rPr>
      </w:pPr>
      <w:r w:rsidRPr="004623C4">
        <w:rPr>
          <w:rFonts w:asciiTheme="minorBidi" w:hAnsiTheme="minorBidi"/>
          <w:sz w:val="24"/>
          <w:szCs w:val="24"/>
        </w:rPr>
        <w:t xml:space="preserve">  </w:t>
      </w:r>
      <w:r w:rsidR="00262A27" w:rsidRPr="004623C4">
        <w:rPr>
          <w:rFonts w:asciiTheme="minorBidi" w:hAnsiTheme="minorBidi"/>
          <w:sz w:val="24"/>
          <w:szCs w:val="24"/>
        </w:rPr>
        <w:t xml:space="preserve">Although </w:t>
      </w:r>
      <w:r w:rsidR="005241A6" w:rsidRPr="004623C4">
        <w:rPr>
          <w:rFonts w:asciiTheme="minorBidi" w:hAnsiTheme="minorBidi"/>
          <w:sz w:val="24"/>
          <w:szCs w:val="24"/>
        </w:rPr>
        <w:t xml:space="preserve">the effects of both </w:t>
      </w:r>
      <w:r w:rsidR="003B3F1E" w:rsidRPr="004623C4">
        <w:rPr>
          <w:rFonts w:asciiTheme="minorBidi" w:hAnsiTheme="minorBidi"/>
          <w:sz w:val="24"/>
          <w:szCs w:val="24"/>
        </w:rPr>
        <w:t xml:space="preserve">organic acids and phenolic compounds </w:t>
      </w:r>
      <w:r w:rsidR="005D4223" w:rsidRPr="004623C4">
        <w:rPr>
          <w:rFonts w:asciiTheme="minorBidi" w:hAnsiTheme="minorBidi"/>
          <w:sz w:val="24"/>
          <w:szCs w:val="24"/>
        </w:rPr>
        <w:t>c</w:t>
      </w:r>
      <w:r w:rsidR="00E97072" w:rsidRPr="004623C4">
        <w:rPr>
          <w:rFonts w:asciiTheme="minorBidi" w:hAnsiTheme="minorBidi"/>
          <w:sz w:val="24"/>
          <w:szCs w:val="24"/>
        </w:rPr>
        <w:t>ontribute</w:t>
      </w:r>
      <w:r w:rsidR="00867704" w:rsidRPr="004623C4">
        <w:rPr>
          <w:rFonts w:asciiTheme="minorBidi" w:hAnsiTheme="minorBidi"/>
          <w:sz w:val="24"/>
          <w:szCs w:val="24"/>
        </w:rPr>
        <w:t xml:space="preserve"> to numerous health benefits</w:t>
      </w:r>
      <w:r w:rsidR="002C5373" w:rsidRPr="004623C4">
        <w:rPr>
          <w:rFonts w:asciiTheme="minorBidi" w:hAnsiTheme="minorBidi"/>
          <w:sz w:val="24"/>
          <w:szCs w:val="24"/>
        </w:rPr>
        <w:t>; th</w:t>
      </w:r>
      <w:r w:rsidR="00C96449" w:rsidRPr="004623C4">
        <w:rPr>
          <w:rFonts w:asciiTheme="minorBidi" w:hAnsiTheme="minorBidi"/>
          <w:sz w:val="24"/>
          <w:szCs w:val="24"/>
        </w:rPr>
        <w:t xml:space="preserve">ey seem to </w:t>
      </w:r>
      <w:proofErr w:type="gramStart"/>
      <w:r w:rsidR="00C96449" w:rsidRPr="004623C4">
        <w:rPr>
          <w:rFonts w:asciiTheme="minorBidi" w:hAnsiTheme="minorBidi"/>
          <w:sz w:val="24"/>
          <w:szCs w:val="24"/>
        </w:rPr>
        <w:t>effect</w:t>
      </w:r>
      <w:proofErr w:type="gramEnd"/>
      <w:r w:rsidR="00C96449" w:rsidRPr="004623C4">
        <w:rPr>
          <w:rFonts w:asciiTheme="minorBidi" w:hAnsiTheme="minorBidi"/>
          <w:sz w:val="24"/>
          <w:szCs w:val="24"/>
        </w:rPr>
        <w:t xml:space="preserve"> </w:t>
      </w:r>
      <w:r w:rsidR="000F19FC" w:rsidRPr="004623C4">
        <w:rPr>
          <w:rFonts w:asciiTheme="minorBidi" w:hAnsiTheme="minorBidi"/>
          <w:sz w:val="24"/>
          <w:szCs w:val="24"/>
        </w:rPr>
        <w:t>the progression of cardiovascular disease more indirectly with real world effects varying</w:t>
      </w:r>
      <w:r w:rsidR="002F2ED5" w:rsidRPr="004623C4">
        <w:rPr>
          <w:rFonts w:asciiTheme="minorBidi" w:hAnsiTheme="minorBidi"/>
          <w:sz w:val="24"/>
          <w:szCs w:val="24"/>
        </w:rPr>
        <w:t xml:space="preserve">. </w:t>
      </w:r>
      <w:r w:rsidR="00CB4E04" w:rsidRPr="004623C4">
        <w:rPr>
          <w:rFonts w:asciiTheme="minorBidi" w:hAnsiTheme="minorBidi"/>
          <w:sz w:val="24"/>
          <w:szCs w:val="24"/>
        </w:rPr>
        <w:t>Further</w:t>
      </w:r>
      <w:r w:rsidR="002F2ED5" w:rsidRPr="004623C4">
        <w:rPr>
          <w:rFonts w:asciiTheme="minorBidi" w:hAnsiTheme="minorBidi"/>
          <w:sz w:val="24"/>
          <w:szCs w:val="24"/>
        </w:rPr>
        <w:t xml:space="preserve"> research is needed on</w:t>
      </w:r>
      <w:r w:rsidR="00CB4E04" w:rsidRPr="004623C4">
        <w:rPr>
          <w:rFonts w:asciiTheme="minorBidi" w:hAnsiTheme="minorBidi"/>
          <w:sz w:val="24"/>
          <w:szCs w:val="24"/>
        </w:rPr>
        <w:t xml:space="preserve"> their </w:t>
      </w:r>
      <w:r w:rsidR="002E0D10" w:rsidRPr="004623C4">
        <w:rPr>
          <w:rFonts w:asciiTheme="minorBidi" w:hAnsiTheme="minorBidi"/>
          <w:sz w:val="24"/>
          <w:szCs w:val="24"/>
        </w:rPr>
        <w:t xml:space="preserve">effectiveness and </w:t>
      </w:r>
      <w:r w:rsidR="00CB4E04" w:rsidRPr="004623C4">
        <w:rPr>
          <w:rFonts w:asciiTheme="minorBidi" w:hAnsiTheme="minorBidi"/>
          <w:sz w:val="24"/>
          <w:szCs w:val="24"/>
        </w:rPr>
        <w:t>mechanism of action</w:t>
      </w:r>
      <w:r w:rsidR="002E0D10" w:rsidRPr="004623C4">
        <w:rPr>
          <w:rFonts w:asciiTheme="minorBidi" w:hAnsiTheme="minorBidi"/>
          <w:sz w:val="24"/>
          <w:szCs w:val="24"/>
        </w:rPr>
        <w:t xml:space="preserve"> towards</w:t>
      </w:r>
      <w:r w:rsidR="00A660D3" w:rsidRPr="004623C4">
        <w:rPr>
          <w:rFonts w:asciiTheme="minorBidi" w:hAnsiTheme="minorBidi"/>
          <w:sz w:val="24"/>
          <w:szCs w:val="24"/>
        </w:rPr>
        <w:t xml:space="preserve"> CVD.</w:t>
      </w:r>
    </w:p>
    <w:p w14:paraId="526A2C2C" w14:textId="0F461006" w:rsidR="00D00298" w:rsidRDefault="00600A95" w:rsidP="00456C87">
      <w:pPr>
        <w:spacing w:line="360" w:lineRule="auto"/>
        <w:ind w:firstLine="720"/>
        <w:rPr>
          <w:rFonts w:asciiTheme="minorBidi" w:hAnsiTheme="minorBidi"/>
          <w:sz w:val="24"/>
          <w:szCs w:val="24"/>
        </w:rPr>
      </w:pPr>
      <w:r w:rsidRPr="004623C4">
        <w:rPr>
          <w:rFonts w:asciiTheme="minorBidi" w:hAnsiTheme="minorBidi"/>
          <w:sz w:val="24"/>
          <w:szCs w:val="24"/>
        </w:rPr>
        <w:t xml:space="preserve">To conclude, </w:t>
      </w:r>
      <w:proofErr w:type="gramStart"/>
      <w:r w:rsidRPr="004623C4">
        <w:rPr>
          <w:rFonts w:asciiTheme="minorBidi" w:hAnsiTheme="minorBidi"/>
          <w:sz w:val="24"/>
          <w:szCs w:val="24"/>
        </w:rPr>
        <w:t>T</w:t>
      </w:r>
      <w:r w:rsidR="002E74D9" w:rsidRPr="004623C4">
        <w:rPr>
          <w:rFonts w:asciiTheme="minorBidi" w:hAnsiTheme="minorBidi"/>
          <w:sz w:val="24"/>
          <w:szCs w:val="24"/>
        </w:rPr>
        <w:t>he</w:t>
      </w:r>
      <w:proofErr w:type="gramEnd"/>
      <w:r w:rsidR="002E74D9" w:rsidRPr="004623C4">
        <w:rPr>
          <w:rFonts w:asciiTheme="minorBidi" w:hAnsiTheme="minorBidi"/>
          <w:sz w:val="24"/>
          <w:szCs w:val="24"/>
        </w:rPr>
        <w:t xml:space="preserve"> research done so far </w:t>
      </w:r>
      <w:r w:rsidR="00442F51" w:rsidRPr="004623C4">
        <w:rPr>
          <w:rFonts w:asciiTheme="minorBidi" w:hAnsiTheme="minorBidi"/>
          <w:sz w:val="24"/>
          <w:szCs w:val="24"/>
        </w:rPr>
        <w:t>is encouragin</w:t>
      </w:r>
      <w:r w:rsidR="000739DC" w:rsidRPr="004623C4">
        <w:rPr>
          <w:rFonts w:asciiTheme="minorBidi" w:hAnsiTheme="minorBidi"/>
          <w:sz w:val="24"/>
          <w:szCs w:val="24"/>
        </w:rPr>
        <w:t>g. In future studies wider cohorts need to be taken into consideration a</w:t>
      </w:r>
      <w:r w:rsidR="008906A6" w:rsidRPr="004623C4">
        <w:rPr>
          <w:rFonts w:asciiTheme="minorBidi" w:hAnsiTheme="minorBidi"/>
          <w:sz w:val="24"/>
          <w:szCs w:val="24"/>
        </w:rPr>
        <w:t>s usually only healthy groups are use which limits the amount that we can generalise findings.</w:t>
      </w:r>
      <w:r w:rsidR="00891899" w:rsidRPr="004623C4">
        <w:rPr>
          <w:rFonts w:asciiTheme="minorBidi" w:hAnsiTheme="minorBidi"/>
          <w:sz w:val="24"/>
          <w:szCs w:val="24"/>
        </w:rPr>
        <w:t xml:space="preserve"> Overall</w:t>
      </w:r>
      <w:r w:rsidR="005F467A" w:rsidRPr="004623C4">
        <w:rPr>
          <w:rFonts w:asciiTheme="minorBidi" w:hAnsiTheme="minorBidi"/>
          <w:sz w:val="24"/>
          <w:szCs w:val="24"/>
        </w:rPr>
        <w:t xml:space="preserve"> beetroot </w:t>
      </w:r>
      <w:r w:rsidR="00BC5E20" w:rsidRPr="004623C4">
        <w:rPr>
          <w:rFonts w:asciiTheme="minorBidi" w:hAnsiTheme="minorBidi"/>
          <w:sz w:val="24"/>
          <w:szCs w:val="24"/>
        </w:rPr>
        <w:t xml:space="preserve">being included in a healthy </w:t>
      </w:r>
      <w:r w:rsidR="00456C87" w:rsidRPr="004623C4">
        <w:rPr>
          <w:rFonts w:asciiTheme="minorBidi" w:hAnsiTheme="minorBidi"/>
          <w:sz w:val="24"/>
          <w:szCs w:val="24"/>
        </w:rPr>
        <w:t>balanced</w:t>
      </w:r>
      <w:r w:rsidR="00BC5E20" w:rsidRPr="004623C4">
        <w:rPr>
          <w:rFonts w:asciiTheme="minorBidi" w:hAnsiTheme="minorBidi"/>
          <w:sz w:val="24"/>
          <w:szCs w:val="24"/>
        </w:rPr>
        <w:t xml:space="preserve"> diet </w:t>
      </w:r>
      <w:r w:rsidR="00D20311" w:rsidRPr="004623C4">
        <w:rPr>
          <w:rFonts w:asciiTheme="minorBidi" w:hAnsiTheme="minorBidi"/>
          <w:sz w:val="24"/>
          <w:szCs w:val="24"/>
        </w:rPr>
        <w:t xml:space="preserve">can help </w:t>
      </w:r>
      <w:r w:rsidR="00456C87" w:rsidRPr="004623C4">
        <w:rPr>
          <w:rFonts w:asciiTheme="minorBidi" w:hAnsiTheme="minorBidi"/>
          <w:sz w:val="24"/>
          <w:szCs w:val="24"/>
        </w:rPr>
        <w:t>cardiovascular disease prevention and progression.</w:t>
      </w:r>
    </w:p>
    <w:p w14:paraId="7A1ABCAD" w14:textId="77777777" w:rsidR="00237C02" w:rsidRDefault="00237C02" w:rsidP="00456C87">
      <w:pPr>
        <w:spacing w:line="360" w:lineRule="auto"/>
        <w:ind w:firstLine="720"/>
        <w:rPr>
          <w:rFonts w:asciiTheme="minorBidi" w:hAnsiTheme="minorBidi"/>
          <w:sz w:val="24"/>
          <w:szCs w:val="24"/>
        </w:rPr>
      </w:pPr>
    </w:p>
    <w:p w14:paraId="1FBFF2BF" w14:textId="77777777" w:rsidR="00237C02" w:rsidRDefault="00237C02" w:rsidP="00456C87">
      <w:pPr>
        <w:spacing w:line="360" w:lineRule="auto"/>
        <w:ind w:firstLine="720"/>
        <w:rPr>
          <w:rFonts w:asciiTheme="minorBidi" w:hAnsiTheme="minorBidi"/>
          <w:sz w:val="24"/>
          <w:szCs w:val="24"/>
        </w:rPr>
      </w:pPr>
    </w:p>
    <w:p w14:paraId="501A1529" w14:textId="77777777" w:rsidR="00237C02" w:rsidRDefault="00237C02" w:rsidP="00456C87">
      <w:pPr>
        <w:spacing w:line="360" w:lineRule="auto"/>
        <w:ind w:firstLine="720"/>
        <w:rPr>
          <w:rFonts w:asciiTheme="minorBidi" w:hAnsiTheme="minorBidi"/>
          <w:sz w:val="24"/>
          <w:szCs w:val="24"/>
        </w:rPr>
      </w:pPr>
    </w:p>
    <w:p w14:paraId="126010C0" w14:textId="77777777" w:rsidR="00237C02" w:rsidRDefault="00237C02" w:rsidP="00456C87">
      <w:pPr>
        <w:spacing w:line="360" w:lineRule="auto"/>
        <w:ind w:firstLine="720"/>
        <w:rPr>
          <w:rFonts w:asciiTheme="minorBidi" w:hAnsiTheme="minorBidi"/>
          <w:sz w:val="24"/>
          <w:szCs w:val="24"/>
        </w:rPr>
      </w:pPr>
    </w:p>
    <w:p w14:paraId="6AE30188" w14:textId="77777777" w:rsidR="00237C02" w:rsidRDefault="00237C02" w:rsidP="00456C87">
      <w:pPr>
        <w:spacing w:line="360" w:lineRule="auto"/>
        <w:ind w:firstLine="720"/>
        <w:rPr>
          <w:rFonts w:asciiTheme="minorBidi" w:hAnsiTheme="minorBidi"/>
          <w:sz w:val="24"/>
          <w:szCs w:val="24"/>
        </w:rPr>
      </w:pPr>
    </w:p>
    <w:p w14:paraId="2CAC038B" w14:textId="77777777" w:rsidR="00237C02" w:rsidRDefault="00237C02" w:rsidP="00456C87">
      <w:pPr>
        <w:spacing w:line="360" w:lineRule="auto"/>
        <w:ind w:firstLine="720"/>
        <w:rPr>
          <w:rFonts w:asciiTheme="minorBidi" w:hAnsiTheme="minorBidi"/>
          <w:sz w:val="24"/>
          <w:szCs w:val="24"/>
        </w:rPr>
      </w:pPr>
    </w:p>
    <w:p w14:paraId="26D295DE" w14:textId="77777777" w:rsidR="00237C02" w:rsidRDefault="00237C02" w:rsidP="00237C02">
      <w:pPr>
        <w:widowControl w:val="0"/>
        <w:autoSpaceDE w:val="0"/>
        <w:autoSpaceDN w:val="0"/>
        <w:adjustRightInd w:val="0"/>
        <w:spacing w:after="240" w:line="360" w:lineRule="auto"/>
        <w:rPr>
          <w:rFonts w:ascii="Calibri" w:hAnsi="Calibri" w:cs="Calibri"/>
          <w:kern w:val="0"/>
          <w:sz w:val="24"/>
          <w:szCs w:val="24"/>
          <w:lang w:val="en-US"/>
        </w:rPr>
      </w:pPr>
      <w:r>
        <w:rPr>
          <w:rFonts w:ascii="Calibri" w:hAnsi="Calibri" w:cs="Calibri"/>
          <w:kern w:val="0"/>
          <w:sz w:val="36"/>
          <w:szCs w:val="36"/>
          <w:lang w:val="en-US"/>
        </w:rPr>
        <w:lastRenderedPageBreak/>
        <w:t>Reference list</w:t>
      </w:r>
    </w:p>
    <w:p w14:paraId="77CC2F99" w14:textId="77777777" w:rsidR="00237C02" w:rsidRDefault="00237C02" w:rsidP="00237C02">
      <w:pPr>
        <w:widowControl w:val="0"/>
        <w:autoSpaceDE w:val="0"/>
        <w:autoSpaceDN w:val="0"/>
        <w:adjustRightInd w:val="0"/>
        <w:spacing w:after="240" w:line="360" w:lineRule="auto"/>
        <w:rPr>
          <w:rFonts w:ascii="Calibri" w:hAnsi="Calibri" w:cs="Calibri"/>
          <w:kern w:val="0"/>
          <w:sz w:val="24"/>
          <w:szCs w:val="24"/>
          <w:lang w:val="en-US"/>
        </w:rPr>
      </w:pPr>
      <w:proofErr w:type="spellStart"/>
      <w:r>
        <w:rPr>
          <w:rFonts w:ascii="Calibri" w:hAnsi="Calibri" w:cs="Calibri"/>
          <w:kern w:val="0"/>
          <w:sz w:val="24"/>
          <w:szCs w:val="24"/>
          <w:lang w:val="en-US"/>
        </w:rPr>
        <w:t>Alfaddagh</w:t>
      </w:r>
      <w:proofErr w:type="spellEnd"/>
      <w:r>
        <w:rPr>
          <w:rFonts w:ascii="Calibri" w:hAnsi="Calibri" w:cs="Calibri"/>
          <w:kern w:val="0"/>
          <w:sz w:val="24"/>
          <w:szCs w:val="24"/>
          <w:lang w:val="en-US"/>
        </w:rPr>
        <w:t xml:space="preserve">, A., Martin, S.S., </w:t>
      </w:r>
      <w:proofErr w:type="spellStart"/>
      <w:r>
        <w:rPr>
          <w:rFonts w:ascii="Calibri" w:hAnsi="Calibri" w:cs="Calibri"/>
          <w:kern w:val="0"/>
          <w:sz w:val="24"/>
          <w:szCs w:val="24"/>
          <w:lang w:val="en-US"/>
        </w:rPr>
        <w:t>Leucker</w:t>
      </w:r>
      <w:proofErr w:type="spellEnd"/>
      <w:r>
        <w:rPr>
          <w:rFonts w:ascii="Calibri" w:hAnsi="Calibri" w:cs="Calibri"/>
          <w:kern w:val="0"/>
          <w:sz w:val="24"/>
          <w:szCs w:val="24"/>
          <w:lang w:val="en-US"/>
        </w:rPr>
        <w:t xml:space="preserve">, T.M., Michos, E.D., Blaha, M.J., Lowenstein, C.J., Jones, S.R. and Toth, P.P. (2020). Inflammation and cardiovascular disease: From mechanisms to therapeutics. </w:t>
      </w:r>
      <w:r>
        <w:rPr>
          <w:rFonts w:ascii="Calibri" w:hAnsi="Calibri" w:cs="Calibri"/>
          <w:i/>
          <w:iCs/>
          <w:kern w:val="0"/>
          <w:sz w:val="24"/>
          <w:szCs w:val="24"/>
          <w:lang w:val="en-US"/>
        </w:rPr>
        <w:t>American Journal of Preventive Cardiology</w:t>
      </w:r>
      <w:r>
        <w:rPr>
          <w:rFonts w:ascii="Calibri" w:hAnsi="Calibri" w:cs="Calibri"/>
          <w:kern w:val="0"/>
          <w:sz w:val="24"/>
          <w:szCs w:val="24"/>
          <w:lang w:val="en-US"/>
        </w:rPr>
        <w:t xml:space="preserve">, 4, p.100130. </w:t>
      </w:r>
      <w:proofErr w:type="spellStart"/>
      <w:r>
        <w:rPr>
          <w:rFonts w:ascii="Calibri" w:hAnsi="Calibri" w:cs="Calibri"/>
          <w:kern w:val="0"/>
          <w:sz w:val="24"/>
          <w:szCs w:val="24"/>
          <w:lang w:val="en-US"/>
        </w:rPr>
        <w:t>doi:</w:t>
      </w:r>
      <w:hyperlink r:id="rId7" w:history="1">
        <w:r>
          <w:rPr>
            <w:rStyle w:val="Hyperlink"/>
            <w:rFonts w:ascii="Calibri" w:hAnsi="Calibri" w:cs="Calibri"/>
            <w:color w:val="auto"/>
            <w:kern w:val="0"/>
            <w:sz w:val="24"/>
            <w:szCs w:val="24"/>
            <w:u w:val="none"/>
            <w:lang w:val="en-US"/>
          </w:rPr>
          <w:t>https</w:t>
        </w:r>
        <w:proofErr w:type="spellEnd"/>
        <w:r>
          <w:rPr>
            <w:rStyle w:val="Hyperlink"/>
            <w:rFonts w:ascii="Calibri" w:hAnsi="Calibri" w:cs="Calibri"/>
            <w:color w:val="auto"/>
            <w:kern w:val="0"/>
            <w:sz w:val="24"/>
            <w:szCs w:val="24"/>
            <w:u w:val="none"/>
            <w:lang w:val="en-US"/>
          </w:rPr>
          <w:t>://doi.org/10.1016/j.ajpc.2020.100130</w:t>
        </w:r>
      </w:hyperlink>
      <w:r>
        <w:rPr>
          <w:rFonts w:ascii="Calibri" w:hAnsi="Calibri" w:cs="Calibri"/>
          <w:kern w:val="0"/>
          <w:sz w:val="24"/>
          <w:szCs w:val="24"/>
          <w:lang w:val="en-US"/>
        </w:rPr>
        <w:t>.</w:t>
      </w:r>
    </w:p>
    <w:p w14:paraId="6F4B0B7F" w14:textId="77777777" w:rsidR="00237C02" w:rsidRDefault="00237C02" w:rsidP="00237C02">
      <w:pPr>
        <w:widowControl w:val="0"/>
        <w:autoSpaceDE w:val="0"/>
        <w:autoSpaceDN w:val="0"/>
        <w:adjustRightInd w:val="0"/>
        <w:spacing w:after="240" w:line="360" w:lineRule="auto"/>
        <w:rPr>
          <w:rFonts w:ascii="Calibri" w:hAnsi="Calibri" w:cs="Calibri"/>
          <w:kern w:val="0"/>
          <w:sz w:val="24"/>
          <w:szCs w:val="24"/>
          <w:lang w:val="en-US"/>
        </w:rPr>
      </w:pPr>
      <w:r>
        <w:rPr>
          <w:rFonts w:ascii="Calibri" w:hAnsi="Calibri" w:cs="Calibri"/>
          <w:kern w:val="0"/>
          <w:sz w:val="24"/>
          <w:szCs w:val="24"/>
          <w:lang w:val="en-US"/>
        </w:rPr>
        <w:t xml:space="preserve">Arjeh, E., </w:t>
      </w:r>
      <w:proofErr w:type="spellStart"/>
      <w:r>
        <w:rPr>
          <w:rFonts w:ascii="Calibri" w:hAnsi="Calibri" w:cs="Calibri"/>
          <w:kern w:val="0"/>
          <w:sz w:val="24"/>
          <w:szCs w:val="24"/>
          <w:lang w:val="en-US"/>
        </w:rPr>
        <w:t>Khodaei</w:t>
      </w:r>
      <w:proofErr w:type="spellEnd"/>
      <w:r>
        <w:rPr>
          <w:rFonts w:ascii="Calibri" w:hAnsi="Calibri" w:cs="Calibri"/>
          <w:kern w:val="0"/>
          <w:sz w:val="24"/>
          <w:szCs w:val="24"/>
          <w:lang w:val="en-US"/>
        </w:rPr>
        <w:t xml:space="preserve">, S.M., Barzegar, M., </w:t>
      </w:r>
      <w:proofErr w:type="spellStart"/>
      <w:r>
        <w:rPr>
          <w:rFonts w:ascii="Calibri" w:hAnsi="Calibri" w:cs="Calibri"/>
          <w:kern w:val="0"/>
          <w:sz w:val="24"/>
          <w:szCs w:val="24"/>
          <w:lang w:val="en-US"/>
        </w:rPr>
        <w:t>Pirsa</w:t>
      </w:r>
      <w:proofErr w:type="spellEnd"/>
      <w:r>
        <w:rPr>
          <w:rFonts w:ascii="Calibri" w:hAnsi="Calibri" w:cs="Calibri"/>
          <w:kern w:val="0"/>
          <w:sz w:val="24"/>
          <w:szCs w:val="24"/>
          <w:lang w:val="en-US"/>
        </w:rPr>
        <w:t xml:space="preserve">, S., Karimi Sani, I., </w:t>
      </w:r>
      <w:proofErr w:type="spellStart"/>
      <w:r>
        <w:rPr>
          <w:rFonts w:ascii="Calibri" w:hAnsi="Calibri" w:cs="Calibri"/>
          <w:kern w:val="0"/>
          <w:sz w:val="24"/>
          <w:szCs w:val="24"/>
          <w:lang w:val="en-US"/>
        </w:rPr>
        <w:t>Rahati</w:t>
      </w:r>
      <w:proofErr w:type="spellEnd"/>
      <w:r>
        <w:rPr>
          <w:rFonts w:ascii="Calibri" w:hAnsi="Calibri" w:cs="Calibri"/>
          <w:kern w:val="0"/>
          <w:sz w:val="24"/>
          <w:szCs w:val="24"/>
          <w:lang w:val="en-US"/>
        </w:rPr>
        <w:t>, S. and Mohammadi, F. (2022). Phenolic compounds of sugar beet (</w:t>
      </w:r>
      <w:r>
        <w:rPr>
          <w:rFonts w:ascii="Calibri" w:hAnsi="Calibri" w:cs="Calibri"/>
          <w:kern w:val="0"/>
          <w:sz w:val="24"/>
          <w:szCs w:val="24"/>
          <w:lang w:val="en-US"/>
        </w:rPr>
        <w:br/>
        <w:t xml:space="preserve">            </w:t>
      </w:r>
      <w:r>
        <w:rPr>
          <w:rFonts w:ascii="Calibri" w:hAnsi="Calibri" w:cs="Calibri"/>
          <w:i/>
          <w:iCs/>
          <w:kern w:val="0"/>
          <w:sz w:val="24"/>
          <w:szCs w:val="24"/>
          <w:lang w:val="en-US"/>
        </w:rPr>
        <w:t>Beta vulgaris</w:t>
      </w:r>
      <w:r>
        <w:rPr>
          <w:rFonts w:ascii="Calibri" w:hAnsi="Calibri" w:cs="Calibri"/>
          <w:kern w:val="0"/>
          <w:sz w:val="24"/>
          <w:szCs w:val="24"/>
          <w:lang w:val="en-US"/>
        </w:rPr>
        <w:br/>
        <w:t xml:space="preserve">            L.): Separation method, chemical characterization, and biological properties. </w:t>
      </w:r>
      <w:r>
        <w:rPr>
          <w:rFonts w:ascii="Calibri" w:hAnsi="Calibri" w:cs="Calibri"/>
          <w:i/>
          <w:iCs/>
          <w:kern w:val="0"/>
          <w:sz w:val="24"/>
          <w:szCs w:val="24"/>
          <w:lang w:val="en-US"/>
        </w:rPr>
        <w:t>Food Science &amp; Nutrition</w:t>
      </w:r>
      <w:r>
        <w:rPr>
          <w:rFonts w:ascii="Calibri" w:hAnsi="Calibri" w:cs="Calibri"/>
          <w:kern w:val="0"/>
          <w:sz w:val="24"/>
          <w:szCs w:val="24"/>
          <w:lang w:val="en-US"/>
        </w:rPr>
        <w:t xml:space="preserve">, 10(12), pp.4238–4246. </w:t>
      </w:r>
      <w:proofErr w:type="spellStart"/>
      <w:r>
        <w:rPr>
          <w:rFonts w:ascii="Calibri" w:hAnsi="Calibri" w:cs="Calibri"/>
          <w:kern w:val="0"/>
          <w:sz w:val="24"/>
          <w:szCs w:val="24"/>
          <w:lang w:val="en-US"/>
        </w:rPr>
        <w:t>doi:</w:t>
      </w:r>
      <w:hyperlink r:id="rId8" w:history="1">
        <w:r>
          <w:rPr>
            <w:rStyle w:val="Hyperlink"/>
            <w:rFonts w:ascii="Calibri" w:hAnsi="Calibri" w:cs="Calibri"/>
            <w:color w:val="auto"/>
            <w:kern w:val="0"/>
            <w:sz w:val="24"/>
            <w:szCs w:val="24"/>
            <w:u w:val="none"/>
            <w:lang w:val="en-US"/>
          </w:rPr>
          <w:t>https</w:t>
        </w:r>
        <w:proofErr w:type="spellEnd"/>
        <w:r>
          <w:rPr>
            <w:rStyle w:val="Hyperlink"/>
            <w:rFonts w:ascii="Calibri" w:hAnsi="Calibri" w:cs="Calibri"/>
            <w:color w:val="auto"/>
            <w:kern w:val="0"/>
            <w:sz w:val="24"/>
            <w:szCs w:val="24"/>
            <w:u w:val="none"/>
            <w:lang w:val="en-US"/>
          </w:rPr>
          <w:t>://doi.org/10.1002/fsn3.3017</w:t>
        </w:r>
      </w:hyperlink>
      <w:r>
        <w:rPr>
          <w:rFonts w:ascii="Calibri" w:hAnsi="Calibri" w:cs="Calibri"/>
          <w:kern w:val="0"/>
          <w:sz w:val="24"/>
          <w:szCs w:val="24"/>
          <w:lang w:val="en-US"/>
        </w:rPr>
        <w:t>.</w:t>
      </w:r>
    </w:p>
    <w:p w14:paraId="2D04FE59" w14:textId="77777777" w:rsidR="00237C02" w:rsidRDefault="00237C02" w:rsidP="00237C02">
      <w:pPr>
        <w:widowControl w:val="0"/>
        <w:autoSpaceDE w:val="0"/>
        <w:autoSpaceDN w:val="0"/>
        <w:adjustRightInd w:val="0"/>
        <w:spacing w:after="240" w:line="360" w:lineRule="auto"/>
        <w:rPr>
          <w:rFonts w:ascii="Calibri" w:hAnsi="Calibri" w:cs="Calibri"/>
          <w:kern w:val="0"/>
          <w:sz w:val="24"/>
          <w:szCs w:val="24"/>
          <w:lang w:val="en-US"/>
        </w:rPr>
      </w:pPr>
      <w:r>
        <w:rPr>
          <w:rFonts w:ascii="Calibri" w:hAnsi="Calibri" w:cs="Calibri"/>
          <w:kern w:val="0"/>
          <w:sz w:val="24"/>
          <w:szCs w:val="24"/>
          <w:lang w:val="en-US"/>
        </w:rPr>
        <w:t xml:space="preserve">Broxterman, R.M., Zhao, J., Reese, V., Richardson, R.S. and Trinity, J.D. (2019). Influence of dietary inorganic nitrate on blood pressure and vascular function in hypertension: prospective implications for adjunctive treatment. </w:t>
      </w:r>
      <w:r>
        <w:rPr>
          <w:rFonts w:ascii="Calibri" w:hAnsi="Calibri" w:cs="Calibri"/>
          <w:i/>
          <w:iCs/>
          <w:kern w:val="0"/>
          <w:sz w:val="24"/>
          <w:szCs w:val="24"/>
          <w:lang w:val="en-US"/>
        </w:rPr>
        <w:t>Journal of Applied Physiology</w:t>
      </w:r>
      <w:r>
        <w:rPr>
          <w:rFonts w:ascii="Calibri" w:hAnsi="Calibri" w:cs="Calibri"/>
          <w:kern w:val="0"/>
          <w:sz w:val="24"/>
          <w:szCs w:val="24"/>
          <w:lang w:val="en-US"/>
        </w:rPr>
        <w:t xml:space="preserve">, 127(4), pp.1085–1094. </w:t>
      </w:r>
      <w:proofErr w:type="spellStart"/>
      <w:r>
        <w:rPr>
          <w:rFonts w:ascii="Calibri" w:hAnsi="Calibri" w:cs="Calibri"/>
          <w:kern w:val="0"/>
          <w:sz w:val="24"/>
          <w:szCs w:val="24"/>
          <w:lang w:val="en-US"/>
        </w:rPr>
        <w:t>doi:</w:t>
      </w:r>
      <w:hyperlink r:id="rId9" w:history="1">
        <w:r>
          <w:rPr>
            <w:rStyle w:val="Hyperlink"/>
            <w:rFonts w:ascii="Calibri" w:hAnsi="Calibri" w:cs="Calibri"/>
            <w:color w:val="auto"/>
            <w:kern w:val="0"/>
            <w:sz w:val="24"/>
            <w:szCs w:val="24"/>
            <w:u w:val="none"/>
            <w:lang w:val="en-US"/>
          </w:rPr>
          <w:t>https</w:t>
        </w:r>
        <w:proofErr w:type="spellEnd"/>
        <w:r>
          <w:rPr>
            <w:rStyle w:val="Hyperlink"/>
            <w:rFonts w:ascii="Calibri" w:hAnsi="Calibri" w:cs="Calibri"/>
            <w:color w:val="auto"/>
            <w:kern w:val="0"/>
            <w:sz w:val="24"/>
            <w:szCs w:val="24"/>
            <w:u w:val="none"/>
            <w:lang w:val="en-US"/>
          </w:rPr>
          <w:t>://doi.org/10.1152/japplphysiol.00371.2019</w:t>
        </w:r>
      </w:hyperlink>
      <w:r>
        <w:rPr>
          <w:rFonts w:ascii="Calibri" w:hAnsi="Calibri" w:cs="Calibri"/>
          <w:kern w:val="0"/>
          <w:sz w:val="24"/>
          <w:szCs w:val="24"/>
          <w:lang w:val="en-US"/>
        </w:rPr>
        <w:t>.</w:t>
      </w:r>
    </w:p>
    <w:p w14:paraId="339E75DF" w14:textId="77777777" w:rsidR="00237C02" w:rsidRDefault="00237C02" w:rsidP="00237C02">
      <w:pPr>
        <w:widowControl w:val="0"/>
        <w:autoSpaceDE w:val="0"/>
        <w:autoSpaceDN w:val="0"/>
        <w:adjustRightInd w:val="0"/>
        <w:spacing w:after="240" w:line="360" w:lineRule="auto"/>
        <w:rPr>
          <w:rFonts w:ascii="Calibri" w:hAnsi="Calibri" w:cs="Calibri"/>
          <w:kern w:val="0"/>
          <w:sz w:val="24"/>
          <w:szCs w:val="24"/>
          <w:lang w:val="en-US"/>
        </w:rPr>
      </w:pPr>
      <w:r>
        <w:rPr>
          <w:rFonts w:ascii="Calibri" w:hAnsi="Calibri" w:cs="Calibri"/>
          <w:kern w:val="0"/>
          <w:sz w:val="24"/>
          <w:szCs w:val="24"/>
          <w:lang w:val="en-US"/>
        </w:rPr>
        <w:t xml:space="preserve">Chen, L., Zhu, Y., Hu, Z., Wu, S. and Jin, C. (2021). Beetroot as a functional food with huge health benefits: Antioxidant, antitumor, physical function, and chronic metabolomics activity. </w:t>
      </w:r>
      <w:r>
        <w:rPr>
          <w:rFonts w:ascii="Calibri" w:hAnsi="Calibri" w:cs="Calibri"/>
          <w:i/>
          <w:iCs/>
          <w:kern w:val="0"/>
          <w:sz w:val="24"/>
          <w:szCs w:val="24"/>
          <w:lang w:val="en-US"/>
        </w:rPr>
        <w:t>Food Science &amp; Nutrition</w:t>
      </w:r>
      <w:r>
        <w:rPr>
          <w:rFonts w:ascii="Calibri" w:hAnsi="Calibri" w:cs="Calibri"/>
          <w:kern w:val="0"/>
          <w:sz w:val="24"/>
          <w:szCs w:val="24"/>
          <w:lang w:val="en-US"/>
        </w:rPr>
        <w:t xml:space="preserve">, 9(11), pp.6406–6420. </w:t>
      </w:r>
      <w:proofErr w:type="spellStart"/>
      <w:r>
        <w:rPr>
          <w:rFonts w:ascii="Calibri" w:hAnsi="Calibri" w:cs="Calibri"/>
          <w:kern w:val="0"/>
          <w:sz w:val="24"/>
          <w:szCs w:val="24"/>
          <w:lang w:val="en-US"/>
        </w:rPr>
        <w:t>doi:</w:t>
      </w:r>
      <w:hyperlink r:id="rId10" w:history="1">
        <w:r>
          <w:rPr>
            <w:rStyle w:val="Hyperlink"/>
            <w:rFonts w:ascii="Calibri" w:hAnsi="Calibri" w:cs="Calibri"/>
            <w:color w:val="auto"/>
            <w:kern w:val="0"/>
            <w:sz w:val="24"/>
            <w:szCs w:val="24"/>
            <w:u w:val="none"/>
            <w:lang w:val="en-US"/>
          </w:rPr>
          <w:t>https</w:t>
        </w:r>
        <w:proofErr w:type="spellEnd"/>
        <w:r>
          <w:rPr>
            <w:rStyle w:val="Hyperlink"/>
            <w:rFonts w:ascii="Calibri" w:hAnsi="Calibri" w:cs="Calibri"/>
            <w:color w:val="auto"/>
            <w:kern w:val="0"/>
            <w:sz w:val="24"/>
            <w:szCs w:val="24"/>
            <w:u w:val="none"/>
            <w:lang w:val="en-US"/>
          </w:rPr>
          <w:t>://doi.org/10.1002/fsn3.2577</w:t>
        </w:r>
      </w:hyperlink>
      <w:r>
        <w:rPr>
          <w:rFonts w:ascii="Calibri" w:hAnsi="Calibri" w:cs="Calibri"/>
          <w:kern w:val="0"/>
          <w:sz w:val="24"/>
          <w:szCs w:val="24"/>
          <w:lang w:val="en-US"/>
        </w:rPr>
        <w:t>.</w:t>
      </w:r>
    </w:p>
    <w:p w14:paraId="611CC82C" w14:textId="77777777" w:rsidR="00237C02" w:rsidRDefault="00237C02" w:rsidP="00237C02">
      <w:pPr>
        <w:widowControl w:val="0"/>
        <w:autoSpaceDE w:val="0"/>
        <w:autoSpaceDN w:val="0"/>
        <w:adjustRightInd w:val="0"/>
        <w:spacing w:after="240" w:line="360" w:lineRule="auto"/>
        <w:rPr>
          <w:rFonts w:ascii="Calibri" w:hAnsi="Calibri" w:cs="Calibri"/>
          <w:kern w:val="0"/>
          <w:sz w:val="24"/>
          <w:szCs w:val="24"/>
          <w:lang w:val="en-US"/>
        </w:rPr>
      </w:pPr>
      <w:r>
        <w:rPr>
          <w:rFonts w:ascii="Calibri" w:hAnsi="Calibri" w:cs="Calibri"/>
          <w:kern w:val="0"/>
          <w:sz w:val="24"/>
          <w:szCs w:val="24"/>
          <w:lang w:val="en-US"/>
        </w:rPr>
        <w:t xml:space="preserve">Coggan, A.R., Racette, S.B., Thies, D., Peterson, L.R. and Stratford, R.E. (2020). Simultaneous Pharmacokinetic Analysis of Nitrate and its Reduced Metabolite, Nitrite, Following Ingestion of Inorganic Nitrate in a Mixed Patient Population. </w:t>
      </w:r>
      <w:r>
        <w:rPr>
          <w:rFonts w:ascii="Calibri" w:hAnsi="Calibri" w:cs="Calibri"/>
          <w:i/>
          <w:iCs/>
          <w:kern w:val="0"/>
          <w:sz w:val="24"/>
          <w:szCs w:val="24"/>
          <w:lang w:val="en-US"/>
        </w:rPr>
        <w:t>Pharmaceutical Research</w:t>
      </w:r>
      <w:r>
        <w:rPr>
          <w:rFonts w:ascii="Calibri" w:hAnsi="Calibri" w:cs="Calibri"/>
          <w:kern w:val="0"/>
          <w:sz w:val="24"/>
          <w:szCs w:val="24"/>
          <w:lang w:val="en-US"/>
        </w:rPr>
        <w:t xml:space="preserve">, 37(12). </w:t>
      </w:r>
      <w:proofErr w:type="spellStart"/>
      <w:r>
        <w:rPr>
          <w:rFonts w:ascii="Calibri" w:hAnsi="Calibri" w:cs="Calibri"/>
          <w:kern w:val="0"/>
          <w:sz w:val="24"/>
          <w:szCs w:val="24"/>
          <w:lang w:val="en-US"/>
        </w:rPr>
        <w:t>doi:</w:t>
      </w:r>
      <w:hyperlink r:id="rId11" w:history="1">
        <w:r>
          <w:rPr>
            <w:rStyle w:val="Hyperlink"/>
            <w:rFonts w:ascii="Calibri" w:hAnsi="Calibri" w:cs="Calibri"/>
            <w:color w:val="auto"/>
            <w:kern w:val="0"/>
            <w:sz w:val="24"/>
            <w:szCs w:val="24"/>
            <w:u w:val="none"/>
            <w:lang w:val="en-US"/>
          </w:rPr>
          <w:t>https</w:t>
        </w:r>
        <w:proofErr w:type="spellEnd"/>
        <w:r>
          <w:rPr>
            <w:rStyle w:val="Hyperlink"/>
            <w:rFonts w:ascii="Calibri" w:hAnsi="Calibri" w:cs="Calibri"/>
            <w:color w:val="auto"/>
            <w:kern w:val="0"/>
            <w:sz w:val="24"/>
            <w:szCs w:val="24"/>
            <w:u w:val="none"/>
            <w:lang w:val="en-US"/>
          </w:rPr>
          <w:t>://doi.org/10.1007/s11095-020-02959-w</w:t>
        </w:r>
      </w:hyperlink>
      <w:r>
        <w:rPr>
          <w:rFonts w:ascii="Calibri" w:hAnsi="Calibri" w:cs="Calibri"/>
          <w:kern w:val="0"/>
          <w:sz w:val="24"/>
          <w:szCs w:val="24"/>
          <w:lang w:val="en-US"/>
        </w:rPr>
        <w:t>.</w:t>
      </w:r>
    </w:p>
    <w:p w14:paraId="283829DC" w14:textId="77777777" w:rsidR="00237C02" w:rsidRDefault="00237C02" w:rsidP="00237C02">
      <w:pPr>
        <w:widowControl w:val="0"/>
        <w:autoSpaceDE w:val="0"/>
        <w:autoSpaceDN w:val="0"/>
        <w:adjustRightInd w:val="0"/>
        <w:spacing w:after="240" w:line="360" w:lineRule="auto"/>
        <w:rPr>
          <w:rFonts w:ascii="Calibri" w:hAnsi="Calibri" w:cs="Calibri"/>
          <w:kern w:val="0"/>
          <w:sz w:val="24"/>
          <w:szCs w:val="24"/>
          <w:lang w:val="en-US"/>
        </w:rPr>
      </w:pPr>
      <w:r>
        <w:rPr>
          <w:rFonts w:ascii="Calibri" w:hAnsi="Calibri" w:cs="Calibri"/>
          <w:kern w:val="0"/>
          <w:sz w:val="24"/>
          <w:szCs w:val="24"/>
          <w:lang w:val="en-US"/>
        </w:rPr>
        <w:t xml:space="preserve">de Lima Bezerra, Á.D., Costa, E.C., Pacheco, D.A., Souza, D.C., Farias-Junior, L.F., </w:t>
      </w:r>
      <w:proofErr w:type="spellStart"/>
      <w:r>
        <w:rPr>
          <w:rFonts w:ascii="Calibri" w:hAnsi="Calibri" w:cs="Calibri"/>
          <w:kern w:val="0"/>
          <w:sz w:val="24"/>
          <w:szCs w:val="24"/>
          <w:lang w:val="en-US"/>
        </w:rPr>
        <w:t>Ritti</w:t>
      </w:r>
      <w:proofErr w:type="spellEnd"/>
      <w:r>
        <w:rPr>
          <w:rFonts w:ascii="Calibri" w:hAnsi="Calibri" w:cs="Calibri"/>
          <w:kern w:val="0"/>
          <w:sz w:val="24"/>
          <w:szCs w:val="24"/>
          <w:lang w:val="en-US"/>
        </w:rPr>
        <w:t xml:space="preserve">-Dia, R.M., </w:t>
      </w:r>
      <w:proofErr w:type="spellStart"/>
      <w:r>
        <w:rPr>
          <w:rFonts w:ascii="Calibri" w:hAnsi="Calibri" w:cs="Calibri"/>
          <w:kern w:val="0"/>
          <w:sz w:val="24"/>
          <w:szCs w:val="24"/>
          <w:lang w:val="en-US"/>
        </w:rPr>
        <w:t>Grigolo</w:t>
      </w:r>
      <w:proofErr w:type="spellEnd"/>
      <w:r>
        <w:rPr>
          <w:rFonts w:ascii="Calibri" w:hAnsi="Calibri" w:cs="Calibri"/>
          <w:kern w:val="0"/>
          <w:sz w:val="24"/>
          <w:szCs w:val="24"/>
          <w:lang w:val="en-US"/>
        </w:rPr>
        <w:t xml:space="preserve">, G.B., de Bittencourt Júnior, P.I.H., Krause, M. and </w:t>
      </w:r>
      <w:proofErr w:type="spellStart"/>
      <w:r>
        <w:rPr>
          <w:rFonts w:ascii="Calibri" w:hAnsi="Calibri" w:cs="Calibri"/>
          <w:kern w:val="0"/>
          <w:sz w:val="24"/>
          <w:szCs w:val="24"/>
          <w:lang w:val="en-US"/>
        </w:rPr>
        <w:t>Fayh</w:t>
      </w:r>
      <w:proofErr w:type="spellEnd"/>
      <w:r>
        <w:rPr>
          <w:rFonts w:ascii="Calibri" w:hAnsi="Calibri" w:cs="Calibri"/>
          <w:kern w:val="0"/>
          <w:sz w:val="24"/>
          <w:szCs w:val="24"/>
          <w:lang w:val="en-US"/>
        </w:rPr>
        <w:t xml:space="preserve">, A.P.T. (2019). Effect of Acute Dietary Nitrate Supplementation on the Post-Exercise Ambulatory Blood Pressure in Obese Males: A Randomized, Controlled, Crossover Trial. </w:t>
      </w:r>
      <w:r>
        <w:rPr>
          <w:rFonts w:ascii="Calibri" w:hAnsi="Calibri" w:cs="Calibri"/>
          <w:i/>
          <w:iCs/>
          <w:kern w:val="0"/>
          <w:sz w:val="24"/>
          <w:szCs w:val="24"/>
          <w:lang w:val="en-US"/>
        </w:rPr>
        <w:t>Journal of sports science &amp; medicine</w:t>
      </w:r>
      <w:r>
        <w:rPr>
          <w:rFonts w:ascii="Calibri" w:hAnsi="Calibri" w:cs="Calibri"/>
          <w:kern w:val="0"/>
          <w:sz w:val="24"/>
          <w:szCs w:val="24"/>
          <w:lang w:val="en-US"/>
        </w:rPr>
        <w:t xml:space="preserve">, [online] 18(1), pp.118–127. Available at: </w:t>
      </w:r>
      <w:hyperlink r:id="rId12" w:history="1">
        <w:r>
          <w:rPr>
            <w:rStyle w:val="Hyperlink"/>
            <w:rFonts w:ascii="Calibri" w:hAnsi="Calibri" w:cs="Calibri"/>
            <w:color w:val="auto"/>
            <w:kern w:val="0"/>
            <w:sz w:val="24"/>
            <w:szCs w:val="24"/>
            <w:u w:val="none"/>
            <w:lang w:val="en-US"/>
          </w:rPr>
          <w:t>https://www.ncbi.nlm.nih.gov/pmc/articles/PMC6370953/</w:t>
        </w:r>
      </w:hyperlink>
      <w:r>
        <w:rPr>
          <w:rFonts w:ascii="Calibri" w:hAnsi="Calibri" w:cs="Calibri"/>
          <w:kern w:val="0"/>
          <w:sz w:val="24"/>
          <w:szCs w:val="24"/>
          <w:lang w:val="en-US"/>
        </w:rPr>
        <w:t>.</w:t>
      </w:r>
    </w:p>
    <w:p w14:paraId="0DAAA9A7" w14:textId="77777777" w:rsidR="00237C02" w:rsidRDefault="00237C02" w:rsidP="00237C02">
      <w:pPr>
        <w:widowControl w:val="0"/>
        <w:autoSpaceDE w:val="0"/>
        <w:autoSpaceDN w:val="0"/>
        <w:adjustRightInd w:val="0"/>
        <w:spacing w:after="240" w:line="360" w:lineRule="auto"/>
        <w:rPr>
          <w:rFonts w:ascii="Calibri" w:hAnsi="Calibri" w:cs="Calibri"/>
          <w:kern w:val="0"/>
          <w:sz w:val="24"/>
          <w:szCs w:val="24"/>
          <w:lang w:val="en-US"/>
        </w:rPr>
      </w:pPr>
      <w:r>
        <w:rPr>
          <w:rFonts w:ascii="Calibri" w:hAnsi="Calibri" w:cs="Calibri"/>
          <w:kern w:val="0"/>
          <w:sz w:val="24"/>
          <w:szCs w:val="24"/>
          <w:lang w:val="en-US"/>
        </w:rPr>
        <w:lastRenderedPageBreak/>
        <w:t xml:space="preserve">dos S. Baião, D., da Silva, D.V.T. and </w:t>
      </w:r>
      <w:proofErr w:type="spellStart"/>
      <w:r>
        <w:rPr>
          <w:rFonts w:ascii="Calibri" w:hAnsi="Calibri" w:cs="Calibri"/>
          <w:kern w:val="0"/>
          <w:sz w:val="24"/>
          <w:szCs w:val="24"/>
          <w:lang w:val="en-US"/>
        </w:rPr>
        <w:t>Paschoalin</w:t>
      </w:r>
      <w:proofErr w:type="spellEnd"/>
      <w:r>
        <w:rPr>
          <w:rFonts w:ascii="Calibri" w:hAnsi="Calibri" w:cs="Calibri"/>
          <w:kern w:val="0"/>
          <w:sz w:val="24"/>
          <w:szCs w:val="24"/>
          <w:lang w:val="en-US"/>
        </w:rPr>
        <w:t xml:space="preserve">, V.M.F. (2020). Beetroot, A Remarkable Vegetable: Its Nitrate and Phytochemical Contents Can be Adjusted in Novel Formulations to Benefit Health and Support Cardiovascular Disease Therapies. </w:t>
      </w:r>
      <w:r>
        <w:rPr>
          <w:rFonts w:ascii="Calibri" w:hAnsi="Calibri" w:cs="Calibri"/>
          <w:i/>
          <w:iCs/>
          <w:kern w:val="0"/>
          <w:sz w:val="24"/>
          <w:szCs w:val="24"/>
          <w:lang w:val="en-US"/>
        </w:rPr>
        <w:t>Antioxidants</w:t>
      </w:r>
      <w:r>
        <w:rPr>
          <w:rFonts w:ascii="Calibri" w:hAnsi="Calibri" w:cs="Calibri"/>
          <w:kern w:val="0"/>
          <w:sz w:val="24"/>
          <w:szCs w:val="24"/>
          <w:lang w:val="en-US"/>
        </w:rPr>
        <w:t xml:space="preserve">, [online] 9(10). </w:t>
      </w:r>
      <w:proofErr w:type="spellStart"/>
      <w:r>
        <w:rPr>
          <w:rFonts w:ascii="Calibri" w:hAnsi="Calibri" w:cs="Calibri"/>
          <w:kern w:val="0"/>
          <w:sz w:val="24"/>
          <w:szCs w:val="24"/>
          <w:lang w:val="en-US"/>
        </w:rPr>
        <w:t>doi:</w:t>
      </w:r>
      <w:hyperlink r:id="rId13" w:history="1">
        <w:r>
          <w:rPr>
            <w:rStyle w:val="Hyperlink"/>
            <w:rFonts w:ascii="Calibri" w:hAnsi="Calibri" w:cs="Calibri"/>
            <w:color w:val="auto"/>
            <w:kern w:val="0"/>
            <w:sz w:val="24"/>
            <w:szCs w:val="24"/>
            <w:u w:val="none"/>
            <w:lang w:val="en-US"/>
          </w:rPr>
          <w:t>https</w:t>
        </w:r>
        <w:proofErr w:type="spellEnd"/>
        <w:r>
          <w:rPr>
            <w:rStyle w:val="Hyperlink"/>
            <w:rFonts w:ascii="Calibri" w:hAnsi="Calibri" w:cs="Calibri"/>
            <w:color w:val="auto"/>
            <w:kern w:val="0"/>
            <w:sz w:val="24"/>
            <w:szCs w:val="24"/>
            <w:u w:val="none"/>
            <w:lang w:val="en-US"/>
          </w:rPr>
          <w:t>://doi.org/10.3390/antiox9100960</w:t>
        </w:r>
      </w:hyperlink>
      <w:r>
        <w:rPr>
          <w:rFonts w:ascii="Calibri" w:hAnsi="Calibri" w:cs="Calibri"/>
          <w:kern w:val="0"/>
          <w:sz w:val="24"/>
          <w:szCs w:val="24"/>
          <w:lang w:val="en-US"/>
        </w:rPr>
        <w:t>.</w:t>
      </w:r>
    </w:p>
    <w:p w14:paraId="673B1F24" w14:textId="77777777" w:rsidR="00237C02" w:rsidRDefault="00237C02" w:rsidP="00237C02">
      <w:pPr>
        <w:widowControl w:val="0"/>
        <w:autoSpaceDE w:val="0"/>
        <w:autoSpaceDN w:val="0"/>
        <w:adjustRightInd w:val="0"/>
        <w:spacing w:after="240" w:line="360" w:lineRule="auto"/>
        <w:rPr>
          <w:rFonts w:ascii="Calibri" w:hAnsi="Calibri" w:cs="Calibri"/>
          <w:kern w:val="0"/>
          <w:sz w:val="24"/>
          <w:szCs w:val="24"/>
          <w:lang w:val="en-US"/>
        </w:rPr>
      </w:pPr>
      <w:r>
        <w:rPr>
          <w:rFonts w:ascii="Calibri" w:hAnsi="Calibri" w:cs="Calibri"/>
          <w:kern w:val="0"/>
          <w:sz w:val="24"/>
          <w:szCs w:val="24"/>
          <w:lang w:val="en-US"/>
        </w:rPr>
        <w:t xml:space="preserve">Henein, M.Y., Vancheri, S., Longo, G. and Vancheri, F. (2022). The Role of Inflammation in Cardiovascular Disease. </w:t>
      </w:r>
      <w:r>
        <w:rPr>
          <w:rFonts w:ascii="Calibri" w:hAnsi="Calibri" w:cs="Calibri"/>
          <w:i/>
          <w:iCs/>
          <w:kern w:val="0"/>
          <w:sz w:val="24"/>
          <w:szCs w:val="24"/>
          <w:lang w:val="en-US"/>
        </w:rPr>
        <w:t>International Journal of Molecular Sciences</w:t>
      </w:r>
      <w:r>
        <w:rPr>
          <w:rFonts w:ascii="Calibri" w:hAnsi="Calibri" w:cs="Calibri"/>
          <w:kern w:val="0"/>
          <w:sz w:val="24"/>
          <w:szCs w:val="24"/>
          <w:lang w:val="en-US"/>
        </w:rPr>
        <w:t xml:space="preserve">, 23(21), p.12906. </w:t>
      </w:r>
      <w:proofErr w:type="spellStart"/>
      <w:r>
        <w:rPr>
          <w:rFonts w:ascii="Calibri" w:hAnsi="Calibri" w:cs="Calibri"/>
          <w:kern w:val="0"/>
          <w:sz w:val="24"/>
          <w:szCs w:val="24"/>
          <w:lang w:val="en-US"/>
        </w:rPr>
        <w:t>doi:</w:t>
      </w:r>
      <w:hyperlink r:id="rId14" w:history="1">
        <w:r>
          <w:rPr>
            <w:rStyle w:val="Hyperlink"/>
            <w:rFonts w:ascii="Calibri" w:hAnsi="Calibri" w:cs="Calibri"/>
            <w:color w:val="auto"/>
            <w:kern w:val="0"/>
            <w:sz w:val="24"/>
            <w:szCs w:val="24"/>
            <w:u w:val="none"/>
            <w:lang w:val="en-US"/>
          </w:rPr>
          <w:t>https</w:t>
        </w:r>
        <w:proofErr w:type="spellEnd"/>
        <w:r>
          <w:rPr>
            <w:rStyle w:val="Hyperlink"/>
            <w:rFonts w:ascii="Calibri" w:hAnsi="Calibri" w:cs="Calibri"/>
            <w:color w:val="auto"/>
            <w:kern w:val="0"/>
            <w:sz w:val="24"/>
            <w:szCs w:val="24"/>
            <w:u w:val="none"/>
            <w:lang w:val="en-US"/>
          </w:rPr>
          <w:t>://doi.org/10.3390/ijms232112906</w:t>
        </w:r>
      </w:hyperlink>
      <w:r>
        <w:rPr>
          <w:rFonts w:ascii="Calibri" w:hAnsi="Calibri" w:cs="Calibri"/>
          <w:kern w:val="0"/>
          <w:sz w:val="24"/>
          <w:szCs w:val="24"/>
          <w:lang w:val="en-US"/>
        </w:rPr>
        <w:t>.</w:t>
      </w:r>
    </w:p>
    <w:p w14:paraId="6226A01D" w14:textId="77777777" w:rsidR="00237C02" w:rsidRDefault="00237C02" w:rsidP="00237C02">
      <w:pPr>
        <w:widowControl w:val="0"/>
        <w:autoSpaceDE w:val="0"/>
        <w:autoSpaceDN w:val="0"/>
        <w:adjustRightInd w:val="0"/>
        <w:spacing w:after="240" w:line="360" w:lineRule="auto"/>
        <w:rPr>
          <w:rFonts w:ascii="Calibri" w:hAnsi="Calibri" w:cs="Calibri"/>
          <w:kern w:val="0"/>
          <w:sz w:val="24"/>
          <w:szCs w:val="24"/>
          <w:lang w:val="en-US"/>
        </w:rPr>
      </w:pPr>
      <w:r>
        <w:rPr>
          <w:rFonts w:ascii="Calibri" w:hAnsi="Calibri" w:cs="Calibri"/>
          <w:kern w:val="0"/>
          <w:sz w:val="24"/>
          <w:szCs w:val="24"/>
          <w:lang w:val="en-US"/>
        </w:rPr>
        <w:t xml:space="preserve">Hobbs, D.A., Goulding, M.G., Nguyen, A., Malaver, T., Walker, C.F., George, T.W., Methven, L. and Lovegrove, J.A. (2013). Acute Ingestion of Beetroot Bread Increases Endothelium-Independent Vasodilation and Lowers Diastolic Blood Pressure in Healthy Men: A Randomized Controlled Trial. </w:t>
      </w:r>
      <w:r>
        <w:rPr>
          <w:rFonts w:ascii="Calibri" w:hAnsi="Calibri" w:cs="Calibri"/>
          <w:i/>
          <w:iCs/>
          <w:kern w:val="0"/>
          <w:sz w:val="24"/>
          <w:szCs w:val="24"/>
          <w:lang w:val="en-US"/>
        </w:rPr>
        <w:t>The Journal of Nutrition</w:t>
      </w:r>
      <w:r>
        <w:rPr>
          <w:rFonts w:ascii="Calibri" w:hAnsi="Calibri" w:cs="Calibri"/>
          <w:kern w:val="0"/>
          <w:sz w:val="24"/>
          <w:szCs w:val="24"/>
          <w:lang w:val="en-US"/>
        </w:rPr>
        <w:t xml:space="preserve">, 143(9), pp.1399–1405. </w:t>
      </w:r>
      <w:proofErr w:type="spellStart"/>
      <w:r>
        <w:rPr>
          <w:rFonts w:ascii="Calibri" w:hAnsi="Calibri" w:cs="Calibri"/>
          <w:kern w:val="0"/>
          <w:sz w:val="24"/>
          <w:szCs w:val="24"/>
          <w:lang w:val="en-US"/>
        </w:rPr>
        <w:t>doi:</w:t>
      </w:r>
      <w:hyperlink r:id="rId15" w:history="1">
        <w:r>
          <w:rPr>
            <w:rStyle w:val="Hyperlink"/>
            <w:rFonts w:ascii="Calibri" w:hAnsi="Calibri" w:cs="Calibri"/>
            <w:color w:val="auto"/>
            <w:kern w:val="0"/>
            <w:sz w:val="24"/>
            <w:szCs w:val="24"/>
            <w:u w:val="none"/>
            <w:lang w:val="en-US"/>
          </w:rPr>
          <w:t>https</w:t>
        </w:r>
        <w:proofErr w:type="spellEnd"/>
        <w:r>
          <w:rPr>
            <w:rStyle w:val="Hyperlink"/>
            <w:rFonts w:ascii="Calibri" w:hAnsi="Calibri" w:cs="Calibri"/>
            <w:color w:val="auto"/>
            <w:kern w:val="0"/>
            <w:sz w:val="24"/>
            <w:szCs w:val="24"/>
            <w:u w:val="none"/>
            <w:lang w:val="en-US"/>
          </w:rPr>
          <w:t>://doi.org/10.3945/jn.113.175778</w:t>
        </w:r>
      </w:hyperlink>
      <w:r>
        <w:rPr>
          <w:rFonts w:ascii="Calibri" w:hAnsi="Calibri" w:cs="Calibri"/>
          <w:kern w:val="0"/>
          <w:sz w:val="24"/>
          <w:szCs w:val="24"/>
          <w:lang w:val="en-US"/>
        </w:rPr>
        <w:t>.</w:t>
      </w:r>
    </w:p>
    <w:p w14:paraId="7ED951EC" w14:textId="77777777" w:rsidR="00237C02" w:rsidRDefault="00237C02" w:rsidP="00237C02">
      <w:pPr>
        <w:widowControl w:val="0"/>
        <w:autoSpaceDE w:val="0"/>
        <w:autoSpaceDN w:val="0"/>
        <w:adjustRightInd w:val="0"/>
        <w:spacing w:after="240" w:line="360" w:lineRule="auto"/>
        <w:rPr>
          <w:rFonts w:ascii="Calibri" w:hAnsi="Calibri" w:cs="Calibri"/>
          <w:kern w:val="0"/>
          <w:sz w:val="24"/>
          <w:szCs w:val="24"/>
          <w:lang w:val="en-US"/>
        </w:rPr>
      </w:pPr>
      <w:r>
        <w:rPr>
          <w:rFonts w:ascii="Calibri" w:hAnsi="Calibri" w:cs="Calibri"/>
          <w:kern w:val="0"/>
          <w:sz w:val="24"/>
          <w:szCs w:val="24"/>
          <w:lang w:val="en-US"/>
        </w:rPr>
        <w:t xml:space="preserve">Lukyanova, L.D., Kirova, Y.I. and </w:t>
      </w:r>
      <w:proofErr w:type="spellStart"/>
      <w:r>
        <w:rPr>
          <w:rFonts w:ascii="Calibri" w:hAnsi="Calibri" w:cs="Calibri"/>
          <w:kern w:val="0"/>
          <w:sz w:val="24"/>
          <w:szCs w:val="24"/>
          <w:lang w:val="en-US"/>
        </w:rPr>
        <w:t>Germanova</w:t>
      </w:r>
      <w:proofErr w:type="spellEnd"/>
      <w:r>
        <w:rPr>
          <w:rFonts w:ascii="Calibri" w:hAnsi="Calibri" w:cs="Calibri"/>
          <w:kern w:val="0"/>
          <w:sz w:val="24"/>
          <w:szCs w:val="24"/>
          <w:lang w:val="en-US"/>
        </w:rPr>
        <w:t xml:space="preserve">, E.L. (2018). The Role of Succinate in Regulation of Immediate HIF-1α Expression in Hypoxia. </w:t>
      </w:r>
      <w:r>
        <w:rPr>
          <w:rFonts w:ascii="Calibri" w:hAnsi="Calibri" w:cs="Calibri"/>
          <w:i/>
          <w:iCs/>
          <w:kern w:val="0"/>
          <w:sz w:val="24"/>
          <w:szCs w:val="24"/>
          <w:lang w:val="en-US"/>
        </w:rPr>
        <w:t>Bulletin of Experimental Biology and Medicine</w:t>
      </w:r>
      <w:r>
        <w:rPr>
          <w:rFonts w:ascii="Calibri" w:hAnsi="Calibri" w:cs="Calibri"/>
          <w:kern w:val="0"/>
          <w:sz w:val="24"/>
          <w:szCs w:val="24"/>
          <w:lang w:val="en-US"/>
        </w:rPr>
        <w:t xml:space="preserve">, [online] 164(3), pp.298–303. </w:t>
      </w:r>
      <w:proofErr w:type="spellStart"/>
      <w:r>
        <w:rPr>
          <w:rFonts w:ascii="Calibri" w:hAnsi="Calibri" w:cs="Calibri"/>
          <w:kern w:val="0"/>
          <w:sz w:val="24"/>
          <w:szCs w:val="24"/>
          <w:lang w:val="en-US"/>
        </w:rPr>
        <w:t>doi:</w:t>
      </w:r>
      <w:hyperlink r:id="rId16" w:history="1">
        <w:r>
          <w:rPr>
            <w:rStyle w:val="Hyperlink"/>
            <w:rFonts w:ascii="Calibri" w:hAnsi="Calibri" w:cs="Calibri"/>
            <w:color w:val="auto"/>
            <w:kern w:val="0"/>
            <w:sz w:val="24"/>
            <w:szCs w:val="24"/>
            <w:u w:val="none"/>
            <w:lang w:val="en-US"/>
          </w:rPr>
          <w:t>https</w:t>
        </w:r>
        <w:proofErr w:type="spellEnd"/>
        <w:r>
          <w:rPr>
            <w:rStyle w:val="Hyperlink"/>
            <w:rFonts w:ascii="Calibri" w:hAnsi="Calibri" w:cs="Calibri"/>
            <w:color w:val="auto"/>
            <w:kern w:val="0"/>
            <w:sz w:val="24"/>
            <w:szCs w:val="24"/>
            <w:u w:val="none"/>
            <w:lang w:val="en-US"/>
          </w:rPr>
          <w:t>://doi.org/10.1007/s10517-018-3976-2</w:t>
        </w:r>
      </w:hyperlink>
      <w:r>
        <w:rPr>
          <w:rFonts w:ascii="Calibri" w:hAnsi="Calibri" w:cs="Calibri"/>
          <w:kern w:val="0"/>
          <w:sz w:val="24"/>
          <w:szCs w:val="24"/>
          <w:lang w:val="en-US"/>
        </w:rPr>
        <w:t>.</w:t>
      </w:r>
    </w:p>
    <w:p w14:paraId="7228BF52" w14:textId="77777777" w:rsidR="00237C02" w:rsidRDefault="00237C02" w:rsidP="00237C02">
      <w:pPr>
        <w:widowControl w:val="0"/>
        <w:autoSpaceDE w:val="0"/>
        <w:autoSpaceDN w:val="0"/>
        <w:adjustRightInd w:val="0"/>
        <w:spacing w:after="240" w:line="360" w:lineRule="auto"/>
        <w:rPr>
          <w:rFonts w:ascii="Calibri" w:hAnsi="Calibri" w:cs="Calibri"/>
          <w:kern w:val="0"/>
          <w:sz w:val="24"/>
          <w:szCs w:val="24"/>
          <w:lang w:val="en-US"/>
        </w:rPr>
      </w:pPr>
      <w:r>
        <w:rPr>
          <w:rFonts w:ascii="Calibri" w:hAnsi="Calibri" w:cs="Calibri"/>
          <w:kern w:val="0"/>
          <w:sz w:val="24"/>
          <w:szCs w:val="24"/>
          <w:lang w:val="en-US"/>
        </w:rPr>
        <w:t>Madadi, E., Mazloum-</w:t>
      </w:r>
      <w:proofErr w:type="spellStart"/>
      <w:r>
        <w:rPr>
          <w:rFonts w:ascii="Calibri" w:hAnsi="Calibri" w:cs="Calibri"/>
          <w:kern w:val="0"/>
          <w:sz w:val="24"/>
          <w:szCs w:val="24"/>
          <w:lang w:val="en-US"/>
        </w:rPr>
        <w:t>Ravasan</w:t>
      </w:r>
      <w:proofErr w:type="spellEnd"/>
      <w:r>
        <w:rPr>
          <w:rFonts w:ascii="Calibri" w:hAnsi="Calibri" w:cs="Calibri"/>
          <w:kern w:val="0"/>
          <w:sz w:val="24"/>
          <w:szCs w:val="24"/>
          <w:lang w:val="en-US"/>
        </w:rPr>
        <w:t xml:space="preserve">, S., Yu, J.S., Ha, J.W., </w:t>
      </w:r>
      <w:proofErr w:type="spellStart"/>
      <w:r>
        <w:rPr>
          <w:rFonts w:ascii="Calibri" w:hAnsi="Calibri" w:cs="Calibri"/>
          <w:kern w:val="0"/>
          <w:sz w:val="24"/>
          <w:szCs w:val="24"/>
          <w:lang w:val="en-US"/>
        </w:rPr>
        <w:t>Hamishehkar</w:t>
      </w:r>
      <w:proofErr w:type="spellEnd"/>
      <w:r>
        <w:rPr>
          <w:rFonts w:ascii="Calibri" w:hAnsi="Calibri" w:cs="Calibri"/>
          <w:kern w:val="0"/>
          <w:sz w:val="24"/>
          <w:szCs w:val="24"/>
          <w:lang w:val="en-US"/>
        </w:rPr>
        <w:t xml:space="preserve">, H. and Kim, K.H. (2020). Therapeutic Application of Betalains: A Review. </w:t>
      </w:r>
      <w:r>
        <w:rPr>
          <w:rFonts w:ascii="Calibri" w:hAnsi="Calibri" w:cs="Calibri"/>
          <w:i/>
          <w:iCs/>
          <w:kern w:val="0"/>
          <w:sz w:val="24"/>
          <w:szCs w:val="24"/>
          <w:lang w:val="en-US"/>
        </w:rPr>
        <w:t>Plants</w:t>
      </w:r>
      <w:r>
        <w:rPr>
          <w:rFonts w:ascii="Calibri" w:hAnsi="Calibri" w:cs="Calibri"/>
          <w:kern w:val="0"/>
          <w:sz w:val="24"/>
          <w:szCs w:val="24"/>
          <w:lang w:val="en-US"/>
        </w:rPr>
        <w:t xml:space="preserve">, [online] 9(9). </w:t>
      </w:r>
      <w:proofErr w:type="spellStart"/>
      <w:r>
        <w:rPr>
          <w:rFonts w:ascii="Calibri" w:hAnsi="Calibri" w:cs="Calibri"/>
          <w:kern w:val="0"/>
          <w:sz w:val="24"/>
          <w:szCs w:val="24"/>
          <w:lang w:val="en-US"/>
        </w:rPr>
        <w:t>doi:</w:t>
      </w:r>
      <w:hyperlink r:id="rId17" w:history="1">
        <w:r>
          <w:rPr>
            <w:rStyle w:val="Hyperlink"/>
            <w:rFonts w:ascii="Calibri" w:hAnsi="Calibri" w:cs="Calibri"/>
            <w:color w:val="auto"/>
            <w:kern w:val="0"/>
            <w:sz w:val="24"/>
            <w:szCs w:val="24"/>
            <w:u w:val="none"/>
            <w:lang w:val="en-US"/>
          </w:rPr>
          <w:t>https</w:t>
        </w:r>
        <w:proofErr w:type="spellEnd"/>
        <w:r>
          <w:rPr>
            <w:rStyle w:val="Hyperlink"/>
            <w:rFonts w:ascii="Calibri" w:hAnsi="Calibri" w:cs="Calibri"/>
            <w:color w:val="auto"/>
            <w:kern w:val="0"/>
            <w:sz w:val="24"/>
            <w:szCs w:val="24"/>
            <w:u w:val="none"/>
            <w:lang w:val="en-US"/>
          </w:rPr>
          <w:t>://doi.org/10.3390/plants9091219</w:t>
        </w:r>
      </w:hyperlink>
      <w:r>
        <w:rPr>
          <w:rFonts w:ascii="Calibri" w:hAnsi="Calibri" w:cs="Calibri"/>
          <w:kern w:val="0"/>
          <w:sz w:val="24"/>
          <w:szCs w:val="24"/>
          <w:lang w:val="en-US"/>
        </w:rPr>
        <w:t>.</w:t>
      </w:r>
    </w:p>
    <w:p w14:paraId="20409EE8" w14:textId="77777777" w:rsidR="00237C02" w:rsidRDefault="00237C02" w:rsidP="00237C02">
      <w:pPr>
        <w:widowControl w:val="0"/>
        <w:autoSpaceDE w:val="0"/>
        <w:autoSpaceDN w:val="0"/>
        <w:adjustRightInd w:val="0"/>
        <w:spacing w:after="240" w:line="360" w:lineRule="auto"/>
        <w:rPr>
          <w:rFonts w:ascii="Calibri" w:hAnsi="Calibri" w:cs="Calibri"/>
          <w:kern w:val="0"/>
          <w:sz w:val="24"/>
          <w:szCs w:val="24"/>
          <w:lang w:val="en-US"/>
        </w:rPr>
      </w:pPr>
      <w:r>
        <w:rPr>
          <w:rFonts w:ascii="Calibri" w:hAnsi="Calibri" w:cs="Calibri"/>
          <w:kern w:val="0"/>
          <w:sz w:val="24"/>
          <w:szCs w:val="24"/>
          <w:lang w:val="en-US"/>
        </w:rPr>
        <w:t>Milton-</w:t>
      </w:r>
      <w:proofErr w:type="spellStart"/>
      <w:r>
        <w:rPr>
          <w:rFonts w:ascii="Calibri" w:hAnsi="Calibri" w:cs="Calibri"/>
          <w:kern w:val="0"/>
          <w:sz w:val="24"/>
          <w:szCs w:val="24"/>
          <w:lang w:val="en-US"/>
        </w:rPr>
        <w:t>Laskibar</w:t>
      </w:r>
      <w:proofErr w:type="spellEnd"/>
      <w:r>
        <w:rPr>
          <w:rFonts w:ascii="Calibri" w:hAnsi="Calibri" w:cs="Calibri"/>
          <w:kern w:val="0"/>
          <w:sz w:val="24"/>
          <w:szCs w:val="24"/>
          <w:lang w:val="en-US"/>
        </w:rPr>
        <w:t xml:space="preserve">, I., Martínez, J.A. and Portillo, M.P. (2021). Current Knowledge on Beetroot Bioactive Compounds: Role of Nitrate and Betalains in Health and Disease. </w:t>
      </w:r>
      <w:r>
        <w:rPr>
          <w:rFonts w:ascii="Calibri" w:hAnsi="Calibri" w:cs="Calibri"/>
          <w:i/>
          <w:iCs/>
          <w:kern w:val="0"/>
          <w:sz w:val="24"/>
          <w:szCs w:val="24"/>
          <w:lang w:val="en-US"/>
        </w:rPr>
        <w:t>Foods</w:t>
      </w:r>
      <w:r>
        <w:rPr>
          <w:rFonts w:ascii="Calibri" w:hAnsi="Calibri" w:cs="Calibri"/>
          <w:kern w:val="0"/>
          <w:sz w:val="24"/>
          <w:szCs w:val="24"/>
          <w:lang w:val="en-US"/>
        </w:rPr>
        <w:t xml:space="preserve">, [online] 10(6). </w:t>
      </w:r>
      <w:proofErr w:type="spellStart"/>
      <w:r>
        <w:rPr>
          <w:rFonts w:ascii="Calibri" w:hAnsi="Calibri" w:cs="Calibri"/>
          <w:kern w:val="0"/>
          <w:sz w:val="24"/>
          <w:szCs w:val="24"/>
          <w:lang w:val="en-US"/>
        </w:rPr>
        <w:t>doi:</w:t>
      </w:r>
      <w:hyperlink r:id="rId18" w:history="1">
        <w:r>
          <w:rPr>
            <w:rStyle w:val="Hyperlink"/>
            <w:rFonts w:ascii="Calibri" w:hAnsi="Calibri" w:cs="Calibri"/>
            <w:color w:val="auto"/>
            <w:kern w:val="0"/>
            <w:sz w:val="24"/>
            <w:szCs w:val="24"/>
            <w:u w:val="none"/>
            <w:lang w:val="en-US"/>
          </w:rPr>
          <w:t>https</w:t>
        </w:r>
        <w:proofErr w:type="spellEnd"/>
        <w:r>
          <w:rPr>
            <w:rStyle w:val="Hyperlink"/>
            <w:rFonts w:ascii="Calibri" w:hAnsi="Calibri" w:cs="Calibri"/>
            <w:color w:val="auto"/>
            <w:kern w:val="0"/>
            <w:sz w:val="24"/>
            <w:szCs w:val="24"/>
            <w:u w:val="none"/>
            <w:lang w:val="en-US"/>
          </w:rPr>
          <w:t>://doi.org/10.3390/foods10061314</w:t>
        </w:r>
      </w:hyperlink>
      <w:r>
        <w:rPr>
          <w:rFonts w:ascii="Calibri" w:hAnsi="Calibri" w:cs="Calibri"/>
          <w:kern w:val="0"/>
          <w:sz w:val="24"/>
          <w:szCs w:val="24"/>
          <w:lang w:val="en-US"/>
        </w:rPr>
        <w:t>.</w:t>
      </w:r>
    </w:p>
    <w:p w14:paraId="6A1CF655" w14:textId="77777777" w:rsidR="00237C02" w:rsidRDefault="00237C02" w:rsidP="00237C02">
      <w:pPr>
        <w:widowControl w:val="0"/>
        <w:autoSpaceDE w:val="0"/>
        <w:autoSpaceDN w:val="0"/>
        <w:adjustRightInd w:val="0"/>
        <w:spacing w:after="240" w:line="360" w:lineRule="auto"/>
        <w:rPr>
          <w:rFonts w:ascii="Calibri" w:hAnsi="Calibri" w:cs="Calibri"/>
          <w:kern w:val="0"/>
          <w:sz w:val="24"/>
          <w:szCs w:val="24"/>
          <w:lang w:val="en-US"/>
        </w:rPr>
      </w:pPr>
      <w:r>
        <w:rPr>
          <w:rFonts w:ascii="Calibri" w:hAnsi="Calibri" w:cs="Calibri"/>
          <w:kern w:val="0"/>
          <w:sz w:val="24"/>
          <w:szCs w:val="24"/>
          <w:lang w:val="en-US"/>
        </w:rPr>
        <w:t xml:space="preserve">National Institute of Diabetes and Digestive and Kidney Diseases (2019). </w:t>
      </w:r>
      <w:r>
        <w:rPr>
          <w:rFonts w:ascii="Calibri" w:hAnsi="Calibri" w:cs="Calibri"/>
          <w:i/>
          <w:iCs/>
          <w:kern w:val="0"/>
          <w:sz w:val="24"/>
          <w:szCs w:val="24"/>
          <w:lang w:val="en-US"/>
        </w:rPr>
        <w:t>Diabetes, Heart Disease, and Stroke | NIDDK</w:t>
      </w:r>
      <w:r>
        <w:rPr>
          <w:rFonts w:ascii="Calibri" w:hAnsi="Calibri" w:cs="Calibri"/>
          <w:kern w:val="0"/>
          <w:sz w:val="24"/>
          <w:szCs w:val="24"/>
          <w:lang w:val="en-US"/>
        </w:rPr>
        <w:t xml:space="preserve">. [online] National Institute of Diabetes and Digestive and Kidney Diseases. Available at: </w:t>
      </w:r>
      <w:hyperlink r:id="rId19" w:history="1">
        <w:r>
          <w:rPr>
            <w:rStyle w:val="Hyperlink"/>
            <w:rFonts w:ascii="Calibri" w:hAnsi="Calibri" w:cs="Calibri"/>
            <w:color w:val="auto"/>
            <w:kern w:val="0"/>
            <w:sz w:val="24"/>
            <w:szCs w:val="24"/>
            <w:u w:val="none"/>
            <w:lang w:val="en-US"/>
          </w:rPr>
          <w:t>https://www.niddk.nih.gov/health-information/diabetes/overview/preventing-problems/heart-disease-stroke</w:t>
        </w:r>
      </w:hyperlink>
      <w:r>
        <w:rPr>
          <w:rFonts w:ascii="Calibri" w:hAnsi="Calibri" w:cs="Calibri"/>
          <w:kern w:val="0"/>
          <w:sz w:val="24"/>
          <w:szCs w:val="24"/>
          <w:lang w:val="en-US"/>
        </w:rPr>
        <w:t>.</w:t>
      </w:r>
    </w:p>
    <w:p w14:paraId="742302BA" w14:textId="77777777" w:rsidR="00237C02" w:rsidRDefault="00237C02" w:rsidP="00237C02">
      <w:pPr>
        <w:widowControl w:val="0"/>
        <w:autoSpaceDE w:val="0"/>
        <w:autoSpaceDN w:val="0"/>
        <w:adjustRightInd w:val="0"/>
        <w:spacing w:after="240" w:line="360" w:lineRule="auto"/>
        <w:rPr>
          <w:rFonts w:ascii="Calibri" w:hAnsi="Calibri" w:cs="Calibri"/>
          <w:kern w:val="0"/>
          <w:sz w:val="24"/>
          <w:szCs w:val="24"/>
          <w:lang w:val="en-US"/>
        </w:rPr>
      </w:pPr>
      <w:r>
        <w:rPr>
          <w:rFonts w:ascii="Calibri" w:hAnsi="Calibri" w:cs="Calibri"/>
          <w:kern w:val="0"/>
          <w:sz w:val="24"/>
          <w:szCs w:val="24"/>
          <w:lang w:val="en-US"/>
        </w:rPr>
        <w:t xml:space="preserve">Poznyak, A.V., Litvinova, L., Poggio, P., Sukhorukov, V.N. and Orekhov, A.N. (2022). Effect of Glucose Levels on Cardiovascular Risk. [online] 11(19), pp.3034–3034. </w:t>
      </w:r>
      <w:proofErr w:type="spellStart"/>
      <w:r>
        <w:rPr>
          <w:rFonts w:ascii="Calibri" w:hAnsi="Calibri" w:cs="Calibri"/>
          <w:kern w:val="0"/>
          <w:sz w:val="24"/>
          <w:szCs w:val="24"/>
          <w:lang w:val="en-US"/>
        </w:rPr>
        <w:t>doi:</w:t>
      </w:r>
      <w:hyperlink r:id="rId20" w:history="1">
        <w:r>
          <w:rPr>
            <w:rStyle w:val="Hyperlink"/>
            <w:rFonts w:ascii="Calibri" w:hAnsi="Calibri" w:cs="Calibri"/>
            <w:color w:val="auto"/>
            <w:kern w:val="0"/>
            <w:sz w:val="24"/>
            <w:szCs w:val="24"/>
            <w:u w:val="none"/>
            <w:lang w:val="en-US"/>
          </w:rPr>
          <w:t>https</w:t>
        </w:r>
        <w:proofErr w:type="spellEnd"/>
        <w:r>
          <w:rPr>
            <w:rStyle w:val="Hyperlink"/>
            <w:rFonts w:ascii="Calibri" w:hAnsi="Calibri" w:cs="Calibri"/>
            <w:color w:val="auto"/>
            <w:kern w:val="0"/>
            <w:sz w:val="24"/>
            <w:szCs w:val="24"/>
            <w:u w:val="none"/>
            <w:lang w:val="en-US"/>
          </w:rPr>
          <w:t>://doi.org/10.3390/cells11193034</w:t>
        </w:r>
      </w:hyperlink>
      <w:r>
        <w:rPr>
          <w:rFonts w:ascii="Calibri" w:hAnsi="Calibri" w:cs="Calibri"/>
          <w:kern w:val="0"/>
          <w:sz w:val="24"/>
          <w:szCs w:val="24"/>
          <w:lang w:val="en-US"/>
        </w:rPr>
        <w:t>.</w:t>
      </w:r>
    </w:p>
    <w:p w14:paraId="7E2C9054" w14:textId="77777777" w:rsidR="00237C02" w:rsidRDefault="00237C02" w:rsidP="00237C02">
      <w:pPr>
        <w:widowControl w:val="0"/>
        <w:autoSpaceDE w:val="0"/>
        <w:autoSpaceDN w:val="0"/>
        <w:adjustRightInd w:val="0"/>
        <w:spacing w:after="240" w:line="360" w:lineRule="auto"/>
        <w:rPr>
          <w:rFonts w:ascii="Calibri" w:hAnsi="Calibri" w:cs="Calibri"/>
          <w:kern w:val="0"/>
          <w:sz w:val="24"/>
          <w:szCs w:val="24"/>
          <w:lang w:val="en-US"/>
        </w:rPr>
      </w:pPr>
      <w:r>
        <w:rPr>
          <w:rFonts w:ascii="Calibri" w:hAnsi="Calibri" w:cs="Calibri"/>
          <w:kern w:val="0"/>
          <w:sz w:val="24"/>
          <w:szCs w:val="24"/>
          <w:lang w:val="en-US"/>
        </w:rPr>
        <w:lastRenderedPageBreak/>
        <w:t xml:space="preserve">Sagar, P.S., Munt, A., </w:t>
      </w:r>
      <w:proofErr w:type="spellStart"/>
      <w:r>
        <w:rPr>
          <w:rFonts w:ascii="Calibri" w:hAnsi="Calibri" w:cs="Calibri"/>
          <w:kern w:val="0"/>
          <w:sz w:val="24"/>
          <w:szCs w:val="24"/>
          <w:lang w:val="en-US"/>
        </w:rPr>
        <w:t>Sayanthooran</w:t>
      </w:r>
      <w:proofErr w:type="spellEnd"/>
      <w:r>
        <w:rPr>
          <w:rFonts w:ascii="Calibri" w:hAnsi="Calibri" w:cs="Calibri"/>
          <w:kern w:val="0"/>
          <w:sz w:val="24"/>
          <w:szCs w:val="24"/>
          <w:lang w:val="en-US"/>
        </w:rPr>
        <w:t xml:space="preserve"> </w:t>
      </w:r>
      <w:proofErr w:type="spellStart"/>
      <w:r>
        <w:rPr>
          <w:rFonts w:ascii="Calibri" w:hAnsi="Calibri" w:cs="Calibri"/>
          <w:kern w:val="0"/>
          <w:sz w:val="24"/>
          <w:szCs w:val="24"/>
          <w:lang w:val="en-US"/>
        </w:rPr>
        <w:t>Saravanabavan</w:t>
      </w:r>
      <w:proofErr w:type="spellEnd"/>
      <w:r>
        <w:rPr>
          <w:rFonts w:ascii="Calibri" w:hAnsi="Calibri" w:cs="Calibri"/>
          <w:kern w:val="0"/>
          <w:sz w:val="24"/>
          <w:szCs w:val="24"/>
          <w:lang w:val="en-US"/>
        </w:rPr>
        <w:t xml:space="preserve">, </w:t>
      </w:r>
      <w:proofErr w:type="spellStart"/>
      <w:r>
        <w:rPr>
          <w:rFonts w:ascii="Calibri" w:hAnsi="Calibri" w:cs="Calibri"/>
          <w:kern w:val="0"/>
          <w:sz w:val="24"/>
          <w:szCs w:val="24"/>
          <w:lang w:val="en-US"/>
        </w:rPr>
        <w:t>Farnoosh</w:t>
      </w:r>
      <w:proofErr w:type="spellEnd"/>
      <w:r>
        <w:rPr>
          <w:rFonts w:ascii="Calibri" w:hAnsi="Calibri" w:cs="Calibri"/>
          <w:kern w:val="0"/>
          <w:sz w:val="24"/>
          <w:szCs w:val="24"/>
          <w:lang w:val="en-US"/>
        </w:rPr>
        <w:t xml:space="preserve"> Vahedi, Elhindi, J., Nguyen, B., Chau, K., David C.H. Harris, Lee, V., Sud, K., Wong, N. and Rangan, G.K. (2023). Efficacy of beetroot juice on reducing blood pressure in hypertensive adults with autosomal dominant polycystic kidney disease (BEET-PKD): study protocol for a double-blind, </w:t>
      </w:r>
      <w:proofErr w:type="spellStart"/>
      <w:r>
        <w:rPr>
          <w:rFonts w:ascii="Calibri" w:hAnsi="Calibri" w:cs="Calibri"/>
          <w:kern w:val="0"/>
          <w:sz w:val="24"/>
          <w:szCs w:val="24"/>
          <w:lang w:val="en-US"/>
        </w:rPr>
        <w:t>randomised</w:t>
      </w:r>
      <w:proofErr w:type="spellEnd"/>
      <w:r>
        <w:rPr>
          <w:rFonts w:ascii="Calibri" w:hAnsi="Calibri" w:cs="Calibri"/>
          <w:kern w:val="0"/>
          <w:sz w:val="24"/>
          <w:szCs w:val="24"/>
          <w:lang w:val="en-US"/>
        </w:rPr>
        <w:t xml:space="preserve">, placebo-controlled trial. </w:t>
      </w:r>
      <w:r>
        <w:rPr>
          <w:rFonts w:ascii="Calibri" w:hAnsi="Calibri" w:cs="Calibri"/>
          <w:i/>
          <w:iCs/>
          <w:kern w:val="0"/>
          <w:sz w:val="24"/>
          <w:szCs w:val="24"/>
          <w:lang w:val="en-US"/>
        </w:rPr>
        <w:t>Trials</w:t>
      </w:r>
      <w:r>
        <w:rPr>
          <w:rFonts w:ascii="Calibri" w:hAnsi="Calibri" w:cs="Calibri"/>
          <w:kern w:val="0"/>
          <w:sz w:val="24"/>
          <w:szCs w:val="24"/>
          <w:lang w:val="en-US"/>
        </w:rPr>
        <w:t xml:space="preserve">, [online] 24(1). </w:t>
      </w:r>
      <w:proofErr w:type="spellStart"/>
      <w:r>
        <w:rPr>
          <w:rFonts w:ascii="Calibri" w:hAnsi="Calibri" w:cs="Calibri"/>
          <w:kern w:val="0"/>
          <w:sz w:val="24"/>
          <w:szCs w:val="24"/>
          <w:lang w:val="en-US"/>
        </w:rPr>
        <w:t>doi:</w:t>
      </w:r>
      <w:hyperlink r:id="rId21" w:history="1">
        <w:r>
          <w:rPr>
            <w:rStyle w:val="Hyperlink"/>
            <w:rFonts w:ascii="Calibri" w:hAnsi="Calibri" w:cs="Calibri"/>
            <w:color w:val="auto"/>
            <w:kern w:val="0"/>
            <w:sz w:val="24"/>
            <w:szCs w:val="24"/>
            <w:u w:val="none"/>
            <w:lang w:val="en-US"/>
          </w:rPr>
          <w:t>https</w:t>
        </w:r>
        <w:proofErr w:type="spellEnd"/>
        <w:r>
          <w:rPr>
            <w:rStyle w:val="Hyperlink"/>
            <w:rFonts w:ascii="Calibri" w:hAnsi="Calibri" w:cs="Calibri"/>
            <w:color w:val="auto"/>
            <w:kern w:val="0"/>
            <w:sz w:val="24"/>
            <w:szCs w:val="24"/>
            <w:u w:val="none"/>
            <w:lang w:val="en-US"/>
          </w:rPr>
          <w:t>://doi.org/10.1186/s13063-023-07519-2</w:t>
        </w:r>
      </w:hyperlink>
      <w:r>
        <w:rPr>
          <w:rFonts w:ascii="Calibri" w:hAnsi="Calibri" w:cs="Calibri"/>
          <w:kern w:val="0"/>
          <w:sz w:val="24"/>
          <w:szCs w:val="24"/>
          <w:lang w:val="en-US"/>
        </w:rPr>
        <w:t>.</w:t>
      </w:r>
    </w:p>
    <w:p w14:paraId="0EA9E2FA" w14:textId="77777777" w:rsidR="00237C02" w:rsidRDefault="00237C02" w:rsidP="00237C02">
      <w:pPr>
        <w:widowControl w:val="0"/>
        <w:autoSpaceDE w:val="0"/>
        <w:autoSpaceDN w:val="0"/>
        <w:adjustRightInd w:val="0"/>
        <w:spacing w:after="240" w:line="360" w:lineRule="auto"/>
        <w:rPr>
          <w:rFonts w:ascii="Calibri" w:hAnsi="Calibri" w:cs="Calibri"/>
          <w:kern w:val="0"/>
          <w:sz w:val="24"/>
          <w:szCs w:val="24"/>
          <w:lang w:val="en-US"/>
        </w:rPr>
      </w:pPr>
      <w:r>
        <w:rPr>
          <w:rFonts w:ascii="Calibri" w:hAnsi="Calibri" w:cs="Calibri"/>
          <w:kern w:val="0"/>
          <w:sz w:val="24"/>
          <w:szCs w:val="24"/>
          <w:lang w:val="en-US"/>
        </w:rPr>
        <w:t xml:space="preserve">Wang, T., Wang, J., Hu, X., Huang, X.-J. and Chen, G.-X. (2020). Current understanding of glucose transporter 4 expression and functional mechanisms. </w:t>
      </w:r>
      <w:r>
        <w:rPr>
          <w:rFonts w:ascii="Calibri" w:hAnsi="Calibri" w:cs="Calibri"/>
          <w:i/>
          <w:iCs/>
          <w:kern w:val="0"/>
          <w:sz w:val="24"/>
          <w:szCs w:val="24"/>
          <w:lang w:val="en-US"/>
        </w:rPr>
        <w:t>World Journal of Biological Chemistry</w:t>
      </w:r>
      <w:r>
        <w:rPr>
          <w:rFonts w:ascii="Calibri" w:hAnsi="Calibri" w:cs="Calibri"/>
          <w:kern w:val="0"/>
          <w:sz w:val="24"/>
          <w:szCs w:val="24"/>
          <w:lang w:val="en-US"/>
        </w:rPr>
        <w:t xml:space="preserve">, [online] 11(3), pp.76–98. </w:t>
      </w:r>
      <w:proofErr w:type="spellStart"/>
      <w:r>
        <w:rPr>
          <w:rFonts w:ascii="Calibri" w:hAnsi="Calibri" w:cs="Calibri"/>
          <w:kern w:val="0"/>
          <w:sz w:val="24"/>
          <w:szCs w:val="24"/>
          <w:lang w:val="en-US"/>
        </w:rPr>
        <w:t>doi:</w:t>
      </w:r>
      <w:hyperlink r:id="rId22" w:history="1">
        <w:r>
          <w:rPr>
            <w:rStyle w:val="Hyperlink"/>
            <w:rFonts w:ascii="Calibri" w:hAnsi="Calibri" w:cs="Calibri"/>
            <w:color w:val="auto"/>
            <w:kern w:val="0"/>
            <w:sz w:val="24"/>
            <w:szCs w:val="24"/>
            <w:u w:val="none"/>
            <w:lang w:val="en-US"/>
          </w:rPr>
          <w:t>https</w:t>
        </w:r>
        <w:proofErr w:type="spellEnd"/>
        <w:r>
          <w:rPr>
            <w:rStyle w:val="Hyperlink"/>
            <w:rFonts w:ascii="Calibri" w:hAnsi="Calibri" w:cs="Calibri"/>
            <w:color w:val="auto"/>
            <w:kern w:val="0"/>
            <w:sz w:val="24"/>
            <w:szCs w:val="24"/>
            <w:u w:val="none"/>
            <w:lang w:val="en-US"/>
          </w:rPr>
          <w:t>://doi.org/10.4331/wjbc.v11.i3.76</w:t>
        </w:r>
      </w:hyperlink>
      <w:r>
        <w:rPr>
          <w:rFonts w:ascii="Calibri" w:hAnsi="Calibri" w:cs="Calibri"/>
          <w:kern w:val="0"/>
          <w:sz w:val="24"/>
          <w:szCs w:val="24"/>
          <w:lang w:val="en-US"/>
        </w:rPr>
        <w:t>.</w:t>
      </w:r>
    </w:p>
    <w:p w14:paraId="28BF86AA" w14:textId="77777777" w:rsidR="00237C02" w:rsidRPr="00237C02" w:rsidRDefault="00237C02" w:rsidP="00456C87">
      <w:pPr>
        <w:spacing w:line="360" w:lineRule="auto"/>
        <w:ind w:firstLine="720"/>
        <w:rPr>
          <w:rFonts w:asciiTheme="minorBidi" w:hAnsiTheme="minorBidi"/>
          <w:sz w:val="24"/>
          <w:szCs w:val="24"/>
          <w:lang w:val="en-US"/>
        </w:rPr>
      </w:pPr>
    </w:p>
    <w:sectPr w:rsidR="00237C02" w:rsidRPr="00237C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C32F1"/>
    <w:rsid w:val="0000001B"/>
    <w:rsid w:val="00004C40"/>
    <w:rsid w:val="000051A9"/>
    <w:rsid w:val="00007123"/>
    <w:rsid w:val="000158C3"/>
    <w:rsid w:val="00032C27"/>
    <w:rsid w:val="000400F2"/>
    <w:rsid w:val="0006021E"/>
    <w:rsid w:val="00066205"/>
    <w:rsid w:val="00071BA7"/>
    <w:rsid w:val="0007247C"/>
    <w:rsid w:val="000739DC"/>
    <w:rsid w:val="0007677C"/>
    <w:rsid w:val="00080BA1"/>
    <w:rsid w:val="00084962"/>
    <w:rsid w:val="000A246F"/>
    <w:rsid w:val="000B6921"/>
    <w:rsid w:val="000D3DDD"/>
    <w:rsid w:val="000D6533"/>
    <w:rsid w:val="000E4B0C"/>
    <w:rsid w:val="000E51CF"/>
    <w:rsid w:val="000F19FC"/>
    <w:rsid w:val="00101697"/>
    <w:rsid w:val="00101A8B"/>
    <w:rsid w:val="00113988"/>
    <w:rsid w:val="00114D92"/>
    <w:rsid w:val="00126772"/>
    <w:rsid w:val="00134B7A"/>
    <w:rsid w:val="001406A7"/>
    <w:rsid w:val="00140A21"/>
    <w:rsid w:val="00155775"/>
    <w:rsid w:val="001615C4"/>
    <w:rsid w:val="00167C6C"/>
    <w:rsid w:val="001773EC"/>
    <w:rsid w:val="00183D4A"/>
    <w:rsid w:val="00185FEE"/>
    <w:rsid w:val="00186C50"/>
    <w:rsid w:val="001A1C5C"/>
    <w:rsid w:val="001B25C9"/>
    <w:rsid w:val="001B5901"/>
    <w:rsid w:val="001D06EC"/>
    <w:rsid w:val="001D08F3"/>
    <w:rsid w:val="001D09A2"/>
    <w:rsid w:val="001D2CC1"/>
    <w:rsid w:val="001D750D"/>
    <w:rsid w:val="001D797D"/>
    <w:rsid w:val="00202CAB"/>
    <w:rsid w:val="002116ED"/>
    <w:rsid w:val="00221582"/>
    <w:rsid w:val="002275FA"/>
    <w:rsid w:val="002362AF"/>
    <w:rsid w:val="00237C02"/>
    <w:rsid w:val="0025065F"/>
    <w:rsid w:val="0025139E"/>
    <w:rsid w:val="00251F91"/>
    <w:rsid w:val="00260B49"/>
    <w:rsid w:val="00262A27"/>
    <w:rsid w:val="002662A4"/>
    <w:rsid w:val="00266603"/>
    <w:rsid w:val="00266663"/>
    <w:rsid w:val="002737E1"/>
    <w:rsid w:val="0027532A"/>
    <w:rsid w:val="002823A4"/>
    <w:rsid w:val="002853FC"/>
    <w:rsid w:val="00297532"/>
    <w:rsid w:val="002A33EA"/>
    <w:rsid w:val="002A3506"/>
    <w:rsid w:val="002A769A"/>
    <w:rsid w:val="002B21E5"/>
    <w:rsid w:val="002C5373"/>
    <w:rsid w:val="002D220B"/>
    <w:rsid w:val="002E0D10"/>
    <w:rsid w:val="002E3AE5"/>
    <w:rsid w:val="002E70C4"/>
    <w:rsid w:val="002E74D9"/>
    <w:rsid w:val="002E79FE"/>
    <w:rsid w:val="002F2ED5"/>
    <w:rsid w:val="002F7A6E"/>
    <w:rsid w:val="00300950"/>
    <w:rsid w:val="00302D02"/>
    <w:rsid w:val="00305DA2"/>
    <w:rsid w:val="00320559"/>
    <w:rsid w:val="0032155B"/>
    <w:rsid w:val="00322B43"/>
    <w:rsid w:val="00323CAB"/>
    <w:rsid w:val="00335B71"/>
    <w:rsid w:val="00340257"/>
    <w:rsid w:val="00342878"/>
    <w:rsid w:val="00342F0B"/>
    <w:rsid w:val="00343ACA"/>
    <w:rsid w:val="00345A7E"/>
    <w:rsid w:val="00354248"/>
    <w:rsid w:val="003550F1"/>
    <w:rsid w:val="00367B22"/>
    <w:rsid w:val="00370A2E"/>
    <w:rsid w:val="0037107C"/>
    <w:rsid w:val="0037370D"/>
    <w:rsid w:val="003761E1"/>
    <w:rsid w:val="003776E9"/>
    <w:rsid w:val="0038697F"/>
    <w:rsid w:val="00397041"/>
    <w:rsid w:val="003A6713"/>
    <w:rsid w:val="003B3A83"/>
    <w:rsid w:val="003B3F1E"/>
    <w:rsid w:val="003C3E6A"/>
    <w:rsid w:val="003C40D0"/>
    <w:rsid w:val="003D27B0"/>
    <w:rsid w:val="004002F1"/>
    <w:rsid w:val="00405C89"/>
    <w:rsid w:val="004178D8"/>
    <w:rsid w:val="00423A0E"/>
    <w:rsid w:val="00431944"/>
    <w:rsid w:val="0043759F"/>
    <w:rsid w:val="00442F51"/>
    <w:rsid w:val="00443E42"/>
    <w:rsid w:val="00456C87"/>
    <w:rsid w:val="00456E1F"/>
    <w:rsid w:val="0045789F"/>
    <w:rsid w:val="004616D9"/>
    <w:rsid w:val="0046239D"/>
    <w:rsid w:val="004623C4"/>
    <w:rsid w:val="00472233"/>
    <w:rsid w:val="0048099B"/>
    <w:rsid w:val="00481E29"/>
    <w:rsid w:val="00486DB6"/>
    <w:rsid w:val="00487236"/>
    <w:rsid w:val="00494DD9"/>
    <w:rsid w:val="00494DFC"/>
    <w:rsid w:val="00495083"/>
    <w:rsid w:val="004960BB"/>
    <w:rsid w:val="004A47E0"/>
    <w:rsid w:val="004B0ED8"/>
    <w:rsid w:val="004C2EC1"/>
    <w:rsid w:val="004D4A59"/>
    <w:rsid w:val="004D57AF"/>
    <w:rsid w:val="004E1229"/>
    <w:rsid w:val="004E18F3"/>
    <w:rsid w:val="004F1320"/>
    <w:rsid w:val="004F7D63"/>
    <w:rsid w:val="005241A6"/>
    <w:rsid w:val="0053248B"/>
    <w:rsid w:val="00535701"/>
    <w:rsid w:val="005469B4"/>
    <w:rsid w:val="00547B3E"/>
    <w:rsid w:val="0055168E"/>
    <w:rsid w:val="00564742"/>
    <w:rsid w:val="00564907"/>
    <w:rsid w:val="00570664"/>
    <w:rsid w:val="0057328C"/>
    <w:rsid w:val="005740E1"/>
    <w:rsid w:val="00574C76"/>
    <w:rsid w:val="005868FD"/>
    <w:rsid w:val="005962C4"/>
    <w:rsid w:val="0059695F"/>
    <w:rsid w:val="005A35DB"/>
    <w:rsid w:val="005B7AD1"/>
    <w:rsid w:val="005C7200"/>
    <w:rsid w:val="005D0B5B"/>
    <w:rsid w:val="005D3822"/>
    <w:rsid w:val="005D4223"/>
    <w:rsid w:val="005E246D"/>
    <w:rsid w:val="005E3576"/>
    <w:rsid w:val="005E5D42"/>
    <w:rsid w:val="005E7371"/>
    <w:rsid w:val="005F1E93"/>
    <w:rsid w:val="005F24B9"/>
    <w:rsid w:val="005F467A"/>
    <w:rsid w:val="00600A95"/>
    <w:rsid w:val="00606F9B"/>
    <w:rsid w:val="0061519A"/>
    <w:rsid w:val="006224FC"/>
    <w:rsid w:val="00644754"/>
    <w:rsid w:val="0064580D"/>
    <w:rsid w:val="00650DC3"/>
    <w:rsid w:val="00654427"/>
    <w:rsid w:val="006648B8"/>
    <w:rsid w:val="006767FB"/>
    <w:rsid w:val="00676D4A"/>
    <w:rsid w:val="00684755"/>
    <w:rsid w:val="00693531"/>
    <w:rsid w:val="00696120"/>
    <w:rsid w:val="006C32F1"/>
    <w:rsid w:val="006C6100"/>
    <w:rsid w:val="006D1F29"/>
    <w:rsid w:val="006D21AC"/>
    <w:rsid w:val="006D34C1"/>
    <w:rsid w:val="006D6D21"/>
    <w:rsid w:val="006F0151"/>
    <w:rsid w:val="006F52E6"/>
    <w:rsid w:val="007001F1"/>
    <w:rsid w:val="007024A7"/>
    <w:rsid w:val="00717993"/>
    <w:rsid w:val="00733601"/>
    <w:rsid w:val="00747282"/>
    <w:rsid w:val="0075157E"/>
    <w:rsid w:val="00763435"/>
    <w:rsid w:val="00773D5D"/>
    <w:rsid w:val="00774D92"/>
    <w:rsid w:val="00785702"/>
    <w:rsid w:val="00785DBD"/>
    <w:rsid w:val="0078694E"/>
    <w:rsid w:val="007921E5"/>
    <w:rsid w:val="007A65FB"/>
    <w:rsid w:val="007D3B1D"/>
    <w:rsid w:val="007E0E32"/>
    <w:rsid w:val="007F7CC2"/>
    <w:rsid w:val="008138FE"/>
    <w:rsid w:val="00830917"/>
    <w:rsid w:val="0083581E"/>
    <w:rsid w:val="00837121"/>
    <w:rsid w:val="0085758A"/>
    <w:rsid w:val="008635DF"/>
    <w:rsid w:val="00863C77"/>
    <w:rsid w:val="00864B18"/>
    <w:rsid w:val="00867704"/>
    <w:rsid w:val="00880E0A"/>
    <w:rsid w:val="00884C1C"/>
    <w:rsid w:val="008906A6"/>
    <w:rsid w:val="00891899"/>
    <w:rsid w:val="008B01E3"/>
    <w:rsid w:val="008B0838"/>
    <w:rsid w:val="008C2F09"/>
    <w:rsid w:val="008C54BE"/>
    <w:rsid w:val="008C6865"/>
    <w:rsid w:val="008E2B05"/>
    <w:rsid w:val="008F19BD"/>
    <w:rsid w:val="008F5BBB"/>
    <w:rsid w:val="00904D96"/>
    <w:rsid w:val="009050A4"/>
    <w:rsid w:val="00906964"/>
    <w:rsid w:val="00914D1B"/>
    <w:rsid w:val="00931001"/>
    <w:rsid w:val="00937AAC"/>
    <w:rsid w:val="009407AF"/>
    <w:rsid w:val="0094712F"/>
    <w:rsid w:val="00953304"/>
    <w:rsid w:val="00962B4D"/>
    <w:rsid w:val="009737A3"/>
    <w:rsid w:val="0097540C"/>
    <w:rsid w:val="00984A04"/>
    <w:rsid w:val="00995580"/>
    <w:rsid w:val="009A2F07"/>
    <w:rsid w:val="009B4385"/>
    <w:rsid w:val="009B5751"/>
    <w:rsid w:val="009C6EC6"/>
    <w:rsid w:val="009E58D9"/>
    <w:rsid w:val="009F33A9"/>
    <w:rsid w:val="009F3CAD"/>
    <w:rsid w:val="009F6E71"/>
    <w:rsid w:val="00A02535"/>
    <w:rsid w:val="00A13293"/>
    <w:rsid w:val="00A24B59"/>
    <w:rsid w:val="00A32122"/>
    <w:rsid w:val="00A332CB"/>
    <w:rsid w:val="00A372FA"/>
    <w:rsid w:val="00A45343"/>
    <w:rsid w:val="00A46EF3"/>
    <w:rsid w:val="00A50928"/>
    <w:rsid w:val="00A510C7"/>
    <w:rsid w:val="00A6592A"/>
    <w:rsid w:val="00A660D3"/>
    <w:rsid w:val="00A672DA"/>
    <w:rsid w:val="00A742CA"/>
    <w:rsid w:val="00AB6AE0"/>
    <w:rsid w:val="00AE4F30"/>
    <w:rsid w:val="00B0700B"/>
    <w:rsid w:val="00B11A13"/>
    <w:rsid w:val="00B248EC"/>
    <w:rsid w:val="00B30CF4"/>
    <w:rsid w:val="00B30EEB"/>
    <w:rsid w:val="00B46A5D"/>
    <w:rsid w:val="00B55942"/>
    <w:rsid w:val="00B568C3"/>
    <w:rsid w:val="00B64599"/>
    <w:rsid w:val="00B66790"/>
    <w:rsid w:val="00B66B30"/>
    <w:rsid w:val="00B73DC1"/>
    <w:rsid w:val="00B74B9E"/>
    <w:rsid w:val="00B94472"/>
    <w:rsid w:val="00B96005"/>
    <w:rsid w:val="00BA5E46"/>
    <w:rsid w:val="00BC5E20"/>
    <w:rsid w:val="00BD6C8B"/>
    <w:rsid w:val="00BE3D86"/>
    <w:rsid w:val="00BF1323"/>
    <w:rsid w:val="00BF3AD7"/>
    <w:rsid w:val="00C01D9A"/>
    <w:rsid w:val="00C0347B"/>
    <w:rsid w:val="00C151F5"/>
    <w:rsid w:val="00C26E40"/>
    <w:rsid w:val="00C27EDD"/>
    <w:rsid w:val="00C3220F"/>
    <w:rsid w:val="00C36ADB"/>
    <w:rsid w:val="00C44F74"/>
    <w:rsid w:val="00C5378C"/>
    <w:rsid w:val="00C64F8A"/>
    <w:rsid w:val="00C64FD9"/>
    <w:rsid w:val="00C66229"/>
    <w:rsid w:val="00C67F7D"/>
    <w:rsid w:val="00C818A3"/>
    <w:rsid w:val="00C84089"/>
    <w:rsid w:val="00C86F6F"/>
    <w:rsid w:val="00C948F4"/>
    <w:rsid w:val="00C96449"/>
    <w:rsid w:val="00CA3111"/>
    <w:rsid w:val="00CA4B8E"/>
    <w:rsid w:val="00CB07A2"/>
    <w:rsid w:val="00CB3474"/>
    <w:rsid w:val="00CB4E04"/>
    <w:rsid w:val="00CC25E0"/>
    <w:rsid w:val="00CC376D"/>
    <w:rsid w:val="00CD2CC2"/>
    <w:rsid w:val="00CD2DF4"/>
    <w:rsid w:val="00CE0A37"/>
    <w:rsid w:val="00CF6FAA"/>
    <w:rsid w:val="00D00298"/>
    <w:rsid w:val="00D0386E"/>
    <w:rsid w:val="00D07526"/>
    <w:rsid w:val="00D11311"/>
    <w:rsid w:val="00D154BF"/>
    <w:rsid w:val="00D20311"/>
    <w:rsid w:val="00D25290"/>
    <w:rsid w:val="00D33B5E"/>
    <w:rsid w:val="00D35A77"/>
    <w:rsid w:val="00D36E03"/>
    <w:rsid w:val="00D4237A"/>
    <w:rsid w:val="00D6327F"/>
    <w:rsid w:val="00D638AC"/>
    <w:rsid w:val="00D63C6B"/>
    <w:rsid w:val="00D64C0E"/>
    <w:rsid w:val="00D73DEB"/>
    <w:rsid w:val="00D764E5"/>
    <w:rsid w:val="00D80E70"/>
    <w:rsid w:val="00D84E09"/>
    <w:rsid w:val="00D92FB7"/>
    <w:rsid w:val="00DC0061"/>
    <w:rsid w:val="00DC2B74"/>
    <w:rsid w:val="00DC5583"/>
    <w:rsid w:val="00DC6766"/>
    <w:rsid w:val="00DC7094"/>
    <w:rsid w:val="00DD0AE8"/>
    <w:rsid w:val="00DD5311"/>
    <w:rsid w:val="00DD5D28"/>
    <w:rsid w:val="00DE643A"/>
    <w:rsid w:val="00DF206E"/>
    <w:rsid w:val="00DF4603"/>
    <w:rsid w:val="00DF576C"/>
    <w:rsid w:val="00E022A6"/>
    <w:rsid w:val="00E040D7"/>
    <w:rsid w:val="00E04416"/>
    <w:rsid w:val="00E120F8"/>
    <w:rsid w:val="00E12731"/>
    <w:rsid w:val="00E177D2"/>
    <w:rsid w:val="00E2007A"/>
    <w:rsid w:val="00E360EC"/>
    <w:rsid w:val="00E4008C"/>
    <w:rsid w:val="00E417C9"/>
    <w:rsid w:val="00E47E2A"/>
    <w:rsid w:val="00E60170"/>
    <w:rsid w:val="00E618BE"/>
    <w:rsid w:val="00E623D4"/>
    <w:rsid w:val="00E630B1"/>
    <w:rsid w:val="00E64930"/>
    <w:rsid w:val="00E82B54"/>
    <w:rsid w:val="00E9584B"/>
    <w:rsid w:val="00E97072"/>
    <w:rsid w:val="00EA1F7A"/>
    <w:rsid w:val="00EA4817"/>
    <w:rsid w:val="00EA766C"/>
    <w:rsid w:val="00EB7644"/>
    <w:rsid w:val="00EC181D"/>
    <w:rsid w:val="00EC2281"/>
    <w:rsid w:val="00EC30AC"/>
    <w:rsid w:val="00ED3046"/>
    <w:rsid w:val="00EE00B8"/>
    <w:rsid w:val="00F02228"/>
    <w:rsid w:val="00F06229"/>
    <w:rsid w:val="00F105F6"/>
    <w:rsid w:val="00F16064"/>
    <w:rsid w:val="00F26318"/>
    <w:rsid w:val="00F34CB5"/>
    <w:rsid w:val="00F41B5F"/>
    <w:rsid w:val="00F47061"/>
    <w:rsid w:val="00F50768"/>
    <w:rsid w:val="00F50FF8"/>
    <w:rsid w:val="00F5393F"/>
    <w:rsid w:val="00F67FC1"/>
    <w:rsid w:val="00F70782"/>
    <w:rsid w:val="00F8095A"/>
    <w:rsid w:val="00F934B3"/>
    <w:rsid w:val="00FA55A7"/>
    <w:rsid w:val="00FB02FE"/>
    <w:rsid w:val="00FB649A"/>
    <w:rsid w:val="00FC6946"/>
    <w:rsid w:val="00FC7582"/>
    <w:rsid w:val="00FE2002"/>
    <w:rsid w:val="00FF03C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BE30D"/>
  <w15:docId w15:val="{9172EF69-5847-4F97-BDC6-8E802B167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02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340257"/>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5758A"/>
    <w:rPr>
      <w:color w:val="0000FF"/>
      <w:u w:val="single"/>
    </w:rPr>
  </w:style>
  <w:style w:type="character" w:styleId="FollowedHyperlink">
    <w:name w:val="FollowedHyperlink"/>
    <w:basedOn w:val="DefaultParagraphFont"/>
    <w:uiPriority w:val="99"/>
    <w:semiHidden/>
    <w:unhideWhenUsed/>
    <w:rsid w:val="0085758A"/>
    <w:rPr>
      <w:color w:val="954F72" w:themeColor="followedHyperlink"/>
      <w:u w:val="single"/>
    </w:rPr>
  </w:style>
  <w:style w:type="character" w:customStyle="1" w:styleId="Heading3Char">
    <w:name w:val="Heading 3 Char"/>
    <w:basedOn w:val="DefaultParagraphFont"/>
    <w:link w:val="Heading3"/>
    <w:uiPriority w:val="9"/>
    <w:rsid w:val="00340257"/>
    <w:rPr>
      <w:rFonts w:ascii="Times New Roman" w:eastAsia="Times New Roman" w:hAnsi="Times New Roman" w:cs="Times New Roman"/>
      <w:b/>
      <w:bCs/>
      <w:kern w:val="0"/>
      <w:sz w:val="27"/>
      <w:szCs w:val="27"/>
      <w:lang w:eastAsia="en-GB"/>
      <w14:ligatures w14:val="none"/>
    </w:rPr>
  </w:style>
  <w:style w:type="character" w:customStyle="1" w:styleId="Heading1Char">
    <w:name w:val="Heading 1 Char"/>
    <w:basedOn w:val="DefaultParagraphFont"/>
    <w:link w:val="Heading1"/>
    <w:uiPriority w:val="9"/>
    <w:rsid w:val="0006021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0700B"/>
    <w:pPr>
      <w:spacing w:after="0" w:line="240" w:lineRule="auto"/>
      <w:ind w:left="720"/>
      <w:contextualSpacing/>
    </w:pPr>
    <w:rPr>
      <w:rFonts w:ascii="Calibri" w:hAnsi="Calibri"/>
      <w:kern w:val="0"/>
    </w:rPr>
  </w:style>
  <w:style w:type="paragraph" w:customStyle="1" w:styleId="Questions">
    <w:name w:val="Questions"/>
    <w:basedOn w:val="Normal"/>
    <w:qFormat/>
    <w:rsid w:val="00B0700B"/>
    <w:pPr>
      <w:spacing w:after="200" w:line="276" w:lineRule="auto"/>
    </w:pPr>
    <w:rPr>
      <w:rFonts w:ascii="Arial" w:hAnsi="Arial" w:cs="Arial"/>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220341">
      <w:bodyDiv w:val="1"/>
      <w:marLeft w:val="0"/>
      <w:marRight w:val="0"/>
      <w:marTop w:val="0"/>
      <w:marBottom w:val="0"/>
      <w:divBdr>
        <w:top w:val="none" w:sz="0" w:space="0" w:color="auto"/>
        <w:left w:val="none" w:sz="0" w:space="0" w:color="auto"/>
        <w:bottom w:val="none" w:sz="0" w:space="0" w:color="auto"/>
        <w:right w:val="none" w:sz="0" w:space="0" w:color="auto"/>
      </w:divBdr>
      <w:divsChild>
        <w:div w:id="216203668">
          <w:marLeft w:val="0"/>
          <w:marRight w:val="0"/>
          <w:marTop w:val="0"/>
          <w:marBottom w:val="0"/>
          <w:divBdr>
            <w:top w:val="none" w:sz="0" w:space="0" w:color="auto"/>
            <w:left w:val="none" w:sz="0" w:space="0" w:color="auto"/>
            <w:bottom w:val="none" w:sz="0" w:space="0" w:color="auto"/>
            <w:right w:val="none" w:sz="0" w:space="0" w:color="auto"/>
          </w:divBdr>
          <w:divsChild>
            <w:div w:id="1527475271">
              <w:marLeft w:val="0"/>
              <w:marRight w:val="0"/>
              <w:marTop w:val="0"/>
              <w:marBottom w:val="0"/>
              <w:divBdr>
                <w:top w:val="none" w:sz="0" w:space="0" w:color="auto"/>
                <w:left w:val="none" w:sz="0" w:space="0" w:color="auto"/>
                <w:bottom w:val="none" w:sz="0" w:space="0" w:color="auto"/>
                <w:right w:val="none" w:sz="0" w:space="0" w:color="auto"/>
              </w:divBdr>
              <w:divsChild>
                <w:div w:id="1809199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75450">
      <w:bodyDiv w:val="1"/>
      <w:marLeft w:val="0"/>
      <w:marRight w:val="0"/>
      <w:marTop w:val="0"/>
      <w:marBottom w:val="0"/>
      <w:divBdr>
        <w:top w:val="none" w:sz="0" w:space="0" w:color="auto"/>
        <w:left w:val="none" w:sz="0" w:space="0" w:color="auto"/>
        <w:bottom w:val="none" w:sz="0" w:space="0" w:color="auto"/>
        <w:right w:val="none" w:sz="0" w:space="0" w:color="auto"/>
      </w:divBdr>
    </w:div>
    <w:div w:id="159546428">
      <w:bodyDiv w:val="1"/>
      <w:marLeft w:val="0"/>
      <w:marRight w:val="0"/>
      <w:marTop w:val="0"/>
      <w:marBottom w:val="0"/>
      <w:divBdr>
        <w:top w:val="none" w:sz="0" w:space="0" w:color="auto"/>
        <w:left w:val="none" w:sz="0" w:space="0" w:color="auto"/>
        <w:bottom w:val="none" w:sz="0" w:space="0" w:color="auto"/>
        <w:right w:val="none" w:sz="0" w:space="0" w:color="auto"/>
      </w:divBdr>
    </w:div>
    <w:div w:id="305623556">
      <w:bodyDiv w:val="1"/>
      <w:marLeft w:val="0"/>
      <w:marRight w:val="0"/>
      <w:marTop w:val="0"/>
      <w:marBottom w:val="0"/>
      <w:divBdr>
        <w:top w:val="none" w:sz="0" w:space="0" w:color="auto"/>
        <w:left w:val="none" w:sz="0" w:space="0" w:color="auto"/>
        <w:bottom w:val="none" w:sz="0" w:space="0" w:color="auto"/>
        <w:right w:val="none" w:sz="0" w:space="0" w:color="auto"/>
      </w:divBdr>
    </w:div>
    <w:div w:id="346254146">
      <w:bodyDiv w:val="1"/>
      <w:marLeft w:val="0"/>
      <w:marRight w:val="0"/>
      <w:marTop w:val="0"/>
      <w:marBottom w:val="0"/>
      <w:divBdr>
        <w:top w:val="none" w:sz="0" w:space="0" w:color="auto"/>
        <w:left w:val="none" w:sz="0" w:space="0" w:color="auto"/>
        <w:bottom w:val="none" w:sz="0" w:space="0" w:color="auto"/>
        <w:right w:val="none" w:sz="0" w:space="0" w:color="auto"/>
      </w:divBdr>
      <w:divsChild>
        <w:div w:id="1620918534">
          <w:marLeft w:val="0"/>
          <w:marRight w:val="0"/>
          <w:marTop w:val="0"/>
          <w:marBottom w:val="0"/>
          <w:divBdr>
            <w:top w:val="none" w:sz="0" w:space="0" w:color="auto"/>
            <w:left w:val="none" w:sz="0" w:space="0" w:color="auto"/>
            <w:bottom w:val="none" w:sz="0" w:space="0" w:color="auto"/>
            <w:right w:val="none" w:sz="0" w:space="0" w:color="auto"/>
          </w:divBdr>
          <w:divsChild>
            <w:div w:id="1579824601">
              <w:marLeft w:val="0"/>
              <w:marRight w:val="0"/>
              <w:marTop w:val="0"/>
              <w:marBottom w:val="0"/>
              <w:divBdr>
                <w:top w:val="none" w:sz="0" w:space="0" w:color="auto"/>
                <w:left w:val="none" w:sz="0" w:space="0" w:color="auto"/>
                <w:bottom w:val="none" w:sz="0" w:space="0" w:color="auto"/>
                <w:right w:val="none" w:sz="0" w:space="0" w:color="auto"/>
              </w:divBdr>
              <w:divsChild>
                <w:div w:id="604075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1944124">
      <w:bodyDiv w:val="1"/>
      <w:marLeft w:val="0"/>
      <w:marRight w:val="0"/>
      <w:marTop w:val="0"/>
      <w:marBottom w:val="0"/>
      <w:divBdr>
        <w:top w:val="none" w:sz="0" w:space="0" w:color="auto"/>
        <w:left w:val="none" w:sz="0" w:space="0" w:color="auto"/>
        <w:bottom w:val="none" w:sz="0" w:space="0" w:color="auto"/>
        <w:right w:val="none" w:sz="0" w:space="0" w:color="auto"/>
      </w:divBdr>
      <w:divsChild>
        <w:div w:id="731345298">
          <w:marLeft w:val="-720"/>
          <w:marRight w:val="0"/>
          <w:marTop w:val="0"/>
          <w:marBottom w:val="0"/>
          <w:divBdr>
            <w:top w:val="none" w:sz="0" w:space="0" w:color="auto"/>
            <w:left w:val="none" w:sz="0" w:space="0" w:color="auto"/>
            <w:bottom w:val="none" w:sz="0" w:space="0" w:color="auto"/>
            <w:right w:val="none" w:sz="0" w:space="0" w:color="auto"/>
          </w:divBdr>
        </w:div>
      </w:divsChild>
    </w:div>
    <w:div w:id="627245796">
      <w:bodyDiv w:val="1"/>
      <w:marLeft w:val="0"/>
      <w:marRight w:val="0"/>
      <w:marTop w:val="0"/>
      <w:marBottom w:val="0"/>
      <w:divBdr>
        <w:top w:val="none" w:sz="0" w:space="0" w:color="auto"/>
        <w:left w:val="none" w:sz="0" w:space="0" w:color="auto"/>
        <w:bottom w:val="none" w:sz="0" w:space="0" w:color="auto"/>
        <w:right w:val="none" w:sz="0" w:space="0" w:color="auto"/>
      </w:divBdr>
    </w:div>
    <w:div w:id="629089338">
      <w:bodyDiv w:val="1"/>
      <w:marLeft w:val="0"/>
      <w:marRight w:val="0"/>
      <w:marTop w:val="0"/>
      <w:marBottom w:val="0"/>
      <w:divBdr>
        <w:top w:val="none" w:sz="0" w:space="0" w:color="auto"/>
        <w:left w:val="none" w:sz="0" w:space="0" w:color="auto"/>
        <w:bottom w:val="none" w:sz="0" w:space="0" w:color="auto"/>
        <w:right w:val="none" w:sz="0" w:space="0" w:color="auto"/>
      </w:divBdr>
    </w:div>
    <w:div w:id="729962600">
      <w:bodyDiv w:val="1"/>
      <w:marLeft w:val="0"/>
      <w:marRight w:val="0"/>
      <w:marTop w:val="0"/>
      <w:marBottom w:val="0"/>
      <w:divBdr>
        <w:top w:val="none" w:sz="0" w:space="0" w:color="auto"/>
        <w:left w:val="none" w:sz="0" w:space="0" w:color="auto"/>
        <w:bottom w:val="none" w:sz="0" w:space="0" w:color="auto"/>
        <w:right w:val="none" w:sz="0" w:space="0" w:color="auto"/>
      </w:divBdr>
      <w:divsChild>
        <w:div w:id="594449">
          <w:marLeft w:val="0"/>
          <w:marRight w:val="0"/>
          <w:marTop w:val="0"/>
          <w:marBottom w:val="0"/>
          <w:divBdr>
            <w:top w:val="none" w:sz="0" w:space="0" w:color="auto"/>
            <w:left w:val="none" w:sz="0" w:space="0" w:color="auto"/>
            <w:bottom w:val="none" w:sz="0" w:space="0" w:color="auto"/>
            <w:right w:val="none" w:sz="0" w:space="0" w:color="auto"/>
          </w:divBdr>
          <w:divsChild>
            <w:div w:id="1325863040">
              <w:marLeft w:val="0"/>
              <w:marRight w:val="0"/>
              <w:marTop w:val="0"/>
              <w:marBottom w:val="0"/>
              <w:divBdr>
                <w:top w:val="none" w:sz="0" w:space="0" w:color="auto"/>
                <w:left w:val="none" w:sz="0" w:space="0" w:color="auto"/>
                <w:bottom w:val="none" w:sz="0" w:space="0" w:color="auto"/>
                <w:right w:val="none" w:sz="0" w:space="0" w:color="auto"/>
              </w:divBdr>
              <w:divsChild>
                <w:div w:id="1260870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3145303">
      <w:bodyDiv w:val="1"/>
      <w:marLeft w:val="0"/>
      <w:marRight w:val="0"/>
      <w:marTop w:val="0"/>
      <w:marBottom w:val="0"/>
      <w:divBdr>
        <w:top w:val="none" w:sz="0" w:space="0" w:color="auto"/>
        <w:left w:val="none" w:sz="0" w:space="0" w:color="auto"/>
        <w:bottom w:val="none" w:sz="0" w:space="0" w:color="auto"/>
        <w:right w:val="none" w:sz="0" w:space="0" w:color="auto"/>
      </w:divBdr>
    </w:div>
    <w:div w:id="1044797056">
      <w:bodyDiv w:val="1"/>
      <w:marLeft w:val="0"/>
      <w:marRight w:val="0"/>
      <w:marTop w:val="0"/>
      <w:marBottom w:val="0"/>
      <w:divBdr>
        <w:top w:val="none" w:sz="0" w:space="0" w:color="auto"/>
        <w:left w:val="none" w:sz="0" w:space="0" w:color="auto"/>
        <w:bottom w:val="none" w:sz="0" w:space="0" w:color="auto"/>
        <w:right w:val="none" w:sz="0" w:space="0" w:color="auto"/>
      </w:divBdr>
      <w:divsChild>
        <w:div w:id="178203776">
          <w:marLeft w:val="0"/>
          <w:marRight w:val="0"/>
          <w:marTop w:val="0"/>
          <w:marBottom w:val="0"/>
          <w:divBdr>
            <w:top w:val="none" w:sz="0" w:space="0" w:color="auto"/>
            <w:left w:val="none" w:sz="0" w:space="0" w:color="auto"/>
            <w:bottom w:val="none" w:sz="0" w:space="0" w:color="auto"/>
            <w:right w:val="none" w:sz="0" w:space="0" w:color="auto"/>
          </w:divBdr>
          <w:divsChild>
            <w:div w:id="1504124880">
              <w:marLeft w:val="0"/>
              <w:marRight w:val="0"/>
              <w:marTop w:val="0"/>
              <w:marBottom w:val="0"/>
              <w:divBdr>
                <w:top w:val="none" w:sz="0" w:space="0" w:color="auto"/>
                <w:left w:val="none" w:sz="0" w:space="0" w:color="auto"/>
                <w:bottom w:val="none" w:sz="0" w:space="0" w:color="auto"/>
                <w:right w:val="none" w:sz="0" w:space="0" w:color="auto"/>
              </w:divBdr>
              <w:divsChild>
                <w:div w:id="1856574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157190">
      <w:bodyDiv w:val="1"/>
      <w:marLeft w:val="0"/>
      <w:marRight w:val="0"/>
      <w:marTop w:val="0"/>
      <w:marBottom w:val="0"/>
      <w:divBdr>
        <w:top w:val="none" w:sz="0" w:space="0" w:color="auto"/>
        <w:left w:val="none" w:sz="0" w:space="0" w:color="auto"/>
        <w:bottom w:val="none" w:sz="0" w:space="0" w:color="auto"/>
        <w:right w:val="none" w:sz="0" w:space="0" w:color="auto"/>
      </w:divBdr>
    </w:div>
    <w:div w:id="19259927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fsn3.3017" TargetMode="External"/><Relationship Id="rId13" Type="http://schemas.openxmlformats.org/officeDocument/2006/relationships/hyperlink" Target="https://doi.org/10.3390/antiox9100960" TargetMode="External"/><Relationship Id="rId18" Type="http://schemas.openxmlformats.org/officeDocument/2006/relationships/hyperlink" Target="https://doi.org/10.3390/foods10061314" TargetMode="External"/><Relationship Id="rId3" Type="http://schemas.openxmlformats.org/officeDocument/2006/relationships/customXml" Target="../customXml/item3.xml"/><Relationship Id="rId21" Type="http://schemas.openxmlformats.org/officeDocument/2006/relationships/hyperlink" Target="https://doi.org/10.1186/s13063-023-07519-2" TargetMode="External"/><Relationship Id="rId7" Type="http://schemas.openxmlformats.org/officeDocument/2006/relationships/hyperlink" Target="https://doi.org/10.1016/j.ajpc.2020.100130" TargetMode="External"/><Relationship Id="rId12" Type="http://schemas.openxmlformats.org/officeDocument/2006/relationships/hyperlink" Target="https://www.ncbi.nlm.nih.gov/pmc/articles/PMC6370953/" TargetMode="External"/><Relationship Id="rId17" Type="http://schemas.openxmlformats.org/officeDocument/2006/relationships/hyperlink" Target="https://doi.org/10.3390/plants9091219" TargetMode="External"/><Relationship Id="rId2" Type="http://schemas.openxmlformats.org/officeDocument/2006/relationships/customXml" Target="../customXml/item2.xml"/><Relationship Id="rId16" Type="http://schemas.openxmlformats.org/officeDocument/2006/relationships/hyperlink" Target="https://doi.org/10.1007/s10517-018-3976-2" TargetMode="External"/><Relationship Id="rId20" Type="http://schemas.openxmlformats.org/officeDocument/2006/relationships/hyperlink" Target="https://doi.org/10.3390/cells1119303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07/s11095-020-02959-w"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oi.org/10.3945/jn.113.175778" TargetMode="External"/><Relationship Id="rId23" Type="http://schemas.openxmlformats.org/officeDocument/2006/relationships/fontTable" Target="fontTable.xml"/><Relationship Id="rId10" Type="http://schemas.openxmlformats.org/officeDocument/2006/relationships/hyperlink" Target="https://doi.org/10.1002/fsn3.2577" TargetMode="External"/><Relationship Id="rId19" Type="http://schemas.openxmlformats.org/officeDocument/2006/relationships/hyperlink" Target="https://www.niddk.nih.gov/health-information/diabetes/overview/preventing-problems/heart-disease-stroke" TargetMode="External"/><Relationship Id="rId4" Type="http://schemas.openxmlformats.org/officeDocument/2006/relationships/styles" Target="styles.xml"/><Relationship Id="rId9" Type="http://schemas.openxmlformats.org/officeDocument/2006/relationships/hyperlink" Target="https://doi.org/10.1152/japplphysiol.00371.2019" TargetMode="External"/><Relationship Id="rId14" Type="http://schemas.openxmlformats.org/officeDocument/2006/relationships/hyperlink" Target="https://doi.org/10.3390/ijms232112906" TargetMode="External"/><Relationship Id="rId22" Type="http://schemas.openxmlformats.org/officeDocument/2006/relationships/hyperlink" Target="https://doi.org/10.4331/wjbc.v11.i3.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9467EEC0823164784507D1C057CDA7E" ma:contentTypeVersion="16" ma:contentTypeDescription="Create a new document." ma:contentTypeScope="" ma:versionID="d21a998669ae9f7516a1016b14b02088">
  <xsd:schema xmlns:xsd="http://www.w3.org/2001/XMLSchema" xmlns:xs="http://www.w3.org/2001/XMLSchema" xmlns:p="http://schemas.microsoft.com/office/2006/metadata/properties" xmlns:ns3="9cacbb40-b94c-4ec9-8ba9-b7420c3201eb" xmlns:ns4="49f08c2f-8d58-49d8-b4f6-5d3251e0e336" targetNamespace="http://schemas.microsoft.com/office/2006/metadata/properties" ma:root="true" ma:fieldsID="ab1d881e258946e86381032bc1046b6c" ns3:_="" ns4:_="">
    <xsd:import namespace="9cacbb40-b94c-4ec9-8ba9-b7420c3201eb"/>
    <xsd:import namespace="49f08c2f-8d58-49d8-b4f6-5d3251e0e33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_activity" minOccurs="0"/>
                <xsd:element ref="ns3:MediaServiceObjectDetectorVersion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acbb40-b94c-4ec9-8ba9-b7420c3201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9f08c2f-8d58-49d8-b4f6-5d3251e0e336"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cacbb40-b94c-4ec9-8ba9-b7420c3201eb" xsi:nil="true"/>
  </documentManagement>
</p:properties>
</file>

<file path=customXml/itemProps1.xml><?xml version="1.0" encoding="utf-8"?>
<ds:datastoreItem xmlns:ds="http://schemas.openxmlformats.org/officeDocument/2006/customXml" ds:itemID="{DE2DFB14-CCE8-4179-AAA0-50446C3C6D6C}">
  <ds:schemaRefs>
    <ds:schemaRef ds:uri="http://schemas.microsoft.com/sharepoint/v3/contenttype/forms"/>
  </ds:schemaRefs>
</ds:datastoreItem>
</file>

<file path=customXml/itemProps2.xml><?xml version="1.0" encoding="utf-8"?>
<ds:datastoreItem xmlns:ds="http://schemas.openxmlformats.org/officeDocument/2006/customXml" ds:itemID="{58357CB5-252E-434E-B57E-DD3AE4F1E1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acbb40-b94c-4ec9-8ba9-b7420c3201eb"/>
    <ds:schemaRef ds:uri="49f08c2f-8d58-49d8-b4f6-5d3251e0e33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A24CD48-B57D-4720-82FF-3C9114F32079}">
  <ds:schemaRefs>
    <ds:schemaRef ds:uri="http://schemas.microsoft.com/office/2006/metadata/properties"/>
    <ds:schemaRef ds:uri="http://schemas.microsoft.com/office/infopath/2007/PartnerControls"/>
    <ds:schemaRef ds:uri="9cacbb40-b94c-4ec9-8ba9-b7420c3201eb"/>
  </ds:schemaRefs>
</ds:datastoreItem>
</file>

<file path=docProps/app.xml><?xml version="1.0" encoding="utf-8"?>
<Properties xmlns="http://schemas.openxmlformats.org/officeDocument/2006/extended-properties" xmlns:vt="http://schemas.openxmlformats.org/officeDocument/2006/docPropsVTypes">
  <Template>Normal</Template>
  <TotalTime>10657</TotalTime>
  <Pages>6</Pages>
  <Words>1894</Words>
  <Characters>10801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Youssef</dc:creator>
  <cp:keywords/>
  <dc:description/>
  <cp:lastModifiedBy>George, Youssef</cp:lastModifiedBy>
  <cp:revision>323</cp:revision>
  <dcterms:created xsi:type="dcterms:W3CDTF">2023-11-27T16:07:00Z</dcterms:created>
  <dcterms:modified xsi:type="dcterms:W3CDTF">2023-12-07T04:06:00Z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0x010100D9467EEC0823164784507D1C057CDA7E</vt:lpwstr>
  </property>
</Properties>
</file>