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D2455" w14:textId="77777777" w:rsidR="00CF7844" w:rsidRDefault="00CF7844">
      <w:pPr>
        <w:pStyle w:val="s3"/>
        <w:pBdr>
          <w:bottom w:val="single" w:sz="6" w:space="0" w:color="4F81BD"/>
        </w:pBdr>
        <w:spacing w:before="0" w:beforeAutospacing="0" w:after="225" w:afterAutospacing="0"/>
        <w:rPr>
          <w:rFonts w:ascii="-webkit-standard" w:hAnsi="-webkit-standard"/>
          <w:color w:val="000000"/>
          <w:sz w:val="27"/>
          <w:szCs w:val="27"/>
        </w:rPr>
      </w:pPr>
      <w:r>
        <w:rPr>
          <w:rStyle w:val="s2"/>
          <w:rFonts w:ascii="Calibri" w:hAnsi="Calibri"/>
          <w:color w:val="17365D"/>
          <w:sz w:val="39"/>
          <w:szCs w:val="39"/>
        </w:rPr>
        <w:t>Case Study Report: Asthma in Adolescents</w:t>
      </w:r>
    </w:p>
    <w:p w14:paraId="6D57C637" w14:textId="77777777" w:rsidR="00CF7844" w:rsidRDefault="00CF7844">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Name: Renata Balogh</w:t>
      </w:r>
    </w:p>
    <w:p w14:paraId="5B5C170D" w14:textId="77777777" w:rsidR="00CF7844" w:rsidRDefault="00CF7844">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Student Number: 2407673</w:t>
      </w:r>
    </w:p>
    <w:p w14:paraId="06552B7C" w14:textId="6FDB533E" w:rsidR="00CF7844" w:rsidRDefault="00CF7844">
      <w:pPr>
        <w:pStyle w:val="s4"/>
        <w:spacing w:before="0" w:beforeAutospacing="0" w:after="150" w:afterAutospacing="0"/>
        <w:rPr>
          <w:rFonts w:ascii="-webkit-standard" w:hAnsi="-webkit-standard"/>
          <w:color w:val="000000"/>
          <w:sz w:val="27"/>
          <w:szCs w:val="27"/>
        </w:rPr>
      </w:pPr>
      <w:r>
        <w:rPr>
          <w:rFonts w:ascii="-webkit-standard" w:hAnsi="-webkit-standard"/>
          <w:color w:val="000000"/>
          <w:sz w:val="27"/>
          <w:szCs w:val="27"/>
        </w:rPr>
        <w:t>Module: BMHP5023 Introduction to Physiology</w:t>
      </w:r>
    </w:p>
    <w:p w14:paraId="0C71E13B" w14:textId="77777777" w:rsidR="00CF7844" w:rsidRDefault="00CF7844">
      <w:pPr>
        <w:pStyle w:val="s6"/>
        <w:spacing w:before="360" w:beforeAutospacing="0" w:after="0" w:afterAutospacing="0"/>
        <w:rPr>
          <w:rFonts w:ascii="-webkit-standard" w:hAnsi="-webkit-standard"/>
          <w:color w:val="000000"/>
          <w:sz w:val="27"/>
          <w:szCs w:val="27"/>
        </w:rPr>
      </w:pPr>
      <w:r>
        <w:rPr>
          <w:rStyle w:val="bumpedfont15"/>
          <w:rFonts w:ascii="Calibri" w:hAnsi="Calibri"/>
          <w:b/>
          <w:bCs/>
          <w:color w:val="365F91"/>
          <w:sz w:val="32"/>
          <w:szCs w:val="32"/>
        </w:rPr>
        <w:t>Introduction</w:t>
      </w:r>
    </w:p>
    <w:p w14:paraId="07DA5C38" w14:textId="5B4B658A" w:rsidR="00CF7844" w:rsidRDefault="00CF7844">
      <w:pPr>
        <w:pStyle w:val="s8"/>
        <w:spacing w:before="0" w:beforeAutospacing="0" w:after="150" w:afterAutospacing="0"/>
        <w:jc w:val="both"/>
        <w:rPr>
          <w:rFonts w:ascii="-webkit-standard" w:hAnsi="-webkit-standard"/>
          <w:color w:val="000000"/>
          <w:sz w:val="27"/>
          <w:szCs w:val="27"/>
        </w:rPr>
      </w:pPr>
      <w:r>
        <w:rPr>
          <w:rStyle w:val="bumpedfont15"/>
          <w:rFonts w:ascii="Arial" w:hAnsi="Arial" w:cs="Arial"/>
          <w:color w:val="000000"/>
          <w:sz w:val="26"/>
          <w:szCs w:val="26"/>
        </w:rPr>
        <w:t xml:space="preserve">Asthma is a chronic inflammatory disorder of the airways that affects an estimated 5.4 million people in the United Kingdom, including around 1.1 million children and young people (Asthma + Lung UK, 2023). It is characterised by variable airflow obstruction and airway </w:t>
      </w:r>
      <w:proofErr w:type="spellStart"/>
      <w:r>
        <w:rPr>
          <w:rStyle w:val="bumpedfont15"/>
          <w:rFonts w:ascii="Arial" w:hAnsi="Arial" w:cs="Arial"/>
          <w:color w:val="000000"/>
          <w:sz w:val="26"/>
          <w:szCs w:val="26"/>
        </w:rPr>
        <w:t>hyperresponsiveness</w:t>
      </w:r>
      <w:proofErr w:type="spellEnd"/>
      <w:r>
        <w:rPr>
          <w:rStyle w:val="bumpedfont15"/>
          <w:rFonts w:ascii="Arial" w:hAnsi="Arial" w:cs="Arial"/>
          <w:color w:val="000000"/>
          <w:sz w:val="26"/>
          <w:szCs w:val="26"/>
        </w:rPr>
        <w:t>, resulting in wheezing, breathlessness, chest tightness and cough (NHS, 2023). Adolescence is a particularly important stage because hormonal changes, rapid growth and lifestyle choices influence disease control and future respiratory health (Patel and Jarvis, 2021). Poorly controlled asthma during this time increases emergency hospital admissions, causes school absence and limits sports or social activities, affecting wellbeing (Royal College of Paediatrics and Child Health, 2021)</w:t>
      </w:r>
      <w:r w:rsidR="00BD798C">
        <w:rPr>
          <w:rStyle w:val="bumpedfont15"/>
          <w:rFonts w:ascii="Arial" w:hAnsi="Arial" w:cs="Arial"/>
          <w:color w:val="000000"/>
          <w:sz w:val="26"/>
          <w:szCs w:val="26"/>
        </w:rPr>
        <w:t xml:space="preserve"> </w:t>
      </w:r>
      <w:r>
        <w:rPr>
          <w:rStyle w:val="bumpedfont15"/>
          <w:rFonts w:ascii="Arial" w:hAnsi="Arial" w:cs="Arial"/>
          <w:color w:val="000000"/>
          <w:sz w:val="26"/>
          <w:szCs w:val="26"/>
        </w:rPr>
        <w:t xml:space="preserve">Multiple risk factors influence asthma onset and severity in teenagers. Environmental triggers such as allergens (house dust mites, pollen, pet dander), air pollution and viral respiratory infections can worsen airway inflammation (NICE, 2021). Lifestyle factors, including smoking and vaping, are especially relevant; nicotine and other chemicals in e-cigarettes irritate the airways and increase the risk of attacks (NHS, 2023). A family history of atopy, obesity and psychological stress also play roles (GINA, 2024). Effective care requires not only medicines but also education about self-monitoring, avoiding triggers and healthy livingAsthma is also a significant public health concern because it places a high burden on the NHS and families. In 2022, there were over 60,000 emergency admissions in England for asthma, and teenagers have one of the highest rates of unscheduled care because of poor control (Asthma + Lung UK, 2023). Globally, the World Health </w:t>
      </w:r>
      <w:proofErr w:type="spellStart"/>
      <w:r>
        <w:rPr>
          <w:rStyle w:val="bumpedfont15"/>
          <w:rFonts w:ascii="Arial" w:hAnsi="Arial" w:cs="Arial"/>
          <w:color w:val="000000"/>
          <w:sz w:val="26"/>
          <w:szCs w:val="26"/>
        </w:rPr>
        <w:t>Organization</w:t>
      </w:r>
      <w:proofErr w:type="spellEnd"/>
      <w:r>
        <w:rPr>
          <w:rStyle w:val="bumpedfont15"/>
          <w:rFonts w:ascii="Arial" w:hAnsi="Arial" w:cs="Arial"/>
          <w:color w:val="000000"/>
          <w:sz w:val="26"/>
          <w:szCs w:val="26"/>
        </w:rPr>
        <w:t xml:space="preserve"> estimates that more than 260 million people live with asthma, and the disease causes about 455,000 deaths each year (WHO, 2022). These figures underline the need for good education and self-management support early in life. Adolescence is a period of identity formation and increasing independence; some young people stop using their preventer inhalers regularly or feel embarrassed about their condition. Health professionals must address these social factors alongside the biological aspects to reduce risk.</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This report explains the normal structure and function of the respiratory system and mechanical breathing, then examines gas exchange and how it is disrupted in asthma. It also explores monitoring and data use in managing the disease and gives evidence-based lifestyle recommendations to support adolescents.</w:t>
      </w:r>
    </w:p>
    <w:p w14:paraId="5F108444" w14:textId="77777777" w:rsidR="00CF7844" w:rsidRDefault="00CF7844">
      <w:pPr>
        <w:pStyle w:val="s6"/>
        <w:spacing w:before="360" w:beforeAutospacing="0" w:after="0" w:afterAutospacing="0"/>
        <w:rPr>
          <w:rFonts w:ascii="-webkit-standard" w:hAnsi="-webkit-standard"/>
          <w:color w:val="000000"/>
          <w:sz w:val="27"/>
          <w:szCs w:val="27"/>
        </w:rPr>
      </w:pPr>
      <w:r>
        <w:rPr>
          <w:rStyle w:val="bumpedfont15"/>
          <w:rFonts w:ascii="Calibri" w:hAnsi="Calibri"/>
          <w:b/>
          <w:bCs/>
          <w:color w:val="365F91"/>
          <w:sz w:val="32"/>
          <w:szCs w:val="32"/>
        </w:rPr>
        <w:t>Respiratory System and Mechanical Respiration</w:t>
      </w:r>
    </w:p>
    <w:p w14:paraId="17AF2030" w14:textId="720419E7" w:rsidR="00CF7844" w:rsidRDefault="00CF7844">
      <w:pPr>
        <w:pStyle w:val="s8"/>
        <w:spacing w:before="0" w:beforeAutospacing="0" w:after="150" w:afterAutospacing="0"/>
        <w:jc w:val="both"/>
        <w:rPr>
          <w:rFonts w:ascii="-webkit-standard" w:hAnsi="-webkit-standard"/>
          <w:color w:val="000000"/>
          <w:sz w:val="27"/>
          <w:szCs w:val="27"/>
        </w:rPr>
      </w:pPr>
      <w:r>
        <w:rPr>
          <w:rStyle w:val="bumpedfont15"/>
          <w:rFonts w:ascii="Arial" w:hAnsi="Arial" w:cs="Arial"/>
          <w:color w:val="000000"/>
          <w:sz w:val="26"/>
          <w:szCs w:val="26"/>
        </w:rPr>
        <w:t>The respiratory system enables oxygen (O</w:t>
      </w:r>
      <w:r>
        <w:rPr>
          <w:rStyle w:val="bumpedfont15"/>
          <w:rFonts w:ascii="Calibri" w:hAnsi="Calibri" w:cs="Calibri"/>
          <w:color w:val="000000"/>
          <w:sz w:val="26"/>
          <w:szCs w:val="26"/>
        </w:rPr>
        <w:t>₂</w:t>
      </w:r>
      <w:r>
        <w:rPr>
          <w:rStyle w:val="bumpedfont15"/>
          <w:rFonts w:ascii="Arial" w:hAnsi="Arial" w:cs="Arial"/>
          <w:color w:val="000000"/>
          <w:sz w:val="26"/>
          <w:szCs w:val="26"/>
        </w:rPr>
        <w:t>) to reach body tissues and carbon dioxide (CO</w:t>
      </w:r>
      <w:r>
        <w:rPr>
          <w:rStyle w:val="bumpedfont15"/>
          <w:rFonts w:ascii="Calibri" w:hAnsi="Calibri" w:cs="Calibri"/>
          <w:color w:val="000000"/>
          <w:sz w:val="26"/>
          <w:szCs w:val="26"/>
        </w:rPr>
        <w:t>₂</w:t>
      </w:r>
      <w:r>
        <w:rPr>
          <w:rStyle w:val="bumpedfont15"/>
          <w:rFonts w:ascii="Arial" w:hAnsi="Arial" w:cs="Arial"/>
          <w:color w:val="000000"/>
          <w:sz w:val="26"/>
          <w:szCs w:val="26"/>
        </w:rPr>
        <w:t>) to be removed. It is divided into upper and lower airways. The upper airways — nose, nasal cavity, pharynx and larynx — warm, filter and humidify incoming air (</w:t>
      </w:r>
      <w:proofErr w:type="spellStart"/>
      <w:r>
        <w:rPr>
          <w:rStyle w:val="bumpedfont15"/>
          <w:rFonts w:ascii="Arial" w:hAnsi="Arial" w:cs="Arial"/>
          <w:color w:val="000000"/>
          <w:sz w:val="26"/>
          <w:szCs w:val="26"/>
        </w:rPr>
        <w:t>Tortora</w:t>
      </w:r>
      <w:proofErr w:type="spellEnd"/>
      <w:r>
        <w:rPr>
          <w:rStyle w:val="bumpedfont15"/>
          <w:rFonts w:ascii="Arial" w:hAnsi="Arial" w:cs="Arial"/>
          <w:color w:val="000000"/>
          <w:sz w:val="26"/>
          <w:szCs w:val="26"/>
        </w:rPr>
        <w:t xml:space="preserve"> and </w:t>
      </w:r>
      <w:proofErr w:type="spellStart"/>
      <w:r>
        <w:rPr>
          <w:rStyle w:val="bumpedfont15"/>
          <w:rFonts w:ascii="Arial" w:hAnsi="Arial" w:cs="Arial"/>
          <w:color w:val="000000"/>
          <w:sz w:val="26"/>
          <w:szCs w:val="26"/>
        </w:rPr>
        <w:t>Derrickson</w:t>
      </w:r>
      <w:proofErr w:type="spellEnd"/>
      <w:r>
        <w:rPr>
          <w:rStyle w:val="bumpedfont15"/>
          <w:rFonts w:ascii="Arial" w:hAnsi="Arial" w:cs="Arial"/>
          <w:color w:val="000000"/>
          <w:sz w:val="26"/>
          <w:szCs w:val="26"/>
        </w:rPr>
        <w:t>, 2022). The lower tract includes the trachea, bronchi, bronchioles and alveoli. The trachea splits into main bronchi which branch into bronchioles ending in clusters of alveoli — tiny sacs with thin walls and rich capillary networks. Here, O</w:t>
      </w:r>
      <w:r>
        <w:rPr>
          <w:rStyle w:val="bumpedfont15"/>
          <w:rFonts w:ascii="Calibri" w:hAnsi="Calibri" w:cs="Calibri"/>
          <w:color w:val="000000"/>
          <w:sz w:val="26"/>
          <w:szCs w:val="26"/>
        </w:rPr>
        <w:t>₂</w:t>
      </w:r>
      <w:r>
        <w:rPr>
          <w:rStyle w:val="bumpedfont15"/>
          <w:rFonts w:ascii="Arial" w:hAnsi="Arial" w:cs="Arial"/>
          <w:color w:val="000000"/>
          <w:sz w:val="26"/>
          <w:szCs w:val="26"/>
        </w:rPr>
        <w:t xml:space="preserve"> passes into the blood and CO</w:t>
      </w:r>
      <w:r>
        <w:rPr>
          <w:rStyle w:val="bumpedfont15"/>
          <w:rFonts w:ascii="Calibri" w:hAnsi="Calibri" w:cs="Calibri"/>
          <w:color w:val="000000"/>
          <w:sz w:val="26"/>
          <w:szCs w:val="26"/>
        </w:rPr>
        <w:t>₂</w:t>
      </w:r>
      <w:r>
        <w:rPr>
          <w:rStyle w:val="bumpedfont15"/>
          <w:rFonts w:ascii="Arial" w:hAnsi="Arial" w:cs="Arial"/>
          <w:color w:val="000000"/>
          <w:sz w:val="26"/>
          <w:szCs w:val="26"/>
        </w:rPr>
        <w:t xml:space="preserve"> move</w:t>
      </w:r>
      <w:r w:rsidR="00CC4402">
        <w:rPr>
          <w:rStyle w:val="bumpedfont15"/>
          <w:rFonts w:ascii="Arial" w:hAnsi="Arial" w:cs="Arial"/>
          <w:color w:val="000000"/>
          <w:sz w:val="26"/>
          <w:szCs w:val="26"/>
        </w:rPr>
        <w:t xml:space="preserve"> </w:t>
      </w:r>
      <w:r>
        <w:rPr>
          <w:rStyle w:val="bumpedfont15"/>
          <w:rFonts w:ascii="Arial" w:hAnsi="Arial" w:cs="Arial"/>
          <w:color w:val="000000"/>
          <w:sz w:val="26"/>
          <w:szCs w:val="26"/>
        </w:rPr>
        <w:t>out for exhalation (NHS, 2023).</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Breathing (ventilation) has two phases: inspiration and expiration. During inspiration, the diaphragm contracts and flattens and the external intercostal muscles raise the ribs, expanding thoracic volume and drawing air in. Expiration at rest is passive — the diaphragm relaxes and air flows out. During exercise or in obstructive conditions such as asthma, expiration may require extra effort, using accessory muscles to push</w:t>
      </w:r>
      <w:r w:rsidR="00CC4402">
        <w:rPr>
          <w:rStyle w:val="bumpedfont15"/>
          <w:rFonts w:ascii="Arial" w:hAnsi="Arial" w:cs="Arial"/>
          <w:color w:val="000000"/>
          <w:sz w:val="26"/>
          <w:szCs w:val="26"/>
        </w:rPr>
        <w:t xml:space="preserve"> </w:t>
      </w:r>
      <w:r>
        <w:rPr>
          <w:rStyle w:val="bumpedfont15"/>
          <w:rFonts w:ascii="Arial" w:hAnsi="Arial" w:cs="Arial"/>
          <w:color w:val="000000"/>
          <w:sz w:val="26"/>
          <w:szCs w:val="26"/>
        </w:rPr>
        <w:t>air out (West, 2012).</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The airways have built-in defence systems. Nasal hairs and mucus trap dust and microbes, while cilia — tiny hair-like structures — sweep debris out. The epithelial lining produces surfactant, a substance that reduces surface tension and keeps alveoli open. Without adequate surfactant, breathing becomes more difficult. The chest wall and lungs are elastic; their ability to stretch and recoil is crucial for normal ventilation. Adolescents’ lungs continue to mature until early adulthood, with alveoli still increasing in number and size. This developmental stage partly explains why irritants like smoke can have lasting effects.</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Asthma alters these normal processes. Bronchial smooth muscle tightens and the lining swells and fills with mucus, narrowing airways. This limits airflow especially during exhalation, causing breathlessness and wheeze. Understanding healthy respiration helps professionals detect airflow compromise and guides interventions such as bronchodilator therapy to relax muscles and reopen passages.</w:t>
      </w:r>
    </w:p>
    <w:p w14:paraId="3472921A" w14:textId="77777777" w:rsidR="00CF7844" w:rsidRDefault="00CF7844">
      <w:pPr>
        <w:pStyle w:val="s6"/>
        <w:spacing w:before="360" w:beforeAutospacing="0" w:after="0" w:afterAutospacing="0"/>
        <w:rPr>
          <w:rFonts w:ascii="-webkit-standard" w:hAnsi="-webkit-standard"/>
          <w:color w:val="000000"/>
          <w:sz w:val="27"/>
          <w:szCs w:val="27"/>
        </w:rPr>
      </w:pPr>
      <w:r>
        <w:rPr>
          <w:rStyle w:val="bumpedfont15"/>
          <w:rFonts w:ascii="Calibri" w:hAnsi="Calibri"/>
          <w:b/>
          <w:bCs/>
          <w:color w:val="365F91"/>
          <w:sz w:val="32"/>
          <w:szCs w:val="32"/>
        </w:rPr>
        <w:t>Gas Exchange and Pathophysiology of Asthma</w:t>
      </w:r>
    </w:p>
    <w:p w14:paraId="2A5BBFEC" w14:textId="77777777" w:rsidR="00CF7844" w:rsidRDefault="00CF7844">
      <w:pPr>
        <w:pStyle w:val="s8"/>
        <w:spacing w:before="0" w:beforeAutospacing="0" w:after="150" w:afterAutospacing="0"/>
        <w:jc w:val="both"/>
        <w:rPr>
          <w:rFonts w:ascii="-webkit-standard" w:hAnsi="-webkit-standard"/>
          <w:color w:val="000000"/>
          <w:sz w:val="27"/>
          <w:szCs w:val="27"/>
        </w:rPr>
      </w:pPr>
      <w:r>
        <w:rPr>
          <w:rStyle w:val="bumpedfont15"/>
          <w:rFonts w:ascii="Arial" w:hAnsi="Arial" w:cs="Arial"/>
          <w:color w:val="000000"/>
          <w:sz w:val="26"/>
          <w:szCs w:val="26"/>
        </w:rPr>
        <w:t>Gas exchange happens in alveoli: inhaled O</w:t>
      </w:r>
      <w:r>
        <w:rPr>
          <w:rStyle w:val="bumpedfont15"/>
          <w:rFonts w:ascii="Calibri" w:hAnsi="Calibri" w:cs="Calibri"/>
          <w:color w:val="000000"/>
          <w:sz w:val="26"/>
          <w:szCs w:val="26"/>
        </w:rPr>
        <w:t>₂</w:t>
      </w:r>
      <w:r>
        <w:rPr>
          <w:rStyle w:val="bumpedfont15"/>
          <w:rFonts w:ascii="Arial" w:hAnsi="Arial" w:cs="Arial"/>
          <w:color w:val="000000"/>
          <w:sz w:val="26"/>
          <w:szCs w:val="26"/>
        </w:rPr>
        <w:t xml:space="preserve"> diffuses across thin membranes into red blood cells and CO</w:t>
      </w:r>
      <w:r>
        <w:rPr>
          <w:rStyle w:val="bumpedfont15"/>
          <w:rFonts w:ascii="Calibri" w:hAnsi="Calibri" w:cs="Calibri"/>
          <w:color w:val="000000"/>
          <w:sz w:val="26"/>
          <w:szCs w:val="26"/>
        </w:rPr>
        <w:t>₂</w:t>
      </w:r>
      <w:r>
        <w:rPr>
          <w:rStyle w:val="bumpedfont15"/>
          <w:rFonts w:ascii="Arial" w:hAnsi="Arial" w:cs="Arial"/>
          <w:color w:val="000000"/>
          <w:sz w:val="26"/>
          <w:szCs w:val="26"/>
        </w:rPr>
        <w:t xml:space="preserve"> leaves the blood for exhalation (West, 2012). Efficient exchange depends on open airways and intact alveoli.</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Asthma disrupts this by chronic inflammation triggered by allergens, pollution or infection. Immune activation causes airway swelling and excess mucus (NICE, 2021). Smooth muscle constricts (</w:t>
      </w:r>
      <w:proofErr w:type="spellStart"/>
      <w:r>
        <w:rPr>
          <w:rStyle w:val="bumpedfont15"/>
          <w:rFonts w:ascii="Arial" w:hAnsi="Arial" w:cs="Arial"/>
          <w:color w:val="000000"/>
          <w:sz w:val="26"/>
          <w:szCs w:val="26"/>
        </w:rPr>
        <w:t>bronchoconstriction</w:t>
      </w:r>
      <w:proofErr w:type="spellEnd"/>
      <w:r>
        <w:rPr>
          <w:rStyle w:val="bumpedfont15"/>
          <w:rFonts w:ascii="Arial" w:hAnsi="Arial" w:cs="Arial"/>
          <w:color w:val="000000"/>
          <w:sz w:val="26"/>
          <w:szCs w:val="26"/>
        </w:rPr>
        <w:t xml:space="preserve">), reducing airway size and trapping air. Expiration becomes difficult; lungs may </w:t>
      </w:r>
      <w:proofErr w:type="spellStart"/>
      <w:r>
        <w:rPr>
          <w:rStyle w:val="bumpedfont15"/>
          <w:rFonts w:ascii="Arial" w:hAnsi="Arial" w:cs="Arial"/>
          <w:color w:val="000000"/>
          <w:sz w:val="26"/>
          <w:szCs w:val="26"/>
        </w:rPr>
        <w:t>hyperinflate</w:t>
      </w:r>
      <w:proofErr w:type="spellEnd"/>
      <w:r>
        <w:rPr>
          <w:rStyle w:val="bumpedfont15"/>
          <w:rFonts w:ascii="Arial" w:hAnsi="Arial" w:cs="Arial"/>
          <w:color w:val="000000"/>
          <w:sz w:val="26"/>
          <w:szCs w:val="26"/>
        </w:rPr>
        <w:t xml:space="preserve"> and O</w:t>
      </w:r>
      <w:r>
        <w:rPr>
          <w:rStyle w:val="bumpedfont15"/>
          <w:rFonts w:ascii="Calibri" w:hAnsi="Calibri" w:cs="Calibri"/>
          <w:color w:val="000000"/>
          <w:sz w:val="26"/>
          <w:szCs w:val="26"/>
        </w:rPr>
        <w:t>₂</w:t>
      </w:r>
      <w:r>
        <w:rPr>
          <w:rStyle w:val="bumpedfont15"/>
          <w:rFonts w:ascii="Arial" w:hAnsi="Arial" w:cs="Arial"/>
          <w:color w:val="000000"/>
          <w:sz w:val="26"/>
          <w:szCs w:val="26"/>
        </w:rPr>
        <w:t xml:space="preserve"> delivery falls while CO</w:t>
      </w:r>
      <w:r>
        <w:rPr>
          <w:rStyle w:val="bumpedfont15"/>
          <w:rFonts w:ascii="Calibri" w:hAnsi="Calibri" w:cs="Calibri"/>
          <w:color w:val="000000"/>
          <w:sz w:val="26"/>
          <w:szCs w:val="26"/>
        </w:rPr>
        <w:t>₂</w:t>
      </w:r>
      <w:r>
        <w:rPr>
          <w:rStyle w:val="bumpedfont15"/>
          <w:rFonts w:ascii="Arial" w:hAnsi="Arial" w:cs="Arial"/>
          <w:color w:val="000000"/>
          <w:sz w:val="26"/>
          <w:szCs w:val="26"/>
        </w:rPr>
        <w:t xml:space="preserve"> clearance worsens. Severe attacks can cause </w:t>
      </w:r>
      <w:proofErr w:type="spellStart"/>
      <w:r>
        <w:rPr>
          <w:rStyle w:val="bumpedfont15"/>
          <w:rFonts w:ascii="Arial" w:hAnsi="Arial" w:cs="Arial"/>
          <w:color w:val="000000"/>
          <w:sz w:val="26"/>
          <w:szCs w:val="26"/>
        </w:rPr>
        <w:t>hypoxaemia</w:t>
      </w:r>
      <w:proofErr w:type="spellEnd"/>
      <w:r>
        <w:rPr>
          <w:rStyle w:val="bumpedfont15"/>
          <w:rFonts w:ascii="Arial" w:hAnsi="Arial" w:cs="Arial"/>
          <w:color w:val="000000"/>
          <w:sz w:val="26"/>
          <w:szCs w:val="26"/>
        </w:rPr>
        <w:t xml:space="preserve"> and respiratory distress (GINA, 2024).</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 xml:space="preserve">Gas exchange efficiency also depends on ventilation/perfusion (V/Q) balance — the matching of airflow to blood flow in the lungs (West, 2012). In asthma, mucus plugs and </w:t>
      </w:r>
      <w:proofErr w:type="spellStart"/>
      <w:r>
        <w:rPr>
          <w:rStyle w:val="bumpedfont15"/>
          <w:rFonts w:ascii="Arial" w:hAnsi="Arial" w:cs="Arial"/>
          <w:color w:val="000000"/>
          <w:sz w:val="26"/>
          <w:szCs w:val="26"/>
        </w:rPr>
        <w:t>bronchoconstriction</w:t>
      </w:r>
      <w:proofErr w:type="spellEnd"/>
      <w:r>
        <w:rPr>
          <w:rStyle w:val="bumpedfont15"/>
          <w:rFonts w:ascii="Arial" w:hAnsi="Arial" w:cs="Arial"/>
          <w:color w:val="000000"/>
          <w:sz w:val="26"/>
          <w:szCs w:val="26"/>
        </w:rPr>
        <w:t xml:space="preserve"> cause areas that are ventilated poorly but still perfused with blood, reducing oxygen uptake. Recurrent attacks can lead to airway remodelling: thickened walls, more smooth muscle and less reversible obstruction over time. Adolescents who experience frequent severe episodes may face reduced lung growth and lower adult lung function (Patel and Jarvis, 2021).</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Teenagers are vulnerable because airway calibre is relatively small and behaviours such as smoking or vaping worsen inflammation (NHS, 2023). Viral infections — colds, influenza — often precipitate acute narrowing and severe episodes. Knowing these mechanisms underpins preventive education and inhaled corticosteroid use to control inflammation and keep airways open.</w:t>
      </w:r>
    </w:p>
    <w:p w14:paraId="1CDE775C" w14:textId="77777777" w:rsidR="00CF7844" w:rsidRDefault="00CF7844">
      <w:pPr>
        <w:pStyle w:val="s6"/>
        <w:spacing w:before="360" w:beforeAutospacing="0" w:after="0" w:afterAutospacing="0"/>
        <w:rPr>
          <w:rFonts w:ascii="-webkit-standard" w:hAnsi="-webkit-standard"/>
          <w:color w:val="000000"/>
          <w:sz w:val="27"/>
          <w:szCs w:val="27"/>
        </w:rPr>
      </w:pPr>
      <w:r>
        <w:rPr>
          <w:rStyle w:val="bumpedfont15"/>
          <w:rFonts w:ascii="Calibri" w:hAnsi="Calibri"/>
          <w:b/>
          <w:bCs/>
          <w:color w:val="365F91"/>
          <w:sz w:val="32"/>
          <w:szCs w:val="32"/>
        </w:rPr>
        <w:t>Monitoring and Data Use</w:t>
      </w:r>
    </w:p>
    <w:p w14:paraId="1D95C7DC" w14:textId="77777777" w:rsidR="00CF7844" w:rsidRDefault="00CF7844">
      <w:pPr>
        <w:pStyle w:val="s8"/>
        <w:spacing w:before="0" w:beforeAutospacing="0" w:after="150" w:afterAutospacing="0"/>
        <w:jc w:val="both"/>
        <w:rPr>
          <w:rFonts w:ascii="-webkit-standard" w:hAnsi="-webkit-standard"/>
          <w:color w:val="000000"/>
          <w:sz w:val="27"/>
          <w:szCs w:val="27"/>
        </w:rPr>
      </w:pPr>
      <w:r>
        <w:rPr>
          <w:rStyle w:val="bumpedfont15"/>
          <w:rFonts w:ascii="Arial" w:hAnsi="Arial" w:cs="Arial"/>
          <w:color w:val="000000"/>
          <w:sz w:val="26"/>
          <w:szCs w:val="26"/>
        </w:rPr>
        <w:t>Monitoring is vital for controlling asthma in adolescents who may underestimate symptoms or skip medication. Peak expiratory flow (PEF) meters measure how quickly air is exhaled; regular readings compared with personal best values can show early decline before major symptoms (GINA, 2024). Symptom diaries — noting wheeze, cough, night waking and reliever inhaler use — give clear trends (Asthma + Lung UK, 2023).</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Personalised asthma action plans combine these measures, telling young people how to adjust treatment and when to seek help. Digital tools and smartphone apps can prompt daily checks, plot results and share data with clinicians.</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 xml:space="preserve">Monitoring is not only about peak flow. Regular clinical reviews should include inhaler technique checks, symptom scores such as the Asthma Control Test (ACT), and discussions about adherence. Digital health solutions like MyAsthma app and </w:t>
      </w:r>
      <w:proofErr w:type="spellStart"/>
      <w:r>
        <w:rPr>
          <w:rStyle w:val="bumpedfont15"/>
          <w:rFonts w:ascii="Arial" w:hAnsi="Arial" w:cs="Arial"/>
          <w:color w:val="000000"/>
          <w:sz w:val="26"/>
          <w:szCs w:val="26"/>
        </w:rPr>
        <w:t>Smartinhalers</w:t>
      </w:r>
      <w:proofErr w:type="spellEnd"/>
      <w:r>
        <w:rPr>
          <w:rStyle w:val="bumpedfont15"/>
          <w:rFonts w:ascii="Arial" w:hAnsi="Arial" w:cs="Arial"/>
          <w:color w:val="000000"/>
          <w:sz w:val="26"/>
          <w:szCs w:val="26"/>
        </w:rPr>
        <w:t xml:space="preserve"> record inhaler use and send data to clinicians, helping tailor care. Schools can support monitoring by keeping spare relievers, having asthma-friendly sports policies and knowing action plans. Parents play a key role: they can remind medication use and watch for subtle symptom changes, but independence should gradually be encouraged so teenagers gain self-care skills.</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Routine healthcare data (e.g., GP reviews, hospital admissions) help professionals spot high-risk teens and tailor support (RCPCH, 2021). Frequent emergency visits may signal poor inhaler technique or environmental issues at home or school. Nurses can review technique, address barriers and liaise with teachers to ensure safe activity and medication access.</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Self-monitoring builds independence and self-efficacy, key for successful long-term asthma control.</w:t>
      </w:r>
    </w:p>
    <w:p w14:paraId="162108AF" w14:textId="77777777" w:rsidR="00CF7844" w:rsidRDefault="00CF7844">
      <w:pPr>
        <w:pStyle w:val="s6"/>
        <w:spacing w:before="360" w:beforeAutospacing="0" w:after="0" w:afterAutospacing="0"/>
        <w:rPr>
          <w:rFonts w:ascii="-webkit-standard" w:hAnsi="-webkit-standard"/>
          <w:color w:val="000000"/>
          <w:sz w:val="27"/>
          <w:szCs w:val="27"/>
        </w:rPr>
      </w:pPr>
      <w:r>
        <w:rPr>
          <w:rStyle w:val="bumpedfont15"/>
          <w:rFonts w:ascii="Calibri" w:hAnsi="Calibri"/>
          <w:b/>
          <w:bCs/>
          <w:color w:val="365F91"/>
          <w:sz w:val="32"/>
          <w:szCs w:val="32"/>
        </w:rPr>
        <w:t>Evidence-Based Lifestyle Recommendations</w:t>
      </w:r>
    </w:p>
    <w:p w14:paraId="0C56D92D" w14:textId="77777777" w:rsidR="00CF7844" w:rsidRDefault="00CF7844">
      <w:pPr>
        <w:pStyle w:val="s8"/>
        <w:spacing w:before="0" w:beforeAutospacing="0" w:after="150" w:afterAutospacing="0"/>
        <w:jc w:val="both"/>
        <w:rPr>
          <w:rFonts w:ascii="-webkit-standard" w:hAnsi="-webkit-standard"/>
          <w:color w:val="000000"/>
          <w:sz w:val="27"/>
          <w:szCs w:val="27"/>
        </w:rPr>
      </w:pPr>
      <w:r>
        <w:rPr>
          <w:rStyle w:val="bumpedfont15"/>
          <w:rFonts w:ascii="Arial" w:hAnsi="Arial" w:cs="Arial"/>
          <w:color w:val="000000"/>
          <w:sz w:val="26"/>
          <w:szCs w:val="26"/>
        </w:rPr>
        <w:t>Lifestyle changes complement medication and help avoid attacks. Reducing exposure to triggers is fundamental: controlling house dust mites with allergen-proof bedding, frequent cleaning and keeping pets out of bedrooms; ventilating damp rooms to reduce mould; and checking local air quality before outdoor activity (Asthma + Lung UK, 2023; NHS, 2023).</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No smoking or vaping is critical. Adolescents who smoke or use e-cigarettes have higher risk of severe attacks and poorer response to treatment (NICE, 2021). Clear education and referrals to cessation support are important.</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Vaccinations, particularly annual influenza and updated COVID-19 boosters, lower risk of viral triggers (GINA, 2024).</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Physical activity supports lung fitness and mental health. With well-controlled asthma and reliever inhaler before exertion if needed, most sports are safe. Gradual training and warm-ups reduce exercise-induced symptoms (RCPCH, 2021).</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Healthy weight also improves control; obesity worsens breathlessness and steroid responsiveness. Balanced diet and regular movement are encouraged.</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 xml:space="preserve">Diet may also influence asthma control. A balanced diet rich in fruits, vegetables and omega-3 fatty acids from oily fish supports an anti-inflammatory profile (GINA, 2024). Reducing ultra-processed food and sugar-sweetened drinks may help maintain healthy weight and limit inflammation. Breathing exercises such as diaphragmatic breathing and </w:t>
      </w:r>
      <w:proofErr w:type="spellStart"/>
      <w:r>
        <w:rPr>
          <w:rStyle w:val="bumpedfont15"/>
          <w:rFonts w:ascii="Arial" w:hAnsi="Arial" w:cs="Arial"/>
          <w:color w:val="000000"/>
          <w:sz w:val="26"/>
          <w:szCs w:val="26"/>
        </w:rPr>
        <w:t>Buteyko</w:t>
      </w:r>
      <w:proofErr w:type="spellEnd"/>
      <w:r>
        <w:rPr>
          <w:rStyle w:val="bumpedfont15"/>
          <w:rFonts w:ascii="Arial" w:hAnsi="Arial" w:cs="Arial"/>
          <w:color w:val="000000"/>
          <w:sz w:val="26"/>
          <w:szCs w:val="26"/>
        </w:rPr>
        <w:t xml:space="preserve"> techniques can improve control and reduce anxiety during episodes. Managing stress through relaxation, mindfulness or counselling helps because emotional distress can trigger or worsen symptoms. Sleep hygiene is equally important; poor sleep increases vulnerability to triggers and reduces coping.</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Healthcare providers should also consider social determinants. Poverty, damp housing and limited access to healthcare can worsen asthma outcomes. Nurses and community workers can help families access support for safe housing and free prescriptions. Peer support groups and education sessions increase knowledge and confidence for both teenagers and parents.</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Good inhaler technique and adherence to preventer medication reduce inflammation and attacks. Nurses should check technique at each review and offer spacers when appropriate.</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Psychological support matters; anxiety can lead to avoidance or overuse of relievers. School nurses, peer support and counselling improve confidence and adherence.</w:t>
      </w:r>
    </w:p>
    <w:p w14:paraId="7AD63E47" w14:textId="77777777" w:rsidR="00CF7844" w:rsidRDefault="00CF7844">
      <w:pPr>
        <w:pStyle w:val="s6"/>
        <w:spacing w:before="360" w:beforeAutospacing="0" w:after="0" w:afterAutospacing="0"/>
        <w:rPr>
          <w:rFonts w:ascii="-webkit-standard" w:hAnsi="-webkit-standard"/>
          <w:color w:val="000000"/>
          <w:sz w:val="27"/>
          <w:szCs w:val="27"/>
        </w:rPr>
      </w:pPr>
      <w:r>
        <w:rPr>
          <w:rStyle w:val="bumpedfont15"/>
          <w:rFonts w:ascii="Calibri" w:hAnsi="Calibri"/>
          <w:b/>
          <w:bCs/>
          <w:color w:val="365F91"/>
          <w:sz w:val="32"/>
          <w:szCs w:val="32"/>
        </w:rPr>
        <w:t>Conclusion</w:t>
      </w:r>
    </w:p>
    <w:p w14:paraId="08202D12" w14:textId="77777777" w:rsidR="00CF7844" w:rsidRDefault="00CF7844">
      <w:pPr>
        <w:pStyle w:val="s8"/>
        <w:spacing w:before="0" w:beforeAutospacing="0" w:after="150" w:afterAutospacing="0"/>
        <w:jc w:val="both"/>
        <w:rPr>
          <w:rFonts w:ascii="-webkit-standard" w:hAnsi="-webkit-standard"/>
          <w:color w:val="000000"/>
          <w:sz w:val="27"/>
          <w:szCs w:val="27"/>
        </w:rPr>
      </w:pPr>
      <w:r>
        <w:rPr>
          <w:rStyle w:val="bumpedfont15"/>
          <w:rFonts w:ascii="Arial" w:hAnsi="Arial" w:cs="Arial"/>
          <w:color w:val="000000"/>
          <w:sz w:val="26"/>
          <w:szCs w:val="26"/>
        </w:rPr>
        <w:t>Asthma is a common chronic disease that can greatly impact teenagers’ health and daily life. Knowledge of the normal respiratory system and gas exchange explains why airway inflammation and narrowing cause breathlessness and why early control is essential. Monitoring tools such as peak flow and action plans empower young people to recognise worsening control and respond quickly.</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Healthy lifestyle choices — trigger avoidance, smoke-free living, vaccination, safe exercise and weight management — strengthen medical treatment and promote long-term stability. Diet, breathing exercises, and mental health support further reduce risk. Equipping adolescents with inhaler skills, personalised plans and psychological support builds independence and reduces emergency visits.</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Looking ahead, integrating digital monitoring, personalised medicine and stronger public health action can improve adolescent asthma outcomes. As more smart devices and data analytics become routine, nurses and doctors can spot deterioration earlier and adapt care. School-based asthma education programs have shown success in reducing emergency visits and improving inhaler technique. Investing in these approaches now ensures that young people enter adulthood with stable lung function and empowered self-care skills, reducing the long-term burden of asthma on individuals and the health system.</w:t>
      </w:r>
      <w:r>
        <w:rPr>
          <w:rFonts w:ascii="Arial" w:hAnsi="Arial" w:cs="Arial"/>
          <w:color w:val="000000"/>
          <w:sz w:val="26"/>
          <w:szCs w:val="26"/>
        </w:rPr>
        <w:br/>
      </w:r>
      <w:r>
        <w:rPr>
          <w:rFonts w:ascii="Arial" w:hAnsi="Arial" w:cs="Arial"/>
          <w:color w:val="000000"/>
          <w:sz w:val="26"/>
          <w:szCs w:val="26"/>
        </w:rPr>
        <w:br/>
      </w:r>
      <w:r>
        <w:rPr>
          <w:rStyle w:val="bumpedfont15"/>
          <w:rFonts w:ascii="Arial" w:hAnsi="Arial" w:cs="Arial"/>
          <w:color w:val="000000"/>
          <w:sz w:val="26"/>
          <w:szCs w:val="26"/>
        </w:rPr>
        <w:t>By combining physiological knowledge with patient-centred education and data-driven follow-up, nurses and other health professionals can help adolescents live well with asthma and transition into adulthood with strong self-management skills.</w:t>
      </w:r>
    </w:p>
    <w:p w14:paraId="0E252D4F" w14:textId="1F9F6F98" w:rsidR="00FA1CAE" w:rsidRPr="00FA1CAE" w:rsidRDefault="00933C03" w:rsidP="00FA1CA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References </w:t>
      </w:r>
    </w:p>
    <w:p w14:paraId="4347EDD1"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 xml:space="preserve">Asthma + Lung UK. (2023) Asthma statistics. Available at: </w:t>
      </w:r>
      <w:hyperlink r:id="rId5" w:history="1">
        <w:r w:rsidRPr="00FA1CAE">
          <w:rPr>
            <w:rFonts w:ascii="Times New Roman" w:hAnsi="Times New Roman" w:cs="Times New Roman"/>
            <w:color w:val="0000FF"/>
            <w:kern w:val="0"/>
            <w:u w:val="single"/>
            <w14:ligatures w14:val="none"/>
          </w:rPr>
          <w:t>https://www.asthmaandlung.org.uk</w:t>
        </w:r>
      </w:hyperlink>
      <w:r w:rsidRPr="00FA1CAE">
        <w:rPr>
          <w:rFonts w:ascii="Times New Roman" w:hAnsi="Times New Roman" w:cs="Times New Roman"/>
          <w:kern w:val="0"/>
          <w14:ligatures w14:val="none"/>
        </w:rPr>
        <w:t xml:space="preserve"> (Accessed: 2 October 2025).</w:t>
      </w:r>
    </w:p>
    <w:p w14:paraId="397B34A8"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 xml:space="preserve">Asthma + Lung UK. (2023) Peak flow and asthma action plans. Available at: </w:t>
      </w:r>
      <w:hyperlink r:id="rId6" w:history="1">
        <w:r w:rsidRPr="00FA1CAE">
          <w:rPr>
            <w:rFonts w:ascii="Times New Roman" w:hAnsi="Times New Roman" w:cs="Times New Roman"/>
            <w:color w:val="0000FF"/>
            <w:kern w:val="0"/>
            <w:u w:val="single"/>
            <w14:ligatures w14:val="none"/>
          </w:rPr>
          <w:t>https://www.asthmaandlung.org.uk</w:t>
        </w:r>
      </w:hyperlink>
      <w:r w:rsidRPr="00FA1CAE">
        <w:rPr>
          <w:rFonts w:ascii="Times New Roman" w:hAnsi="Times New Roman" w:cs="Times New Roman"/>
          <w:kern w:val="0"/>
          <w14:ligatures w14:val="none"/>
        </w:rPr>
        <w:t xml:space="preserve"> (Accessed: 2 October 2025).</w:t>
      </w:r>
    </w:p>
    <w:p w14:paraId="469FE0AE"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 xml:space="preserve">Asthma + Lung UK. (2023) Asthma triggers and living well with asthma. Available at: </w:t>
      </w:r>
      <w:hyperlink r:id="rId7" w:history="1">
        <w:r w:rsidRPr="00FA1CAE">
          <w:rPr>
            <w:rFonts w:ascii="Times New Roman" w:hAnsi="Times New Roman" w:cs="Times New Roman"/>
            <w:color w:val="0000FF"/>
            <w:kern w:val="0"/>
            <w:u w:val="single"/>
            <w14:ligatures w14:val="none"/>
          </w:rPr>
          <w:t>https://www.asthmaandlung.org.uk</w:t>
        </w:r>
      </w:hyperlink>
      <w:r w:rsidRPr="00FA1CAE">
        <w:rPr>
          <w:rFonts w:ascii="Times New Roman" w:hAnsi="Times New Roman" w:cs="Times New Roman"/>
          <w:kern w:val="0"/>
          <w14:ligatures w14:val="none"/>
        </w:rPr>
        <w:t xml:space="preserve"> (Accessed: 2 October 2025).</w:t>
      </w:r>
    </w:p>
    <w:p w14:paraId="7E7B5045"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 xml:space="preserve">Global Initiative for Asthma (GINA). (2024) Global strategy for asthma management and prevention. Available at: </w:t>
      </w:r>
      <w:hyperlink r:id="rId8" w:history="1">
        <w:r w:rsidRPr="00FA1CAE">
          <w:rPr>
            <w:rFonts w:ascii="Times New Roman" w:hAnsi="Times New Roman" w:cs="Times New Roman"/>
            <w:color w:val="0000FF"/>
            <w:kern w:val="0"/>
            <w:u w:val="single"/>
            <w14:ligatures w14:val="none"/>
          </w:rPr>
          <w:t>https://ginasthma.org</w:t>
        </w:r>
      </w:hyperlink>
      <w:r w:rsidRPr="00FA1CAE">
        <w:rPr>
          <w:rFonts w:ascii="Times New Roman" w:hAnsi="Times New Roman" w:cs="Times New Roman"/>
          <w:kern w:val="0"/>
          <w14:ligatures w14:val="none"/>
        </w:rPr>
        <w:t xml:space="preserve"> (Accessed: 2 October 2025).</w:t>
      </w:r>
    </w:p>
    <w:p w14:paraId="5BC357D5"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 xml:space="preserve">National Health Service (NHS). (2023) Asthma overview. Available at: </w:t>
      </w:r>
      <w:hyperlink r:id="rId9" w:history="1">
        <w:r w:rsidRPr="00FA1CAE">
          <w:rPr>
            <w:rFonts w:ascii="Times New Roman" w:hAnsi="Times New Roman" w:cs="Times New Roman"/>
            <w:color w:val="0000FF"/>
            <w:kern w:val="0"/>
            <w:u w:val="single"/>
            <w14:ligatures w14:val="none"/>
          </w:rPr>
          <w:t>https://www.nhs.uk/conditions/asthma/</w:t>
        </w:r>
      </w:hyperlink>
      <w:r w:rsidRPr="00FA1CAE">
        <w:rPr>
          <w:rFonts w:ascii="Times New Roman" w:hAnsi="Times New Roman" w:cs="Times New Roman"/>
          <w:kern w:val="0"/>
          <w14:ligatures w14:val="none"/>
        </w:rPr>
        <w:t xml:space="preserve"> (Accessed: 2 October 2025).</w:t>
      </w:r>
    </w:p>
    <w:p w14:paraId="700D6E74"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 xml:space="preserve">National Health Service (NHS). (2023) Asthma and air pollution. Available at: </w:t>
      </w:r>
      <w:hyperlink r:id="rId10" w:history="1">
        <w:r w:rsidRPr="00FA1CAE">
          <w:rPr>
            <w:rFonts w:ascii="Times New Roman" w:hAnsi="Times New Roman" w:cs="Times New Roman"/>
            <w:color w:val="0000FF"/>
            <w:kern w:val="0"/>
            <w:u w:val="single"/>
            <w14:ligatures w14:val="none"/>
          </w:rPr>
          <w:t>https://www.nhs.uk/conditions/asthma/</w:t>
        </w:r>
      </w:hyperlink>
      <w:r w:rsidRPr="00FA1CAE">
        <w:rPr>
          <w:rFonts w:ascii="Times New Roman" w:hAnsi="Times New Roman" w:cs="Times New Roman"/>
          <w:kern w:val="0"/>
          <w14:ligatures w14:val="none"/>
        </w:rPr>
        <w:t xml:space="preserve"> (Accessed: 2 October 2025).</w:t>
      </w:r>
    </w:p>
    <w:p w14:paraId="4E533D71"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National Institute for Health and Care Excellence (NICE). (2021) Asthma: diagnosis, monitoring and chronic asthma management (NG80). London: NICE.</w:t>
      </w:r>
    </w:p>
    <w:p w14:paraId="6A690811"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Patel, M. and Jarvis, D. (2021) ‘Adolescent asthma: epidemiology, risk factors and management’, British Medical Bulletin, 137(1), pp. 82–97.</w:t>
      </w:r>
    </w:p>
    <w:p w14:paraId="5A676338"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Royal College of Paediatrics and Child Health (RCPCH). (2021) State of Child Health: Asthma. London: RCPCH.</w:t>
      </w:r>
    </w:p>
    <w:p w14:paraId="4B563C86"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proofErr w:type="spellStart"/>
      <w:r w:rsidRPr="00FA1CAE">
        <w:rPr>
          <w:rFonts w:ascii="Times New Roman" w:hAnsi="Times New Roman" w:cs="Times New Roman"/>
          <w:kern w:val="0"/>
          <w14:ligatures w14:val="none"/>
        </w:rPr>
        <w:t>Tortora</w:t>
      </w:r>
      <w:proofErr w:type="spellEnd"/>
      <w:r w:rsidRPr="00FA1CAE">
        <w:rPr>
          <w:rFonts w:ascii="Times New Roman" w:hAnsi="Times New Roman" w:cs="Times New Roman"/>
          <w:kern w:val="0"/>
          <w14:ligatures w14:val="none"/>
        </w:rPr>
        <w:t xml:space="preserve">, G.J. and </w:t>
      </w:r>
      <w:proofErr w:type="spellStart"/>
      <w:r w:rsidRPr="00FA1CAE">
        <w:rPr>
          <w:rFonts w:ascii="Times New Roman" w:hAnsi="Times New Roman" w:cs="Times New Roman"/>
          <w:kern w:val="0"/>
          <w14:ligatures w14:val="none"/>
        </w:rPr>
        <w:t>Derrickson</w:t>
      </w:r>
      <w:proofErr w:type="spellEnd"/>
      <w:r w:rsidRPr="00FA1CAE">
        <w:rPr>
          <w:rFonts w:ascii="Times New Roman" w:hAnsi="Times New Roman" w:cs="Times New Roman"/>
          <w:kern w:val="0"/>
          <w14:ligatures w14:val="none"/>
        </w:rPr>
        <w:t>, B.H. (2022) Principles of Anatomy and Physiology. 16th ed. Hoboken: Wiley.</w:t>
      </w:r>
    </w:p>
    <w:p w14:paraId="465CD112"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 xml:space="preserve">West, J.B. (2012) Respiratory Physiology: The Essentials. 9th ed. Philadelphia: </w:t>
      </w:r>
      <w:proofErr w:type="spellStart"/>
      <w:r w:rsidRPr="00FA1CAE">
        <w:rPr>
          <w:rFonts w:ascii="Times New Roman" w:hAnsi="Times New Roman" w:cs="Times New Roman"/>
          <w:kern w:val="0"/>
          <w14:ligatures w14:val="none"/>
        </w:rPr>
        <w:t>Wolters</w:t>
      </w:r>
      <w:proofErr w:type="spellEnd"/>
      <w:r w:rsidRPr="00FA1CAE">
        <w:rPr>
          <w:rFonts w:ascii="Times New Roman" w:hAnsi="Times New Roman" w:cs="Times New Roman"/>
          <w:kern w:val="0"/>
          <w14:ligatures w14:val="none"/>
        </w:rPr>
        <w:t xml:space="preserve"> </w:t>
      </w:r>
      <w:proofErr w:type="spellStart"/>
      <w:r w:rsidRPr="00FA1CAE">
        <w:rPr>
          <w:rFonts w:ascii="Times New Roman" w:hAnsi="Times New Roman" w:cs="Times New Roman"/>
          <w:kern w:val="0"/>
          <w14:ligatures w14:val="none"/>
        </w:rPr>
        <w:t>Kluwer</w:t>
      </w:r>
      <w:proofErr w:type="spellEnd"/>
      <w:r w:rsidRPr="00FA1CAE">
        <w:rPr>
          <w:rFonts w:ascii="Times New Roman" w:hAnsi="Times New Roman" w:cs="Times New Roman"/>
          <w:kern w:val="0"/>
          <w14:ligatures w14:val="none"/>
        </w:rPr>
        <w:t>.</w:t>
      </w:r>
    </w:p>
    <w:p w14:paraId="71CD8B0F" w14:textId="77777777" w:rsidR="00FA1CAE" w:rsidRPr="00FA1CAE" w:rsidRDefault="00FA1CAE" w:rsidP="00FA1CAE">
      <w:pPr>
        <w:numPr>
          <w:ilvl w:val="0"/>
          <w:numId w:val="1"/>
        </w:numPr>
        <w:spacing w:before="100" w:beforeAutospacing="1" w:after="100" w:afterAutospacing="1" w:line="240" w:lineRule="auto"/>
        <w:rPr>
          <w:rFonts w:ascii="Times New Roman" w:hAnsi="Times New Roman" w:cs="Times New Roman"/>
          <w:kern w:val="0"/>
          <w14:ligatures w14:val="none"/>
        </w:rPr>
      </w:pPr>
      <w:r w:rsidRPr="00FA1CAE">
        <w:rPr>
          <w:rFonts w:ascii="Times New Roman" w:hAnsi="Times New Roman" w:cs="Times New Roman"/>
          <w:kern w:val="0"/>
          <w14:ligatures w14:val="none"/>
        </w:rPr>
        <w:t xml:space="preserve">World Health </w:t>
      </w:r>
      <w:proofErr w:type="spellStart"/>
      <w:r w:rsidRPr="00FA1CAE">
        <w:rPr>
          <w:rFonts w:ascii="Times New Roman" w:hAnsi="Times New Roman" w:cs="Times New Roman"/>
          <w:kern w:val="0"/>
          <w14:ligatures w14:val="none"/>
        </w:rPr>
        <w:t>Organization</w:t>
      </w:r>
      <w:proofErr w:type="spellEnd"/>
      <w:r w:rsidRPr="00FA1CAE">
        <w:rPr>
          <w:rFonts w:ascii="Times New Roman" w:hAnsi="Times New Roman" w:cs="Times New Roman"/>
          <w:kern w:val="0"/>
          <w14:ligatures w14:val="none"/>
        </w:rPr>
        <w:t xml:space="preserve"> (WHO). (2022) Asthma. Available at: </w:t>
      </w:r>
      <w:hyperlink r:id="rId11" w:history="1">
        <w:r w:rsidRPr="00FA1CAE">
          <w:rPr>
            <w:rFonts w:ascii="Times New Roman" w:hAnsi="Times New Roman" w:cs="Times New Roman"/>
            <w:color w:val="0000FF"/>
            <w:kern w:val="0"/>
            <w:u w:val="single"/>
            <w14:ligatures w14:val="none"/>
          </w:rPr>
          <w:t>https://www.who.int/news-room/fact-sheets/detail/asthma</w:t>
        </w:r>
      </w:hyperlink>
      <w:r w:rsidRPr="00FA1CAE">
        <w:rPr>
          <w:rFonts w:ascii="Times New Roman" w:hAnsi="Times New Roman" w:cs="Times New Roman"/>
          <w:kern w:val="0"/>
          <w14:ligatures w14:val="none"/>
        </w:rPr>
        <w:t xml:space="preserve"> (Accessed: 2 October 2025).</w:t>
      </w:r>
    </w:p>
    <w:p w14:paraId="46808F2D" w14:textId="191467CB" w:rsidR="00345259" w:rsidRDefault="00345259"/>
    <w:sectPr w:rsidR="003452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D32C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5528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5259"/>
    <w:rsid w:val="00135D33"/>
    <w:rsid w:val="002D3E21"/>
    <w:rsid w:val="00345259"/>
    <w:rsid w:val="003B4497"/>
    <w:rsid w:val="00405619"/>
    <w:rsid w:val="006E45EB"/>
    <w:rsid w:val="008E5C4C"/>
    <w:rsid w:val="00933C03"/>
    <w:rsid w:val="00BD798C"/>
    <w:rsid w:val="00C27580"/>
    <w:rsid w:val="00C93EA5"/>
    <w:rsid w:val="00CC4402"/>
    <w:rsid w:val="00CF7844"/>
    <w:rsid w:val="00D715DC"/>
    <w:rsid w:val="00FA1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05D3F0"/>
  <w15:chartTrackingRefBased/>
  <w15:docId w15:val="{F4049773-CAA5-9E48-ACF3-D2424C1A2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52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452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452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52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52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52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52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52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52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2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452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452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52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52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52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52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52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5259"/>
    <w:rPr>
      <w:rFonts w:eastAsiaTheme="majorEastAsia" w:cstheme="majorBidi"/>
      <w:color w:val="272727" w:themeColor="text1" w:themeTint="D8"/>
    </w:rPr>
  </w:style>
  <w:style w:type="paragraph" w:styleId="Title">
    <w:name w:val="Title"/>
    <w:basedOn w:val="Normal"/>
    <w:next w:val="Normal"/>
    <w:link w:val="TitleChar"/>
    <w:uiPriority w:val="10"/>
    <w:qFormat/>
    <w:rsid w:val="003452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52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52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52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5259"/>
    <w:pPr>
      <w:spacing w:before="160"/>
      <w:jc w:val="center"/>
    </w:pPr>
    <w:rPr>
      <w:i/>
      <w:iCs/>
      <w:color w:val="404040" w:themeColor="text1" w:themeTint="BF"/>
    </w:rPr>
  </w:style>
  <w:style w:type="character" w:customStyle="1" w:styleId="QuoteChar">
    <w:name w:val="Quote Char"/>
    <w:basedOn w:val="DefaultParagraphFont"/>
    <w:link w:val="Quote"/>
    <w:uiPriority w:val="29"/>
    <w:rsid w:val="00345259"/>
    <w:rPr>
      <w:i/>
      <w:iCs/>
      <w:color w:val="404040" w:themeColor="text1" w:themeTint="BF"/>
    </w:rPr>
  </w:style>
  <w:style w:type="paragraph" w:styleId="ListParagraph">
    <w:name w:val="List Paragraph"/>
    <w:basedOn w:val="Normal"/>
    <w:uiPriority w:val="34"/>
    <w:qFormat/>
    <w:rsid w:val="00345259"/>
    <w:pPr>
      <w:ind w:left="720"/>
      <w:contextualSpacing/>
    </w:pPr>
  </w:style>
  <w:style w:type="character" w:styleId="IntenseEmphasis">
    <w:name w:val="Intense Emphasis"/>
    <w:basedOn w:val="DefaultParagraphFont"/>
    <w:uiPriority w:val="21"/>
    <w:qFormat/>
    <w:rsid w:val="00345259"/>
    <w:rPr>
      <w:i/>
      <w:iCs/>
      <w:color w:val="0F4761" w:themeColor="accent1" w:themeShade="BF"/>
    </w:rPr>
  </w:style>
  <w:style w:type="paragraph" w:styleId="IntenseQuote">
    <w:name w:val="Intense Quote"/>
    <w:basedOn w:val="Normal"/>
    <w:next w:val="Normal"/>
    <w:link w:val="IntenseQuoteChar"/>
    <w:uiPriority w:val="30"/>
    <w:qFormat/>
    <w:rsid w:val="003452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5259"/>
    <w:rPr>
      <w:i/>
      <w:iCs/>
      <w:color w:val="0F4761" w:themeColor="accent1" w:themeShade="BF"/>
    </w:rPr>
  </w:style>
  <w:style w:type="character" w:styleId="IntenseReference">
    <w:name w:val="Intense Reference"/>
    <w:basedOn w:val="DefaultParagraphFont"/>
    <w:uiPriority w:val="32"/>
    <w:qFormat/>
    <w:rsid w:val="00345259"/>
    <w:rPr>
      <w:b/>
      <w:bCs/>
      <w:smallCaps/>
      <w:color w:val="0F4761" w:themeColor="accent1" w:themeShade="BF"/>
      <w:spacing w:val="5"/>
    </w:rPr>
  </w:style>
  <w:style w:type="paragraph" w:customStyle="1" w:styleId="s3">
    <w:name w:val="s3"/>
    <w:basedOn w:val="Normal"/>
    <w:rsid w:val="00CF7844"/>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F7844"/>
  </w:style>
  <w:style w:type="paragraph" w:customStyle="1" w:styleId="s4">
    <w:name w:val="s4"/>
    <w:basedOn w:val="Normal"/>
    <w:rsid w:val="00CF7844"/>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CF7844"/>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CF7844"/>
  </w:style>
  <w:style w:type="paragraph" w:customStyle="1" w:styleId="s8">
    <w:name w:val="s8"/>
    <w:basedOn w:val="Normal"/>
    <w:rsid w:val="00CF7844"/>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FA1CAE"/>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FA1CAE"/>
  </w:style>
  <w:style w:type="character" w:styleId="Hyperlink">
    <w:name w:val="Hyperlink"/>
    <w:basedOn w:val="DefaultParagraphFont"/>
    <w:uiPriority w:val="99"/>
    <w:semiHidden/>
    <w:unhideWhenUsed/>
    <w:rsid w:val="00FA1C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nasthma.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sthmaandlung.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thmaandlung.org.uk" TargetMode="External"/><Relationship Id="rId11" Type="http://schemas.openxmlformats.org/officeDocument/2006/relationships/hyperlink" Target="https://www.who.int/news-room/fact-sheets/detail/asthma" TargetMode="External"/><Relationship Id="rId5" Type="http://schemas.openxmlformats.org/officeDocument/2006/relationships/hyperlink" Target="https://www.asthmaandlung.org.uk" TargetMode="External"/><Relationship Id="rId10" Type="http://schemas.openxmlformats.org/officeDocument/2006/relationships/hyperlink" Target="https://www.nhs.uk/conditions/asthma/" TargetMode="External"/><Relationship Id="rId4" Type="http://schemas.openxmlformats.org/officeDocument/2006/relationships/webSettings" Target="webSettings.xml"/><Relationship Id="rId9" Type="http://schemas.openxmlformats.org/officeDocument/2006/relationships/hyperlink" Target="https://www.nhs.uk/conditions/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2125</Words>
  <Characters>12117</Characters>
  <Application>Microsoft Office Word</Application>
  <DocSecurity>0</DocSecurity>
  <Lines>100</Lines>
  <Paragraphs>28</Paragraphs>
  <ScaleCrop>false</ScaleCrop>
  <Company/>
  <LinksUpToDate>false</LinksUpToDate>
  <CharactersWithSpaces>14214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Balogh (2407673)</dc:creator>
  <cp:keywords/>
  <dc:description/>
  <cp:lastModifiedBy>Renata Balogh (2407673)</cp:lastModifiedBy>
  <cp:revision>4</cp:revision>
  <dcterms:created xsi:type="dcterms:W3CDTF">2025-10-18T11:27:00Z</dcterms:created>
  <dcterms:modified xsi:type="dcterms:W3CDTF">2025-11-09T10:30:00Z</dcterms:modified>
</cp:coreProperties>
</file>