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DCE11" w14:textId="50AAE38F" w:rsidR="00DA2ADC" w:rsidRPr="002D2A13" w:rsidRDefault="00544AA1">
      <w:pPr>
        <w:rPr>
          <w:b/>
          <w:bCs/>
        </w:rPr>
      </w:pPr>
      <w:r w:rsidRPr="002D2A13">
        <w:rPr>
          <w:b/>
          <w:bCs/>
        </w:rPr>
        <w:t>Learning</w:t>
      </w:r>
      <w:r w:rsidR="006A2309" w:rsidRPr="002D2A13">
        <w:rPr>
          <w:b/>
          <w:bCs/>
        </w:rPr>
        <w:t xml:space="preserve"> in the Digital Era </w:t>
      </w:r>
    </w:p>
    <w:p w14:paraId="56A9C5D7" w14:textId="44228A7C" w:rsidR="006A2309" w:rsidRPr="002D2A13" w:rsidRDefault="002D2A13">
      <w:pPr>
        <w:rPr>
          <w:b/>
          <w:bCs/>
        </w:rPr>
      </w:pPr>
      <w:r w:rsidRPr="002D2A13">
        <w:rPr>
          <w:b/>
          <w:bCs/>
        </w:rPr>
        <w:t>Emily Palmer</w:t>
      </w:r>
    </w:p>
    <w:p w14:paraId="7C2781BF" w14:textId="5106C190" w:rsidR="002D2A13" w:rsidRPr="002D2A13" w:rsidRDefault="002D2A13">
      <w:pPr>
        <w:rPr>
          <w:b/>
          <w:bCs/>
        </w:rPr>
      </w:pPr>
      <w:r w:rsidRPr="002D2A13">
        <w:rPr>
          <w:b/>
          <w:bCs/>
        </w:rPr>
        <w:t>2004992</w:t>
      </w:r>
    </w:p>
    <w:p w14:paraId="36B80696" w14:textId="77777777" w:rsidR="002D2A13" w:rsidRDefault="002D2A13"/>
    <w:p w14:paraId="0BCF61AE" w14:textId="3BF1B941" w:rsidR="006A2309" w:rsidRPr="00254694" w:rsidRDefault="006A2309">
      <w:pPr>
        <w:rPr>
          <w:u w:val="single"/>
        </w:rPr>
      </w:pPr>
      <w:r w:rsidRPr="00254694">
        <w:rPr>
          <w:u w:val="single"/>
        </w:rPr>
        <w:t>Part 1</w:t>
      </w:r>
    </w:p>
    <w:p w14:paraId="435CD059" w14:textId="5AB1C916" w:rsidR="006A2309" w:rsidRDefault="006A2309"/>
    <w:p w14:paraId="717C3A44" w14:textId="59569505" w:rsidR="006A2309" w:rsidRDefault="006A2309">
      <w:pPr>
        <w:rPr>
          <w:rFonts w:cstheme="minorHAnsi"/>
        </w:rPr>
      </w:pPr>
      <w:r>
        <w:t xml:space="preserve">In countries, such as Iceland, they believe that it’s vital for children to play outdoors. </w:t>
      </w:r>
      <w:r w:rsidR="007738AE">
        <w:t>Research s</w:t>
      </w:r>
      <w:r>
        <w:t xml:space="preserve">tates that according to government papers the outdoors is beneficial for children. In the curriculum guidelines, it outlined that using the outdoors as a learning environment enabled children to think positively of the natural world, and appreciate what can be done in that </w:t>
      </w:r>
      <w:r w:rsidRPr="00CB5396">
        <w:rPr>
          <w:rFonts w:cstheme="minorHAnsi"/>
        </w:rPr>
        <w:t xml:space="preserve">environment, for example, </w:t>
      </w:r>
      <w:r w:rsidR="009354D2" w:rsidRPr="00CB5396">
        <w:rPr>
          <w:rFonts w:cstheme="minorHAnsi"/>
        </w:rPr>
        <w:t>exercising</w:t>
      </w:r>
      <w:r w:rsidR="007738AE">
        <w:rPr>
          <w:rFonts w:cstheme="minorHAnsi"/>
        </w:rPr>
        <w:t xml:space="preserve"> (</w:t>
      </w:r>
      <w:proofErr w:type="spellStart"/>
      <w:r w:rsidR="007738AE" w:rsidRPr="00CB5396">
        <w:rPr>
          <w:rFonts w:cstheme="minorHAnsi"/>
        </w:rPr>
        <w:t>Norodahl</w:t>
      </w:r>
      <w:proofErr w:type="spellEnd"/>
      <w:r w:rsidR="007738AE" w:rsidRPr="00CB5396">
        <w:rPr>
          <w:rFonts w:cstheme="minorHAnsi"/>
        </w:rPr>
        <w:t xml:space="preserve"> and </w:t>
      </w:r>
      <w:proofErr w:type="spellStart"/>
      <w:r w:rsidR="007738AE" w:rsidRPr="00CB5396">
        <w:rPr>
          <w:rFonts w:cstheme="minorHAnsi"/>
        </w:rPr>
        <w:t>Johannesson</w:t>
      </w:r>
      <w:proofErr w:type="spellEnd"/>
      <w:r w:rsidR="007738AE" w:rsidRPr="00CB5396">
        <w:rPr>
          <w:rFonts w:cstheme="minorHAnsi"/>
        </w:rPr>
        <w:t>, 2013).</w:t>
      </w:r>
    </w:p>
    <w:p w14:paraId="699FCBE3" w14:textId="77777777" w:rsidR="007738AE" w:rsidRPr="00CB5396" w:rsidRDefault="007738AE">
      <w:pPr>
        <w:rPr>
          <w:rFonts w:cstheme="minorHAnsi"/>
        </w:rPr>
      </w:pPr>
    </w:p>
    <w:p w14:paraId="238C8C56" w14:textId="1E5BB046" w:rsidR="009354D2" w:rsidRPr="00CB5396" w:rsidRDefault="009354D2">
      <w:pPr>
        <w:rPr>
          <w:rFonts w:cstheme="minorHAnsi"/>
        </w:rPr>
      </w:pPr>
      <w:r w:rsidRPr="00CB5396">
        <w:rPr>
          <w:rFonts w:cstheme="minorHAnsi"/>
        </w:rPr>
        <w:t xml:space="preserve">The emphasis on the importance of learning in the outdoors for children between the ages of one and six has been ongoing for some time </w:t>
      </w:r>
      <w:r w:rsidR="0047409E">
        <w:rPr>
          <w:rFonts w:cstheme="minorHAnsi"/>
        </w:rPr>
        <w:t>i</w:t>
      </w:r>
      <w:r w:rsidRPr="00CB5396">
        <w:rPr>
          <w:rFonts w:cstheme="minorHAnsi"/>
        </w:rPr>
        <w:t>n Iceland. Whereas children between the ages of six and sixteen have less opportunities playing outside,</w:t>
      </w:r>
      <w:r w:rsidR="0047409E">
        <w:rPr>
          <w:rFonts w:cstheme="minorHAnsi"/>
        </w:rPr>
        <w:t xml:space="preserve"> as they only spend time</w:t>
      </w:r>
      <w:r w:rsidRPr="00CB5396">
        <w:rPr>
          <w:rFonts w:cstheme="minorHAnsi"/>
        </w:rPr>
        <w:t xml:space="preserve"> playing outside</w:t>
      </w:r>
      <w:r w:rsidR="00E46ED6" w:rsidRPr="00CB5396">
        <w:rPr>
          <w:rFonts w:cstheme="minorHAnsi"/>
        </w:rPr>
        <w:t xml:space="preserve"> at</w:t>
      </w:r>
      <w:r w:rsidRPr="00CB5396">
        <w:rPr>
          <w:rFonts w:cstheme="minorHAnsi"/>
        </w:rPr>
        <w:t xml:space="preserve"> breaktimes. In Iceland’s capital, </w:t>
      </w:r>
      <w:proofErr w:type="spellStart"/>
      <w:r w:rsidRPr="00CB5396">
        <w:rPr>
          <w:rFonts w:cstheme="minorHAnsi"/>
        </w:rPr>
        <w:t>Reyjkavik</w:t>
      </w:r>
      <w:proofErr w:type="spellEnd"/>
      <w:r w:rsidRPr="00CB5396">
        <w:rPr>
          <w:rFonts w:cstheme="minorHAnsi"/>
        </w:rPr>
        <w:t xml:space="preserve">, </w:t>
      </w:r>
      <w:r w:rsidR="0047409E" w:rsidRPr="00CB5396">
        <w:rPr>
          <w:rFonts w:cstheme="minorHAnsi"/>
        </w:rPr>
        <w:t>seventy</w:t>
      </w:r>
      <w:r w:rsidRPr="00CB5396">
        <w:rPr>
          <w:rFonts w:cstheme="minorHAnsi"/>
        </w:rPr>
        <w:t xml:space="preserve"> percent of schools state that they often use the outside environment in</w:t>
      </w:r>
      <w:r w:rsidR="00E46ED6" w:rsidRPr="00CB5396">
        <w:rPr>
          <w:rFonts w:cstheme="minorHAnsi"/>
        </w:rPr>
        <w:t xml:space="preserve"> their teaching</w:t>
      </w:r>
      <w:r w:rsidR="00C17DAC">
        <w:rPr>
          <w:rFonts w:cstheme="minorHAnsi"/>
        </w:rPr>
        <w:t xml:space="preserve"> (</w:t>
      </w:r>
      <w:proofErr w:type="spellStart"/>
      <w:r w:rsidR="00C17DAC">
        <w:rPr>
          <w:rFonts w:cstheme="minorHAnsi"/>
        </w:rPr>
        <w:t>Oladottir</w:t>
      </w:r>
      <w:proofErr w:type="spellEnd"/>
      <w:r w:rsidR="00C17DAC">
        <w:rPr>
          <w:rFonts w:cstheme="minorHAnsi"/>
        </w:rPr>
        <w:t>, 2008).</w:t>
      </w:r>
      <w:r w:rsidR="00E46ED6" w:rsidRPr="00CB5396">
        <w:rPr>
          <w:rFonts w:cstheme="minorHAnsi"/>
        </w:rPr>
        <w:t xml:space="preserve"> </w:t>
      </w:r>
    </w:p>
    <w:p w14:paraId="79925A17" w14:textId="03A1BF05" w:rsidR="00CB5396" w:rsidRPr="00CB5396" w:rsidRDefault="00CB5396">
      <w:pPr>
        <w:rPr>
          <w:rFonts w:cstheme="minorHAnsi"/>
        </w:rPr>
      </w:pPr>
    </w:p>
    <w:p w14:paraId="4224BA16" w14:textId="77777777" w:rsidR="00CB5396" w:rsidRPr="00CB5396" w:rsidRDefault="00CB5396" w:rsidP="00CB5396">
      <w:pPr>
        <w:rPr>
          <w:rFonts w:cstheme="minorHAnsi"/>
          <w:i/>
        </w:rPr>
      </w:pPr>
      <w:r w:rsidRPr="00CB5396">
        <w:rPr>
          <w:rFonts w:cstheme="minorHAnsi"/>
          <w:iCs/>
        </w:rPr>
        <w:t>Adapted from</w:t>
      </w:r>
      <w:r w:rsidRPr="00CB5396">
        <w:rPr>
          <w:rFonts w:cstheme="minorHAnsi"/>
          <w:i/>
        </w:rPr>
        <w:t>:</w:t>
      </w:r>
    </w:p>
    <w:p w14:paraId="1603C6F8" w14:textId="77777777" w:rsidR="00CB5396" w:rsidRPr="00CB5396" w:rsidRDefault="00CB5396" w:rsidP="00F947E5">
      <w:pPr>
        <w:ind w:left="720" w:hanging="720"/>
        <w:rPr>
          <w:rFonts w:cstheme="minorHAnsi"/>
          <w:i/>
        </w:rPr>
      </w:pPr>
      <w:proofErr w:type="spellStart"/>
      <w:r w:rsidRPr="00CB5396">
        <w:rPr>
          <w:rFonts w:cstheme="minorHAnsi"/>
          <w:iCs/>
        </w:rPr>
        <w:t>Noradahl</w:t>
      </w:r>
      <w:proofErr w:type="spellEnd"/>
      <w:r w:rsidRPr="00CB5396">
        <w:rPr>
          <w:rFonts w:cstheme="minorHAnsi"/>
          <w:iCs/>
        </w:rPr>
        <w:t xml:space="preserve">, K. and </w:t>
      </w:r>
      <w:proofErr w:type="spellStart"/>
      <w:r w:rsidRPr="00CB5396">
        <w:rPr>
          <w:rFonts w:cstheme="minorHAnsi"/>
          <w:iCs/>
        </w:rPr>
        <w:t>Johannesson</w:t>
      </w:r>
      <w:proofErr w:type="spellEnd"/>
      <w:r w:rsidRPr="00CB5396">
        <w:rPr>
          <w:rFonts w:cstheme="minorHAnsi"/>
          <w:iCs/>
        </w:rPr>
        <w:t>, I. (2014</w:t>
      </w:r>
      <w:r w:rsidRPr="00CB5396">
        <w:rPr>
          <w:rFonts w:cstheme="minorHAnsi"/>
          <w:i/>
        </w:rPr>
        <w:t xml:space="preserve">) ‘Icelandic teachers’ views of using the outdoors’ </w:t>
      </w:r>
      <w:r w:rsidRPr="00CB5396">
        <w:rPr>
          <w:rFonts w:cstheme="minorHAnsi"/>
          <w:iCs/>
        </w:rPr>
        <w:t>Education 3-13: International Journal of Primary, Elementary and Early Years Education. Vol 44, No. 4, September 2014, 391-406.</w:t>
      </w:r>
      <w:r w:rsidRPr="00CB5396">
        <w:rPr>
          <w:rFonts w:cstheme="minorHAnsi"/>
          <w:i/>
        </w:rPr>
        <w:t xml:space="preserve"> </w:t>
      </w:r>
    </w:p>
    <w:p w14:paraId="6F29D384" w14:textId="22445C4D" w:rsidR="00CB5396" w:rsidRDefault="00CB5396"/>
    <w:p w14:paraId="28DDE69E" w14:textId="6946EE36" w:rsidR="007844D3" w:rsidRPr="00254694" w:rsidRDefault="007844D3">
      <w:pPr>
        <w:rPr>
          <w:u w:val="single"/>
        </w:rPr>
      </w:pPr>
      <w:r w:rsidRPr="00254694">
        <w:rPr>
          <w:u w:val="single"/>
        </w:rPr>
        <w:t>Part 2a</w:t>
      </w:r>
    </w:p>
    <w:p w14:paraId="612D6D00" w14:textId="77777777" w:rsidR="007844D3" w:rsidRDefault="007844D3"/>
    <w:p w14:paraId="597A1D46" w14:textId="25824853" w:rsidR="000C03E1" w:rsidRDefault="000C03E1">
      <w:r>
        <w:t>This essay is about Forest Schools. Forest Schools</w:t>
      </w:r>
      <w:r w:rsidR="00AB2D43">
        <w:t xml:space="preserve">, as </w:t>
      </w:r>
      <w:r>
        <w:t xml:space="preserve">defined by the Forest School Network </w:t>
      </w:r>
      <w:proofErr w:type="gramStart"/>
      <w:r w:rsidR="00AB2D43">
        <w:t>is</w:t>
      </w:r>
      <w:r w:rsidR="00C17DAC">
        <w:t>;</w:t>
      </w:r>
      <w:proofErr w:type="gramEnd"/>
      <w:r>
        <w:t xml:space="preserve"> </w:t>
      </w:r>
    </w:p>
    <w:p w14:paraId="14FFA3D2" w14:textId="3CDAA0E6" w:rsidR="007844D3" w:rsidRDefault="000C03E1" w:rsidP="00CD5FA8">
      <w:pPr>
        <w:ind w:left="720"/>
      </w:pPr>
      <w:r>
        <w:t>An inspirational process that offers children, young people and adults</w:t>
      </w:r>
      <w:r w:rsidR="00CD5FA8">
        <w:t>,</w:t>
      </w:r>
      <w:r>
        <w:t xml:space="preserve"> regular opportunities to achieve and develop confidence and self-esteem through the </w:t>
      </w:r>
      <w:r w:rsidR="00CD5FA8">
        <w:t>hands-on</w:t>
      </w:r>
      <w:r>
        <w:t xml:space="preserve"> learning experiences in a woodland environment (Murrey and O’Brien, 2006</w:t>
      </w:r>
      <w:r w:rsidR="008148A0">
        <w:t>, p.23</w:t>
      </w:r>
      <w:r>
        <w:t>)</w:t>
      </w:r>
      <w:r w:rsidR="004F73F1">
        <w:t>.</w:t>
      </w:r>
    </w:p>
    <w:p w14:paraId="669C1CCA" w14:textId="3819E550" w:rsidR="004744C5" w:rsidRDefault="004F73F1">
      <w:r>
        <w:t>It was of concer</w:t>
      </w:r>
      <w:r w:rsidR="008148A0">
        <w:t>n</w:t>
      </w:r>
      <w:r>
        <w:t xml:space="preserve"> that the children of this generation </w:t>
      </w:r>
      <w:r w:rsidR="008148A0">
        <w:t xml:space="preserve">are </w:t>
      </w:r>
      <w:r>
        <w:t xml:space="preserve">no longer </w:t>
      </w:r>
      <w:r w:rsidR="0047409E">
        <w:t>given</w:t>
      </w:r>
      <w:r>
        <w:t xml:space="preserve"> the </w:t>
      </w:r>
      <w:proofErr w:type="gramStart"/>
      <w:r>
        <w:t>opportunities</w:t>
      </w:r>
      <w:r w:rsidR="008148A0">
        <w:t xml:space="preserve"> </w:t>
      </w:r>
      <w:r>
        <w:t xml:space="preserve"> to</w:t>
      </w:r>
      <w:proofErr w:type="gramEnd"/>
      <w:r>
        <w:t xml:space="preserve"> visit woodlands and </w:t>
      </w:r>
      <w:r w:rsidR="0047409E">
        <w:t>green lands</w:t>
      </w:r>
      <w:r w:rsidR="008148A0">
        <w:t>, like the older generations did, as parents have become too overprotective. Arguably, (Murrey and O’Brien, 2006) states the lack of vising woodlands</w:t>
      </w:r>
      <w:r w:rsidR="0047409E">
        <w:t xml:space="preserve"> and green lands</w:t>
      </w:r>
      <w:r w:rsidR="008148A0">
        <w:t xml:space="preserve"> is because there are more opportunities indoors for children </w:t>
      </w:r>
      <w:r w:rsidR="0047409E">
        <w:t>in the current day and age</w:t>
      </w:r>
      <w:r w:rsidR="008148A0">
        <w:t xml:space="preserve">. (Ward Thompson et al, 2004) concludes that adults who have lacked </w:t>
      </w:r>
      <w:r w:rsidR="004744C5">
        <w:t xml:space="preserve">opportunities </w:t>
      </w:r>
      <w:r w:rsidR="0047409E">
        <w:t xml:space="preserve">in woodlands and green lands </w:t>
      </w:r>
      <w:r w:rsidR="004744C5">
        <w:t xml:space="preserve">as a child are less likely to visit these </w:t>
      </w:r>
      <w:proofErr w:type="gramStart"/>
      <w:r w:rsidR="004744C5">
        <w:t>spaces, and</w:t>
      </w:r>
      <w:proofErr w:type="gramEnd"/>
      <w:r w:rsidR="004744C5">
        <w:t xml:space="preserve"> are therefore missing out on the physical and emotional benefits of access to nature. Learning outdoors is very different </w:t>
      </w:r>
      <w:r w:rsidR="0047409E">
        <w:t>learning environment in comparison to classroom</w:t>
      </w:r>
      <w:r w:rsidR="004744C5">
        <w:t xml:space="preserve"> </w:t>
      </w:r>
      <w:r w:rsidR="0047409E">
        <w:t>learning</w:t>
      </w:r>
      <w:r w:rsidR="004744C5">
        <w:t xml:space="preserve">, the Welsh Government therefore, </w:t>
      </w:r>
      <w:r w:rsidR="0047409E">
        <w:t>are</w:t>
      </w:r>
      <w:r w:rsidR="004744C5">
        <w:t xml:space="preserve"> encouraging teachers and schools to adopt ‘Forest Schools’, especially in the foundation phase (Welsh Assembly Government, 2009).</w:t>
      </w:r>
    </w:p>
    <w:p w14:paraId="44E6E0DB" w14:textId="684D1908" w:rsidR="004744C5" w:rsidRDefault="004744C5"/>
    <w:p w14:paraId="020ACBE1" w14:textId="33DFFF52" w:rsidR="002B1CA7" w:rsidRDefault="004744C5">
      <w:r>
        <w:t>Reference List:</w:t>
      </w:r>
    </w:p>
    <w:p w14:paraId="5821E795" w14:textId="44496F27" w:rsidR="00F947E5" w:rsidRPr="00F947E5" w:rsidRDefault="00F947E5" w:rsidP="00F947E5">
      <w:pPr>
        <w:ind w:left="720" w:hanging="720"/>
      </w:pPr>
      <w:r>
        <w:t xml:space="preserve">Murrey. R and O’Brien. E (2006). </w:t>
      </w:r>
      <w:r w:rsidRPr="00555790">
        <w:rPr>
          <w:rFonts w:cs="Arial"/>
          <w:i/>
          <w:iCs/>
        </w:rPr>
        <w:t>A marvellous opportunity for children to learn: A participatory evaluation of Forest School in England and Wales</w:t>
      </w:r>
      <w:r>
        <w:rPr>
          <w:rFonts w:cs="Arial"/>
          <w:i/>
          <w:iCs/>
        </w:rPr>
        <w:t xml:space="preserve">, Forest Research. Farnham. </w:t>
      </w:r>
    </w:p>
    <w:p w14:paraId="5FC8C2A4" w14:textId="77777777" w:rsidR="00F947E5" w:rsidRDefault="002B1CA7" w:rsidP="00F947E5">
      <w:pPr>
        <w:ind w:left="720" w:hanging="720"/>
        <w:rPr>
          <w:rFonts w:cs="Arial"/>
        </w:rPr>
      </w:pPr>
      <w:r w:rsidRPr="002B1CA7">
        <w:rPr>
          <w:rFonts w:cs="Arial"/>
        </w:rPr>
        <w:lastRenderedPageBreak/>
        <w:t>Ward Thompson, C. et al</w:t>
      </w:r>
      <w:r w:rsidRPr="002B1CA7">
        <w:rPr>
          <w:rFonts w:cs="Arial"/>
          <w:i/>
          <w:iCs/>
        </w:rPr>
        <w:t xml:space="preserve"> </w:t>
      </w:r>
      <w:r w:rsidRPr="002B1CA7">
        <w:rPr>
          <w:rFonts w:cs="Arial"/>
        </w:rPr>
        <w:t>(2004</w:t>
      </w:r>
      <w:r>
        <w:rPr>
          <w:rFonts w:cs="Arial"/>
        </w:rPr>
        <w:t>)</w:t>
      </w:r>
      <w:r w:rsidRPr="00555790">
        <w:rPr>
          <w:rFonts w:cs="Arial"/>
          <w:i/>
          <w:iCs/>
        </w:rPr>
        <w:t>.</w:t>
      </w:r>
      <w:r>
        <w:rPr>
          <w:rFonts w:cs="Arial"/>
          <w:i/>
          <w:iCs/>
        </w:rPr>
        <w:t xml:space="preserve"> </w:t>
      </w:r>
      <w:r w:rsidRPr="00555790">
        <w:rPr>
          <w:rFonts w:cs="Arial"/>
          <w:i/>
          <w:iCs/>
        </w:rPr>
        <w:t>Open space and social inclusion: Local woodland use in central Scotland</w:t>
      </w:r>
      <w:r w:rsidRPr="002B1CA7">
        <w:rPr>
          <w:rFonts w:cs="Arial"/>
        </w:rPr>
        <w:t>. Report to the Forestry Commission</w:t>
      </w:r>
      <w:r w:rsidR="00F947E5">
        <w:rPr>
          <w:rFonts w:cs="Arial"/>
        </w:rPr>
        <w:t xml:space="preserve">. </w:t>
      </w:r>
      <w:r w:rsidRPr="002B1CA7">
        <w:rPr>
          <w:rFonts w:cs="Arial"/>
        </w:rPr>
        <w:t>Edinburgh</w:t>
      </w:r>
      <w:r>
        <w:rPr>
          <w:rFonts w:cs="Arial"/>
        </w:rPr>
        <w:t>.</w:t>
      </w:r>
    </w:p>
    <w:p w14:paraId="3F28D667" w14:textId="3352BC4A" w:rsidR="002B1CA7" w:rsidRDefault="004744C5" w:rsidP="00F947E5">
      <w:pPr>
        <w:ind w:left="720" w:hanging="720"/>
        <w:rPr>
          <w:rFonts w:cs="Arial"/>
        </w:rPr>
      </w:pPr>
      <w:r>
        <w:t xml:space="preserve">Welsh Assembly Government. (2009) </w:t>
      </w:r>
      <w:r w:rsidRPr="004744C5">
        <w:rPr>
          <w:i/>
          <w:iCs/>
        </w:rPr>
        <w:t>Foundation Phase Outdoor Learning Handbook.</w:t>
      </w:r>
      <w:r>
        <w:t xml:space="preserve"> Cardiff.</w:t>
      </w:r>
    </w:p>
    <w:p w14:paraId="25EBC3BF" w14:textId="60C12E82" w:rsidR="004744C5" w:rsidRDefault="004744C5"/>
    <w:p w14:paraId="6E220CF0" w14:textId="77777777" w:rsidR="004744C5" w:rsidRDefault="004744C5"/>
    <w:p w14:paraId="5CF392E4" w14:textId="26BB7B9C" w:rsidR="007844D3" w:rsidRPr="00254694" w:rsidRDefault="007844D3">
      <w:pPr>
        <w:rPr>
          <w:u w:val="single"/>
        </w:rPr>
      </w:pPr>
      <w:r w:rsidRPr="00254694">
        <w:rPr>
          <w:u w:val="single"/>
        </w:rPr>
        <w:t>Part 2b</w:t>
      </w:r>
    </w:p>
    <w:p w14:paraId="6C40420A" w14:textId="77777777" w:rsidR="007844D3" w:rsidRDefault="007844D3"/>
    <w:p w14:paraId="74640C39" w14:textId="7C609FB8" w:rsidR="00F6216A" w:rsidRDefault="007844D3" w:rsidP="00F6216A">
      <w:pPr>
        <w:pStyle w:val="ListParagraph"/>
        <w:numPr>
          <w:ilvl w:val="0"/>
          <w:numId w:val="1"/>
        </w:numPr>
      </w:pPr>
      <w:r>
        <w:t xml:space="preserve">If you fail to acknowledge the source of your information in academic writing, you could be accused of </w:t>
      </w:r>
      <w:r w:rsidRPr="007844D3">
        <w:rPr>
          <w:b/>
          <w:bCs/>
        </w:rPr>
        <w:t>plagiarism</w:t>
      </w:r>
      <w:r>
        <w:t>. Why is it important that students avoid this</w:t>
      </w:r>
      <w:r w:rsidR="00BA4DA1">
        <w:t>?</w:t>
      </w:r>
    </w:p>
    <w:p w14:paraId="160660A0" w14:textId="0DB59F96" w:rsidR="00BA4DA1" w:rsidRDefault="00BA4DA1" w:rsidP="00BA4DA1">
      <w:pPr>
        <w:pStyle w:val="ListParagraph"/>
      </w:pPr>
    </w:p>
    <w:p w14:paraId="2CD4B28C" w14:textId="31FAEE4F" w:rsidR="00BA4DA1" w:rsidRDefault="00BA4DA1" w:rsidP="00D278A8">
      <w:pPr>
        <w:ind w:left="360"/>
      </w:pPr>
      <w:r>
        <w:t>It is important for students to avoid plagiarism as it an academic offence and will have consequences. Plagiarism is essentially using other people’s words as your own which is unethical and dishonest.</w:t>
      </w:r>
      <w:r w:rsidR="00C30FAA">
        <w:t xml:space="preserve"> Universities use a plagiarism detection service which picks up on when students have plagiarised. </w:t>
      </w:r>
    </w:p>
    <w:p w14:paraId="0BB7FF95" w14:textId="77777777" w:rsidR="00BA4DA1" w:rsidRDefault="00BA4DA1" w:rsidP="00BA4DA1">
      <w:pPr>
        <w:pStyle w:val="ListParagraph"/>
      </w:pPr>
    </w:p>
    <w:p w14:paraId="0782EB6C" w14:textId="37783D72" w:rsidR="00544AA1" w:rsidRDefault="00544AA1" w:rsidP="00544AA1">
      <w:pPr>
        <w:pStyle w:val="ListParagraph"/>
        <w:numPr>
          <w:ilvl w:val="0"/>
          <w:numId w:val="1"/>
        </w:numPr>
      </w:pPr>
      <w:r>
        <w:t xml:space="preserve">You only </w:t>
      </w:r>
      <w:proofErr w:type="gramStart"/>
      <w:r>
        <w:t>have to</w:t>
      </w:r>
      <w:proofErr w:type="gramEnd"/>
      <w:r>
        <w:t xml:space="preserve"> reference when you use a direct quotation. Is this True or false?  Explain your answer.</w:t>
      </w:r>
    </w:p>
    <w:p w14:paraId="1ADA1003" w14:textId="77777777" w:rsidR="00BA4DA1" w:rsidRDefault="00BA4DA1" w:rsidP="00BA4DA1">
      <w:pPr>
        <w:ind w:left="360"/>
      </w:pPr>
    </w:p>
    <w:p w14:paraId="6964AE75" w14:textId="4750659B" w:rsidR="00BA4DA1" w:rsidRDefault="00BA4DA1" w:rsidP="00D278A8">
      <w:pPr>
        <w:ind w:left="360"/>
      </w:pPr>
      <w:r>
        <w:t>This is false. Although you do have to reference when using direct quotations, you must also reference when paraphrasing. When paraphrasing you</w:t>
      </w:r>
      <w:r w:rsidR="0047409E">
        <w:t xml:space="preserve"> are</w:t>
      </w:r>
      <w:r>
        <w:t xml:space="preserve"> still using someone else’s idea, but </w:t>
      </w:r>
      <w:r w:rsidR="0047409E">
        <w:t xml:space="preserve">rather than quoting it word for word, you are </w:t>
      </w:r>
      <w:r>
        <w:t xml:space="preserve">putting it in your own words. However, when referencing a direct </w:t>
      </w:r>
      <w:proofErr w:type="gramStart"/>
      <w:r>
        <w:t>quote</w:t>
      </w:r>
      <w:proofErr w:type="gramEnd"/>
      <w:r>
        <w:t xml:space="preserve"> the page number of the source must be included. When paraphrasing there is no need to include a page number.</w:t>
      </w:r>
    </w:p>
    <w:p w14:paraId="2B6F56E1" w14:textId="77777777" w:rsidR="00BA4DA1" w:rsidRDefault="00BA4DA1" w:rsidP="00BA4DA1"/>
    <w:p w14:paraId="730FBBEA" w14:textId="171304B3" w:rsidR="00544AA1" w:rsidRDefault="00544AA1" w:rsidP="00544AA1">
      <w:pPr>
        <w:pStyle w:val="ListParagraph"/>
        <w:numPr>
          <w:ilvl w:val="0"/>
          <w:numId w:val="1"/>
        </w:numPr>
      </w:pPr>
      <w:r>
        <w:t xml:space="preserve">Wikipedia is a good place to search for information for your academic assignments. Explain, with reasons and supporting literature, whether you believe this statement is true or false. </w:t>
      </w:r>
    </w:p>
    <w:p w14:paraId="4FA7FDCD" w14:textId="77777777" w:rsidR="00BA4DA1" w:rsidRDefault="00BA4DA1" w:rsidP="00BA4DA1">
      <w:pPr>
        <w:ind w:left="360"/>
      </w:pPr>
    </w:p>
    <w:p w14:paraId="4ABA1841" w14:textId="77777777" w:rsidR="00107977" w:rsidRDefault="00BA4DA1" w:rsidP="00D278A8">
      <w:pPr>
        <w:ind w:left="360"/>
      </w:pPr>
      <w:r>
        <w:t xml:space="preserve">This statement is false. Although it is good to have a range of sources included in your academic assignments, it is just as important </w:t>
      </w:r>
      <w:r w:rsidR="009817C8">
        <w:t xml:space="preserve">to ensure </w:t>
      </w:r>
      <w:r>
        <w:t xml:space="preserve">that those sources are accurate and reliable. Wikipedia allows </w:t>
      </w:r>
      <w:r w:rsidR="009817C8">
        <w:t>information to be edited,</w:t>
      </w:r>
      <w:r>
        <w:t xml:space="preserve"> and therefore </w:t>
      </w:r>
      <w:r w:rsidR="009817C8">
        <w:t xml:space="preserve">it is possible that </w:t>
      </w:r>
      <w:r>
        <w:t xml:space="preserve">not </w:t>
      </w:r>
      <w:proofErr w:type="gramStart"/>
      <w:r>
        <w:t>all of</w:t>
      </w:r>
      <w:proofErr w:type="gramEnd"/>
      <w:r>
        <w:t xml:space="preserve"> the information is </w:t>
      </w:r>
      <w:r w:rsidR="009817C8">
        <w:t>fully correct, and therefore is less reliable</w:t>
      </w:r>
      <w:r>
        <w:t xml:space="preserve">. More reliable sources of information would be books and </w:t>
      </w:r>
      <w:r w:rsidR="00107977">
        <w:t>journals</w:t>
      </w:r>
      <w:r w:rsidR="009817C8">
        <w:t xml:space="preserve"> by academics, for example, a book written by an expert in the field of study. Sources such as books and journals would contain evidence</w:t>
      </w:r>
      <w:r w:rsidR="00107977">
        <w:t xml:space="preserve"> and references</w:t>
      </w:r>
      <w:r w:rsidR="009817C8">
        <w:t xml:space="preserve"> to support points being made, showing that it is reliable. </w:t>
      </w:r>
      <w:r w:rsidR="00107977">
        <w:t xml:space="preserve">When evaluating a source consider using the CRAAP test. </w:t>
      </w:r>
    </w:p>
    <w:p w14:paraId="43B00A4C" w14:textId="0A1298B5" w:rsidR="00BA4DA1" w:rsidRDefault="00107977" w:rsidP="00107977">
      <w:pPr>
        <w:pStyle w:val="ListParagraph"/>
        <w:numPr>
          <w:ilvl w:val="0"/>
          <w:numId w:val="4"/>
        </w:numPr>
      </w:pPr>
      <w:r>
        <w:t>Currency: the timelines of the information</w:t>
      </w:r>
    </w:p>
    <w:p w14:paraId="0679107A" w14:textId="34583D4C" w:rsidR="00107977" w:rsidRDefault="00107977" w:rsidP="00107977">
      <w:pPr>
        <w:pStyle w:val="ListParagraph"/>
        <w:numPr>
          <w:ilvl w:val="0"/>
          <w:numId w:val="4"/>
        </w:numPr>
      </w:pPr>
      <w:r>
        <w:t>Relevance: how important is the information for the assignment</w:t>
      </w:r>
    </w:p>
    <w:p w14:paraId="2D3E1710" w14:textId="1A13CB9A" w:rsidR="00107977" w:rsidRDefault="00107977" w:rsidP="00107977">
      <w:pPr>
        <w:pStyle w:val="ListParagraph"/>
        <w:numPr>
          <w:ilvl w:val="0"/>
          <w:numId w:val="4"/>
        </w:numPr>
      </w:pPr>
      <w:r>
        <w:t>Authority: the information source, for example, the author’s credentials</w:t>
      </w:r>
    </w:p>
    <w:p w14:paraId="4B47B5D0" w14:textId="7E738DAC" w:rsidR="00107977" w:rsidRDefault="00107977" w:rsidP="00107977">
      <w:pPr>
        <w:pStyle w:val="ListParagraph"/>
        <w:numPr>
          <w:ilvl w:val="0"/>
          <w:numId w:val="4"/>
        </w:numPr>
      </w:pPr>
      <w:r>
        <w:t xml:space="preserve">Accuracy: how reliable, </w:t>
      </w:r>
      <w:proofErr w:type="gramStart"/>
      <w:r>
        <w:t>truthful</w:t>
      </w:r>
      <w:proofErr w:type="gramEnd"/>
      <w:r>
        <w:t xml:space="preserve"> and correct is the information</w:t>
      </w:r>
    </w:p>
    <w:p w14:paraId="7A93A5FB" w14:textId="22327D34" w:rsidR="00107977" w:rsidRDefault="00107977" w:rsidP="00107977">
      <w:pPr>
        <w:pStyle w:val="ListParagraph"/>
        <w:numPr>
          <w:ilvl w:val="0"/>
          <w:numId w:val="4"/>
        </w:numPr>
      </w:pPr>
      <w:r>
        <w:t>Purpose: why the information exists</w:t>
      </w:r>
    </w:p>
    <w:p w14:paraId="05F9E9D8" w14:textId="1C70622B" w:rsidR="00107977" w:rsidRDefault="0047409E" w:rsidP="00107977">
      <w:pPr>
        <w:ind w:left="360"/>
      </w:pPr>
      <w:r>
        <w:t>(</w:t>
      </w:r>
      <w:proofErr w:type="spellStart"/>
      <w:r>
        <w:t>Kurpiel</w:t>
      </w:r>
      <w:proofErr w:type="spellEnd"/>
      <w:r>
        <w:t>)</w:t>
      </w:r>
    </w:p>
    <w:p w14:paraId="2B591F8C" w14:textId="77777777" w:rsidR="00BA4DA1" w:rsidRDefault="00BA4DA1" w:rsidP="00BA4DA1"/>
    <w:p w14:paraId="6FE97D37" w14:textId="668E25F0" w:rsidR="00544AA1" w:rsidRDefault="00544AA1" w:rsidP="00544AA1">
      <w:pPr>
        <w:pStyle w:val="ListParagraph"/>
        <w:numPr>
          <w:ilvl w:val="0"/>
          <w:numId w:val="1"/>
        </w:numPr>
      </w:pPr>
      <w:r>
        <w:t>Write a set of instructions which could be included in a referencing guide which explains how to present a very long quotation.</w:t>
      </w:r>
    </w:p>
    <w:p w14:paraId="76526697" w14:textId="77777777" w:rsidR="00BA4DA1" w:rsidRDefault="00BA4DA1" w:rsidP="00BA4DA1">
      <w:pPr>
        <w:ind w:left="360"/>
      </w:pPr>
    </w:p>
    <w:p w14:paraId="73D30A86" w14:textId="77777777" w:rsidR="00BA4DA1" w:rsidRDefault="00BA4DA1" w:rsidP="00D278A8">
      <w:pPr>
        <w:ind w:left="360"/>
      </w:pPr>
      <w:r>
        <w:lastRenderedPageBreak/>
        <w:t xml:space="preserve">A long quotation </w:t>
      </w:r>
      <w:proofErr w:type="gramStart"/>
      <w:r>
        <w:t>is considered to be</w:t>
      </w:r>
      <w:proofErr w:type="gramEnd"/>
      <w:r>
        <w:t xml:space="preserve"> more than thirty words, or two lines in length. When quoting these in your academic assignment you must </w:t>
      </w:r>
      <w:proofErr w:type="gramStart"/>
      <w:r>
        <w:t>first;</w:t>
      </w:r>
      <w:proofErr w:type="gramEnd"/>
    </w:p>
    <w:p w14:paraId="0247AFEB" w14:textId="77777777" w:rsidR="00BA4DA1" w:rsidRDefault="00BA4DA1" w:rsidP="00BA4DA1">
      <w:pPr>
        <w:pStyle w:val="ListParagraph"/>
        <w:numPr>
          <w:ilvl w:val="0"/>
          <w:numId w:val="2"/>
        </w:numPr>
      </w:pPr>
      <w:r>
        <w:t>Use a separate paragraph and indent the paragraph.</w:t>
      </w:r>
    </w:p>
    <w:p w14:paraId="133479F4" w14:textId="77777777" w:rsidR="00BA4DA1" w:rsidRDefault="00BA4DA1" w:rsidP="00BA4DA1">
      <w:pPr>
        <w:pStyle w:val="ListParagraph"/>
        <w:numPr>
          <w:ilvl w:val="0"/>
          <w:numId w:val="2"/>
        </w:numPr>
      </w:pPr>
      <w:r>
        <w:t>There is no need to use quotation marks.</w:t>
      </w:r>
    </w:p>
    <w:p w14:paraId="5F37463B" w14:textId="6B3817A0" w:rsidR="00BA4DA1" w:rsidRDefault="00BA4DA1" w:rsidP="00BA4DA1">
      <w:pPr>
        <w:pStyle w:val="ListParagraph"/>
        <w:numPr>
          <w:ilvl w:val="0"/>
          <w:numId w:val="2"/>
        </w:numPr>
      </w:pPr>
      <w:r>
        <w:t>In round brackets state the Author’s surname, year of publication and the page number, for example, (Williams, 2001, p. 12)</w:t>
      </w:r>
    </w:p>
    <w:p w14:paraId="61EF4A3C" w14:textId="2DA4D95A" w:rsidR="00A474F7" w:rsidRDefault="00A474F7" w:rsidP="00A474F7">
      <w:pPr>
        <w:ind w:left="360"/>
      </w:pPr>
      <w:r>
        <w:t>(Referencing Handbook-Harvard)</w:t>
      </w:r>
    </w:p>
    <w:p w14:paraId="1CD84AA0" w14:textId="77777777" w:rsidR="00BA4DA1" w:rsidRDefault="00BA4DA1" w:rsidP="00BA4DA1"/>
    <w:p w14:paraId="1EE7182A" w14:textId="5DA6C26B" w:rsidR="00544AA1" w:rsidRDefault="00544AA1" w:rsidP="00544AA1">
      <w:pPr>
        <w:pStyle w:val="ListParagraph"/>
        <w:numPr>
          <w:ilvl w:val="0"/>
          <w:numId w:val="1"/>
        </w:numPr>
      </w:pPr>
      <w:r>
        <w:t>Explain how you can begin to conduct research for an academic assignment. Identify five sources which would be acceptable for academic study.</w:t>
      </w:r>
    </w:p>
    <w:p w14:paraId="35AC8C66" w14:textId="53F8CA85" w:rsidR="00FC619F" w:rsidRDefault="00FC619F" w:rsidP="00FC619F"/>
    <w:p w14:paraId="0C011530" w14:textId="77777777" w:rsidR="005A65D6" w:rsidRDefault="00066757" w:rsidP="00B363D0">
      <w:pPr>
        <w:ind w:left="360"/>
      </w:pPr>
      <w:r>
        <w:t xml:space="preserve">When staring an academic </w:t>
      </w:r>
      <w:r w:rsidR="00BA4DA1">
        <w:t>assignment,</w:t>
      </w:r>
      <w:r>
        <w:t xml:space="preserve"> you can begin to conduct research by referring to the reading list which is </w:t>
      </w:r>
      <w:r w:rsidR="00F6216A">
        <w:t>situated in the module handbook</w:t>
      </w:r>
      <w:r w:rsidR="00F96E74">
        <w:t xml:space="preserve"> on Moodle</w:t>
      </w:r>
      <w:r w:rsidR="00F6216A">
        <w:t xml:space="preserve">. The reading </w:t>
      </w:r>
      <w:proofErr w:type="gramStart"/>
      <w:r w:rsidR="00F6216A">
        <w:t>list</w:t>
      </w:r>
      <w:proofErr w:type="gramEnd"/>
      <w:r w:rsidR="00F6216A">
        <w:t xml:space="preserve"> </w:t>
      </w:r>
    </w:p>
    <w:p w14:paraId="3763C093" w14:textId="75F22055" w:rsidR="004C1F4E" w:rsidRDefault="00F6216A" w:rsidP="00B363D0">
      <w:pPr>
        <w:ind w:left="360"/>
      </w:pPr>
      <w:r>
        <w:t xml:space="preserve">includes some of the key </w:t>
      </w:r>
      <w:r w:rsidR="00CD5FA8">
        <w:t>reading materials</w:t>
      </w:r>
      <w:r w:rsidR="00F96E74">
        <w:t xml:space="preserve"> recommended by your lecturers</w:t>
      </w:r>
      <w:r w:rsidR="00CD5FA8">
        <w:t xml:space="preserve"> that are </w:t>
      </w:r>
      <w:r w:rsidR="00BA4DA1">
        <w:t xml:space="preserve">related to the topic of the assignment. </w:t>
      </w:r>
      <w:r w:rsidR="00F96E74">
        <w:t xml:space="preserve">You will then go to the library where you will find the sources outlined to you in the reading list. The University also has an online library where you can access majority of the books needed to complete </w:t>
      </w:r>
      <w:r w:rsidR="004C1F4E">
        <w:t xml:space="preserve">your academic assignment. Search engines such as google scholar can then be used </w:t>
      </w:r>
      <w:proofErr w:type="gramStart"/>
      <w:r w:rsidR="004C1F4E">
        <w:t>in order to</w:t>
      </w:r>
      <w:proofErr w:type="gramEnd"/>
      <w:r w:rsidR="004C1F4E">
        <w:t xml:space="preserve"> further read and to fill in gaps in information that you may need. </w:t>
      </w:r>
      <w:r w:rsidR="00CF6926">
        <w:t xml:space="preserve">Five sources that would be acceptable for an academic assignment </w:t>
      </w:r>
      <w:proofErr w:type="gramStart"/>
      <w:r w:rsidR="00CF6926">
        <w:t>are;</w:t>
      </w:r>
      <w:proofErr w:type="gramEnd"/>
    </w:p>
    <w:p w14:paraId="5FB3A7AF" w14:textId="04B054F3" w:rsidR="00CF6926" w:rsidRDefault="00CF6926" w:rsidP="00CF6926">
      <w:pPr>
        <w:pStyle w:val="ListParagraph"/>
        <w:numPr>
          <w:ilvl w:val="0"/>
          <w:numId w:val="3"/>
        </w:numPr>
      </w:pPr>
      <w:r>
        <w:t>Journals</w:t>
      </w:r>
    </w:p>
    <w:p w14:paraId="7BB79E9A" w14:textId="180C1D9C" w:rsidR="00CF6926" w:rsidRDefault="00CF6926" w:rsidP="00CF6926">
      <w:pPr>
        <w:pStyle w:val="ListParagraph"/>
        <w:numPr>
          <w:ilvl w:val="0"/>
          <w:numId w:val="3"/>
        </w:numPr>
      </w:pPr>
      <w:r>
        <w:t>Books</w:t>
      </w:r>
    </w:p>
    <w:p w14:paraId="23D8A278" w14:textId="16D34C82" w:rsidR="00CF6926" w:rsidRDefault="00A474F7" w:rsidP="00CF6926">
      <w:pPr>
        <w:pStyle w:val="ListParagraph"/>
        <w:numPr>
          <w:ilvl w:val="0"/>
          <w:numId w:val="3"/>
        </w:numPr>
      </w:pPr>
      <w:r>
        <w:t>Reports</w:t>
      </w:r>
    </w:p>
    <w:p w14:paraId="432AE71A" w14:textId="7EDFCFE9" w:rsidR="00A474F7" w:rsidRDefault="00A474F7" w:rsidP="00CF6926">
      <w:pPr>
        <w:pStyle w:val="ListParagraph"/>
        <w:numPr>
          <w:ilvl w:val="0"/>
          <w:numId w:val="3"/>
        </w:numPr>
      </w:pPr>
      <w:r>
        <w:t xml:space="preserve">Websites but with consideration to what the websites are. </w:t>
      </w:r>
    </w:p>
    <w:p w14:paraId="1690FFB3" w14:textId="68B6B769" w:rsidR="00A474F7" w:rsidRDefault="00A474F7" w:rsidP="00CF6926">
      <w:pPr>
        <w:pStyle w:val="ListParagraph"/>
        <w:numPr>
          <w:ilvl w:val="0"/>
          <w:numId w:val="3"/>
        </w:numPr>
      </w:pPr>
      <w:r>
        <w:t>Videos</w:t>
      </w:r>
    </w:p>
    <w:p w14:paraId="79805A6D" w14:textId="643FDF9B" w:rsidR="0041733C" w:rsidRDefault="0041733C" w:rsidP="00FC619F"/>
    <w:p w14:paraId="017222FE" w14:textId="77777777" w:rsidR="00B363D0" w:rsidRDefault="00B363D0" w:rsidP="00FC619F"/>
    <w:p w14:paraId="1E81AB99" w14:textId="0A3B2868" w:rsidR="0041733C" w:rsidRPr="00254694" w:rsidRDefault="0041733C" w:rsidP="00FC619F">
      <w:pPr>
        <w:rPr>
          <w:u w:val="single"/>
        </w:rPr>
      </w:pPr>
      <w:r w:rsidRPr="00254694">
        <w:rPr>
          <w:u w:val="single"/>
        </w:rPr>
        <w:t>Part 3</w:t>
      </w:r>
    </w:p>
    <w:p w14:paraId="1A89D1EF" w14:textId="5F053262" w:rsidR="0041733C" w:rsidRDefault="0041733C" w:rsidP="00FC619F"/>
    <w:p w14:paraId="656ABD54" w14:textId="71AAC2FF" w:rsidR="00606EC2" w:rsidRDefault="00606EC2" w:rsidP="00FC619F">
      <w:r>
        <w:t>Schooled to Fail? Th</w:t>
      </w:r>
      <w:r w:rsidR="00A724BE">
        <w:t>e</w:t>
      </w:r>
      <w:r>
        <w:t xml:space="preserve"> Underachievement Debate in Wales</w:t>
      </w:r>
      <w:r w:rsidR="00D346FE">
        <w:t xml:space="preserve">.  A critical response. </w:t>
      </w:r>
    </w:p>
    <w:p w14:paraId="5593440E" w14:textId="2D8476A8" w:rsidR="00606EC2" w:rsidRDefault="00606EC2" w:rsidP="00FC619F"/>
    <w:p w14:paraId="4DC8DD27" w14:textId="211C3333" w:rsidR="00A724BE" w:rsidRDefault="00A724BE" w:rsidP="00FC619F">
      <w:r>
        <w:t xml:space="preserve">‘Schooled to Fail? The Underachievement Debate in </w:t>
      </w:r>
      <w:proofErr w:type="spellStart"/>
      <w:r>
        <w:t>Wales’</w:t>
      </w:r>
      <w:proofErr w:type="spellEnd"/>
      <w:r>
        <w:t xml:space="preserve"> </w:t>
      </w:r>
      <w:r w:rsidR="005007C1">
        <w:t xml:space="preserve">is an article written by Emma Smith and published by the University of York. It </w:t>
      </w:r>
      <w:r>
        <w:t xml:space="preserve">is a research article </w:t>
      </w:r>
      <w:r w:rsidR="005007C1">
        <w:t xml:space="preserve">based on the statement ‘Schooled to Fail’, that was used by (Reynolds and </w:t>
      </w:r>
      <w:proofErr w:type="spellStart"/>
      <w:r w:rsidR="005007C1">
        <w:t>Murgatroyed</w:t>
      </w:r>
      <w:proofErr w:type="spellEnd"/>
      <w:r w:rsidR="005007C1">
        <w:t>, 1981) to describe the underachievement of Welsh students.</w:t>
      </w:r>
      <w:r w:rsidR="003E4600">
        <w:t xml:space="preserve"> </w:t>
      </w:r>
      <w:r w:rsidR="00CA4918">
        <w:t xml:space="preserve">The article compares achievements between Wales and England, specifically the </w:t>
      </w:r>
      <w:proofErr w:type="gramStart"/>
      <w:r w:rsidR="00CA4918">
        <w:t>North East</w:t>
      </w:r>
      <w:proofErr w:type="gramEnd"/>
      <w:r w:rsidR="00CA4918">
        <w:t xml:space="preserve"> of England, as based on statistics the North East of England is the most similar to Wales as it is an “economically equivalent region” (Smith, 2005). The article also goes on to compare achievements between male and female students in Wales</w:t>
      </w:r>
      <w:r w:rsidR="00D271B7">
        <w:t xml:space="preserve"> in English, Mathematics and Welsh</w:t>
      </w:r>
      <w:r w:rsidR="00CA4918">
        <w:t>.</w:t>
      </w:r>
    </w:p>
    <w:p w14:paraId="10ED712D" w14:textId="001B923C" w:rsidR="00CA4918" w:rsidRDefault="00CA4918" w:rsidP="00FC619F"/>
    <w:p w14:paraId="7A1984A9" w14:textId="3BF7CFF4" w:rsidR="00D271B7" w:rsidRDefault="00D271B7" w:rsidP="00FC619F">
      <w:r>
        <w:t>(Smith, 2005)</w:t>
      </w:r>
      <w:r w:rsidR="00CA4918">
        <w:t xml:space="preserve"> argues that although Wales are underachieving in comparison to England, they are not underachieving in comparison to the “economically </w:t>
      </w:r>
      <w:r>
        <w:t>equivalent region”</w:t>
      </w:r>
      <w:r w:rsidR="0047409E">
        <w:t xml:space="preserve"> (Smith, 2005)</w:t>
      </w:r>
      <w:r>
        <w:t xml:space="preserve"> of </w:t>
      </w:r>
      <w:proofErr w:type="gramStart"/>
      <w:r>
        <w:t>North East</w:t>
      </w:r>
      <w:proofErr w:type="gramEnd"/>
      <w:r>
        <w:t xml:space="preserve"> England. She also goes into depth </w:t>
      </w:r>
      <w:r w:rsidR="004F73F1">
        <w:t>regarding</w:t>
      </w:r>
      <w:r>
        <w:t xml:space="preserve"> the gap between the performance of male and female pupils in Wales</w:t>
      </w:r>
      <w:r w:rsidR="004648E7">
        <w:t>,</w:t>
      </w:r>
      <w:r>
        <w:t xml:space="preserve"> and states that there hasn’t been a great deal of change in the gap between the years of 1970 and 1999.</w:t>
      </w:r>
      <w:r w:rsidR="00553C0F">
        <w:t xml:space="preserve"> The main purpose of the article is to persuade readers that Welsh students aren’t underachieving as much as they are said to be. </w:t>
      </w:r>
    </w:p>
    <w:p w14:paraId="315211A7" w14:textId="347C1454" w:rsidR="004648E7" w:rsidRDefault="004648E7" w:rsidP="00FC619F"/>
    <w:p w14:paraId="5B21506D" w14:textId="58838751" w:rsidR="00771B47" w:rsidRDefault="004648E7" w:rsidP="00FC619F">
      <w:r>
        <w:t>Sub</w:t>
      </w:r>
      <w:r w:rsidR="00C30FAA">
        <w:t>headings</w:t>
      </w:r>
      <w:r>
        <w:t xml:space="preserve"> are used throughout the article. These sub</w:t>
      </w:r>
      <w:r w:rsidR="00C30FAA">
        <w:t>headings</w:t>
      </w:r>
      <w:r>
        <w:t xml:space="preserve"> make it easier for us, as readers to make sense of what point (Smith, 2005) is trying to get across to us, at each point in the article. Within these subtitles, ample sized paragraphs are used, again, making it easier to read. </w:t>
      </w:r>
      <w:proofErr w:type="gramStart"/>
      <w:r>
        <w:t>A number of</w:t>
      </w:r>
      <w:proofErr w:type="gramEnd"/>
      <w:r>
        <w:t xml:space="preserve"> tables are used throughout, which </w:t>
      </w:r>
      <w:r w:rsidR="00771B47">
        <w:t>are</w:t>
      </w:r>
      <w:r>
        <w:t xml:space="preserve"> useful to us readers as the information is given to us in a clear and organized manner</w:t>
      </w:r>
      <w:r w:rsidR="00771B47">
        <w:t xml:space="preserve">, enabling us to understand exactly what is being referred to. As an example, we can see how the North East of England is considered to be the “economically equivalent </w:t>
      </w:r>
      <w:proofErr w:type="gramStart"/>
      <w:r w:rsidR="00771B47">
        <w:t>region”</w:t>
      </w:r>
      <w:r w:rsidR="0047409E">
        <w:t>(</w:t>
      </w:r>
      <w:proofErr w:type="gramEnd"/>
      <w:r w:rsidR="0047409E">
        <w:t>Smith, 2005)</w:t>
      </w:r>
      <w:r w:rsidR="00771B47">
        <w:t xml:space="preserve"> in comparison to Wales as tables 7.1, 7.2, 7.3 and 7.4 back up the point being made about connections between the economic states of the two areas. </w:t>
      </w:r>
    </w:p>
    <w:p w14:paraId="2202D9AB" w14:textId="77777777" w:rsidR="00771B47" w:rsidRDefault="00771B47" w:rsidP="00FC619F"/>
    <w:p w14:paraId="5E841BA1" w14:textId="2BFE15E6" w:rsidR="00E6029A" w:rsidRDefault="00771B47" w:rsidP="00E6029A">
      <w:r>
        <w:t xml:space="preserve">The article is written in a formal manner, using </w:t>
      </w:r>
      <w:r w:rsidR="00E6029A">
        <w:t xml:space="preserve">proper academic writing. </w:t>
      </w:r>
      <w:r w:rsidR="00802E91">
        <w:t xml:space="preserve">The language used in the article is appropriate for students, which I think this article is intended for, as it is proper English and doesn’t contain many complex words. </w:t>
      </w:r>
      <w:r w:rsidR="00E6029A">
        <w:t xml:space="preserve">It is a research article and throughout the article it is brought to light that the author isn’t an expert in this field. </w:t>
      </w:r>
      <w:r w:rsidR="00802E91">
        <w:t xml:space="preserve">(Smith, 2005) based the article off factual data, rather than own opinion, therefore Subjective language is used. </w:t>
      </w:r>
    </w:p>
    <w:p w14:paraId="4D9AF22B" w14:textId="77777777" w:rsidR="00AB2D43" w:rsidRDefault="00AB2D43" w:rsidP="00E6029A"/>
    <w:p w14:paraId="669F7979" w14:textId="77777777" w:rsidR="00B8133B" w:rsidRDefault="00AB2D43" w:rsidP="00B8133B">
      <w:r>
        <w:t>As previously mentioned, the main purpose of this article was to determine whether Welsh students are underachievers.</w:t>
      </w:r>
      <w:r w:rsidR="00636E8D">
        <w:t xml:space="preserve"> We are given</w:t>
      </w:r>
      <w:r>
        <w:t xml:space="preserve"> a generous amount of statistical data throughout the article</w:t>
      </w:r>
      <w:r w:rsidR="00254694">
        <w:t xml:space="preserve"> that, the text relies on as evidence</w:t>
      </w:r>
      <w:r w:rsidR="00870EBB">
        <w:t xml:space="preserve">. </w:t>
      </w:r>
      <w:r w:rsidR="00B8133B">
        <w:t xml:space="preserve">The sources that (Smith, 2005) used in the article were valid as they were directly linked to the points that were being put across. </w:t>
      </w:r>
    </w:p>
    <w:p w14:paraId="1B6A84DA" w14:textId="6D944CE1" w:rsidR="00C30FAA" w:rsidRDefault="00870EBB" w:rsidP="00E6029A">
      <w:r>
        <w:t>The first set of statistics are from the Office of National Statistics. The Office of National Statistics is a reliable source as they are officially in charge of “collecting and publishing statistics related to the economy, population and society”</w:t>
      </w:r>
      <w:r w:rsidR="00D307EF">
        <w:t xml:space="preserve"> (Office for National Statistics)</w:t>
      </w:r>
      <w:r w:rsidR="00847C1D">
        <w:t xml:space="preserve">, it is </w:t>
      </w:r>
      <w:r w:rsidR="00B8133B">
        <w:t>therefore</w:t>
      </w:r>
      <w:r w:rsidR="00847C1D">
        <w:t xml:space="preserve"> reliable</w:t>
      </w:r>
      <w:r w:rsidR="00B8133B">
        <w:t xml:space="preserve"> as they would not be able to publish incorrect statistics</w:t>
      </w:r>
      <w:r w:rsidR="00847C1D">
        <w:t>. The second set of tables used are from the WJEC examination board. The WJEC examination board is “</w:t>
      </w:r>
      <w:proofErr w:type="spellStart"/>
      <w:r w:rsidR="00847C1D">
        <w:t>Wales’</w:t>
      </w:r>
      <w:proofErr w:type="spellEnd"/>
      <w:r w:rsidR="00847C1D">
        <w:t xml:space="preserve"> largest awarding body, that provide qualifications” (WJEC)</w:t>
      </w:r>
      <w:r w:rsidR="00A26664">
        <w:t xml:space="preserve">. WJEC is a trusted examination body here in Wales and therefor </w:t>
      </w:r>
      <w:r w:rsidR="00254694">
        <w:t>would be considered as</w:t>
      </w:r>
      <w:r w:rsidR="00B8133B">
        <w:t xml:space="preserve"> a</w:t>
      </w:r>
      <w:r w:rsidR="00254694">
        <w:t xml:space="preserve"> reliable</w:t>
      </w:r>
      <w:r w:rsidR="00B8133B">
        <w:t xml:space="preserve"> source for information for an academic assignment</w:t>
      </w:r>
      <w:r w:rsidR="00254694">
        <w:t xml:space="preserve">. </w:t>
      </w:r>
      <w:r w:rsidR="005F3300">
        <w:t xml:space="preserve">The sources used in the article were recent to when the article was </w:t>
      </w:r>
      <w:r w:rsidR="00B8133B">
        <w:t>written</w:t>
      </w:r>
      <w:r w:rsidR="005F3300">
        <w:t xml:space="preserve">, although this wasn’t especially important as there was a lot of comparison to earlier years. </w:t>
      </w:r>
      <w:r w:rsidR="00C30FAA">
        <w:t xml:space="preserve">(Smith, 2005) used a variety of different sources to write </w:t>
      </w:r>
      <w:r w:rsidR="00A92D5E">
        <w:t xml:space="preserve">this, demonstrating, </w:t>
      </w:r>
      <w:r w:rsidR="00C30FAA">
        <w:t>that the has done a lot of research and reading prior</w:t>
      </w:r>
      <w:r w:rsidR="00D346FE">
        <w:t xml:space="preserve">. </w:t>
      </w:r>
    </w:p>
    <w:p w14:paraId="61111629" w14:textId="69B4E23B" w:rsidR="009A1511" w:rsidRDefault="009A1511" w:rsidP="00E6029A"/>
    <w:p w14:paraId="010C82BB" w14:textId="0C7BCCC7" w:rsidR="009A1511" w:rsidRDefault="00A92D5E" w:rsidP="00E6029A">
      <w:r>
        <w:t>I would however</w:t>
      </w:r>
      <w:r w:rsidR="00B8133B">
        <w:t xml:space="preserve"> argue that (Smith, 2005) wasn’t consistent in her argument. </w:t>
      </w:r>
      <w:r w:rsidR="00944C08">
        <w:t xml:space="preserve">Although the main statement </w:t>
      </w:r>
      <w:r w:rsidR="00C30FAA">
        <w:t xml:space="preserve">(Smith, 2005) </w:t>
      </w:r>
      <w:r w:rsidR="00944C08">
        <w:t>makes is</w:t>
      </w:r>
      <w:r w:rsidR="00B8133B">
        <w:t xml:space="preserve"> that Welsh students weren’t underachieving, </w:t>
      </w:r>
      <w:r w:rsidR="00C30FAA">
        <w:t xml:space="preserve">(Smith, 2005) </w:t>
      </w:r>
      <w:r w:rsidR="00944C08">
        <w:t>then goes on</w:t>
      </w:r>
      <w:r w:rsidR="00B8133B">
        <w:t xml:space="preserve"> to suggest that male Welsh students were underachieving in comparison to female Welsh students</w:t>
      </w:r>
      <w:r w:rsidR="00944C08">
        <w:t xml:space="preserve"> and therefore, is essentially pointing out that male students are underachieving. </w:t>
      </w:r>
      <w:r w:rsidR="00D53725">
        <w:t xml:space="preserve">By doing this the two arguments conflict slightly. </w:t>
      </w:r>
    </w:p>
    <w:p w14:paraId="1A927231" w14:textId="7F33701A" w:rsidR="00D53725" w:rsidRDefault="00D53725" w:rsidP="00E6029A"/>
    <w:p w14:paraId="73609F63" w14:textId="59C959B8" w:rsidR="00D53725" w:rsidRDefault="00D53725" w:rsidP="00E6029A">
      <w:proofErr w:type="gramStart"/>
      <w:r>
        <w:t>As a whole the</w:t>
      </w:r>
      <w:proofErr w:type="gramEnd"/>
      <w:r>
        <w:t xml:space="preserve"> article is well written academically, with plenty of </w:t>
      </w:r>
      <w:r w:rsidR="00944C08">
        <w:t xml:space="preserve">valid and reliable </w:t>
      </w:r>
      <w:r>
        <w:t xml:space="preserve">evidence to back up what is being stated. However, the aim of the article could’ve been made </w:t>
      </w:r>
      <w:proofErr w:type="gramStart"/>
      <w:r>
        <w:t>more clear</w:t>
      </w:r>
      <w:proofErr w:type="gramEnd"/>
      <w:r>
        <w:t xml:space="preserve">, with more of a link between the underachievement of Welsh students, and the difference in the underachievement </w:t>
      </w:r>
      <w:r w:rsidR="00944C08">
        <w:t xml:space="preserve">of students by gender. </w:t>
      </w:r>
    </w:p>
    <w:p w14:paraId="1C83DAA3" w14:textId="09675D2F" w:rsidR="00944C08" w:rsidRDefault="00944C08" w:rsidP="00E6029A"/>
    <w:p w14:paraId="5D6E8FDE" w14:textId="75920F89" w:rsidR="00944C08" w:rsidRDefault="00944C08" w:rsidP="00E6029A"/>
    <w:p w14:paraId="7F6AFD71" w14:textId="4689CFDC" w:rsidR="00944C08" w:rsidRDefault="00944C08" w:rsidP="00E6029A"/>
    <w:p w14:paraId="2FF815D9" w14:textId="5B6AE106" w:rsidR="00944C08" w:rsidRDefault="00944C08" w:rsidP="00E6029A"/>
    <w:p w14:paraId="2E47900D" w14:textId="0A6E19A5" w:rsidR="00944C08" w:rsidRDefault="00944C08" w:rsidP="00E6029A"/>
    <w:p w14:paraId="3CDA7707" w14:textId="44BFA6E5" w:rsidR="00944C08" w:rsidRPr="005F3201" w:rsidRDefault="00D346FE" w:rsidP="00E6029A">
      <w:pPr>
        <w:rPr>
          <w:b/>
          <w:bCs/>
        </w:rPr>
      </w:pPr>
      <w:r w:rsidRPr="005F3201">
        <w:rPr>
          <w:b/>
          <w:bCs/>
        </w:rPr>
        <w:t>Reference</w:t>
      </w:r>
      <w:r w:rsidR="005F3201" w:rsidRPr="005F3201">
        <w:rPr>
          <w:b/>
          <w:bCs/>
        </w:rPr>
        <w:t xml:space="preserve"> List</w:t>
      </w:r>
    </w:p>
    <w:p w14:paraId="40DB5D95" w14:textId="77777777" w:rsidR="005F3201" w:rsidRDefault="005F3201" w:rsidP="005F3201"/>
    <w:p w14:paraId="18659D38" w14:textId="0246D7CD" w:rsidR="00944C08" w:rsidRDefault="00944C08" w:rsidP="006F799E">
      <w:pPr>
        <w:ind w:left="720" w:hanging="720"/>
      </w:pPr>
      <w:r>
        <w:t>Smith,</w:t>
      </w:r>
      <w:r w:rsidR="0047409E">
        <w:t xml:space="preserve"> E.</w:t>
      </w:r>
      <w:r>
        <w:t xml:space="preserve"> (2005) "Schooled to Fail? The underachievement debate in Wales", The Welsh journal of education., 13, 2, pp.84-102</w:t>
      </w:r>
    </w:p>
    <w:p w14:paraId="7DE15B83" w14:textId="6565D0FE" w:rsidR="00636E8D" w:rsidRDefault="00636E8D" w:rsidP="00E6029A"/>
    <w:p w14:paraId="0E0F7CF7" w14:textId="5B18BA66" w:rsidR="00944C08" w:rsidRDefault="00944C08" w:rsidP="006F799E">
      <w:pPr>
        <w:ind w:left="720" w:hanging="720"/>
      </w:pPr>
      <w:proofErr w:type="spellStart"/>
      <w:r>
        <w:t>Kurpiel</w:t>
      </w:r>
      <w:proofErr w:type="spellEnd"/>
      <w:r>
        <w:t xml:space="preserve">, S. </w:t>
      </w:r>
      <w:r>
        <w:rPr>
          <w:i/>
          <w:iCs/>
        </w:rPr>
        <w:t xml:space="preserve">Evaluating </w:t>
      </w:r>
      <w:proofErr w:type="gramStart"/>
      <w:r>
        <w:rPr>
          <w:i/>
          <w:iCs/>
        </w:rPr>
        <w:t>Sources :</w:t>
      </w:r>
      <w:proofErr w:type="gramEnd"/>
      <w:r>
        <w:rPr>
          <w:i/>
          <w:iCs/>
        </w:rPr>
        <w:t xml:space="preserve"> The CRAAP Test. </w:t>
      </w:r>
      <w:r>
        <w:t xml:space="preserve">Available at: </w:t>
      </w:r>
      <w:hyperlink r:id="rId5" w:history="1">
        <w:r w:rsidRPr="00F431F2">
          <w:rPr>
            <w:rStyle w:val="Hyperlink"/>
          </w:rPr>
          <w:t>https://researchguides.ben.edu/source-evaluation</w:t>
        </w:r>
      </w:hyperlink>
    </w:p>
    <w:p w14:paraId="331C2DE0" w14:textId="77777777" w:rsidR="00944C08" w:rsidRDefault="00944C08" w:rsidP="00E6029A"/>
    <w:p w14:paraId="61D36D50" w14:textId="5ADD0932" w:rsidR="00D307EF" w:rsidRDefault="00D307EF" w:rsidP="00E6029A">
      <w:r>
        <w:t xml:space="preserve">Office for National Statistics. Available at: </w:t>
      </w:r>
      <w:hyperlink r:id="rId6" w:history="1">
        <w:r w:rsidRPr="00F431F2">
          <w:rPr>
            <w:rStyle w:val="Hyperlink"/>
          </w:rPr>
          <w:t>https://www.ons.gov.uk/aboutus</w:t>
        </w:r>
      </w:hyperlink>
    </w:p>
    <w:p w14:paraId="6CB6B859" w14:textId="38CB31D5" w:rsidR="006F799E" w:rsidRDefault="006F799E" w:rsidP="00E6029A"/>
    <w:p w14:paraId="480B4E80" w14:textId="77777777" w:rsidR="006F799E" w:rsidRDefault="006F799E" w:rsidP="006F799E">
      <w:r w:rsidRPr="00A474F7">
        <w:rPr>
          <w:i/>
          <w:iCs/>
        </w:rPr>
        <w:t>Referencing Handbook-Harvard</w:t>
      </w:r>
      <w:r>
        <w:t xml:space="preserve">, 1.2, </w:t>
      </w:r>
      <w:proofErr w:type="gramStart"/>
      <w:r>
        <w:t>UWTSD :</w:t>
      </w:r>
      <w:proofErr w:type="gramEnd"/>
      <w:r>
        <w:t xml:space="preserve"> Library and Learning </w:t>
      </w:r>
      <w:proofErr w:type="spellStart"/>
      <w:r>
        <w:t>Resouces</w:t>
      </w:r>
      <w:proofErr w:type="spellEnd"/>
    </w:p>
    <w:p w14:paraId="664389D3" w14:textId="77777777" w:rsidR="006F799E" w:rsidRDefault="006F799E" w:rsidP="00E6029A"/>
    <w:p w14:paraId="7465957B" w14:textId="6BF609FC" w:rsidR="00847C1D" w:rsidRDefault="006F799E" w:rsidP="006F799E">
      <w:pPr>
        <w:ind w:left="720" w:hanging="720"/>
      </w:pPr>
      <w:r>
        <w:t>Reynolds, D. and Murgatroyd, S. (1981). ‘</w:t>
      </w:r>
      <w:proofErr w:type="spellStart"/>
      <w:r>
        <w:t>Scholed</w:t>
      </w:r>
      <w:proofErr w:type="spellEnd"/>
      <w:r>
        <w:t xml:space="preserve"> to fail?’, Times Educational Supplement, 4</w:t>
      </w:r>
      <w:r>
        <w:rPr>
          <w:vertAlign w:val="superscript"/>
        </w:rPr>
        <w:t xml:space="preserve"> </w:t>
      </w:r>
      <w:r>
        <w:t>December, 12.</w:t>
      </w:r>
    </w:p>
    <w:p w14:paraId="58E9EB73" w14:textId="77777777" w:rsidR="006F799E" w:rsidRDefault="006F799E" w:rsidP="00E6029A"/>
    <w:p w14:paraId="24EE7B1F" w14:textId="77777777" w:rsidR="006F799E" w:rsidRPr="00223DD1" w:rsidRDefault="006F799E" w:rsidP="006F799E">
      <w:r>
        <w:t xml:space="preserve">Smith, E. (2005). </w:t>
      </w:r>
      <w:r>
        <w:rPr>
          <w:i/>
          <w:iCs/>
        </w:rPr>
        <w:t xml:space="preserve">Analysing Underachievement in Schools, </w:t>
      </w:r>
      <w:r>
        <w:t xml:space="preserve">London, Continuum </w:t>
      </w:r>
    </w:p>
    <w:p w14:paraId="09F4FD18" w14:textId="77777777" w:rsidR="006F799E" w:rsidRDefault="006F799E" w:rsidP="00E6029A"/>
    <w:p w14:paraId="26B6176E" w14:textId="3A7D21D0" w:rsidR="00D307EF" w:rsidRDefault="00847C1D" w:rsidP="00E6029A">
      <w:r>
        <w:t xml:space="preserve">WJEC. Available at: </w:t>
      </w:r>
      <w:hyperlink r:id="rId7" w:history="1">
        <w:r w:rsidRPr="00F431F2">
          <w:rPr>
            <w:rStyle w:val="Hyperlink"/>
          </w:rPr>
          <w:t>https://www.wjec.co.uk/home/about-us/</w:t>
        </w:r>
      </w:hyperlink>
    </w:p>
    <w:p w14:paraId="386475C9" w14:textId="01076BA0" w:rsidR="00223DD1" w:rsidRDefault="00223DD1" w:rsidP="00E6029A"/>
    <w:p w14:paraId="74C86715" w14:textId="28332F5C" w:rsidR="00847C1D" w:rsidRDefault="00847C1D" w:rsidP="00E6029A"/>
    <w:p w14:paraId="08CF9FE3" w14:textId="20356E21" w:rsidR="00E9042C" w:rsidRDefault="00E9042C" w:rsidP="00E6029A"/>
    <w:p w14:paraId="53197CFD" w14:textId="77777777" w:rsidR="00E9042C" w:rsidRPr="00E9042C" w:rsidRDefault="00E9042C" w:rsidP="00E6029A"/>
    <w:sectPr w:rsidR="00E9042C" w:rsidRPr="00E904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F7A80"/>
    <w:multiLevelType w:val="hybridMultilevel"/>
    <w:tmpl w:val="86C84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63F74"/>
    <w:multiLevelType w:val="hybridMultilevel"/>
    <w:tmpl w:val="15BC30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080B16"/>
    <w:multiLevelType w:val="hybridMultilevel"/>
    <w:tmpl w:val="18223728"/>
    <w:lvl w:ilvl="0" w:tplc="08090001">
      <w:start w:val="1"/>
      <w:numFmt w:val="bullet"/>
      <w:lvlText w:val=""/>
      <w:lvlJc w:val="left"/>
      <w:pPr>
        <w:ind w:left="1139" w:hanging="360"/>
      </w:pPr>
      <w:rPr>
        <w:rFonts w:ascii="Symbol" w:hAnsi="Symbol" w:hint="default"/>
      </w:rPr>
    </w:lvl>
    <w:lvl w:ilvl="1" w:tplc="08090003" w:tentative="1">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3" w15:restartNumberingAfterBreak="0">
    <w:nsid w:val="47DA31C4"/>
    <w:multiLevelType w:val="hybridMultilevel"/>
    <w:tmpl w:val="BFD6F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8254898">
    <w:abstractNumId w:val="3"/>
  </w:num>
  <w:num w:numId="2" w16cid:durableId="1141776655">
    <w:abstractNumId w:val="0"/>
  </w:num>
  <w:num w:numId="3" w16cid:durableId="1142964588">
    <w:abstractNumId w:val="1"/>
  </w:num>
  <w:num w:numId="4" w16cid:durableId="20501785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309"/>
    <w:rsid w:val="00066757"/>
    <w:rsid w:val="000C03E1"/>
    <w:rsid w:val="00107977"/>
    <w:rsid w:val="001F294E"/>
    <w:rsid w:val="00223DD1"/>
    <w:rsid w:val="00254694"/>
    <w:rsid w:val="002B1CA7"/>
    <w:rsid w:val="002D2A13"/>
    <w:rsid w:val="003B3584"/>
    <w:rsid w:val="003E4600"/>
    <w:rsid w:val="0041733C"/>
    <w:rsid w:val="004648E7"/>
    <w:rsid w:val="0047409E"/>
    <w:rsid w:val="004744C5"/>
    <w:rsid w:val="004C1F4E"/>
    <w:rsid w:val="004F73F1"/>
    <w:rsid w:val="005007C1"/>
    <w:rsid w:val="00544AA1"/>
    <w:rsid w:val="00553C0F"/>
    <w:rsid w:val="005A65D6"/>
    <w:rsid w:val="005F3201"/>
    <w:rsid w:val="005F3300"/>
    <w:rsid w:val="00606EC2"/>
    <w:rsid w:val="006260A7"/>
    <w:rsid w:val="00636E8D"/>
    <w:rsid w:val="006A2309"/>
    <w:rsid w:val="006F799E"/>
    <w:rsid w:val="00771B47"/>
    <w:rsid w:val="007738AE"/>
    <w:rsid w:val="007844D3"/>
    <w:rsid w:val="00802E91"/>
    <w:rsid w:val="008148A0"/>
    <w:rsid w:val="0083542D"/>
    <w:rsid w:val="00847C1D"/>
    <w:rsid w:val="00870EBB"/>
    <w:rsid w:val="009354D2"/>
    <w:rsid w:val="00944C08"/>
    <w:rsid w:val="009817C8"/>
    <w:rsid w:val="009A1511"/>
    <w:rsid w:val="00A26664"/>
    <w:rsid w:val="00A474F7"/>
    <w:rsid w:val="00A724BE"/>
    <w:rsid w:val="00A92D5E"/>
    <w:rsid w:val="00AB2D43"/>
    <w:rsid w:val="00B363D0"/>
    <w:rsid w:val="00B8133B"/>
    <w:rsid w:val="00BA4DA1"/>
    <w:rsid w:val="00C17DAC"/>
    <w:rsid w:val="00C30FAA"/>
    <w:rsid w:val="00C54F86"/>
    <w:rsid w:val="00CA4918"/>
    <w:rsid w:val="00CB5396"/>
    <w:rsid w:val="00CD5FA8"/>
    <w:rsid w:val="00CF6926"/>
    <w:rsid w:val="00D271B7"/>
    <w:rsid w:val="00D278A8"/>
    <w:rsid w:val="00D307EF"/>
    <w:rsid w:val="00D346FE"/>
    <w:rsid w:val="00D53725"/>
    <w:rsid w:val="00D55321"/>
    <w:rsid w:val="00E46ED6"/>
    <w:rsid w:val="00E6029A"/>
    <w:rsid w:val="00E9042C"/>
    <w:rsid w:val="00F6216A"/>
    <w:rsid w:val="00F81958"/>
    <w:rsid w:val="00F947E5"/>
    <w:rsid w:val="00F96E74"/>
    <w:rsid w:val="00FA4F75"/>
    <w:rsid w:val="00FB4C2C"/>
    <w:rsid w:val="00FC6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09AE56"/>
  <w15:chartTrackingRefBased/>
  <w15:docId w15:val="{0373E74D-78C4-7B4D-A03C-AB91B4F50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44D3"/>
    <w:pPr>
      <w:ind w:left="720"/>
      <w:contextualSpacing/>
    </w:pPr>
  </w:style>
  <w:style w:type="character" w:styleId="Hyperlink">
    <w:name w:val="Hyperlink"/>
    <w:basedOn w:val="DefaultParagraphFont"/>
    <w:uiPriority w:val="99"/>
    <w:unhideWhenUsed/>
    <w:rsid w:val="00D307EF"/>
    <w:rPr>
      <w:color w:val="0563C1" w:themeColor="hyperlink"/>
      <w:u w:val="single"/>
    </w:rPr>
  </w:style>
  <w:style w:type="character" w:styleId="UnresolvedMention">
    <w:name w:val="Unresolved Mention"/>
    <w:basedOn w:val="DefaultParagraphFont"/>
    <w:uiPriority w:val="99"/>
    <w:semiHidden/>
    <w:unhideWhenUsed/>
    <w:rsid w:val="00D307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jec.co.uk/home/about-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aboutus" TargetMode="External"/><Relationship Id="rId5" Type="http://schemas.openxmlformats.org/officeDocument/2006/relationships/hyperlink" Target="https://researchguides.ben.edu/source-evaluat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5</Pages>
  <Words>1786</Words>
  <Characters>10183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3</cp:revision>
  <dcterms:created xsi:type="dcterms:W3CDTF">2022-12-12T20:05:00Z</dcterms:created>
  <dcterms:modified xsi:type="dcterms:W3CDTF">2022-12-12T20:21:00Z</dcterms:modified>
</cp:coreProperties>
</file>