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395906052"/>
        <w:docPartObj>
          <w:docPartGallery w:val="Cover Pages"/>
          <w:docPartUnique/>
        </w:docPartObj>
      </w:sdtPr>
      <w:sdtEndPr/>
      <w:sdtContent>
        <w:p w14:paraId="4595308E" w14:textId="2778AC1D" w:rsidR="007958D8" w:rsidRDefault="007958D8">
          <w:r>
            <w:rPr>
              <w:noProof/>
            </w:rPr>
            <mc:AlternateContent>
              <mc:Choice Requires="wpg">
                <w:drawing>
                  <wp:anchor distT="0" distB="0" distL="114300" distR="114300" simplePos="0" relativeHeight="251662336" behindDoc="0" locked="0" layoutInCell="1" allowOverlap="1" wp14:anchorId="07748810" wp14:editId="1C94847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A28DE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A98020" wp14:editId="69A5116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170850" w14:textId="6A405CF1" w:rsidR="007958D8" w:rsidRDefault="007958D8">
                                    <w:pPr>
                                      <w:pStyle w:val="NoSpacing"/>
                                      <w:jc w:val="right"/>
                                      <w:rPr>
                                        <w:color w:val="595959" w:themeColor="text1" w:themeTint="A6"/>
                                        <w:sz w:val="28"/>
                                        <w:szCs w:val="28"/>
                                      </w:rPr>
                                    </w:pPr>
                                    <w:r>
                                      <w:rPr>
                                        <w:color w:val="595959" w:themeColor="text1" w:themeTint="A6"/>
                                        <w:sz w:val="28"/>
                                        <w:szCs w:val="28"/>
                                      </w:rPr>
                                      <w:t>Caswell Thomas AWE</w:t>
                                    </w:r>
                                  </w:p>
                                </w:sdtContent>
                              </w:sdt>
                              <w:p w14:paraId="4FA6BD1A" w14:textId="5776037C" w:rsidR="007958D8" w:rsidRDefault="00FB33E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C4D49">
                                      <w:rPr>
                                        <w:color w:val="595959" w:themeColor="text1" w:themeTint="A6"/>
                                        <w:sz w:val="18"/>
                                        <w:szCs w:val="18"/>
                                      </w:rPr>
                                      <w:t>Thomas.Caswell@awe.co.uk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A9802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170850" w14:textId="6A405CF1" w:rsidR="007958D8" w:rsidRDefault="007958D8">
                              <w:pPr>
                                <w:pStyle w:val="NoSpacing"/>
                                <w:jc w:val="right"/>
                                <w:rPr>
                                  <w:color w:val="595959" w:themeColor="text1" w:themeTint="A6"/>
                                  <w:sz w:val="28"/>
                                  <w:szCs w:val="28"/>
                                </w:rPr>
                              </w:pPr>
                              <w:r>
                                <w:rPr>
                                  <w:color w:val="595959" w:themeColor="text1" w:themeTint="A6"/>
                                  <w:sz w:val="28"/>
                                  <w:szCs w:val="28"/>
                                </w:rPr>
                                <w:t>Caswell Thomas AWE</w:t>
                              </w:r>
                            </w:p>
                          </w:sdtContent>
                        </w:sdt>
                        <w:p w14:paraId="4FA6BD1A" w14:textId="5776037C" w:rsidR="007958D8" w:rsidRDefault="00FB33E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C4D49">
                                <w:rPr>
                                  <w:color w:val="595959" w:themeColor="text1" w:themeTint="A6"/>
                                  <w:sz w:val="18"/>
                                  <w:szCs w:val="18"/>
                                </w:rPr>
                                <w:t>Thomas.Caswell@awe.co.uk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CDCF8A8" wp14:editId="5B6F9F0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580F1B" w14:textId="609B747B" w:rsidR="007958D8" w:rsidRDefault="00FB33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958D8">
                                      <w:rPr>
                                        <w:caps/>
                                        <w:color w:val="4472C4" w:themeColor="accent1"/>
                                        <w:sz w:val="64"/>
                                        <w:szCs w:val="64"/>
                                      </w:rPr>
                                      <w:t>Group project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6485919" w14:textId="6447295B" w:rsidR="007958D8" w:rsidRDefault="006902B3">
                                    <w:pPr>
                                      <w:jc w:val="right"/>
                                      <w:rPr>
                                        <w:smallCaps/>
                                        <w:color w:val="404040" w:themeColor="text1" w:themeTint="BF"/>
                                        <w:sz w:val="36"/>
                                        <w:szCs w:val="36"/>
                                      </w:rPr>
                                    </w:pPr>
                                    <w:r>
                                      <w:rPr>
                                        <w:color w:val="404040" w:themeColor="text1" w:themeTint="BF"/>
                                        <w:sz w:val="36"/>
                                        <w:szCs w:val="36"/>
                                      </w:rPr>
                                      <w:t>Ordnance Munitions &amp; Explosives</w:t>
                                    </w:r>
                                    <w:r w:rsidR="00E34A39">
                                      <w:rPr>
                                        <w:color w:val="404040" w:themeColor="text1" w:themeTint="BF"/>
                                        <w:sz w:val="36"/>
                                        <w:szCs w:val="36"/>
                                      </w:rPr>
                                      <w:t xml:space="preserve"> </w:t>
                                    </w:r>
                                    <w:r w:rsidRPr="006902B3">
                                      <w:rPr>
                                        <w:color w:val="404040" w:themeColor="text1" w:themeTint="BF"/>
                                        <w:sz w:val="36"/>
                                        <w:szCs w:val="36"/>
                                      </w:rPr>
                                      <w:t>ACDA5022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CDCF8A8"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D580F1B" w14:textId="609B747B" w:rsidR="007958D8" w:rsidRDefault="00FB33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958D8">
                                <w:rPr>
                                  <w:caps/>
                                  <w:color w:val="4472C4" w:themeColor="accent1"/>
                                  <w:sz w:val="64"/>
                                  <w:szCs w:val="64"/>
                                </w:rPr>
                                <w:t>Group project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6485919" w14:textId="6447295B" w:rsidR="007958D8" w:rsidRDefault="006902B3">
                              <w:pPr>
                                <w:jc w:val="right"/>
                                <w:rPr>
                                  <w:smallCaps/>
                                  <w:color w:val="404040" w:themeColor="text1" w:themeTint="BF"/>
                                  <w:sz w:val="36"/>
                                  <w:szCs w:val="36"/>
                                </w:rPr>
                              </w:pPr>
                              <w:r>
                                <w:rPr>
                                  <w:color w:val="404040" w:themeColor="text1" w:themeTint="BF"/>
                                  <w:sz w:val="36"/>
                                  <w:szCs w:val="36"/>
                                </w:rPr>
                                <w:t>Ordnance Munitions &amp; Explosives</w:t>
                              </w:r>
                              <w:r w:rsidR="00E34A39">
                                <w:rPr>
                                  <w:color w:val="404040" w:themeColor="text1" w:themeTint="BF"/>
                                  <w:sz w:val="36"/>
                                  <w:szCs w:val="36"/>
                                </w:rPr>
                                <w:t xml:space="preserve"> </w:t>
                              </w:r>
                              <w:r w:rsidRPr="006902B3">
                                <w:rPr>
                                  <w:color w:val="404040" w:themeColor="text1" w:themeTint="BF"/>
                                  <w:sz w:val="36"/>
                                  <w:szCs w:val="36"/>
                                </w:rPr>
                                <w:t>ACDA5022</w:t>
                              </w:r>
                            </w:p>
                          </w:sdtContent>
                        </w:sdt>
                      </w:txbxContent>
                    </v:textbox>
                    <w10:wrap type="square" anchorx="page" anchory="page"/>
                  </v:shape>
                </w:pict>
              </mc:Fallback>
            </mc:AlternateContent>
          </w:r>
        </w:p>
        <w:p w14:paraId="675DF2C4" w14:textId="0D86EAC8" w:rsidR="00AA30F3" w:rsidRDefault="001B6078" w:rsidP="00AA30F3">
          <w:pPr>
            <w:pStyle w:val="Heading1"/>
            <w:numPr>
              <w:ilvl w:val="0"/>
              <w:numId w:val="0"/>
            </w:numPr>
            <w:ind w:left="432"/>
          </w:pPr>
          <w:bookmarkStart w:id="0" w:name="_Toc153188974"/>
          <w:r>
            <w:rPr>
              <w:noProof/>
            </w:rPr>
            <mc:AlternateContent>
              <mc:Choice Requires="wps">
                <w:drawing>
                  <wp:anchor distT="45720" distB="45720" distL="114300" distR="114300" simplePos="0" relativeHeight="251664384" behindDoc="0" locked="0" layoutInCell="1" allowOverlap="1" wp14:anchorId="0BE9ABBD" wp14:editId="090386AF">
                    <wp:simplePos x="0" y="0"/>
                    <wp:positionH relativeFrom="column">
                      <wp:posOffset>3432810</wp:posOffset>
                    </wp:positionH>
                    <wp:positionV relativeFrom="paragraph">
                      <wp:posOffset>5976620</wp:posOffset>
                    </wp:positionV>
                    <wp:extent cx="2423795" cy="1336675"/>
                    <wp:effectExtent l="0" t="0" r="14605"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3795" cy="1336675"/>
                            </a:xfrm>
                            <a:prstGeom prst="rect">
                              <a:avLst/>
                            </a:prstGeom>
                            <a:solidFill>
                              <a:srgbClr val="FFFFFF"/>
                            </a:solidFill>
                            <a:ln w="9525">
                              <a:solidFill>
                                <a:srgbClr val="000000"/>
                              </a:solidFill>
                              <a:miter lim="800000"/>
                              <a:headEnd/>
                              <a:tailEnd/>
                            </a:ln>
                          </wps:spPr>
                          <wps:txbx>
                            <w:txbxContent>
                              <w:p w14:paraId="142A4DFF" w14:textId="17A66133" w:rsidR="001B6078" w:rsidRDefault="001B6078" w:rsidP="001B6078">
                                <w:pPr>
                                  <w:jc w:val="both"/>
                                </w:pPr>
                                <w:r>
                                  <w:t>4937 words (excluding references)</w:t>
                                </w:r>
                              </w:p>
                              <w:p w14:paraId="6C8F5E2C" w14:textId="5F8A51CE" w:rsidR="001B6078" w:rsidRDefault="001B6078" w:rsidP="00114E31">
                                <w:pPr>
                                  <w:jc w:val="both"/>
                                </w:pPr>
                                <w:r>
                                  <w:t>This report details</w:t>
                                </w:r>
                                <w:r w:rsidR="00536868">
                                  <w:t xml:space="preserve"> the overall solution </w:t>
                                </w:r>
                                <w:r w:rsidR="00114E31">
                                  <w:t xml:space="preserve">and </w:t>
                                </w:r>
                                <w:proofErr w:type="gramStart"/>
                                <w:r w:rsidR="00114E31">
                                  <w:t>students</w:t>
                                </w:r>
                                <w:proofErr w:type="gramEnd"/>
                                <w:r w:rsidR="00114E31">
                                  <w:t xml:space="preserve"> role within the team </w:t>
                                </w:r>
                                <w:r w:rsidR="00536868">
                                  <w:t xml:space="preserve">to the group project of an OME-themed fireworks display being held at the UWTSD IQ campus in Swansea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E9ABBD" id="Text Box 2" o:spid="_x0000_s1028" type="#_x0000_t202" style="position:absolute;left:0;text-align:left;margin-left:270.3pt;margin-top:470.6pt;width:190.85pt;height:105.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">
                    <v:textbox>
                      <w:txbxContent>
                        <w:p w14:paraId="142A4DFF" w14:textId="17A66133" w:rsidR="001B6078" w:rsidRDefault="001B6078" w:rsidP="001B6078">
                          <w:pPr>
                            <w:jc w:val="both"/>
                          </w:pPr>
                          <w:r>
                            <w:t>4937 words (excluding references)</w:t>
                          </w:r>
                        </w:p>
                        <w:p w14:paraId="6C8F5E2C" w14:textId="5F8A51CE" w:rsidR="001B6078" w:rsidRDefault="001B6078" w:rsidP="00114E31">
                          <w:pPr>
                            <w:jc w:val="both"/>
                          </w:pPr>
                          <w:r>
                            <w:t>This report details</w:t>
                          </w:r>
                          <w:r w:rsidR="00536868">
                            <w:t xml:space="preserve"> the overall solution </w:t>
                          </w:r>
                          <w:r w:rsidR="00114E31">
                            <w:t xml:space="preserve">and </w:t>
                          </w:r>
                          <w:proofErr w:type="gramStart"/>
                          <w:r w:rsidR="00114E31">
                            <w:t>students</w:t>
                          </w:r>
                          <w:proofErr w:type="gramEnd"/>
                          <w:r w:rsidR="00114E31">
                            <w:t xml:space="preserve"> role within the team </w:t>
                          </w:r>
                          <w:r w:rsidR="00536868">
                            <w:t xml:space="preserve">to the group project of an OME-themed fireworks display being held at the UWTSD IQ campus in Swansea </w:t>
                          </w:r>
                        </w:p>
                      </w:txbxContent>
                    </v:textbox>
                    <w10:wrap type="square"/>
                  </v:shape>
                </w:pict>
              </mc:Fallback>
            </mc:AlternateContent>
          </w:r>
          <w:r w:rsidR="007958D8">
            <w:br w:type="page"/>
          </w:r>
        </w:p>
      </w:sdtContent>
    </w:sdt>
    <w:bookmarkEnd w:id="0" w:displacedByCustomXml="prev"/>
    <w:sdt>
      <w:sdtPr>
        <w:id w:val="-889280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D8BEC68" w14:textId="1C582A44" w:rsidR="008046EC" w:rsidRDefault="008046EC">
          <w:pPr>
            <w:pStyle w:val="TOCHeading"/>
          </w:pPr>
          <w:r>
            <w:t>Contents</w:t>
          </w:r>
        </w:p>
        <w:p w14:paraId="0A673C8D" w14:textId="54A0BF6D" w:rsidR="00966761" w:rsidRDefault="008046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188974" w:history="1">
            <w:r w:rsidR="00966761">
              <w:rPr>
                <w:noProof/>
                <w:webHidden/>
              </w:rPr>
              <w:tab/>
            </w:r>
            <w:r w:rsidR="00966761">
              <w:rPr>
                <w:noProof/>
                <w:webHidden/>
              </w:rPr>
              <w:fldChar w:fldCharType="begin"/>
            </w:r>
            <w:r w:rsidR="00966761">
              <w:rPr>
                <w:noProof/>
                <w:webHidden/>
              </w:rPr>
              <w:instrText xml:space="preserve"> PAGEREF _Toc153188974 \h </w:instrText>
            </w:r>
            <w:r w:rsidR="00966761">
              <w:rPr>
                <w:noProof/>
                <w:webHidden/>
              </w:rPr>
            </w:r>
            <w:r w:rsidR="00966761">
              <w:rPr>
                <w:noProof/>
                <w:webHidden/>
              </w:rPr>
              <w:fldChar w:fldCharType="separate"/>
            </w:r>
            <w:r w:rsidR="00FB33ED">
              <w:rPr>
                <w:noProof/>
                <w:webHidden/>
              </w:rPr>
              <w:t>0</w:t>
            </w:r>
            <w:r w:rsidR="00966761">
              <w:rPr>
                <w:noProof/>
                <w:webHidden/>
              </w:rPr>
              <w:fldChar w:fldCharType="end"/>
            </w:r>
          </w:hyperlink>
        </w:p>
        <w:p w14:paraId="358A96BC" w14:textId="6CD042FE" w:rsidR="00966761" w:rsidRDefault="00966761">
          <w:pPr>
            <w:pStyle w:val="TOC1"/>
            <w:tabs>
              <w:tab w:val="left" w:pos="440"/>
              <w:tab w:val="right" w:leader="dot" w:pos="9016"/>
            </w:tabs>
            <w:rPr>
              <w:rFonts w:eastAsiaTheme="minorEastAsia"/>
              <w:noProof/>
              <w:lang w:eastAsia="en-GB"/>
            </w:rPr>
          </w:pPr>
          <w:hyperlink w:anchor="_Toc153188975" w:history="1">
            <w:r w:rsidRPr="00500D01">
              <w:rPr>
                <w:rStyle w:val="Hyperlink"/>
                <w:noProof/>
              </w:rPr>
              <w:t>1</w:t>
            </w:r>
            <w:r>
              <w:rPr>
                <w:rFonts w:eastAsiaTheme="minorEastAsia"/>
                <w:noProof/>
                <w:lang w:eastAsia="en-GB"/>
              </w:rPr>
              <w:tab/>
            </w:r>
            <w:r w:rsidRPr="00500D01">
              <w:rPr>
                <w:rStyle w:val="Hyperlink"/>
                <w:noProof/>
              </w:rPr>
              <w:t>Introduction</w:t>
            </w:r>
            <w:r>
              <w:rPr>
                <w:noProof/>
                <w:webHidden/>
              </w:rPr>
              <w:tab/>
            </w:r>
            <w:r>
              <w:rPr>
                <w:noProof/>
                <w:webHidden/>
              </w:rPr>
              <w:fldChar w:fldCharType="begin"/>
            </w:r>
            <w:r>
              <w:rPr>
                <w:noProof/>
                <w:webHidden/>
              </w:rPr>
              <w:instrText xml:space="preserve"> PAGEREF _Toc153188975 \h </w:instrText>
            </w:r>
            <w:r>
              <w:rPr>
                <w:noProof/>
                <w:webHidden/>
              </w:rPr>
            </w:r>
            <w:r>
              <w:rPr>
                <w:noProof/>
                <w:webHidden/>
              </w:rPr>
              <w:fldChar w:fldCharType="separate"/>
            </w:r>
            <w:r w:rsidR="00FB33ED">
              <w:rPr>
                <w:noProof/>
                <w:webHidden/>
              </w:rPr>
              <w:t>1</w:t>
            </w:r>
            <w:r>
              <w:rPr>
                <w:noProof/>
                <w:webHidden/>
              </w:rPr>
              <w:fldChar w:fldCharType="end"/>
            </w:r>
          </w:hyperlink>
        </w:p>
        <w:p w14:paraId="20C575E7" w14:textId="7B1C6C2C" w:rsidR="00966761" w:rsidRDefault="00966761">
          <w:pPr>
            <w:pStyle w:val="TOC1"/>
            <w:tabs>
              <w:tab w:val="left" w:pos="440"/>
              <w:tab w:val="right" w:leader="dot" w:pos="9016"/>
            </w:tabs>
            <w:rPr>
              <w:rFonts w:eastAsiaTheme="minorEastAsia"/>
              <w:noProof/>
              <w:lang w:eastAsia="en-GB"/>
            </w:rPr>
          </w:pPr>
          <w:hyperlink w:anchor="_Toc153188976" w:history="1">
            <w:r w:rsidRPr="00500D01">
              <w:rPr>
                <w:rStyle w:val="Hyperlink"/>
                <w:noProof/>
              </w:rPr>
              <w:t>2</w:t>
            </w:r>
            <w:r>
              <w:rPr>
                <w:rFonts w:eastAsiaTheme="minorEastAsia"/>
                <w:noProof/>
                <w:lang w:eastAsia="en-GB"/>
              </w:rPr>
              <w:tab/>
            </w:r>
            <w:r w:rsidRPr="00500D01">
              <w:rPr>
                <w:rStyle w:val="Hyperlink"/>
                <w:noProof/>
              </w:rPr>
              <w:t>Roles &amp; Responsibilities</w:t>
            </w:r>
            <w:r>
              <w:rPr>
                <w:noProof/>
                <w:webHidden/>
              </w:rPr>
              <w:tab/>
            </w:r>
            <w:r>
              <w:rPr>
                <w:noProof/>
                <w:webHidden/>
              </w:rPr>
              <w:fldChar w:fldCharType="begin"/>
            </w:r>
            <w:r>
              <w:rPr>
                <w:noProof/>
                <w:webHidden/>
              </w:rPr>
              <w:instrText xml:space="preserve"> PAGEREF _Toc153188976 \h </w:instrText>
            </w:r>
            <w:r>
              <w:rPr>
                <w:noProof/>
                <w:webHidden/>
              </w:rPr>
            </w:r>
            <w:r>
              <w:rPr>
                <w:noProof/>
                <w:webHidden/>
              </w:rPr>
              <w:fldChar w:fldCharType="separate"/>
            </w:r>
            <w:r w:rsidR="00FB33ED">
              <w:rPr>
                <w:noProof/>
                <w:webHidden/>
              </w:rPr>
              <w:t>1</w:t>
            </w:r>
            <w:r>
              <w:rPr>
                <w:noProof/>
                <w:webHidden/>
              </w:rPr>
              <w:fldChar w:fldCharType="end"/>
            </w:r>
          </w:hyperlink>
        </w:p>
        <w:p w14:paraId="5248DCF5" w14:textId="138F9E99" w:rsidR="00966761" w:rsidRDefault="00966761">
          <w:pPr>
            <w:pStyle w:val="TOC2"/>
            <w:tabs>
              <w:tab w:val="left" w:pos="880"/>
              <w:tab w:val="right" w:leader="dot" w:pos="9016"/>
            </w:tabs>
            <w:rPr>
              <w:rFonts w:eastAsiaTheme="minorEastAsia"/>
              <w:noProof/>
              <w:lang w:eastAsia="en-GB"/>
            </w:rPr>
          </w:pPr>
          <w:hyperlink w:anchor="_Toc153188977" w:history="1">
            <w:r w:rsidRPr="00500D01">
              <w:rPr>
                <w:rStyle w:val="Hyperlink"/>
                <w:noProof/>
              </w:rPr>
              <w:t>2.1</w:t>
            </w:r>
            <w:r>
              <w:rPr>
                <w:rFonts w:eastAsiaTheme="minorEastAsia"/>
                <w:noProof/>
                <w:lang w:eastAsia="en-GB"/>
              </w:rPr>
              <w:tab/>
            </w:r>
            <w:r w:rsidRPr="00500D01">
              <w:rPr>
                <w:rStyle w:val="Hyperlink"/>
                <w:noProof/>
              </w:rPr>
              <w:t>Researcher/Systems Engineer</w:t>
            </w:r>
            <w:r>
              <w:rPr>
                <w:noProof/>
                <w:webHidden/>
              </w:rPr>
              <w:tab/>
            </w:r>
            <w:r>
              <w:rPr>
                <w:noProof/>
                <w:webHidden/>
              </w:rPr>
              <w:fldChar w:fldCharType="begin"/>
            </w:r>
            <w:r>
              <w:rPr>
                <w:noProof/>
                <w:webHidden/>
              </w:rPr>
              <w:instrText xml:space="preserve"> PAGEREF _Toc153188977 \h </w:instrText>
            </w:r>
            <w:r>
              <w:rPr>
                <w:noProof/>
                <w:webHidden/>
              </w:rPr>
            </w:r>
            <w:r>
              <w:rPr>
                <w:noProof/>
                <w:webHidden/>
              </w:rPr>
              <w:fldChar w:fldCharType="separate"/>
            </w:r>
            <w:r w:rsidR="00FB33ED">
              <w:rPr>
                <w:noProof/>
                <w:webHidden/>
              </w:rPr>
              <w:t>1</w:t>
            </w:r>
            <w:r>
              <w:rPr>
                <w:noProof/>
                <w:webHidden/>
              </w:rPr>
              <w:fldChar w:fldCharType="end"/>
            </w:r>
          </w:hyperlink>
        </w:p>
        <w:p w14:paraId="50518C21" w14:textId="0732B1E8" w:rsidR="00966761" w:rsidRDefault="00966761">
          <w:pPr>
            <w:pStyle w:val="TOC3"/>
            <w:tabs>
              <w:tab w:val="left" w:pos="1320"/>
              <w:tab w:val="right" w:leader="dot" w:pos="9016"/>
            </w:tabs>
            <w:rPr>
              <w:rFonts w:eastAsiaTheme="minorEastAsia"/>
              <w:noProof/>
              <w:lang w:eastAsia="en-GB"/>
            </w:rPr>
          </w:pPr>
          <w:hyperlink w:anchor="_Toc153188978" w:history="1">
            <w:r w:rsidRPr="00500D01">
              <w:rPr>
                <w:rStyle w:val="Hyperlink"/>
                <w:noProof/>
              </w:rPr>
              <w:t>2.1.1</w:t>
            </w:r>
            <w:r>
              <w:rPr>
                <w:rFonts w:eastAsiaTheme="minorEastAsia"/>
                <w:noProof/>
                <w:lang w:eastAsia="en-GB"/>
              </w:rPr>
              <w:tab/>
            </w:r>
            <w:r w:rsidRPr="00500D01">
              <w:rPr>
                <w:rStyle w:val="Hyperlink"/>
                <w:noProof/>
              </w:rPr>
              <w:t>Stakeholder’s Influence Map (SIM)</w:t>
            </w:r>
            <w:r>
              <w:rPr>
                <w:noProof/>
                <w:webHidden/>
              </w:rPr>
              <w:tab/>
            </w:r>
            <w:r>
              <w:rPr>
                <w:noProof/>
                <w:webHidden/>
              </w:rPr>
              <w:fldChar w:fldCharType="begin"/>
            </w:r>
            <w:r>
              <w:rPr>
                <w:noProof/>
                <w:webHidden/>
              </w:rPr>
              <w:instrText xml:space="preserve"> PAGEREF _Toc153188978 \h </w:instrText>
            </w:r>
            <w:r>
              <w:rPr>
                <w:noProof/>
                <w:webHidden/>
              </w:rPr>
            </w:r>
            <w:r>
              <w:rPr>
                <w:noProof/>
                <w:webHidden/>
              </w:rPr>
              <w:fldChar w:fldCharType="separate"/>
            </w:r>
            <w:r w:rsidR="00FB33ED">
              <w:rPr>
                <w:noProof/>
                <w:webHidden/>
              </w:rPr>
              <w:t>1</w:t>
            </w:r>
            <w:r>
              <w:rPr>
                <w:noProof/>
                <w:webHidden/>
              </w:rPr>
              <w:fldChar w:fldCharType="end"/>
            </w:r>
          </w:hyperlink>
        </w:p>
        <w:p w14:paraId="6379A1C2" w14:textId="2C6ED6EA" w:rsidR="00966761" w:rsidRDefault="00966761">
          <w:pPr>
            <w:pStyle w:val="TOC3"/>
            <w:tabs>
              <w:tab w:val="left" w:pos="1320"/>
              <w:tab w:val="right" w:leader="dot" w:pos="9016"/>
            </w:tabs>
            <w:rPr>
              <w:rFonts w:eastAsiaTheme="minorEastAsia"/>
              <w:noProof/>
              <w:lang w:eastAsia="en-GB"/>
            </w:rPr>
          </w:pPr>
          <w:hyperlink w:anchor="_Toc153188979" w:history="1">
            <w:r w:rsidRPr="00500D01">
              <w:rPr>
                <w:rStyle w:val="Hyperlink"/>
                <w:noProof/>
              </w:rPr>
              <w:t>2.1.2</w:t>
            </w:r>
            <w:r>
              <w:rPr>
                <w:rFonts w:eastAsiaTheme="minorEastAsia"/>
                <w:noProof/>
                <w:lang w:eastAsia="en-GB"/>
              </w:rPr>
              <w:tab/>
            </w:r>
            <w:r w:rsidRPr="00500D01">
              <w:rPr>
                <w:rStyle w:val="Hyperlink"/>
                <w:noProof/>
              </w:rPr>
              <w:t>Holistic Requirements Model (HRM)</w:t>
            </w:r>
            <w:r>
              <w:rPr>
                <w:noProof/>
                <w:webHidden/>
              </w:rPr>
              <w:tab/>
            </w:r>
            <w:r>
              <w:rPr>
                <w:noProof/>
                <w:webHidden/>
              </w:rPr>
              <w:fldChar w:fldCharType="begin"/>
            </w:r>
            <w:r>
              <w:rPr>
                <w:noProof/>
                <w:webHidden/>
              </w:rPr>
              <w:instrText xml:space="preserve"> PAGEREF _Toc153188979 \h </w:instrText>
            </w:r>
            <w:r>
              <w:rPr>
                <w:noProof/>
                <w:webHidden/>
              </w:rPr>
            </w:r>
            <w:r>
              <w:rPr>
                <w:noProof/>
                <w:webHidden/>
              </w:rPr>
              <w:fldChar w:fldCharType="separate"/>
            </w:r>
            <w:r w:rsidR="00FB33ED">
              <w:rPr>
                <w:noProof/>
                <w:webHidden/>
              </w:rPr>
              <w:t>3</w:t>
            </w:r>
            <w:r>
              <w:rPr>
                <w:noProof/>
                <w:webHidden/>
              </w:rPr>
              <w:fldChar w:fldCharType="end"/>
            </w:r>
          </w:hyperlink>
        </w:p>
        <w:p w14:paraId="4C3F6C2A" w14:textId="75C6277F" w:rsidR="00966761" w:rsidRDefault="00966761">
          <w:pPr>
            <w:pStyle w:val="TOC2"/>
            <w:tabs>
              <w:tab w:val="left" w:pos="880"/>
              <w:tab w:val="right" w:leader="dot" w:pos="9016"/>
            </w:tabs>
            <w:rPr>
              <w:rFonts w:eastAsiaTheme="minorEastAsia"/>
              <w:noProof/>
              <w:lang w:eastAsia="en-GB"/>
            </w:rPr>
          </w:pPr>
          <w:hyperlink w:anchor="_Toc153188980" w:history="1">
            <w:r w:rsidRPr="00500D01">
              <w:rPr>
                <w:rStyle w:val="Hyperlink"/>
                <w:noProof/>
              </w:rPr>
              <w:t>2.2</w:t>
            </w:r>
            <w:r>
              <w:rPr>
                <w:rFonts w:eastAsiaTheme="minorEastAsia"/>
                <w:noProof/>
                <w:lang w:eastAsia="en-GB"/>
              </w:rPr>
              <w:tab/>
            </w:r>
            <w:r w:rsidRPr="00500D01">
              <w:rPr>
                <w:rStyle w:val="Hyperlink"/>
                <w:noProof/>
              </w:rPr>
              <w:t>Environmental Impact Assessor</w:t>
            </w:r>
            <w:r>
              <w:rPr>
                <w:noProof/>
                <w:webHidden/>
              </w:rPr>
              <w:tab/>
            </w:r>
            <w:r>
              <w:rPr>
                <w:noProof/>
                <w:webHidden/>
              </w:rPr>
              <w:fldChar w:fldCharType="begin"/>
            </w:r>
            <w:r>
              <w:rPr>
                <w:noProof/>
                <w:webHidden/>
              </w:rPr>
              <w:instrText xml:space="preserve"> PAGEREF _Toc153188980 \h </w:instrText>
            </w:r>
            <w:r>
              <w:rPr>
                <w:noProof/>
                <w:webHidden/>
              </w:rPr>
            </w:r>
            <w:r>
              <w:rPr>
                <w:noProof/>
                <w:webHidden/>
              </w:rPr>
              <w:fldChar w:fldCharType="separate"/>
            </w:r>
            <w:r w:rsidR="00FB33ED">
              <w:rPr>
                <w:noProof/>
                <w:webHidden/>
              </w:rPr>
              <w:t>5</w:t>
            </w:r>
            <w:r>
              <w:rPr>
                <w:noProof/>
                <w:webHidden/>
              </w:rPr>
              <w:fldChar w:fldCharType="end"/>
            </w:r>
          </w:hyperlink>
        </w:p>
        <w:p w14:paraId="3825552F" w14:textId="1388BF91" w:rsidR="00966761" w:rsidRDefault="00966761">
          <w:pPr>
            <w:pStyle w:val="TOC2"/>
            <w:tabs>
              <w:tab w:val="left" w:pos="880"/>
              <w:tab w:val="right" w:leader="dot" w:pos="9016"/>
            </w:tabs>
            <w:rPr>
              <w:rFonts w:eastAsiaTheme="minorEastAsia"/>
              <w:noProof/>
              <w:lang w:eastAsia="en-GB"/>
            </w:rPr>
          </w:pPr>
          <w:hyperlink w:anchor="_Toc153188981" w:history="1">
            <w:r w:rsidRPr="00500D01">
              <w:rPr>
                <w:rStyle w:val="Hyperlink"/>
                <w:noProof/>
              </w:rPr>
              <w:t>2.3</w:t>
            </w:r>
            <w:r>
              <w:rPr>
                <w:rFonts w:eastAsiaTheme="minorEastAsia"/>
                <w:noProof/>
                <w:lang w:eastAsia="en-GB"/>
              </w:rPr>
              <w:tab/>
            </w:r>
            <w:r w:rsidRPr="00500D01">
              <w:rPr>
                <w:rStyle w:val="Hyperlink"/>
                <w:noProof/>
              </w:rPr>
              <w:t>Other roles.</w:t>
            </w:r>
            <w:r>
              <w:rPr>
                <w:noProof/>
                <w:webHidden/>
              </w:rPr>
              <w:tab/>
            </w:r>
            <w:r>
              <w:rPr>
                <w:noProof/>
                <w:webHidden/>
              </w:rPr>
              <w:fldChar w:fldCharType="begin"/>
            </w:r>
            <w:r>
              <w:rPr>
                <w:noProof/>
                <w:webHidden/>
              </w:rPr>
              <w:instrText xml:space="preserve"> PAGEREF _Toc153188981 \h </w:instrText>
            </w:r>
            <w:r>
              <w:rPr>
                <w:noProof/>
                <w:webHidden/>
              </w:rPr>
            </w:r>
            <w:r>
              <w:rPr>
                <w:noProof/>
                <w:webHidden/>
              </w:rPr>
              <w:fldChar w:fldCharType="separate"/>
            </w:r>
            <w:r w:rsidR="00FB33ED">
              <w:rPr>
                <w:noProof/>
                <w:webHidden/>
              </w:rPr>
              <w:t>6</w:t>
            </w:r>
            <w:r>
              <w:rPr>
                <w:noProof/>
                <w:webHidden/>
              </w:rPr>
              <w:fldChar w:fldCharType="end"/>
            </w:r>
          </w:hyperlink>
        </w:p>
        <w:p w14:paraId="0B41C252" w14:textId="5DBFC88E" w:rsidR="00966761" w:rsidRDefault="00966761">
          <w:pPr>
            <w:pStyle w:val="TOC3"/>
            <w:tabs>
              <w:tab w:val="left" w:pos="1320"/>
              <w:tab w:val="right" w:leader="dot" w:pos="9016"/>
            </w:tabs>
            <w:rPr>
              <w:rFonts w:eastAsiaTheme="minorEastAsia"/>
              <w:noProof/>
              <w:lang w:eastAsia="en-GB"/>
            </w:rPr>
          </w:pPr>
          <w:hyperlink w:anchor="_Toc153188982" w:history="1">
            <w:r w:rsidRPr="00500D01">
              <w:rPr>
                <w:rStyle w:val="Hyperlink"/>
                <w:noProof/>
              </w:rPr>
              <w:t>2.3.1</w:t>
            </w:r>
            <w:r>
              <w:rPr>
                <w:rFonts w:eastAsiaTheme="minorEastAsia"/>
                <w:noProof/>
                <w:lang w:eastAsia="en-GB"/>
              </w:rPr>
              <w:tab/>
            </w:r>
            <w:r w:rsidRPr="00500D01">
              <w:rPr>
                <w:rStyle w:val="Hyperlink"/>
                <w:noProof/>
              </w:rPr>
              <w:t>Contingency and Emergency Planning.</w:t>
            </w:r>
            <w:r>
              <w:rPr>
                <w:noProof/>
                <w:webHidden/>
              </w:rPr>
              <w:tab/>
            </w:r>
            <w:r>
              <w:rPr>
                <w:noProof/>
                <w:webHidden/>
              </w:rPr>
              <w:fldChar w:fldCharType="begin"/>
            </w:r>
            <w:r>
              <w:rPr>
                <w:noProof/>
                <w:webHidden/>
              </w:rPr>
              <w:instrText xml:space="preserve"> PAGEREF _Toc153188982 \h </w:instrText>
            </w:r>
            <w:r>
              <w:rPr>
                <w:noProof/>
                <w:webHidden/>
              </w:rPr>
            </w:r>
            <w:r>
              <w:rPr>
                <w:noProof/>
                <w:webHidden/>
              </w:rPr>
              <w:fldChar w:fldCharType="separate"/>
            </w:r>
            <w:r w:rsidR="00FB33ED">
              <w:rPr>
                <w:noProof/>
                <w:webHidden/>
              </w:rPr>
              <w:t>6</w:t>
            </w:r>
            <w:r>
              <w:rPr>
                <w:noProof/>
                <w:webHidden/>
              </w:rPr>
              <w:fldChar w:fldCharType="end"/>
            </w:r>
          </w:hyperlink>
        </w:p>
        <w:p w14:paraId="74C879E2" w14:textId="75B2EBF7" w:rsidR="00966761" w:rsidRDefault="00966761">
          <w:pPr>
            <w:pStyle w:val="TOC3"/>
            <w:tabs>
              <w:tab w:val="left" w:pos="1320"/>
              <w:tab w:val="right" w:leader="dot" w:pos="9016"/>
            </w:tabs>
            <w:rPr>
              <w:rFonts w:eastAsiaTheme="minorEastAsia"/>
              <w:noProof/>
              <w:lang w:eastAsia="en-GB"/>
            </w:rPr>
          </w:pPr>
          <w:hyperlink w:anchor="_Toc153188983" w:history="1">
            <w:r w:rsidRPr="00500D01">
              <w:rPr>
                <w:rStyle w:val="Hyperlink"/>
                <w:noProof/>
              </w:rPr>
              <w:t>2.3.2</w:t>
            </w:r>
            <w:r>
              <w:rPr>
                <w:rFonts w:eastAsiaTheme="minorEastAsia"/>
                <w:noProof/>
                <w:lang w:eastAsia="en-GB"/>
              </w:rPr>
              <w:tab/>
            </w:r>
            <w:r w:rsidRPr="00500D01">
              <w:rPr>
                <w:rStyle w:val="Hyperlink"/>
                <w:noProof/>
              </w:rPr>
              <w:t>Fireworks Display Simulation</w:t>
            </w:r>
            <w:r>
              <w:rPr>
                <w:noProof/>
                <w:webHidden/>
              </w:rPr>
              <w:tab/>
            </w:r>
            <w:r>
              <w:rPr>
                <w:noProof/>
                <w:webHidden/>
              </w:rPr>
              <w:fldChar w:fldCharType="begin"/>
            </w:r>
            <w:r>
              <w:rPr>
                <w:noProof/>
                <w:webHidden/>
              </w:rPr>
              <w:instrText xml:space="preserve"> PAGEREF _Toc153188983 \h </w:instrText>
            </w:r>
            <w:r>
              <w:rPr>
                <w:noProof/>
                <w:webHidden/>
              </w:rPr>
            </w:r>
            <w:r>
              <w:rPr>
                <w:noProof/>
                <w:webHidden/>
              </w:rPr>
              <w:fldChar w:fldCharType="separate"/>
            </w:r>
            <w:r w:rsidR="00FB33ED">
              <w:rPr>
                <w:noProof/>
                <w:webHidden/>
              </w:rPr>
              <w:t>7</w:t>
            </w:r>
            <w:r>
              <w:rPr>
                <w:noProof/>
                <w:webHidden/>
              </w:rPr>
              <w:fldChar w:fldCharType="end"/>
            </w:r>
          </w:hyperlink>
        </w:p>
        <w:p w14:paraId="49F8D8D9" w14:textId="3F42D716" w:rsidR="00966761" w:rsidRDefault="00966761">
          <w:pPr>
            <w:pStyle w:val="TOC1"/>
            <w:tabs>
              <w:tab w:val="left" w:pos="440"/>
              <w:tab w:val="right" w:leader="dot" w:pos="9016"/>
            </w:tabs>
            <w:rPr>
              <w:rFonts w:eastAsiaTheme="minorEastAsia"/>
              <w:noProof/>
              <w:lang w:eastAsia="en-GB"/>
            </w:rPr>
          </w:pPr>
          <w:hyperlink w:anchor="_Toc153188984" w:history="1">
            <w:r w:rsidRPr="00500D01">
              <w:rPr>
                <w:rStyle w:val="Hyperlink"/>
                <w:noProof/>
              </w:rPr>
              <w:t>3</w:t>
            </w:r>
            <w:r>
              <w:rPr>
                <w:rFonts w:eastAsiaTheme="minorEastAsia"/>
                <w:noProof/>
                <w:lang w:eastAsia="en-GB"/>
              </w:rPr>
              <w:tab/>
            </w:r>
            <w:r w:rsidRPr="00500D01">
              <w:rPr>
                <w:rStyle w:val="Hyperlink"/>
                <w:noProof/>
              </w:rPr>
              <w:t>Conclusions</w:t>
            </w:r>
            <w:r>
              <w:rPr>
                <w:noProof/>
                <w:webHidden/>
              </w:rPr>
              <w:tab/>
            </w:r>
            <w:r>
              <w:rPr>
                <w:noProof/>
                <w:webHidden/>
              </w:rPr>
              <w:fldChar w:fldCharType="begin"/>
            </w:r>
            <w:r>
              <w:rPr>
                <w:noProof/>
                <w:webHidden/>
              </w:rPr>
              <w:instrText xml:space="preserve"> PAGEREF _Toc153188984 \h </w:instrText>
            </w:r>
            <w:r>
              <w:rPr>
                <w:noProof/>
                <w:webHidden/>
              </w:rPr>
            </w:r>
            <w:r>
              <w:rPr>
                <w:noProof/>
                <w:webHidden/>
              </w:rPr>
              <w:fldChar w:fldCharType="separate"/>
            </w:r>
            <w:r w:rsidR="00FB33ED">
              <w:rPr>
                <w:noProof/>
                <w:webHidden/>
              </w:rPr>
              <w:t>7</w:t>
            </w:r>
            <w:r>
              <w:rPr>
                <w:noProof/>
                <w:webHidden/>
              </w:rPr>
              <w:fldChar w:fldCharType="end"/>
            </w:r>
          </w:hyperlink>
        </w:p>
        <w:p w14:paraId="6AA3DF83" w14:textId="41370EA4" w:rsidR="00966761" w:rsidRDefault="00966761">
          <w:pPr>
            <w:pStyle w:val="TOC1"/>
            <w:tabs>
              <w:tab w:val="left" w:pos="440"/>
              <w:tab w:val="right" w:leader="dot" w:pos="9016"/>
            </w:tabs>
            <w:rPr>
              <w:rFonts w:eastAsiaTheme="minorEastAsia"/>
              <w:noProof/>
              <w:lang w:eastAsia="en-GB"/>
            </w:rPr>
          </w:pPr>
          <w:hyperlink w:anchor="_Toc153188985" w:history="1">
            <w:r w:rsidRPr="00500D01">
              <w:rPr>
                <w:rStyle w:val="Hyperlink"/>
                <w:noProof/>
              </w:rPr>
              <w:t>4</w:t>
            </w:r>
            <w:r>
              <w:rPr>
                <w:rFonts w:eastAsiaTheme="minorEastAsia"/>
                <w:noProof/>
                <w:lang w:eastAsia="en-GB"/>
              </w:rPr>
              <w:tab/>
            </w:r>
            <w:r w:rsidRPr="00500D01">
              <w:rPr>
                <w:rStyle w:val="Hyperlink"/>
                <w:noProof/>
              </w:rPr>
              <w:t>Annexes</w:t>
            </w:r>
            <w:r>
              <w:rPr>
                <w:noProof/>
                <w:webHidden/>
              </w:rPr>
              <w:tab/>
            </w:r>
            <w:r>
              <w:rPr>
                <w:noProof/>
                <w:webHidden/>
              </w:rPr>
              <w:fldChar w:fldCharType="begin"/>
            </w:r>
            <w:r>
              <w:rPr>
                <w:noProof/>
                <w:webHidden/>
              </w:rPr>
              <w:instrText xml:space="preserve"> PAGEREF _Toc153188985 \h </w:instrText>
            </w:r>
            <w:r>
              <w:rPr>
                <w:noProof/>
                <w:webHidden/>
              </w:rPr>
            </w:r>
            <w:r>
              <w:rPr>
                <w:noProof/>
                <w:webHidden/>
              </w:rPr>
              <w:fldChar w:fldCharType="separate"/>
            </w:r>
            <w:r w:rsidR="00FB33ED">
              <w:rPr>
                <w:noProof/>
                <w:webHidden/>
              </w:rPr>
              <w:t>0</w:t>
            </w:r>
            <w:r>
              <w:rPr>
                <w:noProof/>
                <w:webHidden/>
              </w:rPr>
              <w:fldChar w:fldCharType="end"/>
            </w:r>
          </w:hyperlink>
        </w:p>
        <w:p w14:paraId="696DBC62" w14:textId="4F236330" w:rsidR="00966761" w:rsidRDefault="00966761">
          <w:pPr>
            <w:pStyle w:val="TOC1"/>
            <w:tabs>
              <w:tab w:val="left" w:pos="440"/>
              <w:tab w:val="right" w:leader="dot" w:pos="9016"/>
            </w:tabs>
            <w:rPr>
              <w:rFonts w:eastAsiaTheme="minorEastAsia"/>
              <w:noProof/>
              <w:lang w:eastAsia="en-GB"/>
            </w:rPr>
          </w:pPr>
          <w:hyperlink w:anchor="_Toc153188995" w:history="1">
            <w:r w:rsidRPr="00500D01">
              <w:rPr>
                <w:rStyle w:val="Hyperlink"/>
                <w:noProof/>
              </w:rPr>
              <w:t>5</w:t>
            </w:r>
            <w:r>
              <w:rPr>
                <w:rFonts w:eastAsiaTheme="minorEastAsia"/>
                <w:noProof/>
                <w:lang w:eastAsia="en-GB"/>
              </w:rPr>
              <w:tab/>
            </w:r>
            <w:r w:rsidRPr="00500D01">
              <w:rPr>
                <w:rStyle w:val="Hyperlink"/>
                <w:noProof/>
              </w:rPr>
              <w:t>References</w:t>
            </w:r>
            <w:r>
              <w:rPr>
                <w:noProof/>
                <w:webHidden/>
              </w:rPr>
              <w:tab/>
            </w:r>
            <w:r>
              <w:rPr>
                <w:noProof/>
                <w:webHidden/>
              </w:rPr>
              <w:fldChar w:fldCharType="begin"/>
            </w:r>
            <w:r>
              <w:rPr>
                <w:noProof/>
                <w:webHidden/>
              </w:rPr>
              <w:instrText xml:space="preserve"> PAGEREF _Toc153188995 \h </w:instrText>
            </w:r>
            <w:r>
              <w:rPr>
                <w:noProof/>
                <w:webHidden/>
              </w:rPr>
            </w:r>
            <w:r>
              <w:rPr>
                <w:noProof/>
                <w:webHidden/>
              </w:rPr>
              <w:fldChar w:fldCharType="separate"/>
            </w:r>
            <w:r w:rsidR="00FB33ED">
              <w:rPr>
                <w:noProof/>
                <w:webHidden/>
              </w:rPr>
              <w:t>0</w:t>
            </w:r>
            <w:r>
              <w:rPr>
                <w:noProof/>
                <w:webHidden/>
              </w:rPr>
              <w:fldChar w:fldCharType="end"/>
            </w:r>
          </w:hyperlink>
        </w:p>
        <w:p w14:paraId="1BF90449" w14:textId="31E0DCB6" w:rsidR="008046EC" w:rsidRDefault="008046EC">
          <w:r>
            <w:rPr>
              <w:b/>
              <w:bCs/>
              <w:noProof/>
            </w:rPr>
            <w:fldChar w:fldCharType="end"/>
          </w:r>
        </w:p>
      </w:sdtContent>
    </w:sdt>
    <w:p w14:paraId="69F5679D" w14:textId="77777777" w:rsidR="008046EC" w:rsidRDefault="008046EC" w:rsidP="00AA30F3">
      <w:pPr>
        <w:pStyle w:val="Heading1"/>
        <w:sectPr w:rsidR="008046EC" w:rsidSect="008046EC">
          <w:footerReference w:type="default" r:id="rId11"/>
          <w:headerReference w:type="first" r:id="rId12"/>
          <w:footerReference w:type="first" r:id="rId13"/>
          <w:pgSz w:w="11906" w:h="16838"/>
          <w:pgMar w:top="1440" w:right="1440" w:bottom="1440" w:left="1440" w:header="708" w:footer="708" w:gutter="0"/>
          <w:pgNumType w:start="0"/>
          <w:cols w:space="708"/>
          <w:docGrid w:linePitch="360"/>
        </w:sectPr>
      </w:pPr>
    </w:p>
    <w:p w14:paraId="750504BC" w14:textId="3ACF0FB4" w:rsidR="007958D8" w:rsidRDefault="00AA30F3" w:rsidP="00AA30F3">
      <w:pPr>
        <w:pStyle w:val="Heading1"/>
      </w:pPr>
      <w:bookmarkStart w:id="1" w:name="_Toc153188975"/>
      <w:r>
        <w:t>Introduction</w:t>
      </w:r>
      <w:bookmarkEnd w:id="1"/>
    </w:p>
    <w:p w14:paraId="09C1B6CE" w14:textId="4BAFCAFA" w:rsidR="00CF1F64" w:rsidRDefault="00CF1F64" w:rsidP="00CF1F64">
      <w:pPr>
        <w:jc w:val="both"/>
      </w:pPr>
      <w:r>
        <w:t xml:space="preserve">This report is the final written portfolio describing this student’s role, input and learning points for the </w:t>
      </w:r>
      <w:r w:rsidR="002B1262">
        <w:t xml:space="preserve">fireworks display </w:t>
      </w:r>
      <w:r>
        <w:t>group project module ACDA5022 as part of the level 4 Ordnance Munitions and Explosives HNC at UWTSD.</w:t>
      </w:r>
    </w:p>
    <w:p w14:paraId="678EC25E" w14:textId="77777777" w:rsidR="00CF1F64" w:rsidRDefault="00CF1F64" w:rsidP="00CF1F64">
      <w:pPr>
        <w:jc w:val="both"/>
      </w:pPr>
    </w:p>
    <w:p w14:paraId="2CF27E6C" w14:textId="1A69D9FA" w:rsidR="00AA30F3" w:rsidRDefault="00CF1F64" w:rsidP="00CF1F64">
      <w:pPr>
        <w:pStyle w:val="Heading1"/>
      </w:pPr>
      <w:bookmarkStart w:id="2" w:name="_Toc153188976"/>
      <w:r>
        <w:t>Roles &amp; Responsibilities</w:t>
      </w:r>
      <w:bookmarkEnd w:id="2"/>
    </w:p>
    <w:p w14:paraId="3B3C1637" w14:textId="3CC0D080" w:rsidR="00597B67" w:rsidRPr="00597B67" w:rsidRDefault="00597B67" w:rsidP="00597B67">
      <w:pPr>
        <w:pStyle w:val="Heading2"/>
      </w:pPr>
      <w:bookmarkStart w:id="3" w:name="_Toc153188977"/>
      <w:r>
        <w:t>Researcher/Systems Engineer</w:t>
      </w:r>
      <w:bookmarkEnd w:id="3"/>
    </w:p>
    <w:p w14:paraId="2BA5ADD7" w14:textId="31EA91BB" w:rsidR="003646D1" w:rsidRDefault="00597B67" w:rsidP="00597B67">
      <w:pPr>
        <w:jc w:val="both"/>
      </w:pPr>
      <w:r>
        <w:t xml:space="preserve">At the beginning of the project this student was assigned the role of researcher and systems engineer. The reason for this was because of completing the “introduction to systems engineering” module earlier in the course, the </w:t>
      </w:r>
      <w:r w:rsidR="00291DBA">
        <w:t>group</w:t>
      </w:r>
      <w:r>
        <w:t xml:space="preserve"> had concluded that utilising the systems engineering approach may help give the team some direction with the project.</w:t>
      </w:r>
      <w:r w:rsidR="00FA3748">
        <w:t xml:space="preserve"> It had been realised that </w:t>
      </w:r>
      <w:r w:rsidR="004A466E">
        <w:t xml:space="preserve">the cost or time to correct </w:t>
      </w:r>
      <w:r w:rsidR="006E30B4">
        <w:t>the fireworks display</w:t>
      </w:r>
      <w:r w:rsidR="004A466E">
        <w:t xml:space="preserve"> project </w:t>
      </w:r>
      <w:r w:rsidR="002B1262">
        <w:t>could</w:t>
      </w:r>
      <w:r w:rsidR="004A466E">
        <w:t xml:space="preserve"> be reduced if more systems engineering tools are used to plan </w:t>
      </w:r>
      <w:r w:rsidR="006E30B4">
        <w:t>and organise it. This is also known as “</w:t>
      </w:r>
      <w:r w:rsidR="00AA1562">
        <w:t>left shifting</w:t>
      </w:r>
      <w:r w:rsidR="006E30B4">
        <w:t xml:space="preserve">” as </w:t>
      </w:r>
      <w:r w:rsidR="00647523">
        <w:t xml:space="preserve">illustrated in </w:t>
      </w:r>
      <w:r w:rsidR="00AA1562">
        <w:fldChar w:fldCharType="begin"/>
      </w:r>
      <w:r w:rsidR="00AA1562">
        <w:instrText xml:space="preserve"> REF _Ref152308983 \h </w:instrText>
      </w:r>
      <w:r w:rsidR="00AA1562">
        <w:fldChar w:fldCharType="separate"/>
      </w:r>
      <w:r w:rsidR="00AA1562">
        <w:t xml:space="preserve">Figure </w:t>
      </w:r>
      <w:r w:rsidR="00AA1562">
        <w:rPr>
          <w:noProof/>
        </w:rPr>
        <w:t>1</w:t>
      </w:r>
      <w:r w:rsidR="00AA1562">
        <w:fldChar w:fldCharType="end"/>
      </w:r>
      <w:r w:rsidR="00AA1562">
        <w:t>:</w:t>
      </w:r>
    </w:p>
    <w:p w14:paraId="6863EB77" w14:textId="6D49590F" w:rsidR="00597B67" w:rsidRDefault="003646D1" w:rsidP="00AA1562">
      <w:pPr>
        <w:spacing w:after="0"/>
        <w:jc w:val="center"/>
      </w:pPr>
      <w:r w:rsidRPr="003646D1">
        <w:rPr>
          <w:noProof/>
        </w:rPr>
        <w:lastRenderedPageBreak/>
        <w:drawing>
          <wp:inline distT="0" distB="0" distL="0" distR="0" wp14:anchorId="472565FA" wp14:editId="6ADBCD04">
            <wp:extent cx="4084360" cy="1537915"/>
            <wp:effectExtent l="19050" t="19050" r="11430" b="24765"/>
            <wp:docPr id="4" name="Picture 3" descr="A diagram of a curve&#10;&#10;Description automatically generated">
              <a:extLst xmlns:a="http://schemas.openxmlformats.org/drawingml/2006/main">
                <a:ext uri="{FF2B5EF4-FFF2-40B4-BE49-F238E27FC236}">
                  <a16:creationId xmlns:a16="http://schemas.microsoft.com/office/drawing/2014/main" id="{60B55B76-5A21-9B2F-8F39-2CF3642E53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curve&#10;&#10;Description automatically generated">
                      <a:extLst>
                        <a:ext uri="{FF2B5EF4-FFF2-40B4-BE49-F238E27FC236}">
                          <a16:creationId xmlns:a16="http://schemas.microsoft.com/office/drawing/2014/main" id="{60B55B76-5A21-9B2F-8F39-2CF3642E530D}"/>
                        </a:ext>
                      </a:extLst>
                    </pic:cNvPr>
                    <pic:cNvPicPr>
                      <a:picLocks noChangeAspect="1"/>
                    </pic:cNvPicPr>
                  </pic:nvPicPr>
                  <pic:blipFill rotWithShape="1">
                    <a:blip r:embed="rId14"/>
                    <a:srcRect l="1567" t="7569" r="939" b="6345"/>
                    <a:stretch/>
                  </pic:blipFill>
                  <pic:spPr bwMode="auto">
                    <a:xfrm>
                      <a:off x="0" y="0"/>
                      <a:ext cx="4088386" cy="1539431"/>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1CDC2FCC" w14:textId="2530C25B" w:rsidR="00AA1562" w:rsidRDefault="00AA1562" w:rsidP="00AA1562">
      <w:pPr>
        <w:pStyle w:val="Caption"/>
        <w:jc w:val="center"/>
      </w:pPr>
      <w:bookmarkStart w:id="4" w:name="_Ref152308983"/>
      <w:r>
        <w:t xml:space="preserve">Figure </w:t>
      </w:r>
      <w:fldSimple w:instr=" SEQ Figure \* ARABIC ">
        <w:r w:rsidR="00DB6076">
          <w:rPr>
            <w:noProof/>
          </w:rPr>
          <w:t>1</w:t>
        </w:r>
      </w:fldSimple>
      <w:bookmarkEnd w:id="4"/>
      <w:r>
        <w:t>: The concept of “left shifting” reducing the cost to correct.</w:t>
      </w:r>
    </w:p>
    <w:p w14:paraId="3C1F4744" w14:textId="573AAA4E" w:rsidR="00CF1F64" w:rsidRDefault="00CB0415" w:rsidP="00573E18">
      <w:pPr>
        <w:jc w:val="both"/>
      </w:pPr>
      <w:r>
        <w:t xml:space="preserve">Two </w:t>
      </w:r>
      <w:r w:rsidR="004C57A5">
        <w:t>systems engineering tools were use</w:t>
      </w:r>
      <w:r w:rsidR="008B0315">
        <w:t xml:space="preserve">d: </w:t>
      </w:r>
      <w:r w:rsidR="004644B8">
        <w:t>Stakeholder</w:t>
      </w:r>
      <w:r w:rsidR="00074BFC">
        <w:t>’s Influence Map</w:t>
      </w:r>
      <w:r w:rsidR="008B0315">
        <w:t xml:space="preserve"> (SIM) and </w:t>
      </w:r>
      <w:r w:rsidR="001C69CC">
        <w:t>the Holistic Requirements Model (HRM)</w:t>
      </w:r>
      <w:r w:rsidR="00275A89">
        <w:t xml:space="preserve">. Both of these tools were adapted from versions created by Burge </w:t>
      </w:r>
      <w:r w:rsidR="00E03D7C">
        <w:t xml:space="preserve">Hughes </w:t>
      </w:r>
      <w:r w:rsidR="00275A89">
        <w:t>Walsh</w:t>
      </w:r>
      <w:r w:rsidR="00E03D7C">
        <w:t xml:space="preserve"> </w:t>
      </w:r>
      <w:sdt>
        <w:sdtPr>
          <w:id w:val="1550104693"/>
          <w:citation/>
        </w:sdtPr>
        <w:sdtEndPr/>
        <w:sdtContent>
          <w:r w:rsidR="00E03D7C">
            <w:fldChar w:fldCharType="begin"/>
          </w:r>
          <w:r w:rsidR="00E03D7C">
            <w:instrText xml:space="preserve"> CITATION Stu \l 2057 </w:instrText>
          </w:r>
          <w:r w:rsidR="00E03D7C">
            <w:fldChar w:fldCharType="separate"/>
          </w:r>
          <w:r w:rsidR="008F1D62" w:rsidRPr="008F1D62">
            <w:rPr>
              <w:noProof/>
            </w:rPr>
            <w:t>[1]</w:t>
          </w:r>
          <w:r w:rsidR="00E03D7C">
            <w:fldChar w:fldCharType="end"/>
          </w:r>
        </w:sdtContent>
      </w:sdt>
      <w:r w:rsidR="00655025">
        <w:t xml:space="preserve"> </w:t>
      </w:r>
      <w:sdt>
        <w:sdtPr>
          <w:id w:val="934561812"/>
          <w:citation/>
        </w:sdtPr>
        <w:sdtEndPr/>
        <w:sdtContent>
          <w:r w:rsidR="00655025">
            <w:fldChar w:fldCharType="begin"/>
          </w:r>
          <w:r w:rsidR="00655025">
            <w:instrText xml:space="preserve"> CITATION Stu1 \l 2057 </w:instrText>
          </w:r>
          <w:r w:rsidR="00655025">
            <w:fldChar w:fldCharType="separate"/>
          </w:r>
          <w:r w:rsidR="008F1D62" w:rsidRPr="008F1D62">
            <w:rPr>
              <w:noProof/>
            </w:rPr>
            <w:t>[2]</w:t>
          </w:r>
          <w:r w:rsidR="00655025">
            <w:fldChar w:fldCharType="end"/>
          </w:r>
        </w:sdtContent>
      </w:sdt>
      <w:r w:rsidR="00C750B7">
        <w:t xml:space="preserve"> </w:t>
      </w:r>
      <w:r w:rsidR="00E03D7C">
        <w:t>and Jan Bask</w:t>
      </w:r>
      <w:r w:rsidR="00C750B7">
        <w:t xml:space="preserve"> </w:t>
      </w:r>
      <w:sdt>
        <w:sdtPr>
          <w:id w:val="-1771390771"/>
          <w:citation/>
        </w:sdtPr>
        <w:sdtEndPr/>
        <w:sdtContent>
          <w:r w:rsidR="00C750B7">
            <w:fldChar w:fldCharType="begin"/>
          </w:r>
          <w:r w:rsidR="00C750B7">
            <w:instrText xml:space="preserve"> CITATION Jan \l 2057 </w:instrText>
          </w:r>
          <w:r w:rsidR="00C750B7">
            <w:fldChar w:fldCharType="separate"/>
          </w:r>
          <w:r w:rsidR="008F1D62" w:rsidRPr="008F1D62">
            <w:rPr>
              <w:noProof/>
            </w:rPr>
            <w:t>[3]</w:t>
          </w:r>
          <w:r w:rsidR="00C750B7">
            <w:fldChar w:fldCharType="end"/>
          </w:r>
        </w:sdtContent>
      </w:sdt>
      <w:r w:rsidR="00E03D7C">
        <w:t>.</w:t>
      </w:r>
    </w:p>
    <w:p w14:paraId="510EE22A" w14:textId="6FD79A9B" w:rsidR="00573E18" w:rsidRDefault="00573E18" w:rsidP="00573E18">
      <w:pPr>
        <w:pStyle w:val="Heading3"/>
      </w:pPr>
      <w:bookmarkStart w:id="5" w:name="_Toc153188978"/>
      <w:r>
        <w:t>Stakeholder’s Influence Map (SIM)</w:t>
      </w:r>
      <w:bookmarkEnd w:id="5"/>
    </w:p>
    <w:p w14:paraId="4D380297" w14:textId="03FE2330" w:rsidR="00EB2E45" w:rsidRDefault="00F6020E" w:rsidP="004C14BC">
      <w:pPr>
        <w:jc w:val="both"/>
      </w:pPr>
      <w:r w:rsidRPr="00F6020E">
        <w:rPr>
          <w:b/>
          <w:bCs/>
        </w:rPr>
        <w:t>What does this tool do?</w:t>
      </w:r>
      <w:r>
        <w:rPr>
          <w:b/>
          <w:bCs/>
        </w:rPr>
        <w:t xml:space="preserve"> </w:t>
      </w:r>
      <w:r w:rsidR="003F09C5">
        <w:t xml:space="preserve">This tool identifies any groups who are influential </w:t>
      </w:r>
      <w:r w:rsidR="000E2D94">
        <w:t xml:space="preserve">on the fireworks display. They are then scored on a score out of ten </w:t>
      </w:r>
      <w:r w:rsidR="0070771E">
        <w:t>for their level of influence or the extent to which they can persuade others in decision making. They are also scored based on the impact of change or the ability to bring a change or result to the event.</w:t>
      </w:r>
      <w:r w:rsidR="00790B33">
        <w:t xml:space="preserve"> </w:t>
      </w:r>
      <w:r w:rsidR="00F92650">
        <w:t xml:space="preserve">This student created an excel spreadsheet to enter the scores for each identified </w:t>
      </w:r>
      <w:r w:rsidR="00D62AC3">
        <w:t xml:space="preserve">stakeholder with a visual aid to see where they were positioned on a plot of level of influence vs. impact of change. </w:t>
      </w:r>
      <w:r w:rsidR="00270896">
        <w:t xml:space="preserve">The position </w:t>
      </w:r>
      <w:r w:rsidR="00EB2E45">
        <w:t xml:space="preserve">of the stakeholder within the plot decided whether they fell under one of </w:t>
      </w:r>
      <w:r w:rsidR="00674F6B">
        <w:t>five</w:t>
      </w:r>
      <w:r w:rsidR="00EB2E45">
        <w:t xml:space="preserve"> categories of interaction:</w:t>
      </w:r>
    </w:p>
    <w:p w14:paraId="3A3A0C87" w14:textId="493A9DC7" w:rsidR="00674F6B" w:rsidRDefault="00674F6B" w:rsidP="00A600C8">
      <w:pPr>
        <w:ind w:left="720" w:right="662"/>
        <w:jc w:val="both"/>
      </w:pPr>
      <w:r>
        <w:t xml:space="preserve">1. </w:t>
      </w:r>
      <w:r w:rsidRPr="00A600C8">
        <w:rPr>
          <w:i/>
          <w:iCs/>
        </w:rPr>
        <w:t>Manage closely</w:t>
      </w:r>
      <w:r w:rsidR="00F235FC">
        <w:t xml:space="preserve"> – </w:t>
      </w:r>
      <w:r w:rsidR="00CA355C">
        <w:t>Stakeholders with</w:t>
      </w:r>
      <w:r w:rsidR="00F235FC">
        <w:t xml:space="preserve"> the </w:t>
      </w:r>
      <w:r w:rsidR="00F235FC" w:rsidRPr="00F235FC">
        <w:t xml:space="preserve">highest degree of interest and influence over </w:t>
      </w:r>
      <w:r w:rsidR="00F235FC">
        <w:t>the project</w:t>
      </w:r>
      <w:r w:rsidR="00F235FC" w:rsidRPr="00F235FC">
        <w:t xml:space="preserve">. </w:t>
      </w:r>
      <w:r w:rsidR="00F235FC">
        <w:t xml:space="preserve">The </w:t>
      </w:r>
      <w:r w:rsidR="00CA355C">
        <w:t>group</w:t>
      </w:r>
      <w:r w:rsidR="00F235FC">
        <w:t xml:space="preserve"> </w:t>
      </w:r>
      <w:r w:rsidR="00526B0B">
        <w:t xml:space="preserve">should check </w:t>
      </w:r>
      <w:r w:rsidR="00F235FC" w:rsidRPr="00F235FC">
        <w:t>in with regular</w:t>
      </w:r>
      <w:r w:rsidR="00526B0B">
        <w:t>l</w:t>
      </w:r>
      <w:r w:rsidR="00F235FC" w:rsidRPr="00F235FC">
        <w:t xml:space="preserve">y, </w:t>
      </w:r>
      <w:r w:rsidR="00526B0B">
        <w:t xml:space="preserve">seek </w:t>
      </w:r>
      <w:r w:rsidR="00F235FC" w:rsidRPr="00F235FC">
        <w:t xml:space="preserve">their input, </w:t>
      </w:r>
      <w:r w:rsidR="00CA355C" w:rsidRPr="00F235FC">
        <w:t>advice,</w:t>
      </w:r>
      <w:r w:rsidR="00F235FC" w:rsidRPr="00F235FC">
        <w:t xml:space="preserve"> and questions </w:t>
      </w:r>
      <w:r w:rsidR="00526B0B">
        <w:t xml:space="preserve">throughout the </w:t>
      </w:r>
      <w:r w:rsidR="00A600C8">
        <w:t>entire duration of the project.</w:t>
      </w:r>
    </w:p>
    <w:p w14:paraId="5A34D3B3" w14:textId="77AFAF00" w:rsidR="001F599C" w:rsidRDefault="001F599C" w:rsidP="002D0E3F">
      <w:pPr>
        <w:ind w:left="720" w:right="662"/>
        <w:jc w:val="both"/>
      </w:pPr>
      <w:r>
        <w:t xml:space="preserve">2. </w:t>
      </w:r>
      <w:r w:rsidRPr="005B4F49">
        <w:rPr>
          <w:i/>
          <w:iCs/>
        </w:rPr>
        <w:t>Keep informed</w:t>
      </w:r>
      <w:r w:rsidR="005B4F49">
        <w:rPr>
          <w:i/>
          <w:iCs/>
        </w:rPr>
        <w:t xml:space="preserve"> </w:t>
      </w:r>
      <w:r w:rsidR="00CA355C">
        <w:rPr>
          <w:i/>
          <w:iCs/>
        </w:rPr>
        <w:t>–</w:t>
      </w:r>
      <w:r w:rsidR="00CA355C">
        <w:t xml:space="preserve"> Stakeholders that h</w:t>
      </w:r>
      <w:r w:rsidR="005B4F49" w:rsidRPr="005B4F49">
        <w:t xml:space="preserve">ave less interest than </w:t>
      </w:r>
      <w:r w:rsidR="005F5AFF">
        <w:t>the previous group</w:t>
      </w:r>
      <w:r w:rsidR="005B4F49" w:rsidRPr="005B4F49">
        <w:t xml:space="preserve"> – </w:t>
      </w:r>
      <w:r w:rsidR="00B26705">
        <w:t>perhaps</w:t>
      </w:r>
      <w:r w:rsidR="005B4F49" w:rsidRPr="005B4F49">
        <w:t xml:space="preserve"> because they’re a smaller </w:t>
      </w:r>
      <w:r w:rsidR="0049361E">
        <w:t xml:space="preserve">organisation and </w:t>
      </w:r>
      <w:r w:rsidR="0049361E" w:rsidRPr="005B4F49">
        <w:t xml:space="preserve">not impacted as </w:t>
      </w:r>
      <w:r w:rsidR="0049361E">
        <w:t xml:space="preserve">much or </w:t>
      </w:r>
      <w:r w:rsidR="0049361E" w:rsidRPr="005B4F49">
        <w:t>directly</w:t>
      </w:r>
      <w:r w:rsidR="0049361E">
        <w:t>.</w:t>
      </w:r>
      <w:r w:rsidR="005B4F49" w:rsidRPr="005B4F49">
        <w:t xml:space="preserve"> </w:t>
      </w:r>
      <w:r w:rsidR="002D0E3F">
        <w:t>Nevertheless,</w:t>
      </w:r>
      <w:r w:rsidR="00CA355C">
        <w:t xml:space="preserve"> they are</w:t>
      </w:r>
      <w:r w:rsidR="005B4F49" w:rsidRPr="005B4F49">
        <w:t xml:space="preserve"> critical </w:t>
      </w:r>
      <w:r w:rsidR="00CA355C">
        <w:t>as</w:t>
      </w:r>
      <w:r w:rsidR="005B4F49" w:rsidRPr="005B4F49">
        <w:t xml:space="preserve"> they still have a high degree of influence on </w:t>
      </w:r>
      <w:r w:rsidR="00CA355C">
        <w:t>the</w:t>
      </w:r>
      <w:r w:rsidR="005B4F49" w:rsidRPr="005B4F49">
        <w:t xml:space="preserve"> project</w:t>
      </w:r>
      <w:r w:rsidR="00CA355C">
        <w:t>. T</w:t>
      </w:r>
      <w:r w:rsidR="005B4F49" w:rsidRPr="005B4F49">
        <w:t xml:space="preserve">hey can </w:t>
      </w:r>
      <w:r w:rsidR="00CA355C">
        <w:t>make</w:t>
      </w:r>
      <w:r w:rsidR="005B4F49" w:rsidRPr="005B4F49">
        <w:t xml:space="preserve"> changes that </w:t>
      </w:r>
      <w:r w:rsidR="00CA355C">
        <w:t>derail the project</w:t>
      </w:r>
      <w:r w:rsidR="005B4F49" w:rsidRPr="005B4F49">
        <w:t xml:space="preserve">. </w:t>
      </w:r>
      <w:r w:rsidR="002D0E3F">
        <w:t xml:space="preserve">The group should seek </w:t>
      </w:r>
      <w:r w:rsidR="005B4F49" w:rsidRPr="005B4F49">
        <w:t xml:space="preserve">regular updates and feedback at </w:t>
      </w:r>
      <w:r w:rsidR="002D0E3F">
        <w:t>decision points.</w:t>
      </w:r>
    </w:p>
    <w:p w14:paraId="02D406C5" w14:textId="24AF4E88" w:rsidR="002D6DFC" w:rsidRPr="002D6DFC" w:rsidRDefault="001F599C" w:rsidP="001D1815">
      <w:pPr>
        <w:ind w:left="720" w:right="662"/>
        <w:jc w:val="both"/>
      </w:pPr>
      <w:r>
        <w:t xml:space="preserve">3. </w:t>
      </w:r>
      <w:r w:rsidRPr="008864C3">
        <w:rPr>
          <w:i/>
          <w:iCs/>
        </w:rPr>
        <w:t>Keep satisfied</w:t>
      </w:r>
      <w:r w:rsidR="002D6DFC">
        <w:t xml:space="preserve"> – Stakeholders here </w:t>
      </w:r>
      <w:r w:rsidR="002D6DFC" w:rsidRPr="002D6DFC">
        <w:t xml:space="preserve">have less influence over change but are highly interested </w:t>
      </w:r>
      <w:r w:rsidR="001D1815">
        <w:t>in the project</w:t>
      </w:r>
      <w:r w:rsidR="002D6DFC" w:rsidRPr="002D6DFC">
        <w:t xml:space="preserve">. </w:t>
      </w:r>
      <w:r w:rsidR="001D1815">
        <w:t xml:space="preserve">The group should </w:t>
      </w:r>
      <w:r w:rsidR="002D6DFC" w:rsidRPr="002D6DFC">
        <w:t xml:space="preserve">announce and explain the change at the right time with </w:t>
      </w:r>
      <w:r w:rsidR="001D1815">
        <w:t>these stakeholders.</w:t>
      </w:r>
    </w:p>
    <w:p w14:paraId="3FD2DDF1" w14:textId="72ACC12E" w:rsidR="001F599C" w:rsidRDefault="001F599C" w:rsidP="00FE3ABC">
      <w:pPr>
        <w:ind w:left="720" w:right="662"/>
        <w:jc w:val="both"/>
      </w:pPr>
      <w:r>
        <w:t xml:space="preserve">4. </w:t>
      </w:r>
      <w:r w:rsidRPr="00FE3ABC">
        <w:rPr>
          <w:i/>
          <w:iCs/>
        </w:rPr>
        <w:t>Monitor</w:t>
      </w:r>
      <w:r w:rsidR="008864C3">
        <w:t xml:space="preserve"> – Stakeholders who are on the group’s radar </w:t>
      </w:r>
      <w:r w:rsidR="008864C3" w:rsidRPr="008864C3">
        <w:t>do</w:t>
      </w:r>
      <w:r w:rsidR="008864C3">
        <w:t xml:space="preserve"> not</w:t>
      </w:r>
      <w:r w:rsidR="008864C3" w:rsidRPr="008864C3">
        <w:t xml:space="preserve"> have </w:t>
      </w:r>
      <w:r w:rsidR="008864C3">
        <w:t>much</w:t>
      </w:r>
      <w:r w:rsidR="008864C3" w:rsidRPr="008864C3">
        <w:t xml:space="preserve"> influence </w:t>
      </w:r>
      <w:r w:rsidR="00FE3ABC">
        <w:t>in the</w:t>
      </w:r>
      <w:r w:rsidR="008864C3" w:rsidRPr="008864C3">
        <w:t xml:space="preserve"> project. </w:t>
      </w:r>
      <w:r w:rsidR="00FE3ABC">
        <w:t>They should be monitored to avoid missing how they may be impacted by and changes.</w:t>
      </w:r>
    </w:p>
    <w:p w14:paraId="76ECE402" w14:textId="2579873C" w:rsidR="001F599C" w:rsidRDefault="001F599C" w:rsidP="00464063">
      <w:pPr>
        <w:ind w:left="720" w:right="662"/>
        <w:jc w:val="both"/>
      </w:pPr>
      <w:r>
        <w:t xml:space="preserve">5. </w:t>
      </w:r>
      <w:r w:rsidRPr="00464063">
        <w:rPr>
          <w:i/>
          <w:iCs/>
        </w:rPr>
        <w:t>Ignore</w:t>
      </w:r>
      <w:r w:rsidR="00FE3ABC">
        <w:t xml:space="preserve"> – These stakeholders </w:t>
      </w:r>
      <w:r w:rsidR="00464063">
        <w:t>can safely be ignored as their level of influence or impact of change will have no bearing on the performance or outcome of the project’s conclusion.</w:t>
      </w:r>
      <w:r w:rsidR="00033906">
        <w:t xml:space="preserve"> The stakeholder must score very low for both </w:t>
      </w:r>
      <w:r w:rsidR="00804989">
        <w:t>criteria and be actively moved into this category by the group.</w:t>
      </w:r>
    </w:p>
    <w:p w14:paraId="3E3F6FB5" w14:textId="78C83717" w:rsidR="004D5A79" w:rsidRPr="00F6020E" w:rsidRDefault="00D62AC3" w:rsidP="004C14BC">
      <w:pPr>
        <w:jc w:val="both"/>
      </w:pPr>
      <w:r>
        <w:t xml:space="preserve">The scores were decided on </w:t>
      </w:r>
      <w:r w:rsidR="004D5A79">
        <w:t xml:space="preserve">as a group during a meeting. A screenshot of the final excel spreadsheet and plot </w:t>
      </w:r>
      <w:r w:rsidR="00055B00">
        <w:t>is given in annex A.</w:t>
      </w:r>
    </w:p>
    <w:p w14:paraId="032A3F1A" w14:textId="1895F7FB" w:rsidR="00616602" w:rsidRDefault="00616602" w:rsidP="00C54EE4">
      <w:pPr>
        <w:jc w:val="both"/>
      </w:pPr>
      <w:r>
        <w:rPr>
          <w:b/>
          <w:bCs/>
        </w:rPr>
        <w:t xml:space="preserve">Why </w:t>
      </w:r>
      <w:r w:rsidR="00C54EE4">
        <w:rPr>
          <w:b/>
          <w:bCs/>
        </w:rPr>
        <w:t xml:space="preserve">should this </w:t>
      </w:r>
      <w:r w:rsidR="00C0627F">
        <w:rPr>
          <w:b/>
          <w:bCs/>
        </w:rPr>
        <w:t>be done</w:t>
      </w:r>
      <w:r w:rsidR="00C54EE4">
        <w:rPr>
          <w:b/>
          <w:bCs/>
        </w:rPr>
        <w:t>?</w:t>
      </w:r>
      <w:r w:rsidR="00CB333D">
        <w:rPr>
          <w:b/>
          <w:bCs/>
        </w:rPr>
        <w:t xml:space="preserve"> </w:t>
      </w:r>
      <w:r>
        <w:t xml:space="preserve">This tool </w:t>
      </w:r>
      <w:r w:rsidR="00CB333D">
        <w:t>identifies where requirements come from</w:t>
      </w:r>
      <w:r w:rsidR="009E7705">
        <w:t xml:space="preserve"> and in what way each stakeholder needs to be engaged with. This also indicates who can be </w:t>
      </w:r>
      <w:r w:rsidR="0067060C">
        <w:t>mostly</w:t>
      </w:r>
      <w:r w:rsidR="009E7705">
        <w:t xml:space="preserve"> ignored and who can be </w:t>
      </w:r>
      <w:r w:rsidR="009E7705">
        <w:lastRenderedPageBreak/>
        <w:t>focussed o</w:t>
      </w:r>
      <w:r w:rsidR="0067060C">
        <w:t xml:space="preserve">n. By focussing on the correct stakeholders and spending the most resources on them </w:t>
      </w:r>
      <w:r w:rsidR="00C54EE4">
        <w:t>it could be argued that this would increase the chances of success for the project.</w:t>
      </w:r>
    </w:p>
    <w:p w14:paraId="338983B6" w14:textId="37E51412" w:rsidR="00447881" w:rsidRDefault="00447881" w:rsidP="00C54EE4">
      <w:pPr>
        <w:jc w:val="both"/>
      </w:pPr>
      <w:r>
        <w:t xml:space="preserve">This tool is also a group interactive exercise </w:t>
      </w:r>
      <w:r w:rsidR="004308CB">
        <w:t xml:space="preserve">that could be argued is fun to do. Each member of the team is invited to give their input and the team get together see with the use of the plot where each stakeholder falls into each </w:t>
      </w:r>
      <w:r w:rsidR="002F647C">
        <w:t>quadrant. This encourages further discussion and with more input from other people the correct assignment is arguably more likely to be made.</w:t>
      </w:r>
    </w:p>
    <w:p w14:paraId="0F45716F" w14:textId="18668BF7" w:rsidR="00AB5E27" w:rsidRDefault="00177219" w:rsidP="00AB5E27">
      <w:pPr>
        <w:jc w:val="both"/>
      </w:pPr>
      <w:r>
        <w:rPr>
          <w:b/>
          <w:bCs/>
        </w:rPr>
        <w:t>What changed in the design as a result?</w:t>
      </w:r>
      <w:r w:rsidR="00AB5E27">
        <w:rPr>
          <w:b/>
          <w:bCs/>
        </w:rPr>
        <w:t xml:space="preserve"> </w:t>
      </w:r>
      <w:r w:rsidR="00AB5E27">
        <w:t xml:space="preserve">The tool enabled the team to decide </w:t>
      </w:r>
      <w:r w:rsidR="0026402A">
        <w:t xml:space="preserve">which of the identified </w:t>
      </w:r>
      <w:r w:rsidR="00033906">
        <w:t>stakeholders</w:t>
      </w:r>
      <w:r w:rsidR="0026402A">
        <w:t xml:space="preserve"> fell into each of the five categories</w:t>
      </w:r>
      <w:r w:rsidR="00033906">
        <w:t xml:space="preserve"> and therefore</w:t>
      </w:r>
      <w:r w:rsidR="0026402A">
        <w:t xml:space="preserve"> </w:t>
      </w:r>
      <w:r w:rsidR="006F3239">
        <w:t>how,</w:t>
      </w:r>
      <w:r w:rsidR="00E51D94">
        <w:t xml:space="preserve"> and </w:t>
      </w:r>
      <w:r w:rsidR="00AB5E27">
        <w:t xml:space="preserve">which stakeholders </w:t>
      </w:r>
      <w:r w:rsidR="00E51D94">
        <w:t>were necessary to interact with the most</w:t>
      </w:r>
      <w:r w:rsidR="00033906">
        <w:t xml:space="preserve"> to help ensure the project’s successful outcome. The following figure from the group’s slides indicate which group each stakeholder was put into.</w:t>
      </w:r>
    </w:p>
    <w:p w14:paraId="40C1D5E0" w14:textId="77777777" w:rsidR="000A3139" w:rsidRDefault="000A3139" w:rsidP="000A3139">
      <w:pPr>
        <w:spacing w:after="0"/>
        <w:jc w:val="center"/>
      </w:pPr>
      <w:r w:rsidRPr="000A3139">
        <w:rPr>
          <w:noProof/>
        </w:rPr>
        <w:drawing>
          <wp:inline distT="0" distB="0" distL="0" distR="0" wp14:anchorId="69A7144C" wp14:editId="2CDB36AF">
            <wp:extent cx="5731510" cy="3542030"/>
            <wp:effectExtent l="0" t="0" r="21590" b="20320"/>
            <wp:docPr id="3" name="Diagram 3">
              <a:extLst xmlns:a="http://schemas.openxmlformats.org/drawingml/2006/main">
                <a:ext uri="{FF2B5EF4-FFF2-40B4-BE49-F238E27FC236}">
                  <a16:creationId xmlns:a16="http://schemas.microsoft.com/office/drawing/2014/main" id="{D87DF1F2-35E9-6B4E-7F55-2FD66EDB4C5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F3772EE" w14:textId="690775E3" w:rsidR="000A3139" w:rsidRDefault="000A3139" w:rsidP="000A3139">
      <w:pPr>
        <w:pStyle w:val="Caption"/>
        <w:jc w:val="center"/>
      </w:pPr>
      <w:r>
        <w:t xml:space="preserve">Figure </w:t>
      </w:r>
      <w:fldSimple w:instr=" SEQ Figure \* ARABIC ">
        <w:r w:rsidR="00DB6076">
          <w:rPr>
            <w:noProof/>
          </w:rPr>
          <w:t>2</w:t>
        </w:r>
      </w:fldSimple>
      <w:r>
        <w:t>: Results using the SIMs systems engineering tool.</w:t>
      </w:r>
    </w:p>
    <w:p w14:paraId="5EF8F60E" w14:textId="77777777" w:rsidR="003074FF" w:rsidRDefault="003F0321" w:rsidP="009D3DAB">
      <w:pPr>
        <w:jc w:val="both"/>
      </w:pPr>
      <w:r w:rsidRPr="003F0321">
        <w:rPr>
          <w:b/>
          <w:bCs/>
        </w:rPr>
        <w:t>Presentation Feedback</w:t>
      </w:r>
      <w:r>
        <w:t xml:space="preserve"> </w:t>
      </w:r>
      <w:r w:rsidR="0034594F">
        <w:t xml:space="preserve">At the end of the </w:t>
      </w:r>
      <w:r w:rsidR="00EC111C">
        <w:t>group presentation</w:t>
      </w:r>
      <w:r>
        <w:t xml:space="preserve">, a </w:t>
      </w:r>
      <w:r w:rsidR="00EC111C">
        <w:t>question was asked regarding the severity of “</w:t>
      </w:r>
      <w:r w:rsidR="00255080">
        <w:t>ignoring” one</w:t>
      </w:r>
      <w:r w:rsidR="00EC111C">
        <w:t xml:space="preserve"> of the stakeholders. This student </w:t>
      </w:r>
      <w:r w:rsidR="009D3DAB">
        <w:t>argued that</w:t>
      </w:r>
      <w:r w:rsidR="00255080">
        <w:t xml:space="preserve"> perhaps it was not severe to ignore the </w:t>
      </w:r>
      <w:r w:rsidR="009D3DAB">
        <w:t>opinion</w:t>
      </w:r>
      <w:r w:rsidR="00255080">
        <w:t xml:space="preserve"> of certain groups with the </w:t>
      </w:r>
      <w:r w:rsidR="009D3DAB">
        <w:t>lowest</w:t>
      </w:r>
      <w:r w:rsidR="00255080">
        <w:t xml:space="preserve"> level of influence and impact of change scores. That perhaps the </w:t>
      </w:r>
      <w:r w:rsidR="004F34B8">
        <w:t xml:space="preserve">display </w:t>
      </w:r>
      <w:r w:rsidR="009D3DAB">
        <w:t>would have</w:t>
      </w:r>
      <w:r w:rsidR="004F34B8">
        <w:t xml:space="preserve"> a higher chance of success if resources were focused on stakeholders with highest </w:t>
      </w:r>
      <w:r w:rsidR="009D3DAB">
        <w:t>level of</w:t>
      </w:r>
      <w:r w:rsidR="004F34B8">
        <w:t xml:space="preserve"> influence and impact of change scores. </w:t>
      </w:r>
      <w:r w:rsidR="0099729A">
        <w:t>For example, ignoring the spectators</w:t>
      </w:r>
      <w:r w:rsidR="006E47B9">
        <w:t>: if they are safe and secure their level of influence and change is arguably minimal. Beyond that it is solely their aesthetic opinion of the fireworks display and aesthetics ranks below safety and security in fireworks display.</w:t>
      </w:r>
      <w:r w:rsidR="009D3DAB">
        <w:t xml:space="preserve"> It was also suggested that this system engineering tool is just a guide and not a strict do or do not do indicative process.</w:t>
      </w:r>
    </w:p>
    <w:p w14:paraId="6CA885E8" w14:textId="35882EA8" w:rsidR="00073698" w:rsidRDefault="00073698" w:rsidP="009D3DAB">
      <w:pPr>
        <w:jc w:val="both"/>
      </w:pPr>
      <w:r w:rsidRPr="00073698">
        <w:rPr>
          <w:b/>
          <w:bCs/>
        </w:rPr>
        <w:t>What was learned</w:t>
      </w:r>
      <w:r>
        <w:rPr>
          <w:b/>
          <w:bCs/>
        </w:rPr>
        <w:t xml:space="preserve">? </w:t>
      </w:r>
      <w:r w:rsidR="005F35BF">
        <w:t xml:space="preserve">That the language that one uses, for example the word “ignores” can have unforeseen effects in another person’s mind that may have an undesirable impact on what is communicated. </w:t>
      </w:r>
      <w:r w:rsidR="00947B40">
        <w:t>Therefore,</w:t>
      </w:r>
      <w:r w:rsidR="005F35BF">
        <w:t xml:space="preserve"> a second look</w:t>
      </w:r>
      <w:r w:rsidR="00947B40">
        <w:t xml:space="preserve"> or review</w:t>
      </w:r>
      <w:r w:rsidR="005F35BF">
        <w:t xml:space="preserve"> at language used </w:t>
      </w:r>
      <w:r w:rsidR="00947B40">
        <w:t xml:space="preserve">to consider these effects may be worthwhile. For example, “deprioritised” </w:t>
      </w:r>
      <w:r w:rsidR="00AB72D1">
        <w:t>over the</w:t>
      </w:r>
      <w:r w:rsidR="00947B40">
        <w:t xml:space="preserve"> word ignores.</w:t>
      </w:r>
    </w:p>
    <w:p w14:paraId="18C9F32F" w14:textId="56118A0A" w:rsidR="00947B40" w:rsidRPr="00073698" w:rsidRDefault="00947B40" w:rsidP="009D3DAB">
      <w:pPr>
        <w:jc w:val="both"/>
      </w:pPr>
      <w:r>
        <w:lastRenderedPageBreak/>
        <w:t xml:space="preserve">That performing group exercises such as this help stimulate and motivate people to work. </w:t>
      </w:r>
      <w:r w:rsidR="00F54EF9">
        <w:t xml:space="preserve">This </w:t>
      </w:r>
      <w:r w:rsidR="00AB72D1">
        <w:t>paperwork</w:t>
      </w:r>
      <w:r w:rsidR="00F54EF9">
        <w:t xml:space="preserve"> exercise of a fireworks display was considered rather dry compared to our actual explosive day jobs and </w:t>
      </w:r>
      <w:r w:rsidR="00BF794C">
        <w:t xml:space="preserve">being able to construct a excel spreadsheet that led to a group input exercise that resulted in valuable conclusions </w:t>
      </w:r>
      <w:r w:rsidR="00AB72D1">
        <w:t>was found valuable by this student. This would be a lesson learned to take forward into their career where “dry” paperwork tasks are often found working at AWE.</w:t>
      </w:r>
    </w:p>
    <w:p w14:paraId="0E18A5D6" w14:textId="77777777" w:rsidR="003074FF" w:rsidRDefault="003074FF" w:rsidP="003074FF">
      <w:pPr>
        <w:pStyle w:val="Heading3"/>
      </w:pPr>
      <w:bookmarkStart w:id="6" w:name="_Toc153188979"/>
      <w:r>
        <w:t>Holistic Requirements Model (HRM)</w:t>
      </w:r>
      <w:bookmarkEnd w:id="6"/>
    </w:p>
    <w:p w14:paraId="7BFBB2F2" w14:textId="77777777" w:rsidR="003074FF" w:rsidRDefault="0020018F" w:rsidP="004624AC">
      <w:pPr>
        <w:jc w:val="both"/>
      </w:pPr>
      <w:r>
        <w:rPr>
          <w:b/>
          <w:bCs/>
        </w:rPr>
        <w:t xml:space="preserve">What does this tool do? </w:t>
      </w:r>
      <w:r w:rsidR="003074FF">
        <w:t>The second system</w:t>
      </w:r>
      <w:r w:rsidR="007C2BAA">
        <w:rPr>
          <w:b/>
          <w:bCs/>
        </w:rPr>
        <w:t xml:space="preserve"> </w:t>
      </w:r>
      <w:r w:rsidR="007C2BAA">
        <w:t xml:space="preserve">engineering tool </w:t>
      </w:r>
      <w:r w:rsidR="004F5EB6">
        <w:t xml:space="preserve">identifies what each </w:t>
      </w:r>
      <w:r w:rsidR="00AB5DA7">
        <w:t xml:space="preserve">main stakeholder </w:t>
      </w:r>
      <w:r w:rsidR="004624AC">
        <w:t>requires.</w:t>
      </w:r>
      <w:r w:rsidR="00CE1CB7">
        <w:t xml:space="preserve"> </w:t>
      </w:r>
      <w:r w:rsidR="005555F4">
        <w:t xml:space="preserve">Each type of requirement is </w:t>
      </w:r>
      <w:r w:rsidR="004624AC">
        <w:t>determined and</w:t>
      </w:r>
      <w:r w:rsidR="005555F4">
        <w:t xml:space="preserve"> how they feed in to </w:t>
      </w:r>
      <w:r w:rsidR="004624AC">
        <w:t>achieve the overall operational goal. It also determines the demands and constraints that are set upon each requirement, identifies specific numeric, unit and legal requirement</w:t>
      </w:r>
      <w:r w:rsidR="00C66E8B">
        <w:t>s.</w:t>
      </w:r>
    </w:p>
    <w:p w14:paraId="2EB11DBD" w14:textId="775C0C12" w:rsidR="00715D4B" w:rsidRDefault="00715D4B" w:rsidP="004624AC">
      <w:pPr>
        <w:jc w:val="both"/>
      </w:pPr>
      <w:r>
        <w:t xml:space="preserve">Th steps to perform a HRM can be summed up as such </w:t>
      </w:r>
      <w:sdt>
        <w:sdtPr>
          <w:id w:val="-467439531"/>
          <w:citation/>
        </w:sdtPr>
        <w:sdtEndPr/>
        <w:sdtContent>
          <w:r>
            <w:fldChar w:fldCharType="begin"/>
          </w:r>
          <w:r>
            <w:instrText xml:space="preserve"> CITATION Stu \l 2057 </w:instrText>
          </w:r>
          <w:r>
            <w:fldChar w:fldCharType="separate"/>
          </w:r>
          <w:r w:rsidR="008F1D62" w:rsidRPr="008F1D62">
            <w:rPr>
              <w:noProof/>
            </w:rPr>
            <w:t>[1]</w:t>
          </w:r>
          <w:r>
            <w:fldChar w:fldCharType="end"/>
          </w:r>
        </w:sdtContent>
      </w:sdt>
      <w:r w:rsidR="00295A2C">
        <w:t xml:space="preserve"> </w:t>
      </w:r>
      <w:sdt>
        <w:sdtPr>
          <w:id w:val="-541820794"/>
          <w:citation/>
        </w:sdtPr>
        <w:sdtEndPr/>
        <w:sdtContent>
          <w:r w:rsidR="00295A2C">
            <w:fldChar w:fldCharType="begin"/>
          </w:r>
          <w:r w:rsidR="00295A2C">
            <w:instrText xml:space="preserve"> CITATION Pro23 \l 2057 </w:instrText>
          </w:r>
          <w:r w:rsidR="00295A2C">
            <w:fldChar w:fldCharType="separate"/>
          </w:r>
          <w:r w:rsidR="008F1D62" w:rsidRPr="008F1D62">
            <w:rPr>
              <w:noProof/>
            </w:rPr>
            <w:t>[4]</w:t>
          </w:r>
          <w:r w:rsidR="00295A2C">
            <w:fldChar w:fldCharType="end"/>
          </w:r>
        </w:sdtContent>
      </w:sdt>
      <w:r>
        <w:t>:</w:t>
      </w:r>
    </w:p>
    <w:p w14:paraId="7CC15413" w14:textId="1439FBB4" w:rsidR="001B52D2" w:rsidRDefault="001B52D2" w:rsidP="001B52D2">
      <w:pPr>
        <w:pStyle w:val="ListParagraph"/>
        <w:numPr>
          <w:ilvl w:val="0"/>
          <w:numId w:val="5"/>
        </w:numPr>
        <w:jc w:val="both"/>
      </w:pPr>
      <w:r>
        <w:t>List all requirements from each stakeholder.</w:t>
      </w:r>
    </w:p>
    <w:p w14:paraId="5025AEA2" w14:textId="457A3AE3" w:rsidR="001B52D2" w:rsidRDefault="001B52D2" w:rsidP="001B52D2">
      <w:pPr>
        <w:pStyle w:val="ListParagraph"/>
        <w:numPr>
          <w:ilvl w:val="0"/>
          <w:numId w:val="5"/>
        </w:numPr>
        <w:jc w:val="both"/>
      </w:pPr>
      <w:r>
        <w:t>Identify each type of requirement.</w:t>
      </w:r>
    </w:p>
    <w:p w14:paraId="3886CC0D" w14:textId="1D91D2A6" w:rsidR="0048143A" w:rsidRDefault="0048143A" w:rsidP="001B52D2">
      <w:pPr>
        <w:pStyle w:val="ListParagraph"/>
        <w:numPr>
          <w:ilvl w:val="0"/>
          <w:numId w:val="5"/>
        </w:numPr>
        <w:jc w:val="both"/>
      </w:pPr>
      <w:r>
        <w:t xml:space="preserve">Define the major stakeholder for each </w:t>
      </w:r>
      <w:r w:rsidR="003A0CB7">
        <w:t>requirement.</w:t>
      </w:r>
    </w:p>
    <w:p w14:paraId="1A6D04D9" w14:textId="41317830" w:rsidR="003A0CB7" w:rsidRDefault="003A0CB7" w:rsidP="001B52D2">
      <w:pPr>
        <w:pStyle w:val="ListParagraph"/>
        <w:numPr>
          <w:ilvl w:val="0"/>
          <w:numId w:val="5"/>
        </w:numPr>
        <w:jc w:val="both"/>
      </w:pPr>
      <w:r>
        <w:t xml:space="preserve">Assign a </w:t>
      </w:r>
      <w:proofErr w:type="spellStart"/>
      <w:r>
        <w:t>MoSCoW</w:t>
      </w:r>
      <w:proofErr w:type="spellEnd"/>
      <w:r>
        <w:t xml:space="preserve"> </w:t>
      </w:r>
      <w:r w:rsidR="00295A2C">
        <w:t>analysis.</w:t>
      </w:r>
      <w:r>
        <w:t xml:space="preserve"> </w:t>
      </w:r>
    </w:p>
    <w:p w14:paraId="13A06C84" w14:textId="30513A62" w:rsidR="00472CF7" w:rsidRDefault="00472CF7" w:rsidP="001B52D2">
      <w:pPr>
        <w:pStyle w:val="ListParagraph"/>
        <w:numPr>
          <w:ilvl w:val="0"/>
          <w:numId w:val="5"/>
        </w:numPr>
        <w:jc w:val="both"/>
      </w:pPr>
      <w:r>
        <w:t>Define the acceptance criteria</w:t>
      </w:r>
      <w:r w:rsidR="00447881">
        <w:t>.</w:t>
      </w:r>
    </w:p>
    <w:p w14:paraId="00A47918" w14:textId="6AC8B193" w:rsidR="00447881" w:rsidRDefault="00447881" w:rsidP="001B52D2">
      <w:pPr>
        <w:pStyle w:val="ListParagraph"/>
        <w:numPr>
          <w:ilvl w:val="0"/>
          <w:numId w:val="5"/>
        </w:numPr>
        <w:jc w:val="both"/>
      </w:pPr>
      <w:r>
        <w:t>Construct the HRM schematic.</w:t>
      </w:r>
    </w:p>
    <w:p w14:paraId="4787686C" w14:textId="7537E2F8" w:rsidR="00D0100A" w:rsidRDefault="00D0100A" w:rsidP="00D0100A">
      <w:pPr>
        <w:jc w:val="both"/>
      </w:pPr>
      <w:r>
        <w:t xml:space="preserve">There are </w:t>
      </w:r>
      <w:r w:rsidR="00513AF8">
        <w:t>several types of requirements to be understood. The three first are summed up</w:t>
      </w:r>
      <w:r w:rsidR="008C2220">
        <w:t xml:space="preserve"> in </w:t>
      </w:r>
      <w:r w:rsidR="008C2220">
        <w:fldChar w:fldCharType="begin"/>
      </w:r>
      <w:r w:rsidR="008C2220">
        <w:instrText xml:space="preserve"> REF _Ref153180598 \h </w:instrText>
      </w:r>
      <w:r w:rsidR="008C2220">
        <w:fldChar w:fldCharType="separate"/>
      </w:r>
      <w:r w:rsidR="008C2220">
        <w:t xml:space="preserve">Table </w:t>
      </w:r>
      <w:r w:rsidR="008C2220">
        <w:rPr>
          <w:noProof/>
        </w:rPr>
        <w:t>1</w:t>
      </w:r>
      <w:r w:rsidR="008C2220">
        <w:fldChar w:fldCharType="end"/>
      </w:r>
      <w:r w:rsidR="008C2220">
        <w:t>:</w:t>
      </w:r>
    </w:p>
    <w:tbl>
      <w:tblPr>
        <w:tblStyle w:val="GridTable1Light"/>
        <w:tblW w:w="0" w:type="auto"/>
        <w:tblLook w:val="04A0" w:firstRow="1" w:lastRow="0" w:firstColumn="1" w:lastColumn="0" w:noHBand="0" w:noVBand="1"/>
      </w:tblPr>
      <w:tblGrid>
        <w:gridCol w:w="3005"/>
        <w:gridCol w:w="3005"/>
        <w:gridCol w:w="3006"/>
      </w:tblGrid>
      <w:tr w:rsidR="00513AF8" w14:paraId="60E7E1F7" w14:textId="77777777" w:rsidTr="00513A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74D4C61" w14:textId="654A47C0" w:rsidR="00513AF8" w:rsidRDefault="00513AF8" w:rsidP="00513AF8">
            <w:pPr>
              <w:jc w:val="center"/>
            </w:pPr>
            <w:r>
              <w:t>Operational Requirements (OR)</w:t>
            </w:r>
          </w:p>
        </w:tc>
        <w:tc>
          <w:tcPr>
            <w:tcW w:w="3005" w:type="dxa"/>
          </w:tcPr>
          <w:p w14:paraId="1D9F1C2F" w14:textId="77777777" w:rsidR="00120D0C" w:rsidRDefault="00513AF8" w:rsidP="00513AF8">
            <w:pPr>
              <w:jc w:val="center"/>
              <w:cnfStyle w:val="100000000000" w:firstRow="1" w:lastRow="0" w:firstColumn="0" w:lastColumn="0" w:oddVBand="0" w:evenVBand="0" w:oddHBand="0" w:evenHBand="0" w:firstRowFirstColumn="0" w:firstRowLastColumn="0" w:lastRowFirstColumn="0" w:lastRowLastColumn="0"/>
              <w:rPr>
                <w:b w:val="0"/>
                <w:bCs w:val="0"/>
              </w:rPr>
            </w:pPr>
            <w:r>
              <w:t>Functional Requirements</w:t>
            </w:r>
          </w:p>
          <w:p w14:paraId="1B7818DB" w14:textId="7C08ED3E" w:rsidR="00513AF8" w:rsidRDefault="00513AF8" w:rsidP="00513AF8">
            <w:pPr>
              <w:jc w:val="center"/>
              <w:cnfStyle w:val="100000000000" w:firstRow="1" w:lastRow="0" w:firstColumn="0" w:lastColumn="0" w:oddVBand="0" w:evenVBand="0" w:oddHBand="0" w:evenHBand="0" w:firstRowFirstColumn="0" w:firstRowLastColumn="0" w:lastRowFirstColumn="0" w:lastRowLastColumn="0"/>
            </w:pPr>
            <w:r>
              <w:t>(FR)</w:t>
            </w:r>
          </w:p>
        </w:tc>
        <w:tc>
          <w:tcPr>
            <w:tcW w:w="3006" w:type="dxa"/>
          </w:tcPr>
          <w:p w14:paraId="695E4772" w14:textId="29BFD27A" w:rsidR="00513AF8" w:rsidRDefault="00120D0C" w:rsidP="00513AF8">
            <w:pPr>
              <w:jc w:val="center"/>
              <w:cnfStyle w:val="100000000000" w:firstRow="1" w:lastRow="0" w:firstColumn="0" w:lastColumn="0" w:oddVBand="0" w:evenVBand="0" w:oddHBand="0" w:evenHBand="0" w:firstRowFirstColumn="0" w:firstRowLastColumn="0" w:lastRowFirstColumn="0" w:lastRowLastColumn="0"/>
            </w:pPr>
            <w:r>
              <w:t>Non-Functional Requirements (NFR)</w:t>
            </w:r>
          </w:p>
        </w:tc>
      </w:tr>
      <w:tr w:rsidR="00513AF8" w14:paraId="33116655" w14:textId="77777777" w:rsidTr="00513AF8">
        <w:tc>
          <w:tcPr>
            <w:cnfStyle w:val="001000000000" w:firstRow="0" w:lastRow="0" w:firstColumn="1" w:lastColumn="0" w:oddVBand="0" w:evenVBand="0" w:oddHBand="0" w:evenHBand="0" w:firstRowFirstColumn="0" w:firstRowLastColumn="0" w:lastRowFirstColumn="0" w:lastRowLastColumn="0"/>
            <w:tcW w:w="3005" w:type="dxa"/>
          </w:tcPr>
          <w:p w14:paraId="743FEAFF" w14:textId="77777777" w:rsidR="00120D0C" w:rsidRPr="00120D0C" w:rsidRDefault="00120D0C" w:rsidP="008B0062">
            <w:pPr>
              <w:pStyle w:val="ListParagraph"/>
              <w:numPr>
                <w:ilvl w:val="0"/>
                <w:numId w:val="6"/>
              </w:numPr>
              <w:ind w:left="317" w:hanging="284"/>
            </w:pPr>
            <w:r w:rsidRPr="00120D0C">
              <w:t>Define the major purpose of a system.</w:t>
            </w:r>
          </w:p>
          <w:p w14:paraId="3AD49CBE" w14:textId="31E6EC37" w:rsidR="00513AF8" w:rsidRPr="00120D0C" w:rsidRDefault="00513AF8" w:rsidP="008B0062">
            <w:pPr>
              <w:rPr>
                <w:i/>
                <w:iCs/>
              </w:rPr>
            </w:pPr>
          </w:p>
        </w:tc>
        <w:tc>
          <w:tcPr>
            <w:tcW w:w="3005" w:type="dxa"/>
          </w:tcPr>
          <w:p w14:paraId="3B193A0E" w14:textId="77777777" w:rsidR="009129A8" w:rsidRPr="009129A8" w:rsidRDefault="009129A8" w:rsidP="008B0062">
            <w:pPr>
              <w:pStyle w:val="ListParagraph"/>
              <w:numPr>
                <w:ilvl w:val="0"/>
                <w:numId w:val="6"/>
              </w:numPr>
              <w:ind w:left="277" w:hanging="277"/>
              <w:cnfStyle w:val="000000000000" w:firstRow="0" w:lastRow="0" w:firstColumn="0" w:lastColumn="0" w:oddVBand="0" w:evenVBand="0" w:oddHBand="0" w:evenHBand="0" w:firstRowFirstColumn="0" w:firstRowLastColumn="0" w:lastRowFirstColumn="0" w:lastRowLastColumn="0"/>
            </w:pPr>
            <w:r w:rsidRPr="009129A8">
              <w:t>Specify the function of the system to achieve the OR in a verb-noun phrase construct.</w:t>
            </w:r>
          </w:p>
          <w:p w14:paraId="098E00F7" w14:textId="5C920460" w:rsidR="00513AF8" w:rsidRDefault="009129A8" w:rsidP="008B0062">
            <w:pPr>
              <w:pStyle w:val="ListParagraph"/>
              <w:numPr>
                <w:ilvl w:val="0"/>
                <w:numId w:val="6"/>
              </w:numPr>
              <w:ind w:left="277" w:hanging="283"/>
              <w:cnfStyle w:val="000000000000" w:firstRow="0" w:lastRow="0" w:firstColumn="0" w:lastColumn="0" w:oddVBand="0" w:evenVBand="0" w:oddHBand="0" w:evenHBand="0" w:firstRowFirstColumn="0" w:firstRowLastColumn="0" w:lastRowFirstColumn="0" w:lastRowLastColumn="0"/>
            </w:pPr>
            <w:r w:rsidRPr="009129A8">
              <w:t>Select competent display operator</w:t>
            </w:r>
            <w:r w:rsidR="00A17C14">
              <w:t>.</w:t>
            </w:r>
          </w:p>
        </w:tc>
        <w:tc>
          <w:tcPr>
            <w:tcW w:w="3006" w:type="dxa"/>
          </w:tcPr>
          <w:p w14:paraId="1DA877DC" w14:textId="77777777" w:rsidR="008B0062" w:rsidRPr="008B0062" w:rsidRDefault="008B0062" w:rsidP="008B0062">
            <w:pPr>
              <w:pStyle w:val="ListParagraph"/>
              <w:numPr>
                <w:ilvl w:val="0"/>
                <w:numId w:val="6"/>
              </w:numPr>
              <w:ind w:left="251" w:hanging="283"/>
              <w:cnfStyle w:val="000000000000" w:firstRow="0" w:lastRow="0" w:firstColumn="0" w:lastColumn="0" w:oddVBand="0" w:evenVBand="0" w:oddHBand="0" w:evenHBand="0" w:firstRowFirstColumn="0" w:firstRowLastColumn="0" w:lastRowFirstColumn="0" w:lastRowLastColumn="0"/>
            </w:pPr>
            <w:r w:rsidRPr="008B0062">
              <w:t xml:space="preserve">Restrictions or constraints that define how the system does the task required of it. </w:t>
            </w:r>
          </w:p>
          <w:p w14:paraId="27C7B256" w14:textId="630B069D" w:rsidR="00513AF8" w:rsidRDefault="008B0062" w:rsidP="008B0062">
            <w:pPr>
              <w:pStyle w:val="ListParagraph"/>
              <w:numPr>
                <w:ilvl w:val="0"/>
                <w:numId w:val="6"/>
              </w:numPr>
              <w:ind w:left="251" w:hanging="283"/>
              <w:cnfStyle w:val="000000000000" w:firstRow="0" w:lastRow="0" w:firstColumn="0" w:lastColumn="0" w:oddVBand="0" w:evenVBand="0" w:oddHBand="0" w:evenHBand="0" w:firstRowFirstColumn="0" w:firstRowLastColumn="0" w:lastRowFirstColumn="0" w:lastRowLastColumn="0"/>
            </w:pPr>
            <w:r w:rsidRPr="008B0062">
              <w:t>These are more specific to what the system must do and provide more detail, including numbers and units.</w:t>
            </w:r>
          </w:p>
        </w:tc>
      </w:tr>
    </w:tbl>
    <w:p w14:paraId="0E3F7292" w14:textId="5D94BDAC" w:rsidR="00513AF8" w:rsidRDefault="008B0062" w:rsidP="008B0062">
      <w:pPr>
        <w:pStyle w:val="Caption"/>
        <w:jc w:val="center"/>
      </w:pPr>
      <w:bookmarkStart w:id="7" w:name="_Ref153180598"/>
      <w:r>
        <w:t xml:space="preserve">Table </w:t>
      </w:r>
      <w:fldSimple w:instr=" SEQ Table \* ARABIC ">
        <w:r w:rsidR="00DB6076">
          <w:rPr>
            <w:noProof/>
          </w:rPr>
          <w:t>1</w:t>
        </w:r>
      </w:fldSimple>
      <w:bookmarkEnd w:id="7"/>
      <w:r>
        <w:t>: Definition</w:t>
      </w:r>
      <w:r w:rsidR="00932498">
        <w:t>s</w:t>
      </w:r>
      <w:r>
        <w:t xml:space="preserve"> of </w:t>
      </w:r>
      <w:r w:rsidR="00932498">
        <w:t>OR</w:t>
      </w:r>
      <w:r>
        <w:t xml:space="preserve">, </w:t>
      </w:r>
      <w:r w:rsidR="00932498">
        <w:t>FR</w:t>
      </w:r>
      <w:r w:rsidR="00715FE3">
        <w:t>,</w:t>
      </w:r>
      <w:r>
        <w:t xml:space="preserve"> and </w:t>
      </w:r>
      <w:r w:rsidR="00932498">
        <w:t>NFR</w:t>
      </w:r>
      <w:r>
        <w:t>.</w:t>
      </w:r>
    </w:p>
    <w:p w14:paraId="59A2AA54" w14:textId="0EBAB9CB" w:rsidR="008B0062" w:rsidRDefault="00715FE3" w:rsidP="008B0062">
      <w:r>
        <w:t xml:space="preserve">NFRs can be further divided in to three as </w:t>
      </w:r>
      <w:r w:rsidR="008C2220">
        <w:t xml:space="preserve">shown </w:t>
      </w:r>
      <w:r w:rsidR="00D03A67">
        <w:t>in</w:t>
      </w:r>
      <w:r w:rsidR="009E38C3">
        <w:t xml:space="preserve"> </w:t>
      </w:r>
      <w:r w:rsidR="009E38C3">
        <w:fldChar w:fldCharType="begin"/>
      </w:r>
      <w:r w:rsidR="009E38C3">
        <w:instrText xml:space="preserve"> REF _Ref153180836 \h </w:instrText>
      </w:r>
      <w:r w:rsidR="009E38C3">
        <w:fldChar w:fldCharType="separate"/>
      </w:r>
      <w:r w:rsidR="009E38C3">
        <w:t xml:space="preserve">Table </w:t>
      </w:r>
      <w:r w:rsidR="009E38C3">
        <w:rPr>
          <w:noProof/>
        </w:rPr>
        <w:t>2</w:t>
      </w:r>
      <w:r w:rsidR="009E38C3">
        <w:fldChar w:fldCharType="end"/>
      </w:r>
      <w:r w:rsidR="00B42BD9">
        <w:t>:</w:t>
      </w:r>
    </w:p>
    <w:tbl>
      <w:tblPr>
        <w:tblStyle w:val="GridTable1Light"/>
        <w:tblW w:w="0" w:type="auto"/>
        <w:tblLook w:val="04A0" w:firstRow="1" w:lastRow="0" w:firstColumn="1" w:lastColumn="0" w:noHBand="0" w:noVBand="1"/>
      </w:tblPr>
      <w:tblGrid>
        <w:gridCol w:w="3005"/>
        <w:gridCol w:w="3005"/>
        <w:gridCol w:w="3006"/>
      </w:tblGrid>
      <w:tr w:rsidR="008C2220" w14:paraId="3DF9BD73" w14:textId="77777777" w:rsidTr="008C22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30F2E15" w14:textId="77777777" w:rsidR="003F3C60" w:rsidRDefault="003F3C60" w:rsidP="003F3C60">
            <w:pPr>
              <w:jc w:val="center"/>
              <w:rPr>
                <w:b w:val="0"/>
                <w:bCs w:val="0"/>
              </w:rPr>
            </w:pPr>
            <w:r w:rsidRPr="003F3C60">
              <w:t>Non-Functional Performance Requirements</w:t>
            </w:r>
          </w:p>
          <w:p w14:paraId="5C17C7C6" w14:textId="2C0626E7" w:rsidR="008C2220" w:rsidRPr="003F3C60" w:rsidRDefault="003F3C60" w:rsidP="003F3C60">
            <w:pPr>
              <w:jc w:val="center"/>
            </w:pPr>
            <w:r w:rsidRPr="003F3C60">
              <w:t>(NFPR)</w:t>
            </w:r>
          </w:p>
        </w:tc>
        <w:tc>
          <w:tcPr>
            <w:tcW w:w="3005" w:type="dxa"/>
          </w:tcPr>
          <w:p w14:paraId="368A49F3" w14:textId="77777777" w:rsidR="003F3C60" w:rsidRDefault="003F3C60" w:rsidP="003F3C60">
            <w:pPr>
              <w:jc w:val="center"/>
              <w:cnfStyle w:val="100000000000" w:firstRow="1" w:lastRow="0" w:firstColumn="0" w:lastColumn="0" w:oddVBand="0" w:evenVBand="0" w:oddHBand="0" w:evenHBand="0" w:firstRowFirstColumn="0" w:firstRowLastColumn="0" w:lastRowFirstColumn="0" w:lastRowLastColumn="0"/>
              <w:rPr>
                <w:b w:val="0"/>
                <w:bCs w:val="0"/>
              </w:rPr>
            </w:pPr>
            <w:r>
              <w:t>Non-Functional System Requirements</w:t>
            </w:r>
          </w:p>
          <w:p w14:paraId="1757DF3C" w14:textId="4657EF76" w:rsidR="008C2220" w:rsidRPr="003F3C60" w:rsidRDefault="003F3C60" w:rsidP="003F3C60">
            <w:pPr>
              <w:jc w:val="center"/>
              <w:cnfStyle w:val="100000000000" w:firstRow="1" w:lastRow="0" w:firstColumn="0" w:lastColumn="0" w:oddVBand="0" w:evenVBand="0" w:oddHBand="0" w:evenHBand="0" w:firstRowFirstColumn="0" w:firstRowLastColumn="0" w:lastRowFirstColumn="0" w:lastRowLastColumn="0"/>
            </w:pPr>
            <w:r>
              <w:t>(NSFR)</w:t>
            </w:r>
          </w:p>
        </w:tc>
        <w:tc>
          <w:tcPr>
            <w:tcW w:w="3006" w:type="dxa"/>
          </w:tcPr>
          <w:p w14:paraId="211BAE48" w14:textId="772AA017" w:rsidR="008C2220" w:rsidRPr="003F3C60" w:rsidRDefault="003F3C60" w:rsidP="003F3C60">
            <w:pPr>
              <w:jc w:val="center"/>
              <w:cnfStyle w:val="100000000000" w:firstRow="1" w:lastRow="0" w:firstColumn="0" w:lastColumn="0" w:oddVBand="0" w:evenVBand="0" w:oddHBand="0" w:evenHBand="0" w:firstRowFirstColumn="0" w:firstRowLastColumn="0" w:lastRowFirstColumn="0" w:lastRowLastColumn="0"/>
            </w:pPr>
            <w:r>
              <w:t>Non-Functional Implementation Requirements (NFIR)</w:t>
            </w:r>
          </w:p>
        </w:tc>
      </w:tr>
      <w:tr w:rsidR="008C2220" w14:paraId="0A04595F" w14:textId="77777777" w:rsidTr="008C2220">
        <w:tc>
          <w:tcPr>
            <w:cnfStyle w:val="001000000000" w:firstRow="0" w:lastRow="0" w:firstColumn="1" w:lastColumn="0" w:oddVBand="0" w:evenVBand="0" w:oddHBand="0" w:evenHBand="0" w:firstRowFirstColumn="0" w:firstRowLastColumn="0" w:lastRowFirstColumn="0" w:lastRowLastColumn="0"/>
            <w:tcW w:w="3005" w:type="dxa"/>
          </w:tcPr>
          <w:p w14:paraId="5CC81631" w14:textId="77777777" w:rsidR="006A69E6" w:rsidRPr="006A69E6" w:rsidRDefault="006A69E6" w:rsidP="006A69E6">
            <w:pPr>
              <w:numPr>
                <w:ilvl w:val="1"/>
                <w:numId w:val="7"/>
              </w:numPr>
              <w:tabs>
                <w:tab w:val="clear" w:pos="1440"/>
              </w:tabs>
              <w:ind w:left="317" w:hanging="284"/>
            </w:pPr>
            <w:r w:rsidRPr="006A69E6">
              <w:t>Define how well a particular function must perform.</w:t>
            </w:r>
          </w:p>
          <w:p w14:paraId="30E5AE95" w14:textId="77777777" w:rsidR="008C2220" w:rsidRPr="008C2220" w:rsidRDefault="008C2220" w:rsidP="008B0062">
            <w:pPr>
              <w:rPr>
                <w:b w:val="0"/>
                <w:bCs w:val="0"/>
              </w:rPr>
            </w:pPr>
          </w:p>
        </w:tc>
        <w:tc>
          <w:tcPr>
            <w:tcW w:w="3005" w:type="dxa"/>
          </w:tcPr>
          <w:p w14:paraId="766760BE" w14:textId="54FE9B0A" w:rsidR="008C2220" w:rsidRDefault="006A69E6" w:rsidP="006A69E6">
            <w:pPr>
              <w:pStyle w:val="ListParagraph"/>
              <w:numPr>
                <w:ilvl w:val="0"/>
                <w:numId w:val="8"/>
              </w:numPr>
              <w:ind w:left="277" w:hanging="283"/>
              <w:cnfStyle w:val="000000000000" w:firstRow="0" w:lastRow="0" w:firstColumn="0" w:lastColumn="0" w:oddVBand="0" w:evenVBand="0" w:oddHBand="0" w:evenHBand="0" w:firstRowFirstColumn="0" w:firstRowLastColumn="0" w:lastRowFirstColumn="0" w:lastRowLastColumn="0"/>
            </w:pPr>
            <w:r w:rsidRPr="006A69E6">
              <w:t>Constraints that apply to the entire system or a large part of it.</w:t>
            </w:r>
          </w:p>
        </w:tc>
        <w:tc>
          <w:tcPr>
            <w:tcW w:w="3006" w:type="dxa"/>
          </w:tcPr>
          <w:p w14:paraId="76F75853" w14:textId="6B4E8CE1" w:rsidR="008C2220" w:rsidRDefault="00932498" w:rsidP="00932498">
            <w:pPr>
              <w:pStyle w:val="ListParagraph"/>
              <w:numPr>
                <w:ilvl w:val="0"/>
                <w:numId w:val="8"/>
              </w:numPr>
              <w:ind w:left="251" w:hanging="251"/>
              <w:cnfStyle w:val="000000000000" w:firstRow="0" w:lastRow="0" w:firstColumn="0" w:lastColumn="0" w:oddVBand="0" w:evenVBand="0" w:oddHBand="0" w:evenHBand="0" w:firstRowFirstColumn="0" w:firstRowLastColumn="0" w:lastRowFirstColumn="0" w:lastRowLastColumn="0"/>
            </w:pPr>
            <w:r w:rsidRPr="00932498">
              <w:t>Apply specific technological or legal constraints that must be adhered to.</w:t>
            </w:r>
          </w:p>
        </w:tc>
      </w:tr>
    </w:tbl>
    <w:p w14:paraId="5498E830" w14:textId="20DE1CF9" w:rsidR="008C2220" w:rsidRDefault="00932498" w:rsidP="00932498">
      <w:pPr>
        <w:pStyle w:val="Caption"/>
        <w:jc w:val="center"/>
      </w:pPr>
      <w:bookmarkStart w:id="8" w:name="_Ref153180836"/>
      <w:r>
        <w:t xml:space="preserve">Table </w:t>
      </w:r>
      <w:fldSimple w:instr=" SEQ Table \* ARABIC ">
        <w:r w:rsidR="00DB6076">
          <w:rPr>
            <w:noProof/>
          </w:rPr>
          <w:t>2</w:t>
        </w:r>
      </w:fldSimple>
      <w:bookmarkEnd w:id="8"/>
      <w:r>
        <w:t>: Definitions of NFPR, NFSR &amp; NFIR.</w:t>
      </w:r>
    </w:p>
    <w:p w14:paraId="52CA0A39" w14:textId="19EA1F47" w:rsidR="00D71411" w:rsidRDefault="00D71411" w:rsidP="00D71411">
      <w:pPr>
        <w:jc w:val="both"/>
      </w:pPr>
      <w:r>
        <w:t xml:space="preserve">The </w:t>
      </w:r>
      <w:r w:rsidR="007612CF">
        <w:t xml:space="preserve">complete </w:t>
      </w:r>
      <w:r>
        <w:t>requirements list</w:t>
      </w:r>
      <w:r w:rsidR="007612CF">
        <w:t xml:space="preserve"> with</w:t>
      </w:r>
      <w:r>
        <w:t xml:space="preserve"> was compiled together during a group during a meeting. A screenshot of the final excel spreadsheet list is given in annex B.</w:t>
      </w:r>
    </w:p>
    <w:p w14:paraId="5660884E" w14:textId="01BB2EF0" w:rsidR="007D792F" w:rsidRDefault="007D792F" w:rsidP="00D71411">
      <w:pPr>
        <w:jc w:val="both"/>
      </w:pPr>
      <w:r>
        <w:t xml:space="preserve">The final constructed </w:t>
      </w:r>
      <w:r w:rsidR="007612CF">
        <w:t xml:space="preserve">HRM was compiled and is illustrated in </w:t>
      </w:r>
      <w:r w:rsidR="007612CF">
        <w:fldChar w:fldCharType="begin"/>
      </w:r>
      <w:r w:rsidR="007612CF">
        <w:instrText xml:space="preserve"> REF _Ref153181309 \h </w:instrText>
      </w:r>
      <w:r w:rsidR="007612CF">
        <w:fldChar w:fldCharType="separate"/>
      </w:r>
      <w:r w:rsidR="007612CF">
        <w:t xml:space="preserve">Figure </w:t>
      </w:r>
      <w:r w:rsidR="007612CF">
        <w:rPr>
          <w:noProof/>
        </w:rPr>
        <w:t>3</w:t>
      </w:r>
      <w:r w:rsidR="007612CF">
        <w:fldChar w:fldCharType="end"/>
      </w:r>
      <w:r w:rsidR="007612CF">
        <w:t>:</w:t>
      </w:r>
    </w:p>
    <w:p w14:paraId="1917E276" w14:textId="754351DB" w:rsidR="007D792F" w:rsidRPr="00F6020E" w:rsidRDefault="007D792F" w:rsidP="007612CF">
      <w:pPr>
        <w:spacing w:after="0"/>
        <w:jc w:val="center"/>
      </w:pPr>
      <w:r>
        <w:rPr>
          <w:noProof/>
        </w:rPr>
        <w:lastRenderedPageBreak/>
        <w:drawing>
          <wp:inline distT="0" distB="0" distL="0" distR="0" wp14:anchorId="32A83818" wp14:editId="19AC1EAE">
            <wp:extent cx="5731510" cy="3134360"/>
            <wp:effectExtent l="19050" t="19050" r="21590" b="279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134360"/>
                    </a:xfrm>
                    <a:prstGeom prst="rect">
                      <a:avLst/>
                    </a:prstGeom>
                    <a:ln>
                      <a:solidFill>
                        <a:schemeClr val="bg2">
                          <a:lumMod val="75000"/>
                        </a:schemeClr>
                      </a:solidFill>
                    </a:ln>
                  </pic:spPr>
                </pic:pic>
              </a:graphicData>
            </a:graphic>
          </wp:inline>
        </w:drawing>
      </w:r>
    </w:p>
    <w:p w14:paraId="316C2EFC" w14:textId="765E92B8" w:rsidR="00D71411" w:rsidRPr="00D71411" w:rsidRDefault="007612CF" w:rsidP="007612CF">
      <w:pPr>
        <w:pStyle w:val="Caption"/>
        <w:jc w:val="center"/>
      </w:pPr>
      <w:bookmarkStart w:id="9" w:name="_Ref153181309"/>
      <w:r>
        <w:t xml:space="preserve">Figure </w:t>
      </w:r>
      <w:fldSimple w:instr=" SEQ Figure \* ARABIC ">
        <w:r w:rsidR="00DB6076">
          <w:rPr>
            <w:noProof/>
          </w:rPr>
          <w:t>3</w:t>
        </w:r>
      </w:fldSimple>
      <w:bookmarkEnd w:id="9"/>
      <w:r>
        <w:t>: The final HRM construction.</w:t>
      </w:r>
    </w:p>
    <w:p w14:paraId="24FB0879" w14:textId="18B5E55D" w:rsidR="00C66E8B" w:rsidRDefault="00C66E8B" w:rsidP="004624AC">
      <w:pPr>
        <w:jc w:val="both"/>
      </w:pPr>
      <w:r>
        <w:rPr>
          <w:b/>
          <w:bCs/>
        </w:rPr>
        <w:t xml:space="preserve">Why should this </w:t>
      </w:r>
      <w:r w:rsidR="00C0627F">
        <w:rPr>
          <w:b/>
          <w:bCs/>
        </w:rPr>
        <w:t>be done</w:t>
      </w:r>
      <w:r>
        <w:rPr>
          <w:b/>
          <w:bCs/>
        </w:rPr>
        <w:t>?</w:t>
      </w:r>
      <w:r>
        <w:t xml:space="preserve"> This </w:t>
      </w:r>
      <w:r w:rsidR="00AF73B3">
        <w:t>tool identifies</w:t>
      </w:r>
      <w:r w:rsidR="00ED4C71">
        <w:t xml:space="preserve"> what should be done for who. </w:t>
      </w:r>
      <w:r w:rsidR="00AF73B3">
        <w:t xml:space="preserve">This enables the team to focus on the correct stakeholders and the correct task </w:t>
      </w:r>
      <w:r w:rsidR="003D0577">
        <w:t xml:space="preserve">so that </w:t>
      </w:r>
      <w:r w:rsidR="00AF73B3">
        <w:t xml:space="preserve">resources </w:t>
      </w:r>
      <w:r w:rsidR="003D0577">
        <w:t xml:space="preserve">(time and effort) are spent correctly to </w:t>
      </w:r>
      <w:r w:rsidR="00AF73B3">
        <w:t>increase the chances of success for the project.</w:t>
      </w:r>
      <w:r w:rsidR="003D0577">
        <w:t xml:space="preserve"> </w:t>
      </w:r>
      <w:r w:rsidR="00ED4C71">
        <w:t xml:space="preserve">The final </w:t>
      </w:r>
      <w:r w:rsidR="00AF73B3">
        <w:t>output</w:t>
      </w:r>
      <w:r w:rsidR="00ED4C71">
        <w:t xml:space="preserve"> from the HRM can be simply taken from the centre bu</w:t>
      </w:r>
      <w:r w:rsidR="00AF73B3">
        <w:t xml:space="preserve">bble in </w:t>
      </w:r>
      <w:r w:rsidR="00AF73B3">
        <w:fldChar w:fldCharType="begin"/>
      </w:r>
      <w:r w:rsidR="00AF73B3">
        <w:instrText xml:space="preserve"> REF _Ref153181309 \h </w:instrText>
      </w:r>
      <w:r w:rsidR="00AF73B3">
        <w:fldChar w:fldCharType="separate"/>
      </w:r>
      <w:r w:rsidR="00AF73B3">
        <w:t xml:space="preserve">Figure </w:t>
      </w:r>
      <w:r w:rsidR="00AF73B3">
        <w:rPr>
          <w:noProof/>
        </w:rPr>
        <w:t>3</w:t>
      </w:r>
      <w:r w:rsidR="00AF73B3">
        <w:fldChar w:fldCharType="end"/>
      </w:r>
      <w:r w:rsidR="00AF73B3">
        <w:t xml:space="preserve">. </w:t>
      </w:r>
      <w:r w:rsidR="003D0577">
        <w:t>The team now understood that the following tasks must be undertaken</w:t>
      </w:r>
      <w:r w:rsidR="00EA32E7">
        <w:t xml:space="preserve">. </w:t>
      </w:r>
      <w:r w:rsidR="00DB6076">
        <w:fldChar w:fldCharType="begin"/>
      </w:r>
      <w:r w:rsidR="00DB6076">
        <w:instrText xml:space="preserve"> REF _Ref153183764 \h </w:instrText>
      </w:r>
      <w:r w:rsidR="00DB6076">
        <w:fldChar w:fldCharType="separate"/>
      </w:r>
      <w:r w:rsidR="00DB6076">
        <w:t xml:space="preserve">Table </w:t>
      </w:r>
      <w:r w:rsidR="00DB6076">
        <w:rPr>
          <w:noProof/>
        </w:rPr>
        <w:t>3</w:t>
      </w:r>
      <w:r w:rsidR="00DB6076">
        <w:fldChar w:fldCharType="end"/>
      </w:r>
      <w:r w:rsidR="00EA32E7">
        <w:t xml:space="preserve"> </w:t>
      </w:r>
      <w:r w:rsidR="00DB6076">
        <w:t>s</w:t>
      </w:r>
      <w:r w:rsidR="00EA32E7">
        <w:t>hows a list of the tasks that were undertaken and who undertook them.</w:t>
      </w:r>
    </w:p>
    <w:tbl>
      <w:tblPr>
        <w:tblStyle w:val="GridTable1Light"/>
        <w:tblW w:w="0" w:type="auto"/>
        <w:tblLook w:val="04A0" w:firstRow="1" w:lastRow="0" w:firstColumn="1" w:lastColumn="0" w:noHBand="0" w:noVBand="1"/>
      </w:tblPr>
      <w:tblGrid>
        <w:gridCol w:w="421"/>
        <w:gridCol w:w="5386"/>
        <w:gridCol w:w="3209"/>
      </w:tblGrid>
      <w:tr w:rsidR="006803C7" w14:paraId="4269A82F" w14:textId="77777777" w:rsidTr="00A255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gridSpan w:val="2"/>
          </w:tcPr>
          <w:p w14:paraId="2CAD0E76" w14:textId="32E8B593" w:rsidR="006803C7" w:rsidRDefault="006803C7" w:rsidP="004624AC">
            <w:pPr>
              <w:jc w:val="both"/>
            </w:pPr>
            <w:r>
              <w:t>Task</w:t>
            </w:r>
          </w:p>
        </w:tc>
        <w:tc>
          <w:tcPr>
            <w:tcW w:w="3209" w:type="dxa"/>
          </w:tcPr>
          <w:p w14:paraId="06108276" w14:textId="71214754" w:rsidR="006803C7" w:rsidRDefault="00A2554D" w:rsidP="004624AC">
            <w:pPr>
              <w:jc w:val="both"/>
              <w:cnfStyle w:val="100000000000" w:firstRow="1" w:lastRow="0" w:firstColumn="0" w:lastColumn="0" w:oddVBand="0" w:evenVBand="0" w:oddHBand="0" w:evenHBand="0" w:firstRowFirstColumn="0" w:firstRowLastColumn="0" w:lastRowFirstColumn="0" w:lastRowLastColumn="0"/>
            </w:pPr>
            <w:r>
              <w:t>Team member actioned</w:t>
            </w:r>
          </w:p>
        </w:tc>
      </w:tr>
      <w:tr w:rsidR="006803C7" w14:paraId="2A03895C" w14:textId="77777777" w:rsidTr="00A2554D">
        <w:tc>
          <w:tcPr>
            <w:cnfStyle w:val="001000000000" w:firstRow="0" w:lastRow="0" w:firstColumn="1" w:lastColumn="0" w:oddVBand="0" w:evenVBand="0" w:oddHBand="0" w:evenHBand="0" w:firstRowFirstColumn="0" w:firstRowLastColumn="0" w:lastRowFirstColumn="0" w:lastRowLastColumn="0"/>
            <w:tcW w:w="421" w:type="dxa"/>
          </w:tcPr>
          <w:p w14:paraId="405B98D8" w14:textId="29905885" w:rsidR="006803C7" w:rsidRDefault="006803C7" w:rsidP="004624AC">
            <w:pPr>
              <w:jc w:val="both"/>
            </w:pPr>
            <w:r>
              <w:t>1</w:t>
            </w:r>
          </w:p>
        </w:tc>
        <w:tc>
          <w:tcPr>
            <w:tcW w:w="5386" w:type="dxa"/>
          </w:tcPr>
          <w:p w14:paraId="6A65D934" w14:textId="18BC3905" w:rsidR="006803C7" w:rsidRDefault="006803C7" w:rsidP="004624AC">
            <w:pPr>
              <w:jc w:val="both"/>
              <w:cnfStyle w:val="000000000000" w:firstRow="0" w:lastRow="0" w:firstColumn="0" w:lastColumn="0" w:oddVBand="0" w:evenVBand="0" w:oddHBand="0" w:evenHBand="0" w:firstRowFirstColumn="0" w:firstRowLastColumn="0" w:lastRowFirstColumn="0" w:lastRowLastColumn="0"/>
            </w:pPr>
            <w:r>
              <w:t>Select a competent display operator</w:t>
            </w:r>
            <w:r w:rsidR="000E56CA">
              <w:t>.</w:t>
            </w:r>
          </w:p>
        </w:tc>
        <w:tc>
          <w:tcPr>
            <w:tcW w:w="3209" w:type="dxa"/>
          </w:tcPr>
          <w:p w14:paraId="604AA0B1" w14:textId="3ECDC28E" w:rsidR="006803C7" w:rsidRDefault="00DB6076" w:rsidP="004624AC">
            <w:pPr>
              <w:jc w:val="both"/>
              <w:cnfStyle w:val="000000000000" w:firstRow="0" w:lastRow="0" w:firstColumn="0" w:lastColumn="0" w:oddVBand="0" w:evenVBand="0" w:oddHBand="0" w:evenHBand="0" w:firstRowFirstColumn="0" w:firstRowLastColumn="0" w:lastRowFirstColumn="0" w:lastRowLastColumn="0"/>
            </w:pPr>
            <w:r>
              <w:t>JK</w:t>
            </w:r>
          </w:p>
        </w:tc>
      </w:tr>
      <w:tr w:rsidR="006803C7" w14:paraId="47B1653E" w14:textId="77777777" w:rsidTr="00A2554D">
        <w:tc>
          <w:tcPr>
            <w:cnfStyle w:val="001000000000" w:firstRow="0" w:lastRow="0" w:firstColumn="1" w:lastColumn="0" w:oddVBand="0" w:evenVBand="0" w:oddHBand="0" w:evenHBand="0" w:firstRowFirstColumn="0" w:firstRowLastColumn="0" w:lastRowFirstColumn="0" w:lastRowLastColumn="0"/>
            <w:tcW w:w="421" w:type="dxa"/>
          </w:tcPr>
          <w:p w14:paraId="759A69F3" w14:textId="21A0B944" w:rsidR="006803C7" w:rsidRDefault="006803C7" w:rsidP="004624AC">
            <w:pPr>
              <w:jc w:val="both"/>
            </w:pPr>
            <w:r>
              <w:t>2</w:t>
            </w:r>
          </w:p>
        </w:tc>
        <w:tc>
          <w:tcPr>
            <w:tcW w:w="5386" w:type="dxa"/>
          </w:tcPr>
          <w:p w14:paraId="64B946D7" w14:textId="5C302D4C" w:rsidR="006803C7" w:rsidRDefault="000E56CA" w:rsidP="004624AC">
            <w:pPr>
              <w:jc w:val="both"/>
              <w:cnfStyle w:val="000000000000" w:firstRow="0" w:lastRow="0" w:firstColumn="0" w:lastColumn="0" w:oddVBand="0" w:evenVBand="0" w:oddHBand="0" w:evenHBand="0" w:firstRowFirstColumn="0" w:firstRowLastColumn="0" w:lastRowFirstColumn="0" w:lastRowLastColumn="0"/>
            </w:pPr>
            <w:r>
              <w:t>Perform</w:t>
            </w:r>
            <w:r w:rsidR="00DD3A2B">
              <w:t xml:space="preserve"> and </w:t>
            </w:r>
            <w:r w:rsidR="00A2554D">
              <w:t>write a</w:t>
            </w:r>
            <w:r>
              <w:t xml:space="preserve"> risk assessment.</w:t>
            </w:r>
          </w:p>
        </w:tc>
        <w:tc>
          <w:tcPr>
            <w:tcW w:w="3209" w:type="dxa"/>
          </w:tcPr>
          <w:p w14:paraId="32DF9DB1" w14:textId="7AB252FA" w:rsidR="006803C7" w:rsidRDefault="00DB6076" w:rsidP="004624AC">
            <w:pPr>
              <w:jc w:val="both"/>
              <w:cnfStyle w:val="000000000000" w:firstRow="0" w:lastRow="0" w:firstColumn="0" w:lastColumn="0" w:oddVBand="0" w:evenVBand="0" w:oddHBand="0" w:evenHBand="0" w:firstRowFirstColumn="0" w:firstRowLastColumn="0" w:lastRowFirstColumn="0" w:lastRowLastColumn="0"/>
            </w:pPr>
            <w:r>
              <w:t>CM</w:t>
            </w:r>
          </w:p>
        </w:tc>
      </w:tr>
      <w:tr w:rsidR="006803C7" w14:paraId="03F41ED7" w14:textId="77777777" w:rsidTr="00A2554D">
        <w:tc>
          <w:tcPr>
            <w:cnfStyle w:val="001000000000" w:firstRow="0" w:lastRow="0" w:firstColumn="1" w:lastColumn="0" w:oddVBand="0" w:evenVBand="0" w:oddHBand="0" w:evenHBand="0" w:firstRowFirstColumn="0" w:firstRowLastColumn="0" w:lastRowFirstColumn="0" w:lastRowLastColumn="0"/>
            <w:tcW w:w="421" w:type="dxa"/>
          </w:tcPr>
          <w:p w14:paraId="6EE89E82" w14:textId="2DF01C1A" w:rsidR="006803C7" w:rsidRDefault="006803C7" w:rsidP="004624AC">
            <w:pPr>
              <w:jc w:val="both"/>
            </w:pPr>
            <w:r>
              <w:t>3</w:t>
            </w:r>
          </w:p>
        </w:tc>
        <w:tc>
          <w:tcPr>
            <w:tcW w:w="5386" w:type="dxa"/>
          </w:tcPr>
          <w:p w14:paraId="7B85E279" w14:textId="0CBC9875" w:rsidR="006803C7" w:rsidRDefault="000E56CA" w:rsidP="004624AC">
            <w:pPr>
              <w:jc w:val="both"/>
              <w:cnfStyle w:val="000000000000" w:firstRow="0" w:lastRow="0" w:firstColumn="0" w:lastColumn="0" w:oddVBand="0" w:evenVBand="0" w:oddHBand="0" w:evenHBand="0" w:firstRowFirstColumn="0" w:firstRowLastColumn="0" w:lastRowFirstColumn="0" w:lastRowLastColumn="0"/>
            </w:pPr>
            <w:r>
              <w:t>Design a display site.</w:t>
            </w:r>
          </w:p>
        </w:tc>
        <w:tc>
          <w:tcPr>
            <w:tcW w:w="3209" w:type="dxa"/>
          </w:tcPr>
          <w:p w14:paraId="5A4E2BD3" w14:textId="23A7DFCB" w:rsidR="006803C7" w:rsidRDefault="00DB6076" w:rsidP="004624AC">
            <w:pPr>
              <w:jc w:val="both"/>
              <w:cnfStyle w:val="000000000000" w:firstRow="0" w:lastRow="0" w:firstColumn="0" w:lastColumn="0" w:oddVBand="0" w:evenVBand="0" w:oddHBand="0" w:evenHBand="0" w:firstRowFirstColumn="0" w:firstRowLastColumn="0" w:lastRowFirstColumn="0" w:lastRowLastColumn="0"/>
            </w:pPr>
            <w:r>
              <w:t>CM</w:t>
            </w:r>
          </w:p>
        </w:tc>
      </w:tr>
      <w:tr w:rsidR="006803C7" w14:paraId="245CD4EF" w14:textId="77777777" w:rsidTr="00A2554D">
        <w:tc>
          <w:tcPr>
            <w:cnfStyle w:val="001000000000" w:firstRow="0" w:lastRow="0" w:firstColumn="1" w:lastColumn="0" w:oddVBand="0" w:evenVBand="0" w:oddHBand="0" w:evenHBand="0" w:firstRowFirstColumn="0" w:firstRowLastColumn="0" w:lastRowFirstColumn="0" w:lastRowLastColumn="0"/>
            <w:tcW w:w="421" w:type="dxa"/>
          </w:tcPr>
          <w:p w14:paraId="0FD4E2BC" w14:textId="6F72E656" w:rsidR="006803C7" w:rsidRDefault="006803C7" w:rsidP="004624AC">
            <w:pPr>
              <w:jc w:val="both"/>
            </w:pPr>
            <w:r>
              <w:t>4</w:t>
            </w:r>
          </w:p>
        </w:tc>
        <w:tc>
          <w:tcPr>
            <w:tcW w:w="5386" w:type="dxa"/>
          </w:tcPr>
          <w:p w14:paraId="474FC1C5" w14:textId="3B04FF30" w:rsidR="006803C7" w:rsidRDefault="00EC2858" w:rsidP="004624AC">
            <w:pPr>
              <w:jc w:val="both"/>
              <w:cnfStyle w:val="000000000000" w:firstRow="0" w:lastRow="0" w:firstColumn="0" w:lastColumn="0" w:oddVBand="0" w:evenVBand="0" w:oddHBand="0" w:evenHBand="0" w:firstRowFirstColumn="0" w:firstRowLastColumn="0" w:lastRowFirstColumn="0" w:lastRowLastColumn="0"/>
            </w:pPr>
            <w:r>
              <w:t>Write emergency plans.</w:t>
            </w:r>
          </w:p>
        </w:tc>
        <w:tc>
          <w:tcPr>
            <w:tcW w:w="3209" w:type="dxa"/>
          </w:tcPr>
          <w:p w14:paraId="59C98E16" w14:textId="0980A280" w:rsidR="006803C7" w:rsidRDefault="00DB6076" w:rsidP="004624AC">
            <w:pPr>
              <w:jc w:val="both"/>
              <w:cnfStyle w:val="000000000000" w:firstRow="0" w:lastRow="0" w:firstColumn="0" w:lastColumn="0" w:oddVBand="0" w:evenVBand="0" w:oddHBand="0" w:evenHBand="0" w:firstRowFirstColumn="0" w:firstRowLastColumn="0" w:lastRowFirstColumn="0" w:lastRowLastColumn="0"/>
            </w:pPr>
            <w:r>
              <w:t>Whole team</w:t>
            </w:r>
          </w:p>
        </w:tc>
      </w:tr>
      <w:tr w:rsidR="006803C7" w14:paraId="1C2742B1" w14:textId="77777777" w:rsidTr="00A2554D">
        <w:tc>
          <w:tcPr>
            <w:cnfStyle w:val="001000000000" w:firstRow="0" w:lastRow="0" w:firstColumn="1" w:lastColumn="0" w:oddVBand="0" w:evenVBand="0" w:oddHBand="0" w:evenHBand="0" w:firstRowFirstColumn="0" w:firstRowLastColumn="0" w:lastRowFirstColumn="0" w:lastRowLastColumn="0"/>
            <w:tcW w:w="421" w:type="dxa"/>
          </w:tcPr>
          <w:p w14:paraId="0F361EA5" w14:textId="25FB69BB" w:rsidR="006803C7" w:rsidRDefault="006803C7" w:rsidP="004624AC">
            <w:pPr>
              <w:jc w:val="both"/>
            </w:pPr>
            <w:r>
              <w:t>5</w:t>
            </w:r>
          </w:p>
        </w:tc>
        <w:tc>
          <w:tcPr>
            <w:tcW w:w="5386" w:type="dxa"/>
          </w:tcPr>
          <w:p w14:paraId="1861A0BB" w14:textId="76B7AABD" w:rsidR="00EC2858" w:rsidRDefault="00EC2858" w:rsidP="004624AC">
            <w:pPr>
              <w:jc w:val="both"/>
              <w:cnfStyle w:val="000000000000" w:firstRow="0" w:lastRow="0" w:firstColumn="0" w:lastColumn="0" w:oddVBand="0" w:evenVBand="0" w:oddHBand="0" w:evenHBand="0" w:firstRowFirstColumn="0" w:firstRowLastColumn="0" w:lastRowFirstColumn="0" w:lastRowLastColumn="0"/>
            </w:pPr>
            <w:r>
              <w:t>Write contingency plans.</w:t>
            </w:r>
          </w:p>
        </w:tc>
        <w:tc>
          <w:tcPr>
            <w:tcW w:w="3209" w:type="dxa"/>
          </w:tcPr>
          <w:p w14:paraId="745FD97B" w14:textId="2010AF3C" w:rsidR="006803C7" w:rsidRDefault="00DB6076" w:rsidP="004624AC">
            <w:pPr>
              <w:jc w:val="both"/>
              <w:cnfStyle w:val="000000000000" w:firstRow="0" w:lastRow="0" w:firstColumn="0" w:lastColumn="0" w:oddVBand="0" w:evenVBand="0" w:oddHBand="0" w:evenHBand="0" w:firstRowFirstColumn="0" w:firstRowLastColumn="0" w:lastRowFirstColumn="0" w:lastRowLastColumn="0"/>
            </w:pPr>
            <w:r>
              <w:t>Whole team</w:t>
            </w:r>
          </w:p>
        </w:tc>
      </w:tr>
      <w:tr w:rsidR="006803C7" w14:paraId="61954DAE" w14:textId="77777777" w:rsidTr="00A2554D">
        <w:tc>
          <w:tcPr>
            <w:cnfStyle w:val="001000000000" w:firstRow="0" w:lastRow="0" w:firstColumn="1" w:lastColumn="0" w:oddVBand="0" w:evenVBand="0" w:oddHBand="0" w:evenHBand="0" w:firstRowFirstColumn="0" w:firstRowLastColumn="0" w:lastRowFirstColumn="0" w:lastRowLastColumn="0"/>
            <w:tcW w:w="421" w:type="dxa"/>
          </w:tcPr>
          <w:p w14:paraId="1956E969" w14:textId="3913E168" w:rsidR="006803C7" w:rsidRDefault="006803C7" w:rsidP="004624AC">
            <w:pPr>
              <w:jc w:val="both"/>
            </w:pPr>
            <w:r>
              <w:t>6</w:t>
            </w:r>
          </w:p>
        </w:tc>
        <w:tc>
          <w:tcPr>
            <w:tcW w:w="5386" w:type="dxa"/>
          </w:tcPr>
          <w:p w14:paraId="29362F48" w14:textId="3549FADC" w:rsidR="006803C7" w:rsidRDefault="00DD3A2B" w:rsidP="004624AC">
            <w:pPr>
              <w:jc w:val="both"/>
              <w:cnfStyle w:val="000000000000" w:firstRow="0" w:lastRow="0" w:firstColumn="0" w:lastColumn="0" w:oddVBand="0" w:evenVBand="0" w:oddHBand="0" w:evenHBand="0" w:firstRowFirstColumn="0" w:firstRowLastColumn="0" w:lastRowFirstColumn="0" w:lastRowLastColumn="0"/>
            </w:pPr>
            <w:r>
              <w:t>Perform and w</w:t>
            </w:r>
            <w:r w:rsidR="00EC2858">
              <w:t xml:space="preserve">rite </w:t>
            </w:r>
            <w:r>
              <w:t>an environmental impact document.</w:t>
            </w:r>
          </w:p>
        </w:tc>
        <w:tc>
          <w:tcPr>
            <w:tcW w:w="3209" w:type="dxa"/>
          </w:tcPr>
          <w:p w14:paraId="1EC0B2BA" w14:textId="3DACD383" w:rsidR="006803C7" w:rsidRDefault="00DB6076" w:rsidP="004624AC">
            <w:pPr>
              <w:jc w:val="both"/>
              <w:cnfStyle w:val="000000000000" w:firstRow="0" w:lastRow="0" w:firstColumn="0" w:lastColumn="0" w:oddVBand="0" w:evenVBand="0" w:oddHBand="0" w:evenHBand="0" w:firstRowFirstColumn="0" w:firstRowLastColumn="0" w:lastRowFirstColumn="0" w:lastRowLastColumn="0"/>
            </w:pPr>
            <w:r>
              <w:t>TC</w:t>
            </w:r>
          </w:p>
        </w:tc>
      </w:tr>
      <w:tr w:rsidR="006803C7" w14:paraId="12DA59DA" w14:textId="77777777" w:rsidTr="00A2554D">
        <w:tc>
          <w:tcPr>
            <w:cnfStyle w:val="001000000000" w:firstRow="0" w:lastRow="0" w:firstColumn="1" w:lastColumn="0" w:oddVBand="0" w:evenVBand="0" w:oddHBand="0" w:evenHBand="0" w:firstRowFirstColumn="0" w:firstRowLastColumn="0" w:lastRowFirstColumn="0" w:lastRowLastColumn="0"/>
            <w:tcW w:w="421" w:type="dxa"/>
          </w:tcPr>
          <w:p w14:paraId="5D8AAA30" w14:textId="4ABB2EA5" w:rsidR="006803C7" w:rsidRDefault="006803C7" w:rsidP="004624AC">
            <w:pPr>
              <w:jc w:val="both"/>
            </w:pPr>
            <w:r>
              <w:t>7</w:t>
            </w:r>
          </w:p>
        </w:tc>
        <w:tc>
          <w:tcPr>
            <w:tcW w:w="5386" w:type="dxa"/>
          </w:tcPr>
          <w:p w14:paraId="37D1EA52" w14:textId="0405FD92" w:rsidR="006803C7" w:rsidRDefault="00DD3A2B" w:rsidP="004624AC">
            <w:pPr>
              <w:jc w:val="both"/>
              <w:cnfStyle w:val="000000000000" w:firstRow="0" w:lastRow="0" w:firstColumn="0" w:lastColumn="0" w:oddVBand="0" w:evenVBand="0" w:oddHBand="0" w:evenHBand="0" w:firstRowFirstColumn="0" w:firstRowLastColumn="0" w:lastRowFirstColumn="0" w:lastRowLastColumn="0"/>
            </w:pPr>
            <w:r>
              <w:t>Select fireworks.</w:t>
            </w:r>
          </w:p>
        </w:tc>
        <w:tc>
          <w:tcPr>
            <w:tcW w:w="3209" w:type="dxa"/>
          </w:tcPr>
          <w:p w14:paraId="0B172B07" w14:textId="43F96839" w:rsidR="006803C7" w:rsidRDefault="00DB6076" w:rsidP="004624AC">
            <w:pPr>
              <w:jc w:val="both"/>
              <w:cnfStyle w:val="000000000000" w:firstRow="0" w:lastRow="0" w:firstColumn="0" w:lastColumn="0" w:oddVBand="0" w:evenVBand="0" w:oddHBand="0" w:evenHBand="0" w:firstRowFirstColumn="0" w:firstRowLastColumn="0" w:lastRowFirstColumn="0" w:lastRowLastColumn="0"/>
            </w:pPr>
            <w:r>
              <w:t>Whole team</w:t>
            </w:r>
          </w:p>
        </w:tc>
      </w:tr>
      <w:tr w:rsidR="00DD3A2B" w14:paraId="6CD16F2C" w14:textId="77777777" w:rsidTr="00A2554D">
        <w:tc>
          <w:tcPr>
            <w:cnfStyle w:val="001000000000" w:firstRow="0" w:lastRow="0" w:firstColumn="1" w:lastColumn="0" w:oddVBand="0" w:evenVBand="0" w:oddHBand="0" w:evenHBand="0" w:firstRowFirstColumn="0" w:firstRowLastColumn="0" w:lastRowFirstColumn="0" w:lastRowLastColumn="0"/>
            <w:tcW w:w="421" w:type="dxa"/>
          </w:tcPr>
          <w:p w14:paraId="00115B17" w14:textId="2B0582D5" w:rsidR="00DD3A2B" w:rsidRDefault="00A2554D" w:rsidP="004624AC">
            <w:pPr>
              <w:jc w:val="both"/>
            </w:pPr>
            <w:r>
              <w:t>8</w:t>
            </w:r>
          </w:p>
        </w:tc>
        <w:tc>
          <w:tcPr>
            <w:tcW w:w="5386" w:type="dxa"/>
          </w:tcPr>
          <w:p w14:paraId="34E038A7" w14:textId="59FBC6C6" w:rsidR="00DD3A2B" w:rsidRDefault="00A2554D" w:rsidP="004624AC">
            <w:pPr>
              <w:jc w:val="both"/>
              <w:cnfStyle w:val="000000000000" w:firstRow="0" w:lastRow="0" w:firstColumn="0" w:lastColumn="0" w:oddVBand="0" w:evenVBand="0" w:oddHBand="0" w:evenHBand="0" w:firstRowFirstColumn="0" w:firstRowLastColumn="0" w:lastRowFirstColumn="0" w:lastRowLastColumn="0"/>
            </w:pPr>
            <w:r>
              <w:t>Establish cancellation criteria.</w:t>
            </w:r>
          </w:p>
        </w:tc>
        <w:tc>
          <w:tcPr>
            <w:tcW w:w="3209" w:type="dxa"/>
          </w:tcPr>
          <w:p w14:paraId="18EA3A76" w14:textId="5874A38A" w:rsidR="00DD3A2B" w:rsidRDefault="00DB6076" w:rsidP="004624AC">
            <w:pPr>
              <w:jc w:val="both"/>
              <w:cnfStyle w:val="000000000000" w:firstRow="0" w:lastRow="0" w:firstColumn="0" w:lastColumn="0" w:oddVBand="0" w:evenVBand="0" w:oddHBand="0" w:evenHBand="0" w:firstRowFirstColumn="0" w:firstRowLastColumn="0" w:lastRowFirstColumn="0" w:lastRowLastColumn="0"/>
            </w:pPr>
            <w:r>
              <w:t>Whole team</w:t>
            </w:r>
          </w:p>
        </w:tc>
      </w:tr>
      <w:tr w:rsidR="00A2554D" w14:paraId="72378D4F" w14:textId="77777777" w:rsidTr="00A2554D">
        <w:tc>
          <w:tcPr>
            <w:cnfStyle w:val="001000000000" w:firstRow="0" w:lastRow="0" w:firstColumn="1" w:lastColumn="0" w:oddVBand="0" w:evenVBand="0" w:oddHBand="0" w:evenHBand="0" w:firstRowFirstColumn="0" w:firstRowLastColumn="0" w:lastRowFirstColumn="0" w:lastRowLastColumn="0"/>
            <w:tcW w:w="421" w:type="dxa"/>
          </w:tcPr>
          <w:p w14:paraId="78C52EC5" w14:textId="5835100D" w:rsidR="00A2554D" w:rsidRDefault="00A2554D" w:rsidP="004624AC">
            <w:pPr>
              <w:jc w:val="both"/>
            </w:pPr>
            <w:r>
              <w:t>9</w:t>
            </w:r>
          </w:p>
        </w:tc>
        <w:tc>
          <w:tcPr>
            <w:tcW w:w="5386" w:type="dxa"/>
          </w:tcPr>
          <w:p w14:paraId="3FA03673" w14:textId="6B66FC83" w:rsidR="00A2554D" w:rsidRDefault="00A2554D" w:rsidP="004624AC">
            <w:pPr>
              <w:jc w:val="both"/>
              <w:cnfStyle w:val="000000000000" w:firstRow="0" w:lastRow="0" w:firstColumn="0" w:lastColumn="0" w:oddVBand="0" w:evenVBand="0" w:oddHBand="0" w:evenHBand="0" w:firstRowFirstColumn="0" w:firstRowLastColumn="0" w:lastRowFirstColumn="0" w:lastRowLastColumn="0"/>
            </w:pPr>
            <w:r>
              <w:t>Inform relevant stakeholders.</w:t>
            </w:r>
          </w:p>
        </w:tc>
        <w:tc>
          <w:tcPr>
            <w:tcW w:w="3209" w:type="dxa"/>
          </w:tcPr>
          <w:p w14:paraId="0055AF6D" w14:textId="2487069E" w:rsidR="00A2554D" w:rsidRDefault="00DB6076" w:rsidP="004624AC">
            <w:pPr>
              <w:jc w:val="both"/>
              <w:cnfStyle w:val="000000000000" w:firstRow="0" w:lastRow="0" w:firstColumn="0" w:lastColumn="0" w:oddVBand="0" w:evenVBand="0" w:oddHBand="0" w:evenHBand="0" w:firstRowFirstColumn="0" w:firstRowLastColumn="0" w:lastRowFirstColumn="0" w:lastRowLastColumn="0"/>
            </w:pPr>
            <w:r>
              <w:t>Whole team</w:t>
            </w:r>
          </w:p>
        </w:tc>
      </w:tr>
    </w:tbl>
    <w:p w14:paraId="6738512C" w14:textId="4798B243" w:rsidR="00DB6076" w:rsidRDefault="00DB6076" w:rsidP="00DB6076">
      <w:pPr>
        <w:pStyle w:val="Caption"/>
        <w:jc w:val="center"/>
      </w:pPr>
      <w:bookmarkStart w:id="10" w:name="_Ref153183764"/>
      <w:r>
        <w:t xml:space="preserve">Table </w:t>
      </w:r>
      <w:fldSimple w:instr=" SEQ Table \* ARABIC ">
        <w:r>
          <w:rPr>
            <w:noProof/>
          </w:rPr>
          <w:t>3</w:t>
        </w:r>
      </w:fldSimple>
      <w:bookmarkEnd w:id="10"/>
      <w:r>
        <w:t xml:space="preserve">: </w:t>
      </w:r>
      <w:r w:rsidRPr="002D0C1C">
        <w:t>List of tasks deri</w:t>
      </w:r>
      <w:r>
        <w:t>v</w:t>
      </w:r>
      <w:r w:rsidRPr="002D0C1C">
        <w:t>ed from the HRM</w:t>
      </w:r>
      <w:r>
        <w:t>.</w:t>
      </w:r>
    </w:p>
    <w:p w14:paraId="4E3C04B8" w14:textId="1CDD0C94" w:rsidR="00864F6F" w:rsidRDefault="00345F15" w:rsidP="00DB6076">
      <w:r w:rsidRPr="00345F15">
        <w:rPr>
          <w:b/>
          <w:bCs/>
        </w:rPr>
        <w:t>What changed in the design as a result?</w:t>
      </w:r>
      <w:r w:rsidR="006B18AC">
        <w:rPr>
          <w:b/>
          <w:bCs/>
        </w:rPr>
        <w:t xml:space="preserve"> </w:t>
      </w:r>
      <w:r w:rsidR="006B18AC">
        <w:t>Th</w:t>
      </w:r>
      <w:r w:rsidR="00D840B8">
        <w:t>is tool helped clarify what needed to be done and tasking for each team member for each component was then assigned.</w:t>
      </w:r>
      <w:r w:rsidR="00E91CDD">
        <w:t xml:space="preserve"> This tool helped project manage the team and steer the project in the right direction to cover as many of the requirements for performing </w:t>
      </w:r>
      <w:r w:rsidR="00073698">
        <w:t>fireworks</w:t>
      </w:r>
      <w:r w:rsidR="00E91CDD">
        <w:t xml:space="preserve"> display at UWTSD as possible.</w:t>
      </w:r>
    </w:p>
    <w:p w14:paraId="08BC8E8A" w14:textId="18851182" w:rsidR="00073698" w:rsidRDefault="00073698" w:rsidP="00345F15">
      <w:pPr>
        <w:jc w:val="both"/>
      </w:pPr>
      <w:r w:rsidRPr="00073698">
        <w:rPr>
          <w:b/>
          <w:bCs/>
        </w:rPr>
        <w:t>What was learned?</w:t>
      </w:r>
      <w:r w:rsidR="00906172">
        <w:rPr>
          <w:b/>
          <w:bCs/>
        </w:rPr>
        <w:t xml:space="preserve"> </w:t>
      </w:r>
      <w:r w:rsidR="00906172">
        <w:t>That this tool is a useful process to do to provide a final to do list that can each team member can take an action from</w:t>
      </w:r>
      <w:r w:rsidR="00637E43">
        <w:t xml:space="preserve">. It clearly defines what is needed to be done and team members can gravitate towards the task that suits them the best in terms of their skillsets and the work they like to do. For example, one team member was strongly pulled to wanting to do the risk assessment and another as a </w:t>
      </w:r>
      <w:r w:rsidR="00D03A67">
        <w:t>trial</w:t>
      </w:r>
      <w:r w:rsidR="00637E43">
        <w:t xml:space="preserve"> coordinating officer</w:t>
      </w:r>
      <w:r w:rsidR="00D03A67">
        <w:t xml:space="preserve"> (TCO)</w:t>
      </w:r>
      <w:r w:rsidR="00637E43">
        <w:t xml:space="preserve"> </w:t>
      </w:r>
      <w:r w:rsidR="004D14B1">
        <w:t>naturally knew the competences required for a firing officer so naturally took this task.</w:t>
      </w:r>
    </w:p>
    <w:p w14:paraId="533098E1" w14:textId="77777777" w:rsidR="00D03A67" w:rsidRDefault="00D03A67" w:rsidP="00345F15">
      <w:pPr>
        <w:jc w:val="both"/>
      </w:pPr>
      <w:r>
        <w:lastRenderedPageBreak/>
        <w:t>This student also learned the usefulness of constructing the requirements list electronically was that it can also be worked on online when other team members are in different locations. It was not always possible to work together onsite due to the teams’ day jobs. Therefore, it was valuable in constructing another excel tool that could be the focus of another group discussion on the way forward together as a team online on Microsoft Teams.</w:t>
      </w:r>
    </w:p>
    <w:p w14:paraId="571B74B8" w14:textId="088D1FA7" w:rsidR="000E56CA" w:rsidRDefault="000E56CA" w:rsidP="00345F15">
      <w:pPr>
        <w:jc w:val="both"/>
      </w:pPr>
      <w:r>
        <w:t xml:space="preserve">It was also learned that this task did not capture all that needed to be done for the project. </w:t>
      </w:r>
      <w:r w:rsidR="00DB6076">
        <w:t>Through open discussions with the other team members and the risk assessment other tasks were determined</w:t>
      </w:r>
      <w:r w:rsidR="00743DA9">
        <w:t>.</w:t>
      </w:r>
      <w:r w:rsidR="00DB6076">
        <w:t xml:space="preserve"> </w:t>
      </w:r>
      <w:r>
        <w:t xml:space="preserve">Tasks that were not captured </w:t>
      </w:r>
      <w:r w:rsidR="00743DA9">
        <w:t xml:space="preserve">by the HRM </w:t>
      </w:r>
      <w:r w:rsidR="006E0535">
        <w:t xml:space="preserve">but were performed otherwise are in </w:t>
      </w:r>
      <w:r w:rsidR="00DB6076">
        <w:fldChar w:fldCharType="begin"/>
      </w:r>
      <w:r w:rsidR="00DB6076">
        <w:instrText xml:space="preserve"> REF _Ref153183797 \h </w:instrText>
      </w:r>
      <w:r w:rsidR="00DB6076">
        <w:fldChar w:fldCharType="separate"/>
      </w:r>
      <w:r w:rsidR="00DB6076">
        <w:t xml:space="preserve">Table </w:t>
      </w:r>
      <w:r w:rsidR="00DB6076">
        <w:rPr>
          <w:noProof/>
        </w:rPr>
        <w:t>4</w:t>
      </w:r>
      <w:r w:rsidR="00DB6076">
        <w:fldChar w:fldCharType="end"/>
      </w:r>
      <w:r w:rsidR="006E0535">
        <w:t>:</w:t>
      </w:r>
    </w:p>
    <w:tbl>
      <w:tblPr>
        <w:tblStyle w:val="GridTable1Light"/>
        <w:tblW w:w="0" w:type="auto"/>
        <w:tblLook w:val="04A0" w:firstRow="1" w:lastRow="0" w:firstColumn="1" w:lastColumn="0" w:noHBand="0" w:noVBand="1"/>
      </w:tblPr>
      <w:tblGrid>
        <w:gridCol w:w="421"/>
        <w:gridCol w:w="5386"/>
        <w:gridCol w:w="3209"/>
      </w:tblGrid>
      <w:tr w:rsidR="00DB6076" w14:paraId="333458D9" w14:textId="77777777" w:rsidTr="00C038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gridSpan w:val="2"/>
          </w:tcPr>
          <w:p w14:paraId="208C9CA1" w14:textId="77777777" w:rsidR="00DB6076" w:rsidRDefault="00DB6076" w:rsidP="00C03853">
            <w:pPr>
              <w:jc w:val="both"/>
            </w:pPr>
            <w:r>
              <w:t>Task</w:t>
            </w:r>
          </w:p>
        </w:tc>
        <w:tc>
          <w:tcPr>
            <w:tcW w:w="3209" w:type="dxa"/>
          </w:tcPr>
          <w:p w14:paraId="4D61923F" w14:textId="77777777" w:rsidR="00DB6076" w:rsidRDefault="00DB6076" w:rsidP="00C03853">
            <w:pPr>
              <w:jc w:val="both"/>
              <w:cnfStyle w:val="100000000000" w:firstRow="1" w:lastRow="0" w:firstColumn="0" w:lastColumn="0" w:oddVBand="0" w:evenVBand="0" w:oddHBand="0" w:evenHBand="0" w:firstRowFirstColumn="0" w:firstRowLastColumn="0" w:lastRowFirstColumn="0" w:lastRowLastColumn="0"/>
            </w:pPr>
            <w:r>
              <w:t>Team member actioned</w:t>
            </w:r>
          </w:p>
        </w:tc>
      </w:tr>
      <w:tr w:rsidR="00DB6076" w14:paraId="4CF295D8" w14:textId="77777777" w:rsidTr="00C03853">
        <w:tc>
          <w:tcPr>
            <w:cnfStyle w:val="001000000000" w:firstRow="0" w:lastRow="0" w:firstColumn="1" w:lastColumn="0" w:oddVBand="0" w:evenVBand="0" w:oddHBand="0" w:evenHBand="0" w:firstRowFirstColumn="0" w:firstRowLastColumn="0" w:lastRowFirstColumn="0" w:lastRowLastColumn="0"/>
            <w:tcW w:w="421" w:type="dxa"/>
          </w:tcPr>
          <w:p w14:paraId="7A414E20" w14:textId="77777777" w:rsidR="00DB6076" w:rsidRDefault="00DB6076" w:rsidP="00C03853">
            <w:pPr>
              <w:jc w:val="both"/>
            </w:pPr>
            <w:r>
              <w:t>1</w:t>
            </w:r>
          </w:p>
        </w:tc>
        <w:tc>
          <w:tcPr>
            <w:tcW w:w="5386" w:type="dxa"/>
          </w:tcPr>
          <w:p w14:paraId="365F24E6" w14:textId="0EC52044" w:rsidR="00DB6076" w:rsidRDefault="00743DA9" w:rsidP="00C03853">
            <w:pPr>
              <w:jc w:val="both"/>
              <w:cnfStyle w:val="000000000000" w:firstRow="0" w:lastRow="0" w:firstColumn="0" w:lastColumn="0" w:oddVBand="0" w:evenVBand="0" w:oddHBand="0" w:evenHBand="0" w:firstRowFirstColumn="0" w:firstRowLastColumn="0" w:lastRowFirstColumn="0" w:lastRowLastColumn="0"/>
            </w:pPr>
            <w:r>
              <w:t>Transport and storage of fireworks</w:t>
            </w:r>
            <w:r w:rsidR="00D17EF6">
              <w:t>.</w:t>
            </w:r>
          </w:p>
        </w:tc>
        <w:tc>
          <w:tcPr>
            <w:tcW w:w="3209" w:type="dxa"/>
          </w:tcPr>
          <w:p w14:paraId="7B176E62" w14:textId="384A8ACC" w:rsidR="00DB6076" w:rsidRDefault="00743DA9" w:rsidP="00C03853">
            <w:pPr>
              <w:jc w:val="both"/>
              <w:cnfStyle w:val="000000000000" w:firstRow="0" w:lastRow="0" w:firstColumn="0" w:lastColumn="0" w:oddVBand="0" w:evenVBand="0" w:oddHBand="0" w:evenHBand="0" w:firstRowFirstColumn="0" w:firstRowLastColumn="0" w:lastRowFirstColumn="0" w:lastRowLastColumn="0"/>
            </w:pPr>
            <w:r>
              <w:t>AP</w:t>
            </w:r>
          </w:p>
        </w:tc>
      </w:tr>
      <w:tr w:rsidR="00DB6076" w14:paraId="06A8FCB1" w14:textId="77777777" w:rsidTr="00C03853">
        <w:tc>
          <w:tcPr>
            <w:cnfStyle w:val="001000000000" w:firstRow="0" w:lastRow="0" w:firstColumn="1" w:lastColumn="0" w:oddVBand="0" w:evenVBand="0" w:oddHBand="0" w:evenHBand="0" w:firstRowFirstColumn="0" w:firstRowLastColumn="0" w:lastRowFirstColumn="0" w:lastRowLastColumn="0"/>
            <w:tcW w:w="421" w:type="dxa"/>
          </w:tcPr>
          <w:p w14:paraId="116B5D35" w14:textId="77777777" w:rsidR="00DB6076" w:rsidRDefault="00DB6076" w:rsidP="00C03853">
            <w:pPr>
              <w:jc w:val="both"/>
            </w:pPr>
            <w:r>
              <w:t>2</w:t>
            </w:r>
          </w:p>
        </w:tc>
        <w:tc>
          <w:tcPr>
            <w:tcW w:w="5386" w:type="dxa"/>
          </w:tcPr>
          <w:p w14:paraId="5EE376A5" w14:textId="6F544417" w:rsidR="00DB6076" w:rsidRDefault="00743DA9" w:rsidP="00C03853">
            <w:pPr>
              <w:jc w:val="both"/>
              <w:cnfStyle w:val="000000000000" w:firstRow="0" w:lastRow="0" w:firstColumn="0" w:lastColumn="0" w:oddVBand="0" w:evenVBand="0" w:oddHBand="0" w:evenHBand="0" w:firstRowFirstColumn="0" w:firstRowLastColumn="0" w:lastRowFirstColumn="0" w:lastRowLastColumn="0"/>
            </w:pPr>
            <w:r>
              <w:t>Costing up of fireworks</w:t>
            </w:r>
            <w:r w:rsidR="00D17EF6">
              <w:t>.</w:t>
            </w:r>
          </w:p>
        </w:tc>
        <w:tc>
          <w:tcPr>
            <w:tcW w:w="3209" w:type="dxa"/>
          </w:tcPr>
          <w:p w14:paraId="574B8137" w14:textId="70083CC1" w:rsidR="00DB6076" w:rsidRDefault="00743DA9" w:rsidP="00C03853">
            <w:pPr>
              <w:jc w:val="both"/>
              <w:cnfStyle w:val="000000000000" w:firstRow="0" w:lastRow="0" w:firstColumn="0" w:lastColumn="0" w:oddVBand="0" w:evenVBand="0" w:oddHBand="0" w:evenHBand="0" w:firstRowFirstColumn="0" w:firstRowLastColumn="0" w:lastRowFirstColumn="0" w:lastRowLastColumn="0"/>
            </w:pPr>
            <w:r>
              <w:t>Whole team</w:t>
            </w:r>
          </w:p>
        </w:tc>
      </w:tr>
      <w:tr w:rsidR="00DB6076" w14:paraId="75FD01E2" w14:textId="77777777" w:rsidTr="00C03853">
        <w:tc>
          <w:tcPr>
            <w:cnfStyle w:val="001000000000" w:firstRow="0" w:lastRow="0" w:firstColumn="1" w:lastColumn="0" w:oddVBand="0" w:evenVBand="0" w:oddHBand="0" w:evenHBand="0" w:firstRowFirstColumn="0" w:firstRowLastColumn="0" w:lastRowFirstColumn="0" w:lastRowLastColumn="0"/>
            <w:tcW w:w="421" w:type="dxa"/>
          </w:tcPr>
          <w:p w14:paraId="1BF2C062" w14:textId="77777777" w:rsidR="00DB6076" w:rsidRDefault="00DB6076" w:rsidP="00C03853">
            <w:pPr>
              <w:jc w:val="both"/>
            </w:pPr>
            <w:r>
              <w:t>3</w:t>
            </w:r>
          </w:p>
        </w:tc>
        <w:tc>
          <w:tcPr>
            <w:tcW w:w="5386" w:type="dxa"/>
          </w:tcPr>
          <w:p w14:paraId="4ACB3E47" w14:textId="344C548C" w:rsidR="00DB6076" w:rsidRDefault="00743DA9" w:rsidP="00C03853">
            <w:pPr>
              <w:jc w:val="both"/>
              <w:cnfStyle w:val="000000000000" w:firstRow="0" w:lastRow="0" w:firstColumn="0" w:lastColumn="0" w:oddVBand="0" w:evenVBand="0" w:oddHBand="0" w:evenHBand="0" w:firstRowFirstColumn="0" w:firstRowLastColumn="0" w:lastRowFirstColumn="0" w:lastRowLastColumn="0"/>
            </w:pPr>
            <w:r>
              <w:t>Testing and evaluation</w:t>
            </w:r>
            <w:r w:rsidR="00D17EF6">
              <w:t>.</w:t>
            </w:r>
          </w:p>
        </w:tc>
        <w:tc>
          <w:tcPr>
            <w:tcW w:w="3209" w:type="dxa"/>
          </w:tcPr>
          <w:p w14:paraId="7220F8FD" w14:textId="23370AD2" w:rsidR="00DB6076" w:rsidRDefault="00743DA9" w:rsidP="00C03853">
            <w:pPr>
              <w:jc w:val="both"/>
              <w:cnfStyle w:val="000000000000" w:firstRow="0" w:lastRow="0" w:firstColumn="0" w:lastColumn="0" w:oddVBand="0" w:evenVBand="0" w:oddHBand="0" w:evenHBand="0" w:firstRowFirstColumn="0" w:firstRowLastColumn="0" w:lastRowFirstColumn="0" w:lastRowLastColumn="0"/>
            </w:pPr>
            <w:r>
              <w:t>JK</w:t>
            </w:r>
          </w:p>
        </w:tc>
      </w:tr>
      <w:tr w:rsidR="00DB6076" w14:paraId="24409729" w14:textId="77777777" w:rsidTr="00C03853">
        <w:tc>
          <w:tcPr>
            <w:cnfStyle w:val="001000000000" w:firstRow="0" w:lastRow="0" w:firstColumn="1" w:lastColumn="0" w:oddVBand="0" w:evenVBand="0" w:oddHBand="0" w:evenHBand="0" w:firstRowFirstColumn="0" w:firstRowLastColumn="0" w:lastRowFirstColumn="0" w:lastRowLastColumn="0"/>
            <w:tcW w:w="421" w:type="dxa"/>
          </w:tcPr>
          <w:p w14:paraId="063E4499" w14:textId="77777777" w:rsidR="00DB6076" w:rsidRDefault="00DB6076" w:rsidP="00C03853">
            <w:pPr>
              <w:jc w:val="both"/>
            </w:pPr>
            <w:r>
              <w:t>4</w:t>
            </w:r>
          </w:p>
        </w:tc>
        <w:tc>
          <w:tcPr>
            <w:tcW w:w="5386" w:type="dxa"/>
          </w:tcPr>
          <w:p w14:paraId="1DDA610C" w14:textId="31917543" w:rsidR="00DB6076" w:rsidRDefault="00D17EF6" w:rsidP="00C03853">
            <w:pPr>
              <w:jc w:val="both"/>
              <w:cnfStyle w:val="000000000000" w:firstRow="0" w:lastRow="0" w:firstColumn="0" w:lastColumn="0" w:oddVBand="0" w:evenVBand="0" w:oddHBand="0" w:evenHBand="0" w:firstRowFirstColumn="0" w:firstRowLastColumn="0" w:lastRowFirstColumn="0" w:lastRowLastColumn="0"/>
            </w:pPr>
            <w:r>
              <w:t>Finding, installing the firework software.</w:t>
            </w:r>
          </w:p>
        </w:tc>
        <w:tc>
          <w:tcPr>
            <w:tcW w:w="3209" w:type="dxa"/>
          </w:tcPr>
          <w:p w14:paraId="5DC9DD6D" w14:textId="2152E43C" w:rsidR="00DB6076" w:rsidRDefault="00D17EF6" w:rsidP="00C03853">
            <w:pPr>
              <w:jc w:val="both"/>
              <w:cnfStyle w:val="000000000000" w:firstRow="0" w:lastRow="0" w:firstColumn="0" w:lastColumn="0" w:oddVBand="0" w:evenVBand="0" w:oddHBand="0" w:evenHBand="0" w:firstRowFirstColumn="0" w:firstRowLastColumn="0" w:lastRowFirstColumn="0" w:lastRowLastColumn="0"/>
            </w:pPr>
            <w:r>
              <w:t>TC &amp; CM</w:t>
            </w:r>
          </w:p>
        </w:tc>
      </w:tr>
      <w:tr w:rsidR="00DB6076" w14:paraId="0D049F6D" w14:textId="77777777" w:rsidTr="00C03853">
        <w:tc>
          <w:tcPr>
            <w:cnfStyle w:val="001000000000" w:firstRow="0" w:lastRow="0" w:firstColumn="1" w:lastColumn="0" w:oddVBand="0" w:evenVBand="0" w:oddHBand="0" w:evenHBand="0" w:firstRowFirstColumn="0" w:firstRowLastColumn="0" w:lastRowFirstColumn="0" w:lastRowLastColumn="0"/>
            <w:tcW w:w="421" w:type="dxa"/>
          </w:tcPr>
          <w:p w14:paraId="5CF3BD56" w14:textId="77777777" w:rsidR="00DB6076" w:rsidRDefault="00DB6076" w:rsidP="00C03853">
            <w:pPr>
              <w:jc w:val="both"/>
            </w:pPr>
            <w:r>
              <w:t>5</w:t>
            </w:r>
          </w:p>
        </w:tc>
        <w:tc>
          <w:tcPr>
            <w:tcW w:w="5386" w:type="dxa"/>
          </w:tcPr>
          <w:p w14:paraId="0DB363FD" w14:textId="1F7DA0E0" w:rsidR="00DB6076" w:rsidRDefault="00D17EF6" w:rsidP="00C03853">
            <w:pPr>
              <w:jc w:val="both"/>
              <w:cnfStyle w:val="000000000000" w:firstRow="0" w:lastRow="0" w:firstColumn="0" w:lastColumn="0" w:oddVBand="0" w:evenVBand="0" w:oddHBand="0" w:evenHBand="0" w:firstRowFirstColumn="0" w:firstRowLastColumn="0" w:lastRowFirstColumn="0" w:lastRowLastColumn="0"/>
            </w:pPr>
            <w:r>
              <w:t>Creating the firework display simulation.</w:t>
            </w:r>
          </w:p>
        </w:tc>
        <w:tc>
          <w:tcPr>
            <w:tcW w:w="3209" w:type="dxa"/>
          </w:tcPr>
          <w:p w14:paraId="360F88EC" w14:textId="2F8514D9" w:rsidR="00DB6076" w:rsidRDefault="00D17EF6" w:rsidP="00C03853">
            <w:pPr>
              <w:jc w:val="both"/>
              <w:cnfStyle w:val="000000000000" w:firstRow="0" w:lastRow="0" w:firstColumn="0" w:lastColumn="0" w:oddVBand="0" w:evenVBand="0" w:oddHBand="0" w:evenHBand="0" w:firstRowFirstColumn="0" w:firstRowLastColumn="0" w:lastRowFirstColumn="0" w:lastRowLastColumn="0"/>
            </w:pPr>
            <w:r>
              <w:t>Whole team</w:t>
            </w:r>
          </w:p>
        </w:tc>
      </w:tr>
    </w:tbl>
    <w:p w14:paraId="627613F5" w14:textId="3153D2F6" w:rsidR="006E0535" w:rsidRDefault="00DB6076" w:rsidP="00743DA9">
      <w:pPr>
        <w:pStyle w:val="Caption"/>
        <w:jc w:val="center"/>
      </w:pPr>
      <w:bookmarkStart w:id="11" w:name="_Ref153183797"/>
      <w:r>
        <w:t xml:space="preserve">Table </w:t>
      </w:r>
      <w:fldSimple w:instr=" SEQ Table \* ARABIC ">
        <w:r>
          <w:rPr>
            <w:noProof/>
          </w:rPr>
          <w:t>4</w:t>
        </w:r>
      </w:fldSimple>
      <w:bookmarkEnd w:id="11"/>
      <w:r>
        <w:t>: Tasks not derived from the HRM.</w:t>
      </w:r>
    </w:p>
    <w:p w14:paraId="661FFD25" w14:textId="77777777" w:rsidR="009E38C3" w:rsidRDefault="009E6A44" w:rsidP="009E6A44">
      <w:pPr>
        <w:pStyle w:val="Heading2"/>
      </w:pPr>
      <w:bookmarkStart w:id="12" w:name="_Toc153188980"/>
      <w:r>
        <w:t>Environmental Impact Assessor</w:t>
      </w:r>
      <w:bookmarkEnd w:id="12"/>
    </w:p>
    <w:p w14:paraId="006F8E62" w14:textId="77777777" w:rsidR="009E6A44" w:rsidRDefault="009E6A44" w:rsidP="00921621">
      <w:pPr>
        <w:jc w:val="both"/>
      </w:pPr>
      <w:r>
        <w:t xml:space="preserve">As </w:t>
      </w:r>
      <w:r w:rsidR="00921621">
        <w:t>a result</w:t>
      </w:r>
      <w:r>
        <w:t xml:space="preserve"> of carrying out the HRM</w:t>
      </w:r>
      <w:r w:rsidR="00921621">
        <w:t>,</w:t>
      </w:r>
      <w:r>
        <w:t xml:space="preserve"> </w:t>
      </w:r>
      <w:r w:rsidR="00921621">
        <w:t>the next task for the student was the</w:t>
      </w:r>
      <w:r>
        <w:t xml:space="preserve"> environmental impact assessment.  This student has a chemistry degree and was a COSHH assessor at </w:t>
      </w:r>
      <w:r w:rsidR="00921621">
        <w:t xml:space="preserve">AWE </w:t>
      </w:r>
      <w:r w:rsidR="003F207B">
        <w:t>so was a best fit of their skillsets.</w:t>
      </w:r>
    </w:p>
    <w:p w14:paraId="2B62E8D7" w14:textId="240DB943" w:rsidR="003229BA" w:rsidRDefault="00C0627F" w:rsidP="0021463B">
      <w:pPr>
        <w:jc w:val="both"/>
      </w:pPr>
      <w:r w:rsidRPr="00F6020E">
        <w:rPr>
          <w:b/>
          <w:bCs/>
        </w:rPr>
        <w:t xml:space="preserve">What does this </w:t>
      </w:r>
      <w:r w:rsidR="00344EB1">
        <w:rPr>
          <w:b/>
          <w:bCs/>
        </w:rPr>
        <w:t>assessment</w:t>
      </w:r>
      <w:r w:rsidRPr="00F6020E">
        <w:rPr>
          <w:b/>
          <w:bCs/>
        </w:rPr>
        <w:t xml:space="preserve"> do?</w:t>
      </w:r>
      <w:r w:rsidR="0021463B" w:rsidRPr="0021463B">
        <w:t xml:space="preserve"> </w:t>
      </w:r>
      <w:r w:rsidR="0021463B">
        <w:t>The aim of this document is to identify and potentially address concerns over the environmental impact of a fireworks display being held in the UWTSD IQ campus.</w:t>
      </w:r>
      <w:r w:rsidR="00090DD2">
        <w:t xml:space="preserve"> All chemical, </w:t>
      </w:r>
      <w:r w:rsidR="00727F3D">
        <w:t xml:space="preserve">fallout and noise concerns are </w:t>
      </w:r>
      <w:r w:rsidR="00736B2D">
        <w:t xml:space="preserve">first identified, </w:t>
      </w:r>
      <w:r w:rsidR="003229BA">
        <w:t>quantified,</w:t>
      </w:r>
      <w:r w:rsidR="00736B2D">
        <w:t xml:space="preserve"> and assessed </w:t>
      </w:r>
      <w:r w:rsidR="00C41493">
        <w:t>for their</w:t>
      </w:r>
      <w:r w:rsidR="00736B2D">
        <w:t xml:space="preserve"> </w:t>
      </w:r>
      <w:r w:rsidR="00C41493">
        <w:t>short- and long-term</w:t>
      </w:r>
      <w:r w:rsidR="00736B2D">
        <w:t xml:space="preserve"> impact to the environment. The environment includes human health, animal health</w:t>
      </w:r>
      <w:r w:rsidR="00C41493">
        <w:t xml:space="preserve"> and the local ecology. </w:t>
      </w:r>
      <w:r w:rsidR="003229BA">
        <w:t>Information from Material Data Safety Sheet information for the chemicals contained within fireworks pre and post detonation form the basis</w:t>
      </w:r>
      <w:r w:rsidR="00E33110">
        <w:t xml:space="preserve"> of the document.</w:t>
      </w:r>
    </w:p>
    <w:p w14:paraId="2F2CC273" w14:textId="05FBE3E8" w:rsidR="0021463B" w:rsidRDefault="00C41493" w:rsidP="0021463B">
      <w:pPr>
        <w:jc w:val="both"/>
      </w:pPr>
      <w:r>
        <w:t xml:space="preserve">Once assessed </w:t>
      </w:r>
      <w:r w:rsidR="00DE4834">
        <w:t xml:space="preserve">mitigation methods are </w:t>
      </w:r>
      <w:r w:rsidR="003229BA">
        <w:t>in place of can be put in place to eliminate or reduce effects of the concerns.</w:t>
      </w:r>
    </w:p>
    <w:p w14:paraId="7ECA02CB" w14:textId="77777777" w:rsidR="00646A77" w:rsidRDefault="00646A77" w:rsidP="00646A77">
      <w:pPr>
        <w:jc w:val="both"/>
      </w:pPr>
      <w:r>
        <w:t>The full Environmental Impact Assessment document is provided in annex C.</w:t>
      </w:r>
    </w:p>
    <w:p w14:paraId="06E5A542" w14:textId="7176DEF7" w:rsidR="00C0627F" w:rsidRDefault="00C0627F" w:rsidP="00921621">
      <w:pPr>
        <w:jc w:val="both"/>
      </w:pPr>
      <w:r>
        <w:rPr>
          <w:b/>
          <w:bCs/>
        </w:rPr>
        <w:t>Why should this be done?</w:t>
      </w:r>
      <w:r w:rsidR="00E33110">
        <w:rPr>
          <w:b/>
          <w:bCs/>
        </w:rPr>
        <w:t xml:space="preserve"> </w:t>
      </w:r>
      <w:r w:rsidR="00E33110">
        <w:t xml:space="preserve">This is a requirement as laid out in guidance from the </w:t>
      </w:r>
      <w:r w:rsidR="00605C70">
        <w:t xml:space="preserve">Explosives Working Group </w:t>
      </w:r>
      <w:sdt>
        <w:sdtPr>
          <w:id w:val="-1058707825"/>
          <w:citation/>
        </w:sdtPr>
        <w:sdtEndPr/>
        <w:sdtContent>
          <w:r w:rsidR="00605C70">
            <w:fldChar w:fldCharType="begin"/>
          </w:r>
          <w:r w:rsidR="00605C70">
            <w:instrText xml:space="preserve"> CITATION Exp23 \l 2057 </w:instrText>
          </w:r>
          <w:r w:rsidR="00605C70">
            <w:fldChar w:fldCharType="separate"/>
          </w:r>
          <w:r w:rsidR="008F1D62" w:rsidRPr="008F1D62">
            <w:rPr>
              <w:noProof/>
            </w:rPr>
            <w:t>[5]</w:t>
          </w:r>
          <w:r w:rsidR="00605C70">
            <w:fldChar w:fldCharType="end"/>
          </w:r>
        </w:sdtContent>
      </w:sdt>
      <w:r w:rsidR="00605C70">
        <w:t xml:space="preserve">. </w:t>
      </w:r>
      <w:r w:rsidR="00CF27AE">
        <w:t>Therefore,</w:t>
      </w:r>
      <w:r w:rsidR="00605C70">
        <w:t xml:space="preserve"> to build confidence in this process it is wise to seek advice and build confidence from </w:t>
      </w:r>
      <w:r w:rsidR="00CF27AE">
        <w:t>literature released from a respected body for this subject area.</w:t>
      </w:r>
    </w:p>
    <w:p w14:paraId="7379F05C" w14:textId="2F902AE9" w:rsidR="00CF27AE" w:rsidRPr="00E33110" w:rsidRDefault="00CF27AE" w:rsidP="00921621">
      <w:pPr>
        <w:jc w:val="both"/>
      </w:pPr>
      <w:r>
        <w:t xml:space="preserve">Society has a vested interest in the environment as we all </w:t>
      </w:r>
      <w:r w:rsidR="000F20D2">
        <w:t xml:space="preserve">have a vested interest to live as healthily as possible in it. </w:t>
      </w:r>
      <w:r w:rsidR="000737A2">
        <w:t>Therefore,</w:t>
      </w:r>
      <w:r w:rsidR="000F20D2">
        <w:t xml:space="preserve"> it is within the teams and all stakeholder’s interests that this project does not unwittingly release a hazard into the environment that causes unacceptable damage.</w:t>
      </w:r>
    </w:p>
    <w:p w14:paraId="35B5A283" w14:textId="30B0FB14" w:rsidR="00C0627F" w:rsidRDefault="00C0627F" w:rsidP="00921621">
      <w:pPr>
        <w:jc w:val="both"/>
      </w:pPr>
      <w:r>
        <w:rPr>
          <w:b/>
          <w:bCs/>
        </w:rPr>
        <w:t>What changed in the design as a result?</w:t>
      </w:r>
      <w:r w:rsidR="00BB6AE6">
        <w:rPr>
          <w:b/>
          <w:bCs/>
        </w:rPr>
        <w:t xml:space="preserve"> </w:t>
      </w:r>
      <w:r w:rsidR="00BB6AE6">
        <w:t>Performing the assessment determined that:</w:t>
      </w:r>
    </w:p>
    <w:p w14:paraId="73FC1D97" w14:textId="6C3D7C57" w:rsidR="00B72D45" w:rsidRDefault="00B72D45" w:rsidP="00B72D45">
      <w:pPr>
        <w:pStyle w:val="ListParagraph"/>
        <w:numPr>
          <w:ilvl w:val="0"/>
          <w:numId w:val="21"/>
        </w:numPr>
        <w:jc w:val="both"/>
      </w:pPr>
      <w:r>
        <w:t xml:space="preserve">Hazardous </w:t>
      </w:r>
      <w:r w:rsidR="00275EE1">
        <w:t>pre detonation firework chemicals are contained within the fireworks.</w:t>
      </w:r>
    </w:p>
    <w:p w14:paraId="7D5ABAF4" w14:textId="50BF6AED" w:rsidR="00275EE1" w:rsidRDefault="00275EE1" w:rsidP="00B72D45">
      <w:pPr>
        <w:pStyle w:val="ListParagraph"/>
        <w:numPr>
          <w:ilvl w:val="0"/>
          <w:numId w:val="21"/>
        </w:numPr>
        <w:jc w:val="both"/>
      </w:pPr>
      <w:r>
        <w:t xml:space="preserve">Hazardous post detonation products are </w:t>
      </w:r>
      <w:r w:rsidR="00891D44">
        <w:t>dispersed over a wide area and not in a concentrated form.</w:t>
      </w:r>
    </w:p>
    <w:p w14:paraId="761177E2" w14:textId="56F5DF22" w:rsidR="00891D44" w:rsidRDefault="00891D44" w:rsidP="00B72D45">
      <w:pPr>
        <w:pStyle w:val="ListParagraph"/>
        <w:numPr>
          <w:ilvl w:val="0"/>
          <w:numId w:val="21"/>
        </w:numPr>
        <w:jc w:val="both"/>
      </w:pPr>
      <w:r>
        <w:t>Detectable levels of perchlorate are not high enough to pose a concern to environmental human health.</w:t>
      </w:r>
    </w:p>
    <w:p w14:paraId="008BF9FC" w14:textId="668FC5AD" w:rsidR="00891D44" w:rsidRDefault="00E00E5E" w:rsidP="00B72D45">
      <w:pPr>
        <w:pStyle w:val="ListParagraph"/>
        <w:numPr>
          <w:ilvl w:val="0"/>
          <w:numId w:val="21"/>
        </w:numPr>
        <w:jc w:val="both"/>
      </w:pPr>
      <w:r>
        <w:t>The fireworks display being a one of occurrence means that gradual and sudden accumulation of hazardous post detonation products is not likely.</w:t>
      </w:r>
    </w:p>
    <w:p w14:paraId="40A56C44" w14:textId="629125E0" w:rsidR="002A631E" w:rsidRDefault="00E00E5E" w:rsidP="002A631E">
      <w:pPr>
        <w:pStyle w:val="ListParagraph"/>
        <w:numPr>
          <w:ilvl w:val="0"/>
          <w:numId w:val="21"/>
        </w:numPr>
        <w:jc w:val="both"/>
      </w:pPr>
      <w:r>
        <w:lastRenderedPageBreak/>
        <w:t xml:space="preserve">The design of the </w:t>
      </w:r>
      <w:r w:rsidR="002A631E">
        <w:t>firing display will mitigate effects of fallout on human health and being able to determine appropriate post clean up procedures.</w:t>
      </w:r>
    </w:p>
    <w:p w14:paraId="49F1AED2" w14:textId="77777777" w:rsidR="009F751C" w:rsidRDefault="002A631E" w:rsidP="009F751C">
      <w:pPr>
        <w:pStyle w:val="ListParagraph"/>
        <w:numPr>
          <w:ilvl w:val="0"/>
          <w:numId w:val="21"/>
        </w:numPr>
        <w:jc w:val="both"/>
      </w:pPr>
      <w:r>
        <w:t xml:space="preserve">The composition of not explosive chemicals in the fireworks </w:t>
      </w:r>
      <w:r w:rsidR="00AF65AF">
        <w:t xml:space="preserve">is important. They should be fully combustible or able to be safely picked up and removed in </w:t>
      </w:r>
      <w:r w:rsidR="009F751C">
        <w:t>post clean up.</w:t>
      </w:r>
    </w:p>
    <w:p w14:paraId="0BF780B9" w14:textId="77777777" w:rsidR="009F751C" w:rsidRDefault="009F751C" w:rsidP="009F751C">
      <w:pPr>
        <w:pStyle w:val="ListParagraph"/>
        <w:numPr>
          <w:ilvl w:val="0"/>
          <w:numId w:val="21"/>
        </w:numPr>
        <w:jc w:val="both"/>
      </w:pPr>
      <w:r>
        <w:t xml:space="preserve">Noise levels are mitigated by being </w:t>
      </w:r>
      <w:r w:rsidR="000737A2">
        <w:t>performed</w:t>
      </w:r>
      <w:r>
        <w:t xml:space="preserve"> at the legally allowed time, informing required neighbours and </w:t>
      </w:r>
      <w:r w:rsidR="008F7917">
        <w:t>businesses,</w:t>
      </w:r>
      <w:r>
        <w:t xml:space="preserve"> and making sure that no pig farms are </w:t>
      </w:r>
      <w:r w:rsidR="000737A2">
        <w:t>nearby</w:t>
      </w:r>
      <w:r>
        <w:t xml:space="preserve"> as these animal s are </w:t>
      </w:r>
      <w:r w:rsidR="000737A2">
        <w:t>particularly</w:t>
      </w:r>
      <w:r>
        <w:t xml:space="preserve"> susceptible to </w:t>
      </w:r>
      <w:r w:rsidR="000737A2">
        <w:t>the noise levels of a fireworks display.</w:t>
      </w:r>
    </w:p>
    <w:p w14:paraId="06172BAE" w14:textId="77777777" w:rsidR="008F7917" w:rsidRDefault="008F7917" w:rsidP="008F7917">
      <w:pPr>
        <w:pStyle w:val="Heading2"/>
      </w:pPr>
      <w:bookmarkStart w:id="13" w:name="_Toc153188981"/>
      <w:r>
        <w:t>Other roles.</w:t>
      </w:r>
      <w:bookmarkEnd w:id="13"/>
    </w:p>
    <w:p w14:paraId="00350D2C" w14:textId="77777777" w:rsidR="008F7917" w:rsidRDefault="008F7917" w:rsidP="008F7917">
      <w:r>
        <w:t xml:space="preserve">Other roles that were taken by this student were performed to either support other team members or to pick up on tasks that could again be done via a </w:t>
      </w:r>
      <w:r w:rsidR="00CA1EA5">
        <w:t>group interactive activity.</w:t>
      </w:r>
    </w:p>
    <w:p w14:paraId="56E68AF6" w14:textId="77777777" w:rsidR="00CA1EA5" w:rsidRDefault="00CA1EA5" w:rsidP="00CA1EA5">
      <w:pPr>
        <w:pStyle w:val="Heading3"/>
      </w:pPr>
      <w:bookmarkStart w:id="14" w:name="_Toc153188982"/>
      <w:r>
        <w:t>Contingency and Emergency Planning.</w:t>
      </w:r>
      <w:bookmarkEnd w:id="14"/>
    </w:p>
    <w:p w14:paraId="4137044A" w14:textId="77777777" w:rsidR="00EE709B" w:rsidRDefault="00344EB1" w:rsidP="00FD6A70">
      <w:pPr>
        <w:jc w:val="both"/>
      </w:pPr>
      <w:r w:rsidRPr="00155B4E">
        <w:rPr>
          <w:b/>
          <w:bCs/>
        </w:rPr>
        <w:t>What do these plans do?</w:t>
      </w:r>
      <w:r>
        <w:t xml:space="preserve"> These plans enable a quick what to do response in the case of an </w:t>
      </w:r>
      <w:r w:rsidR="00155B4E">
        <w:t xml:space="preserve">unexpected scenario or emergency. </w:t>
      </w:r>
    </w:p>
    <w:p w14:paraId="15CC02AE" w14:textId="77777777" w:rsidR="009D2DF8" w:rsidRDefault="00155B4E" w:rsidP="009D2DF8">
      <w:pPr>
        <w:jc w:val="both"/>
      </w:pPr>
      <w:r>
        <w:t>From first-hand experience of working on nuclear licensed sites</w:t>
      </w:r>
      <w:r w:rsidR="0026351C">
        <w:t xml:space="preserve"> these plans must be simple and straight to the point as in a crisis it has been learnt that reactionary tasks should be clear and to the point for panicking people to comprehend their </w:t>
      </w:r>
      <w:r w:rsidR="00EE709B">
        <w:t>actions accurately.</w:t>
      </w:r>
      <w:r w:rsidR="009D2DF8" w:rsidRPr="009D2DF8">
        <w:t xml:space="preserve"> </w:t>
      </w:r>
    </w:p>
    <w:p w14:paraId="6E6EA024" w14:textId="00D670DD" w:rsidR="009D2DF8" w:rsidRDefault="009D2DF8" w:rsidP="009D2DF8">
      <w:pPr>
        <w:jc w:val="both"/>
      </w:pPr>
      <w:r>
        <w:t xml:space="preserve">This student saw this task as another opportunity to perform an interactive task with the group where all could discuss and give input. The student identified each of the emergency and contingency scenarios that must have a plan from the Explosives Group and HSE literature </w:t>
      </w:r>
      <w:sdt>
        <w:sdtPr>
          <w:id w:val="-1628317155"/>
          <w:citation/>
        </w:sdtPr>
        <w:sdtContent>
          <w:r>
            <w:fldChar w:fldCharType="begin"/>
          </w:r>
          <w:r>
            <w:instrText xml:space="preserve"> CITATION Exp23 \l 2057 </w:instrText>
          </w:r>
          <w:r>
            <w:fldChar w:fldCharType="separate"/>
          </w:r>
          <w:r w:rsidR="008F1D62" w:rsidRPr="008F1D62">
            <w:rPr>
              <w:noProof/>
            </w:rPr>
            <w:t>[5]</w:t>
          </w:r>
          <w:r>
            <w:fldChar w:fldCharType="end"/>
          </w:r>
        </w:sdtContent>
      </w:sdt>
      <w:sdt>
        <w:sdtPr>
          <w:id w:val="1395932142"/>
          <w:citation/>
        </w:sdtPr>
        <w:sdtContent>
          <w:r>
            <w:fldChar w:fldCharType="begin"/>
          </w:r>
          <w:r>
            <w:instrText xml:space="preserve"> CITATION Uni03 \l 2057 </w:instrText>
          </w:r>
          <w:r>
            <w:fldChar w:fldCharType="separate"/>
          </w:r>
          <w:r w:rsidR="008F1D62">
            <w:rPr>
              <w:noProof/>
            </w:rPr>
            <w:t xml:space="preserve"> </w:t>
          </w:r>
          <w:r w:rsidR="008F1D62" w:rsidRPr="008F1D62">
            <w:rPr>
              <w:noProof/>
            </w:rPr>
            <w:t>[6]</w:t>
          </w:r>
          <w:r>
            <w:fldChar w:fldCharType="end"/>
          </w:r>
        </w:sdtContent>
      </w:sdt>
      <w:r>
        <w:t xml:space="preserve">. Then they created flow diagrams with SmartArt on Microsoft PowerPoint. Each step of the scenario was run through as a group. </w:t>
      </w:r>
    </w:p>
    <w:p w14:paraId="5D6B5EA4" w14:textId="7354FB61" w:rsidR="00155B4E" w:rsidRDefault="009D2DF8" w:rsidP="00FD6A70">
      <w:pPr>
        <w:jc w:val="both"/>
      </w:pPr>
      <w:r>
        <w:t>The contingency and emergency plans are given in annex D.</w:t>
      </w:r>
    </w:p>
    <w:p w14:paraId="1F44B0E8" w14:textId="5701A3E5" w:rsidR="005B6F64" w:rsidRDefault="005B6F64" w:rsidP="00FD6A70">
      <w:pPr>
        <w:jc w:val="both"/>
      </w:pPr>
      <w:r w:rsidRPr="005B6F64">
        <w:rPr>
          <w:b/>
          <w:bCs/>
        </w:rPr>
        <w:t>Why should these plans be created?</w:t>
      </w:r>
      <w:r>
        <w:rPr>
          <w:b/>
          <w:bCs/>
        </w:rPr>
        <w:t xml:space="preserve"> </w:t>
      </w:r>
      <w:r>
        <w:t xml:space="preserve">They increase the chances of success in dealing with </w:t>
      </w:r>
      <w:r w:rsidR="009D2DF8">
        <w:t>an</w:t>
      </w:r>
      <w:r>
        <w:t xml:space="preserve"> emergency or </w:t>
      </w:r>
      <w:r w:rsidR="009D2DF8">
        <w:t>adverse scenario quickly. They can help minimise the impact of the crisis if they so happen to occur.</w:t>
      </w:r>
    </w:p>
    <w:p w14:paraId="2975660A" w14:textId="77777777" w:rsidR="00CA1EA5" w:rsidRDefault="009C0361" w:rsidP="00FD6A70">
      <w:pPr>
        <w:jc w:val="both"/>
      </w:pPr>
      <w:r>
        <w:rPr>
          <w:b/>
          <w:bCs/>
        </w:rPr>
        <w:t xml:space="preserve">What was learned? </w:t>
      </w:r>
      <w:r>
        <w:t xml:space="preserve">This student learned that not all tasks should be solely the responsibility of one person. It can be more efficient to create a mechanism framework </w:t>
      </w:r>
      <w:r w:rsidR="00330121">
        <w:t xml:space="preserve">such as the flow diagrams and then open the task up to be done by group discussion with a clear working </w:t>
      </w:r>
      <w:r w:rsidR="00076953">
        <w:t xml:space="preserve">visual aid in front of the group. </w:t>
      </w:r>
      <w:r w:rsidR="001E495E">
        <w:t>Again,</w:t>
      </w:r>
      <w:r w:rsidR="00076953">
        <w:t xml:space="preserve"> this style of work can be motivating and stimulating for all involved compared to working alone on a risk assessment or environmental impact document.</w:t>
      </w:r>
    </w:p>
    <w:p w14:paraId="239FC50D" w14:textId="2A88760C" w:rsidR="00A532B0" w:rsidRDefault="0022458C" w:rsidP="0022458C">
      <w:pPr>
        <w:pStyle w:val="Heading3"/>
      </w:pPr>
      <w:bookmarkStart w:id="15" w:name="_Toc153188983"/>
      <w:r>
        <w:t>Fireworks Display Simulation</w:t>
      </w:r>
      <w:bookmarkEnd w:id="15"/>
    </w:p>
    <w:p w14:paraId="2492E4C7" w14:textId="12D3C66D" w:rsidR="001E495E" w:rsidRDefault="00A972E5" w:rsidP="00FD6A70">
      <w:pPr>
        <w:jc w:val="both"/>
      </w:pPr>
      <w:r w:rsidRPr="00A972E5">
        <w:rPr>
          <w:b/>
          <w:bCs/>
        </w:rPr>
        <w:t>Why was this required?</w:t>
      </w:r>
      <w:r>
        <w:t xml:space="preserve"> </w:t>
      </w:r>
      <w:r w:rsidR="00FA4B5C">
        <w:t xml:space="preserve">The </w:t>
      </w:r>
      <w:r w:rsidR="00C47356">
        <w:t>centrepiece</w:t>
      </w:r>
      <w:r w:rsidR="00FA4B5C">
        <w:t xml:space="preserve"> for the final presentation was the firework display simulation. </w:t>
      </w:r>
      <w:r w:rsidR="00C47356">
        <w:t>There was considerable group work in preparing this. Each team member was required to give an input to this.</w:t>
      </w:r>
      <w:r w:rsidR="0017239C">
        <w:t xml:space="preserve"> This student saw the first hurdle as identifying the correct software and understanding its limitations as there was confusion on the identity of the correct software. This student trial ran several </w:t>
      </w:r>
      <w:r w:rsidR="00884DB9">
        <w:t xml:space="preserve">simulation software on their home laptop as to identify the correct one. It was not possible to run the software on work </w:t>
      </w:r>
      <w:r w:rsidR="00820AB1">
        <w:t>on computers</w:t>
      </w:r>
      <w:r w:rsidR="00884DB9">
        <w:t xml:space="preserve"> due to administration restrictions on the work network. </w:t>
      </w:r>
      <w:r w:rsidR="008B29AC">
        <w:t>Therefore,</w:t>
      </w:r>
      <w:r w:rsidR="00884DB9">
        <w:t xml:space="preserve"> this task was </w:t>
      </w:r>
      <w:r w:rsidR="008B29AC">
        <w:t>performed</w:t>
      </w:r>
      <w:r w:rsidR="00884DB9">
        <w:t xml:space="preserve"> on </w:t>
      </w:r>
      <w:r w:rsidR="00820AB1">
        <w:t xml:space="preserve">home computers.  It was necessary to identify a team member who had a laptop with sufficient hardware </w:t>
      </w:r>
      <w:r w:rsidR="008B29AC">
        <w:t xml:space="preserve">to run the software (CM). </w:t>
      </w:r>
    </w:p>
    <w:p w14:paraId="1DEDD685" w14:textId="4F3EF2C6" w:rsidR="008B29AC" w:rsidRDefault="00A972E5" w:rsidP="00FD6A70">
      <w:pPr>
        <w:jc w:val="both"/>
      </w:pPr>
      <w:r w:rsidRPr="00A972E5">
        <w:rPr>
          <w:b/>
          <w:bCs/>
        </w:rPr>
        <w:t>What was done?</w:t>
      </w:r>
      <w:r>
        <w:t xml:space="preserve"> </w:t>
      </w:r>
      <w:r w:rsidR="008B29AC">
        <w:t xml:space="preserve">This student provided support to CM in creating the simulation by keeping count of the selected fireworks, </w:t>
      </w:r>
      <w:r>
        <w:t xml:space="preserve">giving aesthetic input and providing technical support by way of helping create the video and transferring it and uploading it to the </w:t>
      </w:r>
      <w:proofErr w:type="gramStart"/>
      <w:r>
        <w:t>teams</w:t>
      </w:r>
      <w:proofErr w:type="gramEnd"/>
      <w:r>
        <w:t xml:space="preserve"> presentation. This was after failing to transfer the video to YouTube as initially intended.</w:t>
      </w:r>
    </w:p>
    <w:p w14:paraId="2245126A" w14:textId="24E2674B" w:rsidR="00A972E5" w:rsidRDefault="00A972E5" w:rsidP="00FD6A70">
      <w:pPr>
        <w:jc w:val="both"/>
      </w:pPr>
      <w:r>
        <w:t>The simulation software had a working trial period of only three hours in which the team had to create the simulation and make a video of it completely.</w:t>
      </w:r>
    </w:p>
    <w:p w14:paraId="28C8DB1A" w14:textId="160AFB42" w:rsidR="00D86E41" w:rsidRDefault="00A972E5" w:rsidP="00FD6A70">
      <w:pPr>
        <w:jc w:val="both"/>
      </w:pPr>
      <w:r w:rsidRPr="00A972E5">
        <w:rPr>
          <w:b/>
          <w:bCs/>
        </w:rPr>
        <w:t>What was learned?</w:t>
      </w:r>
      <w:r>
        <w:t xml:space="preserve"> </w:t>
      </w:r>
      <w:r w:rsidR="00A91578">
        <w:t xml:space="preserve">It was only possible for one person to work on the simulation on one laptop. </w:t>
      </w:r>
      <w:r>
        <w:t xml:space="preserve">This student learned how to best communicate and support someone carrying out a detailed simulation task that is frustrating </w:t>
      </w:r>
      <w:r w:rsidR="00A91578">
        <w:t xml:space="preserve">and time limited. This student learned how to interact with the </w:t>
      </w:r>
      <w:r w:rsidR="001C1534">
        <w:t>personalities</w:t>
      </w:r>
      <w:r w:rsidR="00A91578">
        <w:t xml:space="preserve"> and dynamics that were present within this team of people that they had not worked with before. Patience and useful interjections </w:t>
      </w:r>
      <w:r w:rsidR="00A91217">
        <w:t xml:space="preserve">of real support were only what were </w:t>
      </w:r>
      <w:r w:rsidR="006A7C10">
        <w:t>required. With</w:t>
      </w:r>
      <w:r w:rsidR="001C1534">
        <w:t xml:space="preserve"> a </w:t>
      </w:r>
      <w:r w:rsidR="00D86E41">
        <w:t>time-</w:t>
      </w:r>
      <w:r w:rsidR="001C1534">
        <w:t>limit</w:t>
      </w:r>
      <w:r w:rsidR="00D86E41">
        <w:t xml:space="preserve">, </w:t>
      </w:r>
      <w:r w:rsidR="00A8098A">
        <w:t xml:space="preserve">interjections of executive design </w:t>
      </w:r>
      <w:r w:rsidR="006A7C10">
        <w:t>decisions</w:t>
      </w:r>
      <w:r w:rsidR="00A8098A">
        <w:t xml:space="preserve"> were occasionally needed. </w:t>
      </w:r>
    </w:p>
    <w:p w14:paraId="70AC2B01" w14:textId="77777777" w:rsidR="00A972E5" w:rsidRDefault="00A8098A" w:rsidP="00FD6A70">
      <w:pPr>
        <w:jc w:val="both"/>
      </w:pPr>
      <w:r>
        <w:t xml:space="preserve">An example of this is </w:t>
      </w:r>
      <w:r w:rsidR="00D86E41">
        <w:t xml:space="preserve">when </w:t>
      </w:r>
      <w:r>
        <w:t xml:space="preserve">the firework did not exactly match the beat of the accompanying song, but there was only 20 minutes left to record and upload the video of the entire </w:t>
      </w:r>
      <w:r w:rsidR="005F209F">
        <w:t xml:space="preserve">simulation and it was not known how long this would take. Having given the twenty minutes it was lucky that the team had as the YouTube upload </w:t>
      </w:r>
      <w:r w:rsidR="00D86E41">
        <w:t>failed,</w:t>
      </w:r>
      <w:r w:rsidR="005F209F">
        <w:t xml:space="preserve"> and </w:t>
      </w:r>
      <w:r w:rsidR="00D86E41">
        <w:t>the team</w:t>
      </w:r>
      <w:r w:rsidR="005F209F">
        <w:t xml:space="preserve"> still had sufficient time to use a USB to download and </w:t>
      </w:r>
      <w:r w:rsidR="006A7C10">
        <w:t>secure</w:t>
      </w:r>
      <w:r w:rsidR="005F209F">
        <w:t xml:space="preserve"> the simulation video before the </w:t>
      </w:r>
      <w:r w:rsidR="006A7C10">
        <w:t>software three hours timed out.</w:t>
      </w:r>
    </w:p>
    <w:p w14:paraId="178FF027" w14:textId="77777777" w:rsidR="00D86E41" w:rsidRDefault="00D86E41" w:rsidP="00D86E41">
      <w:pPr>
        <w:pStyle w:val="Heading1"/>
      </w:pPr>
      <w:bookmarkStart w:id="16" w:name="_Toc153188984"/>
      <w:r>
        <w:t>Conclusions</w:t>
      </w:r>
      <w:bookmarkEnd w:id="16"/>
    </w:p>
    <w:p w14:paraId="20800C1C" w14:textId="77777777" w:rsidR="00D86E41" w:rsidRDefault="00D86E41" w:rsidP="00EB525B">
      <w:pPr>
        <w:jc w:val="both"/>
      </w:pPr>
      <w:r>
        <w:t>This student has learned more techniques in helping to perform and manage group work. These include:</w:t>
      </w:r>
    </w:p>
    <w:p w14:paraId="59135B5E" w14:textId="77777777" w:rsidR="00D86E41" w:rsidRDefault="00D86E41" w:rsidP="00EB525B">
      <w:pPr>
        <w:pStyle w:val="ListParagraph"/>
        <w:numPr>
          <w:ilvl w:val="0"/>
          <w:numId w:val="22"/>
        </w:numPr>
        <w:jc w:val="both"/>
      </w:pPr>
      <w:r>
        <w:t xml:space="preserve">When to designate a </w:t>
      </w:r>
      <w:r w:rsidR="001D00D9">
        <w:t xml:space="preserve">generated </w:t>
      </w:r>
      <w:r>
        <w:t xml:space="preserve">task as an individual task </w:t>
      </w:r>
      <w:r w:rsidR="001D00D9">
        <w:t>or a group task.</w:t>
      </w:r>
    </w:p>
    <w:p w14:paraId="6619D279" w14:textId="77777777" w:rsidR="001D00D9" w:rsidRDefault="001D00D9" w:rsidP="00EB525B">
      <w:pPr>
        <w:pStyle w:val="ListParagraph"/>
        <w:numPr>
          <w:ilvl w:val="0"/>
          <w:numId w:val="22"/>
        </w:numPr>
        <w:jc w:val="both"/>
      </w:pPr>
      <w:r>
        <w:t xml:space="preserve">How to use various software programs to create a framework for a team to focus on and </w:t>
      </w:r>
      <w:r w:rsidR="00EB525B">
        <w:t>to enable each to give the valuable unput to the task.</w:t>
      </w:r>
    </w:p>
    <w:p w14:paraId="4E4843C0" w14:textId="66A1330F" w:rsidR="001D3B87" w:rsidRDefault="001D3B87" w:rsidP="00EB525B">
      <w:pPr>
        <w:pStyle w:val="ListParagraph"/>
        <w:numPr>
          <w:ilvl w:val="0"/>
          <w:numId w:val="22"/>
        </w:numPr>
        <w:jc w:val="both"/>
      </w:pPr>
      <w:r>
        <w:t>How to use the HRM and SIMS systems engineering tools to help generate a direction and workflow for a group project to proceed.</w:t>
      </w:r>
    </w:p>
    <w:p w14:paraId="7F2513D0" w14:textId="42FDD663" w:rsidR="001D3B87" w:rsidRDefault="001D3B87" w:rsidP="00EB525B">
      <w:pPr>
        <w:pStyle w:val="ListParagraph"/>
        <w:numPr>
          <w:ilvl w:val="0"/>
          <w:numId w:val="22"/>
        </w:numPr>
        <w:jc w:val="both"/>
      </w:pPr>
      <w:r>
        <w:t xml:space="preserve">To realise </w:t>
      </w:r>
      <w:r w:rsidR="00E47A8E">
        <w:t>what another person requires in completing a task and be emphatic and aware enough of resources available to help provide it or not.</w:t>
      </w:r>
    </w:p>
    <w:p w14:paraId="4A8FF315" w14:textId="77777777" w:rsidR="00E47A8E" w:rsidRDefault="00E47A8E" w:rsidP="00EB525B">
      <w:pPr>
        <w:pStyle w:val="ListParagraph"/>
        <w:numPr>
          <w:ilvl w:val="0"/>
          <w:numId w:val="22"/>
        </w:numPr>
        <w:jc w:val="both"/>
      </w:pPr>
      <w:r>
        <w:t>To always be aware of time limits and to step in with helping executive group decisions to make sure the aim of the task is achieved.</w:t>
      </w:r>
    </w:p>
    <w:p w14:paraId="467F1AE3" w14:textId="0EC962FB" w:rsidR="00E47A8E" w:rsidRDefault="006E716B" w:rsidP="00EB525B">
      <w:pPr>
        <w:pStyle w:val="ListParagraph"/>
        <w:numPr>
          <w:ilvl w:val="0"/>
          <w:numId w:val="22"/>
        </w:numPr>
        <w:jc w:val="both"/>
      </w:pPr>
      <w:r>
        <w:t xml:space="preserve">To make sure that a system </w:t>
      </w:r>
      <w:r w:rsidR="005A5045">
        <w:t>is in place</w:t>
      </w:r>
      <w:r>
        <w:t xml:space="preserve"> that break down the overall project goal down into </w:t>
      </w:r>
      <w:r w:rsidR="005A5045">
        <w:t>tasks so that the group project appears less formidable and more attractive for the group to sit down and complete together and apart.</w:t>
      </w:r>
    </w:p>
    <w:p w14:paraId="70577365" w14:textId="2750E97B" w:rsidR="00EB525B" w:rsidRPr="00D86E41" w:rsidRDefault="00EB525B" w:rsidP="00EB525B">
      <w:pPr>
        <w:pStyle w:val="ListParagraph"/>
        <w:numPr>
          <w:ilvl w:val="0"/>
          <w:numId w:val="22"/>
        </w:numPr>
        <w:jc w:val="both"/>
        <w:sectPr w:rsidR="00EB525B" w:rsidRPr="00D86E41" w:rsidSect="002A0B7E">
          <w:headerReference w:type="default" r:id="rId21"/>
          <w:headerReference w:type="first" r:id="rId22"/>
          <w:footerReference w:type="first" r:id="rId23"/>
          <w:pgSz w:w="11906" w:h="16838"/>
          <w:pgMar w:top="1440" w:right="1440" w:bottom="1440" w:left="1440" w:header="708" w:footer="708" w:gutter="0"/>
          <w:pgNumType w:start="1"/>
          <w:cols w:space="708"/>
          <w:titlePg/>
          <w:docGrid w:linePitch="360"/>
        </w:sectPr>
      </w:pPr>
    </w:p>
    <w:p w14:paraId="324FE512" w14:textId="747280B1" w:rsidR="008D76AF" w:rsidRDefault="00A81D24" w:rsidP="00A81D24">
      <w:pPr>
        <w:pStyle w:val="Heading1"/>
      </w:pPr>
      <w:bookmarkStart w:id="17" w:name="_Toc153188985"/>
      <w:r>
        <w:lastRenderedPageBreak/>
        <w:t>Annexes</w:t>
      </w:r>
      <w:bookmarkEnd w:id="17"/>
    </w:p>
    <w:p w14:paraId="5128196B" w14:textId="03BC746E" w:rsidR="00A81D24" w:rsidRDefault="00A81D24" w:rsidP="008D76AF">
      <w:pPr>
        <w:jc w:val="center"/>
        <w:rPr>
          <w:b/>
          <w:bCs/>
        </w:rPr>
      </w:pPr>
      <w:r>
        <w:rPr>
          <w:noProof/>
        </w:rPr>
        <w:drawing>
          <wp:inline distT="0" distB="0" distL="0" distR="0" wp14:anchorId="6FCB53F5" wp14:editId="6660E074">
            <wp:extent cx="8693209" cy="2946524"/>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699818" cy="2948764"/>
                    </a:xfrm>
                    <a:prstGeom prst="rect">
                      <a:avLst/>
                    </a:prstGeom>
                  </pic:spPr>
                </pic:pic>
              </a:graphicData>
            </a:graphic>
          </wp:inline>
        </w:drawing>
      </w:r>
    </w:p>
    <w:p w14:paraId="3375A7CC" w14:textId="77777777" w:rsidR="00D71411" w:rsidRDefault="008D76AF" w:rsidP="008D76AF">
      <w:pPr>
        <w:jc w:val="center"/>
        <w:rPr>
          <w:b/>
          <w:bCs/>
        </w:rPr>
        <w:sectPr w:rsidR="00D71411" w:rsidSect="008C4832">
          <w:headerReference w:type="first" r:id="rId25"/>
          <w:pgSz w:w="16838" w:h="11906" w:orient="landscape"/>
          <w:pgMar w:top="1440" w:right="1440" w:bottom="1440" w:left="1440" w:header="708" w:footer="708" w:gutter="0"/>
          <w:pgNumType w:start="0"/>
          <w:cols w:space="708"/>
          <w:titlePg/>
          <w:docGrid w:linePitch="360"/>
        </w:sectPr>
      </w:pPr>
      <w:r>
        <w:rPr>
          <w:noProof/>
        </w:rPr>
        <w:drawing>
          <wp:inline distT="0" distB="0" distL="0" distR="0" wp14:anchorId="44A24480" wp14:editId="4E75D453">
            <wp:extent cx="8863330" cy="17703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875327" cy="1772776"/>
                    </a:xfrm>
                    <a:prstGeom prst="rect">
                      <a:avLst/>
                    </a:prstGeom>
                  </pic:spPr>
                </pic:pic>
              </a:graphicData>
            </a:graphic>
          </wp:inline>
        </w:drawing>
      </w:r>
    </w:p>
    <w:p w14:paraId="1A575C8D" w14:textId="77777777" w:rsidR="00677CA2" w:rsidRDefault="00582F3A" w:rsidP="008D76AF">
      <w:pPr>
        <w:jc w:val="center"/>
        <w:rPr>
          <w:b/>
          <w:bCs/>
        </w:rPr>
        <w:sectPr w:rsidR="00677CA2" w:rsidSect="008C4832">
          <w:headerReference w:type="first" r:id="rId27"/>
          <w:footerReference w:type="first" r:id="rId28"/>
          <w:pgSz w:w="16838" w:h="11906" w:orient="landscape"/>
          <w:pgMar w:top="1440" w:right="1440" w:bottom="1440" w:left="1440" w:header="708" w:footer="708" w:gutter="0"/>
          <w:pgNumType w:start="0"/>
          <w:cols w:space="708"/>
          <w:titlePg/>
          <w:docGrid w:linePitch="360"/>
        </w:sectPr>
      </w:pPr>
      <w:r>
        <w:rPr>
          <w:noProof/>
        </w:rPr>
        <w:lastRenderedPageBreak/>
        <w:drawing>
          <wp:inline distT="0" distB="0" distL="0" distR="0" wp14:anchorId="030FB3FA" wp14:editId="03CA35F9">
            <wp:extent cx="8863330" cy="52019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8863330" cy="5201920"/>
                    </a:xfrm>
                    <a:prstGeom prst="rect">
                      <a:avLst/>
                    </a:prstGeom>
                  </pic:spPr>
                </pic:pic>
              </a:graphicData>
            </a:graphic>
          </wp:inline>
        </w:drawing>
      </w:r>
    </w:p>
    <w:p w14:paraId="6296444D" w14:textId="77777777" w:rsidR="00E77DA4" w:rsidRPr="00F752B0" w:rsidRDefault="00E77DA4" w:rsidP="00E77DA4">
      <w:pPr>
        <w:rPr>
          <w:sz w:val="36"/>
          <w:szCs w:val="36"/>
        </w:rPr>
      </w:pPr>
      <w:r w:rsidRPr="00F752B0">
        <w:rPr>
          <w:sz w:val="36"/>
          <w:szCs w:val="36"/>
        </w:rPr>
        <w:lastRenderedPageBreak/>
        <w:t xml:space="preserve">Environmental Impact </w:t>
      </w:r>
      <w:r>
        <w:rPr>
          <w:sz w:val="36"/>
          <w:szCs w:val="36"/>
        </w:rPr>
        <w:t xml:space="preserve">Assessment </w:t>
      </w:r>
      <w:r w:rsidRPr="00F752B0">
        <w:rPr>
          <w:sz w:val="36"/>
          <w:szCs w:val="36"/>
        </w:rPr>
        <w:t xml:space="preserve">of Fireworks Display </w:t>
      </w:r>
      <w:r>
        <w:rPr>
          <w:sz w:val="36"/>
          <w:szCs w:val="36"/>
        </w:rPr>
        <w:t>at</w:t>
      </w:r>
      <w:r w:rsidRPr="00F752B0">
        <w:rPr>
          <w:sz w:val="36"/>
          <w:szCs w:val="36"/>
        </w:rPr>
        <w:t xml:space="preserve"> UWTSD Swansea IQ Campus.</w:t>
      </w:r>
    </w:p>
    <w:p w14:paraId="39C72CA4" w14:textId="77777777" w:rsidR="00E77DA4" w:rsidRPr="00E77DA4" w:rsidRDefault="00E77DA4" w:rsidP="00E77DA4">
      <w:pPr>
        <w:pStyle w:val="Heading1"/>
        <w:numPr>
          <w:ilvl w:val="0"/>
          <w:numId w:val="0"/>
        </w:numPr>
        <w:ind w:left="432" w:hanging="432"/>
        <w:rPr>
          <w:color w:val="FF0000"/>
        </w:rPr>
      </w:pPr>
      <w:bookmarkStart w:id="18" w:name="_Toc153187320"/>
      <w:bookmarkStart w:id="19" w:name="_Toc153188693"/>
      <w:bookmarkStart w:id="20" w:name="_Toc153188986"/>
      <w:r w:rsidRPr="00E77DA4">
        <w:rPr>
          <w:color w:val="FF0000"/>
        </w:rPr>
        <w:t>1. Aim</w:t>
      </w:r>
      <w:bookmarkEnd w:id="18"/>
      <w:bookmarkEnd w:id="19"/>
      <w:bookmarkEnd w:id="20"/>
    </w:p>
    <w:p w14:paraId="29087449" w14:textId="77777777" w:rsidR="00E77DA4" w:rsidRDefault="00E77DA4" w:rsidP="00E77DA4">
      <w:pPr>
        <w:jc w:val="both"/>
      </w:pPr>
      <w:r>
        <w:t>The aim of this document is to identify and potentially address concerns over the environmental impact of a fireworks display being held in the University of Wales Trinity Saint David (UWTSD) IQ campus.</w:t>
      </w:r>
    </w:p>
    <w:p w14:paraId="4461CCCA" w14:textId="77777777" w:rsidR="00E77DA4" w:rsidRPr="00E77DA4" w:rsidRDefault="00E77DA4" w:rsidP="00E77DA4">
      <w:pPr>
        <w:pStyle w:val="Heading1"/>
        <w:numPr>
          <w:ilvl w:val="0"/>
          <w:numId w:val="0"/>
        </w:numPr>
        <w:ind w:left="432" w:hanging="432"/>
        <w:rPr>
          <w:color w:val="FF0000"/>
        </w:rPr>
      </w:pPr>
      <w:bookmarkStart w:id="21" w:name="_Toc153187321"/>
      <w:bookmarkStart w:id="22" w:name="_Toc153188694"/>
      <w:bookmarkStart w:id="23" w:name="_Toc153188987"/>
      <w:r w:rsidRPr="00E77DA4">
        <w:rPr>
          <w:color w:val="FF0000"/>
        </w:rPr>
        <w:t>2. Concerns</w:t>
      </w:r>
      <w:bookmarkEnd w:id="21"/>
      <w:bookmarkEnd w:id="22"/>
      <w:bookmarkEnd w:id="23"/>
    </w:p>
    <w:p w14:paraId="76FA4B07" w14:textId="77777777" w:rsidR="00E77DA4" w:rsidRDefault="00E77DA4" w:rsidP="00E77DA4">
      <w:pPr>
        <w:jc w:val="both"/>
      </w:pPr>
      <w:r>
        <w:t>There are several concerns in online articles and the media over whether firework displays are bad for the environment. These concerns arise in three key areas:</w:t>
      </w:r>
    </w:p>
    <w:p w14:paraId="7B1D5016" w14:textId="77777777" w:rsidR="00E77DA4" w:rsidRDefault="00E77DA4" w:rsidP="00E77DA4">
      <w:pPr>
        <w:pStyle w:val="ListParagraph"/>
        <w:numPr>
          <w:ilvl w:val="0"/>
          <w:numId w:val="10"/>
        </w:numPr>
        <w:jc w:val="both"/>
      </w:pPr>
      <w:r w:rsidRPr="00182623">
        <w:rPr>
          <w:b/>
          <w:bCs/>
        </w:rPr>
        <w:t>Chemical</w:t>
      </w:r>
      <w:r>
        <w:t xml:space="preserve">. Before detonation fireworks themselves contain a cocktail of chemicals including powdered metals, metallic salts, and perchlorates. With the correct route of transmission these chemicals can have negative impacts on animal and human health. </w:t>
      </w:r>
    </w:p>
    <w:p w14:paraId="2E9668A2" w14:textId="5647B755" w:rsidR="00E77DA4" w:rsidRDefault="00E77DA4" w:rsidP="00E77DA4">
      <w:pPr>
        <w:pStyle w:val="ListParagraph"/>
        <w:jc w:val="both"/>
      </w:pPr>
      <w:r>
        <w:t xml:space="preserve">After detonation fireworks release gases and chemical particulate matter into the atmosphere influencing local air quality and aggregating in local ecological systems </w:t>
      </w:r>
      <w:sdt>
        <w:sdtPr>
          <w:id w:val="1441254793"/>
          <w:citation/>
        </w:sdtPr>
        <w:sdtEndPr/>
        <w:sdtContent>
          <w:r>
            <w:fldChar w:fldCharType="begin"/>
          </w:r>
          <w:r>
            <w:instrText xml:space="preserve"> CITATION Fra23 \l 2057 </w:instrText>
          </w:r>
          <w:r>
            <w:fldChar w:fldCharType="separate"/>
          </w:r>
          <w:r w:rsidR="008F1D62" w:rsidRPr="008F1D62">
            <w:rPr>
              <w:noProof/>
            </w:rPr>
            <w:t>[7]</w:t>
          </w:r>
          <w:r>
            <w:fldChar w:fldCharType="end"/>
          </w:r>
        </w:sdtContent>
      </w:sdt>
      <w:r>
        <w:t>.</w:t>
      </w:r>
    </w:p>
    <w:p w14:paraId="5B38E671" w14:textId="78552850" w:rsidR="00E77DA4" w:rsidRDefault="00E77DA4" w:rsidP="00E77DA4">
      <w:pPr>
        <w:pStyle w:val="ListParagraph"/>
        <w:numPr>
          <w:ilvl w:val="0"/>
          <w:numId w:val="10"/>
        </w:numPr>
        <w:jc w:val="both"/>
      </w:pPr>
      <w:r w:rsidRPr="00B770C4">
        <w:rPr>
          <w:b/>
          <w:bCs/>
        </w:rPr>
        <w:t>Fallout</w:t>
      </w:r>
      <w:r>
        <w:t xml:space="preserve">. Firework debris that contain high amounts of plastic or metal can introduce particulate contamination to the environment altering nutrients in soil and causing surface water to become more acidic and having severe consequences </w:t>
      </w:r>
      <w:sdt>
        <w:sdtPr>
          <w:id w:val="-1205401841"/>
          <w:citation/>
        </w:sdtPr>
        <w:sdtEndPr/>
        <w:sdtContent>
          <w:r>
            <w:fldChar w:fldCharType="begin"/>
          </w:r>
          <w:r>
            <w:instrText xml:space="preserve"> CITATION Han23 \l 2057 </w:instrText>
          </w:r>
          <w:r>
            <w:fldChar w:fldCharType="separate"/>
          </w:r>
          <w:r w:rsidR="008F1D62" w:rsidRPr="008F1D62">
            <w:rPr>
              <w:noProof/>
            </w:rPr>
            <w:t>[8]</w:t>
          </w:r>
          <w:r>
            <w:fldChar w:fldCharType="end"/>
          </w:r>
        </w:sdtContent>
      </w:sdt>
      <w:r>
        <w:t>.</w:t>
      </w:r>
    </w:p>
    <w:p w14:paraId="30ED63DB" w14:textId="090F4D85" w:rsidR="00E77DA4" w:rsidRDefault="00E77DA4" w:rsidP="00E77DA4">
      <w:pPr>
        <w:pStyle w:val="ListParagraph"/>
        <w:numPr>
          <w:ilvl w:val="0"/>
          <w:numId w:val="10"/>
        </w:numPr>
        <w:jc w:val="both"/>
      </w:pPr>
      <w:r>
        <w:rPr>
          <w:b/>
          <w:bCs/>
        </w:rPr>
        <w:t>Noise</w:t>
      </w:r>
      <w:r w:rsidRPr="00AC5BA3">
        <w:t>.</w:t>
      </w:r>
      <w:r>
        <w:t xml:space="preserve"> High intensity noise with peaks at 160 dBA at 2 metres can be produced during a firework explosion </w:t>
      </w:r>
      <w:sdt>
        <w:sdtPr>
          <w:id w:val="-1742318882"/>
          <w:citation/>
        </w:sdtPr>
        <w:sdtEndPr/>
        <w:sdtContent>
          <w:r>
            <w:fldChar w:fldCharType="begin"/>
          </w:r>
          <w:r>
            <w:instrText xml:space="preserve"> CITATION Pas21 \l 2057 </w:instrText>
          </w:r>
          <w:r>
            <w:fldChar w:fldCharType="separate"/>
          </w:r>
          <w:r w:rsidR="008F1D62" w:rsidRPr="008F1D62">
            <w:rPr>
              <w:noProof/>
            </w:rPr>
            <w:t>[9]</w:t>
          </w:r>
          <w:r>
            <w:fldChar w:fldCharType="end"/>
          </w:r>
        </w:sdtContent>
      </w:sdt>
      <w:r>
        <w:t xml:space="preserve">. It is possible for high intensity noise to startle, annoy, irritate, stress, disrupt concentration and induce hearing loss in humans and other animals </w:t>
      </w:r>
      <w:sdt>
        <w:sdtPr>
          <w:id w:val="336892171"/>
          <w:citation/>
        </w:sdtPr>
        <w:sdtEndPr/>
        <w:sdtContent>
          <w:r>
            <w:fldChar w:fldCharType="begin"/>
          </w:r>
          <w:r>
            <w:instrText xml:space="preserve"> CITATION IOS23 \l 2057 </w:instrText>
          </w:r>
          <w:r>
            <w:fldChar w:fldCharType="separate"/>
          </w:r>
          <w:r w:rsidR="008F1D62" w:rsidRPr="008F1D62">
            <w:rPr>
              <w:noProof/>
            </w:rPr>
            <w:t>[10]</w:t>
          </w:r>
          <w:r>
            <w:fldChar w:fldCharType="end"/>
          </w:r>
        </w:sdtContent>
      </w:sdt>
      <w:r>
        <w:t xml:space="preserve">. </w:t>
      </w:r>
    </w:p>
    <w:p w14:paraId="1E1C8421" w14:textId="77777777" w:rsidR="00E77DA4" w:rsidRPr="00E77DA4" w:rsidRDefault="00E77DA4" w:rsidP="00E77DA4">
      <w:pPr>
        <w:pStyle w:val="Heading1"/>
        <w:numPr>
          <w:ilvl w:val="0"/>
          <w:numId w:val="0"/>
        </w:numPr>
        <w:ind w:left="432" w:hanging="432"/>
        <w:rPr>
          <w:color w:val="FF0000"/>
        </w:rPr>
      </w:pPr>
      <w:bookmarkStart w:id="24" w:name="_Toc153187322"/>
      <w:bookmarkStart w:id="25" w:name="_Toc153188695"/>
      <w:bookmarkStart w:id="26" w:name="_Toc153188988"/>
      <w:r w:rsidRPr="00E77DA4">
        <w:rPr>
          <w:color w:val="FF0000"/>
        </w:rPr>
        <w:t>3. Assessment</w:t>
      </w:r>
      <w:bookmarkEnd w:id="24"/>
      <w:bookmarkEnd w:id="25"/>
      <w:bookmarkEnd w:id="26"/>
    </w:p>
    <w:p w14:paraId="4705A8F9" w14:textId="77777777" w:rsidR="00E77DA4" w:rsidRDefault="00E77DA4" w:rsidP="00E77DA4">
      <w:pPr>
        <w:jc w:val="both"/>
      </w:pPr>
      <w:r>
        <w:t>This section will address each of these concerns to understand mitigations that are or can be put in place to eliminate or reduce the effects.</w:t>
      </w:r>
    </w:p>
    <w:p w14:paraId="3F304122" w14:textId="77777777" w:rsidR="00E77DA4" w:rsidRPr="00E77DA4" w:rsidRDefault="00E77DA4" w:rsidP="00E77DA4">
      <w:pPr>
        <w:pStyle w:val="Heading2"/>
        <w:numPr>
          <w:ilvl w:val="0"/>
          <w:numId w:val="0"/>
        </w:numPr>
        <w:ind w:left="576" w:hanging="576"/>
        <w:rPr>
          <w:color w:val="FF0000"/>
        </w:rPr>
      </w:pPr>
      <w:bookmarkStart w:id="27" w:name="_Toc153187323"/>
      <w:bookmarkStart w:id="28" w:name="_Toc153188696"/>
      <w:bookmarkStart w:id="29" w:name="_Toc153188989"/>
      <w:r w:rsidRPr="00E77DA4">
        <w:rPr>
          <w:color w:val="FF0000"/>
        </w:rPr>
        <w:t>3.1 Chemical</w:t>
      </w:r>
      <w:bookmarkEnd w:id="27"/>
      <w:bookmarkEnd w:id="28"/>
      <w:bookmarkEnd w:id="29"/>
      <w:r w:rsidRPr="00E77DA4">
        <w:rPr>
          <w:color w:val="FF0000"/>
        </w:rPr>
        <w:t xml:space="preserve"> </w:t>
      </w:r>
    </w:p>
    <w:p w14:paraId="393F85AD" w14:textId="77777777" w:rsidR="00E77DA4" w:rsidRDefault="00E77DA4" w:rsidP="00E77DA4">
      <w:pPr>
        <w:jc w:val="both"/>
      </w:pPr>
      <w:r>
        <w:t>Various chemical compounds are used in fireworks to produce various effects including coloured light, fuels, oxidisers, and binders (</w:t>
      </w:r>
      <w:r>
        <w:fldChar w:fldCharType="begin"/>
      </w:r>
      <w:r>
        <w:instrText xml:space="preserve"> REF _Ref146621615 \h </w:instrText>
      </w:r>
      <w:r>
        <w:fldChar w:fldCharType="separate"/>
      </w:r>
      <w:r>
        <w:t xml:space="preserve">Figure </w:t>
      </w:r>
      <w:r>
        <w:rPr>
          <w:noProof/>
        </w:rPr>
        <w:t>1</w:t>
      </w:r>
      <w:r>
        <w:fldChar w:fldCharType="end"/>
      </w:r>
      <w:r>
        <w:t xml:space="preserve">). </w:t>
      </w:r>
    </w:p>
    <w:p w14:paraId="54F80CE5" w14:textId="77777777" w:rsidR="00E77DA4" w:rsidRDefault="00E77DA4" w:rsidP="00E77DA4">
      <w:pPr>
        <w:spacing w:after="0"/>
        <w:jc w:val="center"/>
      </w:pPr>
      <w:r>
        <w:rPr>
          <w:noProof/>
        </w:rPr>
        <w:lastRenderedPageBreak/>
        <w:drawing>
          <wp:inline distT="0" distB="0" distL="0" distR="0" wp14:anchorId="5E018592" wp14:editId="7B6E2D4B">
            <wp:extent cx="3812127" cy="2612017"/>
            <wp:effectExtent l="0" t="0" r="0" b="0"/>
            <wp:docPr id="27" name="Picture 27" descr="Infographic on the chemistry of fireworks. Red fireworks: strontium salts. Orange fireworks: calcium salts. Yellow fireworks: sodium salts. Green fireworks: barium salts. Blue fireworks: copper salts. Purple fireworks: combination of strontium and copper compounds. Silver: white hot magnesium and aluminium. White: burning metal. Fireworks also contain fuel to allow the firework to burn, oxidisers to provide oxygen for combustion, binders to hold the mixture together and chlorine donors to strengthen some colou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on the chemistry of fireworks. Red fireworks: strontium salts. Orange fireworks: calcium salts. Yellow fireworks: sodium salts. Green fireworks: barium salts. Blue fireworks: copper salts. Purple fireworks: combination of strontium and copper compounds. Silver: white hot magnesium and aluminium. White: burning metal. Fireworks also contain fuel to allow the firework to burn, oxidisers to provide oxygen for combustion, binders to hold the mixture together and chlorine donors to strengthen some colours."/>
                    <pic:cNvPicPr>
                      <a:picLocks noChangeAspect="1" noChangeArrowheads="1"/>
                    </pic:cNvPicPr>
                  </pic:nvPicPr>
                  <pic:blipFill rotWithShape="1">
                    <a:blip r:embed="rId30">
                      <a:extLst>
                        <a:ext uri="{28A0092B-C50C-407E-A947-70E740481C1C}">
                          <a14:useLocalDpi xmlns:a14="http://schemas.microsoft.com/office/drawing/2010/main" val="0"/>
                        </a:ext>
                      </a:extLst>
                    </a:blip>
                    <a:srcRect l="2843" t="4626" r="2767" b="3877"/>
                    <a:stretch/>
                  </pic:blipFill>
                  <pic:spPr bwMode="auto">
                    <a:xfrm>
                      <a:off x="0" y="0"/>
                      <a:ext cx="3887769" cy="2663846"/>
                    </a:xfrm>
                    <a:prstGeom prst="rect">
                      <a:avLst/>
                    </a:prstGeom>
                    <a:noFill/>
                    <a:ln>
                      <a:noFill/>
                    </a:ln>
                    <a:extLst>
                      <a:ext uri="{53640926-AAD7-44D8-BBD7-CCE9431645EC}">
                        <a14:shadowObscured xmlns:a14="http://schemas.microsoft.com/office/drawing/2010/main"/>
                      </a:ext>
                    </a:extLst>
                  </pic:spPr>
                </pic:pic>
              </a:graphicData>
            </a:graphic>
          </wp:inline>
        </w:drawing>
      </w:r>
    </w:p>
    <w:p w14:paraId="4B139F3B" w14:textId="1D6A76FC" w:rsidR="00E77DA4" w:rsidRDefault="00E77DA4" w:rsidP="00E77DA4">
      <w:pPr>
        <w:pStyle w:val="Caption"/>
        <w:jc w:val="center"/>
      </w:pPr>
      <w:bookmarkStart w:id="30" w:name="_Ref146621615"/>
      <w:r>
        <w:t xml:space="preserve">Figure </w:t>
      </w:r>
      <w:fldSimple w:instr=" SEQ Figure \* ARABIC ">
        <w:r w:rsidR="00DB6076">
          <w:rPr>
            <w:noProof/>
          </w:rPr>
          <w:t>5</w:t>
        </w:r>
      </w:fldSimple>
      <w:bookmarkEnd w:id="30"/>
      <w:r>
        <w:t xml:space="preserve">: The chemistry of firework colours and the uses of the chemicals contained within them </w:t>
      </w:r>
      <w:sdt>
        <w:sdtPr>
          <w:id w:val="-1393337859"/>
          <w:citation/>
        </w:sdtPr>
        <w:sdtEndPr/>
        <w:sdtContent>
          <w:r>
            <w:fldChar w:fldCharType="begin"/>
          </w:r>
          <w:r>
            <w:instrText xml:space="preserve"> CITATION Bru13 \l 2057 </w:instrText>
          </w:r>
          <w:r>
            <w:fldChar w:fldCharType="separate"/>
          </w:r>
          <w:r w:rsidR="008F1D62" w:rsidRPr="008F1D62">
            <w:rPr>
              <w:noProof/>
            </w:rPr>
            <w:t>[11]</w:t>
          </w:r>
          <w:r>
            <w:fldChar w:fldCharType="end"/>
          </w:r>
        </w:sdtContent>
      </w:sdt>
      <w:r>
        <w:t>.</w:t>
      </w:r>
    </w:p>
    <w:p w14:paraId="4AD085CE" w14:textId="77777777" w:rsidR="00E77DA4" w:rsidRPr="00E77DA4" w:rsidRDefault="00E77DA4" w:rsidP="00E77DA4">
      <w:pPr>
        <w:pStyle w:val="Heading3"/>
        <w:numPr>
          <w:ilvl w:val="0"/>
          <w:numId w:val="0"/>
        </w:numPr>
        <w:ind w:left="720" w:hanging="720"/>
        <w:rPr>
          <w:color w:val="FF0000"/>
        </w:rPr>
      </w:pPr>
      <w:bookmarkStart w:id="31" w:name="_Toc153187324"/>
      <w:bookmarkStart w:id="32" w:name="_Toc153188697"/>
      <w:bookmarkStart w:id="33" w:name="_Toc153188990"/>
      <w:r w:rsidRPr="00E77DA4">
        <w:rPr>
          <w:color w:val="FF0000"/>
        </w:rPr>
        <w:t>3.1.1 Pre-Detonation</w:t>
      </w:r>
      <w:bookmarkEnd w:id="31"/>
      <w:bookmarkEnd w:id="32"/>
      <w:bookmarkEnd w:id="33"/>
    </w:p>
    <w:p w14:paraId="3CAA14D7" w14:textId="77777777" w:rsidR="00E77DA4" w:rsidRDefault="00E77DA4" w:rsidP="00E77DA4">
      <w:r>
        <w:t xml:space="preserve">Prior to detonation the chemical compounds found held in fireworks have hazards. The hazards from these chemicals can be found online in their material safety data sheets (MSDS). Examples of these chemicals and their individual hazards are presented in </w:t>
      </w:r>
      <w:r>
        <w:fldChar w:fldCharType="begin"/>
      </w:r>
      <w:r>
        <w:instrText xml:space="preserve"> REF _Ref146620427 \h </w:instrText>
      </w:r>
      <w:r>
        <w:fldChar w:fldCharType="separate"/>
      </w:r>
      <w:r>
        <w:t xml:space="preserve">Table </w:t>
      </w:r>
      <w:r>
        <w:rPr>
          <w:noProof/>
        </w:rPr>
        <w:t>1</w:t>
      </w:r>
      <w:r>
        <w:fldChar w:fldCharType="end"/>
      </w:r>
      <w:r>
        <w:t>:</w:t>
      </w:r>
    </w:p>
    <w:tbl>
      <w:tblPr>
        <w:tblStyle w:val="GridTable5Dark-Accent3"/>
        <w:tblW w:w="0" w:type="auto"/>
        <w:tblLook w:val="04A0" w:firstRow="1" w:lastRow="0" w:firstColumn="1" w:lastColumn="0" w:noHBand="0" w:noVBand="1"/>
      </w:tblPr>
      <w:tblGrid>
        <w:gridCol w:w="1500"/>
        <w:gridCol w:w="1149"/>
        <w:gridCol w:w="3442"/>
        <w:gridCol w:w="2925"/>
      </w:tblGrid>
      <w:tr w:rsidR="00E77DA4" w14:paraId="09FCE73A" w14:textId="77777777" w:rsidTr="00C038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63EE5040" w14:textId="77777777" w:rsidR="00E77DA4" w:rsidRDefault="00E77DA4" w:rsidP="00C03853">
            <w:r>
              <w:t>Chemical Compound</w:t>
            </w:r>
          </w:p>
        </w:tc>
        <w:tc>
          <w:tcPr>
            <w:tcW w:w="1149" w:type="dxa"/>
          </w:tcPr>
          <w:p w14:paraId="4889806A" w14:textId="77777777" w:rsidR="00E77DA4" w:rsidRDefault="00E77DA4" w:rsidP="00C03853">
            <w:pPr>
              <w:cnfStyle w:val="100000000000" w:firstRow="1" w:lastRow="0" w:firstColumn="0" w:lastColumn="0" w:oddVBand="0" w:evenVBand="0" w:oddHBand="0" w:evenHBand="0" w:firstRowFirstColumn="0" w:firstRowLastColumn="0" w:lastRowFirstColumn="0" w:lastRowLastColumn="0"/>
            </w:pPr>
            <w:r>
              <w:t>Use in a firework</w:t>
            </w:r>
          </w:p>
        </w:tc>
        <w:tc>
          <w:tcPr>
            <w:tcW w:w="3442" w:type="dxa"/>
          </w:tcPr>
          <w:p w14:paraId="5E104231" w14:textId="77777777" w:rsidR="00E77DA4" w:rsidRDefault="00E77DA4" w:rsidP="00C03853">
            <w:pPr>
              <w:cnfStyle w:val="100000000000" w:firstRow="1" w:lastRow="0" w:firstColumn="0" w:lastColumn="0" w:oddVBand="0" w:evenVBand="0" w:oddHBand="0" w:evenHBand="0" w:firstRowFirstColumn="0" w:firstRowLastColumn="0" w:lastRowFirstColumn="0" w:lastRowLastColumn="0"/>
            </w:pPr>
            <w:r>
              <w:t>Hazard identified in MSDS</w:t>
            </w:r>
          </w:p>
        </w:tc>
        <w:tc>
          <w:tcPr>
            <w:tcW w:w="2925" w:type="dxa"/>
          </w:tcPr>
          <w:p w14:paraId="30C829EB" w14:textId="77777777" w:rsidR="00E77DA4" w:rsidRDefault="00E77DA4" w:rsidP="00C03853">
            <w:pPr>
              <w:cnfStyle w:val="100000000000" w:firstRow="1" w:lastRow="0" w:firstColumn="0" w:lastColumn="0" w:oddVBand="0" w:evenVBand="0" w:oddHBand="0" w:evenHBand="0" w:firstRowFirstColumn="0" w:firstRowLastColumn="0" w:lastRowFirstColumn="0" w:lastRowLastColumn="0"/>
            </w:pPr>
            <w:r>
              <w:t>Associated Pictograms</w:t>
            </w:r>
          </w:p>
        </w:tc>
      </w:tr>
      <w:tr w:rsidR="00E77DA4" w14:paraId="7FECDDF5" w14:textId="77777777" w:rsidTr="00C03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463F6127" w14:textId="77777777" w:rsidR="00E77DA4" w:rsidRDefault="00E77DA4" w:rsidP="00C03853">
            <w:r>
              <w:t xml:space="preserve">Barium chloride </w:t>
            </w:r>
          </w:p>
        </w:tc>
        <w:tc>
          <w:tcPr>
            <w:tcW w:w="1149" w:type="dxa"/>
          </w:tcPr>
          <w:p w14:paraId="087F0125" w14:textId="77777777" w:rsidR="00E77DA4" w:rsidRDefault="00E77DA4" w:rsidP="00C03853">
            <w:pPr>
              <w:cnfStyle w:val="000000100000" w:firstRow="0" w:lastRow="0" w:firstColumn="0" w:lastColumn="0" w:oddVBand="0" w:evenVBand="0" w:oddHBand="1" w:evenHBand="0" w:firstRowFirstColumn="0" w:firstRowLastColumn="0" w:lastRowFirstColumn="0" w:lastRowLastColumn="0"/>
            </w:pPr>
            <w:r>
              <w:t xml:space="preserve">Produces </w:t>
            </w:r>
            <w:r w:rsidRPr="00F62D43">
              <w:rPr>
                <w:color w:val="00B050"/>
              </w:rPr>
              <w:t xml:space="preserve">green </w:t>
            </w:r>
            <w:r>
              <w:t>light.</w:t>
            </w:r>
          </w:p>
        </w:tc>
        <w:tc>
          <w:tcPr>
            <w:tcW w:w="3442" w:type="dxa"/>
          </w:tcPr>
          <w:p w14:paraId="0B5B921B" w14:textId="77777777" w:rsidR="00E77DA4" w:rsidRDefault="00E77DA4" w:rsidP="00E77DA4">
            <w:pPr>
              <w:pStyle w:val="ListParagraph"/>
              <w:numPr>
                <w:ilvl w:val="0"/>
                <w:numId w:val="11"/>
              </w:numPr>
              <w:ind w:left="172" w:hanging="142"/>
              <w:cnfStyle w:val="000000100000" w:firstRow="0" w:lastRow="0" w:firstColumn="0" w:lastColumn="0" w:oddVBand="0" w:evenVBand="0" w:oddHBand="1" w:evenHBand="0" w:firstRowFirstColumn="0" w:firstRowLastColumn="0" w:lastRowFirstColumn="0" w:lastRowLastColumn="0"/>
            </w:pPr>
            <w:r>
              <w:t>Harmful if swallowed.</w:t>
            </w:r>
          </w:p>
          <w:p w14:paraId="5300C8FC" w14:textId="77777777" w:rsidR="00E77DA4" w:rsidRDefault="00E77DA4" w:rsidP="00E77DA4">
            <w:pPr>
              <w:pStyle w:val="ListParagraph"/>
              <w:numPr>
                <w:ilvl w:val="0"/>
                <w:numId w:val="11"/>
              </w:numPr>
              <w:ind w:left="172" w:hanging="142"/>
              <w:cnfStyle w:val="000000100000" w:firstRow="0" w:lastRow="0" w:firstColumn="0" w:lastColumn="0" w:oddVBand="0" w:evenVBand="0" w:oddHBand="1" w:evenHBand="0" w:firstRowFirstColumn="0" w:firstRowLastColumn="0" w:lastRowFirstColumn="0" w:lastRowLastColumn="0"/>
            </w:pPr>
            <w:r>
              <w:t>On contact with eyes causes irritation.</w:t>
            </w:r>
          </w:p>
          <w:p w14:paraId="602B47B5" w14:textId="77777777" w:rsidR="00E77DA4" w:rsidRDefault="00E77DA4" w:rsidP="00E77DA4">
            <w:pPr>
              <w:pStyle w:val="ListParagraph"/>
              <w:numPr>
                <w:ilvl w:val="0"/>
                <w:numId w:val="11"/>
              </w:numPr>
              <w:ind w:left="172" w:hanging="142"/>
              <w:cnfStyle w:val="000000100000" w:firstRow="0" w:lastRow="0" w:firstColumn="0" w:lastColumn="0" w:oddVBand="0" w:evenVBand="0" w:oddHBand="1" w:evenHBand="0" w:firstRowFirstColumn="0" w:firstRowLastColumn="0" w:lastRowFirstColumn="0" w:lastRowLastColumn="0"/>
            </w:pPr>
            <w:r>
              <w:t>On contact with skin may cause irritation.</w:t>
            </w:r>
          </w:p>
          <w:p w14:paraId="776AD4A0" w14:textId="77777777" w:rsidR="00E77DA4" w:rsidRDefault="00E77DA4" w:rsidP="00E77DA4">
            <w:pPr>
              <w:pStyle w:val="ListParagraph"/>
              <w:numPr>
                <w:ilvl w:val="0"/>
                <w:numId w:val="11"/>
              </w:numPr>
              <w:ind w:left="172" w:hanging="142"/>
              <w:cnfStyle w:val="000000100000" w:firstRow="0" w:lastRow="0" w:firstColumn="0" w:lastColumn="0" w:oddVBand="0" w:evenVBand="0" w:oddHBand="1" w:evenHBand="0" w:firstRowFirstColumn="0" w:firstRowLastColumn="0" w:lastRowFirstColumn="0" w:lastRowLastColumn="0"/>
            </w:pPr>
            <w:r>
              <w:t>Mist is toxic to inhale.</w:t>
            </w:r>
          </w:p>
          <w:p w14:paraId="586BF137" w14:textId="77777777" w:rsidR="00E77DA4" w:rsidRDefault="00E77DA4" w:rsidP="00E77DA4">
            <w:pPr>
              <w:pStyle w:val="ListParagraph"/>
              <w:numPr>
                <w:ilvl w:val="0"/>
                <w:numId w:val="11"/>
              </w:numPr>
              <w:ind w:left="172" w:hanging="142"/>
              <w:cnfStyle w:val="000000100000" w:firstRow="0" w:lastRow="0" w:firstColumn="0" w:lastColumn="0" w:oddVBand="0" w:evenVBand="0" w:oddHBand="1" w:evenHBand="0" w:firstRowFirstColumn="0" w:firstRowLastColumn="0" w:lastRowFirstColumn="0" w:lastRowLastColumn="0"/>
            </w:pPr>
            <w:r>
              <w:t>Chronic exposure may result in irritation, dermatitis, conjunctivitis, bronchitis.</w:t>
            </w:r>
          </w:p>
        </w:tc>
        <w:tc>
          <w:tcPr>
            <w:tcW w:w="2925" w:type="dxa"/>
          </w:tcPr>
          <w:p w14:paraId="4011A4D2" w14:textId="77777777" w:rsidR="00E77DA4" w:rsidRDefault="00E77DA4" w:rsidP="00C03853">
            <w:pPr>
              <w:ind w:left="30"/>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CCC8EBB" wp14:editId="5E8C78C5">
                  <wp:extent cx="550800" cy="550800"/>
                  <wp:effectExtent l="0" t="0" r="1905" b="1905"/>
                  <wp:docPr id="12" name="Picture 12" descr="Acute Toxicity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cute Toxicity - CLP Hazard Pictogram"/>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r>
              <w:rPr>
                <w:noProof/>
              </w:rPr>
              <w:drawing>
                <wp:inline distT="0" distB="0" distL="0" distR="0" wp14:anchorId="4E01F96E" wp14:editId="3CCABEF6">
                  <wp:extent cx="550800" cy="550800"/>
                  <wp:effectExtent l="0" t="0" r="1905" b="1905"/>
                  <wp:docPr id="13" name="Picture 13" descr="Health hazard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ealth hazard - CLP Hazard Pictogram"/>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p>
        </w:tc>
      </w:tr>
      <w:tr w:rsidR="00E77DA4" w14:paraId="60333F5E" w14:textId="77777777" w:rsidTr="00C03853">
        <w:tc>
          <w:tcPr>
            <w:cnfStyle w:val="001000000000" w:firstRow="0" w:lastRow="0" w:firstColumn="1" w:lastColumn="0" w:oddVBand="0" w:evenVBand="0" w:oddHBand="0" w:evenHBand="0" w:firstRowFirstColumn="0" w:firstRowLastColumn="0" w:lastRowFirstColumn="0" w:lastRowLastColumn="0"/>
            <w:tcW w:w="1500" w:type="dxa"/>
          </w:tcPr>
          <w:p w14:paraId="3D0BFFC2" w14:textId="77777777" w:rsidR="00E77DA4" w:rsidRDefault="00E77DA4" w:rsidP="00C03853">
            <w:r>
              <w:t>Barium nitrate</w:t>
            </w:r>
          </w:p>
        </w:tc>
        <w:tc>
          <w:tcPr>
            <w:tcW w:w="1149" w:type="dxa"/>
          </w:tcPr>
          <w:p w14:paraId="105F83C8" w14:textId="77777777" w:rsidR="00E77DA4" w:rsidRDefault="00E77DA4" w:rsidP="00C03853">
            <w:pPr>
              <w:cnfStyle w:val="000000000000" w:firstRow="0" w:lastRow="0" w:firstColumn="0" w:lastColumn="0" w:oddVBand="0" w:evenVBand="0" w:oddHBand="0" w:evenHBand="0" w:firstRowFirstColumn="0" w:firstRowLastColumn="0" w:lastRowFirstColumn="0" w:lastRowLastColumn="0"/>
            </w:pPr>
            <w:r>
              <w:t xml:space="preserve">Produces </w:t>
            </w:r>
            <w:r w:rsidRPr="00F62D43">
              <w:rPr>
                <w:color w:val="00B050"/>
              </w:rPr>
              <w:t xml:space="preserve">green </w:t>
            </w:r>
            <w:r>
              <w:t>light.</w:t>
            </w:r>
          </w:p>
        </w:tc>
        <w:tc>
          <w:tcPr>
            <w:tcW w:w="3442" w:type="dxa"/>
          </w:tcPr>
          <w:p w14:paraId="3B4F3C04" w14:textId="77777777" w:rsidR="00E77DA4" w:rsidRDefault="00E77DA4" w:rsidP="00E77DA4">
            <w:pPr>
              <w:pStyle w:val="ListParagraph"/>
              <w:numPr>
                <w:ilvl w:val="0"/>
                <w:numId w:val="12"/>
              </w:numPr>
              <w:ind w:left="172" w:hanging="142"/>
              <w:cnfStyle w:val="000000000000" w:firstRow="0" w:lastRow="0" w:firstColumn="0" w:lastColumn="0" w:oddVBand="0" w:evenVBand="0" w:oddHBand="0" w:evenHBand="0" w:firstRowFirstColumn="0" w:firstRowLastColumn="0" w:lastRowFirstColumn="0" w:lastRowLastColumn="0"/>
            </w:pPr>
            <w:r>
              <w:t>Oxidiser</w:t>
            </w:r>
          </w:p>
          <w:p w14:paraId="69BE2D4F" w14:textId="77777777" w:rsidR="00E77DA4" w:rsidRDefault="00E77DA4" w:rsidP="00E77DA4">
            <w:pPr>
              <w:pStyle w:val="ListParagraph"/>
              <w:numPr>
                <w:ilvl w:val="0"/>
                <w:numId w:val="12"/>
              </w:numPr>
              <w:ind w:left="172" w:hanging="142"/>
              <w:cnfStyle w:val="000000000000" w:firstRow="0" w:lastRow="0" w:firstColumn="0" w:lastColumn="0" w:oddVBand="0" w:evenVBand="0" w:oddHBand="0" w:evenHBand="0" w:firstRowFirstColumn="0" w:firstRowLastColumn="0" w:lastRowFirstColumn="0" w:lastRowLastColumn="0"/>
            </w:pPr>
            <w:r>
              <w:t>Toxic if swallowed.</w:t>
            </w:r>
          </w:p>
          <w:p w14:paraId="3FDD10F5" w14:textId="77777777" w:rsidR="00E77DA4" w:rsidRDefault="00E77DA4" w:rsidP="00E77DA4">
            <w:pPr>
              <w:pStyle w:val="ListParagraph"/>
              <w:numPr>
                <w:ilvl w:val="0"/>
                <w:numId w:val="12"/>
              </w:numPr>
              <w:ind w:left="172" w:hanging="142"/>
              <w:cnfStyle w:val="000000000000" w:firstRow="0" w:lastRow="0" w:firstColumn="0" w:lastColumn="0" w:oddVBand="0" w:evenVBand="0" w:oddHBand="0" w:evenHBand="0" w:firstRowFirstColumn="0" w:firstRowLastColumn="0" w:lastRowFirstColumn="0" w:lastRowLastColumn="0"/>
            </w:pPr>
            <w:r>
              <w:t>Causes serious eye irritation.</w:t>
            </w:r>
          </w:p>
          <w:p w14:paraId="1EE05801" w14:textId="77777777" w:rsidR="00E77DA4" w:rsidRDefault="00E77DA4" w:rsidP="00E77DA4">
            <w:pPr>
              <w:pStyle w:val="ListParagraph"/>
              <w:numPr>
                <w:ilvl w:val="0"/>
                <w:numId w:val="12"/>
              </w:numPr>
              <w:ind w:left="172" w:hanging="142"/>
              <w:cnfStyle w:val="000000000000" w:firstRow="0" w:lastRow="0" w:firstColumn="0" w:lastColumn="0" w:oddVBand="0" w:evenVBand="0" w:oddHBand="0" w:evenHBand="0" w:firstRowFirstColumn="0" w:firstRowLastColumn="0" w:lastRowFirstColumn="0" w:lastRowLastColumn="0"/>
            </w:pPr>
            <w:r>
              <w:t>Harmful if inhaled.</w:t>
            </w:r>
          </w:p>
        </w:tc>
        <w:tc>
          <w:tcPr>
            <w:tcW w:w="2925" w:type="dxa"/>
          </w:tcPr>
          <w:p w14:paraId="1F9CDF67" w14:textId="77777777" w:rsidR="00E77DA4" w:rsidRDefault="00E77DA4" w:rsidP="00C03853">
            <w:pPr>
              <w:ind w:left="30"/>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490CC094" wp14:editId="0944C61C">
                  <wp:extent cx="550800" cy="550800"/>
                  <wp:effectExtent l="0" t="0" r="1905" b="1905"/>
                  <wp:docPr id="14" name="Picture 14" descr="Acute Toxicity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cute Toxicity - CLP Hazard Pictogram"/>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r>
              <w:rPr>
                <w:noProof/>
              </w:rPr>
              <w:drawing>
                <wp:inline distT="0" distB="0" distL="0" distR="0" wp14:anchorId="2E70D991" wp14:editId="3A576EC3">
                  <wp:extent cx="551330" cy="551330"/>
                  <wp:effectExtent l="0" t="0" r="1270" b="1270"/>
                  <wp:docPr id="7" name="Picture 7" descr="Oxidising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xidising - CLP Hazard Pictogram"/>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9860" cy="559860"/>
                          </a:xfrm>
                          <a:prstGeom prst="rect">
                            <a:avLst/>
                          </a:prstGeom>
                          <a:noFill/>
                          <a:ln>
                            <a:noFill/>
                          </a:ln>
                        </pic:spPr>
                      </pic:pic>
                    </a:graphicData>
                  </a:graphic>
                </wp:inline>
              </w:drawing>
            </w:r>
          </w:p>
        </w:tc>
      </w:tr>
      <w:tr w:rsidR="00E77DA4" w14:paraId="57259E0C" w14:textId="77777777" w:rsidTr="00C03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2912E7E5" w14:textId="77777777" w:rsidR="00E77DA4" w:rsidRDefault="00E77DA4" w:rsidP="00C03853">
            <w:r>
              <w:t>Strontium metal powder</w:t>
            </w:r>
          </w:p>
        </w:tc>
        <w:tc>
          <w:tcPr>
            <w:tcW w:w="1149" w:type="dxa"/>
          </w:tcPr>
          <w:p w14:paraId="55570180" w14:textId="77777777" w:rsidR="00E77DA4" w:rsidRDefault="00E77DA4" w:rsidP="00C03853">
            <w:pPr>
              <w:cnfStyle w:val="000000100000" w:firstRow="0" w:lastRow="0" w:firstColumn="0" w:lastColumn="0" w:oddVBand="0" w:evenVBand="0" w:oddHBand="1" w:evenHBand="0" w:firstRowFirstColumn="0" w:firstRowLastColumn="0" w:lastRowFirstColumn="0" w:lastRowLastColumn="0"/>
            </w:pPr>
            <w:r>
              <w:t xml:space="preserve">Produces </w:t>
            </w:r>
            <w:r w:rsidRPr="00F62D43">
              <w:rPr>
                <w:color w:val="7030A0"/>
              </w:rPr>
              <w:t xml:space="preserve">purple </w:t>
            </w:r>
            <w:r>
              <w:t>light.</w:t>
            </w:r>
          </w:p>
        </w:tc>
        <w:tc>
          <w:tcPr>
            <w:tcW w:w="3442" w:type="dxa"/>
          </w:tcPr>
          <w:p w14:paraId="05E16604"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Corrosive.</w:t>
            </w:r>
          </w:p>
          <w:p w14:paraId="33136B1D"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Causes skin irritation.</w:t>
            </w:r>
          </w:p>
          <w:p w14:paraId="0B011234"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Causes serious eye irritation</w:t>
            </w:r>
          </w:p>
        </w:tc>
        <w:tc>
          <w:tcPr>
            <w:tcW w:w="2925" w:type="dxa"/>
          </w:tcPr>
          <w:p w14:paraId="43240020" w14:textId="77777777" w:rsidR="00E77DA4" w:rsidRDefault="00E77DA4" w:rsidP="00C03853">
            <w:pPr>
              <w:ind w:left="30"/>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740F592" wp14:editId="2219CDDD">
                  <wp:extent cx="550800" cy="550800"/>
                  <wp:effectExtent l="0" t="0" r="1905" b="1905"/>
                  <wp:docPr id="9" name="Picture 9" descr="Corrosive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rrosive - CLP Hazard Pictogram"/>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r>
              <w:rPr>
                <w:noProof/>
              </w:rPr>
              <w:drawing>
                <wp:inline distT="0" distB="0" distL="0" distR="0" wp14:anchorId="52FB595F" wp14:editId="0FA0734C">
                  <wp:extent cx="550800" cy="550800"/>
                  <wp:effectExtent l="0" t="0" r="1905" b="1905"/>
                  <wp:docPr id="15" name="Picture 15" descr="Flammable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lammable - CLP Hazard Pictogram"/>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p>
        </w:tc>
      </w:tr>
      <w:tr w:rsidR="00E77DA4" w14:paraId="618979A6" w14:textId="77777777" w:rsidTr="00C03853">
        <w:tc>
          <w:tcPr>
            <w:cnfStyle w:val="001000000000" w:firstRow="0" w:lastRow="0" w:firstColumn="1" w:lastColumn="0" w:oddVBand="0" w:evenVBand="0" w:oddHBand="0" w:evenHBand="0" w:firstRowFirstColumn="0" w:firstRowLastColumn="0" w:lastRowFirstColumn="0" w:lastRowLastColumn="0"/>
            <w:tcW w:w="1500" w:type="dxa"/>
          </w:tcPr>
          <w:p w14:paraId="592D04B4" w14:textId="77777777" w:rsidR="00E77DA4" w:rsidRDefault="00E77DA4" w:rsidP="00C03853">
            <w:r>
              <w:t>Strontium nitrate</w:t>
            </w:r>
          </w:p>
        </w:tc>
        <w:tc>
          <w:tcPr>
            <w:tcW w:w="1149" w:type="dxa"/>
          </w:tcPr>
          <w:p w14:paraId="2F1A5F22" w14:textId="77777777" w:rsidR="00E77DA4" w:rsidRDefault="00E77DA4" w:rsidP="00C03853">
            <w:pPr>
              <w:cnfStyle w:val="000000000000" w:firstRow="0" w:lastRow="0" w:firstColumn="0" w:lastColumn="0" w:oddVBand="0" w:evenVBand="0" w:oddHBand="0" w:evenHBand="0" w:firstRowFirstColumn="0" w:firstRowLastColumn="0" w:lastRowFirstColumn="0" w:lastRowLastColumn="0"/>
            </w:pPr>
            <w:r>
              <w:t xml:space="preserve">Produces </w:t>
            </w:r>
            <w:r w:rsidRPr="00F62D43">
              <w:rPr>
                <w:color w:val="FF0000"/>
              </w:rPr>
              <w:t xml:space="preserve">red </w:t>
            </w:r>
            <w:r>
              <w:t>light.</w:t>
            </w:r>
          </w:p>
        </w:tc>
        <w:tc>
          <w:tcPr>
            <w:tcW w:w="3442" w:type="dxa"/>
          </w:tcPr>
          <w:p w14:paraId="21C06ADA" w14:textId="77777777" w:rsidR="00E77DA4" w:rsidRDefault="00E77DA4" w:rsidP="00E77DA4">
            <w:pPr>
              <w:pStyle w:val="ListParagraph"/>
              <w:numPr>
                <w:ilvl w:val="0"/>
                <w:numId w:val="12"/>
              </w:numPr>
              <w:ind w:left="172" w:hanging="142"/>
              <w:cnfStyle w:val="000000000000" w:firstRow="0" w:lastRow="0" w:firstColumn="0" w:lastColumn="0" w:oddVBand="0" w:evenVBand="0" w:oddHBand="0" w:evenHBand="0" w:firstRowFirstColumn="0" w:firstRowLastColumn="0" w:lastRowFirstColumn="0" w:lastRowLastColumn="0"/>
            </w:pPr>
            <w:r>
              <w:t>Oxidiser.</w:t>
            </w:r>
          </w:p>
          <w:p w14:paraId="6DCFFC51" w14:textId="77777777" w:rsidR="00E77DA4" w:rsidRDefault="00E77DA4" w:rsidP="00E77DA4">
            <w:pPr>
              <w:pStyle w:val="ListParagraph"/>
              <w:numPr>
                <w:ilvl w:val="0"/>
                <w:numId w:val="12"/>
              </w:numPr>
              <w:ind w:left="172" w:hanging="142"/>
              <w:cnfStyle w:val="000000000000" w:firstRow="0" w:lastRow="0" w:firstColumn="0" w:lastColumn="0" w:oddVBand="0" w:evenVBand="0" w:oddHBand="0" w:evenHBand="0" w:firstRowFirstColumn="0" w:firstRowLastColumn="0" w:lastRowFirstColumn="0" w:lastRowLastColumn="0"/>
            </w:pPr>
            <w:r>
              <w:t>Causes serious eye damage.</w:t>
            </w:r>
          </w:p>
          <w:p w14:paraId="5F0FA86F" w14:textId="77777777" w:rsidR="00E77DA4" w:rsidRDefault="00E77DA4" w:rsidP="00E77DA4">
            <w:pPr>
              <w:pStyle w:val="ListParagraph"/>
              <w:numPr>
                <w:ilvl w:val="0"/>
                <w:numId w:val="12"/>
              </w:numPr>
              <w:ind w:left="172" w:hanging="142"/>
              <w:cnfStyle w:val="000000000000" w:firstRow="0" w:lastRow="0" w:firstColumn="0" w:lastColumn="0" w:oddVBand="0" w:evenVBand="0" w:oddHBand="0" w:evenHBand="0" w:firstRowFirstColumn="0" w:firstRowLastColumn="0" w:lastRowFirstColumn="0" w:lastRowLastColumn="0"/>
            </w:pPr>
            <w:r>
              <w:t>Toxic to terrestrial vertebrates.</w:t>
            </w:r>
          </w:p>
        </w:tc>
        <w:tc>
          <w:tcPr>
            <w:tcW w:w="2925" w:type="dxa"/>
          </w:tcPr>
          <w:p w14:paraId="76BD91A6" w14:textId="77777777" w:rsidR="00E77DA4" w:rsidRDefault="00E77DA4" w:rsidP="00C03853">
            <w:pPr>
              <w:ind w:left="30"/>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1973DFA9" wp14:editId="0D5820F4">
                  <wp:extent cx="551330" cy="551330"/>
                  <wp:effectExtent l="0" t="0" r="1270" b="1270"/>
                  <wp:docPr id="8" name="Picture 8" descr="Oxidising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xidising - CLP Hazard Pictogram"/>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9860" cy="559860"/>
                          </a:xfrm>
                          <a:prstGeom prst="rect">
                            <a:avLst/>
                          </a:prstGeom>
                          <a:noFill/>
                          <a:ln>
                            <a:noFill/>
                          </a:ln>
                        </pic:spPr>
                      </pic:pic>
                    </a:graphicData>
                  </a:graphic>
                </wp:inline>
              </w:drawing>
            </w:r>
            <w:r>
              <w:rPr>
                <w:noProof/>
              </w:rPr>
              <w:drawing>
                <wp:inline distT="0" distB="0" distL="0" distR="0" wp14:anchorId="08F4D9DB" wp14:editId="3456564A">
                  <wp:extent cx="550800" cy="550800"/>
                  <wp:effectExtent l="0" t="0" r="1905" b="1905"/>
                  <wp:docPr id="16" name="Picture 16" descr="Health hazard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ealth hazard - CLP Hazard Pictogram"/>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p>
        </w:tc>
      </w:tr>
      <w:tr w:rsidR="00E77DA4" w14:paraId="3A8749C9" w14:textId="77777777" w:rsidTr="00C03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720CC851" w14:textId="77777777" w:rsidR="00E77DA4" w:rsidRDefault="00E77DA4" w:rsidP="00C03853">
            <w:r>
              <w:t>Copper chloride</w:t>
            </w:r>
          </w:p>
        </w:tc>
        <w:tc>
          <w:tcPr>
            <w:tcW w:w="1149" w:type="dxa"/>
          </w:tcPr>
          <w:p w14:paraId="6F6DC4A8" w14:textId="77777777" w:rsidR="00E77DA4" w:rsidRDefault="00E77DA4" w:rsidP="00C03853">
            <w:pPr>
              <w:cnfStyle w:val="000000100000" w:firstRow="0" w:lastRow="0" w:firstColumn="0" w:lastColumn="0" w:oddVBand="0" w:evenVBand="0" w:oddHBand="1" w:evenHBand="0" w:firstRowFirstColumn="0" w:firstRowLastColumn="0" w:lastRowFirstColumn="0" w:lastRowLastColumn="0"/>
            </w:pPr>
            <w:r>
              <w:t xml:space="preserve">Produces </w:t>
            </w:r>
            <w:r w:rsidRPr="001A0C79">
              <w:rPr>
                <w:color w:val="00B0F0"/>
              </w:rPr>
              <w:t xml:space="preserve">blue </w:t>
            </w:r>
            <w:r>
              <w:t>light.</w:t>
            </w:r>
          </w:p>
        </w:tc>
        <w:tc>
          <w:tcPr>
            <w:tcW w:w="3442" w:type="dxa"/>
          </w:tcPr>
          <w:p w14:paraId="611E5D56"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Irritant.</w:t>
            </w:r>
          </w:p>
          <w:p w14:paraId="64EF9344"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Corrosive.</w:t>
            </w:r>
          </w:p>
          <w:p w14:paraId="55F18E8A"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Very toxic to aquatic life with long lasting effects.</w:t>
            </w:r>
          </w:p>
          <w:p w14:paraId="2EF6211F"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Causes serious eye damage.</w:t>
            </w:r>
          </w:p>
        </w:tc>
        <w:tc>
          <w:tcPr>
            <w:tcW w:w="2925" w:type="dxa"/>
          </w:tcPr>
          <w:p w14:paraId="336165B3" w14:textId="77777777" w:rsidR="00E77DA4" w:rsidRDefault="00E77DA4" w:rsidP="00C03853">
            <w:pPr>
              <w:ind w:left="30"/>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6F392368" wp14:editId="7E103467">
                  <wp:extent cx="550800" cy="550800"/>
                  <wp:effectExtent l="0" t="0" r="1905" b="1905"/>
                  <wp:docPr id="10" name="Picture 10" descr="Health hazard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ealth hazard - CLP Hazard Pictogram"/>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r>
              <w:rPr>
                <w:noProof/>
              </w:rPr>
              <w:drawing>
                <wp:inline distT="0" distB="0" distL="0" distR="0" wp14:anchorId="4EB75BB6" wp14:editId="6B463E8A">
                  <wp:extent cx="550800" cy="550800"/>
                  <wp:effectExtent l="0" t="0" r="1905" b="1905"/>
                  <wp:docPr id="11" name="Picture 11" descr="Corrosive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rrosive - CLP Hazard Pictogram"/>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r>
              <w:rPr>
                <w:noProof/>
              </w:rPr>
              <w:drawing>
                <wp:inline distT="0" distB="0" distL="0" distR="0" wp14:anchorId="00DA23C8" wp14:editId="4B9B55A5">
                  <wp:extent cx="550800" cy="550800"/>
                  <wp:effectExtent l="0" t="0" r="1905" b="1905"/>
                  <wp:docPr id="17" name="Picture 17" descr="Hazardous to the Environment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azardous to the Environment - CLP Hazard Pictogram"/>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p>
        </w:tc>
      </w:tr>
      <w:tr w:rsidR="00E77DA4" w14:paraId="5C3A3298" w14:textId="77777777" w:rsidTr="00C03853">
        <w:tc>
          <w:tcPr>
            <w:cnfStyle w:val="001000000000" w:firstRow="0" w:lastRow="0" w:firstColumn="1" w:lastColumn="0" w:oddVBand="0" w:evenVBand="0" w:oddHBand="0" w:evenHBand="0" w:firstRowFirstColumn="0" w:firstRowLastColumn="0" w:lastRowFirstColumn="0" w:lastRowLastColumn="0"/>
            <w:tcW w:w="1500" w:type="dxa"/>
          </w:tcPr>
          <w:p w14:paraId="732681FA" w14:textId="77777777" w:rsidR="00E77DA4" w:rsidRDefault="00E77DA4" w:rsidP="00C03853">
            <w:r>
              <w:lastRenderedPageBreak/>
              <w:t>Sodium Nitrate</w:t>
            </w:r>
          </w:p>
        </w:tc>
        <w:tc>
          <w:tcPr>
            <w:tcW w:w="1149" w:type="dxa"/>
          </w:tcPr>
          <w:p w14:paraId="27554B7C" w14:textId="77777777" w:rsidR="00E77DA4" w:rsidRDefault="00E77DA4" w:rsidP="00C03853">
            <w:pPr>
              <w:cnfStyle w:val="000000000000" w:firstRow="0" w:lastRow="0" w:firstColumn="0" w:lastColumn="0" w:oddVBand="0" w:evenVBand="0" w:oddHBand="0" w:evenHBand="0" w:firstRowFirstColumn="0" w:firstRowLastColumn="0" w:lastRowFirstColumn="0" w:lastRowLastColumn="0"/>
            </w:pPr>
            <w:r>
              <w:t xml:space="preserve">Produces </w:t>
            </w:r>
            <w:r w:rsidRPr="008166E6">
              <w:rPr>
                <w:color w:val="FFC000"/>
              </w:rPr>
              <w:t xml:space="preserve">yellow </w:t>
            </w:r>
            <w:r>
              <w:t>light.</w:t>
            </w:r>
          </w:p>
        </w:tc>
        <w:tc>
          <w:tcPr>
            <w:tcW w:w="3442" w:type="dxa"/>
          </w:tcPr>
          <w:p w14:paraId="0E3D8AAC" w14:textId="77777777" w:rsidR="00E77DA4" w:rsidRDefault="00E77DA4" w:rsidP="00E77DA4">
            <w:pPr>
              <w:pStyle w:val="ListParagraph"/>
              <w:numPr>
                <w:ilvl w:val="0"/>
                <w:numId w:val="12"/>
              </w:numPr>
              <w:ind w:left="172" w:hanging="142"/>
              <w:cnfStyle w:val="000000000000" w:firstRow="0" w:lastRow="0" w:firstColumn="0" w:lastColumn="0" w:oddVBand="0" w:evenVBand="0" w:oddHBand="0" w:evenHBand="0" w:firstRowFirstColumn="0" w:firstRowLastColumn="0" w:lastRowFirstColumn="0" w:lastRowLastColumn="0"/>
            </w:pPr>
            <w:r>
              <w:t>Oxidiser.</w:t>
            </w:r>
          </w:p>
          <w:p w14:paraId="69FDABEB" w14:textId="77777777" w:rsidR="00E77DA4" w:rsidRDefault="00E77DA4" w:rsidP="00E77DA4">
            <w:pPr>
              <w:pStyle w:val="ListParagraph"/>
              <w:numPr>
                <w:ilvl w:val="0"/>
                <w:numId w:val="12"/>
              </w:numPr>
              <w:ind w:left="172" w:hanging="142"/>
              <w:cnfStyle w:val="000000000000" w:firstRow="0" w:lastRow="0" w:firstColumn="0" w:lastColumn="0" w:oddVBand="0" w:evenVBand="0" w:oddHBand="0" w:evenHBand="0" w:firstRowFirstColumn="0" w:firstRowLastColumn="0" w:lastRowFirstColumn="0" w:lastRowLastColumn="0"/>
            </w:pPr>
            <w:r>
              <w:t>Causes serious eye irritation.</w:t>
            </w:r>
          </w:p>
          <w:p w14:paraId="43B9427E" w14:textId="77777777" w:rsidR="00E77DA4" w:rsidRDefault="00E77DA4" w:rsidP="00E77DA4">
            <w:pPr>
              <w:pStyle w:val="ListParagraph"/>
              <w:numPr>
                <w:ilvl w:val="0"/>
                <w:numId w:val="12"/>
              </w:numPr>
              <w:ind w:left="172" w:hanging="142"/>
              <w:cnfStyle w:val="000000000000" w:firstRow="0" w:lastRow="0" w:firstColumn="0" w:lastColumn="0" w:oddVBand="0" w:evenVBand="0" w:oddHBand="0" w:evenHBand="0" w:firstRowFirstColumn="0" w:firstRowLastColumn="0" w:lastRowFirstColumn="0" w:lastRowLastColumn="0"/>
            </w:pPr>
            <w:r>
              <w:t>May cause damage to organs through prolonged or repeated exposure.</w:t>
            </w:r>
          </w:p>
        </w:tc>
        <w:tc>
          <w:tcPr>
            <w:tcW w:w="2925" w:type="dxa"/>
          </w:tcPr>
          <w:p w14:paraId="3538B9BC" w14:textId="77777777" w:rsidR="00E77DA4" w:rsidRDefault="00E77DA4" w:rsidP="00C03853">
            <w:pPr>
              <w:ind w:left="30"/>
              <w:cnfStyle w:val="000000000000" w:firstRow="0" w:lastRow="0" w:firstColumn="0" w:lastColumn="0" w:oddVBand="0" w:evenVBand="0" w:oddHBand="0" w:evenHBand="0" w:firstRowFirstColumn="0" w:firstRowLastColumn="0" w:lastRowFirstColumn="0" w:lastRowLastColumn="0"/>
              <w:rPr>
                <w:noProof/>
              </w:rPr>
            </w:pPr>
            <w:r>
              <w:rPr>
                <w:noProof/>
              </w:rPr>
              <w:drawing>
                <wp:inline distT="0" distB="0" distL="0" distR="0" wp14:anchorId="2131784E" wp14:editId="01E113B8">
                  <wp:extent cx="551330" cy="551330"/>
                  <wp:effectExtent l="0" t="0" r="1270" b="1270"/>
                  <wp:docPr id="18" name="Picture 18" descr="Oxidising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xidising - CLP Hazard Pictogram"/>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9860" cy="559860"/>
                          </a:xfrm>
                          <a:prstGeom prst="rect">
                            <a:avLst/>
                          </a:prstGeom>
                          <a:noFill/>
                          <a:ln>
                            <a:noFill/>
                          </a:ln>
                        </pic:spPr>
                      </pic:pic>
                    </a:graphicData>
                  </a:graphic>
                </wp:inline>
              </w:drawing>
            </w:r>
            <w:r>
              <w:rPr>
                <w:noProof/>
              </w:rPr>
              <w:drawing>
                <wp:inline distT="0" distB="0" distL="0" distR="0" wp14:anchorId="32BE22FB" wp14:editId="4350C64F">
                  <wp:extent cx="550800" cy="550800"/>
                  <wp:effectExtent l="0" t="0" r="1905" b="1905"/>
                  <wp:docPr id="19" name="Picture 19" descr="Health hazard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ealth hazard - CLP Hazard Pictogram"/>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r>
              <w:rPr>
                <w:noProof/>
              </w:rPr>
              <w:drawing>
                <wp:inline distT="0" distB="0" distL="0" distR="0" wp14:anchorId="0CD4AE5A" wp14:editId="56316A84">
                  <wp:extent cx="550800" cy="550800"/>
                  <wp:effectExtent l="0" t="0" r="1905" b="1905"/>
                  <wp:docPr id="20" name="Picture 20" descr="Serious health hazard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erious health hazard - CLP Hazard Pictogram"/>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p>
        </w:tc>
      </w:tr>
      <w:tr w:rsidR="00E77DA4" w14:paraId="109DD73A" w14:textId="77777777" w:rsidTr="00C03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0" w:type="dxa"/>
          </w:tcPr>
          <w:p w14:paraId="3FB3CE21" w14:textId="77777777" w:rsidR="00E77DA4" w:rsidRDefault="00E77DA4" w:rsidP="00C03853">
            <w:r>
              <w:t>Sodium Perchlorate</w:t>
            </w:r>
          </w:p>
        </w:tc>
        <w:tc>
          <w:tcPr>
            <w:tcW w:w="1149" w:type="dxa"/>
          </w:tcPr>
          <w:p w14:paraId="6FF7AAD1" w14:textId="77777777" w:rsidR="00E77DA4" w:rsidRDefault="00E77DA4" w:rsidP="00C03853">
            <w:pPr>
              <w:cnfStyle w:val="000000100000" w:firstRow="0" w:lastRow="0" w:firstColumn="0" w:lastColumn="0" w:oddVBand="0" w:evenVBand="0" w:oddHBand="1" w:evenHBand="0" w:firstRowFirstColumn="0" w:firstRowLastColumn="0" w:lastRowFirstColumn="0" w:lastRowLastColumn="0"/>
            </w:pPr>
            <w:r>
              <w:t>Oxidiser in explosive chemical reaction.</w:t>
            </w:r>
          </w:p>
        </w:tc>
        <w:tc>
          <w:tcPr>
            <w:tcW w:w="3442" w:type="dxa"/>
          </w:tcPr>
          <w:p w14:paraId="0B61042C"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Strong oxidiser.</w:t>
            </w:r>
          </w:p>
          <w:p w14:paraId="23E9C35C"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Harmful if swallowed.</w:t>
            </w:r>
          </w:p>
          <w:p w14:paraId="59F85CD0"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Causes serious eye irritation.</w:t>
            </w:r>
          </w:p>
          <w:p w14:paraId="280D80D7" w14:textId="77777777" w:rsidR="00E77DA4" w:rsidRDefault="00E77DA4" w:rsidP="00E77DA4">
            <w:pPr>
              <w:pStyle w:val="ListParagraph"/>
              <w:numPr>
                <w:ilvl w:val="0"/>
                <w:numId w:val="12"/>
              </w:numPr>
              <w:ind w:left="172" w:hanging="142"/>
              <w:cnfStyle w:val="000000100000" w:firstRow="0" w:lastRow="0" w:firstColumn="0" w:lastColumn="0" w:oddVBand="0" w:evenVBand="0" w:oddHBand="1" w:evenHBand="0" w:firstRowFirstColumn="0" w:firstRowLastColumn="0" w:lastRowFirstColumn="0" w:lastRowLastColumn="0"/>
            </w:pPr>
            <w:r>
              <w:t>May cause damage to organs through prolonged or repeated exposure.</w:t>
            </w:r>
          </w:p>
        </w:tc>
        <w:tc>
          <w:tcPr>
            <w:tcW w:w="2925" w:type="dxa"/>
          </w:tcPr>
          <w:p w14:paraId="29147373" w14:textId="77777777" w:rsidR="00E77DA4" w:rsidRDefault="00E77DA4" w:rsidP="00C03853">
            <w:pPr>
              <w:ind w:left="30"/>
              <w:cnfStyle w:val="000000100000" w:firstRow="0" w:lastRow="0" w:firstColumn="0" w:lastColumn="0" w:oddVBand="0" w:evenVBand="0" w:oddHBand="1" w:evenHBand="0" w:firstRowFirstColumn="0" w:firstRowLastColumn="0" w:lastRowFirstColumn="0" w:lastRowLastColumn="0"/>
              <w:rPr>
                <w:noProof/>
              </w:rPr>
            </w:pPr>
            <w:r>
              <w:rPr>
                <w:noProof/>
              </w:rPr>
              <w:drawing>
                <wp:inline distT="0" distB="0" distL="0" distR="0" wp14:anchorId="40D03028" wp14:editId="0DD43F15">
                  <wp:extent cx="551330" cy="551330"/>
                  <wp:effectExtent l="0" t="0" r="1270" b="1270"/>
                  <wp:docPr id="21" name="Picture 21" descr="Oxidising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xidising - CLP Hazard Pictogram"/>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9860" cy="559860"/>
                          </a:xfrm>
                          <a:prstGeom prst="rect">
                            <a:avLst/>
                          </a:prstGeom>
                          <a:noFill/>
                          <a:ln>
                            <a:noFill/>
                          </a:ln>
                        </pic:spPr>
                      </pic:pic>
                    </a:graphicData>
                  </a:graphic>
                </wp:inline>
              </w:drawing>
            </w:r>
            <w:r>
              <w:rPr>
                <w:noProof/>
              </w:rPr>
              <w:drawing>
                <wp:inline distT="0" distB="0" distL="0" distR="0" wp14:anchorId="2284C639" wp14:editId="5AB53805">
                  <wp:extent cx="550800" cy="550800"/>
                  <wp:effectExtent l="0" t="0" r="1905" b="1905"/>
                  <wp:docPr id="22" name="Picture 22" descr="Health hazard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ealth hazard - CLP Hazard Pictogram"/>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r>
              <w:rPr>
                <w:noProof/>
              </w:rPr>
              <w:drawing>
                <wp:inline distT="0" distB="0" distL="0" distR="0" wp14:anchorId="7533044F" wp14:editId="41394B80">
                  <wp:extent cx="550800" cy="550800"/>
                  <wp:effectExtent l="0" t="0" r="1905" b="1905"/>
                  <wp:docPr id="23" name="Picture 23" descr="Serious health hazard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erious health hazard - CLP Hazard Pictogram"/>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p>
        </w:tc>
      </w:tr>
    </w:tbl>
    <w:p w14:paraId="12567463" w14:textId="2B595D17" w:rsidR="00E77DA4" w:rsidRDefault="00E77DA4" w:rsidP="00E77DA4">
      <w:pPr>
        <w:pStyle w:val="Caption"/>
        <w:jc w:val="center"/>
      </w:pPr>
      <w:bookmarkStart w:id="34" w:name="_Ref146620427"/>
      <w:r>
        <w:t xml:space="preserve">Table </w:t>
      </w:r>
      <w:fldSimple w:instr=" SEQ Table \* ARABIC ">
        <w:r w:rsidR="00DB6076">
          <w:rPr>
            <w:noProof/>
          </w:rPr>
          <w:t>5</w:t>
        </w:r>
      </w:fldSimple>
      <w:bookmarkEnd w:id="34"/>
      <w:r>
        <w:t xml:space="preserve">: Hazardous chemicals found in fireworks </w:t>
      </w:r>
      <w:sdt>
        <w:sdtPr>
          <w:id w:val="-1006438753"/>
          <w:citation/>
        </w:sdtPr>
        <w:sdtEndPr/>
        <w:sdtContent>
          <w:r>
            <w:fldChar w:fldCharType="begin"/>
          </w:r>
          <w:r>
            <w:instrText xml:space="preserve"> CITATION Mat \l 2057 </w:instrText>
          </w:r>
          <w:r>
            <w:fldChar w:fldCharType="separate"/>
          </w:r>
          <w:r w:rsidR="008F1D62" w:rsidRPr="008F1D62">
            <w:rPr>
              <w:noProof/>
            </w:rPr>
            <w:t>[12]</w:t>
          </w:r>
          <w:r>
            <w:fldChar w:fldCharType="end"/>
          </w:r>
        </w:sdtContent>
      </w:sdt>
      <w:r>
        <w:t>.</w:t>
      </w:r>
    </w:p>
    <w:p w14:paraId="19BBA2CE" w14:textId="77777777" w:rsidR="00E77DA4" w:rsidRDefault="00E77DA4" w:rsidP="00E77DA4">
      <w:pPr>
        <w:jc w:val="both"/>
      </w:pPr>
      <w:r>
        <w:fldChar w:fldCharType="begin"/>
      </w:r>
      <w:r>
        <w:instrText xml:space="preserve"> REF _Ref146620427 \h </w:instrText>
      </w:r>
      <w:r>
        <w:fldChar w:fldCharType="separate"/>
      </w:r>
      <w:r>
        <w:t xml:space="preserve">Table </w:t>
      </w:r>
      <w:r>
        <w:rPr>
          <w:noProof/>
        </w:rPr>
        <w:t>1</w:t>
      </w:r>
      <w:r>
        <w:fldChar w:fldCharType="end"/>
      </w:r>
      <w:r>
        <w:t xml:space="preserve"> shows that only copper chloride has a specific environmental effect. </w:t>
      </w:r>
      <w:proofErr w:type="spellStart"/>
      <w:r>
        <w:t>Toxilogical</w:t>
      </w:r>
      <w:proofErr w:type="spellEnd"/>
      <w:r>
        <w:t xml:space="preserve"> data on all chemical compounds here are tested on animals such as rats and have Lethal Dosage (LD) values that can be interpreted to negatively influence animals in the environment. </w:t>
      </w:r>
    </w:p>
    <w:p w14:paraId="4E616C16" w14:textId="77777777" w:rsidR="00E77DA4" w:rsidRDefault="00E77DA4" w:rsidP="00E77DA4">
      <w:pPr>
        <w:jc w:val="both"/>
      </w:pPr>
      <w:r>
        <w:t>These chemical hazards apply to the firework prior to their use. Each MSDS for this selection of firework states under handling and storage to:</w:t>
      </w:r>
    </w:p>
    <w:p w14:paraId="0A7C6B20" w14:textId="77777777" w:rsidR="00E77DA4" w:rsidRDefault="00E77DA4" w:rsidP="00E77DA4">
      <w:pPr>
        <w:pStyle w:val="ListParagraph"/>
        <w:numPr>
          <w:ilvl w:val="0"/>
          <w:numId w:val="13"/>
        </w:numPr>
      </w:pPr>
      <w:r>
        <w:t>Wear personal protective equipment and face protection.</w:t>
      </w:r>
    </w:p>
    <w:p w14:paraId="62266A03" w14:textId="77777777" w:rsidR="00E77DA4" w:rsidRDefault="00E77DA4" w:rsidP="00E77DA4">
      <w:pPr>
        <w:pStyle w:val="ListParagraph"/>
        <w:numPr>
          <w:ilvl w:val="0"/>
          <w:numId w:val="13"/>
        </w:numPr>
      </w:pPr>
      <w:r>
        <w:t>Ensure adequate ventilation.</w:t>
      </w:r>
    </w:p>
    <w:p w14:paraId="76BDE88D" w14:textId="77777777" w:rsidR="00E77DA4" w:rsidRDefault="00E77DA4" w:rsidP="00E77DA4">
      <w:pPr>
        <w:pStyle w:val="ListParagraph"/>
        <w:numPr>
          <w:ilvl w:val="0"/>
          <w:numId w:val="13"/>
        </w:numPr>
      </w:pPr>
      <w:r>
        <w:t>Avoid contact with eyes, skin, and clothing.</w:t>
      </w:r>
    </w:p>
    <w:p w14:paraId="6E8F65E7" w14:textId="77777777" w:rsidR="00E77DA4" w:rsidRDefault="00E77DA4" w:rsidP="00E77DA4">
      <w:pPr>
        <w:pStyle w:val="ListParagraph"/>
        <w:numPr>
          <w:ilvl w:val="0"/>
          <w:numId w:val="13"/>
        </w:numPr>
      </w:pPr>
      <w:r>
        <w:t>Avoid ingestion and inhalation.</w:t>
      </w:r>
    </w:p>
    <w:p w14:paraId="0E45325A" w14:textId="77777777" w:rsidR="00E77DA4" w:rsidRDefault="00E77DA4" w:rsidP="00E77DA4">
      <w:pPr>
        <w:pStyle w:val="ListParagraph"/>
        <w:numPr>
          <w:ilvl w:val="0"/>
          <w:numId w:val="13"/>
        </w:numPr>
      </w:pPr>
      <w:r>
        <w:t>Avoid dust formation.</w:t>
      </w:r>
    </w:p>
    <w:p w14:paraId="0FA95BAC" w14:textId="77777777" w:rsidR="00E77DA4" w:rsidRDefault="00E77DA4" w:rsidP="00E77DA4">
      <w:pPr>
        <w:pStyle w:val="ListParagraph"/>
        <w:numPr>
          <w:ilvl w:val="0"/>
          <w:numId w:val="13"/>
        </w:numPr>
      </w:pPr>
      <w:r>
        <w:t>Keep away from clothing and other combustible materials.</w:t>
      </w:r>
    </w:p>
    <w:p w14:paraId="6F2E9911" w14:textId="77777777" w:rsidR="00E77DA4" w:rsidRDefault="00E77DA4" w:rsidP="00E77DA4">
      <w:pPr>
        <w:jc w:val="both"/>
      </w:pPr>
      <w:r>
        <w:t>This is also not regarding the fact that the chemical compounds are contained within the firework product and are unlikely to leach or fallout if handled according to manufacturer’s guidelines. The competence of the display officer in setting up the firing area will minimise the likelihood of this occurring.</w:t>
      </w:r>
    </w:p>
    <w:p w14:paraId="69B31B3B" w14:textId="77777777" w:rsidR="00E77DA4" w:rsidRDefault="00E77DA4" w:rsidP="00E77DA4">
      <w:pPr>
        <w:jc w:val="both"/>
      </w:pPr>
      <w:r>
        <w:t>The MSDS also provide information in the event of what to do in the accidental release or exposure of the chemicals i.e., the firework is ripped open. This involves:</w:t>
      </w:r>
    </w:p>
    <w:p w14:paraId="1728A298" w14:textId="77777777" w:rsidR="00E77DA4" w:rsidRDefault="00E77DA4" w:rsidP="00E77DA4">
      <w:pPr>
        <w:pStyle w:val="ListParagraph"/>
        <w:numPr>
          <w:ilvl w:val="0"/>
          <w:numId w:val="14"/>
        </w:numPr>
        <w:jc w:val="both"/>
      </w:pPr>
      <w:r>
        <w:t>Sweeping up and shovel into suitable containers for disposal.</w:t>
      </w:r>
    </w:p>
    <w:p w14:paraId="0CF253E0" w14:textId="77777777" w:rsidR="00E77DA4" w:rsidRDefault="00E77DA4" w:rsidP="00E77DA4">
      <w:pPr>
        <w:jc w:val="both"/>
      </w:pPr>
      <w:r>
        <w:t>Therefore, unless the integrity of the firework article is compromised through ripping open or other damage when handling by the display officer then the effect to the environment posed by the chemicals prior to detonation is assessed to be minimal and not a sufficient concern to prevent a firework display from proceeding.</w:t>
      </w:r>
      <w:r w:rsidRPr="00B02FFE">
        <w:t xml:space="preserve"> </w:t>
      </w:r>
    </w:p>
    <w:p w14:paraId="478863C2" w14:textId="77777777" w:rsidR="00E77DA4" w:rsidRDefault="00E77DA4" w:rsidP="00E77DA4">
      <w:pPr>
        <w:jc w:val="both"/>
      </w:pPr>
      <w:r>
        <w:t>With the successful and complete detonation/deflagration/combustion of a firework the chemical hazards in this section are mitigated as the explosive process converts the chemicals into different chemicals which may pose other issues.</w:t>
      </w:r>
    </w:p>
    <w:p w14:paraId="5667E9D5" w14:textId="77777777" w:rsidR="00E77DA4" w:rsidRDefault="00E77DA4" w:rsidP="00E77DA4">
      <w:pPr>
        <w:jc w:val="both"/>
      </w:pPr>
      <w:r>
        <w:t>Where a misfire or incomplete explosive conversion of a firework occurs then these chemicals still pose a hazard to the surrounding environment and the people in it. Therefore, this hazard can be mitigated by:</w:t>
      </w:r>
    </w:p>
    <w:p w14:paraId="6B8280D8" w14:textId="77777777" w:rsidR="00E77DA4" w:rsidRDefault="00E77DA4" w:rsidP="00E77DA4">
      <w:pPr>
        <w:pStyle w:val="ListParagraph"/>
        <w:numPr>
          <w:ilvl w:val="0"/>
          <w:numId w:val="15"/>
        </w:numPr>
        <w:jc w:val="both"/>
      </w:pPr>
      <w:r>
        <w:t>having a contingency plan for the safe removal of misfired fireworks.</w:t>
      </w:r>
    </w:p>
    <w:p w14:paraId="0895D0F6" w14:textId="77777777" w:rsidR="00E77DA4" w:rsidRDefault="00E77DA4" w:rsidP="00E77DA4">
      <w:pPr>
        <w:pStyle w:val="ListParagraph"/>
        <w:numPr>
          <w:ilvl w:val="0"/>
          <w:numId w:val="15"/>
        </w:numPr>
        <w:jc w:val="both"/>
      </w:pPr>
      <w:r>
        <w:lastRenderedPageBreak/>
        <w:t>A post display scan of the firing area, fallout zone, safety zone, spectator zone and surrounding area for any incomplete fireworks and a contingency plan for their safe removal.</w:t>
      </w:r>
    </w:p>
    <w:p w14:paraId="767E35D2" w14:textId="77777777" w:rsidR="00E77DA4" w:rsidRPr="00E77DA4" w:rsidRDefault="00E77DA4" w:rsidP="00E77DA4">
      <w:pPr>
        <w:pStyle w:val="Heading3"/>
        <w:numPr>
          <w:ilvl w:val="0"/>
          <w:numId w:val="0"/>
        </w:numPr>
        <w:ind w:left="720" w:hanging="720"/>
        <w:rPr>
          <w:color w:val="FF0000"/>
        </w:rPr>
      </w:pPr>
      <w:bookmarkStart w:id="35" w:name="_Toc153187325"/>
      <w:bookmarkStart w:id="36" w:name="_Toc153188698"/>
      <w:bookmarkStart w:id="37" w:name="_Toc153188991"/>
      <w:r w:rsidRPr="00E77DA4">
        <w:rPr>
          <w:color w:val="FF0000"/>
        </w:rPr>
        <w:t>3.1.2 Post-Detonation/Deflagration/Combustion</w:t>
      </w:r>
      <w:bookmarkEnd w:id="35"/>
      <w:bookmarkEnd w:id="36"/>
      <w:bookmarkEnd w:id="37"/>
    </w:p>
    <w:p w14:paraId="62E3ABED" w14:textId="77777777" w:rsidR="00E77DA4" w:rsidRDefault="00E77DA4" w:rsidP="00E77DA4">
      <w:r>
        <w:t>The detonation process of firework involves the complete combustion of the chemicals contained within. The combustion products include:</w:t>
      </w:r>
    </w:p>
    <w:p w14:paraId="5347A001" w14:textId="77777777" w:rsidR="00E77DA4" w:rsidRDefault="00E77DA4" w:rsidP="00E77DA4">
      <w:pPr>
        <w:pStyle w:val="ListParagraph"/>
        <w:numPr>
          <w:ilvl w:val="0"/>
          <w:numId w:val="14"/>
        </w:numPr>
      </w:pPr>
      <w:r>
        <w:t>Nitrogen oxide gases (NO</w:t>
      </w:r>
      <w:r>
        <w:rPr>
          <w:vertAlign w:val="subscript"/>
        </w:rPr>
        <w:t>x</w:t>
      </w:r>
      <w:r>
        <w:t>)</w:t>
      </w:r>
    </w:p>
    <w:p w14:paraId="7DD21855" w14:textId="77777777" w:rsidR="00E77DA4" w:rsidRDefault="00E77DA4" w:rsidP="00E77DA4">
      <w:pPr>
        <w:pStyle w:val="ListParagraph"/>
        <w:numPr>
          <w:ilvl w:val="0"/>
          <w:numId w:val="14"/>
        </w:numPr>
      </w:pPr>
      <w:r>
        <w:t>Carbon dioxide (CO</w:t>
      </w:r>
      <w:r>
        <w:rPr>
          <w:vertAlign w:val="subscript"/>
        </w:rPr>
        <w:t>2</w:t>
      </w:r>
      <w:r>
        <w:t>)</w:t>
      </w:r>
    </w:p>
    <w:p w14:paraId="7FFC6A23" w14:textId="77777777" w:rsidR="00E77DA4" w:rsidRDefault="00E77DA4" w:rsidP="00E77DA4">
      <w:pPr>
        <w:pStyle w:val="ListParagraph"/>
        <w:numPr>
          <w:ilvl w:val="0"/>
          <w:numId w:val="14"/>
        </w:numPr>
      </w:pPr>
      <w:r>
        <w:t>Sulphur dioxide (SO</w:t>
      </w:r>
      <w:r>
        <w:rPr>
          <w:vertAlign w:val="subscript"/>
        </w:rPr>
        <w:t>2</w:t>
      </w:r>
      <w:r>
        <w:t>)</w:t>
      </w:r>
    </w:p>
    <w:p w14:paraId="1180CB43" w14:textId="77777777" w:rsidR="00E77DA4" w:rsidRDefault="00E77DA4" w:rsidP="00E77DA4">
      <w:pPr>
        <w:pStyle w:val="ListParagraph"/>
        <w:numPr>
          <w:ilvl w:val="0"/>
          <w:numId w:val="14"/>
        </w:numPr>
      </w:pPr>
      <w:r>
        <w:t>Solid combustion products dependent on the effect or chemical compound used.</w:t>
      </w:r>
    </w:p>
    <w:p w14:paraId="15027746" w14:textId="2190F484" w:rsidR="00E77DA4" w:rsidRDefault="00E77DA4" w:rsidP="00E77DA4">
      <w:pPr>
        <w:jc w:val="both"/>
      </w:pPr>
      <w:r>
        <w:t>The three gases are known to be atmospheric pollutants. A research study in London has shown that the 12 minute long New Year’s Eve celebrations in 2000 were equivalent to 1/300</w:t>
      </w:r>
      <w:r w:rsidRPr="00AC04A0">
        <w:rPr>
          <w:vertAlign w:val="superscript"/>
        </w:rPr>
        <w:t>th</w:t>
      </w:r>
      <w:r>
        <w:t xml:space="preserve"> of the amount of the same gases arising because of people travelling by car, bus, and train to wat the display. Therefore, it can be argued that the increase is extremely low and does not pose an environmental concern </w:t>
      </w:r>
      <w:sdt>
        <w:sdtPr>
          <w:id w:val="1311519988"/>
          <w:citation/>
        </w:sdtPr>
        <w:sdtEndPr/>
        <w:sdtContent>
          <w:r>
            <w:fldChar w:fldCharType="begin"/>
          </w:r>
          <w:r w:rsidR="00605C70">
            <w:instrText xml:space="preserve">CITATION Exp23 \l 2057 </w:instrText>
          </w:r>
          <w:r>
            <w:fldChar w:fldCharType="separate"/>
          </w:r>
          <w:r w:rsidR="008F1D62" w:rsidRPr="008F1D62">
            <w:rPr>
              <w:noProof/>
            </w:rPr>
            <w:t>[5]</w:t>
          </w:r>
          <w:r>
            <w:fldChar w:fldCharType="end"/>
          </w:r>
        </w:sdtContent>
      </w:sdt>
      <w:r>
        <w:t>.</w:t>
      </w:r>
    </w:p>
    <w:p w14:paraId="1AA6792C" w14:textId="77777777" w:rsidR="00E77DA4" w:rsidRDefault="00E77DA4" w:rsidP="00E77DA4">
      <w:pPr>
        <w:jc w:val="both"/>
      </w:pPr>
      <w:r>
        <w:t xml:space="preserve">With regards to the solid combustible products that are produced these are likely to still contain the ionic metal salts that the original products contained. For example, the combustion of barium nitrate will produce: </w:t>
      </w:r>
    </w:p>
    <w:p w14:paraId="7F833E0F" w14:textId="77777777" w:rsidR="00E77DA4" w:rsidRPr="006977B0" w:rsidRDefault="00FB33ED" w:rsidP="00E77DA4">
      <w:pPr>
        <w:jc w:val="both"/>
        <w:rPr>
          <w:rFonts w:eastAsiaTheme="minorEastAsia"/>
        </w:rPr>
      </w:pPr>
      <m:oMathPara>
        <m:oMath>
          <m:sSub>
            <m:sSubPr>
              <m:ctrlPr>
                <w:rPr>
                  <w:rFonts w:ascii="Cambria Math" w:hAnsi="Cambria Math"/>
                  <w:i/>
                </w:rPr>
              </m:ctrlPr>
            </m:sSubPr>
            <m:e>
              <m:sSub>
                <m:sSubPr>
                  <m:ctrlPr>
                    <w:rPr>
                      <w:rFonts w:ascii="Cambria Math" w:hAnsi="Cambria Math"/>
                      <w:i/>
                    </w:rPr>
                  </m:ctrlPr>
                </m:sSubPr>
                <m:e>
                  <m:r>
                    <w:rPr>
                      <w:rFonts w:ascii="Cambria Math" w:hAnsi="Cambria Math"/>
                    </w:rPr>
                    <m:t>2Ba(NO</m:t>
                  </m:r>
                </m:e>
                <m:sub>
                  <m:r>
                    <w:rPr>
                      <w:rFonts w:ascii="Cambria Math" w:hAnsi="Cambria Math"/>
                    </w:rPr>
                    <m:t>3</m:t>
                  </m:r>
                </m:sub>
              </m:sSub>
              <m:r>
                <w:rPr>
                  <w:rFonts w:ascii="Cambria Math" w:hAnsi="Cambria Math"/>
                </w:rPr>
                <m:t>)</m:t>
              </m:r>
            </m:e>
            <m:sub>
              <m:r>
                <w:rPr>
                  <w:rFonts w:ascii="Cambria Math" w:hAnsi="Cambria Math"/>
                </w:rPr>
                <m:t>2</m:t>
              </m:r>
            </m:sub>
          </m:sSub>
          <m:r>
            <w:rPr>
              <w:rFonts w:ascii="Cambria Math" w:hAnsi="Cambria Math"/>
            </w:rPr>
            <m:t>→2BaO+</m:t>
          </m:r>
          <m:sSub>
            <m:sSubPr>
              <m:ctrlPr>
                <w:rPr>
                  <w:rFonts w:ascii="Cambria Math" w:hAnsi="Cambria Math"/>
                  <w:i/>
                </w:rPr>
              </m:ctrlPr>
            </m:sSubPr>
            <m:e>
              <m:r>
                <w:rPr>
                  <w:rFonts w:ascii="Cambria Math" w:hAnsi="Cambria Math"/>
                </w:rPr>
                <m:t>4NO</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O</m:t>
              </m:r>
            </m:e>
            <m:sub>
              <m:r>
                <w:rPr>
                  <w:rFonts w:ascii="Cambria Math" w:hAnsi="Cambria Math"/>
                </w:rPr>
                <m:t>2</m:t>
              </m:r>
            </m:sub>
          </m:sSub>
        </m:oMath>
      </m:oMathPara>
    </w:p>
    <w:p w14:paraId="68F0C4AD" w14:textId="77777777" w:rsidR="00E77DA4" w:rsidRDefault="00E77DA4" w:rsidP="00E77DA4">
      <w:pPr>
        <w:pStyle w:val="Caption"/>
        <w:jc w:val="center"/>
      </w:pPr>
      <w:r>
        <w:t xml:space="preserve">Equation </w:t>
      </w:r>
      <w:fldSimple w:instr=" SEQ Equation \* ARABIC ">
        <w:r>
          <w:rPr>
            <w:noProof/>
          </w:rPr>
          <w:t>1</w:t>
        </w:r>
      </w:fldSimple>
      <w:r>
        <w:t>: Combustion of barium nitrate.</w:t>
      </w:r>
    </w:p>
    <w:p w14:paraId="77B60B2B" w14:textId="77777777" w:rsidR="00E77DA4" w:rsidRDefault="00E77DA4" w:rsidP="00E77DA4">
      <w:r>
        <w:t xml:space="preserve">The MSDS of various metal oxides made during the combustion of the fireworks with the chemicals in </w:t>
      </w:r>
      <w:r>
        <w:fldChar w:fldCharType="begin"/>
      </w:r>
      <w:r>
        <w:instrText xml:space="preserve"> REF _Ref146620427 \h </w:instrText>
      </w:r>
      <w:r>
        <w:fldChar w:fldCharType="separate"/>
      </w:r>
      <w:r>
        <w:t xml:space="preserve">Table </w:t>
      </w:r>
      <w:r>
        <w:rPr>
          <w:noProof/>
        </w:rPr>
        <w:t>1</w:t>
      </w:r>
      <w:r>
        <w:fldChar w:fldCharType="end"/>
      </w:r>
      <w:r>
        <w:t xml:space="preserve"> still presents chemical hazards:</w:t>
      </w:r>
    </w:p>
    <w:tbl>
      <w:tblPr>
        <w:tblStyle w:val="GridTable5Dark-Accent3"/>
        <w:tblW w:w="0" w:type="auto"/>
        <w:tblLook w:val="04A0" w:firstRow="1" w:lastRow="0" w:firstColumn="1" w:lastColumn="0" w:noHBand="0" w:noVBand="1"/>
      </w:tblPr>
      <w:tblGrid>
        <w:gridCol w:w="1486"/>
        <w:gridCol w:w="1342"/>
        <w:gridCol w:w="3263"/>
        <w:gridCol w:w="2925"/>
      </w:tblGrid>
      <w:tr w:rsidR="00E77DA4" w14:paraId="270E2982" w14:textId="77777777" w:rsidTr="00C038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dxa"/>
          </w:tcPr>
          <w:p w14:paraId="1DD76729" w14:textId="77777777" w:rsidR="00E77DA4" w:rsidRDefault="00E77DA4" w:rsidP="00C03853">
            <w:r>
              <w:t>Chemical Compound</w:t>
            </w:r>
          </w:p>
        </w:tc>
        <w:tc>
          <w:tcPr>
            <w:tcW w:w="1342" w:type="dxa"/>
          </w:tcPr>
          <w:p w14:paraId="6B9D5128" w14:textId="77777777" w:rsidR="00E77DA4" w:rsidRDefault="00E77DA4" w:rsidP="00C03853">
            <w:pPr>
              <w:cnfStyle w:val="100000000000" w:firstRow="1" w:lastRow="0" w:firstColumn="0" w:lastColumn="0" w:oddVBand="0" w:evenVBand="0" w:oddHBand="0" w:evenHBand="0" w:firstRowFirstColumn="0" w:firstRowLastColumn="0" w:lastRowFirstColumn="0" w:lastRowLastColumn="0"/>
            </w:pPr>
            <w:r>
              <w:t>Use in a firework</w:t>
            </w:r>
          </w:p>
        </w:tc>
        <w:tc>
          <w:tcPr>
            <w:tcW w:w="3263" w:type="dxa"/>
          </w:tcPr>
          <w:p w14:paraId="0D3F4D64" w14:textId="77777777" w:rsidR="00E77DA4" w:rsidRDefault="00E77DA4" w:rsidP="00C03853">
            <w:pPr>
              <w:cnfStyle w:val="100000000000" w:firstRow="1" w:lastRow="0" w:firstColumn="0" w:lastColumn="0" w:oddVBand="0" w:evenVBand="0" w:oddHBand="0" w:evenHBand="0" w:firstRowFirstColumn="0" w:firstRowLastColumn="0" w:lastRowFirstColumn="0" w:lastRowLastColumn="0"/>
            </w:pPr>
            <w:r>
              <w:t>Hazard identified in MSDS</w:t>
            </w:r>
          </w:p>
        </w:tc>
        <w:tc>
          <w:tcPr>
            <w:tcW w:w="2925" w:type="dxa"/>
          </w:tcPr>
          <w:p w14:paraId="5088B17F" w14:textId="77777777" w:rsidR="00E77DA4" w:rsidRDefault="00E77DA4" w:rsidP="00C03853">
            <w:pPr>
              <w:cnfStyle w:val="100000000000" w:firstRow="1" w:lastRow="0" w:firstColumn="0" w:lastColumn="0" w:oddVBand="0" w:evenVBand="0" w:oddHBand="0" w:evenHBand="0" w:firstRowFirstColumn="0" w:firstRowLastColumn="0" w:lastRowFirstColumn="0" w:lastRowLastColumn="0"/>
            </w:pPr>
            <w:r>
              <w:t>Associated Pictograms</w:t>
            </w:r>
          </w:p>
        </w:tc>
      </w:tr>
      <w:tr w:rsidR="00E77DA4" w14:paraId="24A68FC8" w14:textId="77777777" w:rsidTr="00C03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dxa"/>
          </w:tcPr>
          <w:p w14:paraId="655B27EE" w14:textId="77777777" w:rsidR="00E77DA4" w:rsidRDefault="00E77DA4" w:rsidP="00C03853">
            <w:r>
              <w:t xml:space="preserve">Barium oxide </w:t>
            </w:r>
          </w:p>
        </w:tc>
        <w:tc>
          <w:tcPr>
            <w:tcW w:w="1342" w:type="dxa"/>
          </w:tcPr>
          <w:p w14:paraId="7517CF24" w14:textId="77777777" w:rsidR="00E77DA4" w:rsidRDefault="00E77DA4" w:rsidP="00C03853">
            <w:pPr>
              <w:cnfStyle w:val="000000100000" w:firstRow="0" w:lastRow="0" w:firstColumn="0" w:lastColumn="0" w:oddVBand="0" w:evenVBand="0" w:oddHBand="1" w:evenHBand="0" w:firstRowFirstColumn="0" w:firstRowLastColumn="0" w:lastRowFirstColumn="0" w:lastRowLastColumn="0"/>
            </w:pPr>
            <w:r>
              <w:t xml:space="preserve">Combustible product from </w:t>
            </w:r>
            <w:r w:rsidRPr="00F62D43">
              <w:rPr>
                <w:color w:val="00B050"/>
              </w:rPr>
              <w:t xml:space="preserve">green </w:t>
            </w:r>
            <w:r>
              <w:t>fireworks.</w:t>
            </w:r>
          </w:p>
        </w:tc>
        <w:tc>
          <w:tcPr>
            <w:tcW w:w="3263" w:type="dxa"/>
          </w:tcPr>
          <w:p w14:paraId="2D7297AF" w14:textId="77777777" w:rsidR="00E77DA4" w:rsidRDefault="00E77DA4" w:rsidP="00E77DA4">
            <w:pPr>
              <w:pStyle w:val="ListParagraph"/>
              <w:numPr>
                <w:ilvl w:val="0"/>
                <w:numId w:val="11"/>
              </w:numPr>
              <w:ind w:left="172" w:hanging="142"/>
              <w:cnfStyle w:val="000000100000" w:firstRow="0" w:lastRow="0" w:firstColumn="0" w:lastColumn="0" w:oddVBand="0" w:evenVBand="0" w:oddHBand="1" w:evenHBand="0" w:firstRowFirstColumn="0" w:firstRowLastColumn="0" w:lastRowFirstColumn="0" w:lastRowLastColumn="0"/>
            </w:pPr>
            <w:r>
              <w:t>Toxic if swallowed.</w:t>
            </w:r>
          </w:p>
          <w:p w14:paraId="2031D4F1" w14:textId="77777777" w:rsidR="00E77DA4" w:rsidRDefault="00E77DA4" w:rsidP="00E77DA4">
            <w:pPr>
              <w:pStyle w:val="ListParagraph"/>
              <w:numPr>
                <w:ilvl w:val="0"/>
                <w:numId w:val="11"/>
              </w:numPr>
              <w:ind w:left="172" w:hanging="142"/>
              <w:cnfStyle w:val="000000100000" w:firstRow="0" w:lastRow="0" w:firstColumn="0" w:lastColumn="0" w:oddVBand="0" w:evenVBand="0" w:oddHBand="1" w:evenHBand="0" w:firstRowFirstColumn="0" w:firstRowLastColumn="0" w:lastRowFirstColumn="0" w:lastRowLastColumn="0"/>
            </w:pPr>
            <w:r>
              <w:t>Causes severe skin burns and eye damage.</w:t>
            </w:r>
          </w:p>
          <w:p w14:paraId="32C2D627" w14:textId="77777777" w:rsidR="00E77DA4" w:rsidRDefault="00E77DA4" w:rsidP="00E77DA4">
            <w:pPr>
              <w:pStyle w:val="ListParagraph"/>
              <w:numPr>
                <w:ilvl w:val="0"/>
                <w:numId w:val="11"/>
              </w:numPr>
              <w:ind w:left="172" w:hanging="142"/>
              <w:cnfStyle w:val="000000100000" w:firstRow="0" w:lastRow="0" w:firstColumn="0" w:lastColumn="0" w:oddVBand="0" w:evenVBand="0" w:oddHBand="1" w:evenHBand="0" w:firstRowFirstColumn="0" w:firstRowLastColumn="0" w:lastRowFirstColumn="0" w:lastRowLastColumn="0"/>
            </w:pPr>
            <w:r>
              <w:t>May cause respiratory inhalation.</w:t>
            </w:r>
          </w:p>
          <w:p w14:paraId="779E5D46" w14:textId="77777777" w:rsidR="00E77DA4" w:rsidRDefault="00E77DA4" w:rsidP="00E77DA4">
            <w:pPr>
              <w:pStyle w:val="ListParagraph"/>
              <w:numPr>
                <w:ilvl w:val="0"/>
                <w:numId w:val="11"/>
              </w:numPr>
              <w:ind w:left="172" w:hanging="142"/>
              <w:cnfStyle w:val="000000100000" w:firstRow="0" w:lastRow="0" w:firstColumn="0" w:lastColumn="0" w:oddVBand="0" w:evenVBand="0" w:oddHBand="1" w:evenHBand="0" w:firstRowFirstColumn="0" w:firstRowLastColumn="0" w:lastRowFirstColumn="0" w:lastRowLastColumn="0"/>
            </w:pPr>
            <w:r>
              <w:t>Harmful if inhaled.</w:t>
            </w:r>
          </w:p>
        </w:tc>
        <w:tc>
          <w:tcPr>
            <w:tcW w:w="2925" w:type="dxa"/>
          </w:tcPr>
          <w:p w14:paraId="116D2EBC" w14:textId="77777777" w:rsidR="00E77DA4" w:rsidRDefault="00E77DA4" w:rsidP="00C03853">
            <w:pPr>
              <w:ind w:left="30"/>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E1250A1" wp14:editId="2FAC163E">
                  <wp:extent cx="550800" cy="550800"/>
                  <wp:effectExtent l="0" t="0" r="1905" b="1905"/>
                  <wp:docPr id="28" name="Picture 28" descr="Acute Toxicity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cute Toxicity - CLP Hazard Pictogram"/>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r>
              <w:rPr>
                <w:noProof/>
              </w:rPr>
              <w:drawing>
                <wp:inline distT="0" distB="0" distL="0" distR="0" wp14:anchorId="77DE159F" wp14:editId="1DF07172">
                  <wp:extent cx="550800" cy="550800"/>
                  <wp:effectExtent l="0" t="0" r="1905" b="1905"/>
                  <wp:docPr id="29" name="Picture 29" descr="Corrosive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rrosive - CLP Hazard Pictogram"/>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p>
        </w:tc>
      </w:tr>
      <w:tr w:rsidR="00E77DA4" w14:paraId="3B2A7C3A" w14:textId="77777777" w:rsidTr="00C03853">
        <w:tc>
          <w:tcPr>
            <w:cnfStyle w:val="001000000000" w:firstRow="0" w:lastRow="0" w:firstColumn="1" w:lastColumn="0" w:oddVBand="0" w:evenVBand="0" w:oddHBand="0" w:evenHBand="0" w:firstRowFirstColumn="0" w:firstRowLastColumn="0" w:lastRowFirstColumn="0" w:lastRowLastColumn="0"/>
            <w:tcW w:w="1486" w:type="dxa"/>
          </w:tcPr>
          <w:p w14:paraId="24E6A8F3" w14:textId="77777777" w:rsidR="00E77DA4" w:rsidRDefault="00E77DA4" w:rsidP="00C03853">
            <w:r>
              <w:t>Strontium oxide</w:t>
            </w:r>
          </w:p>
        </w:tc>
        <w:tc>
          <w:tcPr>
            <w:tcW w:w="1342" w:type="dxa"/>
          </w:tcPr>
          <w:p w14:paraId="3FEC3C15" w14:textId="77777777" w:rsidR="00E77DA4" w:rsidRDefault="00E77DA4" w:rsidP="00C03853">
            <w:pPr>
              <w:cnfStyle w:val="000000000000" w:firstRow="0" w:lastRow="0" w:firstColumn="0" w:lastColumn="0" w:oddVBand="0" w:evenVBand="0" w:oddHBand="0" w:evenHBand="0" w:firstRowFirstColumn="0" w:firstRowLastColumn="0" w:lastRowFirstColumn="0" w:lastRowLastColumn="0"/>
            </w:pPr>
            <w:r>
              <w:t xml:space="preserve">Combustible product from </w:t>
            </w:r>
            <w:r w:rsidRPr="00F62D43">
              <w:rPr>
                <w:color w:val="7030A0"/>
              </w:rPr>
              <w:t xml:space="preserve">purple </w:t>
            </w:r>
            <w:r>
              <w:t>fireworks.</w:t>
            </w:r>
          </w:p>
        </w:tc>
        <w:tc>
          <w:tcPr>
            <w:tcW w:w="3263" w:type="dxa"/>
          </w:tcPr>
          <w:p w14:paraId="64C9C83E" w14:textId="77777777" w:rsidR="00E77DA4" w:rsidRDefault="00E77DA4" w:rsidP="00E77DA4">
            <w:pPr>
              <w:pStyle w:val="ListParagraph"/>
              <w:numPr>
                <w:ilvl w:val="0"/>
                <w:numId w:val="11"/>
              </w:numPr>
              <w:ind w:left="172" w:hanging="142"/>
              <w:cnfStyle w:val="000000000000" w:firstRow="0" w:lastRow="0" w:firstColumn="0" w:lastColumn="0" w:oddVBand="0" w:evenVBand="0" w:oddHBand="0" w:evenHBand="0" w:firstRowFirstColumn="0" w:firstRowLastColumn="0" w:lastRowFirstColumn="0" w:lastRowLastColumn="0"/>
            </w:pPr>
            <w:r>
              <w:t>Causes severe eye burns and eye damage.</w:t>
            </w:r>
          </w:p>
          <w:p w14:paraId="2C13F1D4" w14:textId="77777777" w:rsidR="00E77DA4" w:rsidRDefault="00E77DA4" w:rsidP="00E77DA4">
            <w:pPr>
              <w:pStyle w:val="ListParagraph"/>
              <w:numPr>
                <w:ilvl w:val="0"/>
                <w:numId w:val="11"/>
              </w:numPr>
              <w:ind w:left="172" w:hanging="142"/>
              <w:cnfStyle w:val="000000000000" w:firstRow="0" w:lastRow="0" w:firstColumn="0" w:lastColumn="0" w:oddVBand="0" w:evenVBand="0" w:oddHBand="0" w:evenHBand="0" w:firstRowFirstColumn="0" w:firstRowLastColumn="0" w:lastRowFirstColumn="0" w:lastRowLastColumn="0"/>
            </w:pPr>
            <w:r>
              <w:t>Reacts violently with water.</w:t>
            </w:r>
          </w:p>
        </w:tc>
        <w:tc>
          <w:tcPr>
            <w:tcW w:w="2925" w:type="dxa"/>
          </w:tcPr>
          <w:p w14:paraId="14311CCC" w14:textId="77777777" w:rsidR="00E77DA4" w:rsidRDefault="00E77DA4" w:rsidP="00C03853">
            <w:pPr>
              <w:ind w:left="30"/>
              <w:cnfStyle w:val="000000000000" w:firstRow="0" w:lastRow="0" w:firstColumn="0" w:lastColumn="0" w:oddVBand="0" w:evenVBand="0" w:oddHBand="0" w:evenHBand="0" w:firstRowFirstColumn="0" w:firstRowLastColumn="0" w:lastRowFirstColumn="0" w:lastRowLastColumn="0"/>
              <w:rPr>
                <w:noProof/>
              </w:rPr>
            </w:pPr>
            <w:r>
              <w:rPr>
                <w:noProof/>
              </w:rPr>
              <w:drawing>
                <wp:inline distT="0" distB="0" distL="0" distR="0" wp14:anchorId="2C3CDF7B" wp14:editId="36564CF2">
                  <wp:extent cx="550800" cy="550800"/>
                  <wp:effectExtent l="0" t="0" r="1905" b="1905"/>
                  <wp:docPr id="30" name="Picture 30" descr="Corrosive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rrosive - CLP Hazard Pictogram"/>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p>
        </w:tc>
      </w:tr>
      <w:tr w:rsidR="00E77DA4" w14:paraId="41C42154" w14:textId="77777777" w:rsidTr="00C038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86" w:type="dxa"/>
          </w:tcPr>
          <w:p w14:paraId="67EC86CC" w14:textId="77777777" w:rsidR="00E77DA4" w:rsidRDefault="00E77DA4" w:rsidP="00C03853">
            <w:r>
              <w:t>Copper oxide</w:t>
            </w:r>
          </w:p>
        </w:tc>
        <w:tc>
          <w:tcPr>
            <w:tcW w:w="1342" w:type="dxa"/>
          </w:tcPr>
          <w:p w14:paraId="77FC361E" w14:textId="77777777" w:rsidR="00E77DA4" w:rsidRDefault="00E77DA4" w:rsidP="00C03853">
            <w:pPr>
              <w:cnfStyle w:val="000000100000" w:firstRow="0" w:lastRow="0" w:firstColumn="0" w:lastColumn="0" w:oddVBand="0" w:evenVBand="0" w:oddHBand="1" w:evenHBand="0" w:firstRowFirstColumn="0" w:firstRowLastColumn="0" w:lastRowFirstColumn="0" w:lastRowLastColumn="0"/>
            </w:pPr>
            <w:r>
              <w:t xml:space="preserve">Combustible product from </w:t>
            </w:r>
            <w:r w:rsidRPr="001A0C79">
              <w:rPr>
                <w:color w:val="00B0F0"/>
              </w:rPr>
              <w:t xml:space="preserve">blue </w:t>
            </w:r>
            <w:r>
              <w:t>fireworks.</w:t>
            </w:r>
          </w:p>
        </w:tc>
        <w:tc>
          <w:tcPr>
            <w:tcW w:w="3263" w:type="dxa"/>
          </w:tcPr>
          <w:p w14:paraId="21B52053" w14:textId="77777777" w:rsidR="00E77DA4" w:rsidRDefault="00E77DA4" w:rsidP="00E77DA4">
            <w:pPr>
              <w:pStyle w:val="ListParagraph"/>
              <w:numPr>
                <w:ilvl w:val="0"/>
                <w:numId w:val="11"/>
              </w:numPr>
              <w:ind w:left="172" w:hanging="142"/>
              <w:cnfStyle w:val="000000100000" w:firstRow="0" w:lastRow="0" w:firstColumn="0" w:lastColumn="0" w:oddVBand="0" w:evenVBand="0" w:oddHBand="1" w:evenHBand="0" w:firstRowFirstColumn="0" w:firstRowLastColumn="0" w:lastRowFirstColumn="0" w:lastRowLastColumn="0"/>
            </w:pPr>
            <w:r>
              <w:t>None.</w:t>
            </w:r>
          </w:p>
        </w:tc>
        <w:tc>
          <w:tcPr>
            <w:tcW w:w="2925" w:type="dxa"/>
          </w:tcPr>
          <w:p w14:paraId="3CA5DAB5" w14:textId="77777777" w:rsidR="00E77DA4" w:rsidRDefault="00E77DA4" w:rsidP="00C03853">
            <w:pPr>
              <w:ind w:left="30"/>
              <w:cnfStyle w:val="000000100000" w:firstRow="0" w:lastRow="0" w:firstColumn="0" w:lastColumn="0" w:oddVBand="0" w:evenVBand="0" w:oddHBand="1" w:evenHBand="0" w:firstRowFirstColumn="0" w:firstRowLastColumn="0" w:lastRowFirstColumn="0" w:lastRowLastColumn="0"/>
              <w:rPr>
                <w:noProof/>
              </w:rPr>
            </w:pPr>
            <w:r>
              <w:rPr>
                <w:noProof/>
              </w:rPr>
              <w:t>None.</w:t>
            </w:r>
          </w:p>
        </w:tc>
      </w:tr>
      <w:tr w:rsidR="00E77DA4" w14:paraId="41181E69" w14:textId="77777777" w:rsidTr="00C03853">
        <w:tc>
          <w:tcPr>
            <w:cnfStyle w:val="001000000000" w:firstRow="0" w:lastRow="0" w:firstColumn="1" w:lastColumn="0" w:oddVBand="0" w:evenVBand="0" w:oddHBand="0" w:evenHBand="0" w:firstRowFirstColumn="0" w:firstRowLastColumn="0" w:lastRowFirstColumn="0" w:lastRowLastColumn="0"/>
            <w:tcW w:w="1486" w:type="dxa"/>
          </w:tcPr>
          <w:p w14:paraId="1C3F699C" w14:textId="77777777" w:rsidR="00E77DA4" w:rsidRDefault="00E77DA4" w:rsidP="00C03853">
            <w:r>
              <w:t>Sodium oxide</w:t>
            </w:r>
          </w:p>
        </w:tc>
        <w:tc>
          <w:tcPr>
            <w:tcW w:w="1342" w:type="dxa"/>
          </w:tcPr>
          <w:p w14:paraId="47C35432" w14:textId="77777777" w:rsidR="00E77DA4" w:rsidRDefault="00E77DA4" w:rsidP="00C03853">
            <w:pPr>
              <w:cnfStyle w:val="000000000000" w:firstRow="0" w:lastRow="0" w:firstColumn="0" w:lastColumn="0" w:oddVBand="0" w:evenVBand="0" w:oddHBand="0" w:evenHBand="0" w:firstRowFirstColumn="0" w:firstRowLastColumn="0" w:lastRowFirstColumn="0" w:lastRowLastColumn="0"/>
            </w:pPr>
            <w:r>
              <w:t xml:space="preserve">Combustible product from </w:t>
            </w:r>
            <w:r w:rsidRPr="008166E6">
              <w:rPr>
                <w:color w:val="FFC000"/>
              </w:rPr>
              <w:t xml:space="preserve">yellow </w:t>
            </w:r>
            <w:r>
              <w:t>fireworks.</w:t>
            </w:r>
          </w:p>
        </w:tc>
        <w:tc>
          <w:tcPr>
            <w:tcW w:w="3263" w:type="dxa"/>
          </w:tcPr>
          <w:p w14:paraId="2B81E9CB" w14:textId="77777777" w:rsidR="00E77DA4" w:rsidRDefault="00E77DA4" w:rsidP="00E77DA4">
            <w:pPr>
              <w:pStyle w:val="ListParagraph"/>
              <w:numPr>
                <w:ilvl w:val="0"/>
                <w:numId w:val="11"/>
              </w:numPr>
              <w:ind w:left="172" w:hanging="142"/>
              <w:cnfStyle w:val="000000000000" w:firstRow="0" w:lastRow="0" w:firstColumn="0" w:lastColumn="0" w:oddVBand="0" w:evenVBand="0" w:oddHBand="0" w:evenHBand="0" w:firstRowFirstColumn="0" w:firstRowLastColumn="0" w:lastRowFirstColumn="0" w:lastRowLastColumn="0"/>
            </w:pPr>
            <w:r>
              <w:t>Oxidiser.</w:t>
            </w:r>
          </w:p>
          <w:p w14:paraId="31F2CC3E" w14:textId="77777777" w:rsidR="00E77DA4" w:rsidRDefault="00E77DA4" w:rsidP="00E77DA4">
            <w:pPr>
              <w:pStyle w:val="ListParagraph"/>
              <w:numPr>
                <w:ilvl w:val="0"/>
                <w:numId w:val="11"/>
              </w:numPr>
              <w:ind w:left="172" w:hanging="142"/>
              <w:cnfStyle w:val="000000000000" w:firstRow="0" w:lastRow="0" w:firstColumn="0" w:lastColumn="0" w:oddVBand="0" w:evenVBand="0" w:oddHBand="0" w:evenHBand="0" w:firstRowFirstColumn="0" w:firstRowLastColumn="0" w:lastRowFirstColumn="0" w:lastRowLastColumn="0"/>
            </w:pPr>
            <w:r>
              <w:t>Causes severe skin burns and eye damage.</w:t>
            </w:r>
          </w:p>
          <w:p w14:paraId="4A92228A" w14:textId="77777777" w:rsidR="00E77DA4" w:rsidRDefault="00E77DA4" w:rsidP="00E77DA4">
            <w:pPr>
              <w:pStyle w:val="ListParagraph"/>
              <w:numPr>
                <w:ilvl w:val="0"/>
                <w:numId w:val="11"/>
              </w:numPr>
              <w:ind w:left="172" w:hanging="142"/>
              <w:cnfStyle w:val="000000000000" w:firstRow="0" w:lastRow="0" w:firstColumn="0" w:lastColumn="0" w:oddVBand="0" w:evenVBand="0" w:oddHBand="0" w:evenHBand="0" w:firstRowFirstColumn="0" w:firstRowLastColumn="0" w:lastRowFirstColumn="0" w:lastRowLastColumn="0"/>
            </w:pPr>
            <w:r>
              <w:t>May cause respiratory irritation.</w:t>
            </w:r>
          </w:p>
        </w:tc>
        <w:tc>
          <w:tcPr>
            <w:tcW w:w="2925" w:type="dxa"/>
          </w:tcPr>
          <w:p w14:paraId="6343F4ED" w14:textId="77777777" w:rsidR="00E77DA4" w:rsidRDefault="00E77DA4" w:rsidP="00C03853">
            <w:pPr>
              <w:ind w:left="30"/>
              <w:cnfStyle w:val="000000000000" w:firstRow="0" w:lastRow="0" w:firstColumn="0" w:lastColumn="0" w:oddVBand="0" w:evenVBand="0" w:oddHBand="0" w:evenHBand="0" w:firstRowFirstColumn="0" w:firstRowLastColumn="0" w:lastRowFirstColumn="0" w:lastRowLastColumn="0"/>
              <w:rPr>
                <w:noProof/>
              </w:rPr>
            </w:pPr>
            <w:r>
              <w:rPr>
                <w:noProof/>
              </w:rPr>
              <w:drawing>
                <wp:inline distT="0" distB="0" distL="0" distR="0" wp14:anchorId="27D2C2E5" wp14:editId="5B8BA302">
                  <wp:extent cx="551330" cy="551330"/>
                  <wp:effectExtent l="0" t="0" r="1270" b="1270"/>
                  <wp:docPr id="31" name="Picture 31" descr="Oxidising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xidising - CLP Hazard Pictogram"/>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59860" cy="559860"/>
                          </a:xfrm>
                          <a:prstGeom prst="rect">
                            <a:avLst/>
                          </a:prstGeom>
                          <a:noFill/>
                          <a:ln>
                            <a:noFill/>
                          </a:ln>
                        </pic:spPr>
                      </pic:pic>
                    </a:graphicData>
                  </a:graphic>
                </wp:inline>
              </w:drawing>
            </w:r>
            <w:r>
              <w:rPr>
                <w:noProof/>
              </w:rPr>
              <w:drawing>
                <wp:inline distT="0" distB="0" distL="0" distR="0" wp14:anchorId="16F95913" wp14:editId="76DADD1B">
                  <wp:extent cx="550800" cy="550800"/>
                  <wp:effectExtent l="0" t="0" r="1905" b="1905"/>
                  <wp:docPr id="24" name="Picture 24" descr="Health hazard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ealth hazard - CLP Hazard Pictogram"/>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r>
              <w:rPr>
                <w:noProof/>
              </w:rPr>
              <w:drawing>
                <wp:inline distT="0" distB="0" distL="0" distR="0" wp14:anchorId="45613F48" wp14:editId="3EC58B57">
                  <wp:extent cx="550800" cy="550800"/>
                  <wp:effectExtent l="0" t="0" r="1905" b="1905"/>
                  <wp:docPr id="25" name="Picture 25" descr="Corrosive - CLP Hazard Pict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rrosive - CLP Hazard Pictogram"/>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50800" cy="550800"/>
                          </a:xfrm>
                          <a:prstGeom prst="rect">
                            <a:avLst/>
                          </a:prstGeom>
                          <a:noFill/>
                          <a:ln>
                            <a:noFill/>
                          </a:ln>
                        </pic:spPr>
                      </pic:pic>
                    </a:graphicData>
                  </a:graphic>
                </wp:inline>
              </w:drawing>
            </w:r>
          </w:p>
        </w:tc>
      </w:tr>
    </w:tbl>
    <w:p w14:paraId="555374B7" w14:textId="544DF563" w:rsidR="00E77DA4" w:rsidRPr="007745CD" w:rsidRDefault="00E77DA4" w:rsidP="00E77DA4">
      <w:pPr>
        <w:pStyle w:val="Caption"/>
        <w:jc w:val="center"/>
      </w:pPr>
      <w:bookmarkStart w:id="38" w:name="_Ref146692841"/>
      <w:r>
        <w:t xml:space="preserve">Table </w:t>
      </w:r>
      <w:fldSimple w:instr=" SEQ Table \* ARABIC ">
        <w:r w:rsidR="00DB6076">
          <w:rPr>
            <w:noProof/>
          </w:rPr>
          <w:t>6</w:t>
        </w:r>
      </w:fldSimple>
      <w:bookmarkEnd w:id="38"/>
      <w:r>
        <w:t>: Chemical hazards from firework combustible products.</w:t>
      </w:r>
    </w:p>
    <w:p w14:paraId="7DB170C3" w14:textId="77777777" w:rsidR="00E77DA4" w:rsidRDefault="00E77DA4" w:rsidP="00E77DA4">
      <w:pPr>
        <w:jc w:val="both"/>
      </w:pPr>
      <w:r>
        <w:t xml:space="preserve">Due to the nature of the operation of a firework: the barium, sodium, strontium, and copper containing products will be dispersed over a wide area. It can be argued that because of dispersal of </w:t>
      </w:r>
      <w:r>
        <w:lastRenderedPageBreak/>
        <w:t xml:space="preserve">the chemical the negative effect on the environment is mitigated as the chemical is not in a concentrated form as in an unexploded firework. </w:t>
      </w:r>
    </w:p>
    <w:p w14:paraId="1B3FD257" w14:textId="77777777" w:rsidR="00E77DA4" w:rsidRDefault="00E77DA4" w:rsidP="00E77DA4">
      <w:pPr>
        <w:jc w:val="both"/>
      </w:pPr>
      <w:r>
        <w:t>Firework shows are also events that are not regular occurrences. Therefore, it can be argued that the effect of combustible product chemical hazards is mitigated by:</w:t>
      </w:r>
    </w:p>
    <w:p w14:paraId="7A7523DA" w14:textId="77777777" w:rsidR="00E77DA4" w:rsidRDefault="00E77DA4" w:rsidP="00E77DA4">
      <w:pPr>
        <w:pStyle w:val="ListParagraph"/>
        <w:numPr>
          <w:ilvl w:val="0"/>
          <w:numId w:val="16"/>
        </w:numPr>
        <w:jc w:val="both"/>
      </w:pPr>
      <w:r>
        <w:t>Not all fireworks (blue copper chloride containing fireworks) produce as chemically hazardous combustible products.</w:t>
      </w:r>
    </w:p>
    <w:p w14:paraId="7AED50A3" w14:textId="77777777" w:rsidR="00E77DA4" w:rsidRDefault="00E77DA4" w:rsidP="00E77DA4">
      <w:pPr>
        <w:pStyle w:val="ListParagraph"/>
        <w:numPr>
          <w:ilvl w:val="0"/>
          <w:numId w:val="16"/>
        </w:numPr>
        <w:jc w:val="both"/>
      </w:pPr>
      <w:r>
        <w:t>There are very low amounts of combustible products released into the environment.</w:t>
      </w:r>
    </w:p>
    <w:p w14:paraId="7D3B7386" w14:textId="77777777" w:rsidR="00E77DA4" w:rsidRDefault="00E77DA4" w:rsidP="00E77DA4">
      <w:pPr>
        <w:pStyle w:val="ListParagraph"/>
        <w:numPr>
          <w:ilvl w:val="0"/>
          <w:numId w:val="16"/>
        </w:numPr>
        <w:jc w:val="both"/>
      </w:pPr>
      <w:r>
        <w:t>The dispersal of the post combustible products over a wide area and not in a chemically concentrated form.</w:t>
      </w:r>
    </w:p>
    <w:p w14:paraId="6CCBD4B0" w14:textId="142014BF" w:rsidR="00E77DA4" w:rsidRDefault="00E77DA4" w:rsidP="00E77DA4">
      <w:pPr>
        <w:pStyle w:val="ListParagraph"/>
        <w:numPr>
          <w:ilvl w:val="0"/>
          <w:numId w:val="16"/>
        </w:numPr>
        <w:jc w:val="both"/>
      </w:pPr>
      <w:r>
        <w:t xml:space="preserve">Detectable amounts of perchlorate in the environment from American studies show that the levels are not high enough to pose a concern to environmental or human health </w:t>
      </w:r>
      <w:sdt>
        <w:sdtPr>
          <w:id w:val="1369263969"/>
          <w:citation/>
        </w:sdtPr>
        <w:sdtEndPr/>
        <w:sdtContent>
          <w:r>
            <w:fldChar w:fldCharType="begin"/>
          </w:r>
          <w:r w:rsidR="00605C70">
            <w:instrText xml:space="preserve">CITATION Exp23 \l 2057 </w:instrText>
          </w:r>
          <w:r>
            <w:fldChar w:fldCharType="separate"/>
          </w:r>
          <w:r w:rsidR="008F1D62" w:rsidRPr="008F1D62">
            <w:rPr>
              <w:noProof/>
            </w:rPr>
            <w:t>[5]</w:t>
          </w:r>
          <w:r>
            <w:fldChar w:fldCharType="end"/>
          </w:r>
        </w:sdtContent>
      </w:sdt>
      <w:r>
        <w:t>.</w:t>
      </w:r>
    </w:p>
    <w:p w14:paraId="62AB4B43" w14:textId="77777777" w:rsidR="00E77DA4" w:rsidRDefault="00E77DA4" w:rsidP="00E77DA4">
      <w:pPr>
        <w:pStyle w:val="ListParagraph"/>
        <w:numPr>
          <w:ilvl w:val="0"/>
          <w:numId w:val="16"/>
        </w:numPr>
        <w:jc w:val="both"/>
      </w:pPr>
      <w:r>
        <w:t>This firework display being a one-off occurrence.</w:t>
      </w:r>
    </w:p>
    <w:p w14:paraId="607335C2" w14:textId="77777777" w:rsidR="00E77DA4" w:rsidRPr="00E77DA4" w:rsidRDefault="00E77DA4" w:rsidP="00E77DA4">
      <w:pPr>
        <w:pStyle w:val="Heading2"/>
        <w:numPr>
          <w:ilvl w:val="0"/>
          <w:numId w:val="0"/>
        </w:numPr>
        <w:ind w:left="576" w:hanging="576"/>
        <w:rPr>
          <w:color w:val="FF0000"/>
        </w:rPr>
      </w:pPr>
      <w:bookmarkStart w:id="39" w:name="_Toc153187326"/>
      <w:bookmarkStart w:id="40" w:name="_Toc153188699"/>
      <w:bookmarkStart w:id="41" w:name="_Toc153188992"/>
      <w:r w:rsidRPr="00E77DA4">
        <w:rPr>
          <w:color w:val="FF0000"/>
        </w:rPr>
        <w:t>3.2 Fallout</w:t>
      </w:r>
      <w:bookmarkEnd w:id="39"/>
      <w:bookmarkEnd w:id="40"/>
      <w:bookmarkEnd w:id="41"/>
    </w:p>
    <w:p w14:paraId="3EE24D4F" w14:textId="77777777" w:rsidR="00E77DA4" w:rsidRDefault="00E77DA4" w:rsidP="00E77DA4">
      <w:r>
        <w:t>Fallout concerns centre on the amount of plastic and metal left in the environment post firework display. This plastic and metal if left to persist in the environment can have detrimental effects.</w:t>
      </w:r>
    </w:p>
    <w:p w14:paraId="0ABCB6E1" w14:textId="7462FAAE" w:rsidR="00E77DA4" w:rsidRDefault="00E77DA4" w:rsidP="00E77DA4">
      <w:r>
        <w:t xml:space="preserve">The designs of current fireworks minimise the amount of plastic and metal within them. The focus is onto make them out of biodegradable materials such as card or compressed paper. If not consumed in the combustion of the firework, these materials are naturally broken down in the environment into inert naturally found base components </w:t>
      </w:r>
      <w:sdt>
        <w:sdtPr>
          <w:id w:val="-606730371"/>
          <w:citation/>
        </w:sdtPr>
        <w:sdtEndPr/>
        <w:sdtContent>
          <w:r>
            <w:fldChar w:fldCharType="begin"/>
          </w:r>
          <w:r w:rsidR="00605C70">
            <w:instrText xml:space="preserve">CITATION Exp23 \l 2057 </w:instrText>
          </w:r>
          <w:r>
            <w:fldChar w:fldCharType="separate"/>
          </w:r>
          <w:r w:rsidR="008F1D62" w:rsidRPr="008F1D62">
            <w:rPr>
              <w:noProof/>
            </w:rPr>
            <w:t>[5]</w:t>
          </w:r>
          <w:r>
            <w:fldChar w:fldCharType="end"/>
          </w:r>
        </w:sdtContent>
      </w:sdt>
      <w:r>
        <w:t>.</w:t>
      </w:r>
    </w:p>
    <w:p w14:paraId="04C08DCA" w14:textId="77777777" w:rsidR="00E77DA4" w:rsidRDefault="00E77DA4" w:rsidP="00E77DA4">
      <w:pPr>
        <w:spacing w:after="0"/>
        <w:jc w:val="center"/>
      </w:pPr>
      <w:r>
        <w:rPr>
          <w:noProof/>
        </w:rPr>
        <w:drawing>
          <wp:inline distT="0" distB="0" distL="0" distR="0" wp14:anchorId="3B7F6ECF" wp14:editId="22CACBC0">
            <wp:extent cx="3002056" cy="2348429"/>
            <wp:effectExtent l="19050" t="19050" r="27305" b="139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2757" t="32813" r="36649" b="10732"/>
                    <a:stretch/>
                  </pic:blipFill>
                  <pic:spPr bwMode="auto">
                    <a:xfrm>
                      <a:off x="0" y="0"/>
                      <a:ext cx="3010734" cy="2355218"/>
                    </a:xfrm>
                    <a:prstGeom prst="rect">
                      <a:avLst/>
                    </a:prstGeom>
                    <a:ln>
                      <a:solidFill>
                        <a:schemeClr val="bg2">
                          <a:lumMod val="50000"/>
                        </a:schemeClr>
                      </a:solidFill>
                    </a:ln>
                    <a:extLst>
                      <a:ext uri="{53640926-AAD7-44D8-BBD7-CCE9431645EC}">
                        <a14:shadowObscured xmlns:a14="http://schemas.microsoft.com/office/drawing/2010/main"/>
                      </a:ext>
                    </a:extLst>
                  </pic:spPr>
                </pic:pic>
              </a:graphicData>
            </a:graphic>
          </wp:inline>
        </w:drawing>
      </w:r>
    </w:p>
    <w:p w14:paraId="6A0C2CC3" w14:textId="267E8A2C" w:rsidR="00E77DA4" w:rsidRDefault="00E77DA4" w:rsidP="00E77DA4">
      <w:pPr>
        <w:pStyle w:val="Caption"/>
        <w:jc w:val="center"/>
      </w:pPr>
      <w:bookmarkStart w:id="42" w:name="_Ref146694551"/>
      <w:r>
        <w:t xml:space="preserve">Figure </w:t>
      </w:r>
      <w:fldSimple w:instr=" SEQ Figure \* ARABIC ">
        <w:r w:rsidR="00DB6076">
          <w:rPr>
            <w:noProof/>
          </w:rPr>
          <w:t>6</w:t>
        </w:r>
      </w:fldSimple>
      <w:bookmarkEnd w:id="42"/>
      <w:r>
        <w:t>: General display site layout.</w:t>
      </w:r>
    </w:p>
    <w:p w14:paraId="701E1F63" w14:textId="77777777" w:rsidR="00E77DA4" w:rsidRDefault="00E77DA4" w:rsidP="00E77DA4">
      <w:pPr>
        <w:jc w:val="both"/>
      </w:pPr>
      <w:r>
        <w:t>However not all parts of a firework can be fully replaced. Therefore, this can be mitigated by a post firework display scan, particularly of the fallout area, and other nearby areas for the debris. Focusing on the fallout area should enable pickers to collect as much of the fallout debris as possible due to the design of the display site layout (</w:t>
      </w:r>
      <w:r>
        <w:fldChar w:fldCharType="begin"/>
      </w:r>
      <w:r>
        <w:instrText xml:space="preserve"> REF _Ref146694551 \h </w:instrText>
      </w:r>
      <w:r>
        <w:fldChar w:fldCharType="separate"/>
      </w:r>
      <w:r>
        <w:t xml:space="preserve">Figure </w:t>
      </w:r>
      <w:r>
        <w:rPr>
          <w:noProof/>
        </w:rPr>
        <w:t>2</w:t>
      </w:r>
      <w:r>
        <w:fldChar w:fldCharType="end"/>
      </w:r>
      <w:r>
        <w:t xml:space="preserve">). Fallout debris should be collected according to MSDS in </w:t>
      </w:r>
      <w:r>
        <w:fldChar w:fldCharType="begin"/>
      </w:r>
      <w:r>
        <w:instrText xml:space="preserve"> REF _Ref146692841 \h </w:instrText>
      </w:r>
      <w:r>
        <w:fldChar w:fldCharType="separate"/>
      </w:r>
      <w:r>
        <w:t xml:space="preserve">Table </w:t>
      </w:r>
      <w:r>
        <w:rPr>
          <w:noProof/>
        </w:rPr>
        <w:t>2</w:t>
      </w:r>
      <w:r>
        <w:fldChar w:fldCharType="end"/>
      </w:r>
      <w:r>
        <w:t>. Once found it can be picked up and disposed of appropriately.</w:t>
      </w:r>
    </w:p>
    <w:p w14:paraId="4EA6FE0B" w14:textId="77777777" w:rsidR="00E77DA4" w:rsidRPr="00E77DA4" w:rsidRDefault="00E77DA4" w:rsidP="00E77DA4">
      <w:pPr>
        <w:pStyle w:val="Heading2"/>
        <w:numPr>
          <w:ilvl w:val="0"/>
          <w:numId w:val="0"/>
        </w:numPr>
        <w:ind w:left="576" w:hanging="576"/>
        <w:rPr>
          <w:color w:val="FF0000"/>
        </w:rPr>
      </w:pPr>
      <w:bookmarkStart w:id="43" w:name="_Toc153187327"/>
      <w:bookmarkStart w:id="44" w:name="_Toc153188700"/>
      <w:bookmarkStart w:id="45" w:name="_Toc153188993"/>
      <w:r w:rsidRPr="00E77DA4">
        <w:rPr>
          <w:color w:val="FF0000"/>
        </w:rPr>
        <w:t>3.3 Noise</w:t>
      </w:r>
      <w:bookmarkEnd w:id="43"/>
      <w:bookmarkEnd w:id="44"/>
      <w:bookmarkEnd w:id="45"/>
    </w:p>
    <w:p w14:paraId="776CC72E" w14:textId="3E636641" w:rsidR="00E77DA4" w:rsidRDefault="00E77DA4" w:rsidP="00E77DA4">
      <w:pPr>
        <w:jc w:val="both"/>
      </w:pPr>
      <w:r>
        <w:t xml:space="preserve">As fireworks noise levels can cause a nuisance to other humans and animals, there is UK legislation that regulates when firework displays can be fired. The Fireworks Act 2003 states that displays must occur between the hours of 0700 to 2300. Consequently, to help mitigate the environmental effects of noise pollution this display in Swansea will be between these hours </w:t>
      </w:r>
      <w:sdt>
        <w:sdtPr>
          <w:id w:val="499007613"/>
          <w:citation/>
        </w:sdtPr>
        <w:sdtEndPr/>
        <w:sdtContent>
          <w:r>
            <w:fldChar w:fldCharType="begin"/>
          </w:r>
          <w:r>
            <w:instrText xml:space="preserve"> CITATION Uni03 \l 2057 </w:instrText>
          </w:r>
          <w:r>
            <w:fldChar w:fldCharType="separate"/>
          </w:r>
          <w:r w:rsidR="008F1D62" w:rsidRPr="008F1D62">
            <w:rPr>
              <w:noProof/>
            </w:rPr>
            <w:t>[6]</w:t>
          </w:r>
          <w:r>
            <w:fldChar w:fldCharType="end"/>
          </w:r>
        </w:sdtContent>
      </w:sdt>
      <w:r>
        <w:t>.</w:t>
      </w:r>
    </w:p>
    <w:p w14:paraId="23223217" w14:textId="77777777" w:rsidR="00E77DA4" w:rsidRDefault="00E77DA4" w:rsidP="00E77DA4">
      <w:pPr>
        <w:jc w:val="both"/>
      </w:pPr>
      <w:r>
        <w:lastRenderedPageBreak/>
        <w:t xml:space="preserve">The length of the display is also restricted to 2 minutes therefore will not cause a noise nuisance for an extended period. </w:t>
      </w:r>
    </w:p>
    <w:p w14:paraId="71E851ED" w14:textId="71DA9DF3" w:rsidR="00E77DA4" w:rsidRDefault="00E77DA4" w:rsidP="00E77DA4">
      <w:pPr>
        <w:jc w:val="both"/>
      </w:pPr>
      <w:r>
        <w:t xml:space="preserve">A key report from the UK Office for Product Safety and Standards </w:t>
      </w:r>
      <w:sdt>
        <w:sdtPr>
          <w:id w:val="-306165887"/>
          <w:citation/>
        </w:sdtPr>
        <w:sdtEndPr/>
        <w:sdtContent>
          <w:r>
            <w:fldChar w:fldCharType="begin"/>
          </w:r>
          <w:r>
            <w:instrText xml:space="preserve"> CITATION Off20 \l 2057 </w:instrText>
          </w:r>
          <w:r>
            <w:fldChar w:fldCharType="separate"/>
          </w:r>
          <w:r w:rsidR="008F1D62" w:rsidRPr="008F1D62">
            <w:rPr>
              <w:noProof/>
            </w:rPr>
            <w:t>[13]</w:t>
          </w:r>
          <w:r>
            <w:fldChar w:fldCharType="end"/>
          </w:r>
        </w:sdtContent>
      </w:sdt>
      <w:r>
        <w:t xml:space="preserve"> finds that:</w:t>
      </w:r>
    </w:p>
    <w:p w14:paraId="789BEC6D" w14:textId="77777777" w:rsidR="00E77DA4" w:rsidRDefault="00E77DA4" w:rsidP="00E77DA4">
      <w:pPr>
        <w:pStyle w:val="ListParagraph"/>
        <w:numPr>
          <w:ilvl w:val="0"/>
          <w:numId w:val="17"/>
        </w:numPr>
        <w:jc w:val="both"/>
      </w:pPr>
      <w:r>
        <w:t xml:space="preserve">If the operating instructions for fireworks are observed, there should be no permanent damage to hearing. </w:t>
      </w:r>
    </w:p>
    <w:p w14:paraId="10CA1134" w14:textId="77777777" w:rsidR="00E77DA4" w:rsidRDefault="00E77DA4" w:rsidP="00E77DA4">
      <w:pPr>
        <w:pStyle w:val="ListParagraph"/>
        <w:numPr>
          <w:ilvl w:val="0"/>
          <w:numId w:val="17"/>
        </w:numPr>
      </w:pPr>
      <w:r>
        <w:t xml:space="preserve">Evidence around the impacts of fireworks on animal health is inconclusive.  </w:t>
      </w:r>
    </w:p>
    <w:p w14:paraId="3302B841" w14:textId="77777777" w:rsidR="00E77DA4" w:rsidRDefault="00E77DA4" w:rsidP="00E77DA4">
      <w:pPr>
        <w:pStyle w:val="ListParagraph"/>
        <w:numPr>
          <w:ilvl w:val="0"/>
          <w:numId w:val="17"/>
        </w:numPr>
        <w:jc w:val="both"/>
      </w:pPr>
      <w:r>
        <w:t>Animals are unlikely to suffer physiological damage because of firework noise levels (apart from incidences of malicious use).</w:t>
      </w:r>
    </w:p>
    <w:p w14:paraId="0A637094" w14:textId="77777777" w:rsidR="00E77DA4" w:rsidRDefault="00E77DA4" w:rsidP="00E77DA4">
      <w:pPr>
        <w:pStyle w:val="ListParagraph"/>
        <w:numPr>
          <w:ilvl w:val="0"/>
          <w:numId w:val="17"/>
        </w:numPr>
        <w:jc w:val="both"/>
      </w:pPr>
      <w:r>
        <w:t xml:space="preserve">Different species of animals have different sensitivities and responses to noise. The Welfare of Farm Animals Regulations (WOFAR) state pigs should not be exposed to noise levels of above 85 dB on a farm. </w:t>
      </w:r>
    </w:p>
    <w:p w14:paraId="23E2A4E0" w14:textId="77777777" w:rsidR="00E77DA4" w:rsidRDefault="00E77DA4" w:rsidP="00E77DA4">
      <w:pPr>
        <w:jc w:val="both"/>
      </w:pPr>
      <w:r>
        <w:t>Thus, to further mitigate against the concerns of noise levels at the Swansea UWTSD fireworks display will:</w:t>
      </w:r>
    </w:p>
    <w:p w14:paraId="48DBE750" w14:textId="77777777" w:rsidR="00E77DA4" w:rsidRDefault="00E77DA4" w:rsidP="00E77DA4">
      <w:pPr>
        <w:pStyle w:val="ListParagraph"/>
        <w:numPr>
          <w:ilvl w:val="0"/>
          <w:numId w:val="19"/>
        </w:numPr>
        <w:jc w:val="both"/>
      </w:pPr>
      <w:r>
        <w:t>Ensure that the competent Display Officer is competent and operating fireworks according to their instructions.</w:t>
      </w:r>
    </w:p>
    <w:p w14:paraId="3745BBE8" w14:textId="77777777" w:rsidR="00E77DA4" w:rsidRDefault="00E77DA4" w:rsidP="00E77DA4">
      <w:pPr>
        <w:pStyle w:val="ListParagraph"/>
        <w:numPr>
          <w:ilvl w:val="0"/>
          <w:numId w:val="19"/>
        </w:numPr>
        <w:jc w:val="both"/>
      </w:pPr>
      <w:r>
        <w:t xml:space="preserve">That the use of a competent display officer and engaging with Swansea police accordingly will minimise the event of malicious usage of the fireworks. </w:t>
      </w:r>
    </w:p>
    <w:p w14:paraId="094696F1" w14:textId="77777777" w:rsidR="00E77DA4" w:rsidRDefault="00E77DA4" w:rsidP="00E77DA4">
      <w:pPr>
        <w:pStyle w:val="ListParagraph"/>
        <w:numPr>
          <w:ilvl w:val="0"/>
          <w:numId w:val="19"/>
        </w:numPr>
        <w:jc w:val="both"/>
      </w:pPr>
      <w:r>
        <w:t>A contingency plan will be created in the event of disorder at the event that may lead to malicious usage of the fireworks.</w:t>
      </w:r>
    </w:p>
    <w:p w14:paraId="74193EFD" w14:textId="77777777" w:rsidR="00E77DA4" w:rsidRDefault="00E77DA4" w:rsidP="00E77DA4">
      <w:pPr>
        <w:pStyle w:val="ListParagraph"/>
        <w:numPr>
          <w:ilvl w:val="0"/>
          <w:numId w:val="19"/>
        </w:numPr>
        <w:jc w:val="both"/>
      </w:pPr>
      <w:r>
        <w:t>Notice to all neighbours and local institutions will be given of the event so that pets can be given a chance to ne insulate from the event if it will be a problem for them.</w:t>
      </w:r>
    </w:p>
    <w:p w14:paraId="07926CE5" w14:textId="77777777" w:rsidR="00E77DA4" w:rsidRDefault="00E77DA4" w:rsidP="00E77DA4">
      <w:pPr>
        <w:pStyle w:val="ListParagraph"/>
        <w:numPr>
          <w:ilvl w:val="0"/>
          <w:numId w:val="19"/>
        </w:numPr>
        <w:jc w:val="both"/>
      </w:pPr>
      <w:r>
        <w:t>The event will not be held near any pig farms.</w:t>
      </w:r>
    </w:p>
    <w:p w14:paraId="17683FC5" w14:textId="77777777" w:rsidR="00E77DA4" w:rsidRPr="00E77DA4" w:rsidRDefault="00E77DA4" w:rsidP="00E77DA4">
      <w:pPr>
        <w:pStyle w:val="Heading1"/>
        <w:numPr>
          <w:ilvl w:val="0"/>
          <w:numId w:val="0"/>
        </w:numPr>
        <w:ind w:left="432" w:hanging="432"/>
        <w:rPr>
          <w:color w:val="FF0000"/>
        </w:rPr>
      </w:pPr>
      <w:bookmarkStart w:id="46" w:name="_Toc153187328"/>
      <w:bookmarkStart w:id="47" w:name="_Toc153188701"/>
      <w:bookmarkStart w:id="48" w:name="_Toc153188994"/>
      <w:r w:rsidRPr="00E77DA4">
        <w:rPr>
          <w:color w:val="FF0000"/>
        </w:rPr>
        <w:t>4. Conclusion</w:t>
      </w:r>
      <w:bookmarkEnd w:id="46"/>
      <w:bookmarkEnd w:id="47"/>
      <w:bookmarkEnd w:id="48"/>
    </w:p>
    <w:p w14:paraId="15633359" w14:textId="77777777" w:rsidR="00E77DA4" w:rsidRPr="00BE65F7" w:rsidRDefault="00E77DA4" w:rsidP="00E77DA4">
      <w:pPr>
        <w:jc w:val="both"/>
      </w:pPr>
      <w:r>
        <w:t xml:space="preserve">This document has identified common environmental concerns of firework display in section 2. These concerns have been discussed and their impact addressed in each sub section of section 3. </w:t>
      </w:r>
      <w:proofErr w:type="gramStart"/>
      <w:r>
        <w:t>As a consequence</w:t>
      </w:r>
      <w:proofErr w:type="gramEnd"/>
      <w:r>
        <w:t>, this document can be deemed to be successful in its objective in satisfying one of the requirements to proceed with the firework display on the Swansea UWTSD IQ campus.</w:t>
      </w:r>
    </w:p>
    <w:p w14:paraId="401AEBDF" w14:textId="77777777" w:rsidR="00D03973" w:rsidRDefault="00D03973" w:rsidP="00E77DA4">
      <w:pPr>
        <w:pStyle w:val="ListParagraph"/>
        <w:numPr>
          <w:ilvl w:val="0"/>
          <w:numId w:val="18"/>
        </w:numPr>
        <w:jc w:val="both"/>
        <w:sectPr w:rsidR="00D03973" w:rsidSect="00677CA2">
          <w:headerReference w:type="default" r:id="rId39"/>
          <w:headerReference w:type="first" r:id="rId40"/>
          <w:pgSz w:w="11906" w:h="16838"/>
          <w:pgMar w:top="1440" w:right="1440" w:bottom="1440" w:left="1440" w:header="708" w:footer="708" w:gutter="0"/>
          <w:pgNumType w:start="0"/>
          <w:cols w:space="708"/>
          <w:titlePg/>
          <w:docGrid w:linePitch="360"/>
        </w:sectPr>
      </w:pPr>
    </w:p>
    <w:p w14:paraId="4FF91B4A" w14:textId="77777777" w:rsidR="00015C6B" w:rsidRDefault="00015C6B" w:rsidP="00015C6B">
      <w:pPr>
        <w:jc w:val="center"/>
      </w:pPr>
      <w:r>
        <w:rPr>
          <w:noProof/>
        </w:rPr>
        <w:lastRenderedPageBreak/>
        <w:drawing>
          <wp:inline distT="0" distB="0" distL="0" distR="0" wp14:anchorId="698CDB47" wp14:editId="530D4FC8">
            <wp:extent cx="5568538" cy="2551621"/>
            <wp:effectExtent l="19050" t="19050" r="13335" b="2032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9650" t="64247" r="14504" b="12852"/>
                    <a:stretch/>
                  </pic:blipFill>
                  <pic:spPr bwMode="auto">
                    <a:xfrm>
                      <a:off x="0" y="0"/>
                      <a:ext cx="5582855" cy="2558181"/>
                    </a:xfrm>
                    <a:prstGeom prst="rect">
                      <a:avLst/>
                    </a:prstGeom>
                    <a:ln>
                      <a:solidFill>
                        <a:schemeClr val="bg2">
                          <a:lumMod val="75000"/>
                        </a:schemeClr>
                      </a:solidFill>
                    </a:ln>
                    <a:extLst>
                      <a:ext uri="{53640926-AAD7-44D8-BBD7-CCE9431645EC}">
                        <a14:shadowObscured xmlns:a14="http://schemas.microsoft.com/office/drawing/2010/main"/>
                      </a:ext>
                    </a:extLst>
                  </pic:spPr>
                </pic:pic>
              </a:graphicData>
            </a:graphic>
          </wp:inline>
        </w:drawing>
      </w:r>
    </w:p>
    <w:p w14:paraId="4C5C74E6" w14:textId="77777777" w:rsidR="00CF6E67" w:rsidRDefault="00CF6E67" w:rsidP="00015C6B">
      <w:pPr>
        <w:jc w:val="center"/>
      </w:pPr>
      <w:r>
        <w:rPr>
          <w:noProof/>
        </w:rPr>
        <w:drawing>
          <wp:inline distT="0" distB="0" distL="0" distR="0" wp14:anchorId="70EC0C19" wp14:editId="0C13086E">
            <wp:extent cx="5630734" cy="2451376"/>
            <wp:effectExtent l="19050" t="19050" r="27305" b="2540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8446" t="64382" r="14505" b="13391"/>
                    <a:stretch/>
                  </pic:blipFill>
                  <pic:spPr bwMode="auto">
                    <a:xfrm>
                      <a:off x="0" y="0"/>
                      <a:ext cx="5657044" cy="2462830"/>
                    </a:xfrm>
                    <a:prstGeom prst="rect">
                      <a:avLst/>
                    </a:prstGeom>
                    <a:ln>
                      <a:solidFill>
                        <a:schemeClr val="bg2">
                          <a:lumMod val="75000"/>
                        </a:schemeClr>
                      </a:solidFill>
                    </a:ln>
                    <a:extLst>
                      <a:ext uri="{53640926-AAD7-44D8-BBD7-CCE9431645EC}">
                        <a14:shadowObscured xmlns:a14="http://schemas.microsoft.com/office/drawing/2010/main"/>
                      </a:ext>
                    </a:extLst>
                  </pic:spPr>
                </pic:pic>
              </a:graphicData>
            </a:graphic>
          </wp:inline>
        </w:drawing>
      </w:r>
    </w:p>
    <w:p w14:paraId="2F3B426C" w14:textId="77777777" w:rsidR="00AD36B4" w:rsidRDefault="00AD36B4" w:rsidP="00015C6B">
      <w:pPr>
        <w:jc w:val="center"/>
      </w:pPr>
      <w:r>
        <w:rPr>
          <w:noProof/>
        </w:rPr>
        <w:drawing>
          <wp:inline distT="0" distB="0" distL="0" distR="0" wp14:anchorId="5A298882" wp14:editId="04845EF3">
            <wp:extent cx="5633049" cy="3132820"/>
            <wp:effectExtent l="19050" t="19050" r="25400" b="1079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8897" t="63843" r="14800" b="8135"/>
                    <a:stretch/>
                  </pic:blipFill>
                  <pic:spPr bwMode="auto">
                    <a:xfrm>
                      <a:off x="0" y="0"/>
                      <a:ext cx="5661147" cy="3148447"/>
                    </a:xfrm>
                    <a:prstGeom prst="rect">
                      <a:avLst/>
                    </a:prstGeom>
                    <a:ln>
                      <a:solidFill>
                        <a:schemeClr val="bg2">
                          <a:lumMod val="75000"/>
                        </a:schemeClr>
                      </a:solidFill>
                    </a:ln>
                    <a:extLst>
                      <a:ext uri="{53640926-AAD7-44D8-BBD7-CCE9431645EC}">
                        <a14:shadowObscured xmlns:a14="http://schemas.microsoft.com/office/drawing/2010/main"/>
                      </a:ext>
                    </a:extLst>
                  </pic:spPr>
                </pic:pic>
              </a:graphicData>
            </a:graphic>
          </wp:inline>
        </w:drawing>
      </w:r>
    </w:p>
    <w:p w14:paraId="6DA895F9" w14:textId="77777777" w:rsidR="00AD36B4" w:rsidRDefault="00AD36B4" w:rsidP="00015C6B">
      <w:pPr>
        <w:jc w:val="center"/>
      </w:pPr>
      <w:r>
        <w:rPr>
          <w:noProof/>
        </w:rPr>
        <w:lastRenderedPageBreak/>
        <w:drawing>
          <wp:inline distT="0" distB="0" distL="0" distR="0" wp14:anchorId="5E881CB4" wp14:editId="5F154AC8">
            <wp:extent cx="5414362" cy="2244294"/>
            <wp:effectExtent l="19050" t="19050" r="15240" b="2286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8296" t="63574" r="13593" b="14870"/>
                    <a:stretch/>
                  </pic:blipFill>
                  <pic:spPr bwMode="auto">
                    <a:xfrm>
                      <a:off x="0" y="0"/>
                      <a:ext cx="5434537" cy="2252657"/>
                    </a:xfrm>
                    <a:prstGeom prst="rect">
                      <a:avLst/>
                    </a:prstGeom>
                    <a:ln>
                      <a:solidFill>
                        <a:schemeClr val="bg2">
                          <a:lumMod val="75000"/>
                        </a:schemeClr>
                      </a:solidFill>
                    </a:ln>
                    <a:extLst>
                      <a:ext uri="{53640926-AAD7-44D8-BBD7-CCE9431645EC}">
                        <a14:shadowObscured xmlns:a14="http://schemas.microsoft.com/office/drawing/2010/main"/>
                      </a:ext>
                    </a:extLst>
                  </pic:spPr>
                </pic:pic>
              </a:graphicData>
            </a:graphic>
          </wp:inline>
        </w:drawing>
      </w:r>
    </w:p>
    <w:p w14:paraId="7413086C" w14:textId="77777777" w:rsidR="00EF5DA8" w:rsidRDefault="00EF5DA8" w:rsidP="00015C6B">
      <w:pPr>
        <w:jc w:val="center"/>
      </w:pPr>
      <w:r>
        <w:rPr>
          <w:noProof/>
        </w:rPr>
        <w:drawing>
          <wp:inline distT="0" distB="0" distL="0" distR="0" wp14:anchorId="06EEA404" wp14:editId="68959032">
            <wp:extent cx="5417864" cy="2460080"/>
            <wp:effectExtent l="19050" t="19050" r="11430" b="1651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8747" t="63305" r="13907" b="13393"/>
                    <a:stretch/>
                  </pic:blipFill>
                  <pic:spPr bwMode="auto">
                    <a:xfrm>
                      <a:off x="0" y="0"/>
                      <a:ext cx="5438749" cy="2469563"/>
                    </a:xfrm>
                    <a:prstGeom prst="rect">
                      <a:avLst/>
                    </a:prstGeom>
                    <a:ln>
                      <a:solidFill>
                        <a:schemeClr val="bg2">
                          <a:lumMod val="75000"/>
                        </a:schemeClr>
                      </a:solidFill>
                    </a:ln>
                    <a:extLst>
                      <a:ext uri="{53640926-AAD7-44D8-BBD7-CCE9431645EC}">
                        <a14:shadowObscured xmlns:a14="http://schemas.microsoft.com/office/drawing/2010/main"/>
                      </a:ext>
                    </a:extLst>
                  </pic:spPr>
                </pic:pic>
              </a:graphicData>
            </a:graphic>
          </wp:inline>
        </w:drawing>
      </w:r>
    </w:p>
    <w:p w14:paraId="0CC44227" w14:textId="77777777" w:rsidR="00014B68" w:rsidRDefault="00EF5DA8" w:rsidP="00015C6B">
      <w:pPr>
        <w:jc w:val="center"/>
      </w:pPr>
      <w:r>
        <w:rPr>
          <w:noProof/>
        </w:rPr>
        <w:drawing>
          <wp:inline distT="0" distB="0" distL="0" distR="0" wp14:anchorId="3A6D1353" wp14:editId="62D62A15">
            <wp:extent cx="5515177" cy="3070764"/>
            <wp:effectExtent l="19050" t="19050" r="9525" b="1587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8716" t="63815" r="14565" b="7923"/>
                    <a:stretch/>
                  </pic:blipFill>
                  <pic:spPr bwMode="auto">
                    <a:xfrm>
                      <a:off x="0" y="0"/>
                      <a:ext cx="5540108" cy="3084645"/>
                    </a:xfrm>
                    <a:prstGeom prst="rect">
                      <a:avLst/>
                    </a:prstGeom>
                    <a:ln w="9525" cap="flat" cmpd="sng" algn="ctr">
                      <a:solidFill>
                        <a:srgbClr val="E7E6E6">
                          <a:lumMod val="75000"/>
                        </a:srgb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9B59B73" w14:textId="45D1207F" w:rsidR="00E77DA4" w:rsidRDefault="00014B68" w:rsidP="00015C6B">
      <w:pPr>
        <w:jc w:val="center"/>
      </w:pPr>
      <w:r>
        <w:rPr>
          <w:noProof/>
        </w:rPr>
        <w:lastRenderedPageBreak/>
        <w:drawing>
          <wp:inline distT="0" distB="0" distL="0" distR="0" wp14:anchorId="4BECB665" wp14:editId="0F3ABAE7">
            <wp:extent cx="5588120" cy="2262216"/>
            <wp:effectExtent l="19050" t="19050" r="12700" b="2413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8897" t="63709" r="14956" b="15951"/>
                    <a:stretch/>
                  </pic:blipFill>
                  <pic:spPr bwMode="auto">
                    <a:xfrm>
                      <a:off x="0" y="0"/>
                      <a:ext cx="5604446" cy="2268825"/>
                    </a:xfrm>
                    <a:prstGeom prst="rect">
                      <a:avLst/>
                    </a:prstGeom>
                    <a:ln>
                      <a:solidFill>
                        <a:schemeClr val="bg2">
                          <a:lumMod val="75000"/>
                        </a:schemeClr>
                      </a:solidFill>
                    </a:ln>
                    <a:extLst>
                      <a:ext uri="{53640926-AAD7-44D8-BBD7-CCE9431645EC}">
                        <a14:shadowObscured xmlns:a14="http://schemas.microsoft.com/office/drawing/2010/main"/>
                      </a:ext>
                    </a:extLst>
                  </pic:spPr>
                </pic:pic>
              </a:graphicData>
            </a:graphic>
          </wp:inline>
        </w:drawing>
      </w:r>
    </w:p>
    <w:p w14:paraId="14F07B93" w14:textId="77777777" w:rsidR="001D16D9" w:rsidRDefault="001D16D9" w:rsidP="00015C6B">
      <w:pPr>
        <w:jc w:val="center"/>
        <w:sectPr w:rsidR="001D16D9" w:rsidSect="00677CA2">
          <w:headerReference w:type="default" r:id="rId48"/>
          <w:headerReference w:type="first" r:id="rId49"/>
          <w:pgSz w:w="11906" w:h="16838"/>
          <w:pgMar w:top="1440" w:right="1440" w:bottom="1440" w:left="1440" w:header="708" w:footer="708" w:gutter="0"/>
          <w:pgNumType w:start="0"/>
          <w:cols w:space="708"/>
          <w:titlePg/>
          <w:docGrid w:linePitch="360"/>
        </w:sectPr>
      </w:pPr>
    </w:p>
    <w:p w14:paraId="44CE9EB6" w14:textId="77777777" w:rsidR="001D16D9" w:rsidRDefault="001D16D9" w:rsidP="00015C6B">
      <w:pPr>
        <w:jc w:val="center"/>
      </w:pPr>
    </w:p>
    <w:bookmarkStart w:id="49" w:name="_Toc153188995" w:displacedByCustomXml="next"/>
    <w:sdt>
      <w:sdtPr>
        <w:rPr>
          <w:rFonts w:asciiTheme="minorHAnsi" w:eastAsiaTheme="minorHAnsi" w:hAnsiTheme="minorHAnsi" w:cstheme="minorBidi"/>
          <w:color w:val="auto"/>
          <w:sz w:val="22"/>
          <w:szCs w:val="22"/>
        </w:rPr>
        <w:id w:val="125666890"/>
        <w:docPartObj>
          <w:docPartGallery w:val="Bibliographies"/>
          <w:docPartUnique/>
        </w:docPartObj>
      </w:sdtPr>
      <w:sdtEndPr>
        <w:rPr>
          <w:sz w:val="12"/>
          <w:szCs w:val="12"/>
        </w:rPr>
      </w:sdtEndPr>
      <w:sdtContent>
        <w:p w14:paraId="67195481" w14:textId="77777777" w:rsidR="00E77DA4" w:rsidRDefault="00E77DA4" w:rsidP="00E77DA4">
          <w:pPr>
            <w:pStyle w:val="Heading1"/>
          </w:pPr>
          <w:r>
            <w:t>References</w:t>
          </w:r>
          <w:bookmarkEnd w:id="49"/>
        </w:p>
        <w:sdt>
          <w:sdtPr>
            <w:id w:val="-573587230"/>
            <w:bibliography/>
          </w:sdtPr>
          <w:sdtEndPr>
            <w:rPr>
              <w:sz w:val="12"/>
              <w:szCs w:val="12"/>
            </w:rPr>
          </w:sdtEndPr>
          <w:sdtContent>
            <w:p w14:paraId="7DB1D08C" w14:textId="77777777" w:rsidR="008F1D62" w:rsidRDefault="00E77DA4" w:rsidP="00E77DA4">
              <w:pPr>
                <w:rPr>
                  <w:noProof/>
                </w:rPr>
              </w:pPr>
              <w:r w:rsidRPr="00F752B0">
                <w:rPr>
                  <w:sz w:val="12"/>
                  <w:szCs w:val="12"/>
                </w:rPr>
                <w:fldChar w:fldCharType="begin"/>
              </w:r>
              <w:r w:rsidRPr="00F752B0">
                <w:rPr>
                  <w:sz w:val="12"/>
                  <w:szCs w:val="12"/>
                </w:rPr>
                <w:instrText xml:space="preserve"> BIBLIOGRAPHY </w:instrText>
              </w:r>
              <w:r w:rsidRPr="00F752B0">
                <w:rPr>
                  <w:sz w:val="12"/>
                  <w:szCs w:val="1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9"/>
                <w:gridCol w:w="8737"/>
              </w:tblGrid>
              <w:tr w:rsidR="008F1D62" w14:paraId="11CBA351" w14:textId="77777777">
                <w:trPr>
                  <w:divId w:val="1702434753"/>
                  <w:tblCellSpacing w:w="15" w:type="dxa"/>
                </w:trPr>
                <w:tc>
                  <w:tcPr>
                    <w:tcW w:w="50" w:type="pct"/>
                    <w:hideMark/>
                  </w:tcPr>
                  <w:p w14:paraId="5B3BB679" w14:textId="08A3599F" w:rsidR="008F1D62" w:rsidRDefault="008F1D62">
                    <w:pPr>
                      <w:pStyle w:val="Bibliography"/>
                      <w:rPr>
                        <w:noProof/>
                        <w:sz w:val="24"/>
                        <w:szCs w:val="24"/>
                      </w:rPr>
                    </w:pPr>
                    <w:r>
                      <w:rPr>
                        <w:noProof/>
                      </w:rPr>
                      <w:t xml:space="preserve">[1] </w:t>
                    </w:r>
                  </w:p>
                </w:tc>
                <w:tc>
                  <w:tcPr>
                    <w:tcW w:w="0" w:type="auto"/>
                    <w:hideMark/>
                  </w:tcPr>
                  <w:p w14:paraId="1CD4263D" w14:textId="77777777" w:rsidR="008F1D62" w:rsidRDefault="008F1D62">
                    <w:pPr>
                      <w:pStyle w:val="Bibliography"/>
                      <w:rPr>
                        <w:noProof/>
                      </w:rPr>
                    </w:pPr>
                    <w:r>
                      <w:rPr>
                        <w:noProof/>
                      </w:rPr>
                      <w:t>S. Burge, “The Systems Engineering Tool Box: The Holistics Requirement Model,” [Online]. Available: https://www.burgehugheswalsh.co.uk/Uploaded/1/Documents/HRM-Tool-Box-V1.0.pdf.</w:t>
                    </w:r>
                  </w:p>
                </w:tc>
              </w:tr>
              <w:tr w:rsidR="008F1D62" w14:paraId="0BAA1980" w14:textId="77777777">
                <w:trPr>
                  <w:divId w:val="1702434753"/>
                  <w:tblCellSpacing w:w="15" w:type="dxa"/>
                </w:trPr>
                <w:tc>
                  <w:tcPr>
                    <w:tcW w:w="50" w:type="pct"/>
                    <w:hideMark/>
                  </w:tcPr>
                  <w:p w14:paraId="4C4513E5" w14:textId="77777777" w:rsidR="008F1D62" w:rsidRDefault="008F1D62">
                    <w:pPr>
                      <w:pStyle w:val="Bibliography"/>
                      <w:rPr>
                        <w:noProof/>
                      </w:rPr>
                    </w:pPr>
                    <w:r>
                      <w:rPr>
                        <w:noProof/>
                      </w:rPr>
                      <w:t xml:space="preserve">[2] </w:t>
                    </w:r>
                  </w:p>
                </w:tc>
                <w:tc>
                  <w:tcPr>
                    <w:tcW w:w="0" w:type="auto"/>
                    <w:hideMark/>
                  </w:tcPr>
                  <w:p w14:paraId="11191E3F" w14:textId="77777777" w:rsidR="008F1D62" w:rsidRDefault="008F1D62">
                    <w:pPr>
                      <w:pStyle w:val="Bibliography"/>
                      <w:rPr>
                        <w:noProof/>
                      </w:rPr>
                    </w:pPr>
                    <w:r>
                      <w:rPr>
                        <w:noProof/>
                      </w:rPr>
                      <w:t>S. Burge, “The Systems Thinking Tool Box: Influence Diagram,” [Online]. Available: https://www.burgehugheswalsh.co.uk/Uploaded/1/Documents/Influence-Diagram-Tool-v2.pdf.</w:t>
                    </w:r>
                  </w:p>
                </w:tc>
              </w:tr>
              <w:tr w:rsidR="008F1D62" w14:paraId="69766060" w14:textId="77777777">
                <w:trPr>
                  <w:divId w:val="1702434753"/>
                  <w:tblCellSpacing w:w="15" w:type="dxa"/>
                </w:trPr>
                <w:tc>
                  <w:tcPr>
                    <w:tcW w:w="50" w:type="pct"/>
                    <w:hideMark/>
                  </w:tcPr>
                  <w:p w14:paraId="17A10956" w14:textId="77777777" w:rsidR="008F1D62" w:rsidRDefault="008F1D62">
                    <w:pPr>
                      <w:pStyle w:val="Bibliography"/>
                      <w:rPr>
                        <w:noProof/>
                      </w:rPr>
                    </w:pPr>
                    <w:r>
                      <w:rPr>
                        <w:noProof/>
                      </w:rPr>
                      <w:t xml:space="preserve">[3] </w:t>
                    </w:r>
                  </w:p>
                </w:tc>
                <w:tc>
                  <w:tcPr>
                    <w:tcW w:w="0" w:type="auto"/>
                    <w:hideMark/>
                  </w:tcPr>
                  <w:p w14:paraId="17EFE6CF" w14:textId="77777777" w:rsidR="008F1D62" w:rsidRDefault="008F1D62">
                    <w:pPr>
                      <w:pStyle w:val="Bibliography"/>
                      <w:rPr>
                        <w:noProof/>
                      </w:rPr>
                    </w:pPr>
                    <w:r>
                      <w:rPr>
                        <w:noProof/>
                      </w:rPr>
                      <w:t>J. Bask, “Influence-Impact Grid Techniques for Stakeholder Analysis,” [Online]. Available: https://www.janbasktraining.com/community/business-analysis/explain-influence-impact-grid-techniques-used-for-stakeholder-analysis.</w:t>
                    </w:r>
                  </w:p>
                </w:tc>
              </w:tr>
              <w:tr w:rsidR="008F1D62" w14:paraId="148A3A88" w14:textId="77777777">
                <w:trPr>
                  <w:divId w:val="1702434753"/>
                  <w:tblCellSpacing w:w="15" w:type="dxa"/>
                </w:trPr>
                <w:tc>
                  <w:tcPr>
                    <w:tcW w:w="50" w:type="pct"/>
                    <w:hideMark/>
                  </w:tcPr>
                  <w:p w14:paraId="7D5C2028" w14:textId="77777777" w:rsidR="008F1D62" w:rsidRDefault="008F1D62">
                    <w:pPr>
                      <w:pStyle w:val="Bibliography"/>
                      <w:rPr>
                        <w:noProof/>
                      </w:rPr>
                    </w:pPr>
                    <w:r>
                      <w:rPr>
                        <w:noProof/>
                      </w:rPr>
                      <w:t xml:space="preserve">[4] </w:t>
                    </w:r>
                  </w:p>
                </w:tc>
                <w:tc>
                  <w:tcPr>
                    <w:tcW w:w="0" w:type="auto"/>
                    <w:hideMark/>
                  </w:tcPr>
                  <w:p w14:paraId="524AA434" w14:textId="77777777" w:rsidR="008F1D62" w:rsidRDefault="008F1D62">
                    <w:pPr>
                      <w:pStyle w:val="Bibliography"/>
                      <w:rPr>
                        <w:noProof/>
                      </w:rPr>
                    </w:pPr>
                    <w:r>
                      <w:rPr>
                        <w:noProof/>
                      </w:rPr>
                      <w:t>Product Plan, “MoSCoW Prioritization,” Product Plan, 2023. [Online]. Available: https://www.productplan.com/glossary/moscow-prioritization/#:~:text=MoSCoW%20prioritization%2C%20also%20known%20as,will%20not%20have%20right%20now.. [Accessed 30 11 2023].</w:t>
                    </w:r>
                  </w:p>
                </w:tc>
              </w:tr>
              <w:tr w:rsidR="008F1D62" w14:paraId="0E7AF41F" w14:textId="77777777">
                <w:trPr>
                  <w:divId w:val="1702434753"/>
                  <w:tblCellSpacing w:w="15" w:type="dxa"/>
                </w:trPr>
                <w:tc>
                  <w:tcPr>
                    <w:tcW w:w="50" w:type="pct"/>
                    <w:hideMark/>
                  </w:tcPr>
                  <w:p w14:paraId="15F42C81" w14:textId="77777777" w:rsidR="008F1D62" w:rsidRDefault="008F1D62">
                    <w:pPr>
                      <w:pStyle w:val="Bibliography"/>
                      <w:rPr>
                        <w:noProof/>
                      </w:rPr>
                    </w:pPr>
                    <w:r>
                      <w:rPr>
                        <w:noProof/>
                      </w:rPr>
                      <w:t xml:space="preserve">[5] </w:t>
                    </w:r>
                  </w:p>
                </w:tc>
                <w:tc>
                  <w:tcPr>
                    <w:tcW w:w="0" w:type="auto"/>
                    <w:hideMark/>
                  </w:tcPr>
                  <w:p w14:paraId="535C1413" w14:textId="77777777" w:rsidR="008F1D62" w:rsidRDefault="008F1D62">
                    <w:pPr>
                      <w:pStyle w:val="Bibliography"/>
                      <w:rPr>
                        <w:noProof/>
                      </w:rPr>
                    </w:pPr>
                    <w:r>
                      <w:rPr>
                        <w:noProof/>
                      </w:rPr>
                      <w:t xml:space="preserve">Explosives Industry Group, “Working Together on Firework Displays,” pp. 26-27, 2023. </w:t>
                    </w:r>
                  </w:p>
                </w:tc>
              </w:tr>
              <w:tr w:rsidR="008F1D62" w14:paraId="02838638" w14:textId="77777777">
                <w:trPr>
                  <w:divId w:val="1702434753"/>
                  <w:tblCellSpacing w:w="15" w:type="dxa"/>
                </w:trPr>
                <w:tc>
                  <w:tcPr>
                    <w:tcW w:w="50" w:type="pct"/>
                    <w:hideMark/>
                  </w:tcPr>
                  <w:p w14:paraId="1DF40D39" w14:textId="77777777" w:rsidR="008F1D62" w:rsidRDefault="008F1D62">
                    <w:pPr>
                      <w:pStyle w:val="Bibliography"/>
                      <w:rPr>
                        <w:noProof/>
                      </w:rPr>
                    </w:pPr>
                    <w:r>
                      <w:rPr>
                        <w:noProof/>
                      </w:rPr>
                      <w:t xml:space="preserve">[6] </w:t>
                    </w:r>
                  </w:p>
                </w:tc>
                <w:tc>
                  <w:tcPr>
                    <w:tcW w:w="0" w:type="auto"/>
                    <w:hideMark/>
                  </w:tcPr>
                  <w:p w14:paraId="36AC13E2" w14:textId="77777777" w:rsidR="008F1D62" w:rsidRDefault="008F1D62">
                    <w:pPr>
                      <w:pStyle w:val="Bibliography"/>
                      <w:rPr>
                        <w:noProof/>
                      </w:rPr>
                    </w:pPr>
                    <w:r>
                      <w:rPr>
                        <w:noProof/>
                      </w:rPr>
                      <w:t xml:space="preserve">U. K. H. a. S. Executive, </w:t>
                    </w:r>
                    <w:r>
                      <w:rPr>
                        <w:i/>
                        <w:iCs/>
                        <w:noProof/>
                      </w:rPr>
                      <w:t xml:space="preserve">The Fireworks Act 2003, </w:t>
                    </w:r>
                    <w:r>
                      <w:rPr>
                        <w:noProof/>
                      </w:rPr>
                      <w:t xml:space="preserve">London: UK Government, 2003. </w:t>
                    </w:r>
                  </w:p>
                </w:tc>
              </w:tr>
              <w:tr w:rsidR="008F1D62" w14:paraId="432F5263" w14:textId="77777777">
                <w:trPr>
                  <w:divId w:val="1702434753"/>
                  <w:tblCellSpacing w:w="15" w:type="dxa"/>
                </w:trPr>
                <w:tc>
                  <w:tcPr>
                    <w:tcW w:w="50" w:type="pct"/>
                    <w:hideMark/>
                  </w:tcPr>
                  <w:p w14:paraId="0AC0BFE7" w14:textId="77777777" w:rsidR="008F1D62" w:rsidRDefault="008F1D62">
                    <w:pPr>
                      <w:pStyle w:val="Bibliography"/>
                      <w:rPr>
                        <w:noProof/>
                      </w:rPr>
                    </w:pPr>
                    <w:r>
                      <w:rPr>
                        <w:noProof/>
                      </w:rPr>
                      <w:t xml:space="preserve">[7] </w:t>
                    </w:r>
                  </w:p>
                </w:tc>
                <w:tc>
                  <w:tcPr>
                    <w:tcW w:w="0" w:type="auto"/>
                    <w:hideMark/>
                  </w:tcPr>
                  <w:p w14:paraId="1F8EC52F" w14:textId="77777777" w:rsidR="008F1D62" w:rsidRDefault="008F1D62">
                    <w:pPr>
                      <w:pStyle w:val="Bibliography"/>
                      <w:rPr>
                        <w:noProof/>
                      </w:rPr>
                    </w:pPr>
                    <w:r>
                      <w:rPr>
                        <w:noProof/>
                      </w:rPr>
                      <w:t>A. Franklin-Cheung, “Are fireworks bad for the environment?,” BBC Science Focus, 2023. [Online]. Available: https://www.sciencefocus.com/planet-earth/are-fireworks-bad-for-the-environment. [Accessed 26 09 2023].</w:t>
                    </w:r>
                  </w:p>
                </w:tc>
              </w:tr>
              <w:tr w:rsidR="008F1D62" w14:paraId="042B8C36" w14:textId="77777777">
                <w:trPr>
                  <w:divId w:val="1702434753"/>
                  <w:tblCellSpacing w:w="15" w:type="dxa"/>
                </w:trPr>
                <w:tc>
                  <w:tcPr>
                    <w:tcW w:w="50" w:type="pct"/>
                    <w:hideMark/>
                  </w:tcPr>
                  <w:p w14:paraId="09788502" w14:textId="77777777" w:rsidR="008F1D62" w:rsidRDefault="008F1D62">
                    <w:pPr>
                      <w:pStyle w:val="Bibliography"/>
                      <w:rPr>
                        <w:noProof/>
                      </w:rPr>
                    </w:pPr>
                    <w:r>
                      <w:rPr>
                        <w:noProof/>
                      </w:rPr>
                      <w:t xml:space="preserve">[8] </w:t>
                    </w:r>
                  </w:p>
                </w:tc>
                <w:tc>
                  <w:tcPr>
                    <w:tcW w:w="0" w:type="auto"/>
                    <w:hideMark/>
                  </w:tcPr>
                  <w:p w14:paraId="6F936235" w14:textId="77777777" w:rsidR="008F1D62" w:rsidRDefault="008F1D62">
                    <w:pPr>
                      <w:pStyle w:val="Bibliography"/>
                      <w:rPr>
                        <w:noProof/>
                      </w:rPr>
                    </w:pPr>
                    <w:r>
                      <w:rPr>
                        <w:noProof/>
                      </w:rPr>
                      <w:t>J. Han, “Crowd-Pleasing Fireworks Are Not So Pleasing to the Planet,” Earth.org, 18 April 2023. [Online]. Available: https://earth.org/environmental-impact-of-fireworks/#:~:text=Chemicals%20found%20in%20soil%20and,New%20Year%27s%20Eve%20firework%20show.. [Accessed 26 09 2023].</w:t>
                    </w:r>
                  </w:p>
                </w:tc>
              </w:tr>
              <w:tr w:rsidR="008F1D62" w14:paraId="6CAAE8CD" w14:textId="77777777">
                <w:trPr>
                  <w:divId w:val="1702434753"/>
                  <w:tblCellSpacing w:w="15" w:type="dxa"/>
                </w:trPr>
                <w:tc>
                  <w:tcPr>
                    <w:tcW w:w="50" w:type="pct"/>
                    <w:hideMark/>
                  </w:tcPr>
                  <w:p w14:paraId="15AE97F6" w14:textId="77777777" w:rsidR="008F1D62" w:rsidRDefault="008F1D62">
                    <w:pPr>
                      <w:pStyle w:val="Bibliography"/>
                      <w:rPr>
                        <w:noProof/>
                      </w:rPr>
                    </w:pPr>
                    <w:r>
                      <w:rPr>
                        <w:noProof/>
                      </w:rPr>
                      <w:t xml:space="preserve">[9] </w:t>
                    </w:r>
                  </w:p>
                </w:tc>
                <w:tc>
                  <w:tcPr>
                    <w:tcW w:w="0" w:type="auto"/>
                    <w:hideMark/>
                  </w:tcPr>
                  <w:p w14:paraId="66086F83" w14:textId="77777777" w:rsidR="008F1D62" w:rsidRDefault="008F1D62">
                    <w:pPr>
                      <w:pStyle w:val="Bibliography"/>
                      <w:rPr>
                        <w:noProof/>
                      </w:rPr>
                    </w:pPr>
                    <w:r>
                      <w:rPr>
                        <w:noProof/>
                      </w:rPr>
                      <w:t xml:space="preserve">R. S. Passos, C. Coelho da Rocha and A. Oliverira de Cavalho, “Environmental noise exposure assessment from fireworks at festivals and pilgrimages in Northern Portugal,” </w:t>
                    </w:r>
                    <w:r>
                      <w:rPr>
                        <w:i/>
                        <w:iCs/>
                        <w:noProof/>
                      </w:rPr>
                      <w:t xml:space="preserve">Applied Acoustics, </w:t>
                    </w:r>
                    <w:r>
                      <w:rPr>
                        <w:noProof/>
                      </w:rPr>
                      <w:t xml:space="preserve">vol. 181, 2021. </w:t>
                    </w:r>
                  </w:p>
                </w:tc>
              </w:tr>
              <w:tr w:rsidR="008F1D62" w14:paraId="3C673AF0" w14:textId="77777777">
                <w:trPr>
                  <w:divId w:val="1702434753"/>
                  <w:tblCellSpacing w:w="15" w:type="dxa"/>
                </w:trPr>
                <w:tc>
                  <w:tcPr>
                    <w:tcW w:w="50" w:type="pct"/>
                    <w:hideMark/>
                  </w:tcPr>
                  <w:p w14:paraId="73B1F61B" w14:textId="77777777" w:rsidR="008F1D62" w:rsidRDefault="008F1D62">
                    <w:pPr>
                      <w:pStyle w:val="Bibliography"/>
                      <w:rPr>
                        <w:noProof/>
                      </w:rPr>
                    </w:pPr>
                    <w:r>
                      <w:rPr>
                        <w:noProof/>
                      </w:rPr>
                      <w:t xml:space="preserve">[10] </w:t>
                    </w:r>
                  </w:p>
                </w:tc>
                <w:tc>
                  <w:tcPr>
                    <w:tcW w:w="0" w:type="auto"/>
                    <w:hideMark/>
                  </w:tcPr>
                  <w:p w14:paraId="0D3B70E8" w14:textId="77777777" w:rsidR="008F1D62" w:rsidRDefault="008F1D62">
                    <w:pPr>
                      <w:pStyle w:val="Bibliography"/>
                      <w:rPr>
                        <w:noProof/>
                      </w:rPr>
                    </w:pPr>
                    <w:r>
                      <w:rPr>
                        <w:noProof/>
                      </w:rPr>
                      <w:t>IOSH, Institute of Occupational Safety and Health, [Online]. Available: https://iosh.com/health-and-safety-professionals/improve-your-knowledge/occupational-health-toolkit/noise/effects-of-noise/#:~:text=Common%20symptoms%20of%20noise%20induced%20hearing%20loss%20(NIHL)&amp;text=ringing%20in%20the%20ears%20(tinnitus,distance%20or. [Accessed 26 09 2023].</w:t>
                    </w:r>
                  </w:p>
                </w:tc>
              </w:tr>
              <w:tr w:rsidR="008F1D62" w14:paraId="4476C64C" w14:textId="77777777">
                <w:trPr>
                  <w:divId w:val="1702434753"/>
                  <w:tblCellSpacing w:w="15" w:type="dxa"/>
                </w:trPr>
                <w:tc>
                  <w:tcPr>
                    <w:tcW w:w="50" w:type="pct"/>
                    <w:hideMark/>
                  </w:tcPr>
                  <w:p w14:paraId="5F4CEE0A" w14:textId="77777777" w:rsidR="008F1D62" w:rsidRDefault="008F1D62">
                    <w:pPr>
                      <w:pStyle w:val="Bibliography"/>
                      <w:rPr>
                        <w:noProof/>
                      </w:rPr>
                    </w:pPr>
                    <w:r>
                      <w:rPr>
                        <w:noProof/>
                      </w:rPr>
                      <w:t xml:space="preserve">[11] </w:t>
                    </w:r>
                  </w:p>
                </w:tc>
                <w:tc>
                  <w:tcPr>
                    <w:tcW w:w="0" w:type="auto"/>
                    <w:hideMark/>
                  </w:tcPr>
                  <w:p w14:paraId="2554E235" w14:textId="77777777" w:rsidR="008F1D62" w:rsidRDefault="008F1D62">
                    <w:pPr>
                      <w:pStyle w:val="Bibliography"/>
                      <w:rPr>
                        <w:noProof/>
                      </w:rPr>
                    </w:pPr>
                    <w:r>
                      <w:rPr>
                        <w:noProof/>
                      </w:rPr>
                      <w:t>A. Brunning, “The Chemistry of Fireworks,” Compound Interest, 30 12 2013. [Online]. Available: https://www.compoundchem.com/2013/12/30/the-chemistry-of-fireworks/. [Accessed 26 09 2023].</w:t>
                    </w:r>
                  </w:p>
                </w:tc>
              </w:tr>
              <w:tr w:rsidR="008F1D62" w14:paraId="36BDB1BC" w14:textId="77777777">
                <w:trPr>
                  <w:divId w:val="1702434753"/>
                  <w:tblCellSpacing w:w="15" w:type="dxa"/>
                </w:trPr>
                <w:tc>
                  <w:tcPr>
                    <w:tcW w:w="50" w:type="pct"/>
                    <w:hideMark/>
                  </w:tcPr>
                  <w:p w14:paraId="1BA2308C" w14:textId="77777777" w:rsidR="008F1D62" w:rsidRDefault="008F1D62">
                    <w:pPr>
                      <w:pStyle w:val="Bibliography"/>
                      <w:rPr>
                        <w:noProof/>
                      </w:rPr>
                    </w:pPr>
                    <w:r>
                      <w:rPr>
                        <w:noProof/>
                      </w:rPr>
                      <w:t xml:space="preserve">[12] </w:t>
                    </w:r>
                  </w:p>
                </w:tc>
                <w:tc>
                  <w:tcPr>
                    <w:tcW w:w="0" w:type="auto"/>
                    <w:hideMark/>
                  </w:tcPr>
                  <w:p w14:paraId="382D23A8" w14:textId="77777777" w:rsidR="008F1D62" w:rsidRDefault="008F1D62">
                    <w:pPr>
                      <w:pStyle w:val="Bibliography"/>
                      <w:rPr>
                        <w:noProof/>
                      </w:rPr>
                    </w:pPr>
                    <w:r>
                      <w:rPr>
                        <w:noProof/>
                      </w:rPr>
                      <w:t>“Materials Safety Data Sheets,” ThermoFisher Scientific, [Online]. Available: www.fishersci.com.</w:t>
                    </w:r>
                  </w:p>
                </w:tc>
              </w:tr>
              <w:tr w:rsidR="008F1D62" w14:paraId="00BA681D" w14:textId="77777777">
                <w:trPr>
                  <w:divId w:val="1702434753"/>
                  <w:tblCellSpacing w:w="15" w:type="dxa"/>
                </w:trPr>
                <w:tc>
                  <w:tcPr>
                    <w:tcW w:w="50" w:type="pct"/>
                    <w:hideMark/>
                  </w:tcPr>
                  <w:p w14:paraId="26583AA3" w14:textId="77777777" w:rsidR="008F1D62" w:rsidRDefault="008F1D62">
                    <w:pPr>
                      <w:pStyle w:val="Bibliography"/>
                      <w:rPr>
                        <w:noProof/>
                      </w:rPr>
                    </w:pPr>
                    <w:r>
                      <w:rPr>
                        <w:noProof/>
                      </w:rPr>
                      <w:t xml:space="preserve">[13] </w:t>
                    </w:r>
                  </w:p>
                </w:tc>
                <w:tc>
                  <w:tcPr>
                    <w:tcW w:w="0" w:type="auto"/>
                    <w:hideMark/>
                  </w:tcPr>
                  <w:p w14:paraId="21CE41AE" w14:textId="77777777" w:rsidR="008F1D62" w:rsidRDefault="008F1D62">
                    <w:pPr>
                      <w:pStyle w:val="Bibliography"/>
                      <w:rPr>
                        <w:noProof/>
                      </w:rPr>
                    </w:pPr>
                    <w:r>
                      <w:rPr>
                        <w:noProof/>
                      </w:rPr>
                      <w:t xml:space="preserve">O. f. P. S. a. Standards, </w:t>
                    </w:r>
                    <w:r>
                      <w:rPr>
                        <w:i/>
                        <w:iCs/>
                        <w:noProof/>
                      </w:rPr>
                      <w:t xml:space="preserve">Fireworks: noise levels and impacts on health and the environment, </w:t>
                    </w:r>
                    <w:r>
                      <w:rPr>
                        <w:noProof/>
                      </w:rPr>
                      <w:t xml:space="preserve">London: UK Government, 2020. </w:t>
                    </w:r>
                  </w:p>
                </w:tc>
              </w:tr>
              <w:tr w:rsidR="008F1D62" w14:paraId="24593581" w14:textId="77777777">
                <w:trPr>
                  <w:divId w:val="1702434753"/>
                  <w:tblCellSpacing w:w="15" w:type="dxa"/>
                </w:trPr>
                <w:tc>
                  <w:tcPr>
                    <w:tcW w:w="50" w:type="pct"/>
                    <w:hideMark/>
                  </w:tcPr>
                  <w:p w14:paraId="0A38C0FC" w14:textId="77777777" w:rsidR="008F1D62" w:rsidRDefault="008F1D62">
                    <w:pPr>
                      <w:pStyle w:val="Bibliography"/>
                      <w:rPr>
                        <w:noProof/>
                      </w:rPr>
                    </w:pPr>
                    <w:r>
                      <w:rPr>
                        <w:noProof/>
                      </w:rPr>
                      <w:t xml:space="preserve">[14] </w:t>
                    </w:r>
                  </w:p>
                </w:tc>
                <w:tc>
                  <w:tcPr>
                    <w:tcW w:w="0" w:type="auto"/>
                    <w:hideMark/>
                  </w:tcPr>
                  <w:p w14:paraId="3E50299D" w14:textId="77777777" w:rsidR="008F1D62" w:rsidRDefault="008F1D62">
                    <w:pPr>
                      <w:pStyle w:val="Bibliography"/>
                      <w:rPr>
                        <w:noProof/>
                      </w:rPr>
                    </w:pPr>
                    <w:r>
                      <w:rPr>
                        <w:noProof/>
                      </w:rPr>
                      <w:t xml:space="preserve">E. I. Group, “Working Together on Firework Displays,” pp. 26-27, 2023. </w:t>
                    </w:r>
                  </w:p>
                </w:tc>
              </w:tr>
            </w:tbl>
            <w:p w14:paraId="0D666058" w14:textId="77777777" w:rsidR="008F1D62" w:rsidRDefault="008F1D62">
              <w:pPr>
                <w:divId w:val="1702434753"/>
                <w:rPr>
                  <w:rFonts w:eastAsia="Times New Roman"/>
                  <w:noProof/>
                </w:rPr>
              </w:pPr>
            </w:p>
            <w:p w14:paraId="1AA5510A" w14:textId="77777777" w:rsidR="00E77DA4" w:rsidRPr="00F752B0" w:rsidRDefault="00E77DA4" w:rsidP="00E77DA4">
              <w:pPr>
                <w:rPr>
                  <w:sz w:val="12"/>
                  <w:szCs w:val="12"/>
                </w:rPr>
              </w:pPr>
              <w:r w:rsidRPr="00F752B0">
                <w:rPr>
                  <w:b/>
                  <w:bCs/>
                  <w:noProof/>
                  <w:sz w:val="12"/>
                  <w:szCs w:val="12"/>
                </w:rPr>
                <w:fldChar w:fldCharType="end"/>
              </w:r>
            </w:p>
          </w:sdtContent>
        </w:sdt>
      </w:sdtContent>
    </w:sdt>
    <w:p w14:paraId="5322B504" w14:textId="77777777" w:rsidR="00E77DA4" w:rsidRPr="00F752B0" w:rsidRDefault="00E77DA4" w:rsidP="00E77DA4">
      <w:pPr>
        <w:jc w:val="both"/>
        <w:rPr>
          <w:sz w:val="12"/>
          <w:szCs w:val="12"/>
        </w:rPr>
      </w:pPr>
    </w:p>
    <w:p w14:paraId="75872E20" w14:textId="77777777" w:rsidR="00E77DA4" w:rsidRPr="00F03ED3" w:rsidRDefault="00E77DA4" w:rsidP="00E77DA4">
      <w:pPr>
        <w:jc w:val="both"/>
      </w:pPr>
    </w:p>
    <w:p w14:paraId="6D27B487" w14:textId="77777777" w:rsidR="00677CA2" w:rsidRPr="00F76BE6" w:rsidRDefault="00677CA2" w:rsidP="00677CA2">
      <w:pPr>
        <w:rPr>
          <w:b/>
          <w:bCs/>
        </w:rPr>
      </w:pPr>
    </w:p>
    <w:sectPr w:rsidR="00677CA2" w:rsidRPr="00F76BE6" w:rsidSect="00677CA2">
      <w:headerReference w:type="firs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AA9DE" w14:textId="77777777" w:rsidR="001E495E" w:rsidRDefault="001E495E" w:rsidP="001E495E">
      <w:pPr>
        <w:spacing w:after="0" w:line="240" w:lineRule="auto"/>
      </w:pPr>
      <w:r>
        <w:separator/>
      </w:r>
    </w:p>
  </w:endnote>
  <w:endnote w:type="continuationSeparator" w:id="0">
    <w:p w14:paraId="7234998E" w14:textId="77777777" w:rsidR="001E495E" w:rsidRDefault="001E495E" w:rsidP="001E4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1A527" w14:textId="6C9135DC" w:rsidR="002A0B7E" w:rsidRDefault="002A0B7E">
    <w:pPr>
      <w:pStyle w:val="Footer"/>
      <w:jc w:val="right"/>
    </w:pPr>
  </w:p>
  <w:p w14:paraId="430E4A52" w14:textId="77777777" w:rsidR="008046EC" w:rsidRDefault="008046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0135834"/>
      <w:docPartObj>
        <w:docPartGallery w:val="Page Numbers (Bottom of Page)"/>
        <w:docPartUnique/>
      </w:docPartObj>
    </w:sdtPr>
    <w:sdtEndPr>
      <w:rPr>
        <w:noProof/>
      </w:rPr>
    </w:sdtEndPr>
    <w:sdtContent>
      <w:p w14:paraId="2B8339C7" w14:textId="793A3D9C" w:rsidR="008046EC" w:rsidRDefault="008046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74EA97" w14:textId="77777777" w:rsidR="008046EC" w:rsidRDefault="008046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884311"/>
      <w:docPartObj>
        <w:docPartGallery w:val="Page Numbers (Bottom of Page)"/>
        <w:docPartUnique/>
      </w:docPartObj>
    </w:sdtPr>
    <w:sdtEndPr>
      <w:rPr>
        <w:noProof/>
      </w:rPr>
    </w:sdtEndPr>
    <w:sdtContent>
      <w:p w14:paraId="3B0E0EC7" w14:textId="2FE70E6D" w:rsidR="008046EC" w:rsidRDefault="002A0B7E">
        <w:pPr>
          <w:pStyle w:val="Footer"/>
          <w:jc w:val="right"/>
        </w:pPr>
        <w:r>
          <w:t>Annex A</w:t>
        </w:r>
      </w:p>
    </w:sdtContent>
  </w:sdt>
  <w:p w14:paraId="2559ACC8" w14:textId="77777777" w:rsidR="008046EC" w:rsidRDefault="008046E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015992"/>
      <w:docPartObj>
        <w:docPartGallery w:val="Page Numbers (Bottom of Page)"/>
        <w:docPartUnique/>
      </w:docPartObj>
    </w:sdtPr>
    <w:sdtEndPr>
      <w:rPr>
        <w:noProof/>
      </w:rPr>
    </w:sdtEndPr>
    <w:sdtContent>
      <w:p w14:paraId="548B03A3" w14:textId="22EBB4D8" w:rsidR="002A0B7E" w:rsidRDefault="002A0B7E">
        <w:pPr>
          <w:pStyle w:val="Footer"/>
          <w:jc w:val="right"/>
        </w:pPr>
        <w:r>
          <w:t>Annex B</w:t>
        </w:r>
      </w:p>
    </w:sdtContent>
  </w:sdt>
  <w:p w14:paraId="74176B17" w14:textId="77777777" w:rsidR="002A0B7E" w:rsidRDefault="002A0B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CACF3" w14:textId="77777777" w:rsidR="001E495E" w:rsidRDefault="001E495E" w:rsidP="001E495E">
      <w:pPr>
        <w:spacing w:after="0" w:line="240" w:lineRule="auto"/>
      </w:pPr>
      <w:r>
        <w:separator/>
      </w:r>
    </w:p>
  </w:footnote>
  <w:footnote w:type="continuationSeparator" w:id="0">
    <w:p w14:paraId="3A81EEA3" w14:textId="77777777" w:rsidR="001E495E" w:rsidRDefault="001E495E" w:rsidP="001E49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F92DA" w14:textId="6ACB2ED8" w:rsidR="001E495E" w:rsidRDefault="002A0B7E">
    <w:pPr>
      <w:pStyle w:val="Header"/>
    </w:pPr>
    <w:r>
      <w:t>Annex A</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0DD0C" w14:textId="740475AF" w:rsidR="001E714D" w:rsidRDefault="001E714D" w:rsidP="002A0B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6E290" w14:textId="5734F604" w:rsidR="001E714D" w:rsidRDefault="001E714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5DE01" w14:textId="18196CD2" w:rsidR="002A0B7E" w:rsidRPr="00775833" w:rsidRDefault="002A0B7E">
    <w:pPr>
      <w:pStyle w:val="Header"/>
      <w:rPr>
        <w:b/>
        <w:bCs/>
      </w:rPr>
    </w:pPr>
    <w:r w:rsidRPr="00775833">
      <w:rPr>
        <w:b/>
        <w:bCs/>
      </w:rPr>
      <w:t>Annex A</w:t>
    </w:r>
    <w:r w:rsidR="00775833" w:rsidRPr="00775833">
      <w:rPr>
        <w:b/>
        <w:bCs/>
      </w:rPr>
      <w:t xml:space="preserve"> </w:t>
    </w:r>
    <w:r w:rsidR="00775833" w:rsidRPr="00775833">
      <w:rPr>
        <w:b/>
        <w:bCs/>
      </w:rPr>
      <w:t>Screenshot of Excel-constructed SIM.</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8CA65" w14:textId="5BDAA762" w:rsidR="002A0B7E" w:rsidRPr="00775833" w:rsidRDefault="002A0B7E">
    <w:pPr>
      <w:pStyle w:val="Header"/>
      <w:rPr>
        <w:b/>
        <w:bCs/>
      </w:rPr>
    </w:pPr>
    <w:r w:rsidRPr="00775833">
      <w:rPr>
        <w:b/>
        <w:bCs/>
      </w:rPr>
      <w:t>Annex B</w:t>
    </w:r>
    <w:r w:rsidR="00775833" w:rsidRPr="00775833">
      <w:rPr>
        <w:b/>
        <w:bCs/>
      </w:rPr>
      <w:t xml:space="preserve"> </w:t>
    </w:r>
    <w:r w:rsidR="00775833" w:rsidRPr="00775833">
      <w:rPr>
        <w:b/>
        <w:bCs/>
      </w:rPr>
      <w:t>Screenshot of Excel-constructed Requirements List as part of building an HRM.</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1C96AA" w14:textId="51491DAF" w:rsidR="001D16D9" w:rsidRPr="00775833" w:rsidRDefault="00775833" w:rsidP="00775833">
    <w:pPr>
      <w:pStyle w:val="Header"/>
      <w:rPr>
        <w:b/>
        <w:bCs/>
      </w:rPr>
    </w:pPr>
    <w:r w:rsidRPr="00775833">
      <w:rPr>
        <w:b/>
        <w:bCs/>
      </w:rPr>
      <w:t>Annex C Environmental Impact Assessment</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27BDF" w14:textId="38AABA15" w:rsidR="002A0B7E" w:rsidRPr="00775833" w:rsidRDefault="002A0B7E">
    <w:pPr>
      <w:pStyle w:val="Header"/>
      <w:rPr>
        <w:b/>
        <w:bCs/>
      </w:rPr>
    </w:pPr>
    <w:r w:rsidRPr="00775833">
      <w:rPr>
        <w:b/>
        <w:bCs/>
      </w:rPr>
      <w:t>Annex C</w:t>
    </w:r>
    <w:r w:rsidR="00775833" w:rsidRPr="00775833">
      <w:rPr>
        <w:b/>
        <w:bCs/>
      </w:rPr>
      <w:t xml:space="preserve"> </w:t>
    </w:r>
    <w:r w:rsidR="00775833" w:rsidRPr="00775833">
      <w:rPr>
        <w:b/>
        <w:bCs/>
      </w:rPr>
      <w:t>Environmental Impact Assessment</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36DB2" w14:textId="77777777" w:rsidR="00775833" w:rsidRPr="00775833" w:rsidRDefault="00775833" w:rsidP="00775833">
    <w:pPr>
      <w:pStyle w:val="Header"/>
      <w:rPr>
        <w:b/>
        <w:bCs/>
      </w:rPr>
    </w:pPr>
    <w:r w:rsidRPr="00775833">
      <w:rPr>
        <w:b/>
        <w:bCs/>
      </w:rPr>
      <w:t>Annex D Contingency (CP) and Emergency Plan (EP) Flow Diagrams.</w:t>
    </w:r>
  </w:p>
  <w:p w14:paraId="3C0954A7" w14:textId="236743DE" w:rsidR="002A0B7E" w:rsidRPr="00775833" w:rsidRDefault="002A0B7E" w:rsidP="0077583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EC312" w14:textId="7E0987CE" w:rsidR="002A0B7E" w:rsidRPr="00775833" w:rsidRDefault="001D16D9">
    <w:pPr>
      <w:pStyle w:val="Header"/>
      <w:rPr>
        <w:b/>
        <w:bCs/>
      </w:rPr>
    </w:pPr>
    <w:r w:rsidRPr="00775833">
      <w:rPr>
        <w:b/>
        <w:bCs/>
      </w:rPr>
      <w:t>Annex D</w:t>
    </w:r>
    <w:r w:rsidR="00775833" w:rsidRPr="00775833">
      <w:rPr>
        <w:b/>
        <w:bCs/>
      </w:rPr>
      <w:t xml:space="preserve"> </w:t>
    </w:r>
    <w:r w:rsidR="00775833" w:rsidRPr="00775833">
      <w:rPr>
        <w:b/>
        <w:bCs/>
      </w:rPr>
      <w:t>Contingency (CP) and Emergency Plan (EP) Flow Diagrams.</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BE51F" w14:textId="57BB3F5F" w:rsidR="001D16D9" w:rsidRDefault="001D16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B6AA4"/>
    <w:multiLevelType w:val="hybridMultilevel"/>
    <w:tmpl w:val="8F74F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E4BE6"/>
    <w:multiLevelType w:val="hybridMultilevel"/>
    <w:tmpl w:val="1CA40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B7DBD"/>
    <w:multiLevelType w:val="hybridMultilevel"/>
    <w:tmpl w:val="317E35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F517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349B5F6F"/>
    <w:multiLevelType w:val="hybridMultilevel"/>
    <w:tmpl w:val="CCA67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C26CD4"/>
    <w:multiLevelType w:val="hybridMultilevel"/>
    <w:tmpl w:val="8D742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F87825"/>
    <w:multiLevelType w:val="hybridMultilevel"/>
    <w:tmpl w:val="8174C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6268A0"/>
    <w:multiLevelType w:val="hybridMultilevel"/>
    <w:tmpl w:val="3AE6E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BD513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81B6FFE"/>
    <w:multiLevelType w:val="hybridMultilevel"/>
    <w:tmpl w:val="503EAAB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485F2523"/>
    <w:multiLevelType w:val="hybridMultilevel"/>
    <w:tmpl w:val="DCEE4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079C4"/>
    <w:multiLevelType w:val="hybridMultilevel"/>
    <w:tmpl w:val="3C7A9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DE457A"/>
    <w:multiLevelType w:val="hybridMultilevel"/>
    <w:tmpl w:val="2CCCE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A22232"/>
    <w:multiLevelType w:val="hybridMultilevel"/>
    <w:tmpl w:val="039AA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5448B0"/>
    <w:multiLevelType w:val="hybridMultilevel"/>
    <w:tmpl w:val="91202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C025C6"/>
    <w:multiLevelType w:val="hybridMultilevel"/>
    <w:tmpl w:val="835E4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3E71D6"/>
    <w:multiLevelType w:val="hybridMultilevel"/>
    <w:tmpl w:val="C8807DF2"/>
    <w:lvl w:ilvl="0" w:tplc="2D7413A2">
      <w:start w:val="1"/>
      <w:numFmt w:val="bullet"/>
      <w:lvlText w:val=""/>
      <w:lvlJc w:val="left"/>
      <w:pPr>
        <w:tabs>
          <w:tab w:val="num" w:pos="720"/>
        </w:tabs>
        <w:ind w:left="720" w:hanging="360"/>
      </w:pPr>
      <w:rPr>
        <w:rFonts w:ascii="Symbol" w:hAnsi="Symbol" w:hint="default"/>
      </w:rPr>
    </w:lvl>
    <w:lvl w:ilvl="1" w:tplc="8500D6BA">
      <w:start w:val="1"/>
      <w:numFmt w:val="bullet"/>
      <w:lvlText w:val=""/>
      <w:lvlJc w:val="left"/>
      <w:pPr>
        <w:tabs>
          <w:tab w:val="num" w:pos="1440"/>
        </w:tabs>
        <w:ind w:left="1440" w:hanging="360"/>
      </w:pPr>
      <w:rPr>
        <w:rFonts w:ascii="Symbol" w:hAnsi="Symbol" w:hint="default"/>
      </w:rPr>
    </w:lvl>
    <w:lvl w:ilvl="2" w:tplc="45B46346" w:tentative="1">
      <w:start w:val="1"/>
      <w:numFmt w:val="bullet"/>
      <w:lvlText w:val=""/>
      <w:lvlJc w:val="left"/>
      <w:pPr>
        <w:tabs>
          <w:tab w:val="num" w:pos="2160"/>
        </w:tabs>
        <w:ind w:left="2160" w:hanging="360"/>
      </w:pPr>
      <w:rPr>
        <w:rFonts w:ascii="Symbol" w:hAnsi="Symbol" w:hint="default"/>
      </w:rPr>
    </w:lvl>
    <w:lvl w:ilvl="3" w:tplc="D6DAEAD4" w:tentative="1">
      <w:start w:val="1"/>
      <w:numFmt w:val="bullet"/>
      <w:lvlText w:val=""/>
      <w:lvlJc w:val="left"/>
      <w:pPr>
        <w:tabs>
          <w:tab w:val="num" w:pos="2880"/>
        </w:tabs>
        <w:ind w:left="2880" w:hanging="360"/>
      </w:pPr>
      <w:rPr>
        <w:rFonts w:ascii="Symbol" w:hAnsi="Symbol" w:hint="default"/>
      </w:rPr>
    </w:lvl>
    <w:lvl w:ilvl="4" w:tplc="6DAC01A2" w:tentative="1">
      <w:start w:val="1"/>
      <w:numFmt w:val="bullet"/>
      <w:lvlText w:val=""/>
      <w:lvlJc w:val="left"/>
      <w:pPr>
        <w:tabs>
          <w:tab w:val="num" w:pos="3600"/>
        </w:tabs>
        <w:ind w:left="3600" w:hanging="360"/>
      </w:pPr>
      <w:rPr>
        <w:rFonts w:ascii="Symbol" w:hAnsi="Symbol" w:hint="default"/>
      </w:rPr>
    </w:lvl>
    <w:lvl w:ilvl="5" w:tplc="01B26290" w:tentative="1">
      <w:start w:val="1"/>
      <w:numFmt w:val="bullet"/>
      <w:lvlText w:val=""/>
      <w:lvlJc w:val="left"/>
      <w:pPr>
        <w:tabs>
          <w:tab w:val="num" w:pos="4320"/>
        </w:tabs>
        <w:ind w:left="4320" w:hanging="360"/>
      </w:pPr>
      <w:rPr>
        <w:rFonts w:ascii="Symbol" w:hAnsi="Symbol" w:hint="default"/>
      </w:rPr>
    </w:lvl>
    <w:lvl w:ilvl="6" w:tplc="8FE6F4C2" w:tentative="1">
      <w:start w:val="1"/>
      <w:numFmt w:val="bullet"/>
      <w:lvlText w:val=""/>
      <w:lvlJc w:val="left"/>
      <w:pPr>
        <w:tabs>
          <w:tab w:val="num" w:pos="5040"/>
        </w:tabs>
        <w:ind w:left="5040" w:hanging="360"/>
      </w:pPr>
      <w:rPr>
        <w:rFonts w:ascii="Symbol" w:hAnsi="Symbol" w:hint="default"/>
      </w:rPr>
    </w:lvl>
    <w:lvl w:ilvl="7" w:tplc="6D5A770C" w:tentative="1">
      <w:start w:val="1"/>
      <w:numFmt w:val="bullet"/>
      <w:lvlText w:val=""/>
      <w:lvlJc w:val="left"/>
      <w:pPr>
        <w:tabs>
          <w:tab w:val="num" w:pos="5760"/>
        </w:tabs>
        <w:ind w:left="5760" w:hanging="360"/>
      </w:pPr>
      <w:rPr>
        <w:rFonts w:ascii="Symbol" w:hAnsi="Symbol" w:hint="default"/>
      </w:rPr>
    </w:lvl>
    <w:lvl w:ilvl="8" w:tplc="71FC45A6"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701D5C25"/>
    <w:multiLevelType w:val="hybridMultilevel"/>
    <w:tmpl w:val="A7864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2A5FB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771786A"/>
    <w:multiLevelType w:val="hybridMultilevel"/>
    <w:tmpl w:val="78C6E8A0"/>
    <w:lvl w:ilvl="0" w:tplc="0809000F">
      <w:start w:val="1"/>
      <w:numFmt w:val="decimal"/>
      <w:lvlText w:val="%1."/>
      <w:lvlJc w:val="left"/>
      <w:pPr>
        <w:ind w:left="773" w:hanging="360"/>
      </w:p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20" w15:restartNumberingAfterBreak="0">
    <w:nsid w:val="7AA85B0A"/>
    <w:multiLevelType w:val="hybridMultilevel"/>
    <w:tmpl w:val="D542E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E8759C"/>
    <w:multiLevelType w:val="hybridMultilevel"/>
    <w:tmpl w:val="4582E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9774233">
    <w:abstractNumId w:val="8"/>
  </w:num>
  <w:num w:numId="2" w16cid:durableId="1956209373">
    <w:abstractNumId w:val="18"/>
  </w:num>
  <w:num w:numId="3" w16cid:durableId="2011828488">
    <w:abstractNumId w:val="3"/>
  </w:num>
  <w:num w:numId="4" w16cid:durableId="1492453125">
    <w:abstractNumId w:val="20"/>
  </w:num>
  <w:num w:numId="5" w16cid:durableId="610087231">
    <w:abstractNumId w:val="2"/>
  </w:num>
  <w:num w:numId="6" w16cid:durableId="1665158258">
    <w:abstractNumId w:val="0"/>
  </w:num>
  <w:num w:numId="7" w16cid:durableId="837310130">
    <w:abstractNumId w:val="16"/>
  </w:num>
  <w:num w:numId="8" w16cid:durableId="803816263">
    <w:abstractNumId w:val="6"/>
  </w:num>
  <w:num w:numId="9" w16cid:durableId="1752778745">
    <w:abstractNumId w:val="12"/>
  </w:num>
  <w:num w:numId="10" w16cid:durableId="1530754905">
    <w:abstractNumId w:val="4"/>
  </w:num>
  <w:num w:numId="11" w16cid:durableId="1870952842">
    <w:abstractNumId w:val="21"/>
  </w:num>
  <w:num w:numId="12" w16cid:durableId="1924298114">
    <w:abstractNumId w:val="7"/>
  </w:num>
  <w:num w:numId="13" w16cid:durableId="1521818135">
    <w:abstractNumId w:val="14"/>
  </w:num>
  <w:num w:numId="14" w16cid:durableId="758723090">
    <w:abstractNumId w:val="15"/>
  </w:num>
  <w:num w:numId="15" w16cid:durableId="489709300">
    <w:abstractNumId w:val="19"/>
  </w:num>
  <w:num w:numId="16" w16cid:durableId="2082943899">
    <w:abstractNumId w:val="1"/>
  </w:num>
  <w:num w:numId="17" w16cid:durableId="85351622">
    <w:abstractNumId w:val="5"/>
  </w:num>
  <w:num w:numId="18" w16cid:durableId="1327055954">
    <w:abstractNumId w:val="9"/>
  </w:num>
  <w:num w:numId="19" w16cid:durableId="1166823849">
    <w:abstractNumId w:val="17"/>
  </w:num>
  <w:num w:numId="20" w16cid:durableId="1095705914">
    <w:abstractNumId w:val="10"/>
  </w:num>
  <w:num w:numId="21" w16cid:durableId="1381199487">
    <w:abstractNumId w:val="11"/>
  </w:num>
  <w:num w:numId="22" w16cid:durableId="21111998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4AC"/>
    <w:rsid w:val="00014B68"/>
    <w:rsid w:val="00015C6B"/>
    <w:rsid w:val="00033906"/>
    <w:rsid w:val="000479C7"/>
    <w:rsid w:val="00055B00"/>
    <w:rsid w:val="00073698"/>
    <w:rsid w:val="000737A2"/>
    <w:rsid w:val="00074BFC"/>
    <w:rsid w:val="00076953"/>
    <w:rsid w:val="00090DD2"/>
    <w:rsid w:val="000A3139"/>
    <w:rsid w:val="000A35F4"/>
    <w:rsid w:val="000E2D94"/>
    <w:rsid w:val="000E56CA"/>
    <w:rsid w:val="000F20D2"/>
    <w:rsid w:val="00114E31"/>
    <w:rsid w:val="00120D0C"/>
    <w:rsid w:val="00155B4E"/>
    <w:rsid w:val="0017239C"/>
    <w:rsid w:val="00177219"/>
    <w:rsid w:val="001B52D2"/>
    <w:rsid w:val="001B6078"/>
    <w:rsid w:val="001C1534"/>
    <w:rsid w:val="001C69CC"/>
    <w:rsid w:val="001D00D9"/>
    <w:rsid w:val="001D16D9"/>
    <w:rsid w:val="001D1815"/>
    <w:rsid w:val="001D3B87"/>
    <w:rsid w:val="001E495E"/>
    <w:rsid w:val="001E714D"/>
    <w:rsid w:val="001F599C"/>
    <w:rsid w:val="0020018F"/>
    <w:rsid w:val="0021463B"/>
    <w:rsid w:val="0022458C"/>
    <w:rsid w:val="00255080"/>
    <w:rsid w:val="0026351C"/>
    <w:rsid w:val="0026402A"/>
    <w:rsid w:val="00270896"/>
    <w:rsid w:val="00273BE3"/>
    <w:rsid w:val="00275A89"/>
    <w:rsid w:val="00275EE1"/>
    <w:rsid w:val="00291DBA"/>
    <w:rsid w:val="00295A2C"/>
    <w:rsid w:val="002A0B7E"/>
    <w:rsid w:val="002A631E"/>
    <w:rsid w:val="002B1262"/>
    <w:rsid w:val="002D0E3F"/>
    <w:rsid w:val="002D6DFC"/>
    <w:rsid w:val="002F647C"/>
    <w:rsid w:val="003074FF"/>
    <w:rsid w:val="003229BA"/>
    <w:rsid w:val="00330121"/>
    <w:rsid w:val="00344EB1"/>
    <w:rsid w:val="0034594F"/>
    <w:rsid w:val="00345F15"/>
    <w:rsid w:val="00346B1D"/>
    <w:rsid w:val="003646D1"/>
    <w:rsid w:val="00371399"/>
    <w:rsid w:val="003A0CB7"/>
    <w:rsid w:val="003C4D49"/>
    <w:rsid w:val="003D0577"/>
    <w:rsid w:val="003F0321"/>
    <w:rsid w:val="003F09C5"/>
    <w:rsid w:val="003F207B"/>
    <w:rsid w:val="003F3C60"/>
    <w:rsid w:val="003F46BC"/>
    <w:rsid w:val="00405E44"/>
    <w:rsid w:val="004308CB"/>
    <w:rsid w:val="00447881"/>
    <w:rsid w:val="004624AC"/>
    <w:rsid w:val="00464063"/>
    <w:rsid w:val="004644B8"/>
    <w:rsid w:val="00472CF7"/>
    <w:rsid w:val="0048143A"/>
    <w:rsid w:val="00482206"/>
    <w:rsid w:val="0049361E"/>
    <w:rsid w:val="004A3822"/>
    <w:rsid w:val="004A466E"/>
    <w:rsid w:val="004C14BC"/>
    <w:rsid w:val="004C57A5"/>
    <w:rsid w:val="004D14B1"/>
    <w:rsid w:val="004D5A79"/>
    <w:rsid w:val="004F34B8"/>
    <w:rsid w:val="004F5EB6"/>
    <w:rsid w:val="00513AF8"/>
    <w:rsid w:val="005166EF"/>
    <w:rsid w:val="00526B0B"/>
    <w:rsid w:val="00536868"/>
    <w:rsid w:val="005555F4"/>
    <w:rsid w:val="00573E18"/>
    <w:rsid w:val="00582F3A"/>
    <w:rsid w:val="00597B67"/>
    <w:rsid w:val="005A5045"/>
    <w:rsid w:val="005B4F49"/>
    <w:rsid w:val="005B6F64"/>
    <w:rsid w:val="005F209F"/>
    <w:rsid w:val="005F35BF"/>
    <w:rsid w:val="005F5AFF"/>
    <w:rsid w:val="00605C70"/>
    <w:rsid w:val="00616602"/>
    <w:rsid w:val="00616797"/>
    <w:rsid w:val="00637E43"/>
    <w:rsid w:val="00646A77"/>
    <w:rsid w:val="00647523"/>
    <w:rsid w:val="00655025"/>
    <w:rsid w:val="0067060C"/>
    <w:rsid w:val="00674F6B"/>
    <w:rsid w:val="00677CA2"/>
    <w:rsid w:val="006803C7"/>
    <w:rsid w:val="00680F04"/>
    <w:rsid w:val="006902B3"/>
    <w:rsid w:val="00696875"/>
    <w:rsid w:val="006A69E6"/>
    <w:rsid w:val="006A7C10"/>
    <w:rsid w:val="006B18AC"/>
    <w:rsid w:val="006E0535"/>
    <w:rsid w:val="006E30B4"/>
    <w:rsid w:val="006E47B9"/>
    <w:rsid w:val="006E716B"/>
    <w:rsid w:val="006F3239"/>
    <w:rsid w:val="0070771E"/>
    <w:rsid w:val="00715D4B"/>
    <w:rsid w:val="00715FE3"/>
    <w:rsid w:val="00727F3D"/>
    <w:rsid w:val="00733181"/>
    <w:rsid w:val="00736B2D"/>
    <w:rsid w:val="0073794C"/>
    <w:rsid w:val="00743DA9"/>
    <w:rsid w:val="007612CF"/>
    <w:rsid w:val="00775833"/>
    <w:rsid w:val="00790B33"/>
    <w:rsid w:val="007958D8"/>
    <w:rsid w:val="007C2BAA"/>
    <w:rsid w:val="007D792F"/>
    <w:rsid w:val="008046EC"/>
    <w:rsid w:val="00804989"/>
    <w:rsid w:val="00820AB1"/>
    <w:rsid w:val="00832281"/>
    <w:rsid w:val="00844905"/>
    <w:rsid w:val="00864F6F"/>
    <w:rsid w:val="00884DB9"/>
    <w:rsid w:val="008864C3"/>
    <w:rsid w:val="00891D44"/>
    <w:rsid w:val="008A3971"/>
    <w:rsid w:val="008B0062"/>
    <w:rsid w:val="008B0315"/>
    <w:rsid w:val="008B29AC"/>
    <w:rsid w:val="008C2220"/>
    <w:rsid w:val="008C4832"/>
    <w:rsid w:val="008D76AF"/>
    <w:rsid w:val="008F1D62"/>
    <w:rsid w:val="008F7917"/>
    <w:rsid w:val="00906172"/>
    <w:rsid w:val="009129A8"/>
    <w:rsid w:val="00921621"/>
    <w:rsid w:val="009224AC"/>
    <w:rsid w:val="00932498"/>
    <w:rsid w:val="0093517A"/>
    <w:rsid w:val="00947B40"/>
    <w:rsid w:val="00963FBD"/>
    <w:rsid w:val="00966761"/>
    <w:rsid w:val="0099729A"/>
    <w:rsid w:val="009C0361"/>
    <w:rsid w:val="009D2DF8"/>
    <w:rsid w:val="009D3DAB"/>
    <w:rsid w:val="009E38C3"/>
    <w:rsid w:val="009E6A44"/>
    <w:rsid w:val="009E7705"/>
    <w:rsid w:val="009F751C"/>
    <w:rsid w:val="00A06ACB"/>
    <w:rsid w:val="00A17C14"/>
    <w:rsid w:val="00A2554D"/>
    <w:rsid w:val="00A532B0"/>
    <w:rsid w:val="00A600C8"/>
    <w:rsid w:val="00A8098A"/>
    <w:rsid w:val="00A81D24"/>
    <w:rsid w:val="00A84B06"/>
    <w:rsid w:val="00A91217"/>
    <w:rsid w:val="00A91578"/>
    <w:rsid w:val="00A972E5"/>
    <w:rsid w:val="00AA1562"/>
    <w:rsid w:val="00AA30F3"/>
    <w:rsid w:val="00AB5DA7"/>
    <w:rsid w:val="00AB5E27"/>
    <w:rsid w:val="00AB72D1"/>
    <w:rsid w:val="00AD36B4"/>
    <w:rsid w:val="00AF167C"/>
    <w:rsid w:val="00AF65AF"/>
    <w:rsid w:val="00AF73B3"/>
    <w:rsid w:val="00B030AE"/>
    <w:rsid w:val="00B17815"/>
    <w:rsid w:val="00B26705"/>
    <w:rsid w:val="00B37B5B"/>
    <w:rsid w:val="00B42BD9"/>
    <w:rsid w:val="00B72D45"/>
    <w:rsid w:val="00BB6AE6"/>
    <w:rsid w:val="00BF794C"/>
    <w:rsid w:val="00C0627F"/>
    <w:rsid w:val="00C1124A"/>
    <w:rsid w:val="00C41493"/>
    <w:rsid w:val="00C47356"/>
    <w:rsid w:val="00C54EE4"/>
    <w:rsid w:val="00C66E8B"/>
    <w:rsid w:val="00C750B7"/>
    <w:rsid w:val="00C85470"/>
    <w:rsid w:val="00CA1EA5"/>
    <w:rsid w:val="00CA355C"/>
    <w:rsid w:val="00CA7892"/>
    <w:rsid w:val="00CB0415"/>
    <w:rsid w:val="00CB333D"/>
    <w:rsid w:val="00CE1CB7"/>
    <w:rsid w:val="00CF1F64"/>
    <w:rsid w:val="00CF27AE"/>
    <w:rsid w:val="00CF56C5"/>
    <w:rsid w:val="00CF6E67"/>
    <w:rsid w:val="00D0100A"/>
    <w:rsid w:val="00D03973"/>
    <w:rsid w:val="00D03A67"/>
    <w:rsid w:val="00D17EF6"/>
    <w:rsid w:val="00D242E3"/>
    <w:rsid w:val="00D5012B"/>
    <w:rsid w:val="00D62AC3"/>
    <w:rsid w:val="00D636DF"/>
    <w:rsid w:val="00D71411"/>
    <w:rsid w:val="00D840B8"/>
    <w:rsid w:val="00D86E41"/>
    <w:rsid w:val="00DB6076"/>
    <w:rsid w:val="00DD3A2B"/>
    <w:rsid w:val="00DE4834"/>
    <w:rsid w:val="00DF3772"/>
    <w:rsid w:val="00E00E5E"/>
    <w:rsid w:val="00E03D7C"/>
    <w:rsid w:val="00E33110"/>
    <w:rsid w:val="00E34A39"/>
    <w:rsid w:val="00E47A8E"/>
    <w:rsid w:val="00E51D94"/>
    <w:rsid w:val="00E77DA4"/>
    <w:rsid w:val="00E91CDD"/>
    <w:rsid w:val="00EA32E7"/>
    <w:rsid w:val="00EB2E45"/>
    <w:rsid w:val="00EB4F61"/>
    <w:rsid w:val="00EB525B"/>
    <w:rsid w:val="00EC111C"/>
    <w:rsid w:val="00EC2858"/>
    <w:rsid w:val="00ED4C71"/>
    <w:rsid w:val="00EE709B"/>
    <w:rsid w:val="00EF5DA8"/>
    <w:rsid w:val="00F235FC"/>
    <w:rsid w:val="00F50048"/>
    <w:rsid w:val="00F54EF9"/>
    <w:rsid w:val="00F6020E"/>
    <w:rsid w:val="00F76BE6"/>
    <w:rsid w:val="00F92650"/>
    <w:rsid w:val="00FA29AA"/>
    <w:rsid w:val="00FA3748"/>
    <w:rsid w:val="00FA4B5C"/>
    <w:rsid w:val="00FB33ED"/>
    <w:rsid w:val="00FD50B4"/>
    <w:rsid w:val="00FD6A70"/>
    <w:rsid w:val="00FE3ABC"/>
    <w:rsid w:val="00FE7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EF5B92"/>
  <w15:chartTrackingRefBased/>
  <w15:docId w15:val="{CB6E6697-3A84-4854-B840-1139B8854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36DF"/>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2281"/>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A30F3"/>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A30F3"/>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A30F3"/>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A30F3"/>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A30F3"/>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A30F3"/>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A30F3"/>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79C7"/>
    <w:pPr>
      <w:ind w:left="720"/>
      <w:contextualSpacing/>
    </w:pPr>
  </w:style>
  <w:style w:type="paragraph" w:styleId="NoSpacing">
    <w:name w:val="No Spacing"/>
    <w:link w:val="NoSpacingChar"/>
    <w:uiPriority w:val="1"/>
    <w:qFormat/>
    <w:rsid w:val="007958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58D8"/>
    <w:rPr>
      <w:rFonts w:eastAsiaTheme="minorEastAsia"/>
      <w:lang w:val="en-US"/>
    </w:rPr>
  </w:style>
  <w:style w:type="character" w:customStyle="1" w:styleId="Heading1Char">
    <w:name w:val="Heading 1 Char"/>
    <w:basedOn w:val="DefaultParagraphFont"/>
    <w:link w:val="Heading1"/>
    <w:uiPriority w:val="9"/>
    <w:rsid w:val="00D636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228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A30F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A30F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A30F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A30F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A30F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A30F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A30F3"/>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AA1562"/>
    <w:pPr>
      <w:spacing w:after="200" w:line="240" w:lineRule="auto"/>
    </w:pPr>
    <w:rPr>
      <w:i/>
      <w:iCs/>
      <w:color w:val="44546A" w:themeColor="text2"/>
      <w:sz w:val="18"/>
      <w:szCs w:val="18"/>
    </w:rPr>
  </w:style>
  <w:style w:type="paragraph" w:styleId="NormalWeb">
    <w:name w:val="Normal (Web)"/>
    <w:basedOn w:val="Normal"/>
    <w:uiPriority w:val="99"/>
    <w:semiHidden/>
    <w:unhideWhenUsed/>
    <w:rsid w:val="005B4F4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13A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13AF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513AF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E77DA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Bibliography">
    <w:name w:val="Bibliography"/>
    <w:basedOn w:val="Normal"/>
    <w:next w:val="Normal"/>
    <w:uiPriority w:val="37"/>
    <w:unhideWhenUsed/>
    <w:rsid w:val="00E77DA4"/>
  </w:style>
  <w:style w:type="paragraph" w:styleId="Header">
    <w:name w:val="header"/>
    <w:basedOn w:val="Normal"/>
    <w:link w:val="HeaderChar"/>
    <w:uiPriority w:val="99"/>
    <w:unhideWhenUsed/>
    <w:rsid w:val="001E4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95E"/>
  </w:style>
  <w:style w:type="paragraph" w:styleId="Footer">
    <w:name w:val="footer"/>
    <w:basedOn w:val="Normal"/>
    <w:link w:val="FooterChar"/>
    <w:uiPriority w:val="99"/>
    <w:unhideWhenUsed/>
    <w:rsid w:val="001E4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95E"/>
  </w:style>
  <w:style w:type="paragraph" w:styleId="TOCHeading">
    <w:name w:val="TOC Heading"/>
    <w:basedOn w:val="Heading1"/>
    <w:next w:val="Normal"/>
    <w:uiPriority w:val="39"/>
    <w:unhideWhenUsed/>
    <w:qFormat/>
    <w:rsid w:val="008046EC"/>
    <w:pPr>
      <w:numPr>
        <w:numId w:val="0"/>
      </w:numPr>
      <w:outlineLvl w:val="9"/>
    </w:pPr>
    <w:rPr>
      <w:lang w:val="en-US"/>
    </w:rPr>
  </w:style>
  <w:style w:type="paragraph" w:styleId="TOC1">
    <w:name w:val="toc 1"/>
    <w:basedOn w:val="Normal"/>
    <w:next w:val="Normal"/>
    <w:autoRedefine/>
    <w:uiPriority w:val="39"/>
    <w:unhideWhenUsed/>
    <w:rsid w:val="008046EC"/>
    <w:pPr>
      <w:spacing w:after="100"/>
    </w:pPr>
  </w:style>
  <w:style w:type="paragraph" w:styleId="TOC2">
    <w:name w:val="toc 2"/>
    <w:basedOn w:val="Normal"/>
    <w:next w:val="Normal"/>
    <w:autoRedefine/>
    <w:uiPriority w:val="39"/>
    <w:unhideWhenUsed/>
    <w:rsid w:val="008046EC"/>
    <w:pPr>
      <w:spacing w:after="100"/>
      <w:ind w:left="220"/>
    </w:pPr>
  </w:style>
  <w:style w:type="paragraph" w:styleId="TOC3">
    <w:name w:val="toc 3"/>
    <w:basedOn w:val="Normal"/>
    <w:next w:val="Normal"/>
    <w:autoRedefine/>
    <w:uiPriority w:val="39"/>
    <w:unhideWhenUsed/>
    <w:rsid w:val="008046EC"/>
    <w:pPr>
      <w:spacing w:after="100"/>
      <w:ind w:left="440"/>
    </w:pPr>
  </w:style>
  <w:style w:type="character" w:styleId="Hyperlink">
    <w:name w:val="Hyperlink"/>
    <w:basedOn w:val="DefaultParagraphFont"/>
    <w:uiPriority w:val="99"/>
    <w:unhideWhenUsed/>
    <w:rsid w:val="008046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3782">
      <w:bodyDiv w:val="1"/>
      <w:marLeft w:val="0"/>
      <w:marRight w:val="0"/>
      <w:marTop w:val="0"/>
      <w:marBottom w:val="0"/>
      <w:divBdr>
        <w:top w:val="none" w:sz="0" w:space="0" w:color="auto"/>
        <w:left w:val="none" w:sz="0" w:space="0" w:color="auto"/>
        <w:bottom w:val="none" w:sz="0" w:space="0" w:color="auto"/>
        <w:right w:val="none" w:sz="0" w:space="0" w:color="auto"/>
      </w:divBdr>
    </w:div>
    <w:div w:id="14429050">
      <w:bodyDiv w:val="1"/>
      <w:marLeft w:val="0"/>
      <w:marRight w:val="0"/>
      <w:marTop w:val="0"/>
      <w:marBottom w:val="0"/>
      <w:divBdr>
        <w:top w:val="none" w:sz="0" w:space="0" w:color="auto"/>
        <w:left w:val="none" w:sz="0" w:space="0" w:color="auto"/>
        <w:bottom w:val="none" w:sz="0" w:space="0" w:color="auto"/>
        <w:right w:val="none" w:sz="0" w:space="0" w:color="auto"/>
      </w:divBdr>
      <w:divsChild>
        <w:div w:id="1266303251">
          <w:marLeft w:val="1080"/>
          <w:marRight w:val="0"/>
          <w:marTop w:val="100"/>
          <w:marBottom w:val="0"/>
          <w:divBdr>
            <w:top w:val="none" w:sz="0" w:space="0" w:color="auto"/>
            <w:left w:val="none" w:sz="0" w:space="0" w:color="auto"/>
            <w:bottom w:val="none" w:sz="0" w:space="0" w:color="auto"/>
            <w:right w:val="none" w:sz="0" w:space="0" w:color="auto"/>
          </w:divBdr>
        </w:div>
      </w:divsChild>
    </w:div>
    <w:div w:id="129788117">
      <w:bodyDiv w:val="1"/>
      <w:marLeft w:val="0"/>
      <w:marRight w:val="0"/>
      <w:marTop w:val="0"/>
      <w:marBottom w:val="0"/>
      <w:divBdr>
        <w:top w:val="none" w:sz="0" w:space="0" w:color="auto"/>
        <w:left w:val="none" w:sz="0" w:space="0" w:color="auto"/>
        <w:bottom w:val="none" w:sz="0" w:space="0" w:color="auto"/>
        <w:right w:val="none" w:sz="0" w:space="0" w:color="auto"/>
      </w:divBdr>
    </w:div>
    <w:div w:id="156455931">
      <w:bodyDiv w:val="1"/>
      <w:marLeft w:val="0"/>
      <w:marRight w:val="0"/>
      <w:marTop w:val="0"/>
      <w:marBottom w:val="0"/>
      <w:divBdr>
        <w:top w:val="none" w:sz="0" w:space="0" w:color="auto"/>
        <w:left w:val="none" w:sz="0" w:space="0" w:color="auto"/>
        <w:bottom w:val="none" w:sz="0" w:space="0" w:color="auto"/>
        <w:right w:val="none" w:sz="0" w:space="0" w:color="auto"/>
      </w:divBdr>
    </w:div>
    <w:div w:id="187333328">
      <w:bodyDiv w:val="1"/>
      <w:marLeft w:val="0"/>
      <w:marRight w:val="0"/>
      <w:marTop w:val="0"/>
      <w:marBottom w:val="0"/>
      <w:divBdr>
        <w:top w:val="none" w:sz="0" w:space="0" w:color="auto"/>
        <w:left w:val="none" w:sz="0" w:space="0" w:color="auto"/>
        <w:bottom w:val="none" w:sz="0" w:space="0" w:color="auto"/>
        <w:right w:val="none" w:sz="0" w:space="0" w:color="auto"/>
      </w:divBdr>
    </w:div>
    <w:div w:id="189874776">
      <w:bodyDiv w:val="1"/>
      <w:marLeft w:val="0"/>
      <w:marRight w:val="0"/>
      <w:marTop w:val="0"/>
      <w:marBottom w:val="0"/>
      <w:divBdr>
        <w:top w:val="none" w:sz="0" w:space="0" w:color="auto"/>
        <w:left w:val="none" w:sz="0" w:space="0" w:color="auto"/>
        <w:bottom w:val="none" w:sz="0" w:space="0" w:color="auto"/>
        <w:right w:val="none" w:sz="0" w:space="0" w:color="auto"/>
      </w:divBdr>
    </w:div>
    <w:div w:id="223833188">
      <w:bodyDiv w:val="1"/>
      <w:marLeft w:val="0"/>
      <w:marRight w:val="0"/>
      <w:marTop w:val="0"/>
      <w:marBottom w:val="0"/>
      <w:divBdr>
        <w:top w:val="none" w:sz="0" w:space="0" w:color="auto"/>
        <w:left w:val="none" w:sz="0" w:space="0" w:color="auto"/>
        <w:bottom w:val="none" w:sz="0" w:space="0" w:color="auto"/>
        <w:right w:val="none" w:sz="0" w:space="0" w:color="auto"/>
      </w:divBdr>
    </w:div>
    <w:div w:id="329219860">
      <w:bodyDiv w:val="1"/>
      <w:marLeft w:val="0"/>
      <w:marRight w:val="0"/>
      <w:marTop w:val="0"/>
      <w:marBottom w:val="0"/>
      <w:divBdr>
        <w:top w:val="none" w:sz="0" w:space="0" w:color="auto"/>
        <w:left w:val="none" w:sz="0" w:space="0" w:color="auto"/>
        <w:bottom w:val="none" w:sz="0" w:space="0" w:color="auto"/>
        <w:right w:val="none" w:sz="0" w:space="0" w:color="auto"/>
      </w:divBdr>
    </w:div>
    <w:div w:id="364982971">
      <w:bodyDiv w:val="1"/>
      <w:marLeft w:val="0"/>
      <w:marRight w:val="0"/>
      <w:marTop w:val="0"/>
      <w:marBottom w:val="0"/>
      <w:divBdr>
        <w:top w:val="none" w:sz="0" w:space="0" w:color="auto"/>
        <w:left w:val="none" w:sz="0" w:space="0" w:color="auto"/>
        <w:bottom w:val="none" w:sz="0" w:space="0" w:color="auto"/>
        <w:right w:val="none" w:sz="0" w:space="0" w:color="auto"/>
      </w:divBdr>
    </w:div>
    <w:div w:id="435516045">
      <w:bodyDiv w:val="1"/>
      <w:marLeft w:val="0"/>
      <w:marRight w:val="0"/>
      <w:marTop w:val="0"/>
      <w:marBottom w:val="0"/>
      <w:divBdr>
        <w:top w:val="none" w:sz="0" w:space="0" w:color="auto"/>
        <w:left w:val="none" w:sz="0" w:space="0" w:color="auto"/>
        <w:bottom w:val="none" w:sz="0" w:space="0" w:color="auto"/>
        <w:right w:val="none" w:sz="0" w:space="0" w:color="auto"/>
      </w:divBdr>
    </w:div>
    <w:div w:id="558901199">
      <w:bodyDiv w:val="1"/>
      <w:marLeft w:val="0"/>
      <w:marRight w:val="0"/>
      <w:marTop w:val="0"/>
      <w:marBottom w:val="0"/>
      <w:divBdr>
        <w:top w:val="none" w:sz="0" w:space="0" w:color="auto"/>
        <w:left w:val="none" w:sz="0" w:space="0" w:color="auto"/>
        <w:bottom w:val="none" w:sz="0" w:space="0" w:color="auto"/>
        <w:right w:val="none" w:sz="0" w:space="0" w:color="auto"/>
      </w:divBdr>
    </w:div>
    <w:div w:id="847209584">
      <w:bodyDiv w:val="1"/>
      <w:marLeft w:val="0"/>
      <w:marRight w:val="0"/>
      <w:marTop w:val="0"/>
      <w:marBottom w:val="0"/>
      <w:divBdr>
        <w:top w:val="none" w:sz="0" w:space="0" w:color="auto"/>
        <w:left w:val="none" w:sz="0" w:space="0" w:color="auto"/>
        <w:bottom w:val="none" w:sz="0" w:space="0" w:color="auto"/>
        <w:right w:val="none" w:sz="0" w:space="0" w:color="auto"/>
      </w:divBdr>
    </w:div>
    <w:div w:id="953095900">
      <w:bodyDiv w:val="1"/>
      <w:marLeft w:val="0"/>
      <w:marRight w:val="0"/>
      <w:marTop w:val="0"/>
      <w:marBottom w:val="0"/>
      <w:divBdr>
        <w:top w:val="none" w:sz="0" w:space="0" w:color="auto"/>
        <w:left w:val="none" w:sz="0" w:space="0" w:color="auto"/>
        <w:bottom w:val="none" w:sz="0" w:space="0" w:color="auto"/>
        <w:right w:val="none" w:sz="0" w:space="0" w:color="auto"/>
      </w:divBdr>
    </w:div>
    <w:div w:id="998771145">
      <w:bodyDiv w:val="1"/>
      <w:marLeft w:val="0"/>
      <w:marRight w:val="0"/>
      <w:marTop w:val="0"/>
      <w:marBottom w:val="0"/>
      <w:divBdr>
        <w:top w:val="none" w:sz="0" w:space="0" w:color="auto"/>
        <w:left w:val="none" w:sz="0" w:space="0" w:color="auto"/>
        <w:bottom w:val="none" w:sz="0" w:space="0" w:color="auto"/>
        <w:right w:val="none" w:sz="0" w:space="0" w:color="auto"/>
      </w:divBdr>
    </w:div>
    <w:div w:id="1037395407">
      <w:bodyDiv w:val="1"/>
      <w:marLeft w:val="0"/>
      <w:marRight w:val="0"/>
      <w:marTop w:val="0"/>
      <w:marBottom w:val="0"/>
      <w:divBdr>
        <w:top w:val="none" w:sz="0" w:space="0" w:color="auto"/>
        <w:left w:val="none" w:sz="0" w:space="0" w:color="auto"/>
        <w:bottom w:val="none" w:sz="0" w:space="0" w:color="auto"/>
        <w:right w:val="none" w:sz="0" w:space="0" w:color="auto"/>
      </w:divBdr>
    </w:div>
    <w:div w:id="1078139627">
      <w:bodyDiv w:val="1"/>
      <w:marLeft w:val="0"/>
      <w:marRight w:val="0"/>
      <w:marTop w:val="0"/>
      <w:marBottom w:val="0"/>
      <w:divBdr>
        <w:top w:val="none" w:sz="0" w:space="0" w:color="auto"/>
        <w:left w:val="none" w:sz="0" w:space="0" w:color="auto"/>
        <w:bottom w:val="none" w:sz="0" w:space="0" w:color="auto"/>
        <w:right w:val="none" w:sz="0" w:space="0" w:color="auto"/>
      </w:divBdr>
    </w:div>
    <w:div w:id="1209535029">
      <w:bodyDiv w:val="1"/>
      <w:marLeft w:val="0"/>
      <w:marRight w:val="0"/>
      <w:marTop w:val="0"/>
      <w:marBottom w:val="0"/>
      <w:divBdr>
        <w:top w:val="none" w:sz="0" w:space="0" w:color="auto"/>
        <w:left w:val="none" w:sz="0" w:space="0" w:color="auto"/>
        <w:bottom w:val="none" w:sz="0" w:space="0" w:color="auto"/>
        <w:right w:val="none" w:sz="0" w:space="0" w:color="auto"/>
      </w:divBdr>
      <w:divsChild>
        <w:div w:id="639265334">
          <w:marLeft w:val="1080"/>
          <w:marRight w:val="0"/>
          <w:marTop w:val="100"/>
          <w:marBottom w:val="0"/>
          <w:divBdr>
            <w:top w:val="none" w:sz="0" w:space="0" w:color="auto"/>
            <w:left w:val="none" w:sz="0" w:space="0" w:color="auto"/>
            <w:bottom w:val="none" w:sz="0" w:space="0" w:color="auto"/>
            <w:right w:val="none" w:sz="0" w:space="0" w:color="auto"/>
          </w:divBdr>
        </w:div>
        <w:div w:id="184829859">
          <w:marLeft w:val="1080"/>
          <w:marRight w:val="0"/>
          <w:marTop w:val="100"/>
          <w:marBottom w:val="0"/>
          <w:divBdr>
            <w:top w:val="none" w:sz="0" w:space="0" w:color="auto"/>
            <w:left w:val="none" w:sz="0" w:space="0" w:color="auto"/>
            <w:bottom w:val="none" w:sz="0" w:space="0" w:color="auto"/>
            <w:right w:val="none" w:sz="0" w:space="0" w:color="auto"/>
          </w:divBdr>
        </w:div>
      </w:divsChild>
    </w:div>
    <w:div w:id="1246691631">
      <w:bodyDiv w:val="1"/>
      <w:marLeft w:val="0"/>
      <w:marRight w:val="0"/>
      <w:marTop w:val="0"/>
      <w:marBottom w:val="0"/>
      <w:divBdr>
        <w:top w:val="none" w:sz="0" w:space="0" w:color="auto"/>
        <w:left w:val="none" w:sz="0" w:space="0" w:color="auto"/>
        <w:bottom w:val="none" w:sz="0" w:space="0" w:color="auto"/>
        <w:right w:val="none" w:sz="0" w:space="0" w:color="auto"/>
      </w:divBdr>
    </w:div>
    <w:div w:id="1247303600">
      <w:bodyDiv w:val="1"/>
      <w:marLeft w:val="0"/>
      <w:marRight w:val="0"/>
      <w:marTop w:val="0"/>
      <w:marBottom w:val="0"/>
      <w:divBdr>
        <w:top w:val="none" w:sz="0" w:space="0" w:color="auto"/>
        <w:left w:val="none" w:sz="0" w:space="0" w:color="auto"/>
        <w:bottom w:val="none" w:sz="0" w:space="0" w:color="auto"/>
        <w:right w:val="none" w:sz="0" w:space="0" w:color="auto"/>
      </w:divBdr>
    </w:div>
    <w:div w:id="1339037204">
      <w:bodyDiv w:val="1"/>
      <w:marLeft w:val="0"/>
      <w:marRight w:val="0"/>
      <w:marTop w:val="0"/>
      <w:marBottom w:val="0"/>
      <w:divBdr>
        <w:top w:val="none" w:sz="0" w:space="0" w:color="auto"/>
        <w:left w:val="none" w:sz="0" w:space="0" w:color="auto"/>
        <w:bottom w:val="none" w:sz="0" w:space="0" w:color="auto"/>
        <w:right w:val="none" w:sz="0" w:space="0" w:color="auto"/>
      </w:divBdr>
    </w:div>
    <w:div w:id="1366052803">
      <w:bodyDiv w:val="1"/>
      <w:marLeft w:val="0"/>
      <w:marRight w:val="0"/>
      <w:marTop w:val="0"/>
      <w:marBottom w:val="0"/>
      <w:divBdr>
        <w:top w:val="none" w:sz="0" w:space="0" w:color="auto"/>
        <w:left w:val="none" w:sz="0" w:space="0" w:color="auto"/>
        <w:bottom w:val="none" w:sz="0" w:space="0" w:color="auto"/>
        <w:right w:val="none" w:sz="0" w:space="0" w:color="auto"/>
      </w:divBdr>
    </w:div>
    <w:div w:id="1415860621">
      <w:bodyDiv w:val="1"/>
      <w:marLeft w:val="0"/>
      <w:marRight w:val="0"/>
      <w:marTop w:val="0"/>
      <w:marBottom w:val="0"/>
      <w:divBdr>
        <w:top w:val="none" w:sz="0" w:space="0" w:color="auto"/>
        <w:left w:val="none" w:sz="0" w:space="0" w:color="auto"/>
        <w:bottom w:val="none" w:sz="0" w:space="0" w:color="auto"/>
        <w:right w:val="none" w:sz="0" w:space="0" w:color="auto"/>
      </w:divBdr>
    </w:div>
    <w:div w:id="1485662337">
      <w:bodyDiv w:val="1"/>
      <w:marLeft w:val="0"/>
      <w:marRight w:val="0"/>
      <w:marTop w:val="0"/>
      <w:marBottom w:val="0"/>
      <w:divBdr>
        <w:top w:val="none" w:sz="0" w:space="0" w:color="auto"/>
        <w:left w:val="none" w:sz="0" w:space="0" w:color="auto"/>
        <w:bottom w:val="none" w:sz="0" w:space="0" w:color="auto"/>
        <w:right w:val="none" w:sz="0" w:space="0" w:color="auto"/>
      </w:divBdr>
    </w:div>
    <w:div w:id="1504664194">
      <w:bodyDiv w:val="1"/>
      <w:marLeft w:val="0"/>
      <w:marRight w:val="0"/>
      <w:marTop w:val="0"/>
      <w:marBottom w:val="0"/>
      <w:divBdr>
        <w:top w:val="none" w:sz="0" w:space="0" w:color="auto"/>
        <w:left w:val="none" w:sz="0" w:space="0" w:color="auto"/>
        <w:bottom w:val="none" w:sz="0" w:space="0" w:color="auto"/>
        <w:right w:val="none" w:sz="0" w:space="0" w:color="auto"/>
      </w:divBdr>
    </w:div>
    <w:div w:id="1539971327">
      <w:bodyDiv w:val="1"/>
      <w:marLeft w:val="0"/>
      <w:marRight w:val="0"/>
      <w:marTop w:val="0"/>
      <w:marBottom w:val="0"/>
      <w:divBdr>
        <w:top w:val="none" w:sz="0" w:space="0" w:color="auto"/>
        <w:left w:val="none" w:sz="0" w:space="0" w:color="auto"/>
        <w:bottom w:val="none" w:sz="0" w:space="0" w:color="auto"/>
        <w:right w:val="none" w:sz="0" w:space="0" w:color="auto"/>
      </w:divBdr>
    </w:div>
    <w:div w:id="1637954408">
      <w:bodyDiv w:val="1"/>
      <w:marLeft w:val="0"/>
      <w:marRight w:val="0"/>
      <w:marTop w:val="0"/>
      <w:marBottom w:val="0"/>
      <w:divBdr>
        <w:top w:val="none" w:sz="0" w:space="0" w:color="auto"/>
        <w:left w:val="none" w:sz="0" w:space="0" w:color="auto"/>
        <w:bottom w:val="none" w:sz="0" w:space="0" w:color="auto"/>
        <w:right w:val="none" w:sz="0" w:space="0" w:color="auto"/>
      </w:divBdr>
    </w:div>
    <w:div w:id="1702434753">
      <w:bodyDiv w:val="1"/>
      <w:marLeft w:val="0"/>
      <w:marRight w:val="0"/>
      <w:marTop w:val="0"/>
      <w:marBottom w:val="0"/>
      <w:divBdr>
        <w:top w:val="none" w:sz="0" w:space="0" w:color="auto"/>
        <w:left w:val="none" w:sz="0" w:space="0" w:color="auto"/>
        <w:bottom w:val="none" w:sz="0" w:space="0" w:color="auto"/>
        <w:right w:val="none" w:sz="0" w:space="0" w:color="auto"/>
      </w:divBdr>
    </w:div>
    <w:div w:id="1760372100">
      <w:bodyDiv w:val="1"/>
      <w:marLeft w:val="0"/>
      <w:marRight w:val="0"/>
      <w:marTop w:val="0"/>
      <w:marBottom w:val="0"/>
      <w:divBdr>
        <w:top w:val="none" w:sz="0" w:space="0" w:color="auto"/>
        <w:left w:val="none" w:sz="0" w:space="0" w:color="auto"/>
        <w:bottom w:val="none" w:sz="0" w:space="0" w:color="auto"/>
        <w:right w:val="none" w:sz="0" w:space="0" w:color="auto"/>
      </w:divBdr>
    </w:div>
    <w:div w:id="1818839217">
      <w:bodyDiv w:val="1"/>
      <w:marLeft w:val="0"/>
      <w:marRight w:val="0"/>
      <w:marTop w:val="0"/>
      <w:marBottom w:val="0"/>
      <w:divBdr>
        <w:top w:val="none" w:sz="0" w:space="0" w:color="auto"/>
        <w:left w:val="none" w:sz="0" w:space="0" w:color="auto"/>
        <w:bottom w:val="none" w:sz="0" w:space="0" w:color="auto"/>
        <w:right w:val="none" w:sz="0" w:space="0" w:color="auto"/>
      </w:divBdr>
    </w:div>
    <w:div w:id="1870024337">
      <w:bodyDiv w:val="1"/>
      <w:marLeft w:val="0"/>
      <w:marRight w:val="0"/>
      <w:marTop w:val="0"/>
      <w:marBottom w:val="0"/>
      <w:divBdr>
        <w:top w:val="none" w:sz="0" w:space="0" w:color="auto"/>
        <w:left w:val="none" w:sz="0" w:space="0" w:color="auto"/>
        <w:bottom w:val="none" w:sz="0" w:space="0" w:color="auto"/>
        <w:right w:val="none" w:sz="0" w:space="0" w:color="auto"/>
      </w:divBdr>
    </w:div>
    <w:div w:id="1870142011">
      <w:bodyDiv w:val="1"/>
      <w:marLeft w:val="0"/>
      <w:marRight w:val="0"/>
      <w:marTop w:val="0"/>
      <w:marBottom w:val="0"/>
      <w:divBdr>
        <w:top w:val="none" w:sz="0" w:space="0" w:color="auto"/>
        <w:left w:val="none" w:sz="0" w:space="0" w:color="auto"/>
        <w:bottom w:val="none" w:sz="0" w:space="0" w:color="auto"/>
        <w:right w:val="none" w:sz="0" w:space="0" w:color="auto"/>
      </w:divBdr>
    </w:div>
    <w:div w:id="1888180607">
      <w:bodyDiv w:val="1"/>
      <w:marLeft w:val="0"/>
      <w:marRight w:val="0"/>
      <w:marTop w:val="0"/>
      <w:marBottom w:val="0"/>
      <w:divBdr>
        <w:top w:val="none" w:sz="0" w:space="0" w:color="auto"/>
        <w:left w:val="none" w:sz="0" w:space="0" w:color="auto"/>
        <w:bottom w:val="none" w:sz="0" w:space="0" w:color="auto"/>
        <w:right w:val="none" w:sz="0" w:space="0" w:color="auto"/>
      </w:divBdr>
    </w:div>
    <w:div w:id="1909151019">
      <w:bodyDiv w:val="1"/>
      <w:marLeft w:val="0"/>
      <w:marRight w:val="0"/>
      <w:marTop w:val="0"/>
      <w:marBottom w:val="0"/>
      <w:divBdr>
        <w:top w:val="none" w:sz="0" w:space="0" w:color="auto"/>
        <w:left w:val="none" w:sz="0" w:space="0" w:color="auto"/>
        <w:bottom w:val="none" w:sz="0" w:space="0" w:color="auto"/>
        <w:right w:val="none" w:sz="0" w:space="0" w:color="auto"/>
      </w:divBdr>
    </w:div>
    <w:div w:id="1912035681">
      <w:bodyDiv w:val="1"/>
      <w:marLeft w:val="0"/>
      <w:marRight w:val="0"/>
      <w:marTop w:val="0"/>
      <w:marBottom w:val="0"/>
      <w:divBdr>
        <w:top w:val="none" w:sz="0" w:space="0" w:color="auto"/>
        <w:left w:val="none" w:sz="0" w:space="0" w:color="auto"/>
        <w:bottom w:val="none" w:sz="0" w:space="0" w:color="auto"/>
        <w:right w:val="none" w:sz="0" w:space="0" w:color="auto"/>
      </w:divBdr>
    </w:div>
    <w:div w:id="1921719199">
      <w:bodyDiv w:val="1"/>
      <w:marLeft w:val="0"/>
      <w:marRight w:val="0"/>
      <w:marTop w:val="0"/>
      <w:marBottom w:val="0"/>
      <w:divBdr>
        <w:top w:val="none" w:sz="0" w:space="0" w:color="auto"/>
        <w:left w:val="none" w:sz="0" w:space="0" w:color="auto"/>
        <w:bottom w:val="none" w:sz="0" w:space="0" w:color="auto"/>
        <w:right w:val="none" w:sz="0" w:space="0" w:color="auto"/>
      </w:divBdr>
    </w:div>
    <w:div w:id="1923904130">
      <w:bodyDiv w:val="1"/>
      <w:marLeft w:val="0"/>
      <w:marRight w:val="0"/>
      <w:marTop w:val="0"/>
      <w:marBottom w:val="0"/>
      <w:divBdr>
        <w:top w:val="none" w:sz="0" w:space="0" w:color="auto"/>
        <w:left w:val="none" w:sz="0" w:space="0" w:color="auto"/>
        <w:bottom w:val="none" w:sz="0" w:space="0" w:color="auto"/>
        <w:right w:val="none" w:sz="0" w:space="0" w:color="auto"/>
      </w:divBdr>
    </w:div>
    <w:div w:id="1992977451">
      <w:bodyDiv w:val="1"/>
      <w:marLeft w:val="0"/>
      <w:marRight w:val="0"/>
      <w:marTop w:val="0"/>
      <w:marBottom w:val="0"/>
      <w:divBdr>
        <w:top w:val="none" w:sz="0" w:space="0" w:color="auto"/>
        <w:left w:val="none" w:sz="0" w:space="0" w:color="auto"/>
        <w:bottom w:val="none" w:sz="0" w:space="0" w:color="auto"/>
        <w:right w:val="none" w:sz="0" w:space="0" w:color="auto"/>
      </w:divBdr>
    </w:div>
    <w:div w:id="2049255736">
      <w:bodyDiv w:val="1"/>
      <w:marLeft w:val="0"/>
      <w:marRight w:val="0"/>
      <w:marTop w:val="0"/>
      <w:marBottom w:val="0"/>
      <w:divBdr>
        <w:top w:val="none" w:sz="0" w:space="0" w:color="auto"/>
        <w:left w:val="none" w:sz="0" w:space="0" w:color="auto"/>
        <w:bottom w:val="none" w:sz="0" w:space="0" w:color="auto"/>
        <w:right w:val="none" w:sz="0" w:space="0" w:color="auto"/>
      </w:divBdr>
      <w:divsChild>
        <w:div w:id="478546124">
          <w:marLeft w:val="1080"/>
          <w:marRight w:val="0"/>
          <w:marTop w:val="100"/>
          <w:marBottom w:val="0"/>
          <w:divBdr>
            <w:top w:val="none" w:sz="0" w:space="0" w:color="auto"/>
            <w:left w:val="none" w:sz="0" w:space="0" w:color="auto"/>
            <w:bottom w:val="none" w:sz="0" w:space="0" w:color="auto"/>
            <w:right w:val="none" w:sz="0" w:space="0" w:color="auto"/>
          </w:divBdr>
        </w:div>
      </w:divsChild>
    </w:div>
    <w:div w:id="2121486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diagramColors" Target="diagrams/colors1.xml"/><Relationship Id="rId26" Type="http://schemas.openxmlformats.org/officeDocument/2006/relationships/image" Target="media/image11.png"/><Relationship Id="rId39" Type="http://schemas.openxmlformats.org/officeDocument/2006/relationships/header" Target="header6.xml"/><Relationship Id="rId3" Type="http://schemas.openxmlformats.org/officeDocument/2006/relationships/numbering" Target="numbering.xml"/><Relationship Id="rId21" Type="http://schemas.openxmlformats.org/officeDocument/2006/relationships/header" Target="header2.xml"/><Relationship Id="rId34" Type="http://schemas.openxmlformats.org/officeDocument/2006/relationships/image" Target="media/image17.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header" Target="header10.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diagramQuickStyle" Target="diagrams/quickStyle1.xml"/><Relationship Id="rId25" Type="http://schemas.openxmlformats.org/officeDocument/2006/relationships/header" Target="header4.xml"/><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image" Target="media/image9.png"/><Relationship Id="rId29" Type="http://schemas.openxmlformats.org/officeDocument/2006/relationships/image" Target="media/image12.png"/><Relationship Id="rId41"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0.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header" Target="header7.xml"/><Relationship Id="rId45" Type="http://schemas.openxmlformats.org/officeDocument/2006/relationships/image" Target="media/image26.png"/><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footer" Target="footer3.xml"/><Relationship Id="rId28" Type="http://schemas.openxmlformats.org/officeDocument/2006/relationships/footer" Target="footer4.xml"/><Relationship Id="rId36" Type="http://schemas.openxmlformats.org/officeDocument/2006/relationships/image" Target="media/image19.png"/><Relationship Id="rId49" Type="http://schemas.openxmlformats.org/officeDocument/2006/relationships/header" Target="header9.xml"/><Relationship Id="rId10" Type="http://schemas.openxmlformats.org/officeDocument/2006/relationships/image" Target="media/image2.png"/><Relationship Id="rId19" Type="http://schemas.microsoft.com/office/2007/relationships/diagramDrawing" Target="diagrams/drawing1.xml"/><Relationship Id="rId31" Type="http://schemas.openxmlformats.org/officeDocument/2006/relationships/image" Target="media/image14.png"/><Relationship Id="rId44" Type="http://schemas.openxmlformats.org/officeDocument/2006/relationships/image" Target="media/image25.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eader" Target="header3.xml"/><Relationship Id="rId27" Type="http://schemas.openxmlformats.org/officeDocument/2006/relationships/header" Target="header5.xml"/><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4.png"/><Relationship Id="rId48" Type="http://schemas.openxmlformats.org/officeDocument/2006/relationships/header" Target="header8.xml"/><Relationship Id="rId8" Type="http://schemas.openxmlformats.org/officeDocument/2006/relationships/endnotes" Target="endnotes.xml"/><Relationship Id="rId51" Type="http://schemas.openxmlformats.org/officeDocument/2006/relationships/fontTable" Target="fontTable.xml"/></Relationships>
</file>

<file path=word/diagrams/_rels/data1.xml.rels><?xml version="1.0" encoding="UTF-8" standalone="yes"?>
<Relationships xmlns="http://schemas.openxmlformats.org/package/2006/relationships"><Relationship Id="rId3" Type="http://schemas.openxmlformats.org/officeDocument/2006/relationships/image" Target="../media/image6.jpeg"/><Relationship Id="rId2" Type="http://schemas.openxmlformats.org/officeDocument/2006/relationships/image" Target="../media/image5.jpeg"/><Relationship Id="rId1" Type="http://schemas.openxmlformats.org/officeDocument/2006/relationships/image" Target="../media/image4.jpeg"/><Relationship Id="rId5" Type="http://schemas.openxmlformats.org/officeDocument/2006/relationships/image" Target="../media/image8.png"/><Relationship Id="rId4" Type="http://schemas.openxmlformats.org/officeDocument/2006/relationships/image" Target="../media/image7.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6.jpeg"/><Relationship Id="rId2" Type="http://schemas.openxmlformats.org/officeDocument/2006/relationships/image" Target="../media/image5.jpeg"/><Relationship Id="rId1" Type="http://schemas.openxmlformats.org/officeDocument/2006/relationships/image" Target="../media/image4.jpeg"/><Relationship Id="rId5" Type="http://schemas.openxmlformats.org/officeDocument/2006/relationships/image" Target="../media/image8.png"/><Relationship Id="rId4" Type="http://schemas.openxmlformats.org/officeDocument/2006/relationships/image" Target="../media/image7.jpe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BD4B850-F099-496D-A158-0DC625F0C4A3}" type="doc">
      <dgm:prSet loTypeId="urn:microsoft.com/office/officeart/2005/8/layout/pList2" loCatId="list" qsTypeId="urn:microsoft.com/office/officeart/2005/8/quickstyle/simple1" qsCatId="simple" csTypeId="urn:microsoft.com/office/officeart/2005/8/colors/colorful2" csCatId="colorful" phldr="1"/>
      <dgm:spPr/>
      <dgm:t>
        <a:bodyPr/>
        <a:lstStyle/>
        <a:p>
          <a:endParaRPr lang="en-GB"/>
        </a:p>
      </dgm:t>
    </dgm:pt>
    <dgm:pt modelId="{27A9BEB2-14FB-4949-A2C2-6D8FF8888CA9}">
      <dgm:prSet phldrT="[Text]"/>
      <dgm:spPr/>
      <dgm:t>
        <a:bodyPr/>
        <a:lstStyle/>
        <a:p>
          <a:r>
            <a:rPr lang="en-GB" b="1"/>
            <a:t>Manage Closely</a:t>
          </a:r>
        </a:p>
      </dgm:t>
    </dgm:pt>
    <dgm:pt modelId="{593B40A9-1040-4EF9-8A65-4BF9269B38B3}" type="parTrans" cxnId="{19E84298-6544-49C5-B121-E65DBFB9AB47}">
      <dgm:prSet/>
      <dgm:spPr/>
      <dgm:t>
        <a:bodyPr/>
        <a:lstStyle/>
        <a:p>
          <a:endParaRPr lang="en-GB"/>
        </a:p>
      </dgm:t>
    </dgm:pt>
    <dgm:pt modelId="{04EEEC03-64D3-4D68-B225-727E963052E4}" type="sibTrans" cxnId="{19E84298-6544-49C5-B121-E65DBFB9AB47}">
      <dgm:prSet/>
      <dgm:spPr/>
      <dgm:t>
        <a:bodyPr/>
        <a:lstStyle/>
        <a:p>
          <a:endParaRPr lang="en-GB"/>
        </a:p>
      </dgm:t>
    </dgm:pt>
    <dgm:pt modelId="{06020A18-C6EC-4132-8AF5-26B4F10C52C1}">
      <dgm:prSet phldrT="[Text]"/>
      <dgm:spPr/>
      <dgm:t>
        <a:bodyPr/>
        <a:lstStyle/>
        <a:p>
          <a:r>
            <a:rPr lang="en-GB"/>
            <a:t>Display Operator (DO)</a:t>
          </a:r>
        </a:p>
      </dgm:t>
    </dgm:pt>
    <dgm:pt modelId="{58DBD8CC-229F-4322-A081-B024CC648203}" type="parTrans" cxnId="{C7A0EE05-D09F-4E3F-B272-5C0669FE7EEC}">
      <dgm:prSet/>
      <dgm:spPr/>
      <dgm:t>
        <a:bodyPr/>
        <a:lstStyle/>
        <a:p>
          <a:endParaRPr lang="en-GB"/>
        </a:p>
      </dgm:t>
    </dgm:pt>
    <dgm:pt modelId="{328F88E9-F460-48F6-BAE5-1683A578B62B}" type="sibTrans" cxnId="{C7A0EE05-D09F-4E3F-B272-5C0669FE7EEC}">
      <dgm:prSet/>
      <dgm:spPr/>
      <dgm:t>
        <a:bodyPr/>
        <a:lstStyle/>
        <a:p>
          <a:endParaRPr lang="en-GB"/>
        </a:p>
      </dgm:t>
    </dgm:pt>
    <dgm:pt modelId="{AEB89A67-30E1-4F34-930A-CABF449AB533}">
      <dgm:prSet phldrT="[Text]"/>
      <dgm:spPr/>
      <dgm:t>
        <a:bodyPr/>
        <a:lstStyle/>
        <a:p>
          <a:r>
            <a:rPr lang="en-GB"/>
            <a:t>DO Support Staff</a:t>
          </a:r>
        </a:p>
      </dgm:t>
    </dgm:pt>
    <dgm:pt modelId="{FF74736C-A837-411A-82E0-141440B8FFAF}" type="parTrans" cxnId="{92E09A6A-AD71-4B15-B5D3-02A7AFF15A76}">
      <dgm:prSet/>
      <dgm:spPr/>
      <dgm:t>
        <a:bodyPr/>
        <a:lstStyle/>
        <a:p>
          <a:endParaRPr lang="en-GB"/>
        </a:p>
      </dgm:t>
    </dgm:pt>
    <dgm:pt modelId="{41D327C5-DB4C-4276-906A-5B8657E3A377}" type="sibTrans" cxnId="{92E09A6A-AD71-4B15-B5D3-02A7AFF15A76}">
      <dgm:prSet/>
      <dgm:spPr/>
      <dgm:t>
        <a:bodyPr/>
        <a:lstStyle/>
        <a:p>
          <a:endParaRPr lang="en-GB"/>
        </a:p>
      </dgm:t>
    </dgm:pt>
    <dgm:pt modelId="{DFEF9BDA-D6E8-414F-8806-49E264C6C36A}">
      <dgm:prSet phldrT="[Text]"/>
      <dgm:spPr/>
      <dgm:t>
        <a:bodyPr/>
        <a:lstStyle/>
        <a:p>
          <a:r>
            <a:rPr lang="en-GB" b="1"/>
            <a:t>Keep Informed</a:t>
          </a:r>
        </a:p>
      </dgm:t>
    </dgm:pt>
    <dgm:pt modelId="{092A3C2F-2645-4318-AAE5-89DE12D81AAF}" type="parTrans" cxnId="{E2D0280C-D220-4497-91EC-BB924DA8C070}">
      <dgm:prSet/>
      <dgm:spPr/>
      <dgm:t>
        <a:bodyPr/>
        <a:lstStyle/>
        <a:p>
          <a:endParaRPr lang="en-GB"/>
        </a:p>
      </dgm:t>
    </dgm:pt>
    <dgm:pt modelId="{6CF6022E-A0D4-43B7-A8B8-F58F484A0E75}" type="sibTrans" cxnId="{E2D0280C-D220-4497-91EC-BB924DA8C070}">
      <dgm:prSet/>
      <dgm:spPr/>
      <dgm:t>
        <a:bodyPr/>
        <a:lstStyle/>
        <a:p>
          <a:endParaRPr lang="en-GB"/>
        </a:p>
      </dgm:t>
    </dgm:pt>
    <dgm:pt modelId="{A13CA33E-2616-41B0-8A2B-AB9C84C87002}">
      <dgm:prSet phldrT="[Text]"/>
      <dgm:spPr/>
      <dgm:t>
        <a:bodyPr/>
        <a:lstStyle/>
        <a:p>
          <a:r>
            <a:rPr lang="en-GB"/>
            <a:t>Coastguard</a:t>
          </a:r>
        </a:p>
      </dgm:t>
    </dgm:pt>
    <dgm:pt modelId="{024A0701-C78D-4420-A7FC-9F2D73B0FA2A}" type="parTrans" cxnId="{48251A5E-0387-4A51-99DB-DB231EC7A904}">
      <dgm:prSet/>
      <dgm:spPr/>
      <dgm:t>
        <a:bodyPr/>
        <a:lstStyle/>
        <a:p>
          <a:endParaRPr lang="en-GB"/>
        </a:p>
      </dgm:t>
    </dgm:pt>
    <dgm:pt modelId="{46AE69C0-E967-4CAB-AE3E-2DEBA8E7DD06}" type="sibTrans" cxnId="{48251A5E-0387-4A51-99DB-DB231EC7A904}">
      <dgm:prSet/>
      <dgm:spPr/>
      <dgm:t>
        <a:bodyPr/>
        <a:lstStyle/>
        <a:p>
          <a:endParaRPr lang="en-GB"/>
        </a:p>
      </dgm:t>
    </dgm:pt>
    <dgm:pt modelId="{D633FCF6-EC8E-4717-A904-F7C8F380E8CE}">
      <dgm:prSet phldrT="[Text]"/>
      <dgm:spPr/>
      <dgm:t>
        <a:bodyPr/>
        <a:lstStyle/>
        <a:p>
          <a:r>
            <a:rPr lang="en-GB"/>
            <a:t>Civil Aviation Authority (CAA)</a:t>
          </a:r>
        </a:p>
      </dgm:t>
    </dgm:pt>
    <dgm:pt modelId="{3B0736F2-2A13-427E-B840-CF32EC09E14F}" type="parTrans" cxnId="{D9ECF13F-345C-4C65-BE83-4E6DCFDAA15C}">
      <dgm:prSet/>
      <dgm:spPr/>
      <dgm:t>
        <a:bodyPr/>
        <a:lstStyle/>
        <a:p>
          <a:endParaRPr lang="en-GB"/>
        </a:p>
      </dgm:t>
    </dgm:pt>
    <dgm:pt modelId="{388D6BA5-AAC0-435B-97E2-ED77A088FCDB}" type="sibTrans" cxnId="{D9ECF13F-345C-4C65-BE83-4E6DCFDAA15C}">
      <dgm:prSet/>
      <dgm:spPr/>
      <dgm:t>
        <a:bodyPr/>
        <a:lstStyle/>
        <a:p>
          <a:endParaRPr lang="en-GB"/>
        </a:p>
      </dgm:t>
    </dgm:pt>
    <dgm:pt modelId="{1C29D8E6-F8F1-4DB9-9F77-6E9B9044D705}">
      <dgm:prSet phldrT="[Text]"/>
      <dgm:spPr/>
      <dgm:t>
        <a:bodyPr/>
        <a:lstStyle/>
        <a:p>
          <a:r>
            <a:rPr lang="en-GB" b="1"/>
            <a:t>Monitor</a:t>
          </a:r>
        </a:p>
      </dgm:t>
    </dgm:pt>
    <dgm:pt modelId="{ECE35A97-ED3A-4125-B290-6E321B01C2DE}" type="parTrans" cxnId="{44F79870-3C13-482E-8757-44C30219AA90}">
      <dgm:prSet/>
      <dgm:spPr/>
      <dgm:t>
        <a:bodyPr/>
        <a:lstStyle/>
        <a:p>
          <a:endParaRPr lang="en-GB"/>
        </a:p>
      </dgm:t>
    </dgm:pt>
    <dgm:pt modelId="{88C47C40-E5DC-4920-A356-35E5DBBE3DCE}" type="sibTrans" cxnId="{44F79870-3C13-482E-8757-44C30219AA90}">
      <dgm:prSet/>
      <dgm:spPr/>
      <dgm:t>
        <a:bodyPr/>
        <a:lstStyle/>
        <a:p>
          <a:endParaRPr lang="en-GB"/>
        </a:p>
      </dgm:t>
    </dgm:pt>
    <dgm:pt modelId="{91F8C4BC-59AD-499B-B479-1F2D24FE6573}">
      <dgm:prSet phldrT="[Text]"/>
      <dgm:spPr/>
      <dgm:t>
        <a:bodyPr/>
        <a:lstStyle/>
        <a:p>
          <a:r>
            <a:rPr lang="en-GB"/>
            <a:t>Fireworks Manufacturer</a:t>
          </a:r>
        </a:p>
      </dgm:t>
    </dgm:pt>
    <dgm:pt modelId="{788E4D8F-B20A-4352-AB0D-7456AD7D82DD}" type="parTrans" cxnId="{C92E716E-CA2C-4355-9E08-ECE6EC64E096}">
      <dgm:prSet/>
      <dgm:spPr/>
      <dgm:t>
        <a:bodyPr/>
        <a:lstStyle/>
        <a:p>
          <a:endParaRPr lang="en-GB"/>
        </a:p>
      </dgm:t>
    </dgm:pt>
    <dgm:pt modelId="{E120AB3D-1072-48F9-80E2-4B5A8C426209}" type="sibTrans" cxnId="{C92E716E-CA2C-4355-9E08-ECE6EC64E096}">
      <dgm:prSet/>
      <dgm:spPr/>
      <dgm:t>
        <a:bodyPr/>
        <a:lstStyle/>
        <a:p>
          <a:endParaRPr lang="en-GB"/>
        </a:p>
      </dgm:t>
    </dgm:pt>
    <dgm:pt modelId="{70B116CF-3043-4F1F-B15C-12CAE2117C8D}">
      <dgm:prSet phldrT="[Text]"/>
      <dgm:spPr/>
      <dgm:t>
        <a:bodyPr/>
        <a:lstStyle/>
        <a:p>
          <a:r>
            <a:rPr lang="en-GB"/>
            <a:t>Health &amp; Safety Executive (HSE)</a:t>
          </a:r>
        </a:p>
      </dgm:t>
    </dgm:pt>
    <dgm:pt modelId="{8A7613F0-0702-4FE1-B802-B4732657E67F}" type="parTrans" cxnId="{079BCB83-101E-4025-A253-9D9F395ACF82}">
      <dgm:prSet/>
      <dgm:spPr/>
      <dgm:t>
        <a:bodyPr/>
        <a:lstStyle/>
        <a:p>
          <a:endParaRPr lang="en-GB"/>
        </a:p>
      </dgm:t>
    </dgm:pt>
    <dgm:pt modelId="{0BEF0ACC-30BC-42DB-AFC1-87D7B6FDC69E}" type="sibTrans" cxnId="{079BCB83-101E-4025-A253-9D9F395ACF82}">
      <dgm:prSet/>
      <dgm:spPr/>
      <dgm:t>
        <a:bodyPr/>
        <a:lstStyle/>
        <a:p>
          <a:endParaRPr lang="en-GB"/>
        </a:p>
      </dgm:t>
    </dgm:pt>
    <dgm:pt modelId="{10EF4C9E-6127-4D56-B93E-B3E56CED1CBB}">
      <dgm:prSet phldrT="[Text]"/>
      <dgm:spPr/>
      <dgm:t>
        <a:bodyPr/>
        <a:lstStyle/>
        <a:p>
          <a:r>
            <a:rPr lang="en-GB" b="1"/>
            <a:t>Ignore</a:t>
          </a:r>
        </a:p>
      </dgm:t>
    </dgm:pt>
    <dgm:pt modelId="{534C6A11-F367-4781-B726-73BF4B2B2BFB}" type="parTrans" cxnId="{B25D58F9-22C3-41D0-9E78-35137F49C011}">
      <dgm:prSet/>
      <dgm:spPr/>
      <dgm:t>
        <a:bodyPr/>
        <a:lstStyle/>
        <a:p>
          <a:endParaRPr lang="en-GB"/>
        </a:p>
      </dgm:t>
    </dgm:pt>
    <dgm:pt modelId="{48A36DF9-05D7-43D9-99E9-CBAF6C22912B}" type="sibTrans" cxnId="{B25D58F9-22C3-41D0-9E78-35137F49C011}">
      <dgm:prSet/>
      <dgm:spPr/>
      <dgm:t>
        <a:bodyPr/>
        <a:lstStyle/>
        <a:p>
          <a:endParaRPr lang="en-GB"/>
        </a:p>
      </dgm:t>
    </dgm:pt>
    <dgm:pt modelId="{ADA9A70F-F924-4163-B7FA-EAC85F8D71BB}">
      <dgm:prSet phldrT="[Text]"/>
      <dgm:spPr/>
      <dgm:t>
        <a:bodyPr/>
        <a:lstStyle/>
        <a:p>
          <a:r>
            <a:rPr lang="en-GB"/>
            <a:t>Spectators</a:t>
          </a:r>
        </a:p>
      </dgm:t>
    </dgm:pt>
    <dgm:pt modelId="{56EAE172-03EA-4FC4-8246-C842FD310A89}" type="parTrans" cxnId="{BC534160-7CCF-46DE-8936-5688A253BBA5}">
      <dgm:prSet/>
      <dgm:spPr/>
      <dgm:t>
        <a:bodyPr/>
        <a:lstStyle/>
        <a:p>
          <a:endParaRPr lang="en-GB"/>
        </a:p>
      </dgm:t>
    </dgm:pt>
    <dgm:pt modelId="{122B4E06-479A-4BB3-8450-E369F75F3984}" type="sibTrans" cxnId="{BC534160-7CCF-46DE-8936-5688A253BBA5}">
      <dgm:prSet/>
      <dgm:spPr/>
      <dgm:t>
        <a:bodyPr/>
        <a:lstStyle/>
        <a:p>
          <a:endParaRPr lang="en-GB"/>
        </a:p>
      </dgm:t>
    </dgm:pt>
    <dgm:pt modelId="{97463F3C-C6FF-4D55-A616-050283A8B64E}">
      <dgm:prSet phldrT="[Text]"/>
      <dgm:spPr/>
      <dgm:t>
        <a:bodyPr/>
        <a:lstStyle/>
        <a:p>
          <a:r>
            <a:rPr lang="en-GB"/>
            <a:t>UWTSD</a:t>
          </a:r>
        </a:p>
      </dgm:t>
    </dgm:pt>
    <dgm:pt modelId="{A812162C-57D2-422B-94F3-418FCA71561A}" type="parTrans" cxnId="{8D9BDC22-7B0C-4A9E-8F6A-D50241E37F6F}">
      <dgm:prSet/>
      <dgm:spPr/>
      <dgm:t>
        <a:bodyPr/>
        <a:lstStyle/>
        <a:p>
          <a:endParaRPr lang="en-GB"/>
        </a:p>
      </dgm:t>
    </dgm:pt>
    <dgm:pt modelId="{555C9497-4DA8-46E2-BAEC-1C119ADB2044}" type="sibTrans" cxnId="{8D9BDC22-7B0C-4A9E-8F6A-D50241E37F6F}">
      <dgm:prSet/>
      <dgm:spPr/>
      <dgm:t>
        <a:bodyPr/>
        <a:lstStyle/>
        <a:p>
          <a:endParaRPr lang="en-GB"/>
        </a:p>
      </dgm:t>
    </dgm:pt>
    <dgm:pt modelId="{93BB216E-8EDA-4B6B-8A8E-C5BB3D922798}">
      <dgm:prSet phldrT="[Text]"/>
      <dgm:spPr/>
      <dgm:t>
        <a:bodyPr/>
        <a:lstStyle/>
        <a:p>
          <a:r>
            <a:rPr lang="en-GB"/>
            <a:t>Fireworks Supplier</a:t>
          </a:r>
        </a:p>
      </dgm:t>
    </dgm:pt>
    <dgm:pt modelId="{EC777F35-D856-46EC-AA86-E86EF9C8B085}" type="parTrans" cxnId="{2225EE73-4026-4B31-9195-11D57777C5F5}">
      <dgm:prSet/>
      <dgm:spPr/>
      <dgm:t>
        <a:bodyPr/>
        <a:lstStyle/>
        <a:p>
          <a:endParaRPr lang="en-GB"/>
        </a:p>
      </dgm:t>
    </dgm:pt>
    <dgm:pt modelId="{D7BAAE9D-C4B3-431F-9F9E-EF47EB3CEE6B}" type="sibTrans" cxnId="{2225EE73-4026-4B31-9195-11D57777C5F5}">
      <dgm:prSet/>
      <dgm:spPr/>
      <dgm:t>
        <a:bodyPr/>
        <a:lstStyle/>
        <a:p>
          <a:endParaRPr lang="en-GB"/>
        </a:p>
      </dgm:t>
    </dgm:pt>
    <dgm:pt modelId="{C16111CC-66D3-4F15-8DE2-55FEEBA97316}">
      <dgm:prSet phldrT="[Text]"/>
      <dgm:spPr/>
      <dgm:t>
        <a:bodyPr/>
        <a:lstStyle/>
        <a:p>
          <a:r>
            <a:rPr lang="en-GB"/>
            <a:t>Harbour Authority (ABP)</a:t>
          </a:r>
        </a:p>
      </dgm:t>
    </dgm:pt>
    <dgm:pt modelId="{883B6F3C-6DCE-4C26-B46D-38F79EDAC705}" type="parTrans" cxnId="{64813C6E-05F8-4C48-B5C1-68DA3C131CDF}">
      <dgm:prSet/>
      <dgm:spPr/>
      <dgm:t>
        <a:bodyPr/>
        <a:lstStyle/>
        <a:p>
          <a:endParaRPr lang="en-GB"/>
        </a:p>
      </dgm:t>
    </dgm:pt>
    <dgm:pt modelId="{986E297E-61FA-47C8-9387-E11E19DBFF63}" type="sibTrans" cxnId="{64813C6E-05F8-4C48-B5C1-68DA3C131CDF}">
      <dgm:prSet/>
      <dgm:spPr/>
      <dgm:t>
        <a:bodyPr/>
        <a:lstStyle/>
        <a:p>
          <a:endParaRPr lang="en-GB"/>
        </a:p>
      </dgm:t>
    </dgm:pt>
    <dgm:pt modelId="{2101C6FF-84F5-49D6-A29D-7962F31AB477}">
      <dgm:prSet phldrT="[Text]"/>
      <dgm:spPr/>
      <dgm:t>
        <a:bodyPr/>
        <a:lstStyle/>
        <a:p>
          <a:r>
            <a:rPr lang="en-GB"/>
            <a:t>Neighbouring Land Owners/Users</a:t>
          </a:r>
        </a:p>
      </dgm:t>
    </dgm:pt>
    <dgm:pt modelId="{3A28498F-91F8-4087-AB11-7251F2FEFC25}" type="parTrans" cxnId="{78EF486B-BD30-427E-9ED2-092A082A3ED6}">
      <dgm:prSet/>
      <dgm:spPr/>
      <dgm:t>
        <a:bodyPr/>
        <a:lstStyle/>
        <a:p>
          <a:endParaRPr lang="en-GB"/>
        </a:p>
      </dgm:t>
    </dgm:pt>
    <dgm:pt modelId="{86FB8AD2-4468-4C3B-9CA5-9E4EF8EDFCA4}" type="sibTrans" cxnId="{78EF486B-BD30-427E-9ED2-092A082A3ED6}">
      <dgm:prSet/>
      <dgm:spPr/>
      <dgm:t>
        <a:bodyPr/>
        <a:lstStyle/>
        <a:p>
          <a:endParaRPr lang="en-GB"/>
        </a:p>
      </dgm:t>
    </dgm:pt>
    <dgm:pt modelId="{584F5E3A-0764-4980-AC65-3E9925BD2816}">
      <dgm:prSet phldrT="[Text]"/>
      <dgm:spPr/>
      <dgm:t>
        <a:bodyPr/>
        <a:lstStyle/>
        <a:p>
          <a:r>
            <a:rPr lang="en-GB"/>
            <a:t>Local Institutions: Hospitals, Care Homes</a:t>
          </a:r>
        </a:p>
      </dgm:t>
    </dgm:pt>
    <dgm:pt modelId="{61A33C63-994F-4ED6-AD84-2669A2AB7BDD}" type="parTrans" cxnId="{95FD5A6E-9CC7-4AC7-BBAE-E66A3258DD3A}">
      <dgm:prSet/>
      <dgm:spPr/>
      <dgm:t>
        <a:bodyPr/>
        <a:lstStyle/>
        <a:p>
          <a:endParaRPr lang="en-GB"/>
        </a:p>
      </dgm:t>
    </dgm:pt>
    <dgm:pt modelId="{791708A6-2924-49B5-9E55-D30EB9429BB4}" type="sibTrans" cxnId="{95FD5A6E-9CC7-4AC7-BBAE-E66A3258DD3A}">
      <dgm:prSet/>
      <dgm:spPr/>
      <dgm:t>
        <a:bodyPr/>
        <a:lstStyle/>
        <a:p>
          <a:endParaRPr lang="en-GB"/>
        </a:p>
      </dgm:t>
    </dgm:pt>
    <dgm:pt modelId="{F47AC6E8-220A-4ED9-8CF4-33D5A2A9727C}">
      <dgm:prSet phldrT="[Text]"/>
      <dgm:spPr/>
      <dgm:t>
        <a:bodyPr/>
        <a:lstStyle/>
        <a:p>
          <a:r>
            <a:rPr lang="en-GB"/>
            <a:t>Civility: Electrical, Agriculture, Water Companies</a:t>
          </a:r>
        </a:p>
      </dgm:t>
    </dgm:pt>
    <dgm:pt modelId="{74722D72-9CDF-4984-9753-CD18AB2F15D2}" type="parTrans" cxnId="{38254D48-48C4-4AD6-94DE-95ABF77BF228}">
      <dgm:prSet/>
      <dgm:spPr/>
      <dgm:t>
        <a:bodyPr/>
        <a:lstStyle/>
        <a:p>
          <a:endParaRPr lang="en-GB"/>
        </a:p>
      </dgm:t>
    </dgm:pt>
    <dgm:pt modelId="{4A501B6A-BB25-43FA-82C9-4378F2723265}" type="sibTrans" cxnId="{38254D48-48C4-4AD6-94DE-95ABF77BF228}">
      <dgm:prSet/>
      <dgm:spPr/>
      <dgm:t>
        <a:bodyPr/>
        <a:lstStyle/>
        <a:p>
          <a:endParaRPr lang="en-GB"/>
        </a:p>
      </dgm:t>
    </dgm:pt>
    <dgm:pt modelId="{7D466857-7043-456A-AF31-00F8FF56E594}">
      <dgm:prSet phldrT="[Text]"/>
      <dgm:spPr/>
      <dgm:t>
        <a:bodyPr/>
        <a:lstStyle/>
        <a:p>
          <a:r>
            <a:rPr lang="en-GB" b="1"/>
            <a:t>Keep Satisfied</a:t>
          </a:r>
        </a:p>
      </dgm:t>
    </dgm:pt>
    <dgm:pt modelId="{E84B0E18-DC77-4D76-B3E1-00B1E4CBA5EF}" type="parTrans" cxnId="{D42FA5F9-BC58-4FC3-8D7A-68DE0FDAB1C2}">
      <dgm:prSet/>
      <dgm:spPr/>
      <dgm:t>
        <a:bodyPr/>
        <a:lstStyle/>
        <a:p>
          <a:endParaRPr lang="en-GB"/>
        </a:p>
      </dgm:t>
    </dgm:pt>
    <dgm:pt modelId="{A4FEA83A-6A21-4F0E-B6AF-FB308D76F2E9}" type="sibTrans" cxnId="{D42FA5F9-BC58-4FC3-8D7A-68DE0FDAB1C2}">
      <dgm:prSet/>
      <dgm:spPr/>
      <dgm:t>
        <a:bodyPr/>
        <a:lstStyle/>
        <a:p>
          <a:endParaRPr lang="en-GB"/>
        </a:p>
      </dgm:t>
    </dgm:pt>
    <dgm:pt modelId="{839844E1-30C4-41C0-BFAA-C06A6ED872F1}">
      <dgm:prSet phldrT="[Text]"/>
      <dgm:spPr/>
      <dgm:t>
        <a:bodyPr/>
        <a:lstStyle/>
        <a:p>
          <a:r>
            <a:rPr lang="en-GB"/>
            <a:t>Swansea Fire Dept</a:t>
          </a:r>
        </a:p>
      </dgm:t>
    </dgm:pt>
    <dgm:pt modelId="{1444BDB6-CAAE-4F94-9F39-66D59A198135}" type="parTrans" cxnId="{D7B31398-2D20-4663-A590-878C02753CE5}">
      <dgm:prSet/>
      <dgm:spPr/>
      <dgm:t>
        <a:bodyPr/>
        <a:lstStyle/>
        <a:p>
          <a:endParaRPr lang="en-GB"/>
        </a:p>
      </dgm:t>
    </dgm:pt>
    <dgm:pt modelId="{C4705AA1-42BF-42AD-BF2C-FBD1DAA9FDDB}" type="sibTrans" cxnId="{D7B31398-2D20-4663-A590-878C02753CE5}">
      <dgm:prSet/>
      <dgm:spPr/>
      <dgm:t>
        <a:bodyPr/>
        <a:lstStyle/>
        <a:p>
          <a:endParaRPr lang="en-GB"/>
        </a:p>
      </dgm:t>
    </dgm:pt>
    <dgm:pt modelId="{0C1F953C-E2AF-4DC5-BDE5-9E4F69838803}">
      <dgm:prSet phldrT="[Text]"/>
      <dgm:spPr/>
      <dgm:t>
        <a:bodyPr/>
        <a:lstStyle/>
        <a:p>
          <a:r>
            <a:rPr lang="en-GB"/>
            <a:t>Swansea Council</a:t>
          </a:r>
        </a:p>
      </dgm:t>
    </dgm:pt>
    <dgm:pt modelId="{824E2CA5-A9EA-4F1A-9721-A9294BA05507}" type="parTrans" cxnId="{2E4874B4-7C94-47F3-A2CD-FCA312220817}">
      <dgm:prSet/>
      <dgm:spPr/>
      <dgm:t>
        <a:bodyPr/>
        <a:lstStyle/>
        <a:p>
          <a:endParaRPr lang="en-GB"/>
        </a:p>
      </dgm:t>
    </dgm:pt>
    <dgm:pt modelId="{E090E885-DD4A-4D70-843A-E548AFDE9683}" type="sibTrans" cxnId="{2E4874B4-7C94-47F3-A2CD-FCA312220817}">
      <dgm:prSet/>
      <dgm:spPr/>
      <dgm:t>
        <a:bodyPr/>
        <a:lstStyle/>
        <a:p>
          <a:endParaRPr lang="en-GB"/>
        </a:p>
      </dgm:t>
    </dgm:pt>
    <dgm:pt modelId="{FD530701-7C11-4DD2-936D-41231CCA5875}">
      <dgm:prSet phldrT="[Text]"/>
      <dgm:spPr/>
      <dgm:t>
        <a:bodyPr/>
        <a:lstStyle/>
        <a:p>
          <a:r>
            <a:rPr lang="en-GB"/>
            <a:t>Swansea Police</a:t>
          </a:r>
        </a:p>
      </dgm:t>
    </dgm:pt>
    <dgm:pt modelId="{0FA88DD8-6C1C-4B57-8D75-FD775D700B57}" type="parTrans" cxnId="{D7F485F7-C3B8-47DD-B12E-6CDF14775B52}">
      <dgm:prSet/>
      <dgm:spPr/>
      <dgm:t>
        <a:bodyPr/>
        <a:lstStyle/>
        <a:p>
          <a:endParaRPr lang="en-GB"/>
        </a:p>
      </dgm:t>
    </dgm:pt>
    <dgm:pt modelId="{CFCED22A-4589-4381-87D6-E4ABFB1B8C1C}" type="sibTrans" cxnId="{D7F485F7-C3B8-47DD-B12E-6CDF14775B52}">
      <dgm:prSet/>
      <dgm:spPr/>
      <dgm:t>
        <a:bodyPr/>
        <a:lstStyle/>
        <a:p>
          <a:endParaRPr lang="en-GB"/>
        </a:p>
      </dgm:t>
    </dgm:pt>
    <dgm:pt modelId="{63208CC3-72BD-4052-8A0C-CEC0E54EF5B5}">
      <dgm:prSet phldrT="[Text]"/>
      <dgm:spPr/>
      <dgm:t>
        <a:bodyPr/>
        <a:lstStyle/>
        <a:p>
          <a:r>
            <a:rPr lang="en-GB"/>
            <a:t>IQ Campus Health &amp; Safety</a:t>
          </a:r>
        </a:p>
      </dgm:t>
    </dgm:pt>
    <dgm:pt modelId="{2B6CB830-101A-43BD-855F-C664D4F0C189}" type="parTrans" cxnId="{9CF50AB0-6B92-41B4-B96A-295F57710B64}">
      <dgm:prSet/>
      <dgm:spPr/>
      <dgm:t>
        <a:bodyPr/>
        <a:lstStyle/>
        <a:p>
          <a:endParaRPr lang="en-GB"/>
        </a:p>
      </dgm:t>
    </dgm:pt>
    <dgm:pt modelId="{668F8E52-A99B-4592-97E6-58555F4D81C5}" type="sibTrans" cxnId="{9CF50AB0-6B92-41B4-B96A-295F57710B64}">
      <dgm:prSet/>
      <dgm:spPr/>
      <dgm:t>
        <a:bodyPr/>
        <a:lstStyle/>
        <a:p>
          <a:endParaRPr lang="en-GB"/>
        </a:p>
      </dgm:t>
    </dgm:pt>
    <dgm:pt modelId="{4FA945D3-F7F5-474E-AF0B-CFE059E849AB}" type="pres">
      <dgm:prSet presAssocID="{EBD4B850-F099-496D-A158-0DC625F0C4A3}" presName="Name0" presStyleCnt="0">
        <dgm:presLayoutVars>
          <dgm:dir/>
          <dgm:resizeHandles val="exact"/>
        </dgm:presLayoutVars>
      </dgm:prSet>
      <dgm:spPr/>
    </dgm:pt>
    <dgm:pt modelId="{8818803C-B69B-4E3E-9894-AF4B1A4F4839}" type="pres">
      <dgm:prSet presAssocID="{EBD4B850-F099-496D-A158-0DC625F0C4A3}" presName="bkgdShp" presStyleLbl="alignAccFollowNode1" presStyleIdx="0" presStyleCnt="1"/>
      <dgm:spPr/>
    </dgm:pt>
    <dgm:pt modelId="{6A7762AC-CD08-4E90-B5ED-0A58FB48444D}" type="pres">
      <dgm:prSet presAssocID="{EBD4B850-F099-496D-A158-0DC625F0C4A3}" presName="linComp" presStyleCnt="0"/>
      <dgm:spPr/>
    </dgm:pt>
    <dgm:pt modelId="{BDCF1093-72CB-4E92-8A18-C4853E039C39}" type="pres">
      <dgm:prSet presAssocID="{27A9BEB2-14FB-4949-A2C2-6D8FF8888CA9}" presName="compNode" presStyleCnt="0"/>
      <dgm:spPr/>
    </dgm:pt>
    <dgm:pt modelId="{0B38EEC4-1C26-47A9-B26A-3D40B8F65D8B}" type="pres">
      <dgm:prSet presAssocID="{27A9BEB2-14FB-4949-A2C2-6D8FF8888CA9}" presName="node" presStyleLbl="node1" presStyleIdx="0" presStyleCnt="5">
        <dgm:presLayoutVars>
          <dgm:bulletEnabled val="1"/>
        </dgm:presLayoutVars>
      </dgm:prSet>
      <dgm:spPr/>
    </dgm:pt>
    <dgm:pt modelId="{6AB874E3-C9A5-4EE2-9790-09C9C4191A89}" type="pres">
      <dgm:prSet presAssocID="{27A9BEB2-14FB-4949-A2C2-6D8FF8888CA9}" presName="invisiNode" presStyleLbl="node1" presStyleIdx="0" presStyleCnt="5"/>
      <dgm:spPr/>
    </dgm:pt>
    <dgm:pt modelId="{22D8CA58-C19E-461F-8228-7ECC0DDA638E}" type="pres">
      <dgm:prSet presAssocID="{27A9BEB2-14FB-4949-A2C2-6D8FF8888CA9}" presName="imagNode" presStyleLbl="fgImgPlace1" presStyleIdx="0" presStyleCnt="5"/>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44000" r="-44000"/>
          </a:stretch>
        </a:blipFill>
      </dgm:spPr>
    </dgm:pt>
    <dgm:pt modelId="{5F47FA31-36FE-4BAF-A1DF-A69C6FDB32F8}" type="pres">
      <dgm:prSet presAssocID="{04EEEC03-64D3-4D68-B225-727E963052E4}" presName="sibTrans" presStyleLbl="sibTrans2D1" presStyleIdx="0" presStyleCnt="0"/>
      <dgm:spPr/>
    </dgm:pt>
    <dgm:pt modelId="{5C20CC80-A354-4A79-A9D1-048855CC6B23}" type="pres">
      <dgm:prSet presAssocID="{DFEF9BDA-D6E8-414F-8806-49E264C6C36A}" presName="compNode" presStyleCnt="0"/>
      <dgm:spPr/>
    </dgm:pt>
    <dgm:pt modelId="{A5EDF2EC-0E52-421C-BC90-FEE49AAB4B73}" type="pres">
      <dgm:prSet presAssocID="{DFEF9BDA-D6E8-414F-8806-49E264C6C36A}" presName="node" presStyleLbl="node1" presStyleIdx="1" presStyleCnt="5">
        <dgm:presLayoutVars>
          <dgm:bulletEnabled val="1"/>
        </dgm:presLayoutVars>
      </dgm:prSet>
      <dgm:spPr/>
    </dgm:pt>
    <dgm:pt modelId="{C4B07995-3840-486E-A30D-CE88610BF624}" type="pres">
      <dgm:prSet presAssocID="{DFEF9BDA-D6E8-414F-8806-49E264C6C36A}" presName="invisiNode" presStyleLbl="node1" presStyleIdx="1" presStyleCnt="5"/>
      <dgm:spPr/>
    </dgm:pt>
    <dgm:pt modelId="{692C66C6-02CA-429A-BA93-20790D4640E8}" type="pres">
      <dgm:prSet presAssocID="{DFEF9BDA-D6E8-414F-8806-49E264C6C36A}" presName="imagNode" presStyleLbl="fgImgPlace1" presStyleIdx="1" presStyleCnt="5"/>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l="-25000" r="-25000"/>
          </a:stretch>
        </a:blipFill>
      </dgm:spPr>
    </dgm:pt>
    <dgm:pt modelId="{77936008-26D8-4ECB-93AC-C964B2819D78}" type="pres">
      <dgm:prSet presAssocID="{6CF6022E-A0D4-43B7-A8B8-F58F484A0E75}" presName="sibTrans" presStyleLbl="sibTrans2D1" presStyleIdx="0" presStyleCnt="0"/>
      <dgm:spPr/>
    </dgm:pt>
    <dgm:pt modelId="{0839AA43-3126-4928-9135-EA945512B538}" type="pres">
      <dgm:prSet presAssocID="{7D466857-7043-456A-AF31-00F8FF56E594}" presName="compNode" presStyleCnt="0"/>
      <dgm:spPr/>
    </dgm:pt>
    <dgm:pt modelId="{2AB20029-0608-41BC-83C5-4AFE74E96D1B}" type="pres">
      <dgm:prSet presAssocID="{7D466857-7043-456A-AF31-00F8FF56E594}" presName="node" presStyleLbl="node1" presStyleIdx="2" presStyleCnt="5">
        <dgm:presLayoutVars>
          <dgm:bulletEnabled val="1"/>
        </dgm:presLayoutVars>
      </dgm:prSet>
      <dgm:spPr/>
    </dgm:pt>
    <dgm:pt modelId="{4B48E73F-3951-49D4-9E68-1B7232BFEAC3}" type="pres">
      <dgm:prSet presAssocID="{7D466857-7043-456A-AF31-00F8FF56E594}" presName="invisiNode" presStyleLbl="node1" presStyleIdx="2" presStyleCnt="5"/>
      <dgm:spPr/>
    </dgm:pt>
    <dgm:pt modelId="{5EADC718-6DB2-4074-85D5-5C7AA3D668D0}" type="pres">
      <dgm:prSet presAssocID="{7D466857-7043-456A-AF31-00F8FF56E594}" presName="imagNode" presStyleLbl="fgImgPlace1" presStyleIdx="2" presStyleCnt="5"/>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l="-9000" r="-9000"/>
          </a:stretch>
        </a:blipFill>
      </dgm:spPr>
    </dgm:pt>
    <dgm:pt modelId="{FFC48180-FDF3-4B42-80DD-A5B8F0969667}" type="pres">
      <dgm:prSet presAssocID="{A4FEA83A-6A21-4F0E-B6AF-FB308D76F2E9}" presName="sibTrans" presStyleLbl="sibTrans2D1" presStyleIdx="0" presStyleCnt="0"/>
      <dgm:spPr/>
    </dgm:pt>
    <dgm:pt modelId="{B01D176C-112D-48CA-9ED6-377AE3424351}" type="pres">
      <dgm:prSet presAssocID="{1C29D8E6-F8F1-4DB9-9F77-6E9B9044D705}" presName="compNode" presStyleCnt="0"/>
      <dgm:spPr/>
    </dgm:pt>
    <dgm:pt modelId="{FCCE4625-CB9A-42FB-8545-71F759455927}" type="pres">
      <dgm:prSet presAssocID="{1C29D8E6-F8F1-4DB9-9F77-6E9B9044D705}" presName="node" presStyleLbl="node1" presStyleIdx="3" presStyleCnt="5">
        <dgm:presLayoutVars>
          <dgm:bulletEnabled val="1"/>
        </dgm:presLayoutVars>
      </dgm:prSet>
      <dgm:spPr/>
    </dgm:pt>
    <dgm:pt modelId="{4EEBC7DF-93B1-4E35-80D3-B96B713B739E}" type="pres">
      <dgm:prSet presAssocID="{1C29D8E6-F8F1-4DB9-9F77-6E9B9044D705}" presName="invisiNode" presStyleLbl="node1" presStyleIdx="3" presStyleCnt="5"/>
      <dgm:spPr/>
    </dgm:pt>
    <dgm:pt modelId="{0D0CF4E2-FF52-49D5-99FC-6B6B76CE4317}" type="pres">
      <dgm:prSet presAssocID="{1C29D8E6-F8F1-4DB9-9F77-6E9B9044D705}" presName="imagNode" presStyleLbl="fgImgPlace1" presStyleIdx="3" presStyleCnt="5"/>
      <dgm:spPr>
        <a:blipFill>
          <a:blip xmlns:r="http://schemas.openxmlformats.org/officeDocument/2006/relationships" r:embed="rId4" cstate="print">
            <a:extLst>
              <a:ext uri="{28A0092B-C50C-407E-A947-70E740481C1C}">
                <a14:useLocalDpi xmlns:a14="http://schemas.microsoft.com/office/drawing/2010/main" val="0"/>
              </a:ext>
            </a:extLst>
          </a:blip>
          <a:srcRect/>
          <a:stretch>
            <a:fillRect l="-39000" r="-39000"/>
          </a:stretch>
        </a:blipFill>
      </dgm:spPr>
    </dgm:pt>
    <dgm:pt modelId="{12EF6EFA-55E6-4E2D-A216-497325585763}" type="pres">
      <dgm:prSet presAssocID="{88C47C40-E5DC-4920-A356-35E5DBBE3DCE}" presName="sibTrans" presStyleLbl="sibTrans2D1" presStyleIdx="0" presStyleCnt="0"/>
      <dgm:spPr/>
    </dgm:pt>
    <dgm:pt modelId="{D8937ABA-2919-4317-BBE4-46B0AA403F2D}" type="pres">
      <dgm:prSet presAssocID="{10EF4C9E-6127-4D56-B93E-B3E56CED1CBB}" presName="compNode" presStyleCnt="0"/>
      <dgm:spPr/>
    </dgm:pt>
    <dgm:pt modelId="{C1F8A5B0-E077-4AA4-B029-A2EA51A7DC40}" type="pres">
      <dgm:prSet presAssocID="{10EF4C9E-6127-4D56-B93E-B3E56CED1CBB}" presName="node" presStyleLbl="node1" presStyleIdx="4" presStyleCnt="5">
        <dgm:presLayoutVars>
          <dgm:bulletEnabled val="1"/>
        </dgm:presLayoutVars>
      </dgm:prSet>
      <dgm:spPr/>
    </dgm:pt>
    <dgm:pt modelId="{23511862-64DE-4716-98FB-8D5704A3816B}" type="pres">
      <dgm:prSet presAssocID="{10EF4C9E-6127-4D56-B93E-B3E56CED1CBB}" presName="invisiNode" presStyleLbl="node1" presStyleIdx="4" presStyleCnt="5"/>
      <dgm:spPr/>
    </dgm:pt>
    <dgm:pt modelId="{91E77730-AFA4-49FB-8457-461F3AD1C1BF}" type="pres">
      <dgm:prSet presAssocID="{10EF4C9E-6127-4D56-B93E-B3E56CED1CBB}" presName="imagNode" presStyleLbl="fgImgPlace1" presStyleIdx="4" presStyleCnt="5"/>
      <dgm:spPr>
        <a:blipFill>
          <a:blip xmlns:r="http://schemas.openxmlformats.org/officeDocument/2006/relationships" r:embed="rId5" cstate="print">
            <a:extLst>
              <a:ext uri="{28A0092B-C50C-407E-A947-70E740481C1C}">
                <a14:useLocalDpi xmlns:a14="http://schemas.microsoft.com/office/drawing/2010/main" val="0"/>
              </a:ext>
            </a:extLst>
          </a:blip>
          <a:srcRect/>
          <a:stretch>
            <a:fillRect l="-54000" r="-54000"/>
          </a:stretch>
        </a:blipFill>
      </dgm:spPr>
    </dgm:pt>
  </dgm:ptLst>
  <dgm:cxnLst>
    <dgm:cxn modelId="{C036E001-A937-46E9-BCAB-B8D150BACF6F}" type="presOf" srcId="{63208CC3-72BD-4052-8A0C-CEC0E54EF5B5}" destId="{2AB20029-0608-41BC-83C5-4AFE74E96D1B}" srcOrd="0" destOrd="4" presId="urn:microsoft.com/office/officeart/2005/8/layout/pList2"/>
    <dgm:cxn modelId="{90293804-3C58-4B9C-B0E0-71BD69C2E718}" type="presOf" srcId="{A13CA33E-2616-41B0-8A2B-AB9C84C87002}" destId="{A5EDF2EC-0E52-421C-BC90-FEE49AAB4B73}" srcOrd="0" destOrd="1" presId="urn:microsoft.com/office/officeart/2005/8/layout/pList2"/>
    <dgm:cxn modelId="{C7A0EE05-D09F-4E3F-B272-5C0669FE7EEC}" srcId="{27A9BEB2-14FB-4949-A2C2-6D8FF8888CA9}" destId="{06020A18-C6EC-4132-8AF5-26B4F10C52C1}" srcOrd="0" destOrd="0" parTransId="{58DBD8CC-229F-4322-A081-B024CC648203}" sibTransId="{328F88E9-F460-48F6-BAE5-1683A578B62B}"/>
    <dgm:cxn modelId="{E2D0280C-D220-4497-91EC-BB924DA8C070}" srcId="{EBD4B850-F099-496D-A158-0DC625F0C4A3}" destId="{DFEF9BDA-D6E8-414F-8806-49E264C6C36A}" srcOrd="1" destOrd="0" parTransId="{092A3C2F-2645-4318-AAE5-89DE12D81AAF}" sibTransId="{6CF6022E-A0D4-43B7-A8B8-F58F484A0E75}"/>
    <dgm:cxn modelId="{7998FD14-0691-4C58-A51D-A805DAB0A70A}" type="presOf" srcId="{91F8C4BC-59AD-499B-B479-1F2D24FE6573}" destId="{FCCE4625-CB9A-42FB-8545-71F759455927}" srcOrd="0" destOrd="1" presId="urn:microsoft.com/office/officeart/2005/8/layout/pList2"/>
    <dgm:cxn modelId="{EB53A71E-9943-420A-BF9A-FDE49626327D}" type="presOf" srcId="{06020A18-C6EC-4132-8AF5-26B4F10C52C1}" destId="{0B38EEC4-1C26-47A9-B26A-3D40B8F65D8B}" srcOrd="0" destOrd="1" presId="urn:microsoft.com/office/officeart/2005/8/layout/pList2"/>
    <dgm:cxn modelId="{B729C222-A5EF-4E10-958F-2EC0243D0999}" type="presOf" srcId="{7D466857-7043-456A-AF31-00F8FF56E594}" destId="{2AB20029-0608-41BC-83C5-4AFE74E96D1B}" srcOrd="0" destOrd="0" presId="urn:microsoft.com/office/officeart/2005/8/layout/pList2"/>
    <dgm:cxn modelId="{8D9BDC22-7B0C-4A9E-8F6A-D50241E37F6F}" srcId="{27A9BEB2-14FB-4949-A2C2-6D8FF8888CA9}" destId="{97463F3C-C6FF-4D55-A616-050283A8B64E}" srcOrd="2" destOrd="0" parTransId="{A812162C-57D2-422B-94F3-418FCA71561A}" sibTransId="{555C9497-4DA8-46E2-BAEC-1C119ADB2044}"/>
    <dgm:cxn modelId="{50763F2F-3F43-4C47-9BA7-2BD9535705EA}" type="presOf" srcId="{93BB216E-8EDA-4B6B-8A8E-C5BB3D922798}" destId="{0B38EEC4-1C26-47A9-B26A-3D40B8F65D8B}" srcOrd="0" destOrd="4" presId="urn:microsoft.com/office/officeart/2005/8/layout/pList2"/>
    <dgm:cxn modelId="{D9ECF13F-345C-4C65-BE83-4E6DCFDAA15C}" srcId="{DFEF9BDA-D6E8-414F-8806-49E264C6C36A}" destId="{D633FCF6-EC8E-4717-A904-F7C8F380E8CE}" srcOrd="1" destOrd="0" parTransId="{3B0736F2-2A13-427E-B840-CF32EC09E14F}" sibTransId="{388D6BA5-AAC0-435B-97E2-ED77A088FCDB}"/>
    <dgm:cxn modelId="{48251A5E-0387-4A51-99DB-DB231EC7A904}" srcId="{DFEF9BDA-D6E8-414F-8806-49E264C6C36A}" destId="{A13CA33E-2616-41B0-8A2B-AB9C84C87002}" srcOrd="0" destOrd="0" parTransId="{024A0701-C78D-4420-A7FC-9F2D73B0FA2A}" sibTransId="{46AE69C0-E967-4CAB-AE3E-2DEBA8E7DD06}"/>
    <dgm:cxn modelId="{BC534160-7CCF-46DE-8936-5688A253BBA5}" srcId="{10EF4C9E-6127-4D56-B93E-B3E56CED1CBB}" destId="{ADA9A70F-F924-4163-B7FA-EAC85F8D71BB}" srcOrd="0" destOrd="0" parTransId="{56EAE172-03EA-4FC4-8246-C842FD310A89}" sibTransId="{122B4E06-479A-4BB3-8450-E369F75F3984}"/>
    <dgm:cxn modelId="{38254D48-48C4-4AD6-94DE-95ABF77BF228}" srcId="{DFEF9BDA-D6E8-414F-8806-49E264C6C36A}" destId="{F47AC6E8-220A-4ED9-8CF4-33D5A2A9727C}" srcOrd="5" destOrd="0" parTransId="{74722D72-9CDF-4984-9753-CD18AB2F15D2}" sibTransId="{4A501B6A-BB25-43FA-82C9-4378F2723265}"/>
    <dgm:cxn modelId="{DD58454A-32DD-45CE-B5A7-3425024DCB7D}" type="presOf" srcId="{AEB89A67-30E1-4F34-930A-CABF449AB533}" destId="{0B38EEC4-1C26-47A9-B26A-3D40B8F65D8B}" srcOrd="0" destOrd="2" presId="urn:microsoft.com/office/officeart/2005/8/layout/pList2"/>
    <dgm:cxn modelId="{5D5B504A-8AAB-4AB3-8319-C5B08182F816}" type="presOf" srcId="{70B116CF-3043-4F1F-B15C-12CAE2117C8D}" destId="{FCCE4625-CB9A-42FB-8545-71F759455927}" srcOrd="0" destOrd="2" presId="urn:microsoft.com/office/officeart/2005/8/layout/pList2"/>
    <dgm:cxn modelId="{92E09A6A-AD71-4B15-B5D3-02A7AFF15A76}" srcId="{27A9BEB2-14FB-4949-A2C2-6D8FF8888CA9}" destId="{AEB89A67-30E1-4F34-930A-CABF449AB533}" srcOrd="1" destOrd="0" parTransId="{FF74736C-A837-411A-82E0-141440B8FFAF}" sibTransId="{41D327C5-DB4C-4276-906A-5B8657E3A377}"/>
    <dgm:cxn modelId="{78EF486B-BD30-427E-9ED2-092A082A3ED6}" srcId="{DFEF9BDA-D6E8-414F-8806-49E264C6C36A}" destId="{2101C6FF-84F5-49D6-A29D-7962F31AB477}" srcOrd="3" destOrd="0" parTransId="{3A28498F-91F8-4087-AB11-7251F2FEFC25}" sibTransId="{86FB8AD2-4468-4C3B-9CA5-9E4EF8EDFCA4}"/>
    <dgm:cxn modelId="{ADAFB96C-58D2-4E4C-A62C-9307606C9E4E}" type="presOf" srcId="{2101C6FF-84F5-49D6-A29D-7962F31AB477}" destId="{A5EDF2EC-0E52-421C-BC90-FEE49AAB4B73}" srcOrd="0" destOrd="4" presId="urn:microsoft.com/office/officeart/2005/8/layout/pList2"/>
    <dgm:cxn modelId="{64813C6E-05F8-4C48-B5C1-68DA3C131CDF}" srcId="{DFEF9BDA-D6E8-414F-8806-49E264C6C36A}" destId="{C16111CC-66D3-4F15-8DE2-55FEEBA97316}" srcOrd="2" destOrd="0" parTransId="{883B6F3C-6DCE-4C26-B46D-38F79EDAC705}" sibTransId="{986E297E-61FA-47C8-9387-E11E19DBFF63}"/>
    <dgm:cxn modelId="{C92E716E-CA2C-4355-9E08-ECE6EC64E096}" srcId="{1C29D8E6-F8F1-4DB9-9F77-6E9B9044D705}" destId="{91F8C4BC-59AD-499B-B479-1F2D24FE6573}" srcOrd="0" destOrd="0" parTransId="{788E4D8F-B20A-4352-AB0D-7456AD7D82DD}" sibTransId="{E120AB3D-1072-48F9-80E2-4B5A8C426209}"/>
    <dgm:cxn modelId="{95FD5A6E-9CC7-4AC7-BBAE-E66A3258DD3A}" srcId="{DFEF9BDA-D6E8-414F-8806-49E264C6C36A}" destId="{584F5E3A-0764-4980-AC65-3E9925BD2816}" srcOrd="4" destOrd="0" parTransId="{61A33C63-994F-4ED6-AD84-2669A2AB7BDD}" sibTransId="{791708A6-2924-49B5-9E55-D30EB9429BB4}"/>
    <dgm:cxn modelId="{E0D8634F-FEDB-441C-A032-DE9DB03F446C}" type="presOf" srcId="{F47AC6E8-220A-4ED9-8CF4-33D5A2A9727C}" destId="{A5EDF2EC-0E52-421C-BC90-FEE49AAB4B73}" srcOrd="0" destOrd="6" presId="urn:microsoft.com/office/officeart/2005/8/layout/pList2"/>
    <dgm:cxn modelId="{1E7BB14F-0691-43B5-B721-9CD3FE5FECD3}" type="presOf" srcId="{C16111CC-66D3-4F15-8DE2-55FEEBA97316}" destId="{A5EDF2EC-0E52-421C-BC90-FEE49AAB4B73}" srcOrd="0" destOrd="3" presId="urn:microsoft.com/office/officeart/2005/8/layout/pList2"/>
    <dgm:cxn modelId="{44F79870-3C13-482E-8757-44C30219AA90}" srcId="{EBD4B850-F099-496D-A158-0DC625F0C4A3}" destId="{1C29D8E6-F8F1-4DB9-9F77-6E9B9044D705}" srcOrd="3" destOrd="0" parTransId="{ECE35A97-ED3A-4125-B290-6E321B01C2DE}" sibTransId="{88C47C40-E5DC-4920-A356-35E5DBBE3DCE}"/>
    <dgm:cxn modelId="{2225EE73-4026-4B31-9195-11D57777C5F5}" srcId="{27A9BEB2-14FB-4949-A2C2-6D8FF8888CA9}" destId="{93BB216E-8EDA-4B6B-8A8E-C5BB3D922798}" srcOrd="3" destOrd="0" parTransId="{EC777F35-D856-46EC-AA86-E86EF9C8B085}" sibTransId="{D7BAAE9D-C4B3-431F-9F9E-EF47EB3CEE6B}"/>
    <dgm:cxn modelId="{0806AF76-76BD-451E-A028-B4F09353A6DB}" type="presOf" srcId="{27A9BEB2-14FB-4949-A2C2-6D8FF8888CA9}" destId="{0B38EEC4-1C26-47A9-B26A-3D40B8F65D8B}" srcOrd="0" destOrd="0" presId="urn:microsoft.com/office/officeart/2005/8/layout/pList2"/>
    <dgm:cxn modelId="{A2CAD858-46A4-4100-B4CB-C36E7BE9B9D6}" type="presOf" srcId="{EBD4B850-F099-496D-A158-0DC625F0C4A3}" destId="{4FA945D3-F7F5-474E-AF0B-CFE059E849AB}" srcOrd="0" destOrd="0" presId="urn:microsoft.com/office/officeart/2005/8/layout/pList2"/>
    <dgm:cxn modelId="{079BCB83-101E-4025-A253-9D9F395ACF82}" srcId="{1C29D8E6-F8F1-4DB9-9F77-6E9B9044D705}" destId="{70B116CF-3043-4F1F-B15C-12CAE2117C8D}" srcOrd="1" destOrd="0" parTransId="{8A7613F0-0702-4FE1-B802-B4732657E67F}" sibTransId="{0BEF0ACC-30BC-42DB-AFC1-87D7B6FDC69E}"/>
    <dgm:cxn modelId="{65164786-9FD8-42D0-B912-D80AB37D77A4}" type="presOf" srcId="{1C29D8E6-F8F1-4DB9-9F77-6E9B9044D705}" destId="{FCCE4625-CB9A-42FB-8545-71F759455927}" srcOrd="0" destOrd="0" presId="urn:microsoft.com/office/officeart/2005/8/layout/pList2"/>
    <dgm:cxn modelId="{D6F3C789-235D-4979-9D36-1543783267B4}" type="presOf" srcId="{ADA9A70F-F924-4163-B7FA-EAC85F8D71BB}" destId="{C1F8A5B0-E077-4AA4-B029-A2EA51A7DC40}" srcOrd="0" destOrd="1" presId="urn:microsoft.com/office/officeart/2005/8/layout/pList2"/>
    <dgm:cxn modelId="{D7B31398-2D20-4663-A590-878C02753CE5}" srcId="{7D466857-7043-456A-AF31-00F8FF56E594}" destId="{839844E1-30C4-41C0-BFAA-C06A6ED872F1}" srcOrd="0" destOrd="0" parTransId="{1444BDB6-CAAE-4F94-9F39-66D59A198135}" sibTransId="{C4705AA1-42BF-42AD-BF2C-FBD1DAA9FDDB}"/>
    <dgm:cxn modelId="{19E84298-6544-49C5-B121-E65DBFB9AB47}" srcId="{EBD4B850-F099-496D-A158-0DC625F0C4A3}" destId="{27A9BEB2-14FB-4949-A2C2-6D8FF8888CA9}" srcOrd="0" destOrd="0" parTransId="{593B40A9-1040-4EF9-8A65-4BF9269B38B3}" sibTransId="{04EEEC03-64D3-4D68-B225-727E963052E4}"/>
    <dgm:cxn modelId="{1E5FEA98-18A5-4962-9D9B-53CB385051CF}" type="presOf" srcId="{A4FEA83A-6A21-4F0E-B6AF-FB308D76F2E9}" destId="{FFC48180-FDF3-4B42-80DD-A5B8F0969667}" srcOrd="0" destOrd="0" presId="urn:microsoft.com/office/officeart/2005/8/layout/pList2"/>
    <dgm:cxn modelId="{E204C49A-43ED-4F5B-BBFB-95682A6C13B2}" type="presOf" srcId="{97463F3C-C6FF-4D55-A616-050283A8B64E}" destId="{0B38EEC4-1C26-47A9-B26A-3D40B8F65D8B}" srcOrd="0" destOrd="3" presId="urn:microsoft.com/office/officeart/2005/8/layout/pList2"/>
    <dgm:cxn modelId="{E150E09C-3AD3-4685-917A-F86165F0067F}" type="presOf" srcId="{839844E1-30C4-41C0-BFAA-C06A6ED872F1}" destId="{2AB20029-0608-41BC-83C5-4AFE74E96D1B}" srcOrd="0" destOrd="1" presId="urn:microsoft.com/office/officeart/2005/8/layout/pList2"/>
    <dgm:cxn modelId="{3B3F71A6-4B6A-401B-8210-48DFF693FBCE}" type="presOf" srcId="{DFEF9BDA-D6E8-414F-8806-49E264C6C36A}" destId="{A5EDF2EC-0E52-421C-BC90-FEE49AAB4B73}" srcOrd="0" destOrd="0" presId="urn:microsoft.com/office/officeart/2005/8/layout/pList2"/>
    <dgm:cxn modelId="{D58FDDA8-0606-417E-8820-BFA6970D2711}" type="presOf" srcId="{10EF4C9E-6127-4D56-B93E-B3E56CED1CBB}" destId="{C1F8A5B0-E077-4AA4-B029-A2EA51A7DC40}" srcOrd="0" destOrd="0" presId="urn:microsoft.com/office/officeart/2005/8/layout/pList2"/>
    <dgm:cxn modelId="{FCD0F6AA-C5E0-4B37-A257-9871A75C230D}" type="presOf" srcId="{0C1F953C-E2AF-4DC5-BDE5-9E4F69838803}" destId="{2AB20029-0608-41BC-83C5-4AFE74E96D1B}" srcOrd="0" destOrd="2" presId="urn:microsoft.com/office/officeart/2005/8/layout/pList2"/>
    <dgm:cxn modelId="{9CF50AB0-6B92-41B4-B96A-295F57710B64}" srcId="{7D466857-7043-456A-AF31-00F8FF56E594}" destId="{63208CC3-72BD-4052-8A0C-CEC0E54EF5B5}" srcOrd="3" destOrd="0" parTransId="{2B6CB830-101A-43BD-855F-C664D4F0C189}" sibTransId="{668F8E52-A99B-4592-97E6-58555F4D81C5}"/>
    <dgm:cxn modelId="{2E4874B4-7C94-47F3-A2CD-FCA312220817}" srcId="{7D466857-7043-456A-AF31-00F8FF56E594}" destId="{0C1F953C-E2AF-4DC5-BDE5-9E4F69838803}" srcOrd="1" destOrd="0" parTransId="{824E2CA5-A9EA-4F1A-9721-A9294BA05507}" sibTransId="{E090E885-DD4A-4D70-843A-E548AFDE9683}"/>
    <dgm:cxn modelId="{CBF27FBE-27A5-4056-878F-3F1CDD905960}" type="presOf" srcId="{6CF6022E-A0D4-43B7-A8B8-F58F484A0E75}" destId="{77936008-26D8-4ECB-93AC-C964B2819D78}" srcOrd="0" destOrd="0" presId="urn:microsoft.com/office/officeart/2005/8/layout/pList2"/>
    <dgm:cxn modelId="{60F0E0C1-9B68-4E27-836C-9900187CC880}" type="presOf" srcId="{584F5E3A-0764-4980-AC65-3E9925BD2816}" destId="{A5EDF2EC-0E52-421C-BC90-FEE49AAB4B73}" srcOrd="0" destOrd="5" presId="urn:microsoft.com/office/officeart/2005/8/layout/pList2"/>
    <dgm:cxn modelId="{549248C3-8F80-4A82-B832-60C89512E695}" type="presOf" srcId="{FD530701-7C11-4DD2-936D-41231CCA5875}" destId="{2AB20029-0608-41BC-83C5-4AFE74E96D1B}" srcOrd="0" destOrd="3" presId="urn:microsoft.com/office/officeart/2005/8/layout/pList2"/>
    <dgm:cxn modelId="{8BAF94D6-41A1-4A57-BFCC-7B17D8D98D88}" type="presOf" srcId="{04EEEC03-64D3-4D68-B225-727E963052E4}" destId="{5F47FA31-36FE-4BAF-A1DF-A69C6FDB32F8}" srcOrd="0" destOrd="0" presId="urn:microsoft.com/office/officeart/2005/8/layout/pList2"/>
    <dgm:cxn modelId="{BA8B33DE-A0E7-407D-AA65-1CCA35BD057A}" type="presOf" srcId="{D633FCF6-EC8E-4717-A904-F7C8F380E8CE}" destId="{A5EDF2EC-0E52-421C-BC90-FEE49AAB4B73}" srcOrd="0" destOrd="2" presId="urn:microsoft.com/office/officeart/2005/8/layout/pList2"/>
    <dgm:cxn modelId="{378C90E6-F600-4E84-A3BD-E0C08B02BAE5}" type="presOf" srcId="{88C47C40-E5DC-4920-A356-35E5DBBE3DCE}" destId="{12EF6EFA-55E6-4E2D-A216-497325585763}" srcOrd="0" destOrd="0" presId="urn:microsoft.com/office/officeart/2005/8/layout/pList2"/>
    <dgm:cxn modelId="{D7F485F7-C3B8-47DD-B12E-6CDF14775B52}" srcId="{7D466857-7043-456A-AF31-00F8FF56E594}" destId="{FD530701-7C11-4DD2-936D-41231CCA5875}" srcOrd="2" destOrd="0" parTransId="{0FA88DD8-6C1C-4B57-8D75-FD775D700B57}" sibTransId="{CFCED22A-4589-4381-87D6-E4ABFB1B8C1C}"/>
    <dgm:cxn modelId="{B25D58F9-22C3-41D0-9E78-35137F49C011}" srcId="{EBD4B850-F099-496D-A158-0DC625F0C4A3}" destId="{10EF4C9E-6127-4D56-B93E-B3E56CED1CBB}" srcOrd="4" destOrd="0" parTransId="{534C6A11-F367-4781-B726-73BF4B2B2BFB}" sibTransId="{48A36DF9-05D7-43D9-99E9-CBAF6C22912B}"/>
    <dgm:cxn modelId="{D42FA5F9-BC58-4FC3-8D7A-68DE0FDAB1C2}" srcId="{EBD4B850-F099-496D-A158-0DC625F0C4A3}" destId="{7D466857-7043-456A-AF31-00F8FF56E594}" srcOrd="2" destOrd="0" parTransId="{E84B0E18-DC77-4D76-B3E1-00B1E4CBA5EF}" sibTransId="{A4FEA83A-6A21-4F0E-B6AF-FB308D76F2E9}"/>
    <dgm:cxn modelId="{D3D027E9-0647-463C-AD7B-965757E8C674}" type="presParOf" srcId="{4FA945D3-F7F5-474E-AF0B-CFE059E849AB}" destId="{8818803C-B69B-4E3E-9894-AF4B1A4F4839}" srcOrd="0" destOrd="0" presId="urn:microsoft.com/office/officeart/2005/8/layout/pList2"/>
    <dgm:cxn modelId="{EE83ADE1-E5BE-4F19-A42E-81F55BCCC457}" type="presParOf" srcId="{4FA945D3-F7F5-474E-AF0B-CFE059E849AB}" destId="{6A7762AC-CD08-4E90-B5ED-0A58FB48444D}" srcOrd="1" destOrd="0" presId="urn:microsoft.com/office/officeart/2005/8/layout/pList2"/>
    <dgm:cxn modelId="{2B0290B9-EF24-454A-B5D1-230A092A9B2E}" type="presParOf" srcId="{6A7762AC-CD08-4E90-B5ED-0A58FB48444D}" destId="{BDCF1093-72CB-4E92-8A18-C4853E039C39}" srcOrd="0" destOrd="0" presId="urn:microsoft.com/office/officeart/2005/8/layout/pList2"/>
    <dgm:cxn modelId="{9ED61517-63D5-407E-8ECC-BC1838193F6D}" type="presParOf" srcId="{BDCF1093-72CB-4E92-8A18-C4853E039C39}" destId="{0B38EEC4-1C26-47A9-B26A-3D40B8F65D8B}" srcOrd="0" destOrd="0" presId="urn:microsoft.com/office/officeart/2005/8/layout/pList2"/>
    <dgm:cxn modelId="{2D83B82B-0270-4346-866F-4611B7EF1552}" type="presParOf" srcId="{BDCF1093-72CB-4E92-8A18-C4853E039C39}" destId="{6AB874E3-C9A5-4EE2-9790-09C9C4191A89}" srcOrd="1" destOrd="0" presId="urn:microsoft.com/office/officeart/2005/8/layout/pList2"/>
    <dgm:cxn modelId="{4B64FA55-B02A-4AC4-9246-01F60A6A4D52}" type="presParOf" srcId="{BDCF1093-72CB-4E92-8A18-C4853E039C39}" destId="{22D8CA58-C19E-461F-8228-7ECC0DDA638E}" srcOrd="2" destOrd="0" presId="urn:microsoft.com/office/officeart/2005/8/layout/pList2"/>
    <dgm:cxn modelId="{5DC1861F-7BD7-4CE6-B27A-FA4BA24FCADD}" type="presParOf" srcId="{6A7762AC-CD08-4E90-B5ED-0A58FB48444D}" destId="{5F47FA31-36FE-4BAF-A1DF-A69C6FDB32F8}" srcOrd="1" destOrd="0" presId="urn:microsoft.com/office/officeart/2005/8/layout/pList2"/>
    <dgm:cxn modelId="{67D3558B-8626-4EBC-88AD-684E6DC34D15}" type="presParOf" srcId="{6A7762AC-CD08-4E90-B5ED-0A58FB48444D}" destId="{5C20CC80-A354-4A79-A9D1-048855CC6B23}" srcOrd="2" destOrd="0" presId="urn:microsoft.com/office/officeart/2005/8/layout/pList2"/>
    <dgm:cxn modelId="{F2167554-27BE-4DBA-8A78-50F6BF2EFC51}" type="presParOf" srcId="{5C20CC80-A354-4A79-A9D1-048855CC6B23}" destId="{A5EDF2EC-0E52-421C-BC90-FEE49AAB4B73}" srcOrd="0" destOrd="0" presId="urn:microsoft.com/office/officeart/2005/8/layout/pList2"/>
    <dgm:cxn modelId="{B7B808E1-058E-407F-BDCF-0124115B9411}" type="presParOf" srcId="{5C20CC80-A354-4A79-A9D1-048855CC6B23}" destId="{C4B07995-3840-486E-A30D-CE88610BF624}" srcOrd="1" destOrd="0" presId="urn:microsoft.com/office/officeart/2005/8/layout/pList2"/>
    <dgm:cxn modelId="{16EE268B-AB6C-4DCC-8571-82541C853D7A}" type="presParOf" srcId="{5C20CC80-A354-4A79-A9D1-048855CC6B23}" destId="{692C66C6-02CA-429A-BA93-20790D4640E8}" srcOrd="2" destOrd="0" presId="urn:microsoft.com/office/officeart/2005/8/layout/pList2"/>
    <dgm:cxn modelId="{1EA2BDA4-BCB5-492D-8743-8DB5625E27F7}" type="presParOf" srcId="{6A7762AC-CD08-4E90-B5ED-0A58FB48444D}" destId="{77936008-26D8-4ECB-93AC-C964B2819D78}" srcOrd="3" destOrd="0" presId="urn:microsoft.com/office/officeart/2005/8/layout/pList2"/>
    <dgm:cxn modelId="{DA099BD4-0A00-4AB7-9643-29412363F19D}" type="presParOf" srcId="{6A7762AC-CD08-4E90-B5ED-0A58FB48444D}" destId="{0839AA43-3126-4928-9135-EA945512B538}" srcOrd="4" destOrd="0" presId="urn:microsoft.com/office/officeart/2005/8/layout/pList2"/>
    <dgm:cxn modelId="{2D1612E6-DE3F-434A-A64F-05F1CE95FB30}" type="presParOf" srcId="{0839AA43-3126-4928-9135-EA945512B538}" destId="{2AB20029-0608-41BC-83C5-4AFE74E96D1B}" srcOrd="0" destOrd="0" presId="urn:microsoft.com/office/officeart/2005/8/layout/pList2"/>
    <dgm:cxn modelId="{40B9F70A-5448-4A06-9948-6240A0EBCE35}" type="presParOf" srcId="{0839AA43-3126-4928-9135-EA945512B538}" destId="{4B48E73F-3951-49D4-9E68-1B7232BFEAC3}" srcOrd="1" destOrd="0" presId="urn:microsoft.com/office/officeart/2005/8/layout/pList2"/>
    <dgm:cxn modelId="{D6186F93-4C40-48D0-A914-238DBE25F34A}" type="presParOf" srcId="{0839AA43-3126-4928-9135-EA945512B538}" destId="{5EADC718-6DB2-4074-85D5-5C7AA3D668D0}" srcOrd="2" destOrd="0" presId="urn:microsoft.com/office/officeart/2005/8/layout/pList2"/>
    <dgm:cxn modelId="{9698C6BE-AB82-4B53-852C-E63F143C63C3}" type="presParOf" srcId="{6A7762AC-CD08-4E90-B5ED-0A58FB48444D}" destId="{FFC48180-FDF3-4B42-80DD-A5B8F0969667}" srcOrd="5" destOrd="0" presId="urn:microsoft.com/office/officeart/2005/8/layout/pList2"/>
    <dgm:cxn modelId="{3B4C2933-F377-4A79-AC78-4BB88735CFA1}" type="presParOf" srcId="{6A7762AC-CD08-4E90-B5ED-0A58FB48444D}" destId="{B01D176C-112D-48CA-9ED6-377AE3424351}" srcOrd="6" destOrd="0" presId="urn:microsoft.com/office/officeart/2005/8/layout/pList2"/>
    <dgm:cxn modelId="{2B5E9130-81A9-4B22-B7B2-1D46D90C2B0D}" type="presParOf" srcId="{B01D176C-112D-48CA-9ED6-377AE3424351}" destId="{FCCE4625-CB9A-42FB-8545-71F759455927}" srcOrd="0" destOrd="0" presId="urn:microsoft.com/office/officeart/2005/8/layout/pList2"/>
    <dgm:cxn modelId="{151D517D-EED8-487E-ADA9-83A5464A86FE}" type="presParOf" srcId="{B01D176C-112D-48CA-9ED6-377AE3424351}" destId="{4EEBC7DF-93B1-4E35-80D3-B96B713B739E}" srcOrd="1" destOrd="0" presId="urn:microsoft.com/office/officeart/2005/8/layout/pList2"/>
    <dgm:cxn modelId="{5D0C4027-D5F7-4C0E-A966-F613F4BCD8DC}" type="presParOf" srcId="{B01D176C-112D-48CA-9ED6-377AE3424351}" destId="{0D0CF4E2-FF52-49D5-99FC-6B6B76CE4317}" srcOrd="2" destOrd="0" presId="urn:microsoft.com/office/officeart/2005/8/layout/pList2"/>
    <dgm:cxn modelId="{376D1646-407D-48A1-A0F1-3E607C04C298}" type="presParOf" srcId="{6A7762AC-CD08-4E90-B5ED-0A58FB48444D}" destId="{12EF6EFA-55E6-4E2D-A216-497325585763}" srcOrd="7" destOrd="0" presId="urn:microsoft.com/office/officeart/2005/8/layout/pList2"/>
    <dgm:cxn modelId="{A57BFEE8-0BE2-4725-82B3-BDBABFA1B73B}" type="presParOf" srcId="{6A7762AC-CD08-4E90-B5ED-0A58FB48444D}" destId="{D8937ABA-2919-4317-BBE4-46B0AA403F2D}" srcOrd="8" destOrd="0" presId="urn:microsoft.com/office/officeart/2005/8/layout/pList2"/>
    <dgm:cxn modelId="{DC1ADC08-2E4D-4633-B324-473EAD038AC9}" type="presParOf" srcId="{D8937ABA-2919-4317-BBE4-46B0AA403F2D}" destId="{C1F8A5B0-E077-4AA4-B029-A2EA51A7DC40}" srcOrd="0" destOrd="0" presId="urn:microsoft.com/office/officeart/2005/8/layout/pList2"/>
    <dgm:cxn modelId="{5876E897-18E9-474D-B12D-D3C3F5F0E88F}" type="presParOf" srcId="{D8937ABA-2919-4317-BBE4-46B0AA403F2D}" destId="{23511862-64DE-4716-98FB-8D5704A3816B}" srcOrd="1" destOrd="0" presId="urn:microsoft.com/office/officeart/2005/8/layout/pList2"/>
    <dgm:cxn modelId="{DA4AC31D-15BE-4336-800F-389E208A2B74}" type="presParOf" srcId="{D8937ABA-2919-4317-BBE4-46B0AA403F2D}" destId="{91E77730-AFA4-49FB-8457-461F3AD1C1BF}" srcOrd="2" destOrd="0" presId="urn:microsoft.com/office/officeart/2005/8/layout/pList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18803C-B69B-4E3E-9894-AF4B1A4F4839}">
      <dsp:nvSpPr>
        <dsp:cNvPr id="0" name=""/>
        <dsp:cNvSpPr/>
      </dsp:nvSpPr>
      <dsp:spPr>
        <a:xfrm>
          <a:off x="0" y="0"/>
          <a:ext cx="5731510" cy="1593913"/>
        </a:xfrm>
        <a:prstGeom prst="roundRect">
          <a:avLst>
            <a:gd name="adj" fmla="val 10000"/>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2D8CA58-C19E-461F-8228-7ECC0DDA638E}">
      <dsp:nvSpPr>
        <dsp:cNvPr id="0" name=""/>
        <dsp:cNvSpPr/>
      </dsp:nvSpPr>
      <dsp:spPr>
        <a:xfrm>
          <a:off x="173786" y="212521"/>
          <a:ext cx="997025" cy="1168869"/>
        </a:xfrm>
        <a:prstGeom prst="roundRect">
          <a:avLst>
            <a:gd name="adj" fmla="val 10000"/>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44000" r="-4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B38EEC4-1C26-47A9-B26A-3D40B8F65D8B}">
      <dsp:nvSpPr>
        <dsp:cNvPr id="0" name=""/>
        <dsp:cNvSpPr/>
      </dsp:nvSpPr>
      <dsp:spPr>
        <a:xfrm rot="10800000">
          <a:off x="173786" y="1593913"/>
          <a:ext cx="997025" cy="1948116"/>
        </a:xfrm>
        <a:prstGeom prst="round2SameRect">
          <a:avLst>
            <a:gd name="adj1" fmla="val 10500"/>
            <a:gd name="adj2" fmla="val 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t" anchorCtr="0">
          <a:noAutofit/>
        </a:bodyPr>
        <a:lstStyle/>
        <a:p>
          <a:pPr marL="0" lvl="0" indent="0" algn="l" defTabSz="400050">
            <a:lnSpc>
              <a:spcPct val="90000"/>
            </a:lnSpc>
            <a:spcBef>
              <a:spcPct val="0"/>
            </a:spcBef>
            <a:spcAft>
              <a:spcPct val="35000"/>
            </a:spcAft>
            <a:buNone/>
          </a:pPr>
          <a:r>
            <a:rPr lang="en-GB" sz="900" b="1" kern="1200"/>
            <a:t>Manage Closely</a:t>
          </a:r>
        </a:p>
        <a:p>
          <a:pPr marL="57150" lvl="1" indent="-57150" algn="l" defTabSz="311150">
            <a:lnSpc>
              <a:spcPct val="90000"/>
            </a:lnSpc>
            <a:spcBef>
              <a:spcPct val="0"/>
            </a:spcBef>
            <a:spcAft>
              <a:spcPct val="15000"/>
            </a:spcAft>
            <a:buChar char="•"/>
          </a:pPr>
          <a:r>
            <a:rPr lang="en-GB" sz="700" kern="1200"/>
            <a:t>Display Operator (DO)</a:t>
          </a:r>
        </a:p>
        <a:p>
          <a:pPr marL="57150" lvl="1" indent="-57150" algn="l" defTabSz="311150">
            <a:lnSpc>
              <a:spcPct val="90000"/>
            </a:lnSpc>
            <a:spcBef>
              <a:spcPct val="0"/>
            </a:spcBef>
            <a:spcAft>
              <a:spcPct val="15000"/>
            </a:spcAft>
            <a:buChar char="•"/>
          </a:pPr>
          <a:r>
            <a:rPr lang="en-GB" sz="700" kern="1200"/>
            <a:t>DO Support Staff</a:t>
          </a:r>
        </a:p>
        <a:p>
          <a:pPr marL="57150" lvl="1" indent="-57150" algn="l" defTabSz="311150">
            <a:lnSpc>
              <a:spcPct val="90000"/>
            </a:lnSpc>
            <a:spcBef>
              <a:spcPct val="0"/>
            </a:spcBef>
            <a:spcAft>
              <a:spcPct val="15000"/>
            </a:spcAft>
            <a:buChar char="•"/>
          </a:pPr>
          <a:r>
            <a:rPr lang="en-GB" sz="700" kern="1200"/>
            <a:t>UWTSD</a:t>
          </a:r>
        </a:p>
        <a:p>
          <a:pPr marL="57150" lvl="1" indent="-57150" algn="l" defTabSz="311150">
            <a:lnSpc>
              <a:spcPct val="90000"/>
            </a:lnSpc>
            <a:spcBef>
              <a:spcPct val="0"/>
            </a:spcBef>
            <a:spcAft>
              <a:spcPct val="15000"/>
            </a:spcAft>
            <a:buChar char="•"/>
          </a:pPr>
          <a:r>
            <a:rPr lang="en-GB" sz="700" kern="1200"/>
            <a:t>Fireworks Supplier</a:t>
          </a:r>
        </a:p>
      </dsp:txBody>
      <dsp:txXfrm rot="10800000">
        <a:off x="204448" y="1593913"/>
        <a:ext cx="935701" cy="1917454"/>
      </dsp:txXfrm>
    </dsp:sp>
    <dsp:sp modelId="{692C66C6-02CA-429A-BA93-20790D4640E8}">
      <dsp:nvSpPr>
        <dsp:cNvPr id="0" name=""/>
        <dsp:cNvSpPr/>
      </dsp:nvSpPr>
      <dsp:spPr>
        <a:xfrm>
          <a:off x="1270514" y="212521"/>
          <a:ext cx="997025" cy="1168869"/>
        </a:xfrm>
        <a:prstGeom prst="roundRect">
          <a:avLst>
            <a:gd name="adj" fmla="val 10000"/>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5EDF2EC-0E52-421C-BC90-FEE49AAB4B73}">
      <dsp:nvSpPr>
        <dsp:cNvPr id="0" name=""/>
        <dsp:cNvSpPr/>
      </dsp:nvSpPr>
      <dsp:spPr>
        <a:xfrm rot="10800000">
          <a:off x="1270514" y="1593913"/>
          <a:ext cx="997025" cy="1948116"/>
        </a:xfrm>
        <a:prstGeom prst="round2SameRect">
          <a:avLst>
            <a:gd name="adj1" fmla="val 10500"/>
            <a:gd name="adj2" fmla="val 0"/>
          </a:avLst>
        </a:prstGeom>
        <a:solidFill>
          <a:schemeClr val="accent2">
            <a:hueOff val="-363841"/>
            <a:satOff val="-20982"/>
            <a:lumOff val="21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t" anchorCtr="0">
          <a:noAutofit/>
        </a:bodyPr>
        <a:lstStyle/>
        <a:p>
          <a:pPr marL="0" lvl="0" indent="0" algn="l" defTabSz="400050">
            <a:lnSpc>
              <a:spcPct val="90000"/>
            </a:lnSpc>
            <a:spcBef>
              <a:spcPct val="0"/>
            </a:spcBef>
            <a:spcAft>
              <a:spcPct val="35000"/>
            </a:spcAft>
            <a:buNone/>
          </a:pPr>
          <a:r>
            <a:rPr lang="en-GB" sz="900" b="1" kern="1200"/>
            <a:t>Keep Informed</a:t>
          </a:r>
        </a:p>
        <a:p>
          <a:pPr marL="57150" lvl="1" indent="-57150" algn="l" defTabSz="311150">
            <a:lnSpc>
              <a:spcPct val="90000"/>
            </a:lnSpc>
            <a:spcBef>
              <a:spcPct val="0"/>
            </a:spcBef>
            <a:spcAft>
              <a:spcPct val="15000"/>
            </a:spcAft>
            <a:buChar char="•"/>
          </a:pPr>
          <a:r>
            <a:rPr lang="en-GB" sz="700" kern="1200"/>
            <a:t>Coastguard</a:t>
          </a:r>
        </a:p>
        <a:p>
          <a:pPr marL="57150" lvl="1" indent="-57150" algn="l" defTabSz="311150">
            <a:lnSpc>
              <a:spcPct val="90000"/>
            </a:lnSpc>
            <a:spcBef>
              <a:spcPct val="0"/>
            </a:spcBef>
            <a:spcAft>
              <a:spcPct val="15000"/>
            </a:spcAft>
            <a:buChar char="•"/>
          </a:pPr>
          <a:r>
            <a:rPr lang="en-GB" sz="700" kern="1200"/>
            <a:t>Civil Aviation Authority (CAA)</a:t>
          </a:r>
        </a:p>
        <a:p>
          <a:pPr marL="57150" lvl="1" indent="-57150" algn="l" defTabSz="311150">
            <a:lnSpc>
              <a:spcPct val="90000"/>
            </a:lnSpc>
            <a:spcBef>
              <a:spcPct val="0"/>
            </a:spcBef>
            <a:spcAft>
              <a:spcPct val="15000"/>
            </a:spcAft>
            <a:buChar char="•"/>
          </a:pPr>
          <a:r>
            <a:rPr lang="en-GB" sz="700" kern="1200"/>
            <a:t>Harbour Authority (ABP)</a:t>
          </a:r>
        </a:p>
        <a:p>
          <a:pPr marL="57150" lvl="1" indent="-57150" algn="l" defTabSz="311150">
            <a:lnSpc>
              <a:spcPct val="90000"/>
            </a:lnSpc>
            <a:spcBef>
              <a:spcPct val="0"/>
            </a:spcBef>
            <a:spcAft>
              <a:spcPct val="15000"/>
            </a:spcAft>
            <a:buChar char="•"/>
          </a:pPr>
          <a:r>
            <a:rPr lang="en-GB" sz="700" kern="1200"/>
            <a:t>Neighbouring Land Owners/Users</a:t>
          </a:r>
        </a:p>
        <a:p>
          <a:pPr marL="57150" lvl="1" indent="-57150" algn="l" defTabSz="311150">
            <a:lnSpc>
              <a:spcPct val="90000"/>
            </a:lnSpc>
            <a:spcBef>
              <a:spcPct val="0"/>
            </a:spcBef>
            <a:spcAft>
              <a:spcPct val="15000"/>
            </a:spcAft>
            <a:buChar char="•"/>
          </a:pPr>
          <a:r>
            <a:rPr lang="en-GB" sz="700" kern="1200"/>
            <a:t>Local Institutions: Hospitals, Care Homes</a:t>
          </a:r>
        </a:p>
        <a:p>
          <a:pPr marL="57150" lvl="1" indent="-57150" algn="l" defTabSz="311150">
            <a:lnSpc>
              <a:spcPct val="90000"/>
            </a:lnSpc>
            <a:spcBef>
              <a:spcPct val="0"/>
            </a:spcBef>
            <a:spcAft>
              <a:spcPct val="15000"/>
            </a:spcAft>
            <a:buChar char="•"/>
          </a:pPr>
          <a:r>
            <a:rPr lang="en-GB" sz="700" kern="1200"/>
            <a:t>Civility: Electrical, Agriculture, Water Companies</a:t>
          </a:r>
        </a:p>
      </dsp:txBody>
      <dsp:txXfrm rot="10800000">
        <a:off x="1301176" y="1593913"/>
        <a:ext cx="935701" cy="1917454"/>
      </dsp:txXfrm>
    </dsp:sp>
    <dsp:sp modelId="{5EADC718-6DB2-4074-85D5-5C7AA3D668D0}">
      <dsp:nvSpPr>
        <dsp:cNvPr id="0" name=""/>
        <dsp:cNvSpPr/>
      </dsp:nvSpPr>
      <dsp:spPr>
        <a:xfrm>
          <a:off x="2367242" y="212521"/>
          <a:ext cx="997025" cy="1168869"/>
        </a:xfrm>
        <a:prstGeom prst="roundRect">
          <a:avLst>
            <a:gd name="adj" fmla="val 10000"/>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l="-9000" r="-9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AB20029-0608-41BC-83C5-4AFE74E96D1B}">
      <dsp:nvSpPr>
        <dsp:cNvPr id="0" name=""/>
        <dsp:cNvSpPr/>
      </dsp:nvSpPr>
      <dsp:spPr>
        <a:xfrm rot="10800000">
          <a:off x="2367242" y="1593913"/>
          <a:ext cx="997025" cy="1948116"/>
        </a:xfrm>
        <a:prstGeom prst="round2SameRect">
          <a:avLst>
            <a:gd name="adj1" fmla="val 10500"/>
            <a:gd name="adj2" fmla="val 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t" anchorCtr="0">
          <a:noAutofit/>
        </a:bodyPr>
        <a:lstStyle/>
        <a:p>
          <a:pPr marL="0" lvl="0" indent="0" algn="l" defTabSz="400050">
            <a:lnSpc>
              <a:spcPct val="90000"/>
            </a:lnSpc>
            <a:spcBef>
              <a:spcPct val="0"/>
            </a:spcBef>
            <a:spcAft>
              <a:spcPct val="35000"/>
            </a:spcAft>
            <a:buNone/>
          </a:pPr>
          <a:r>
            <a:rPr lang="en-GB" sz="900" b="1" kern="1200"/>
            <a:t>Keep Satisfied</a:t>
          </a:r>
        </a:p>
        <a:p>
          <a:pPr marL="57150" lvl="1" indent="-57150" algn="l" defTabSz="311150">
            <a:lnSpc>
              <a:spcPct val="90000"/>
            </a:lnSpc>
            <a:spcBef>
              <a:spcPct val="0"/>
            </a:spcBef>
            <a:spcAft>
              <a:spcPct val="15000"/>
            </a:spcAft>
            <a:buChar char="•"/>
          </a:pPr>
          <a:r>
            <a:rPr lang="en-GB" sz="700" kern="1200"/>
            <a:t>Swansea Fire Dept</a:t>
          </a:r>
        </a:p>
        <a:p>
          <a:pPr marL="57150" lvl="1" indent="-57150" algn="l" defTabSz="311150">
            <a:lnSpc>
              <a:spcPct val="90000"/>
            </a:lnSpc>
            <a:spcBef>
              <a:spcPct val="0"/>
            </a:spcBef>
            <a:spcAft>
              <a:spcPct val="15000"/>
            </a:spcAft>
            <a:buChar char="•"/>
          </a:pPr>
          <a:r>
            <a:rPr lang="en-GB" sz="700" kern="1200"/>
            <a:t>Swansea Council</a:t>
          </a:r>
        </a:p>
        <a:p>
          <a:pPr marL="57150" lvl="1" indent="-57150" algn="l" defTabSz="311150">
            <a:lnSpc>
              <a:spcPct val="90000"/>
            </a:lnSpc>
            <a:spcBef>
              <a:spcPct val="0"/>
            </a:spcBef>
            <a:spcAft>
              <a:spcPct val="15000"/>
            </a:spcAft>
            <a:buChar char="•"/>
          </a:pPr>
          <a:r>
            <a:rPr lang="en-GB" sz="700" kern="1200"/>
            <a:t>Swansea Police</a:t>
          </a:r>
        </a:p>
        <a:p>
          <a:pPr marL="57150" lvl="1" indent="-57150" algn="l" defTabSz="311150">
            <a:lnSpc>
              <a:spcPct val="90000"/>
            </a:lnSpc>
            <a:spcBef>
              <a:spcPct val="0"/>
            </a:spcBef>
            <a:spcAft>
              <a:spcPct val="15000"/>
            </a:spcAft>
            <a:buChar char="•"/>
          </a:pPr>
          <a:r>
            <a:rPr lang="en-GB" sz="700" kern="1200"/>
            <a:t>IQ Campus Health &amp; Safety</a:t>
          </a:r>
        </a:p>
      </dsp:txBody>
      <dsp:txXfrm rot="10800000">
        <a:off x="2397904" y="1593913"/>
        <a:ext cx="935701" cy="1917454"/>
      </dsp:txXfrm>
    </dsp:sp>
    <dsp:sp modelId="{0D0CF4E2-FF52-49D5-99FC-6B6B76CE4317}">
      <dsp:nvSpPr>
        <dsp:cNvPr id="0" name=""/>
        <dsp:cNvSpPr/>
      </dsp:nvSpPr>
      <dsp:spPr>
        <a:xfrm>
          <a:off x="3463970" y="212521"/>
          <a:ext cx="997025" cy="1168869"/>
        </a:xfrm>
        <a:prstGeom prst="roundRect">
          <a:avLst>
            <a:gd name="adj" fmla="val 10000"/>
          </a:avLst>
        </a:prstGeom>
        <a:blipFill>
          <a:blip xmlns:r="http://schemas.openxmlformats.org/officeDocument/2006/relationships" r:embed="rId4" cstate="print">
            <a:extLst>
              <a:ext uri="{28A0092B-C50C-407E-A947-70E740481C1C}">
                <a14:useLocalDpi xmlns:a14="http://schemas.microsoft.com/office/drawing/2010/main" val="0"/>
              </a:ext>
            </a:extLst>
          </a:blip>
          <a:srcRect/>
          <a:stretch>
            <a:fillRect l="-39000" r="-39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CCE4625-CB9A-42FB-8545-71F759455927}">
      <dsp:nvSpPr>
        <dsp:cNvPr id="0" name=""/>
        <dsp:cNvSpPr/>
      </dsp:nvSpPr>
      <dsp:spPr>
        <a:xfrm rot="10800000">
          <a:off x="3463970" y="1593913"/>
          <a:ext cx="997025" cy="1948116"/>
        </a:xfrm>
        <a:prstGeom prst="round2SameRect">
          <a:avLst>
            <a:gd name="adj1" fmla="val 10500"/>
            <a:gd name="adj2" fmla="val 0"/>
          </a:avLst>
        </a:prstGeom>
        <a:solidFill>
          <a:schemeClr val="accent2">
            <a:hueOff val="-1091522"/>
            <a:satOff val="-62946"/>
            <a:lumOff val="6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t" anchorCtr="0">
          <a:noAutofit/>
        </a:bodyPr>
        <a:lstStyle/>
        <a:p>
          <a:pPr marL="0" lvl="0" indent="0" algn="l" defTabSz="400050">
            <a:lnSpc>
              <a:spcPct val="90000"/>
            </a:lnSpc>
            <a:spcBef>
              <a:spcPct val="0"/>
            </a:spcBef>
            <a:spcAft>
              <a:spcPct val="35000"/>
            </a:spcAft>
            <a:buNone/>
          </a:pPr>
          <a:r>
            <a:rPr lang="en-GB" sz="900" b="1" kern="1200"/>
            <a:t>Monitor</a:t>
          </a:r>
        </a:p>
        <a:p>
          <a:pPr marL="57150" lvl="1" indent="-57150" algn="l" defTabSz="311150">
            <a:lnSpc>
              <a:spcPct val="90000"/>
            </a:lnSpc>
            <a:spcBef>
              <a:spcPct val="0"/>
            </a:spcBef>
            <a:spcAft>
              <a:spcPct val="15000"/>
            </a:spcAft>
            <a:buChar char="•"/>
          </a:pPr>
          <a:r>
            <a:rPr lang="en-GB" sz="700" kern="1200"/>
            <a:t>Fireworks Manufacturer</a:t>
          </a:r>
        </a:p>
        <a:p>
          <a:pPr marL="57150" lvl="1" indent="-57150" algn="l" defTabSz="311150">
            <a:lnSpc>
              <a:spcPct val="90000"/>
            </a:lnSpc>
            <a:spcBef>
              <a:spcPct val="0"/>
            </a:spcBef>
            <a:spcAft>
              <a:spcPct val="15000"/>
            </a:spcAft>
            <a:buChar char="•"/>
          </a:pPr>
          <a:r>
            <a:rPr lang="en-GB" sz="700" kern="1200"/>
            <a:t>Health &amp; Safety Executive (HSE)</a:t>
          </a:r>
        </a:p>
      </dsp:txBody>
      <dsp:txXfrm rot="10800000">
        <a:off x="3494632" y="1593913"/>
        <a:ext cx="935701" cy="1917454"/>
      </dsp:txXfrm>
    </dsp:sp>
    <dsp:sp modelId="{91E77730-AFA4-49FB-8457-461F3AD1C1BF}">
      <dsp:nvSpPr>
        <dsp:cNvPr id="0" name=""/>
        <dsp:cNvSpPr/>
      </dsp:nvSpPr>
      <dsp:spPr>
        <a:xfrm>
          <a:off x="4560697" y="212521"/>
          <a:ext cx="997025" cy="1168869"/>
        </a:xfrm>
        <a:prstGeom prst="roundRect">
          <a:avLst>
            <a:gd name="adj" fmla="val 10000"/>
          </a:avLst>
        </a:prstGeom>
        <a:blipFill>
          <a:blip xmlns:r="http://schemas.openxmlformats.org/officeDocument/2006/relationships" r:embed="rId5" cstate="print">
            <a:extLst>
              <a:ext uri="{28A0092B-C50C-407E-A947-70E740481C1C}">
                <a14:useLocalDpi xmlns:a14="http://schemas.microsoft.com/office/drawing/2010/main" val="0"/>
              </a:ext>
            </a:extLst>
          </a:blip>
          <a:srcRect/>
          <a:stretch>
            <a:fillRect l="-54000" r="-5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1F8A5B0-E077-4AA4-B029-A2EA51A7DC40}">
      <dsp:nvSpPr>
        <dsp:cNvPr id="0" name=""/>
        <dsp:cNvSpPr/>
      </dsp:nvSpPr>
      <dsp:spPr>
        <a:xfrm rot="10800000">
          <a:off x="4560697" y="1593913"/>
          <a:ext cx="997025" cy="1948116"/>
        </a:xfrm>
        <a:prstGeom prst="round2SameRect">
          <a:avLst>
            <a:gd name="adj1" fmla="val 10500"/>
            <a:gd name="adj2" fmla="val 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t" anchorCtr="0">
          <a:noAutofit/>
        </a:bodyPr>
        <a:lstStyle/>
        <a:p>
          <a:pPr marL="0" lvl="0" indent="0" algn="l" defTabSz="400050">
            <a:lnSpc>
              <a:spcPct val="90000"/>
            </a:lnSpc>
            <a:spcBef>
              <a:spcPct val="0"/>
            </a:spcBef>
            <a:spcAft>
              <a:spcPct val="35000"/>
            </a:spcAft>
            <a:buNone/>
          </a:pPr>
          <a:r>
            <a:rPr lang="en-GB" sz="900" b="1" kern="1200"/>
            <a:t>Ignore</a:t>
          </a:r>
        </a:p>
        <a:p>
          <a:pPr marL="57150" lvl="1" indent="-57150" algn="l" defTabSz="311150">
            <a:lnSpc>
              <a:spcPct val="90000"/>
            </a:lnSpc>
            <a:spcBef>
              <a:spcPct val="0"/>
            </a:spcBef>
            <a:spcAft>
              <a:spcPct val="15000"/>
            </a:spcAft>
            <a:buChar char="•"/>
          </a:pPr>
          <a:r>
            <a:rPr lang="en-GB" sz="700" kern="1200"/>
            <a:t>Spectators</a:t>
          </a:r>
        </a:p>
      </dsp:txBody>
      <dsp:txXfrm rot="10800000">
        <a:off x="4591359" y="1593913"/>
        <a:ext cx="935701" cy="1917454"/>
      </dsp:txXfrm>
    </dsp:sp>
  </dsp:spTree>
</dsp:drawing>
</file>

<file path=word/diagrams/layout1.xml><?xml version="1.0" encoding="utf-8"?>
<dgm:layoutDef xmlns:dgm="http://schemas.openxmlformats.org/drawingml/2006/diagram" xmlns:a="http://schemas.openxmlformats.org/drawingml/2006/main" uniqueId="urn:microsoft.com/office/officeart/2005/8/layout/pList2">
  <dgm:title val=""/>
  <dgm:desc val=""/>
  <dgm:catLst>
    <dgm:cat type="list" pri="11000"/>
    <dgm:cat type="picture" pri="24000"/>
    <dgm:cat type="pictureconvert" pri="2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bkgdShp" refType="w"/>
      <dgm:constr type="h" for="ch" forName="bkgdShp" refType="h" fact="0.45"/>
      <dgm:constr type="t" for="ch" forName="bkgdShp"/>
      <dgm:constr type="w" for="ch" forName="linComp" refType="w" fact="0.94"/>
      <dgm:constr type="h" for="ch" forName="linComp" refType="h"/>
      <dgm:constr type="ctrX" for="ch" forName="linComp" refType="w" fact="0.5"/>
    </dgm:constrLst>
    <dgm:ruleLst/>
    <dgm:choose name="Name1">
      <dgm:if name="Name2" axis="ch" ptType="node" func="cnt" op="gte" val="1">
        <dgm:layoutNode name="bkgdShp" styleLbl="alignAccFollowNode1">
          <dgm:alg type="sp"/>
          <dgm:shape xmlns:r="http://schemas.openxmlformats.org/officeDocument/2006/relationships" type="roundRect" r:blip="">
            <dgm:adjLst>
              <dgm:adj idx="1" val="0.1"/>
            </dgm:adjLst>
          </dgm:shape>
          <dgm:presOf/>
          <dgm:constrLst/>
          <dgm:ruleLst/>
        </dgm:layoutNode>
        <dgm:layoutNode name="linComp">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1"/>
            <dgm:constr type="h" for="ch" ptType="sibTrans" op="equ"/>
            <dgm:constr type="h" for="ch" forName="compNode" op="equ"/>
            <dgm:constr type="primFontSz" for="des" forName="node" op="equ"/>
          </dgm:constrLst>
          <dgm:ruleLst/>
          <dgm:forEach name="nodesForEach" axis="ch" ptType="node">
            <dgm:layoutNode name="compNode">
              <dgm:alg type="composite"/>
              <dgm:shape xmlns:r="http://schemas.openxmlformats.org/officeDocument/2006/relationships" r:blip="">
                <dgm:adjLst/>
              </dgm:shape>
              <dgm:presOf/>
              <dgm:constrLst>
                <dgm:constr type="w" for="ch" forName="node" refType="w"/>
                <dgm:constr type="h" for="ch" forName="node" refType="h" fact="0.55"/>
                <dgm:constr type="b" for="ch" forName="node" refType="h"/>
                <dgm:constr type="w" for="ch" forName="invisiNode" refType="w" fact="0.75"/>
                <dgm:constr type="h" for="ch" forName="invisiNode" refType="h" fact="0.06"/>
                <dgm:constr type="t" for="ch" forName="invisiNode"/>
                <dgm:constr type="w" for="ch" forName="imagNode" refType="w"/>
                <dgm:constr type="h" for="ch" forName="imagNode" refType="h" fact="0.33"/>
                <dgm:constr type="ctrX" for="ch" forName="imagNode" refType="w" fact="0.5"/>
                <dgm:constr type="t" for="ch" forName="imagNode" refType="h" fact="0.06"/>
              </dgm:constrLst>
              <dgm:ruleLst/>
              <dgm:layoutNode name="node" styleLbl="node1">
                <dgm:varLst>
                  <dgm:bulletEnabled val="1"/>
                </dgm:varLst>
                <dgm:alg type="tx">
                  <dgm:param type="txAnchorVert" val="t"/>
                </dgm:alg>
                <dgm:shape xmlns:r="http://schemas.openxmlformats.org/officeDocument/2006/relationships" rot="180" type="round2SameRect" r:blip="">
                  <dgm:adjLst>
                    <dgm:adj idx="1" val="0.105"/>
                  </dgm:adjLst>
                </dgm:shape>
                <dgm:presOf axis="desOrSelf" ptType="node"/>
                <dgm:constrLst>
                  <dgm:constr type="primFontSz" val="65"/>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roundRect" r:blip="" zOrderOff="-2" blipPhldr="1">
                  <dgm:adjLst>
                    <dgm:adj idx="1" val="0.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if>
      <dgm:else name="Name6"/>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Thomas.Caswell@awe.co.uk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Stu</b:Tag>
    <b:SourceType>DocumentFromInternetSite</b:SourceType>
    <b:Guid>{35FA87CA-72CE-433A-919B-6CF546ADA696}</b:Guid>
    <b:Title>The Systems Engineering Tool Box: The Holistics Requirement Model</b:Title>
    <b:Author>
      <b:Author>
        <b:NameList>
          <b:Person>
            <b:Last>Burge</b:Last>
            <b:First>Stuart</b:First>
          </b:Person>
        </b:NameList>
      </b:Author>
    </b:Author>
    <b:URL>https://www.burgehugheswalsh.co.uk/Uploaded/1/Documents/HRM-Tool-Box-V1.0.pdf</b:URL>
    <b:RefOrder>1</b:RefOrder>
  </b:Source>
  <b:Source>
    <b:Tag>Stu1</b:Tag>
    <b:SourceType>DocumentFromInternetSite</b:SourceType>
    <b:Guid>{3A3E9614-79CF-4226-82CA-6D65430C9EB6}</b:Guid>
    <b:Author>
      <b:Author>
        <b:NameList>
          <b:Person>
            <b:Last>Burge</b:Last>
            <b:First>Stuart</b:First>
          </b:Person>
        </b:NameList>
      </b:Author>
    </b:Author>
    <b:Title>The Systems Thinking Tool Box: Influence Diagram</b:Title>
    <b:URL>https://www.burgehugheswalsh.co.uk/Uploaded/1/Documents/Influence-Diagram-Tool-v2.pdf</b:URL>
    <b:RefOrder>2</b:RefOrder>
  </b:Source>
  <b:Source>
    <b:Tag>Jan</b:Tag>
    <b:SourceType>DocumentFromInternetSite</b:SourceType>
    <b:Guid>{9E267634-943D-41F6-8934-530B2D7A3C29}</b:Guid>
    <b:Author>
      <b:Author>
        <b:NameList>
          <b:Person>
            <b:Last>Bask</b:Last>
            <b:First>Jan</b:First>
          </b:Person>
        </b:NameList>
      </b:Author>
    </b:Author>
    <b:Title>Influence-Impact Grid Techniques for Stakeholder Analysis</b:Title>
    <b:URL>https://www.janbasktraining.com/community/business-analysis/explain-influence-impact-grid-techniques-used-for-stakeholder-analysis</b:URL>
    <b:RefOrder>3</b:RefOrder>
  </b:Source>
  <b:Source>
    <b:Tag>Pro23</b:Tag>
    <b:SourceType>InternetSite</b:SourceType>
    <b:Guid>{04D86B88-1C02-445E-A9D1-6495152F8EC7}</b:Guid>
    <b:Title>MoSCoW Prioritization</b:Title>
    <b:Year>2023</b:Year>
    <b:YearAccessed>2023</b:YearAccessed>
    <b:MonthAccessed>11</b:MonthAccessed>
    <b:DayAccessed>30</b:DayAccessed>
    <b:URL>https://www.productplan.com/glossary/moscow-prioritization/#:~:text=MoSCoW%20prioritization%2C%20also%20known%20as,will%20not%20have%20right%20now.</b:URL>
    <b:Author>
      <b:Author>
        <b:Corporate>Product Plan</b:Corporate>
      </b:Author>
    </b:Author>
    <b:ProductionCompany>Product Plan</b:ProductionCompany>
    <b:RefOrder>4</b:RefOrder>
  </b:Source>
  <b:Source>
    <b:Tag>Fra23</b:Tag>
    <b:SourceType>InternetSite</b:SourceType>
    <b:Guid>{95941FE8-6B0E-4F72-9F51-80E82FC5A879}</b:Guid>
    <b:Title>Are fireworks bad for the environment?</b:Title>
    <b:Year>2023</b:Year>
    <b:ProductionCompany>BBC Science Focus</b:ProductionCompany>
    <b:YearAccessed>2023</b:YearAccessed>
    <b:MonthAccessed>09</b:MonthAccessed>
    <b:DayAccessed>26</b:DayAccessed>
    <b:URL>https://www.sciencefocus.com/planet-earth/are-fireworks-bad-for-the-environment</b:URL>
    <b:Author>
      <b:Author>
        <b:NameList>
          <b:Person>
            <b:Last>Franklin-Cheung</b:Last>
            <b:First>Alexandra</b:First>
          </b:Person>
        </b:NameList>
      </b:Author>
    </b:Author>
    <b:PeriodicalTitle>Science Focus</b:PeriodicalTitle>
    <b:RefOrder>7</b:RefOrder>
  </b:Source>
  <b:Source>
    <b:Tag>Han23</b:Tag>
    <b:SourceType>InternetSite</b:SourceType>
    <b:Guid>{3D6433DB-C206-4444-9CBB-474C35A61911}</b:Guid>
    <b:Title>Crowd-Pleasing Fireworks Are Not So Pleasing to the Planet</b:Title>
    <b:ProductionCompany>Earth.org</b:ProductionCompany>
    <b:Year>2023</b:Year>
    <b:Month>April</b:Month>
    <b:Day>18</b:Day>
    <b:YearAccessed>2023</b:YearAccessed>
    <b:MonthAccessed>09</b:MonthAccessed>
    <b:DayAccessed>26</b:DayAccessed>
    <b:URL>https://earth.org/environmental-impact-of-fireworks/#:~:text=Chemicals%20found%20in%20soil%20and,New%20Year%27s%20Eve%20firework%20show.</b:URL>
    <b:Author>
      <b:Author>
        <b:NameList>
          <b:Person>
            <b:Last>Han</b:Last>
            <b:First>Jessica</b:First>
          </b:Person>
        </b:NameList>
      </b:Author>
    </b:Author>
    <b:RefOrder>8</b:RefOrder>
  </b:Source>
  <b:Source>
    <b:Tag>Pas21</b:Tag>
    <b:SourceType>JournalArticle</b:SourceType>
    <b:Guid>{D11A00ED-8561-4F3E-84C6-184F8740295D}</b:Guid>
    <b:Title>Environmental noise exposure assessment from fireworks at festivals and pilgrimages in Northern Portugal</b:Title>
    <b:Year>2021</b:Year>
    <b:JournalName>Applied Acoustics</b:JournalName>
    <b:Volume>181</b:Volume>
    <b:Author>
      <b:Author>
        <b:NameList>
          <b:Person>
            <b:Last>Passos</b:Last>
            <b:Middle>Silva</b:Middle>
            <b:First>Robson</b:First>
          </b:Person>
          <b:Person>
            <b:Last>Coelho da Rocha</b:Last>
            <b:First>Cecilia</b:First>
          </b:Person>
          <b:Person>
            <b:Last>Oliverira de Cavalho</b:Last>
            <b:Middle>Antonio</b:Middle>
          </b:Person>
        </b:NameList>
      </b:Author>
    </b:Author>
    <b:RefOrder>9</b:RefOrder>
  </b:Source>
  <b:Source>
    <b:Tag>IOS23</b:Tag>
    <b:SourceType>InternetSite</b:SourceType>
    <b:Guid>{91C1661A-77DE-4BB2-B7ED-A51702981DDC}</b:Guid>
    <b:Author>
      <b:Author>
        <b:NameList>
          <b:Person>
            <b:Last>IOSH</b:Last>
          </b:Person>
        </b:NameList>
      </b:Author>
    </b:Author>
    <b:ProductionCompany>Institute of Occupational Safety and Health</b:ProductionCompany>
    <b:YearAccessed>2023</b:YearAccessed>
    <b:MonthAccessed>09</b:MonthAccessed>
    <b:DayAccessed>26</b:DayAccessed>
    <b:URL>https://iosh.com/health-and-safety-professionals/improve-your-knowledge/occupational-health-toolkit/noise/effects-of-noise/#:~:text=Common%20symptoms%20of%20noise%20induced%20hearing%20loss%20(NIHL)&amp;text=ringing%20in%20the%20ears%20(tinnitus,distance%20or</b:URL>
    <b:RefOrder>10</b:RefOrder>
  </b:Source>
  <b:Source>
    <b:Tag>Bru13</b:Tag>
    <b:SourceType>InternetSite</b:SourceType>
    <b:Guid>{2854F6D0-ED2E-4ECA-91AE-9073E12F4788}</b:Guid>
    <b:Title>The Chemistry of Fireworks</b:Title>
    <b:ProductionCompany>Compound Interest</b:ProductionCompany>
    <b:Year>2013</b:Year>
    <b:Month>12</b:Month>
    <b:Day>30</b:Day>
    <b:YearAccessed>2023</b:YearAccessed>
    <b:MonthAccessed>09</b:MonthAccessed>
    <b:DayAccessed>26</b:DayAccessed>
    <b:URL>https://www.compoundchem.com/2013/12/30/the-chemistry-of-fireworks/</b:URL>
    <b:Author>
      <b:Author>
        <b:NameList>
          <b:Person>
            <b:Last>Brunning</b:Last>
            <b:First>Andy</b:First>
          </b:Person>
        </b:NameList>
      </b:Author>
    </b:Author>
    <b:RefOrder>11</b:RefOrder>
  </b:Source>
  <b:Source>
    <b:Tag>Mat</b:Tag>
    <b:SourceType>InternetSite</b:SourceType>
    <b:Guid>{55580BA0-1D10-4A9D-AB51-A649B0D02451}</b:Guid>
    <b:Title>Materials Safety Data Sheets</b:Title>
    <b:ProductionCompany>ThermoFisher Scientific</b:ProductionCompany>
    <b:URL>www.fishersci.com</b:URL>
    <b:RefOrder>12</b:RefOrder>
  </b:Source>
  <b:Source>
    <b:Tag>Uni03</b:Tag>
    <b:SourceType>Misc</b:SourceType>
    <b:Guid>{28F69ABC-EBCD-4F41-AC96-5A55E9FF910C}</b:Guid>
    <b:Title>The Fireworks Act 2003</b:Title>
    <b:Year>2003</b:Year>
    <b:Author>
      <b:Author>
        <b:NameList>
          <b:Person>
            <b:Last>Executive</b:Last>
            <b:First>United</b:First>
            <b:Middle>Kingdom Health and Safety</b:Middle>
          </b:Person>
        </b:NameList>
      </b:Author>
    </b:Author>
    <b:City>London</b:City>
    <b:Publisher>UK Government</b:Publisher>
    <b:RefOrder>6</b:RefOrder>
  </b:Source>
  <b:Source>
    <b:Tag>Off20</b:Tag>
    <b:SourceType>Misc</b:SourceType>
    <b:Guid>{4E5FF13B-E67D-4824-8D48-13E79EEF177B}</b:Guid>
    <b:Author>
      <b:Author>
        <b:NameList>
          <b:Person>
            <b:Last>Standards</b:Last>
            <b:First>Office</b:First>
            <b:Middle>for Product Safety and</b:Middle>
          </b:Person>
        </b:NameList>
      </b:Author>
    </b:Author>
    <b:Title>Fireworks: noise levels and impacts on health and the environment</b:Title>
    <b:Year>2020</b:Year>
    <b:City>London</b:City>
    <b:Publisher>UK Government</b:Publisher>
    <b:RefOrder>13</b:RefOrder>
  </b:Source>
  <b:Source>
    <b:Tag>Exp23</b:Tag>
    <b:SourceType>JournalArticle</b:SourceType>
    <b:Guid>{7DA2F52C-67F6-4262-9561-CB77577BA889}</b:Guid>
    <b:Title>Working Together on Firework Displays</b:Title>
    <b:Year>2023</b:Year>
    <b:Author>
      <b:Author>
        <b:Corporate>Explosives Industry Group</b:Corporate>
      </b:Author>
    </b:Author>
    <b:Pages>26-27</b:Pages>
    <b:RefOrder>5</b:RefOrder>
  </b:Source>
  <b:Source>
    <b:Tag>Placeholder1</b:Tag>
    <b:SourceType>JournalArticle</b:SourceType>
    <b:Guid>{82EA4806-E72C-40A6-9FD2-0312821047A2}</b:Guid>
    <b:Title>Working Together on Firework Displays</b:Title>
    <b:Year>2023</b:Year>
    <b:Author>
      <b:Author>
        <b:NameList>
          <b:Person>
            <b:Last>Group</b:Last>
            <b:First>Explosives</b:First>
            <b:Middle>Industry</b:Middle>
          </b:Person>
        </b:NameList>
      </b:Author>
    </b:Author>
    <b:Pages>26-27</b:Pages>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2534A7-7C34-4039-B3E8-824376DA3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22</Pages>
  <Words>5293</Words>
  <Characters>30176</Characters>
  <Application>Microsoft Office Word</Application>
  <DocSecurity>0</DocSecurity>
  <Lines>251</Lines>
  <Paragraphs>70</Paragraphs>
  <ScaleCrop>false</ScaleCrop>
  <Company/>
  <LinksUpToDate>false</LinksUpToDate>
  <CharactersWithSpaces>35399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portfolio</dc:title>
  <dc:subject>Ordnance Munitions &amp; Explosives ACDA5022</dc:subject>
  <dc:creator>Caswell Thomas AWE</dc:creator>
  <cp:keywords/>
  <dc:description/>
  <cp:lastModifiedBy>Caswell Thomas AWE</cp:lastModifiedBy>
  <cp:revision>262</cp:revision>
  <dcterms:created xsi:type="dcterms:W3CDTF">2023-12-01T07:00:00Z</dcterms:created>
  <dcterms:modified xsi:type="dcterms:W3CDTF">2023-12-11T12:10:00Z</dcterms:modified>
</cp:coreProperties>
</file>