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5B9BD5" w:themeColor="accent1"/>
          <w:sz w:val="24"/>
          <w:lang w:val="en-GB"/>
        </w:rPr>
        <w:id w:val="950590138"/>
        <w:docPartObj>
          <w:docPartGallery w:val="Cover Pages"/>
          <w:docPartUnique/>
        </w:docPartObj>
      </w:sdtPr>
      <w:sdtEndPr>
        <w:rPr>
          <w:color w:val="auto"/>
        </w:rPr>
      </w:sdtEndPr>
      <w:sdtContent>
        <w:p w14:paraId="50EFB714" w14:textId="77777777" w:rsidR="008B14ED" w:rsidRDefault="008B14ED">
          <w:pPr>
            <w:pStyle w:val="NoSpacing"/>
            <w:spacing w:before="1540" w:after="240"/>
            <w:jc w:val="center"/>
            <w:rPr>
              <w:color w:val="5B9BD5" w:themeColor="accent1"/>
            </w:rPr>
          </w:pPr>
          <w:r>
            <w:rPr>
              <w:noProof/>
              <w:color w:val="5B9BD5" w:themeColor="accent1"/>
            </w:rPr>
            <w:drawing>
              <wp:inline distT="0" distB="0" distL="0" distR="0" wp14:anchorId="21CA07A6" wp14:editId="5E943E6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sdtContent>
            <w:p w14:paraId="174F4A5E" w14:textId="5130AEE4" w:rsidR="008B14ED" w:rsidRDefault="00DC192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DC1926">
                <w:rPr>
                  <w:rFonts w:asciiTheme="majorHAnsi" w:eastAsiaTheme="majorEastAsia" w:hAnsiTheme="majorHAnsi" w:cstheme="majorBidi"/>
                  <w:caps/>
                  <w:color w:val="5B9BD5" w:themeColor="accent1"/>
                  <w:sz w:val="72"/>
                  <w:szCs w:val="72"/>
                </w:rPr>
                <w:t>FINANCIAL MANAGEMENT FOR THE HOTEL INDUSTRY</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57E4B24B" w14:textId="4A2BC629" w:rsidR="008B14ED" w:rsidRDefault="00DC1926">
              <w:pPr>
                <w:pStyle w:val="NoSpacing"/>
                <w:jc w:val="center"/>
                <w:rPr>
                  <w:color w:val="5B9BD5" w:themeColor="accent1"/>
                  <w:sz w:val="28"/>
                  <w:szCs w:val="28"/>
                </w:rPr>
              </w:pPr>
              <w:r w:rsidRPr="00DC1926">
                <w:rPr>
                  <w:color w:val="5B9BD5" w:themeColor="accent1"/>
                  <w:sz w:val="28"/>
                  <w:szCs w:val="28"/>
                </w:rPr>
                <w:t>Continental Hotel Budget Planner</w:t>
              </w:r>
            </w:p>
          </w:sdtContent>
        </w:sdt>
        <w:p w14:paraId="7B98BF49" w14:textId="77777777" w:rsidR="008B14ED" w:rsidRDefault="008B14ED">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782AB9C0" wp14:editId="1A24EDC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F157931" w14:textId="77777777" w:rsidR="003709D4" w:rsidRDefault="003709D4">
                                    <w:pPr>
                                      <w:pStyle w:val="NoSpacing"/>
                                      <w:spacing w:after="40"/>
                                      <w:jc w:val="center"/>
                                      <w:rPr>
                                        <w:caps/>
                                        <w:color w:val="5B9BD5" w:themeColor="accent1"/>
                                        <w:sz w:val="28"/>
                                        <w:szCs w:val="28"/>
                                      </w:rPr>
                                    </w:pPr>
                                    <w:r>
                                      <w:rPr>
                                        <w:caps/>
                                        <w:color w:val="5B9BD5" w:themeColor="accent1"/>
                                        <w:sz w:val="28"/>
                                        <w:szCs w:val="28"/>
                                      </w:rPr>
                                      <w:t>[Date]</w:t>
                                    </w:r>
                                  </w:p>
                                </w:sdtContent>
                              </w:sdt>
                              <w:p w14:paraId="75D7576A" w14:textId="77777777" w:rsidR="003709D4" w:rsidRDefault="0015109B">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709D4">
                                      <w:rPr>
                                        <w:caps/>
                                        <w:color w:val="5B9BD5" w:themeColor="accent1"/>
                                        <w:lang w:val="en-GB"/>
                                      </w:rPr>
                                      <w:t>University of Wales Trinity Saint David</w:t>
                                    </w:r>
                                  </w:sdtContent>
                                </w:sdt>
                              </w:p>
                              <w:p w14:paraId="61417F35" w14:textId="77777777" w:rsidR="003709D4" w:rsidRDefault="0015109B">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3709D4">
                                      <w:rPr>
                                        <w:color w:val="5B9BD5"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82AB9C0"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F157931" w14:textId="77777777" w:rsidR="003709D4" w:rsidRDefault="003709D4">
                              <w:pPr>
                                <w:pStyle w:val="NoSpacing"/>
                                <w:spacing w:after="40"/>
                                <w:jc w:val="center"/>
                                <w:rPr>
                                  <w:caps/>
                                  <w:color w:val="5B9BD5" w:themeColor="accent1"/>
                                  <w:sz w:val="28"/>
                                  <w:szCs w:val="28"/>
                                </w:rPr>
                              </w:pPr>
                              <w:r>
                                <w:rPr>
                                  <w:caps/>
                                  <w:color w:val="5B9BD5" w:themeColor="accent1"/>
                                  <w:sz w:val="28"/>
                                  <w:szCs w:val="28"/>
                                </w:rPr>
                                <w:t>[Date]</w:t>
                              </w:r>
                            </w:p>
                          </w:sdtContent>
                        </w:sdt>
                        <w:p w14:paraId="75D7576A" w14:textId="77777777" w:rsidR="003709D4" w:rsidRDefault="00057B9B">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709D4">
                                <w:rPr>
                                  <w:caps/>
                                  <w:color w:val="5B9BD5" w:themeColor="accent1"/>
                                  <w:lang w:val="en-GB"/>
                                </w:rPr>
                                <w:t>University of Wales Trinity Saint David</w:t>
                              </w:r>
                            </w:sdtContent>
                          </w:sdt>
                        </w:p>
                        <w:p w14:paraId="61417F35" w14:textId="77777777" w:rsidR="003709D4" w:rsidRDefault="00057B9B">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3709D4">
                                <w:rPr>
                                  <w:color w:val="5B9BD5" w:themeColor="accent1"/>
                                </w:rPr>
                                <w:t>[Company address]</w:t>
                              </w:r>
                            </w:sdtContent>
                          </w:sdt>
                        </w:p>
                      </w:txbxContent>
                    </v:textbox>
                    <w10:wrap anchorx="margin" anchory="page"/>
                  </v:shape>
                </w:pict>
              </mc:Fallback>
            </mc:AlternateContent>
          </w:r>
          <w:r>
            <w:rPr>
              <w:noProof/>
              <w:color w:val="5B9BD5" w:themeColor="accent1"/>
            </w:rPr>
            <w:drawing>
              <wp:inline distT="0" distB="0" distL="0" distR="0" wp14:anchorId="15C24B27" wp14:editId="59C9CD9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DEF3DC5" w14:textId="1B0BB050" w:rsidR="008B14ED" w:rsidRDefault="00E94D6F">
          <w:r>
            <w:rPr>
              <w:noProof/>
            </w:rPr>
            <mc:AlternateContent>
              <mc:Choice Requires="wps">
                <w:drawing>
                  <wp:anchor distT="0" distB="0" distL="114300" distR="114300" simplePos="0" relativeHeight="251664384" behindDoc="0" locked="0" layoutInCell="1" allowOverlap="1" wp14:anchorId="2A77A509" wp14:editId="3C80DEFD">
                    <wp:simplePos x="0" y="0"/>
                    <wp:positionH relativeFrom="column">
                      <wp:posOffset>137160</wp:posOffset>
                    </wp:positionH>
                    <wp:positionV relativeFrom="paragraph">
                      <wp:posOffset>372110</wp:posOffset>
                    </wp:positionV>
                    <wp:extent cx="5722620" cy="1623060"/>
                    <wp:effectExtent l="0" t="0" r="11430" b="15240"/>
                    <wp:wrapNone/>
                    <wp:docPr id="7" name="Text Box 7"/>
                    <wp:cNvGraphicFramePr/>
                    <a:graphic xmlns:a="http://schemas.openxmlformats.org/drawingml/2006/main">
                      <a:graphicData uri="http://schemas.microsoft.com/office/word/2010/wordprocessingShape">
                        <wps:wsp>
                          <wps:cNvSpPr txBox="1"/>
                          <wps:spPr>
                            <a:xfrm>
                              <a:off x="0" y="0"/>
                              <a:ext cx="5722620" cy="1623060"/>
                            </a:xfrm>
                            <a:prstGeom prst="rect">
                              <a:avLst/>
                            </a:prstGeom>
                            <a:solidFill>
                              <a:schemeClr val="lt1"/>
                            </a:solidFill>
                            <a:ln w="6350">
                              <a:solidFill>
                                <a:prstClr val="black"/>
                              </a:solidFill>
                            </a:ln>
                          </wps:spPr>
                          <wps:txbx>
                            <w:txbxContent>
                              <w:p w14:paraId="2F8FFA76" w14:textId="5A0E602C" w:rsidR="00E94D6F" w:rsidRDefault="00E94D6F">
                                <w:r>
                                  <w:t>Student name: Rashma Rahman</w:t>
                                </w:r>
                              </w:p>
                              <w:p w14:paraId="286F3BB2" w14:textId="70E5905F" w:rsidR="00E94D6F" w:rsidRDefault="00E94D6F">
                                <w:r>
                                  <w:t>Student no. 2012848</w:t>
                                </w:r>
                              </w:p>
                              <w:p w14:paraId="6C16B179" w14:textId="4D1C725A" w:rsidR="00E94D6F" w:rsidRDefault="00E94D6F">
                                <w:r>
                                  <w:t xml:space="preserve">Module name: </w:t>
                                </w:r>
                                <w:r w:rsidRPr="00E94D6F">
                                  <w:t>Financial Management for the Hotel Industry (BMIH5007)</w:t>
                                </w:r>
                              </w:p>
                              <w:p w14:paraId="7C218A30" w14:textId="6055FC41" w:rsidR="00E94D6F" w:rsidRDefault="00E94D6F">
                                <w:r>
                                  <w:t xml:space="preserve">Lecturer name: </w:t>
                                </w:r>
                                <w:r w:rsidR="003D3EDB">
                                  <w:t xml:space="preserve">Dale </w:t>
                                </w:r>
                                <w:r w:rsidR="003D3EDB">
                                  <w:t>Clarke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A77A509" id="_x0000_t202" coordsize="21600,21600" o:spt="202" path="m,l,21600r21600,l21600,xe">
                    <v:stroke joinstyle="miter"/>
                    <v:path gradientshapeok="t" o:connecttype="rect"/>
                  </v:shapetype>
                  <v:shape id="Text Box 7" o:spid="_x0000_s1027" type="#_x0000_t202" style="position:absolute;left:0;text-align:left;margin-left:10.8pt;margin-top:29.3pt;width:450.6pt;height:127.8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" fillcolor="white [3201]" strokeweight=".5pt">
                    <v:textbox>
                      <w:txbxContent>
                        <w:p w14:paraId="2F8FFA76" w14:textId="5A0E602C" w:rsidR="00E94D6F" w:rsidRDefault="00E94D6F">
                          <w:r>
                            <w:t>Student name: Rashma Rahman</w:t>
                          </w:r>
                        </w:p>
                        <w:p w14:paraId="286F3BB2" w14:textId="70E5905F" w:rsidR="00E94D6F" w:rsidRDefault="00E94D6F">
                          <w:r>
                            <w:t>Student no. 2012848</w:t>
                          </w:r>
                        </w:p>
                        <w:p w14:paraId="6C16B179" w14:textId="4D1C725A" w:rsidR="00E94D6F" w:rsidRDefault="00E94D6F">
                          <w:r>
                            <w:t xml:space="preserve">Module name: </w:t>
                          </w:r>
                          <w:r w:rsidRPr="00E94D6F">
                            <w:t>Financial Management for the Hotel Industry (BMIH5007)</w:t>
                          </w:r>
                        </w:p>
                        <w:p w14:paraId="7C218A30" w14:textId="6055FC41" w:rsidR="00E94D6F" w:rsidRDefault="00E94D6F">
                          <w:r>
                            <w:t xml:space="preserve">Lecturer name: </w:t>
                          </w:r>
                          <w:r w:rsidR="003D3EDB">
                            <w:t xml:space="preserve">Dale </w:t>
                          </w:r>
                          <w:r w:rsidR="003D3EDB">
                            <w:t>Clarke</w:t>
                          </w:r>
                        </w:p>
                      </w:txbxContent>
                    </v:textbox>
                  </v:shape>
                </w:pict>
              </mc:Fallback>
            </mc:AlternateContent>
          </w:r>
          <w:r w:rsidR="008B14ED">
            <w:br w:type="page"/>
          </w:r>
        </w:p>
      </w:sdtContent>
    </w:sdt>
    <w:p w14:paraId="4E2177EC" w14:textId="77777777" w:rsidR="00DD0874" w:rsidRDefault="008B14ED" w:rsidP="00E015E5">
      <w:pPr>
        <w:pStyle w:val="Heading1"/>
        <w:spacing w:line="360" w:lineRule="auto"/>
      </w:pPr>
      <w:bookmarkStart w:id="0" w:name="_Toc98275509"/>
      <w:r>
        <w:lastRenderedPageBreak/>
        <w:t>Executive Summary</w:t>
      </w:r>
      <w:bookmarkEnd w:id="0"/>
    </w:p>
    <w:p w14:paraId="75026BE7" w14:textId="11DFA84B" w:rsidR="008B14ED" w:rsidRDefault="00E015E5" w:rsidP="00E015E5">
      <w:pPr>
        <w:spacing w:line="360" w:lineRule="auto"/>
      </w:pPr>
      <w:r w:rsidRPr="00E015E5">
        <w:t>Zero-based budgeting (ZBB) is a budgeting system that regulates the money supply by evaluating program success and necessity rather than prior expenditure trends. Budgeting is started from zero in every period, regardless of previous company aims, and is hence referred to as zero-based budgeting. Setting goals, establishing decision units, building decision packages, ordering decision packages according to importance, allocating resources to the packages, and regulating the budget are all steps in the process. Traditional budgeting is accounting oriented, where decisions are made based on historical data and the goal is usually to increase profit. Zero</w:t>
      </w:r>
      <w:r w:rsidR="00463447">
        <w:t>-</w:t>
      </w:r>
      <w:r w:rsidRPr="00E015E5">
        <w:t>based budgeting is decision-focused, taking decisions based on cost-benefit analysis and the goal remains to minimize costs. The global pandemic has created a situation in which patterns have shifted and previous data is no longer relevant for forecasting the future in the hotel business. As a result, the Continental hotel may use zero-based budgeting to cut costs, improve resource utilization, and prioritize aimed at benefiting the hotel.</w:t>
      </w:r>
    </w:p>
    <w:p w14:paraId="36604E5F" w14:textId="2AFBD172" w:rsidR="007B172B" w:rsidRDefault="007B172B"/>
    <w:p w14:paraId="199ED2D1" w14:textId="77777777" w:rsidR="00E015E5" w:rsidRDefault="00E015E5"/>
    <w:p w14:paraId="27AB67A2" w14:textId="77777777" w:rsidR="007B172B" w:rsidRDefault="007B172B"/>
    <w:p w14:paraId="75B37283" w14:textId="77777777" w:rsidR="007B172B" w:rsidRDefault="007B172B"/>
    <w:p w14:paraId="003D026E" w14:textId="77777777" w:rsidR="007B172B" w:rsidRDefault="007B172B"/>
    <w:p w14:paraId="3F92ECBC" w14:textId="77777777" w:rsidR="007B172B" w:rsidRDefault="007B172B"/>
    <w:p w14:paraId="0290B9AD" w14:textId="77777777" w:rsidR="007B172B" w:rsidRDefault="007B172B"/>
    <w:p w14:paraId="052FC764" w14:textId="77777777" w:rsidR="007B172B" w:rsidRDefault="007B172B"/>
    <w:p w14:paraId="1500FAE2" w14:textId="77777777" w:rsidR="007B172B" w:rsidRDefault="007B172B"/>
    <w:p w14:paraId="61A5795F" w14:textId="77777777" w:rsidR="007B172B" w:rsidRDefault="007B172B"/>
    <w:p w14:paraId="242E14D5" w14:textId="77777777" w:rsidR="007B172B" w:rsidRDefault="007B172B"/>
    <w:p w14:paraId="16E1ECF9" w14:textId="77777777" w:rsidR="007B172B" w:rsidRDefault="007B172B"/>
    <w:p w14:paraId="744CCBC5" w14:textId="77777777" w:rsidR="007B172B" w:rsidRDefault="007B172B"/>
    <w:p w14:paraId="41323110" w14:textId="77777777" w:rsidR="007B172B" w:rsidRDefault="007B172B"/>
    <w:p w14:paraId="3D910D40" w14:textId="77777777" w:rsidR="007B172B" w:rsidRDefault="007B172B"/>
    <w:p w14:paraId="00B6334F" w14:textId="77777777" w:rsidR="007B172B" w:rsidRDefault="007B172B"/>
    <w:p w14:paraId="5EE90E01" w14:textId="77777777" w:rsidR="007B172B" w:rsidRDefault="007B172B"/>
    <w:sdt>
      <w:sdtPr>
        <w:rPr>
          <w:rFonts w:eastAsiaTheme="minorHAnsi" w:cstheme="minorBidi"/>
          <w:b w:val="0"/>
          <w:sz w:val="24"/>
          <w:szCs w:val="22"/>
          <w:lang w:val="en-GB"/>
        </w:rPr>
        <w:id w:val="-513453615"/>
        <w:docPartObj>
          <w:docPartGallery w:val="Table of Contents"/>
          <w:docPartUnique/>
        </w:docPartObj>
      </w:sdtPr>
      <w:sdtEndPr>
        <w:rPr>
          <w:bCs/>
          <w:noProof/>
        </w:rPr>
      </w:sdtEndPr>
      <w:sdtContent>
        <w:p w14:paraId="259CA063" w14:textId="31EF14AE" w:rsidR="008D108E" w:rsidRDefault="008D108E" w:rsidP="00E820B1">
          <w:pPr>
            <w:pStyle w:val="TOCHeading"/>
            <w:tabs>
              <w:tab w:val="left" w:pos="4021"/>
            </w:tabs>
          </w:pPr>
          <w:r>
            <w:t>Table of Contents</w:t>
          </w:r>
          <w:r w:rsidR="00E820B1">
            <w:tab/>
          </w:r>
        </w:p>
        <w:p w14:paraId="403DDF04" w14:textId="0E0AEDF8" w:rsidR="00E820B1" w:rsidRDefault="008D108E">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98275509" w:history="1">
            <w:r w:rsidR="00E820B1" w:rsidRPr="008A1F02">
              <w:rPr>
                <w:rStyle w:val="Hyperlink"/>
                <w:noProof/>
              </w:rPr>
              <w:t>Executive Summary</w:t>
            </w:r>
            <w:r w:rsidR="00E820B1">
              <w:rPr>
                <w:noProof/>
                <w:webHidden/>
              </w:rPr>
              <w:tab/>
            </w:r>
            <w:r w:rsidR="00E820B1">
              <w:rPr>
                <w:noProof/>
                <w:webHidden/>
              </w:rPr>
              <w:fldChar w:fldCharType="begin"/>
            </w:r>
            <w:r w:rsidR="00E820B1">
              <w:rPr>
                <w:noProof/>
                <w:webHidden/>
              </w:rPr>
              <w:instrText xml:space="preserve"> PAGEREF _Toc98275509 \h </w:instrText>
            </w:r>
            <w:r w:rsidR="00E820B1">
              <w:rPr>
                <w:noProof/>
                <w:webHidden/>
              </w:rPr>
            </w:r>
            <w:r w:rsidR="00E820B1">
              <w:rPr>
                <w:noProof/>
                <w:webHidden/>
              </w:rPr>
              <w:fldChar w:fldCharType="separate"/>
            </w:r>
            <w:r w:rsidR="00E820B1">
              <w:rPr>
                <w:noProof/>
                <w:webHidden/>
              </w:rPr>
              <w:t>1</w:t>
            </w:r>
            <w:r w:rsidR="00E820B1">
              <w:rPr>
                <w:noProof/>
                <w:webHidden/>
              </w:rPr>
              <w:fldChar w:fldCharType="end"/>
            </w:r>
          </w:hyperlink>
        </w:p>
        <w:p w14:paraId="20A16A28" w14:textId="2D38927B" w:rsidR="00E820B1" w:rsidRDefault="0015109B">
          <w:pPr>
            <w:pStyle w:val="TOC1"/>
            <w:tabs>
              <w:tab w:val="left" w:pos="440"/>
              <w:tab w:val="right" w:leader="dot" w:pos="9016"/>
            </w:tabs>
            <w:rPr>
              <w:rFonts w:asciiTheme="minorHAnsi" w:eastAsiaTheme="minorEastAsia" w:hAnsiTheme="minorHAnsi"/>
              <w:noProof/>
              <w:sz w:val="22"/>
              <w:lang w:val="en-US"/>
            </w:rPr>
          </w:pPr>
          <w:hyperlink w:anchor="_Toc98275510" w:history="1">
            <w:r w:rsidR="00E820B1" w:rsidRPr="008A1F02">
              <w:rPr>
                <w:rStyle w:val="Hyperlink"/>
                <w:noProof/>
              </w:rPr>
              <w:t>1.</w:t>
            </w:r>
            <w:r w:rsidR="00E820B1">
              <w:rPr>
                <w:rFonts w:asciiTheme="minorHAnsi" w:eastAsiaTheme="minorEastAsia" w:hAnsiTheme="minorHAnsi"/>
                <w:noProof/>
                <w:sz w:val="22"/>
                <w:lang w:val="en-US"/>
              </w:rPr>
              <w:tab/>
            </w:r>
            <w:r w:rsidR="00E820B1" w:rsidRPr="008A1F02">
              <w:rPr>
                <w:rStyle w:val="Hyperlink"/>
                <w:noProof/>
              </w:rPr>
              <w:t>Introduction</w:t>
            </w:r>
            <w:r w:rsidR="00E820B1">
              <w:rPr>
                <w:noProof/>
                <w:webHidden/>
              </w:rPr>
              <w:tab/>
            </w:r>
            <w:r w:rsidR="00E820B1">
              <w:rPr>
                <w:noProof/>
                <w:webHidden/>
              </w:rPr>
              <w:fldChar w:fldCharType="begin"/>
            </w:r>
            <w:r w:rsidR="00E820B1">
              <w:rPr>
                <w:noProof/>
                <w:webHidden/>
              </w:rPr>
              <w:instrText xml:space="preserve"> PAGEREF _Toc98275510 \h </w:instrText>
            </w:r>
            <w:r w:rsidR="00E820B1">
              <w:rPr>
                <w:noProof/>
                <w:webHidden/>
              </w:rPr>
            </w:r>
            <w:r w:rsidR="00E820B1">
              <w:rPr>
                <w:noProof/>
                <w:webHidden/>
              </w:rPr>
              <w:fldChar w:fldCharType="separate"/>
            </w:r>
            <w:r w:rsidR="00E820B1">
              <w:rPr>
                <w:noProof/>
                <w:webHidden/>
              </w:rPr>
              <w:t>3</w:t>
            </w:r>
            <w:r w:rsidR="00E820B1">
              <w:rPr>
                <w:noProof/>
                <w:webHidden/>
              </w:rPr>
              <w:fldChar w:fldCharType="end"/>
            </w:r>
          </w:hyperlink>
        </w:p>
        <w:p w14:paraId="6B7241DE" w14:textId="5621E95C" w:rsidR="00E820B1" w:rsidRDefault="0015109B">
          <w:pPr>
            <w:pStyle w:val="TOC1"/>
            <w:tabs>
              <w:tab w:val="left" w:pos="440"/>
              <w:tab w:val="right" w:leader="dot" w:pos="9016"/>
            </w:tabs>
            <w:rPr>
              <w:rFonts w:asciiTheme="minorHAnsi" w:eastAsiaTheme="minorEastAsia" w:hAnsiTheme="minorHAnsi"/>
              <w:noProof/>
              <w:sz w:val="22"/>
              <w:lang w:val="en-US"/>
            </w:rPr>
          </w:pPr>
          <w:hyperlink w:anchor="_Toc98275511" w:history="1">
            <w:r w:rsidR="00E820B1" w:rsidRPr="008A1F02">
              <w:rPr>
                <w:rStyle w:val="Hyperlink"/>
                <w:noProof/>
              </w:rPr>
              <w:t>2.</w:t>
            </w:r>
            <w:r w:rsidR="00E820B1">
              <w:rPr>
                <w:rFonts w:asciiTheme="minorHAnsi" w:eastAsiaTheme="minorEastAsia" w:hAnsiTheme="minorHAnsi"/>
                <w:noProof/>
                <w:sz w:val="22"/>
                <w:lang w:val="en-US"/>
              </w:rPr>
              <w:tab/>
            </w:r>
            <w:r w:rsidR="00E820B1" w:rsidRPr="008A1F02">
              <w:rPr>
                <w:rStyle w:val="Hyperlink"/>
                <w:noProof/>
              </w:rPr>
              <w:t>Zero Based Budgeting</w:t>
            </w:r>
            <w:r w:rsidR="00E820B1">
              <w:rPr>
                <w:noProof/>
                <w:webHidden/>
              </w:rPr>
              <w:tab/>
            </w:r>
            <w:r w:rsidR="00E820B1">
              <w:rPr>
                <w:noProof/>
                <w:webHidden/>
              </w:rPr>
              <w:fldChar w:fldCharType="begin"/>
            </w:r>
            <w:r w:rsidR="00E820B1">
              <w:rPr>
                <w:noProof/>
                <w:webHidden/>
              </w:rPr>
              <w:instrText xml:space="preserve"> PAGEREF _Toc98275511 \h </w:instrText>
            </w:r>
            <w:r w:rsidR="00E820B1">
              <w:rPr>
                <w:noProof/>
                <w:webHidden/>
              </w:rPr>
            </w:r>
            <w:r w:rsidR="00E820B1">
              <w:rPr>
                <w:noProof/>
                <w:webHidden/>
              </w:rPr>
              <w:fldChar w:fldCharType="separate"/>
            </w:r>
            <w:r w:rsidR="00E820B1">
              <w:rPr>
                <w:noProof/>
                <w:webHidden/>
              </w:rPr>
              <w:t>4</w:t>
            </w:r>
            <w:r w:rsidR="00E820B1">
              <w:rPr>
                <w:noProof/>
                <w:webHidden/>
              </w:rPr>
              <w:fldChar w:fldCharType="end"/>
            </w:r>
          </w:hyperlink>
        </w:p>
        <w:p w14:paraId="1955CA7A" w14:textId="74E94E9C" w:rsidR="00E820B1" w:rsidRDefault="0015109B">
          <w:pPr>
            <w:pStyle w:val="TOC2"/>
            <w:tabs>
              <w:tab w:val="left" w:pos="880"/>
              <w:tab w:val="right" w:leader="dot" w:pos="9016"/>
            </w:tabs>
            <w:rPr>
              <w:rFonts w:asciiTheme="minorHAnsi" w:eastAsiaTheme="minorEastAsia" w:hAnsiTheme="minorHAnsi"/>
              <w:noProof/>
              <w:sz w:val="22"/>
              <w:lang w:val="en-US"/>
            </w:rPr>
          </w:pPr>
          <w:hyperlink w:anchor="_Toc98275512" w:history="1">
            <w:r w:rsidR="00E820B1" w:rsidRPr="008A1F02">
              <w:rPr>
                <w:rStyle w:val="Hyperlink"/>
                <w:rFonts w:eastAsia="Calibri"/>
                <w:noProof/>
              </w:rPr>
              <w:t>2.1</w:t>
            </w:r>
            <w:r w:rsidR="00E820B1">
              <w:rPr>
                <w:rFonts w:asciiTheme="minorHAnsi" w:eastAsiaTheme="minorEastAsia" w:hAnsiTheme="minorHAnsi"/>
                <w:noProof/>
                <w:sz w:val="22"/>
                <w:lang w:val="en-US"/>
              </w:rPr>
              <w:tab/>
            </w:r>
            <w:r w:rsidR="00E820B1" w:rsidRPr="008A1F02">
              <w:rPr>
                <w:rStyle w:val="Hyperlink"/>
                <w:rFonts w:eastAsia="Calibri"/>
                <w:noProof/>
              </w:rPr>
              <w:t>Zero-based budgeting</w:t>
            </w:r>
            <w:r w:rsidR="00E820B1">
              <w:rPr>
                <w:noProof/>
                <w:webHidden/>
              </w:rPr>
              <w:tab/>
            </w:r>
            <w:r w:rsidR="00E820B1">
              <w:rPr>
                <w:noProof/>
                <w:webHidden/>
              </w:rPr>
              <w:fldChar w:fldCharType="begin"/>
            </w:r>
            <w:r w:rsidR="00E820B1">
              <w:rPr>
                <w:noProof/>
                <w:webHidden/>
              </w:rPr>
              <w:instrText xml:space="preserve"> PAGEREF _Toc98275512 \h </w:instrText>
            </w:r>
            <w:r w:rsidR="00E820B1">
              <w:rPr>
                <w:noProof/>
                <w:webHidden/>
              </w:rPr>
            </w:r>
            <w:r w:rsidR="00E820B1">
              <w:rPr>
                <w:noProof/>
                <w:webHidden/>
              </w:rPr>
              <w:fldChar w:fldCharType="separate"/>
            </w:r>
            <w:r w:rsidR="00E820B1">
              <w:rPr>
                <w:noProof/>
                <w:webHidden/>
              </w:rPr>
              <w:t>4</w:t>
            </w:r>
            <w:r w:rsidR="00E820B1">
              <w:rPr>
                <w:noProof/>
                <w:webHidden/>
              </w:rPr>
              <w:fldChar w:fldCharType="end"/>
            </w:r>
          </w:hyperlink>
        </w:p>
        <w:p w14:paraId="0B45624C" w14:textId="4F6B303E" w:rsidR="00E820B1" w:rsidRDefault="0015109B">
          <w:pPr>
            <w:pStyle w:val="TOC2"/>
            <w:tabs>
              <w:tab w:val="left" w:pos="880"/>
              <w:tab w:val="right" w:leader="dot" w:pos="9016"/>
            </w:tabs>
            <w:rPr>
              <w:rFonts w:asciiTheme="minorHAnsi" w:eastAsiaTheme="minorEastAsia" w:hAnsiTheme="minorHAnsi"/>
              <w:noProof/>
              <w:sz w:val="22"/>
              <w:lang w:val="en-US"/>
            </w:rPr>
          </w:pPr>
          <w:hyperlink w:anchor="_Toc98275513" w:history="1">
            <w:r w:rsidR="00E820B1" w:rsidRPr="008A1F02">
              <w:rPr>
                <w:rStyle w:val="Hyperlink"/>
                <w:rFonts w:eastAsia="Calibri"/>
                <w:noProof/>
              </w:rPr>
              <w:t>2.2</w:t>
            </w:r>
            <w:r w:rsidR="00E820B1">
              <w:rPr>
                <w:rFonts w:asciiTheme="minorHAnsi" w:eastAsiaTheme="minorEastAsia" w:hAnsiTheme="minorHAnsi"/>
                <w:noProof/>
                <w:sz w:val="22"/>
                <w:lang w:val="en-US"/>
              </w:rPr>
              <w:tab/>
            </w:r>
            <w:r w:rsidR="00E820B1" w:rsidRPr="008A1F02">
              <w:rPr>
                <w:rStyle w:val="Hyperlink"/>
                <w:rFonts w:eastAsia="Calibri"/>
                <w:noProof/>
              </w:rPr>
              <w:t>Advantages of Zero-based budgeting over Traditional Based</w:t>
            </w:r>
            <w:r w:rsidR="00E820B1">
              <w:rPr>
                <w:noProof/>
                <w:webHidden/>
              </w:rPr>
              <w:tab/>
            </w:r>
            <w:r w:rsidR="00E820B1">
              <w:rPr>
                <w:noProof/>
                <w:webHidden/>
              </w:rPr>
              <w:fldChar w:fldCharType="begin"/>
            </w:r>
            <w:r w:rsidR="00E820B1">
              <w:rPr>
                <w:noProof/>
                <w:webHidden/>
              </w:rPr>
              <w:instrText xml:space="preserve"> PAGEREF _Toc98275513 \h </w:instrText>
            </w:r>
            <w:r w:rsidR="00E820B1">
              <w:rPr>
                <w:noProof/>
                <w:webHidden/>
              </w:rPr>
            </w:r>
            <w:r w:rsidR="00E820B1">
              <w:rPr>
                <w:noProof/>
                <w:webHidden/>
              </w:rPr>
              <w:fldChar w:fldCharType="separate"/>
            </w:r>
            <w:r w:rsidR="00E820B1">
              <w:rPr>
                <w:noProof/>
                <w:webHidden/>
              </w:rPr>
              <w:t>5</w:t>
            </w:r>
            <w:r w:rsidR="00E820B1">
              <w:rPr>
                <w:noProof/>
                <w:webHidden/>
              </w:rPr>
              <w:fldChar w:fldCharType="end"/>
            </w:r>
          </w:hyperlink>
        </w:p>
        <w:p w14:paraId="7FD8A505" w14:textId="1109CDE8" w:rsidR="00E820B1" w:rsidRDefault="0015109B">
          <w:pPr>
            <w:pStyle w:val="TOC2"/>
            <w:tabs>
              <w:tab w:val="right" w:leader="dot" w:pos="9016"/>
            </w:tabs>
            <w:rPr>
              <w:rFonts w:asciiTheme="minorHAnsi" w:eastAsiaTheme="minorEastAsia" w:hAnsiTheme="minorHAnsi"/>
              <w:noProof/>
              <w:sz w:val="22"/>
              <w:lang w:val="en-US"/>
            </w:rPr>
          </w:pPr>
          <w:hyperlink w:anchor="_Toc98275514" w:history="1">
            <w:r w:rsidR="00E820B1" w:rsidRPr="008A1F02">
              <w:rPr>
                <w:rStyle w:val="Hyperlink"/>
                <w:noProof/>
              </w:rPr>
              <w:t xml:space="preserve">2.3 </w:t>
            </w:r>
            <w:r w:rsidR="00E820B1" w:rsidRPr="008A1F02">
              <w:rPr>
                <w:rStyle w:val="Hyperlink"/>
                <w:rFonts w:eastAsia="Calibri"/>
                <w:noProof/>
              </w:rPr>
              <w:t>How the Organisation Might introduce Zero-based Budgeting</w:t>
            </w:r>
            <w:r w:rsidR="00E820B1">
              <w:rPr>
                <w:noProof/>
                <w:webHidden/>
              </w:rPr>
              <w:tab/>
            </w:r>
            <w:r w:rsidR="00E820B1">
              <w:rPr>
                <w:noProof/>
                <w:webHidden/>
              </w:rPr>
              <w:fldChar w:fldCharType="begin"/>
            </w:r>
            <w:r w:rsidR="00E820B1">
              <w:rPr>
                <w:noProof/>
                <w:webHidden/>
              </w:rPr>
              <w:instrText xml:space="preserve"> PAGEREF _Toc98275514 \h </w:instrText>
            </w:r>
            <w:r w:rsidR="00E820B1">
              <w:rPr>
                <w:noProof/>
                <w:webHidden/>
              </w:rPr>
            </w:r>
            <w:r w:rsidR="00E820B1">
              <w:rPr>
                <w:noProof/>
                <w:webHidden/>
              </w:rPr>
              <w:fldChar w:fldCharType="separate"/>
            </w:r>
            <w:r w:rsidR="00E820B1">
              <w:rPr>
                <w:noProof/>
                <w:webHidden/>
              </w:rPr>
              <w:t>6</w:t>
            </w:r>
            <w:r w:rsidR="00E820B1">
              <w:rPr>
                <w:noProof/>
                <w:webHidden/>
              </w:rPr>
              <w:fldChar w:fldCharType="end"/>
            </w:r>
          </w:hyperlink>
        </w:p>
        <w:p w14:paraId="353F9F7D" w14:textId="2A382335" w:rsidR="00E820B1" w:rsidRDefault="0015109B">
          <w:pPr>
            <w:pStyle w:val="TOC1"/>
            <w:tabs>
              <w:tab w:val="left" w:pos="440"/>
              <w:tab w:val="right" w:leader="dot" w:pos="9016"/>
            </w:tabs>
            <w:rPr>
              <w:rFonts w:asciiTheme="minorHAnsi" w:eastAsiaTheme="minorEastAsia" w:hAnsiTheme="minorHAnsi"/>
              <w:noProof/>
              <w:sz w:val="22"/>
              <w:lang w:val="en-US"/>
            </w:rPr>
          </w:pPr>
          <w:hyperlink w:anchor="_Toc98275515" w:history="1">
            <w:r w:rsidR="00E820B1" w:rsidRPr="008A1F02">
              <w:rPr>
                <w:rStyle w:val="Hyperlink"/>
                <w:noProof/>
              </w:rPr>
              <w:t>3.</w:t>
            </w:r>
            <w:r w:rsidR="00E820B1">
              <w:rPr>
                <w:rFonts w:asciiTheme="minorHAnsi" w:eastAsiaTheme="minorEastAsia" w:hAnsiTheme="minorHAnsi"/>
                <w:noProof/>
                <w:sz w:val="22"/>
                <w:lang w:val="en-US"/>
              </w:rPr>
              <w:tab/>
            </w:r>
            <w:r w:rsidR="00E820B1" w:rsidRPr="008A1F02">
              <w:rPr>
                <w:rStyle w:val="Hyperlink"/>
                <w:noProof/>
              </w:rPr>
              <w:t>Conclusion</w:t>
            </w:r>
            <w:r w:rsidR="00E820B1">
              <w:rPr>
                <w:noProof/>
                <w:webHidden/>
              </w:rPr>
              <w:tab/>
            </w:r>
            <w:r w:rsidR="00E820B1">
              <w:rPr>
                <w:noProof/>
                <w:webHidden/>
              </w:rPr>
              <w:fldChar w:fldCharType="begin"/>
            </w:r>
            <w:r w:rsidR="00E820B1">
              <w:rPr>
                <w:noProof/>
                <w:webHidden/>
              </w:rPr>
              <w:instrText xml:space="preserve"> PAGEREF _Toc98275515 \h </w:instrText>
            </w:r>
            <w:r w:rsidR="00E820B1">
              <w:rPr>
                <w:noProof/>
                <w:webHidden/>
              </w:rPr>
            </w:r>
            <w:r w:rsidR="00E820B1">
              <w:rPr>
                <w:noProof/>
                <w:webHidden/>
              </w:rPr>
              <w:fldChar w:fldCharType="separate"/>
            </w:r>
            <w:r w:rsidR="00E820B1">
              <w:rPr>
                <w:noProof/>
                <w:webHidden/>
              </w:rPr>
              <w:t>9</w:t>
            </w:r>
            <w:r w:rsidR="00E820B1">
              <w:rPr>
                <w:noProof/>
                <w:webHidden/>
              </w:rPr>
              <w:fldChar w:fldCharType="end"/>
            </w:r>
          </w:hyperlink>
        </w:p>
        <w:p w14:paraId="64D63CD3" w14:textId="1EA594FF" w:rsidR="00E820B1" w:rsidRDefault="0015109B">
          <w:pPr>
            <w:pStyle w:val="TOC1"/>
            <w:tabs>
              <w:tab w:val="left" w:pos="440"/>
              <w:tab w:val="right" w:leader="dot" w:pos="9016"/>
            </w:tabs>
            <w:rPr>
              <w:rFonts w:asciiTheme="minorHAnsi" w:eastAsiaTheme="minorEastAsia" w:hAnsiTheme="minorHAnsi"/>
              <w:noProof/>
              <w:sz w:val="22"/>
              <w:lang w:val="en-US"/>
            </w:rPr>
          </w:pPr>
          <w:hyperlink w:anchor="_Toc98275516" w:history="1">
            <w:r w:rsidR="00E820B1" w:rsidRPr="008A1F02">
              <w:rPr>
                <w:rStyle w:val="Hyperlink"/>
                <w:noProof/>
              </w:rPr>
              <w:t>4.</w:t>
            </w:r>
            <w:r w:rsidR="00E820B1">
              <w:rPr>
                <w:rFonts w:asciiTheme="minorHAnsi" w:eastAsiaTheme="minorEastAsia" w:hAnsiTheme="minorHAnsi"/>
                <w:noProof/>
                <w:sz w:val="22"/>
                <w:lang w:val="en-US"/>
              </w:rPr>
              <w:tab/>
            </w:r>
            <w:r w:rsidR="00E820B1" w:rsidRPr="008A1F02">
              <w:rPr>
                <w:rStyle w:val="Hyperlink"/>
                <w:noProof/>
              </w:rPr>
              <w:t>Reference List</w:t>
            </w:r>
            <w:r w:rsidR="00E820B1">
              <w:rPr>
                <w:noProof/>
                <w:webHidden/>
              </w:rPr>
              <w:tab/>
            </w:r>
            <w:r w:rsidR="00E820B1">
              <w:rPr>
                <w:noProof/>
                <w:webHidden/>
              </w:rPr>
              <w:fldChar w:fldCharType="begin"/>
            </w:r>
            <w:r w:rsidR="00E820B1">
              <w:rPr>
                <w:noProof/>
                <w:webHidden/>
              </w:rPr>
              <w:instrText xml:space="preserve"> PAGEREF _Toc98275516 \h </w:instrText>
            </w:r>
            <w:r w:rsidR="00E820B1">
              <w:rPr>
                <w:noProof/>
                <w:webHidden/>
              </w:rPr>
            </w:r>
            <w:r w:rsidR="00E820B1">
              <w:rPr>
                <w:noProof/>
                <w:webHidden/>
              </w:rPr>
              <w:fldChar w:fldCharType="separate"/>
            </w:r>
            <w:r w:rsidR="00E820B1">
              <w:rPr>
                <w:noProof/>
                <w:webHidden/>
              </w:rPr>
              <w:t>10</w:t>
            </w:r>
            <w:r w:rsidR="00E820B1">
              <w:rPr>
                <w:noProof/>
                <w:webHidden/>
              </w:rPr>
              <w:fldChar w:fldCharType="end"/>
            </w:r>
          </w:hyperlink>
        </w:p>
        <w:p w14:paraId="04C1CB76" w14:textId="09E85042" w:rsidR="008D108E" w:rsidRDefault="008D108E">
          <w:r>
            <w:rPr>
              <w:b/>
              <w:bCs/>
              <w:noProof/>
            </w:rPr>
            <w:fldChar w:fldCharType="end"/>
          </w:r>
        </w:p>
      </w:sdtContent>
    </w:sdt>
    <w:p w14:paraId="55615C4F" w14:textId="77777777" w:rsidR="008B14ED" w:rsidRDefault="008B14ED">
      <w:r>
        <w:br w:type="page"/>
      </w:r>
    </w:p>
    <w:p w14:paraId="131F2CA7" w14:textId="2D000216" w:rsidR="008B14ED" w:rsidRDefault="008B14ED" w:rsidP="00470E3B">
      <w:pPr>
        <w:pStyle w:val="Heading1"/>
        <w:numPr>
          <w:ilvl w:val="0"/>
          <w:numId w:val="1"/>
        </w:numPr>
        <w:spacing w:line="360" w:lineRule="auto"/>
      </w:pPr>
      <w:bookmarkStart w:id="1" w:name="_Toc98275510"/>
      <w:r>
        <w:lastRenderedPageBreak/>
        <w:t>Introduction</w:t>
      </w:r>
      <w:bookmarkEnd w:id="1"/>
    </w:p>
    <w:p w14:paraId="745CC60E" w14:textId="52B9FE4C" w:rsidR="00DC1926" w:rsidRPr="00DC1926" w:rsidRDefault="00DC1926" w:rsidP="00470E3B">
      <w:pPr>
        <w:spacing w:line="360" w:lineRule="auto"/>
      </w:pPr>
      <w:r>
        <w:t xml:space="preserve">Zero-based budgeting is an approach where budgeting starts from zero </w:t>
      </w:r>
      <w:r w:rsidR="00463447">
        <w:t>which</w:t>
      </w:r>
      <w:r>
        <w:t xml:space="preserve"> mean without any historical data in consideration that allocates funding based on </w:t>
      </w:r>
      <w:r w:rsidR="00463447">
        <w:t xml:space="preserve">the </w:t>
      </w:r>
      <w:r>
        <w:t>program’s functional competence and need</w:t>
      </w:r>
      <w:r w:rsidR="00463447">
        <w:t>s</w:t>
      </w:r>
      <w:r>
        <w:t xml:space="preserve"> instead of budget history</w:t>
      </w:r>
      <w:r w:rsidR="00E240C5">
        <w:t xml:space="preserve"> </w:t>
      </w:r>
      <w:r w:rsidR="003709D4">
        <w:t>(Libby and Lindsay, 2014)</w:t>
      </w:r>
      <w:r w:rsidR="00E240C5">
        <w:t xml:space="preserve">. </w:t>
      </w:r>
      <w:r w:rsidR="006B5A7A">
        <w:t xml:space="preserve">A new budget is planned in every accounting period where the budget remains independent of past goals. The system is considered as the restart button of budgeting for any organisation </w:t>
      </w:r>
      <w:r w:rsidR="003709D4">
        <w:t>(Woo, 2019)</w:t>
      </w:r>
      <w:r w:rsidR="006B5A7A">
        <w:t xml:space="preserve">. </w:t>
      </w:r>
      <w:r w:rsidR="00694E6E">
        <w:t xml:space="preserve">When the market trend is changing fast, demand has become unpredictable, there is a rapid growth in technology, changes in demand becomes faster, etc. external environmental changes take place, past data are not a reliable source to </w:t>
      </w:r>
      <w:proofErr w:type="gramStart"/>
      <w:r w:rsidR="00694E6E">
        <w:t xml:space="preserve">plan for </w:t>
      </w:r>
      <w:r w:rsidR="00463447">
        <w:t xml:space="preserve">the </w:t>
      </w:r>
      <w:r w:rsidR="00694E6E">
        <w:t>future</w:t>
      </w:r>
      <w:proofErr w:type="gramEnd"/>
      <w:r w:rsidR="00694E6E">
        <w:t xml:space="preserve">. Covid-19 is such a shock to </w:t>
      </w:r>
      <w:r w:rsidR="00463447">
        <w:t xml:space="preserve">the </w:t>
      </w:r>
      <w:r w:rsidR="00694E6E">
        <w:t>hotel industry that is changing demand, market, expectation, technology, buying behaviour etc. where hotels should no longer rely on what they did in the past rather should start from the beginning</w:t>
      </w:r>
      <w:r w:rsidR="0066433D">
        <w:t xml:space="preserve">. The writing will elaborate </w:t>
      </w:r>
      <w:r w:rsidR="00463447">
        <w:t xml:space="preserve">on </w:t>
      </w:r>
      <w:r w:rsidR="0066433D">
        <w:t xml:space="preserve">the advantage of Zero-based budgeting along with its advantages and process of execution </w:t>
      </w:r>
      <w:r w:rsidR="000F1A50">
        <w:t xml:space="preserve">for the Continental Hotel in London. </w:t>
      </w:r>
    </w:p>
    <w:p w14:paraId="2E00B000" w14:textId="77777777" w:rsidR="008B14ED" w:rsidRDefault="008B14ED">
      <w:r>
        <w:br w:type="page"/>
      </w:r>
    </w:p>
    <w:p w14:paraId="6B6CC5B7" w14:textId="13AD4A81" w:rsidR="008B14ED" w:rsidRDefault="00E35A08" w:rsidP="00E30107">
      <w:pPr>
        <w:pStyle w:val="Heading1"/>
        <w:numPr>
          <w:ilvl w:val="0"/>
          <w:numId w:val="1"/>
        </w:numPr>
        <w:spacing w:line="360" w:lineRule="auto"/>
      </w:pPr>
      <w:bookmarkStart w:id="2" w:name="_Toc98275511"/>
      <w:r>
        <w:lastRenderedPageBreak/>
        <w:t>Zero Based Budgeting</w:t>
      </w:r>
      <w:bookmarkEnd w:id="2"/>
    </w:p>
    <w:p w14:paraId="26279CDE" w14:textId="0B56005E" w:rsidR="003B5435" w:rsidRDefault="00E35A08" w:rsidP="00E30107">
      <w:pPr>
        <w:pStyle w:val="Heading2"/>
        <w:numPr>
          <w:ilvl w:val="1"/>
          <w:numId w:val="1"/>
        </w:numPr>
        <w:spacing w:line="360" w:lineRule="auto"/>
        <w:rPr>
          <w:rFonts w:eastAsia="Calibri"/>
        </w:rPr>
      </w:pPr>
      <w:bookmarkStart w:id="3" w:name="_Toc98275512"/>
      <w:r>
        <w:rPr>
          <w:rFonts w:eastAsia="Calibri"/>
        </w:rPr>
        <w:t>Zero-based budgeting</w:t>
      </w:r>
      <w:bookmarkEnd w:id="3"/>
    </w:p>
    <w:p w14:paraId="7D58C606" w14:textId="445D9BA6" w:rsidR="00144735" w:rsidRDefault="00A347C9" w:rsidP="00E30107">
      <w:pPr>
        <w:spacing w:line="360" w:lineRule="auto"/>
      </w:pPr>
      <w:r w:rsidRPr="00A347C9">
        <w:t>Zero-based budgeting (ZBB) is a mechanism for aligning a business's expenditures with its strategic objectives. Its method demands firms to start from scratch every year to ensure that all components of the annual budget are cost-effective, relevant, and result in increased savings</w:t>
      </w:r>
      <w:r w:rsidR="007072FE">
        <w:t xml:space="preserve"> </w:t>
      </w:r>
      <w:r w:rsidR="003709D4">
        <w:t>(Crossman and Fischer, 2015)</w:t>
      </w:r>
      <w:r w:rsidR="007072FE">
        <w:t xml:space="preserve">. </w:t>
      </w:r>
      <w:r w:rsidR="00A05122">
        <w:t xml:space="preserve">The process of zero-based budgeting </w:t>
      </w:r>
      <w:r w:rsidR="00463447">
        <w:t xml:space="preserve">is </w:t>
      </w:r>
      <w:r w:rsidR="00A05122">
        <w:t xml:space="preserve">given below. </w:t>
      </w:r>
    </w:p>
    <w:p w14:paraId="00342101" w14:textId="3DD9741E" w:rsidR="00A05122" w:rsidRPr="00144735" w:rsidRDefault="003B283C" w:rsidP="00E30107">
      <w:pPr>
        <w:spacing w:line="360" w:lineRule="auto"/>
      </w:pPr>
      <w:r>
        <w:rPr>
          <w:noProof/>
        </w:rPr>
        <w:drawing>
          <wp:inline distT="0" distB="0" distL="0" distR="0" wp14:anchorId="5A488A73" wp14:editId="25A7C883">
            <wp:extent cx="5486400" cy="173355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3AEC130" w14:textId="5FC602A0" w:rsidR="005A279D" w:rsidRDefault="005A279D" w:rsidP="005A279D">
      <w:pPr>
        <w:pStyle w:val="Caption"/>
      </w:pPr>
      <w:r>
        <w:t xml:space="preserve">Figure </w:t>
      </w:r>
      <w:fldSimple w:instr=" SEQ Figure \* ARABIC ">
        <w:r>
          <w:rPr>
            <w:noProof/>
          </w:rPr>
          <w:t>1</w:t>
        </w:r>
      </w:fldSimple>
      <w:r w:rsidR="0017594B">
        <w:t xml:space="preserve">: Zero-based budgeting process </w:t>
      </w:r>
    </w:p>
    <w:p w14:paraId="6B99B6EC" w14:textId="1A7A6A8C" w:rsidR="00497580" w:rsidRDefault="00497580" w:rsidP="005A279D">
      <w:pPr>
        <w:pStyle w:val="Caption"/>
      </w:pPr>
      <w:r>
        <w:t xml:space="preserve">Source </w:t>
      </w:r>
      <w:r w:rsidR="003709D4">
        <w:t>(Hill, 2014)</w:t>
      </w:r>
      <w:r>
        <w:t xml:space="preserve"> </w:t>
      </w:r>
    </w:p>
    <w:p w14:paraId="30D0113C" w14:textId="08B520CA" w:rsidR="00847969" w:rsidRPr="003B5435" w:rsidRDefault="003D6E41" w:rsidP="00E30107">
      <w:pPr>
        <w:spacing w:line="360" w:lineRule="auto"/>
      </w:pPr>
      <w:r>
        <w:t xml:space="preserve">A business should start zero-based budgeting </w:t>
      </w:r>
      <w:r w:rsidR="00463447">
        <w:t>by</w:t>
      </w:r>
      <w:r>
        <w:t xml:space="preserve"> determining measurable and attainable goals </w:t>
      </w:r>
      <w:r w:rsidR="00A03AAE">
        <w:t xml:space="preserve">that must include financial goals that an organisation wants to achieve in an accounting period </w:t>
      </w:r>
      <w:r w:rsidR="003709D4">
        <w:t>(Jones, 2013)</w:t>
      </w:r>
      <w:r w:rsidR="00A03AAE">
        <w:t xml:space="preserve">. The goals could include increasing profit, decreasing cost and expenditures, increasing investment, increasing return on investment, increasing market share etc. Continental </w:t>
      </w:r>
      <w:r w:rsidR="00463447">
        <w:t>Hotels</w:t>
      </w:r>
      <w:r w:rsidR="00A03AAE">
        <w:t xml:space="preserve"> has forecasted </w:t>
      </w:r>
      <w:r w:rsidR="00463447">
        <w:t xml:space="preserve">a </w:t>
      </w:r>
      <w:r w:rsidR="00A03AAE">
        <w:t xml:space="preserve">room-selling target for each month to earn the expected profit. That </w:t>
      </w:r>
      <w:r w:rsidR="004038E5">
        <w:t xml:space="preserve">target can be mentioned as the goal that will guide </w:t>
      </w:r>
      <w:r w:rsidR="00463447">
        <w:t xml:space="preserve">the </w:t>
      </w:r>
      <w:r w:rsidR="004038E5">
        <w:t xml:space="preserve">further process of budgeting. </w:t>
      </w:r>
      <w:r w:rsidR="00B438EA">
        <w:t xml:space="preserve">Considering the goal, </w:t>
      </w:r>
      <w:r w:rsidR="00463447">
        <w:t xml:space="preserve">the </w:t>
      </w:r>
      <w:r w:rsidR="00B438EA">
        <w:t xml:space="preserve">continental hotel </w:t>
      </w:r>
      <w:proofErr w:type="gramStart"/>
      <w:r w:rsidR="00B438EA">
        <w:t>has to</w:t>
      </w:r>
      <w:proofErr w:type="gramEnd"/>
      <w:r w:rsidR="00B438EA">
        <w:t xml:space="preserve"> identify active decision units that have </w:t>
      </w:r>
      <w:r w:rsidR="00463447">
        <w:t xml:space="preserve">a </w:t>
      </w:r>
      <w:r w:rsidR="00B438EA">
        <w:t>direct or indirect relationship with the goals being set. Decision unit</w:t>
      </w:r>
      <w:r w:rsidR="00463447">
        <w:t>s</w:t>
      </w:r>
      <w:r w:rsidR="00B438EA">
        <w:t xml:space="preserve"> are business functions that are independent, mutually exclusive and collectively exhaustive for business operation </w:t>
      </w:r>
      <w:r w:rsidR="003709D4">
        <w:t>(</w:t>
      </w:r>
      <w:proofErr w:type="spellStart"/>
      <w:r w:rsidR="003709D4">
        <w:t>Pietrzak</w:t>
      </w:r>
      <w:proofErr w:type="spellEnd"/>
      <w:r w:rsidR="003709D4">
        <w:t>, 2014)</w:t>
      </w:r>
      <w:r w:rsidR="00B438EA">
        <w:t>. The most common business units are finance, accounting, marketing, human resource management, production unit, etc. Each decision unit can have multiple activities going on such as human resource</w:t>
      </w:r>
      <w:r w:rsidR="00463447">
        <w:t>s</w:t>
      </w:r>
      <w:r w:rsidR="00B438EA">
        <w:t xml:space="preserve"> to hire, deploy, promotion, commission, etc. So, decision units are broken down into </w:t>
      </w:r>
      <w:r w:rsidR="00463447">
        <w:t xml:space="preserve">a </w:t>
      </w:r>
      <w:r w:rsidR="00B438EA">
        <w:t xml:space="preserve">bundle of necessary activities that supports the goals each of which is called </w:t>
      </w:r>
      <w:r w:rsidR="00463447">
        <w:t xml:space="preserve">a </w:t>
      </w:r>
      <w:r w:rsidR="00B438EA">
        <w:t xml:space="preserve">decision package </w:t>
      </w:r>
      <w:r w:rsidR="003709D4">
        <w:t>(</w:t>
      </w:r>
      <w:proofErr w:type="spellStart"/>
      <w:r w:rsidR="003709D4">
        <w:t>Lauth</w:t>
      </w:r>
      <w:proofErr w:type="spellEnd"/>
      <w:r w:rsidR="003709D4">
        <w:t>, 2014)</w:t>
      </w:r>
      <w:r w:rsidR="00B438EA">
        <w:t>. Each package is a proposal that ha</w:t>
      </w:r>
      <w:r w:rsidR="00463447">
        <w:t>s</w:t>
      </w:r>
      <w:r w:rsidR="00B438EA">
        <w:t xml:space="preserve"> distinct functions, benefits, </w:t>
      </w:r>
      <w:r w:rsidR="005A025D">
        <w:t>cost</w:t>
      </w:r>
      <w:r w:rsidR="00463447">
        <w:t>s</w:t>
      </w:r>
      <w:r w:rsidR="005A025D">
        <w:t xml:space="preserve"> etc. to </w:t>
      </w:r>
      <w:r w:rsidR="005A025D">
        <w:lastRenderedPageBreak/>
        <w:t xml:space="preserve">implement. </w:t>
      </w:r>
      <w:r w:rsidR="00847969">
        <w:t xml:space="preserve">As a unit can have multiple decision packages each offer different benefits as well as require </w:t>
      </w:r>
      <w:r w:rsidR="00463447">
        <w:t xml:space="preserve">a </w:t>
      </w:r>
      <w:r w:rsidR="00847969">
        <w:t xml:space="preserve">different amount of investment, each must be evaluated so that the best one gets enough resources to maximise return on investment </w:t>
      </w:r>
      <w:r w:rsidR="003709D4">
        <w:t>(EISEN, 2019)</w:t>
      </w:r>
      <w:r w:rsidR="00847969">
        <w:t xml:space="preserve">. The evaluation must be on cost-benefit analysis where a side-by-side comparison will be conducted to see what benefits a package is going to offer and the amount that requires. </w:t>
      </w:r>
      <w:r w:rsidR="00463447">
        <w:t>The h</w:t>
      </w:r>
      <w:r w:rsidR="00847969">
        <w:t>ighest profit with highest investments vs. higher profit with minimum investments will come into light in this step. Based on the findings</w:t>
      </w:r>
      <w:r w:rsidR="0056325B">
        <w:t>, in the next stage, the packages will be prioritised</w:t>
      </w:r>
      <w:r w:rsidR="007458FF">
        <w:t xml:space="preserve"> so that best packages like that’ll cost less but offer more in both short and long-term will be ranked top</w:t>
      </w:r>
      <w:r w:rsidR="00982315">
        <w:t xml:space="preserve"> so that funds don’t remain stuck rather can generate more money to fund later ideas </w:t>
      </w:r>
      <w:r w:rsidR="003709D4">
        <w:t>(Kimmel, 2018)</w:t>
      </w:r>
      <w:r w:rsidR="00982315">
        <w:t xml:space="preserve">. Continental hotel group have </w:t>
      </w:r>
      <w:r w:rsidR="00463447">
        <w:t xml:space="preserve">a </w:t>
      </w:r>
      <w:r w:rsidR="00982315">
        <w:t xml:space="preserve">restricted number of employees and financial and non-financial resources that should be devoted to the most promising ones. Such as the hotel can prioritise </w:t>
      </w:r>
      <w:r w:rsidR="00463447">
        <w:t>investing</w:t>
      </w:r>
      <w:r w:rsidR="00982315">
        <w:t xml:space="preserve"> more </w:t>
      </w:r>
      <w:r w:rsidR="00463447">
        <w:t>i</w:t>
      </w:r>
      <w:r w:rsidR="00982315">
        <w:t>n linens and other room essentials to assure cleanliness for post</w:t>
      </w:r>
      <w:r w:rsidR="00463447">
        <w:t>-</w:t>
      </w:r>
      <w:r w:rsidR="00982315">
        <w:t>covid-19 confident stay there. Finally, the scarce resource will be allocated to packages finalised for the period’s budget and will be monitored if that is helping achiev</w:t>
      </w:r>
      <w:r w:rsidR="00463447">
        <w:t>e</w:t>
      </w:r>
      <w:r w:rsidR="00982315">
        <w:t xml:space="preserve"> the set goals. </w:t>
      </w:r>
    </w:p>
    <w:p w14:paraId="27CFC985" w14:textId="614DFDDD" w:rsidR="00E35A08" w:rsidRDefault="00E35A08" w:rsidP="0067777A">
      <w:pPr>
        <w:pStyle w:val="Heading2"/>
        <w:numPr>
          <w:ilvl w:val="1"/>
          <w:numId w:val="1"/>
        </w:numPr>
        <w:spacing w:line="360" w:lineRule="auto"/>
        <w:rPr>
          <w:rFonts w:eastAsia="Calibri"/>
        </w:rPr>
      </w:pPr>
      <w:bookmarkStart w:id="4" w:name="_Toc98275513"/>
      <w:r>
        <w:rPr>
          <w:rFonts w:eastAsia="Calibri"/>
        </w:rPr>
        <w:t>Advantages of Zero-</w:t>
      </w:r>
      <w:r w:rsidRPr="004C7221">
        <w:rPr>
          <w:rFonts w:eastAsia="Calibri"/>
        </w:rPr>
        <w:t>base</w:t>
      </w:r>
      <w:r>
        <w:rPr>
          <w:rFonts w:eastAsia="Calibri"/>
        </w:rPr>
        <w:t>d</w:t>
      </w:r>
      <w:r w:rsidRPr="004C7221">
        <w:rPr>
          <w:rFonts w:eastAsia="Calibri"/>
        </w:rPr>
        <w:t xml:space="preserve"> budgeting over </w:t>
      </w:r>
      <w:r>
        <w:rPr>
          <w:rFonts w:eastAsia="Calibri"/>
        </w:rPr>
        <w:t>T</w:t>
      </w:r>
      <w:r w:rsidRPr="004C7221">
        <w:rPr>
          <w:rFonts w:eastAsia="Calibri"/>
        </w:rPr>
        <w:t xml:space="preserve">raditional </w:t>
      </w:r>
      <w:r>
        <w:rPr>
          <w:rFonts w:eastAsia="Calibri"/>
        </w:rPr>
        <w:t>B</w:t>
      </w:r>
      <w:r w:rsidRPr="004C7221">
        <w:rPr>
          <w:rFonts w:eastAsia="Calibri"/>
        </w:rPr>
        <w:t>ased</w:t>
      </w:r>
      <w:bookmarkEnd w:id="4"/>
    </w:p>
    <w:p w14:paraId="0810E746" w14:textId="4A18E650" w:rsidR="00CB34F6" w:rsidRPr="00CB34F6" w:rsidRDefault="00CB34F6" w:rsidP="0067777A">
      <w:pPr>
        <w:spacing w:line="360" w:lineRule="auto"/>
      </w:pPr>
      <w:r>
        <w:t>The advantages of zero-based budgeting over traditional based are given:</w:t>
      </w:r>
    </w:p>
    <w:tbl>
      <w:tblPr>
        <w:tblStyle w:val="TableTheme"/>
        <w:tblW w:w="0" w:type="auto"/>
        <w:tblLook w:val="04A0" w:firstRow="1" w:lastRow="0" w:firstColumn="1" w:lastColumn="0" w:noHBand="0" w:noVBand="1"/>
      </w:tblPr>
      <w:tblGrid>
        <w:gridCol w:w="4508"/>
        <w:gridCol w:w="4508"/>
      </w:tblGrid>
      <w:tr w:rsidR="00CB34F6" w14:paraId="4952CAEF" w14:textId="77777777" w:rsidTr="00A25199">
        <w:tc>
          <w:tcPr>
            <w:tcW w:w="4508" w:type="dxa"/>
          </w:tcPr>
          <w:p w14:paraId="06CAB68E" w14:textId="0304D1C8" w:rsidR="00CB34F6" w:rsidRDefault="00CB34F6" w:rsidP="0067777A">
            <w:pPr>
              <w:spacing w:line="360" w:lineRule="auto"/>
              <w:rPr>
                <w:rFonts w:eastAsia="Calibri"/>
              </w:rPr>
            </w:pPr>
            <w:r>
              <w:rPr>
                <w:rFonts w:eastAsia="Calibri"/>
              </w:rPr>
              <w:t xml:space="preserve">Traditional based budgeting </w:t>
            </w:r>
          </w:p>
        </w:tc>
        <w:tc>
          <w:tcPr>
            <w:tcW w:w="4508" w:type="dxa"/>
          </w:tcPr>
          <w:p w14:paraId="29CA19F6" w14:textId="7295D140" w:rsidR="00CB34F6" w:rsidRDefault="00CB34F6" w:rsidP="0067777A">
            <w:pPr>
              <w:spacing w:line="360" w:lineRule="auto"/>
              <w:rPr>
                <w:rFonts w:eastAsia="Calibri"/>
              </w:rPr>
            </w:pPr>
            <w:r>
              <w:rPr>
                <w:rFonts w:eastAsia="Calibri"/>
              </w:rPr>
              <w:t xml:space="preserve">Zero-based budgeting </w:t>
            </w:r>
          </w:p>
        </w:tc>
      </w:tr>
      <w:tr w:rsidR="00CB34F6" w14:paraId="07F24D31" w14:textId="77777777" w:rsidTr="00A25199">
        <w:tc>
          <w:tcPr>
            <w:tcW w:w="4508" w:type="dxa"/>
          </w:tcPr>
          <w:p w14:paraId="08400121" w14:textId="27B78C1F" w:rsidR="00CB34F6" w:rsidRDefault="00C77DDA" w:rsidP="0067777A">
            <w:pPr>
              <w:spacing w:line="360" w:lineRule="auto"/>
              <w:rPr>
                <w:rFonts w:eastAsia="Calibri"/>
              </w:rPr>
            </w:pPr>
            <w:r>
              <w:rPr>
                <w:rFonts w:eastAsia="Calibri"/>
              </w:rPr>
              <w:t xml:space="preserve">This approach is accounting oriented and emphasises the cost, </w:t>
            </w:r>
          </w:p>
        </w:tc>
        <w:tc>
          <w:tcPr>
            <w:tcW w:w="4508" w:type="dxa"/>
          </w:tcPr>
          <w:p w14:paraId="1A77FB59" w14:textId="2E37AC32" w:rsidR="00CB34F6" w:rsidRDefault="00C77DDA" w:rsidP="0067777A">
            <w:pPr>
              <w:spacing w:line="360" w:lineRule="auto"/>
              <w:rPr>
                <w:rFonts w:eastAsia="Calibri"/>
              </w:rPr>
            </w:pPr>
            <w:r>
              <w:rPr>
                <w:rFonts w:eastAsia="Calibri"/>
              </w:rPr>
              <w:t>This approach is decision</w:t>
            </w:r>
            <w:r w:rsidR="00463447">
              <w:rPr>
                <w:rFonts w:eastAsia="Calibri"/>
              </w:rPr>
              <w:t>-</w:t>
            </w:r>
            <w:r>
              <w:rPr>
                <w:rFonts w:eastAsia="Calibri"/>
              </w:rPr>
              <w:t xml:space="preserve">oriented and emphasises on reasoning allocating cost to each decision package or cost canter, </w:t>
            </w:r>
          </w:p>
        </w:tc>
      </w:tr>
      <w:tr w:rsidR="00CB34F6" w14:paraId="41FC46DF" w14:textId="77777777" w:rsidTr="00A25199">
        <w:tc>
          <w:tcPr>
            <w:tcW w:w="4508" w:type="dxa"/>
          </w:tcPr>
          <w:p w14:paraId="75880BB1" w14:textId="1D0EE2F6" w:rsidR="00CB34F6" w:rsidRDefault="00C77DDA" w:rsidP="0067777A">
            <w:pPr>
              <w:spacing w:line="360" w:lineRule="auto"/>
              <w:rPr>
                <w:rFonts w:eastAsia="Calibri"/>
              </w:rPr>
            </w:pPr>
            <w:r>
              <w:rPr>
                <w:rFonts w:eastAsia="Calibri"/>
              </w:rPr>
              <w:t xml:space="preserve">It monitors expenditures, </w:t>
            </w:r>
          </w:p>
        </w:tc>
        <w:tc>
          <w:tcPr>
            <w:tcW w:w="4508" w:type="dxa"/>
          </w:tcPr>
          <w:p w14:paraId="7F357CA8" w14:textId="2E699994" w:rsidR="00CB34F6" w:rsidRDefault="00C77DDA" w:rsidP="0067777A">
            <w:pPr>
              <w:spacing w:line="360" w:lineRule="auto"/>
              <w:rPr>
                <w:rFonts w:eastAsia="Calibri"/>
              </w:rPr>
            </w:pPr>
            <w:r>
              <w:rPr>
                <w:rFonts w:eastAsia="Calibri"/>
              </w:rPr>
              <w:t xml:space="preserve">It works towards </w:t>
            </w:r>
            <w:r w:rsidR="00463447">
              <w:rPr>
                <w:rFonts w:eastAsia="Calibri"/>
              </w:rPr>
              <w:t xml:space="preserve">the </w:t>
            </w:r>
            <w:r>
              <w:rPr>
                <w:rFonts w:eastAsia="Calibri"/>
              </w:rPr>
              <w:t xml:space="preserve">achievement of </w:t>
            </w:r>
            <w:r w:rsidR="00463447">
              <w:rPr>
                <w:rFonts w:eastAsia="Calibri"/>
              </w:rPr>
              <w:t xml:space="preserve">the </w:t>
            </w:r>
            <w:r>
              <w:rPr>
                <w:rFonts w:eastAsia="Calibri"/>
              </w:rPr>
              <w:t xml:space="preserve">objective, </w:t>
            </w:r>
          </w:p>
        </w:tc>
      </w:tr>
      <w:tr w:rsidR="00CB34F6" w14:paraId="6FCCA890" w14:textId="77777777" w:rsidTr="00A25199">
        <w:tc>
          <w:tcPr>
            <w:tcW w:w="4508" w:type="dxa"/>
          </w:tcPr>
          <w:p w14:paraId="0637AD03" w14:textId="0C2E7E6B" w:rsidR="00CB34F6" w:rsidRDefault="00C77DDA" w:rsidP="0067777A">
            <w:pPr>
              <w:spacing w:line="360" w:lineRule="auto"/>
              <w:rPr>
                <w:rFonts w:eastAsia="Calibri"/>
              </w:rPr>
            </w:pPr>
            <w:r>
              <w:rPr>
                <w:rFonts w:eastAsia="Calibri"/>
              </w:rPr>
              <w:t xml:space="preserve">Study the changes in expenditure considering past data, </w:t>
            </w:r>
          </w:p>
        </w:tc>
        <w:tc>
          <w:tcPr>
            <w:tcW w:w="4508" w:type="dxa"/>
          </w:tcPr>
          <w:p w14:paraId="20F4F0F5" w14:textId="11EEFCB5" w:rsidR="00CB34F6" w:rsidRDefault="00C77DDA" w:rsidP="0067777A">
            <w:pPr>
              <w:spacing w:line="360" w:lineRule="auto"/>
              <w:rPr>
                <w:rFonts w:eastAsia="Calibri"/>
              </w:rPr>
            </w:pPr>
            <w:r>
              <w:rPr>
                <w:rFonts w:eastAsia="Calibri"/>
              </w:rPr>
              <w:t xml:space="preserve">Study cost-benefit analysis, </w:t>
            </w:r>
          </w:p>
        </w:tc>
      </w:tr>
      <w:tr w:rsidR="00C77DDA" w14:paraId="09C17EB0" w14:textId="77777777" w:rsidTr="00A25199">
        <w:tc>
          <w:tcPr>
            <w:tcW w:w="4508" w:type="dxa"/>
          </w:tcPr>
          <w:p w14:paraId="75C4453B" w14:textId="24359A95" w:rsidR="00C77DDA" w:rsidRDefault="00C77DDA" w:rsidP="0067777A">
            <w:pPr>
              <w:spacing w:line="360" w:lineRule="auto"/>
              <w:rPr>
                <w:rFonts w:eastAsia="Calibri"/>
              </w:rPr>
            </w:pPr>
            <w:r>
              <w:rPr>
                <w:rFonts w:eastAsia="Calibri"/>
              </w:rPr>
              <w:t xml:space="preserve">It communicates in </w:t>
            </w:r>
            <w:r w:rsidR="00463447">
              <w:rPr>
                <w:rFonts w:eastAsia="Calibri"/>
              </w:rPr>
              <w:t xml:space="preserve">a </w:t>
            </w:r>
            <w:r>
              <w:rPr>
                <w:rFonts w:eastAsia="Calibri"/>
              </w:rPr>
              <w:t xml:space="preserve">vertical direction, </w:t>
            </w:r>
          </w:p>
        </w:tc>
        <w:tc>
          <w:tcPr>
            <w:tcW w:w="4508" w:type="dxa"/>
          </w:tcPr>
          <w:p w14:paraId="05A0ED6F" w14:textId="37781B79" w:rsidR="00C77DDA" w:rsidRDefault="00C77DDA" w:rsidP="0067777A">
            <w:pPr>
              <w:spacing w:line="360" w:lineRule="auto"/>
              <w:rPr>
                <w:rFonts w:eastAsia="Calibri"/>
              </w:rPr>
            </w:pPr>
            <w:r>
              <w:rPr>
                <w:rFonts w:eastAsia="Calibri"/>
              </w:rPr>
              <w:t>It communicates in both vertical and horizontal direction</w:t>
            </w:r>
            <w:r w:rsidR="00463447">
              <w:rPr>
                <w:rFonts w:eastAsia="Calibri"/>
              </w:rPr>
              <w:t>s</w:t>
            </w:r>
            <w:r>
              <w:rPr>
                <w:rFonts w:eastAsia="Calibri"/>
              </w:rPr>
              <w:t xml:space="preserve">, </w:t>
            </w:r>
          </w:p>
        </w:tc>
      </w:tr>
    </w:tbl>
    <w:p w14:paraId="43DFA934" w14:textId="48B3CCE9" w:rsidR="005A279D" w:rsidRDefault="005A279D" w:rsidP="005A279D">
      <w:pPr>
        <w:pStyle w:val="Caption"/>
        <w:rPr>
          <w:rFonts w:eastAsia="Calibri"/>
        </w:rPr>
      </w:pPr>
      <w:r>
        <w:t xml:space="preserve">Figure </w:t>
      </w:r>
      <w:fldSimple w:instr=" SEQ Figure \* ARABIC ">
        <w:r>
          <w:rPr>
            <w:noProof/>
          </w:rPr>
          <w:t>2</w:t>
        </w:r>
      </w:fldSimple>
      <w:r w:rsidR="00CC22EE">
        <w:rPr>
          <w:rFonts w:eastAsia="Calibri"/>
        </w:rPr>
        <w:t xml:space="preserve">: Traditional budgeting vs. zero-based budgeting </w:t>
      </w:r>
    </w:p>
    <w:p w14:paraId="37ABCD54" w14:textId="346CC414" w:rsidR="00CC22EE" w:rsidRDefault="00CC22EE" w:rsidP="005A279D">
      <w:pPr>
        <w:pStyle w:val="Caption"/>
        <w:rPr>
          <w:rFonts w:eastAsia="Calibri"/>
        </w:rPr>
      </w:pPr>
      <w:r>
        <w:rPr>
          <w:rFonts w:eastAsia="Calibri"/>
        </w:rPr>
        <w:t xml:space="preserve">Source </w:t>
      </w:r>
      <w:r w:rsidR="003709D4">
        <w:rPr>
          <w:rFonts w:eastAsia="Calibri"/>
        </w:rPr>
        <w:t>(Horngren and Harrison, 2015)</w:t>
      </w:r>
    </w:p>
    <w:p w14:paraId="67DA09C9" w14:textId="13857E25" w:rsidR="00CC22EE" w:rsidRPr="00196DDC" w:rsidRDefault="00C84F1B" w:rsidP="0067777A">
      <w:pPr>
        <w:spacing w:line="360" w:lineRule="auto"/>
        <w:rPr>
          <w:rFonts w:eastAsia="Calibri"/>
        </w:rPr>
      </w:pPr>
      <w:r>
        <w:rPr>
          <w:rFonts w:eastAsia="Calibri"/>
        </w:rPr>
        <w:lastRenderedPageBreak/>
        <w:t>Traditional budget</w:t>
      </w:r>
      <w:r w:rsidRPr="00C84F1B">
        <w:rPr>
          <w:rFonts w:eastAsia="Calibri"/>
        </w:rPr>
        <w:t xml:space="preserve"> entails adjusting previous budgets so that they are more closely aligned with actual business costs</w:t>
      </w:r>
      <w:r>
        <w:rPr>
          <w:rFonts w:eastAsia="Calibri"/>
        </w:rPr>
        <w:t xml:space="preserve"> </w:t>
      </w:r>
      <w:r w:rsidR="003709D4">
        <w:rPr>
          <w:rFonts w:eastAsia="Calibri"/>
        </w:rPr>
        <w:t>(</w:t>
      </w:r>
      <w:proofErr w:type="spellStart"/>
      <w:r w:rsidR="003709D4">
        <w:rPr>
          <w:rFonts w:eastAsia="Calibri"/>
        </w:rPr>
        <w:t>Srithongrung</w:t>
      </w:r>
      <w:proofErr w:type="spellEnd"/>
      <w:r w:rsidR="003709D4">
        <w:rPr>
          <w:rFonts w:eastAsia="Calibri"/>
        </w:rPr>
        <w:t>, 2017)</w:t>
      </w:r>
      <w:r w:rsidRPr="00C84F1B">
        <w:rPr>
          <w:rFonts w:eastAsia="Calibri"/>
        </w:rPr>
        <w:t xml:space="preserve">. Traditional budgeting usually considers what has already been performed and how it has been executed. </w:t>
      </w:r>
      <w:r>
        <w:rPr>
          <w:rFonts w:eastAsia="Calibri"/>
        </w:rPr>
        <w:t xml:space="preserve">Zero-based budgeting </w:t>
      </w:r>
      <w:r w:rsidR="00E56CE5" w:rsidRPr="00E56CE5">
        <w:rPr>
          <w:rFonts w:eastAsia="Calibri"/>
        </w:rPr>
        <w:t>ignores budgets from the previous year or preceding years. It always begins with a zero budget. This implies that budgeting should always be approached with a fresh perspective, with no assumptions or expectations from past years</w:t>
      </w:r>
      <w:r>
        <w:rPr>
          <w:rFonts w:eastAsia="Calibri"/>
        </w:rPr>
        <w:t xml:space="preserve"> </w:t>
      </w:r>
      <w:r w:rsidR="003709D4">
        <w:rPr>
          <w:rFonts w:eastAsia="Calibri"/>
        </w:rPr>
        <w:t>(Ibrahim, 2019)</w:t>
      </w:r>
      <w:r>
        <w:rPr>
          <w:rFonts w:eastAsia="Calibri"/>
        </w:rPr>
        <w:t xml:space="preserve">. </w:t>
      </w:r>
      <w:r w:rsidRPr="00C84F1B">
        <w:rPr>
          <w:rFonts w:eastAsia="Calibri"/>
        </w:rPr>
        <w:t>Traditional budgeting is permissive, and it is mostly utilized to increase revenue rather than look for ways to cut costs from specific units. Accounting for every dollar isn't as precise as it seems. It entails either a raise in expenditure or a reduction in costs, but not to the extreme of zero-based budgeting</w:t>
      </w:r>
      <w:r>
        <w:rPr>
          <w:rFonts w:eastAsia="Calibri"/>
        </w:rPr>
        <w:t xml:space="preserve"> </w:t>
      </w:r>
      <w:r w:rsidR="003709D4">
        <w:rPr>
          <w:rFonts w:eastAsia="Calibri"/>
        </w:rPr>
        <w:t>(</w:t>
      </w:r>
      <w:proofErr w:type="spellStart"/>
      <w:r w:rsidR="003709D4">
        <w:rPr>
          <w:rFonts w:eastAsia="Calibri"/>
        </w:rPr>
        <w:t>Phaup</w:t>
      </w:r>
      <w:proofErr w:type="spellEnd"/>
      <w:r w:rsidR="003709D4">
        <w:rPr>
          <w:rFonts w:eastAsia="Calibri"/>
        </w:rPr>
        <w:t>, 2018)</w:t>
      </w:r>
      <w:r>
        <w:rPr>
          <w:rFonts w:eastAsia="Calibri"/>
        </w:rPr>
        <w:t xml:space="preserve">. </w:t>
      </w:r>
      <w:r w:rsidR="00463447">
        <w:rPr>
          <w:rFonts w:eastAsia="Calibri"/>
        </w:rPr>
        <w:t>The r</w:t>
      </w:r>
      <w:r w:rsidRPr="00C84F1B">
        <w:rPr>
          <w:rFonts w:eastAsia="Calibri"/>
        </w:rPr>
        <w:t>easoning of expenditures is required for zero-based budgeting. This method of budgeting is more detailed and practical because every dollar is accounted for. This sort of budgeting requires a high level of transparency into the many cost drivers, allowing it a more long-term cost-cutting strategy</w:t>
      </w:r>
      <w:r>
        <w:rPr>
          <w:rFonts w:eastAsia="Calibri"/>
        </w:rPr>
        <w:t xml:space="preserve">. </w:t>
      </w:r>
      <w:r w:rsidRPr="00C84F1B">
        <w:rPr>
          <w:rFonts w:eastAsia="Calibri"/>
        </w:rPr>
        <w:t>Top management of a company makes traditional budget expenditure decisions. It focuses on how business operations should be carried out. It doesn't go much farther, for example, in terms of prioritizing activities</w:t>
      </w:r>
      <w:r>
        <w:rPr>
          <w:rFonts w:eastAsia="Calibri"/>
        </w:rPr>
        <w:t xml:space="preserve"> </w:t>
      </w:r>
      <w:r w:rsidR="003709D4">
        <w:rPr>
          <w:rFonts w:eastAsia="Calibri"/>
        </w:rPr>
        <w:t>(Penning, 2014)</w:t>
      </w:r>
      <w:r>
        <w:rPr>
          <w:rFonts w:eastAsia="Calibri"/>
        </w:rPr>
        <w:t xml:space="preserve">. </w:t>
      </w:r>
      <w:r w:rsidRPr="00C84F1B">
        <w:rPr>
          <w:rFonts w:eastAsia="Calibri"/>
        </w:rPr>
        <w:t>Managers are responsible for making zero-based budget spending decisions. The amount of money spent is determined by which operations are carried out and how they should be carried out to be cost-effective. Rather than increasing revenue, the emphasis is on cost optimization.</w:t>
      </w:r>
      <w:r>
        <w:rPr>
          <w:rFonts w:eastAsia="Calibri"/>
        </w:rPr>
        <w:t xml:space="preserve"> </w:t>
      </w:r>
      <w:r w:rsidRPr="00C84F1B">
        <w:rPr>
          <w:rFonts w:eastAsia="Calibri"/>
        </w:rPr>
        <w:t xml:space="preserve">The generalized character of traditional budgets makes </w:t>
      </w:r>
      <w:r w:rsidR="00463447">
        <w:rPr>
          <w:rFonts w:eastAsia="Calibri"/>
        </w:rPr>
        <w:t>them</w:t>
      </w:r>
      <w:r w:rsidRPr="00C84F1B">
        <w:rPr>
          <w:rFonts w:eastAsia="Calibri"/>
        </w:rPr>
        <w:t xml:space="preserve"> difficult to implement because they don't clarify how activities are linked to budgets</w:t>
      </w:r>
      <w:r w:rsidR="00FF38D9">
        <w:rPr>
          <w:rFonts w:eastAsia="Calibri"/>
        </w:rPr>
        <w:t xml:space="preserve"> </w:t>
      </w:r>
      <w:r w:rsidR="000B73B1">
        <w:rPr>
          <w:rFonts w:eastAsia="Calibri"/>
        </w:rPr>
        <w:t>(</w:t>
      </w:r>
      <w:proofErr w:type="spellStart"/>
      <w:r w:rsidR="000B73B1">
        <w:rPr>
          <w:rFonts w:eastAsia="Calibri"/>
        </w:rPr>
        <w:t>Guilding</w:t>
      </w:r>
      <w:proofErr w:type="spellEnd"/>
      <w:r w:rsidR="000B73B1">
        <w:rPr>
          <w:rFonts w:eastAsia="Calibri"/>
        </w:rPr>
        <w:t xml:space="preserve"> and </w:t>
      </w:r>
      <w:proofErr w:type="spellStart"/>
      <w:r w:rsidR="000B73B1">
        <w:rPr>
          <w:rFonts w:eastAsia="Calibri"/>
        </w:rPr>
        <w:t>Lamminmaki</w:t>
      </w:r>
      <w:proofErr w:type="spellEnd"/>
      <w:r w:rsidR="000B73B1">
        <w:rPr>
          <w:rFonts w:eastAsia="Calibri"/>
        </w:rPr>
        <w:t>, 2017)</w:t>
      </w:r>
      <w:r w:rsidR="00FF38D9">
        <w:rPr>
          <w:rFonts w:eastAsia="Calibri"/>
        </w:rPr>
        <w:t xml:space="preserve">. But zero-based budgeting is </w:t>
      </w:r>
      <w:r w:rsidR="00FF38D9" w:rsidRPr="00FF38D9">
        <w:rPr>
          <w:rFonts w:eastAsia="Calibri"/>
        </w:rPr>
        <w:t>more effective at linking cost reduction to groups of business operations. This makes it much easier to follow and put into practice. It splits the tasks based on whose department is responsible for them, and so forth.</w:t>
      </w:r>
    </w:p>
    <w:p w14:paraId="6972BCD2" w14:textId="77777777" w:rsidR="00E35A08" w:rsidRPr="00E35A08" w:rsidRDefault="00E35A08" w:rsidP="00453A7C">
      <w:pPr>
        <w:pStyle w:val="Heading2"/>
        <w:spacing w:line="360" w:lineRule="auto"/>
        <w:rPr>
          <w:rFonts w:eastAsia="Calibri"/>
        </w:rPr>
      </w:pPr>
      <w:bookmarkStart w:id="5" w:name="_Toc98275514"/>
      <w:r>
        <w:t xml:space="preserve">2.3 </w:t>
      </w:r>
      <w:r>
        <w:rPr>
          <w:rFonts w:eastAsia="Calibri"/>
        </w:rPr>
        <w:t>How the Organisation M</w:t>
      </w:r>
      <w:r w:rsidRPr="00E35A08">
        <w:rPr>
          <w:rFonts w:eastAsia="Calibri"/>
        </w:rPr>
        <w:t xml:space="preserve">ight introduce </w:t>
      </w:r>
      <w:r>
        <w:rPr>
          <w:rFonts w:eastAsia="Calibri"/>
        </w:rPr>
        <w:t>Zero-based Budgeting</w:t>
      </w:r>
      <w:bookmarkEnd w:id="5"/>
    </w:p>
    <w:p w14:paraId="71C2A565" w14:textId="0C94FD9F" w:rsidR="00E35A08" w:rsidRDefault="00463447" w:rsidP="00453A7C">
      <w:pPr>
        <w:spacing w:line="360" w:lineRule="auto"/>
      </w:pPr>
      <w:r>
        <w:t>Z</w:t>
      </w:r>
      <w:r w:rsidR="001F4C38">
        <w:t xml:space="preserve">ero-based budgeting can be introduced following the steps of the method discussed earlier. How Continental hotel can introduce it is discussed: </w:t>
      </w:r>
    </w:p>
    <w:p w14:paraId="1674F971" w14:textId="79A66A80" w:rsidR="001F4C38" w:rsidRDefault="00D96AAA" w:rsidP="00453A7C">
      <w:pPr>
        <w:spacing w:line="360" w:lineRule="auto"/>
      </w:pPr>
      <w:r>
        <w:t xml:space="preserve">Business objectives can help to introduce the process easily </w:t>
      </w:r>
      <w:r w:rsidR="003709D4">
        <w:t>(JOYCE, 2012)</w:t>
      </w:r>
      <w:r>
        <w:t xml:space="preserve">. Continental hotel group has decided to improve their room selling rate each month </w:t>
      </w:r>
      <w:r w:rsidR="00463447">
        <w:t>which</w:t>
      </w:r>
      <w:r>
        <w:t xml:space="preserve"> can be considered as their objective. </w:t>
      </w:r>
    </w:p>
    <w:p w14:paraId="49832627" w14:textId="0A9376A1" w:rsidR="009E6A97" w:rsidRDefault="009E6A97" w:rsidP="00453A7C">
      <w:pPr>
        <w:spacing w:line="360" w:lineRule="auto"/>
      </w:pPr>
      <w:r>
        <w:lastRenderedPageBreak/>
        <w:t xml:space="preserve">Continental hotel </w:t>
      </w:r>
      <w:proofErr w:type="gramStart"/>
      <w:r>
        <w:t>has to</w:t>
      </w:r>
      <w:proofErr w:type="gramEnd"/>
      <w:r>
        <w:t xml:space="preserve"> determine the decision units and each units’ measurable objectives. The decision units of Continental hotel are human resource</w:t>
      </w:r>
      <w:r w:rsidR="00463447">
        <w:t>s</w:t>
      </w:r>
      <w:r>
        <w:t xml:space="preserve">, service purchase, material purchase, production, repair and maintenance, sales, administration, capital expenditure, etc. </w:t>
      </w:r>
      <w:r w:rsidR="000D139D">
        <w:t>Such units can be prepared from the general ledger account of the continental hotel</w:t>
      </w:r>
      <w:r w:rsidR="00AD121D">
        <w:t xml:space="preserve"> </w:t>
      </w:r>
      <w:r w:rsidR="000B73B1">
        <w:t>(</w:t>
      </w:r>
      <w:proofErr w:type="spellStart"/>
      <w:r w:rsidR="000B73B1">
        <w:t>Kreul</w:t>
      </w:r>
      <w:proofErr w:type="spellEnd"/>
      <w:r w:rsidR="000B73B1">
        <w:t>, 2015)</w:t>
      </w:r>
      <w:r w:rsidR="00AD121D">
        <w:t xml:space="preserve">. Each general ledger includes information regarding </w:t>
      </w:r>
      <w:r w:rsidR="00463447">
        <w:t xml:space="preserve">the </w:t>
      </w:r>
      <w:r w:rsidR="00AD121D">
        <w:t xml:space="preserve">name of items, vendor, units purchased, per unit price etc. </w:t>
      </w:r>
      <w:r w:rsidR="007561F4">
        <w:t>T</w:t>
      </w:r>
      <w:r w:rsidR="007205E8">
        <w:t xml:space="preserve">he hotel has a general ledger </w:t>
      </w:r>
      <w:r w:rsidR="00D8715D">
        <w:t xml:space="preserve">on </w:t>
      </w:r>
      <w:r w:rsidR="007205E8">
        <w:t>purchasing customised wardrobe</w:t>
      </w:r>
      <w:r w:rsidR="00463447">
        <w:t>s</w:t>
      </w:r>
      <w:r w:rsidR="00D8715D">
        <w:t xml:space="preserve">, leasing, insurance etc. </w:t>
      </w:r>
    </w:p>
    <w:p w14:paraId="4E5B4C58" w14:textId="26F4E972" w:rsidR="007561F4" w:rsidRDefault="00D77A74" w:rsidP="00453A7C">
      <w:pPr>
        <w:spacing w:line="360" w:lineRule="auto"/>
        <w:rPr>
          <w:rFonts w:cs="Arial"/>
          <w:szCs w:val="24"/>
        </w:rPr>
      </w:pPr>
      <w:r>
        <w:t xml:space="preserve">Continental hotel </w:t>
      </w:r>
      <w:proofErr w:type="gramStart"/>
      <w:r>
        <w:t>has to</w:t>
      </w:r>
      <w:proofErr w:type="gramEnd"/>
      <w:r>
        <w:t xml:space="preserve"> prepare an expense budget parameter based on forecasting for each item</w:t>
      </w:r>
      <w:r w:rsidR="007561F4">
        <w:t xml:space="preserve"> found in </w:t>
      </w:r>
      <w:r w:rsidR="00463447">
        <w:t xml:space="preserve">the </w:t>
      </w:r>
      <w:r w:rsidR="007561F4">
        <w:t>general ledger,</w:t>
      </w:r>
      <w:r>
        <w:t xml:space="preserve"> where </w:t>
      </w:r>
      <w:r w:rsidR="00463447">
        <w:t xml:space="preserve">the </w:t>
      </w:r>
      <w:r>
        <w:t>hotel can take a look into previous data. For example, the</w:t>
      </w:r>
      <w:r w:rsidRPr="00D77A74">
        <w:t xml:space="preserve"> monthly finance cost of £275</w:t>
      </w:r>
      <w:r>
        <w:t xml:space="preserve"> hotel purchases customised wardrobe for </w:t>
      </w:r>
      <w:r w:rsidRPr="006E73FF">
        <w:rPr>
          <w:rFonts w:cs="Arial"/>
          <w:szCs w:val="24"/>
        </w:rPr>
        <w:t>of £7,000</w:t>
      </w:r>
      <w:r>
        <w:rPr>
          <w:rFonts w:cs="Arial"/>
          <w:szCs w:val="24"/>
        </w:rPr>
        <w:t xml:space="preserve">, building insurance for </w:t>
      </w:r>
      <w:r w:rsidRPr="006E73FF">
        <w:rPr>
          <w:rFonts w:cs="Arial"/>
          <w:szCs w:val="24"/>
        </w:rPr>
        <w:t>£2500</w:t>
      </w:r>
      <w:r>
        <w:rPr>
          <w:rFonts w:cs="Arial"/>
          <w:szCs w:val="24"/>
        </w:rPr>
        <w:t xml:space="preserve">, etc. Such expense budget parameter helps each decision unit to determine the costs of their desired activity </w:t>
      </w:r>
      <w:r w:rsidR="000B73B1">
        <w:rPr>
          <w:rFonts w:cs="Arial"/>
          <w:szCs w:val="24"/>
        </w:rPr>
        <w:t>(Deloitte, 2015)</w:t>
      </w:r>
      <w:r>
        <w:rPr>
          <w:rFonts w:cs="Arial"/>
          <w:szCs w:val="24"/>
        </w:rPr>
        <w:t xml:space="preserve">. </w:t>
      </w:r>
    </w:p>
    <w:p w14:paraId="6A827935" w14:textId="1CAC77B5" w:rsidR="00CB1ED2" w:rsidRDefault="007561F4" w:rsidP="00453A7C">
      <w:pPr>
        <w:spacing w:line="360" w:lineRule="auto"/>
        <w:rPr>
          <w:rFonts w:cs="Arial"/>
          <w:szCs w:val="24"/>
        </w:rPr>
      </w:pPr>
      <w:r>
        <w:rPr>
          <w:rFonts w:cs="Arial"/>
          <w:szCs w:val="24"/>
        </w:rPr>
        <w:t xml:space="preserve">Consequently, the hotel will get an accumulated forecasted expense for </w:t>
      </w:r>
      <w:r w:rsidR="00CB1ED2">
        <w:rPr>
          <w:rFonts w:cs="Arial"/>
          <w:szCs w:val="24"/>
        </w:rPr>
        <w:t xml:space="preserve">each department for </w:t>
      </w:r>
      <w:r>
        <w:rPr>
          <w:rFonts w:cs="Arial"/>
          <w:szCs w:val="24"/>
        </w:rPr>
        <w:t>the next budget</w:t>
      </w:r>
      <w:r w:rsidR="00CB1ED2">
        <w:rPr>
          <w:rFonts w:cs="Arial"/>
          <w:szCs w:val="24"/>
        </w:rPr>
        <w:t xml:space="preserve"> which will be submitted to </w:t>
      </w:r>
      <w:r w:rsidR="00463447">
        <w:rPr>
          <w:rFonts w:cs="Arial"/>
          <w:szCs w:val="24"/>
        </w:rPr>
        <w:t xml:space="preserve">the </w:t>
      </w:r>
      <w:r w:rsidR="00CB1ED2">
        <w:rPr>
          <w:rFonts w:cs="Arial"/>
          <w:szCs w:val="24"/>
        </w:rPr>
        <w:t xml:space="preserve">finance manager who’ll communicate the data with other departments to form a unified budget. </w:t>
      </w:r>
    </w:p>
    <w:p w14:paraId="534FFD1D" w14:textId="5C1EF72D" w:rsidR="008B14ED" w:rsidRDefault="00CB1ED2" w:rsidP="00453A7C">
      <w:pPr>
        <w:spacing w:line="360" w:lineRule="auto"/>
        <w:rPr>
          <w:rFonts w:cs="Arial"/>
          <w:szCs w:val="24"/>
        </w:rPr>
      </w:pPr>
      <w:r>
        <w:rPr>
          <w:rFonts w:cs="Arial"/>
          <w:szCs w:val="24"/>
        </w:rPr>
        <w:t>Each department may be found to present huge expenditure</w:t>
      </w:r>
      <w:r w:rsidR="00463447">
        <w:rPr>
          <w:rFonts w:cs="Arial"/>
          <w:szCs w:val="24"/>
        </w:rPr>
        <w:t>s</w:t>
      </w:r>
      <w:r>
        <w:rPr>
          <w:rFonts w:cs="Arial"/>
          <w:szCs w:val="24"/>
        </w:rPr>
        <w:t xml:space="preserve">, unreal considering </w:t>
      </w:r>
      <w:r w:rsidR="00463447">
        <w:rPr>
          <w:rFonts w:cs="Arial"/>
          <w:szCs w:val="24"/>
        </w:rPr>
        <w:t xml:space="preserve">the </w:t>
      </w:r>
      <w:r>
        <w:rPr>
          <w:rFonts w:cs="Arial"/>
          <w:szCs w:val="24"/>
        </w:rPr>
        <w:t>organisation’s scar</w:t>
      </w:r>
      <w:r w:rsidR="00463447">
        <w:rPr>
          <w:rFonts w:cs="Arial"/>
          <w:szCs w:val="24"/>
        </w:rPr>
        <w:t>c</w:t>
      </w:r>
      <w:r>
        <w:rPr>
          <w:rFonts w:cs="Arial"/>
          <w:szCs w:val="24"/>
        </w:rPr>
        <w:t xml:space="preserve">e resources </w:t>
      </w:r>
      <w:r w:rsidR="000B73B1">
        <w:rPr>
          <w:rFonts w:cs="Arial"/>
          <w:szCs w:val="24"/>
        </w:rPr>
        <w:t>(</w:t>
      </w:r>
      <w:proofErr w:type="spellStart"/>
      <w:r w:rsidR="000B73B1">
        <w:rPr>
          <w:rFonts w:cs="Arial"/>
          <w:szCs w:val="24"/>
        </w:rPr>
        <w:t>Kosturakis</w:t>
      </w:r>
      <w:proofErr w:type="spellEnd"/>
      <w:r w:rsidR="000B73B1">
        <w:rPr>
          <w:rFonts w:cs="Arial"/>
          <w:szCs w:val="24"/>
        </w:rPr>
        <w:t xml:space="preserve"> and </w:t>
      </w:r>
      <w:proofErr w:type="spellStart"/>
      <w:r w:rsidR="000B73B1">
        <w:rPr>
          <w:rFonts w:cs="Arial"/>
          <w:szCs w:val="24"/>
        </w:rPr>
        <w:t>Eyster</w:t>
      </w:r>
      <w:proofErr w:type="spellEnd"/>
      <w:r w:rsidR="000B73B1">
        <w:rPr>
          <w:rFonts w:cs="Arial"/>
          <w:szCs w:val="24"/>
        </w:rPr>
        <w:t>, 2013)</w:t>
      </w:r>
      <w:r>
        <w:rPr>
          <w:rFonts w:cs="Arial"/>
          <w:szCs w:val="24"/>
        </w:rPr>
        <w:t>. Each decision will be asked to adjust their expenditure considering the scar</w:t>
      </w:r>
      <w:r w:rsidR="00463447">
        <w:rPr>
          <w:rFonts w:cs="Arial"/>
          <w:szCs w:val="24"/>
        </w:rPr>
        <w:t>c</w:t>
      </w:r>
      <w:r>
        <w:rPr>
          <w:rFonts w:cs="Arial"/>
          <w:szCs w:val="24"/>
        </w:rPr>
        <w:t xml:space="preserve">e resource and sometimes may be given a specific amount to design the decision packages. The units will create decision packages and rank them based on cost-benefit analysis to allocate the best amount to the most important package. Decisions package for Continental hotel’s </w:t>
      </w:r>
      <w:r w:rsidR="000A1518">
        <w:rPr>
          <w:rFonts w:cs="Arial"/>
          <w:szCs w:val="24"/>
        </w:rPr>
        <w:t>Sales</w:t>
      </w:r>
      <w:r>
        <w:rPr>
          <w:rFonts w:cs="Arial"/>
          <w:szCs w:val="24"/>
        </w:rPr>
        <w:t xml:space="preserve"> could be: </w:t>
      </w:r>
    </w:p>
    <w:tbl>
      <w:tblPr>
        <w:tblStyle w:val="TableGrid"/>
        <w:tblW w:w="0" w:type="auto"/>
        <w:tblLook w:val="04A0" w:firstRow="1" w:lastRow="0" w:firstColumn="1" w:lastColumn="0" w:noHBand="0" w:noVBand="1"/>
      </w:tblPr>
      <w:tblGrid>
        <w:gridCol w:w="9016"/>
      </w:tblGrid>
      <w:tr w:rsidR="002C5BF4" w14:paraId="1E1D22F5" w14:textId="77777777" w:rsidTr="002C5BF4">
        <w:tc>
          <w:tcPr>
            <w:tcW w:w="9016" w:type="dxa"/>
          </w:tcPr>
          <w:p w14:paraId="11AC67F7" w14:textId="0665BEE3" w:rsidR="002C5BF4" w:rsidRDefault="0022743D" w:rsidP="00605C5C">
            <w:pPr>
              <w:spacing w:line="360" w:lineRule="auto"/>
              <w:jc w:val="center"/>
              <w:rPr>
                <w:rFonts w:cs="Arial"/>
                <w:szCs w:val="24"/>
              </w:rPr>
            </w:pPr>
            <w:r>
              <w:rPr>
                <w:rFonts w:cs="Arial"/>
                <w:szCs w:val="24"/>
              </w:rPr>
              <w:t>Sale</w:t>
            </w:r>
          </w:p>
        </w:tc>
      </w:tr>
      <w:tr w:rsidR="002C5BF4" w14:paraId="5A40AC64" w14:textId="77777777" w:rsidTr="002C5BF4">
        <w:tc>
          <w:tcPr>
            <w:tcW w:w="9016" w:type="dxa"/>
          </w:tcPr>
          <w:p w14:paraId="603DE2DA" w14:textId="64DE225C" w:rsidR="002C5BF4" w:rsidRDefault="002C5BF4" w:rsidP="00605C5C">
            <w:pPr>
              <w:spacing w:line="360" w:lineRule="auto"/>
              <w:jc w:val="center"/>
              <w:rPr>
                <w:rFonts w:cs="Arial"/>
                <w:szCs w:val="24"/>
              </w:rPr>
            </w:pPr>
            <w:r>
              <w:rPr>
                <w:rFonts w:cs="Arial"/>
                <w:szCs w:val="24"/>
              </w:rPr>
              <w:t xml:space="preserve">Decision package A- </w:t>
            </w:r>
            <w:r w:rsidR="000A1518">
              <w:rPr>
                <w:rFonts w:cs="Arial"/>
                <w:szCs w:val="24"/>
              </w:rPr>
              <w:t xml:space="preserve">Room selling rate </w:t>
            </w:r>
            <w:r w:rsidR="00645E49">
              <w:rPr>
                <w:rFonts w:cs="Arial"/>
                <w:szCs w:val="24"/>
              </w:rPr>
              <w:t>increase</w:t>
            </w:r>
          </w:p>
          <w:p w14:paraId="057BA4C4" w14:textId="0858AFC8" w:rsidR="000F589E" w:rsidRDefault="000F589E" w:rsidP="00605C5C">
            <w:pPr>
              <w:spacing w:line="360" w:lineRule="auto"/>
              <w:jc w:val="center"/>
              <w:rPr>
                <w:rFonts w:cs="Arial"/>
                <w:szCs w:val="24"/>
              </w:rPr>
            </w:pPr>
            <w:r>
              <w:rPr>
                <w:rFonts w:cs="Arial"/>
                <w:szCs w:val="24"/>
              </w:rPr>
              <w:t xml:space="preserve">A1- </w:t>
            </w:r>
            <w:r w:rsidR="000A1518">
              <w:rPr>
                <w:rFonts w:cs="Arial"/>
                <w:szCs w:val="24"/>
              </w:rPr>
              <w:t>Offering discounts</w:t>
            </w:r>
            <w:r w:rsidR="0022743D">
              <w:rPr>
                <w:rFonts w:cs="Arial"/>
                <w:szCs w:val="24"/>
              </w:rPr>
              <w:t xml:space="preserve"> from direct booking,</w:t>
            </w:r>
          </w:p>
          <w:p w14:paraId="062D8261" w14:textId="4D5C50AA" w:rsidR="0022743D" w:rsidRDefault="0022743D" w:rsidP="00605C5C">
            <w:pPr>
              <w:spacing w:line="360" w:lineRule="auto"/>
              <w:jc w:val="center"/>
              <w:rPr>
                <w:rFonts w:cs="Arial"/>
                <w:szCs w:val="24"/>
              </w:rPr>
            </w:pPr>
            <w:r>
              <w:rPr>
                <w:rFonts w:cs="Arial"/>
                <w:szCs w:val="24"/>
              </w:rPr>
              <w:t>A2- Offering discounts in both direct and third-party booking,</w:t>
            </w:r>
          </w:p>
          <w:p w14:paraId="5ED2DBA2" w14:textId="698F6EC2" w:rsidR="0022743D" w:rsidRDefault="0022743D" w:rsidP="00605C5C">
            <w:pPr>
              <w:spacing w:line="360" w:lineRule="auto"/>
              <w:jc w:val="center"/>
              <w:rPr>
                <w:rFonts w:cs="Arial"/>
                <w:szCs w:val="24"/>
              </w:rPr>
            </w:pPr>
            <w:r>
              <w:rPr>
                <w:rFonts w:cs="Arial"/>
                <w:szCs w:val="24"/>
              </w:rPr>
              <w:t>A3- Offering credit options+ flexibility of cancellation,</w:t>
            </w:r>
          </w:p>
        </w:tc>
      </w:tr>
      <w:tr w:rsidR="002C5BF4" w14:paraId="0A48F8A9" w14:textId="77777777" w:rsidTr="002C5BF4">
        <w:tc>
          <w:tcPr>
            <w:tcW w:w="9016" w:type="dxa"/>
          </w:tcPr>
          <w:p w14:paraId="46C11862" w14:textId="3E9902FC" w:rsidR="002C5BF4" w:rsidRDefault="00645E49" w:rsidP="00605C5C">
            <w:pPr>
              <w:spacing w:line="360" w:lineRule="auto"/>
              <w:jc w:val="center"/>
              <w:rPr>
                <w:rFonts w:cs="Arial"/>
                <w:szCs w:val="24"/>
              </w:rPr>
            </w:pPr>
            <w:r>
              <w:rPr>
                <w:rFonts w:cs="Arial"/>
                <w:szCs w:val="24"/>
              </w:rPr>
              <w:t>Decision package B- Service selling rate increase</w:t>
            </w:r>
          </w:p>
          <w:p w14:paraId="7701D5BF" w14:textId="0F1456B7" w:rsidR="00645E49" w:rsidRDefault="0070422A" w:rsidP="00605C5C">
            <w:pPr>
              <w:spacing w:line="360" w:lineRule="auto"/>
              <w:jc w:val="center"/>
              <w:rPr>
                <w:rFonts w:cs="Arial"/>
                <w:szCs w:val="24"/>
              </w:rPr>
            </w:pPr>
            <w:r>
              <w:rPr>
                <w:rFonts w:cs="Arial"/>
                <w:szCs w:val="24"/>
              </w:rPr>
              <w:t>B</w:t>
            </w:r>
            <w:r w:rsidR="00645E49">
              <w:rPr>
                <w:rFonts w:cs="Arial"/>
                <w:szCs w:val="24"/>
              </w:rPr>
              <w:t>1- Selling our menu via food delivery app,</w:t>
            </w:r>
          </w:p>
          <w:p w14:paraId="7E2270A9" w14:textId="49040A09" w:rsidR="00645E49" w:rsidRDefault="0070422A" w:rsidP="00605C5C">
            <w:pPr>
              <w:spacing w:line="360" w:lineRule="auto"/>
              <w:jc w:val="center"/>
              <w:rPr>
                <w:rFonts w:cs="Arial"/>
                <w:szCs w:val="24"/>
              </w:rPr>
            </w:pPr>
            <w:r>
              <w:rPr>
                <w:rFonts w:cs="Arial"/>
                <w:szCs w:val="24"/>
              </w:rPr>
              <w:lastRenderedPageBreak/>
              <w:t>B</w:t>
            </w:r>
            <w:r w:rsidR="00645E49">
              <w:rPr>
                <w:rFonts w:cs="Arial"/>
                <w:szCs w:val="24"/>
              </w:rPr>
              <w:t>2- Hiring specialised employees in advance level cleaning and offer</w:t>
            </w:r>
            <w:r w:rsidR="00463447">
              <w:rPr>
                <w:rFonts w:cs="Arial"/>
                <w:szCs w:val="24"/>
              </w:rPr>
              <w:t>ing</w:t>
            </w:r>
            <w:r w:rsidR="00645E49">
              <w:rPr>
                <w:rFonts w:cs="Arial"/>
                <w:szCs w:val="24"/>
              </w:rPr>
              <w:t xml:space="preserve"> their service in exchange </w:t>
            </w:r>
            <w:r w:rsidR="00463447">
              <w:rPr>
                <w:rFonts w:cs="Arial"/>
                <w:szCs w:val="24"/>
              </w:rPr>
              <w:t>for</w:t>
            </w:r>
            <w:r w:rsidR="00645E49">
              <w:rPr>
                <w:rFonts w:cs="Arial"/>
                <w:szCs w:val="24"/>
              </w:rPr>
              <w:t xml:space="preserve"> extra charges,</w:t>
            </w:r>
          </w:p>
        </w:tc>
      </w:tr>
    </w:tbl>
    <w:p w14:paraId="4A705CEA" w14:textId="4ACD4136" w:rsidR="005A279D" w:rsidRDefault="005A279D" w:rsidP="005A279D">
      <w:pPr>
        <w:pStyle w:val="Caption"/>
        <w:rPr>
          <w:rFonts w:cs="Arial"/>
          <w:szCs w:val="24"/>
        </w:rPr>
      </w:pPr>
      <w:r>
        <w:lastRenderedPageBreak/>
        <w:t xml:space="preserve">Figure </w:t>
      </w:r>
      <w:fldSimple w:instr=" SEQ Figure \* ARABIC ">
        <w:r>
          <w:rPr>
            <w:noProof/>
          </w:rPr>
          <w:t>3</w:t>
        </w:r>
      </w:fldSimple>
      <w:r w:rsidR="0083249A">
        <w:rPr>
          <w:rFonts w:cs="Arial"/>
          <w:szCs w:val="24"/>
        </w:rPr>
        <w:t xml:space="preserve">: Decision package examples </w:t>
      </w:r>
    </w:p>
    <w:p w14:paraId="706EF773" w14:textId="47C4229B" w:rsidR="0083249A" w:rsidRDefault="0083249A" w:rsidP="005A279D">
      <w:pPr>
        <w:pStyle w:val="Caption"/>
        <w:rPr>
          <w:rFonts w:cs="Arial"/>
          <w:szCs w:val="24"/>
        </w:rPr>
      </w:pPr>
      <w:r>
        <w:rPr>
          <w:rFonts w:cs="Arial"/>
          <w:szCs w:val="24"/>
        </w:rPr>
        <w:t xml:space="preserve">Source (Own) </w:t>
      </w:r>
    </w:p>
    <w:p w14:paraId="27D89909" w14:textId="440C0C20" w:rsidR="0083249A" w:rsidRDefault="0070422A" w:rsidP="00453A7C">
      <w:pPr>
        <w:spacing w:line="360" w:lineRule="auto"/>
        <w:rPr>
          <w:rFonts w:cs="Arial"/>
          <w:szCs w:val="24"/>
        </w:rPr>
      </w:pPr>
      <w:r>
        <w:rPr>
          <w:rFonts w:cs="Arial"/>
          <w:szCs w:val="24"/>
        </w:rPr>
        <w:t xml:space="preserve">From A1 to B2, all fives are 5 alternatives will be analysed </w:t>
      </w:r>
      <w:r w:rsidR="00463447">
        <w:rPr>
          <w:rFonts w:cs="Arial"/>
          <w:szCs w:val="24"/>
        </w:rPr>
        <w:t>based on</w:t>
      </w:r>
      <w:r>
        <w:rPr>
          <w:rFonts w:cs="Arial"/>
          <w:szCs w:val="24"/>
        </w:rPr>
        <w:t xml:space="preserve"> their benefit and cost and ranked for budget allocation. The most benefited ones will be considered as minimum needs that </w:t>
      </w:r>
      <w:proofErr w:type="gramStart"/>
      <w:r>
        <w:rPr>
          <w:rFonts w:cs="Arial"/>
          <w:szCs w:val="24"/>
        </w:rPr>
        <w:t xml:space="preserve">are must </w:t>
      </w:r>
      <w:r w:rsidR="00463447">
        <w:rPr>
          <w:rFonts w:cs="Arial"/>
          <w:szCs w:val="24"/>
        </w:rPr>
        <w:t>consider</w:t>
      </w:r>
      <w:proofErr w:type="gramEnd"/>
      <w:r>
        <w:rPr>
          <w:rFonts w:cs="Arial"/>
          <w:szCs w:val="24"/>
        </w:rPr>
        <w:t xml:space="preserve"> in </w:t>
      </w:r>
      <w:r w:rsidR="00463447">
        <w:rPr>
          <w:rFonts w:cs="Arial"/>
          <w:szCs w:val="24"/>
        </w:rPr>
        <w:t xml:space="preserve">the </w:t>
      </w:r>
      <w:r>
        <w:rPr>
          <w:rFonts w:cs="Arial"/>
          <w:szCs w:val="24"/>
        </w:rPr>
        <w:t xml:space="preserve">upcoming budget, and some will be ranked below for </w:t>
      </w:r>
      <w:r w:rsidR="00463447">
        <w:rPr>
          <w:rFonts w:cs="Arial"/>
          <w:szCs w:val="24"/>
        </w:rPr>
        <w:t xml:space="preserve">the </w:t>
      </w:r>
      <w:r>
        <w:rPr>
          <w:rFonts w:cs="Arial"/>
          <w:szCs w:val="24"/>
        </w:rPr>
        <w:t xml:space="preserve">future budget. </w:t>
      </w:r>
    </w:p>
    <w:p w14:paraId="7428FB81" w14:textId="73C88597" w:rsidR="00045603" w:rsidRDefault="00566013" w:rsidP="00453A7C">
      <w:pPr>
        <w:spacing w:line="360" w:lineRule="auto"/>
        <w:rPr>
          <w:rFonts w:cs="Arial"/>
          <w:szCs w:val="24"/>
        </w:rPr>
      </w:pPr>
      <w:r>
        <w:rPr>
          <w:rFonts w:cs="Arial"/>
          <w:noProof/>
          <w:szCs w:val="24"/>
        </w:rPr>
        <mc:AlternateContent>
          <mc:Choice Requires="wps">
            <w:drawing>
              <wp:anchor distT="0" distB="0" distL="114300" distR="114300" simplePos="0" relativeHeight="251660288" behindDoc="0" locked="0" layoutInCell="1" allowOverlap="1" wp14:anchorId="3CEF9DDF" wp14:editId="7E2D331B">
                <wp:simplePos x="0" y="0"/>
                <wp:positionH relativeFrom="margin">
                  <wp:posOffset>320633</wp:posOffset>
                </wp:positionH>
                <wp:positionV relativeFrom="paragraph">
                  <wp:posOffset>543610</wp:posOffset>
                </wp:positionV>
                <wp:extent cx="1009304" cy="570016"/>
                <wp:effectExtent l="0" t="0" r="635" b="1905"/>
                <wp:wrapNone/>
                <wp:docPr id="3" name="Text Box 3"/>
                <wp:cNvGraphicFramePr/>
                <a:graphic xmlns:a="http://schemas.openxmlformats.org/drawingml/2006/main">
                  <a:graphicData uri="http://schemas.microsoft.com/office/word/2010/wordprocessingShape">
                    <wps:wsp>
                      <wps:cNvSpPr txBox="1"/>
                      <wps:spPr>
                        <a:xfrm>
                          <a:off x="0" y="0"/>
                          <a:ext cx="1009304" cy="570016"/>
                        </a:xfrm>
                        <a:prstGeom prst="rect">
                          <a:avLst/>
                        </a:prstGeom>
                        <a:solidFill>
                          <a:schemeClr val="lt1"/>
                        </a:solidFill>
                        <a:ln w="6350">
                          <a:noFill/>
                        </a:ln>
                      </wps:spPr>
                      <wps:txbx>
                        <w:txbxContent>
                          <w:p w14:paraId="4505A161" w14:textId="7580F0B9" w:rsidR="003709D4" w:rsidRDefault="003709D4">
                            <w:r>
                              <w:t>Minimum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EF9DDF" id="Text Box 3" o:spid="_x0000_s1027" type="#_x0000_t202" style="position:absolute;left:0;text-align:left;margin-left:25.25pt;margin-top:42.8pt;width:79.45pt;height:44.9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" fillcolor="white [3201]" stroked="f" strokeweight=".5pt">
                <v:textbox>
                  <w:txbxContent>
                    <w:p w14:paraId="4505A161" w14:textId="7580F0B9" w:rsidR="003709D4" w:rsidRDefault="003709D4">
                      <w:r>
                        <w:t>Minimum needs</w:t>
                      </w:r>
                    </w:p>
                  </w:txbxContent>
                </v:textbox>
                <w10:wrap anchorx="margin"/>
              </v:shape>
            </w:pict>
          </mc:Fallback>
        </mc:AlternateContent>
      </w:r>
      <w:r>
        <w:rPr>
          <w:rFonts w:cs="Arial"/>
          <w:noProof/>
          <w:szCs w:val="24"/>
        </w:rPr>
        <mc:AlternateContent>
          <mc:Choice Requires="wps">
            <w:drawing>
              <wp:anchor distT="0" distB="0" distL="114300" distR="114300" simplePos="0" relativeHeight="251662336" behindDoc="0" locked="0" layoutInCell="1" allowOverlap="1" wp14:anchorId="04DDF8F7" wp14:editId="48983A1E">
                <wp:simplePos x="0" y="0"/>
                <wp:positionH relativeFrom="column">
                  <wp:posOffset>1059237</wp:posOffset>
                </wp:positionH>
                <wp:positionV relativeFrom="paragraph">
                  <wp:posOffset>139700</wp:posOffset>
                </wp:positionV>
                <wp:extent cx="365661" cy="1401288"/>
                <wp:effectExtent l="38100" t="0" r="15875" b="27940"/>
                <wp:wrapNone/>
                <wp:docPr id="5" name="Left Brace 5"/>
                <wp:cNvGraphicFramePr/>
                <a:graphic xmlns:a="http://schemas.openxmlformats.org/drawingml/2006/main">
                  <a:graphicData uri="http://schemas.microsoft.com/office/word/2010/wordprocessingShape">
                    <wps:wsp>
                      <wps:cNvSpPr/>
                      <wps:spPr>
                        <a:xfrm>
                          <a:off x="0" y="0"/>
                          <a:ext cx="365661" cy="1401288"/>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61057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5" o:spid="_x0000_s1026" type="#_x0000_t87" style="position:absolute;margin-left:83.4pt;margin-top:11pt;width:28.8pt;height:110.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" adj="470" strokecolor="#5b9bd5 [3204]" strokeweight=".5pt">
                <v:stroke joinstyle="miter"/>
              </v:shape>
            </w:pict>
          </mc:Fallback>
        </mc:AlternateContent>
      </w:r>
      <w:r>
        <w:rPr>
          <w:rFonts w:cs="Arial"/>
          <w:noProof/>
          <w:szCs w:val="24"/>
        </w:rPr>
        <mc:AlternateContent>
          <mc:Choice Requires="wps">
            <w:drawing>
              <wp:anchor distT="0" distB="0" distL="114300" distR="114300" simplePos="0" relativeHeight="251661312" behindDoc="0" locked="0" layoutInCell="1" allowOverlap="1" wp14:anchorId="14D80AAF" wp14:editId="615D9D6B">
                <wp:simplePos x="0" y="0"/>
                <wp:positionH relativeFrom="column">
                  <wp:posOffset>1116281</wp:posOffset>
                </wp:positionH>
                <wp:positionV relativeFrom="paragraph">
                  <wp:posOffset>2004522</wp:posOffset>
                </wp:positionV>
                <wp:extent cx="1543792" cy="344285"/>
                <wp:effectExtent l="0" t="0" r="0" b="0"/>
                <wp:wrapNone/>
                <wp:docPr id="4" name="Text Box 4"/>
                <wp:cNvGraphicFramePr/>
                <a:graphic xmlns:a="http://schemas.openxmlformats.org/drawingml/2006/main">
                  <a:graphicData uri="http://schemas.microsoft.com/office/word/2010/wordprocessingShape">
                    <wps:wsp>
                      <wps:cNvSpPr txBox="1"/>
                      <wps:spPr>
                        <a:xfrm>
                          <a:off x="0" y="0"/>
                          <a:ext cx="1543792" cy="344285"/>
                        </a:xfrm>
                        <a:prstGeom prst="rect">
                          <a:avLst/>
                        </a:prstGeom>
                        <a:solidFill>
                          <a:schemeClr val="lt1"/>
                        </a:solidFill>
                        <a:ln w="6350">
                          <a:noFill/>
                        </a:ln>
                      </wps:spPr>
                      <wps:txbx>
                        <w:txbxContent>
                          <w:p w14:paraId="056B9B1C" w14:textId="338A6D14" w:rsidR="003709D4" w:rsidRDefault="003709D4">
                            <w:r>
                              <w:t xml:space="preserve">For future budget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80AAF" id="Text Box 4" o:spid="_x0000_s1028" type="#_x0000_t202" style="position:absolute;left:0;text-align:left;margin-left:87.9pt;margin-top:157.85pt;width:121.55pt;height:2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" fillcolor="white [3201]" stroked="f" strokeweight=".5pt">
                <v:textbox>
                  <w:txbxContent>
                    <w:p w14:paraId="056B9B1C" w14:textId="338A6D14" w:rsidR="003709D4" w:rsidRDefault="003709D4">
                      <w:r>
                        <w:t xml:space="preserve">For future budget </w:t>
                      </w:r>
                    </w:p>
                  </w:txbxContent>
                </v:textbox>
              </v:shape>
            </w:pict>
          </mc:Fallback>
        </mc:AlternateContent>
      </w:r>
      <w:r>
        <w:rPr>
          <w:rFonts w:cs="Arial"/>
          <w:noProof/>
          <w:szCs w:val="24"/>
        </w:rPr>
        <mc:AlternateContent>
          <mc:Choice Requires="wps">
            <w:drawing>
              <wp:anchor distT="0" distB="0" distL="114300" distR="114300" simplePos="0" relativeHeight="251663360" behindDoc="0" locked="0" layoutInCell="1" allowOverlap="1" wp14:anchorId="141FE7E5" wp14:editId="742CEC45">
                <wp:simplePos x="0" y="0"/>
                <wp:positionH relativeFrom="column">
                  <wp:posOffset>2766539</wp:posOffset>
                </wp:positionH>
                <wp:positionV relativeFrom="paragraph">
                  <wp:posOffset>1837517</wp:posOffset>
                </wp:positionV>
                <wp:extent cx="86162" cy="510639"/>
                <wp:effectExtent l="38100" t="0" r="28575" b="22860"/>
                <wp:wrapNone/>
                <wp:docPr id="6" name="Left Brace 6"/>
                <wp:cNvGraphicFramePr/>
                <a:graphic xmlns:a="http://schemas.openxmlformats.org/drawingml/2006/main">
                  <a:graphicData uri="http://schemas.microsoft.com/office/word/2010/wordprocessingShape">
                    <wps:wsp>
                      <wps:cNvSpPr/>
                      <wps:spPr>
                        <a:xfrm>
                          <a:off x="0" y="0"/>
                          <a:ext cx="86162" cy="510639"/>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22CD0B" id="Left Brace 6" o:spid="_x0000_s1026" type="#_x0000_t87" style="position:absolute;margin-left:217.85pt;margin-top:144.7pt;width:6.8pt;height:40.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" adj="304" strokecolor="#5b9bd5 [3204]" strokeweight=".5pt">
                <v:stroke joinstyle="miter"/>
              </v:shape>
            </w:pict>
          </mc:Fallback>
        </mc:AlternateContent>
      </w:r>
      <w:r w:rsidR="00045603">
        <w:rPr>
          <w:rFonts w:cs="Arial"/>
          <w:noProof/>
          <w:szCs w:val="24"/>
        </w:rPr>
        <w:drawing>
          <wp:inline distT="0" distB="0" distL="0" distR="0" wp14:anchorId="11FE0433" wp14:editId="719D5698">
            <wp:extent cx="5486400" cy="2327564"/>
            <wp:effectExtent l="0" t="0" r="0" b="1587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CAA7DBC" w14:textId="77777777" w:rsidR="005A279D" w:rsidRDefault="005A279D" w:rsidP="005A279D">
      <w:pPr>
        <w:pStyle w:val="Caption"/>
        <w:rPr>
          <w:rFonts w:cs="Arial"/>
          <w:szCs w:val="24"/>
        </w:rPr>
      </w:pPr>
      <w:r>
        <w:t xml:space="preserve">Figure </w:t>
      </w:r>
      <w:fldSimple w:instr=" SEQ Figure \* ARABIC ">
        <w:r>
          <w:rPr>
            <w:noProof/>
          </w:rPr>
          <w:t>4</w:t>
        </w:r>
      </w:fldSimple>
      <w:r w:rsidR="00D11ABE">
        <w:rPr>
          <w:rFonts w:cs="Arial"/>
          <w:szCs w:val="24"/>
        </w:rPr>
        <w:t xml:space="preserve">: Order of priority </w:t>
      </w:r>
    </w:p>
    <w:p w14:paraId="3AF2F64D" w14:textId="6A8C63FE" w:rsidR="00D11ABE" w:rsidRDefault="00D11ABE" w:rsidP="005A279D">
      <w:pPr>
        <w:pStyle w:val="Caption"/>
        <w:rPr>
          <w:rFonts w:cs="Arial"/>
          <w:szCs w:val="24"/>
        </w:rPr>
      </w:pPr>
      <w:r>
        <w:rPr>
          <w:rFonts w:cs="Arial"/>
          <w:szCs w:val="24"/>
        </w:rPr>
        <w:t xml:space="preserve">Source </w:t>
      </w:r>
      <w:r w:rsidR="000B73B1">
        <w:rPr>
          <w:rFonts w:cs="Arial"/>
          <w:szCs w:val="24"/>
        </w:rPr>
        <w:t>(A zero-based look at zero-base budgeting, 2012)</w:t>
      </w:r>
    </w:p>
    <w:p w14:paraId="7434D3EC" w14:textId="527FC49F" w:rsidR="00D11ABE" w:rsidRPr="00CB1ED2" w:rsidRDefault="006A6E20" w:rsidP="00453A7C">
      <w:pPr>
        <w:spacing w:line="360" w:lineRule="auto"/>
        <w:rPr>
          <w:rFonts w:cs="Arial"/>
          <w:szCs w:val="24"/>
        </w:rPr>
      </w:pPr>
      <w:r>
        <w:rPr>
          <w:rFonts w:cs="Arial"/>
          <w:szCs w:val="24"/>
        </w:rPr>
        <w:t>Following the order of priority, Continental hotel can decide on which decision package is to allocate resources, and after allocation</w:t>
      </w:r>
      <w:r w:rsidR="00463447">
        <w:rPr>
          <w:rFonts w:cs="Arial"/>
          <w:szCs w:val="24"/>
        </w:rPr>
        <w:t>,</w:t>
      </w:r>
      <w:r>
        <w:rPr>
          <w:rFonts w:cs="Arial"/>
          <w:szCs w:val="24"/>
        </w:rPr>
        <w:t xml:space="preserve"> the hotel can start taking necessary step</w:t>
      </w:r>
      <w:r w:rsidR="00463447">
        <w:rPr>
          <w:rFonts w:cs="Arial"/>
          <w:szCs w:val="24"/>
        </w:rPr>
        <w:t>s</w:t>
      </w:r>
      <w:r>
        <w:rPr>
          <w:rFonts w:cs="Arial"/>
          <w:szCs w:val="24"/>
        </w:rPr>
        <w:t xml:space="preserve"> keeping the decided budget and resource in mind. </w:t>
      </w:r>
    </w:p>
    <w:p w14:paraId="3EAE3141" w14:textId="77777777" w:rsidR="008B14ED" w:rsidRDefault="00E35A08" w:rsidP="008B14ED">
      <w:r>
        <w:t xml:space="preserve"> </w:t>
      </w:r>
    </w:p>
    <w:p w14:paraId="3BA45DC9" w14:textId="77777777" w:rsidR="008B14ED" w:rsidRDefault="008B14ED">
      <w:r>
        <w:br w:type="page"/>
      </w:r>
    </w:p>
    <w:p w14:paraId="68223FAE" w14:textId="55F0057B" w:rsidR="0092712C" w:rsidRDefault="008B14ED" w:rsidP="00A62590">
      <w:pPr>
        <w:pStyle w:val="Heading1"/>
        <w:numPr>
          <w:ilvl w:val="0"/>
          <w:numId w:val="1"/>
        </w:numPr>
        <w:spacing w:line="360" w:lineRule="auto"/>
      </w:pPr>
      <w:bookmarkStart w:id="6" w:name="_Toc98275515"/>
      <w:r>
        <w:lastRenderedPageBreak/>
        <w:t>Conclusion</w:t>
      </w:r>
      <w:bookmarkEnd w:id="6"/>
    </w:p>
    <w:p w14:paraId="04F1EFD3" w14:textId="0AA6E7F9" w:rsidR="0092712C" w:rsidRDefault="00A62590" w:rsidP="00A62590">
      <w:pPr>
        <w:spacing w:line="360" w:lineRule="auto"/>
      </w:pPr>
      <w:r w:rsidRPr="00A62590">
        <w:t>Because everything is thoroughly examined to prepare, zero-based budgeting takes more time and effort to plan and implement. It allows you to identify which activities need to be completed and how they should be completed to be cost-effective and ensure resource utilization. Until the globe is free of Covid-19, the hotel industry's future is dubious. As a result, for uncertainty, zero-based planning is preferable, as it is more decision-based and based on cost-benefit analysis rather than previous facts. Hotels can rent or purchase software to make work easier and save time and effort.</w:t>
      </w:r>
    </w:p>
    <w:p w14:paraId="508A1D8F" w14:textId="77777777" w:rsidR="0092712C" w:rsidRDefault="0092712C" w:rsidP="0092712C"/>
    <w:p w14:paraId="5D9CE1B8" w14:textId="77777777" w:rsidR="0092712C" w:rsidRDefault="0092712C" w:rsidP="0092712C"/>
    <w:p w14:paraId="668C49D3" w14:textId="77777777" w:rsidR="0092712C" w:rsidRDefault="0092712C" w:rsidP="0092712C"/>
    <w:p w14:paraId="2EF918C4" w14:textId="77777777" w:rsidR="0092712C" w:rsidRDefault="0092712C" w:rsidP="0092712C"/>
    <w:p w14:paraId="2537ED5F" w14:textId="77777777" w:rsidR="0092712C" w:rsidRDefault="0092712C" w:rsidP="0092712C"/>
    <w:p w14:paraId="6D9A2B01" w14:textId="77777777" w:rsidR="0092712C" w:rsidRDefault="0092712C" w:rsidP="0092712C"/>
    <w:p w14:paraId="4E70A8DE" w14:textId="77777777" w:rsidR="0092712C" w:rsidRDefault="0092712C" w:rsidP="0092712C"/>
    <w:p w14:paraId="530B2EE1" w14:textId="77777777" w:rsidR="0092712C" w:rsidRDefault="0092712C" w:rsidP="0092712C"/>
    <w:p w14:paraId="6F124C98" w14:textId="77777777" w:rsidR="0092712C" w:rsidRDefault="0092712C" w:rsidP="0092712C"/>
    <w:p w14:paraId="2C1161C6" w14:textId="77777777" w:rsidR="0092712C" w:rsidRDefault="0092712C" w:rsidP="0092712C"/>
    <w:p w14:paraId="31E0BAD4" w14:textId="77777777" w:rsidR="0092712C" w:rsidRDefault="0092712C" w:rsidP="0092712C"/>
    <w:p w14:paraId="156C1EF3" w14:textId="77777777" w:rsidR="0092712C" w:rsidRDefault="0092712C" w:rsidP="0092712C"/>
    <w:p w14:paraId="6FEC1223" w14:textId="77777777" w:rsidR="0092712C" w:rsidRDefault="0092712C" w:rsidP="0092712C"/>
    <w:p w14:paraId="4E80BBF4" w14:textId="77777777" w:rsidR="0092712C" w:rsidRDefault="0092712C" w:rsidP="0092712C"/>
    <w:p w14:paraId="3BB76791" w14:textId="77777777" w:rsidR="0092712C" w:rsidRDefault="0092712C" w:rsidP="0092712C"/>
    <w:p w14:paraId="060CFD0C" w14:textId="77777777" w:rsidR="0092712C" w:rsidRDefault="0092712C" w:rsidP="0092712C"/>
    <w:p w14:paraId="3B5460E5" w14:textId="77777777" w:rsidR="0092712C" w:rsidRDefault="0092712C" w:rsidP="0092712C"/>
    <w:p w14:paraId="2F15F920" w14:textId="77777777" w:rsidR="0092712C" w:rsidRDefault="0092712C" w:rsidP="0092712C"/>
    <w:p w14:paraId="7903027C" w14:textId="77777777" w:rsidR="0092712C" w:rsidRDefault="0092712C" w:rsidP="0092712C"/>
    <w:p w14:paraId="5B15AA7F" w14:textId="0DAA7546" w:rsidR="0092712C" w:rsidRDefault="0092712C" w:rsidP="0051326F">
      <w:pPr>
        <w:pStyle w:val="Heading1"/>
      </w:pPr>
    </w:p>
    <w:p w14:paraId="693AA446" w14:textId="77777777" w:rsidR="0092712C" w:rsidRPr="0092712C" w:rsidRDefault="0092712C" w:rsidP="0092712C"/>
    <w:p w14:paraId="09BCFEFA" w14:textId="77777777" w:rsidR="008B14ED" w:rsidRDefault="008B14ED" w:rsidP="00E35A08">
      <w:r>
        <w:br w:type="page"/>
      </w:r>
    </w:p>
    <w:p w14:paraId="324F2DAA" w14:textId="6E7189AC" w:rsidR="003709D4" w:rsidRPr="003709D4" w:rsidRDefault="008B14ED" w:rsidP="00467F23">
      <w:pPr>
        <w:pStyle w:val="Heading1"/>
        <w:numPr>
          <w:ilvl w:val="0"/>
          <w:numId w:val="1"/>
        </w:numPr>
        <w:spacing w:line="360" w:lineRule="auto"/>
      </w:pPr>
      <w:bookmarkStart w:id="7" w:name="_Toc98275516"/>
      <w:r>
        <w:lastRenderedPageBreak/>
        <w:t>Reference Lis</w:t>
      </w:r>
      <w:r w:rsidR="003709D4">
        <w:t>t</w:t>
      </w:r>
      <w:bookmarkEnd w:id="7"/>
    </w:p>
    <w:p w14:paraId="71DB39A5" w14:textId="77777777" w:rsidR="00467F23" w:rsidRDefault="00467F23" w:rsidP="00467F23">
      <w:pPr>
        <w:spacing w:line="360" w:lineRule="auto"/>
      </w:pPr>
      <w:r>
        <w:t xml:space="preserve">Crossman, H. and Fischer, D., 2015. Transparency and Fiscal Responsibility: Traditional Critics vs. Participatory Budgeting. SSRN Electronic </w:t>
      </w:r>
      <w:proofErr w:type="gramStart"/>
      <w:r>
        <w:t>Journal,.</w:t>
      </w:r>
      <w:proofErr w:type="gramEnd"/>
    </w:p>
    <w:p w14:paraId="023F572C" w14:textId="77777777" w:rsidR="00467F23" w:rsidRDefault="00467F23" w:rsidP="00467F23">
      <w:pPr>
        <w:spacing w:line="360" w:lineRule="auto"/>
      </w:pPr>
      <w:r>
        <w:t xml:space="preserve">Deloitte, 2015. Zero-Based Budgeting: Zero or </w:t>
      </w:r>
      <w:proofErr w:type="gramStart"/>
      <w:r>
        <w:t>Hero?.</w:t>
      </w:r>
      <w:proofErr w:type="gramEnd"/>
    </w:p>
    <w:p w14:paraId="52FFD992" w14:textId="77777777" w:rsidR="00467F23" w:rsidRDefault="00467F23" w:rsidP="00467F23">
      <w:pPr>
        <w:spacing w:line="360" w:lineRule="auto"/>
      </w:pPr>
      <w:r>
        <w:t>EISEN, P., 2019. ACCOUNTING. [</w:t>
      </w:r>
      <w:proofErr w:type="spellStart"/>
      <w:r>
        <w:t>S.l.</w:t>
      </w:r>
      <w:proofErr w:type="spellEnd"/>
      <w:r>
        <w:t>]: BARRONS TEST PREP.</w:t>
      </w:r>
    </w:p>
    <w:p w14:paraId="3C4AA4C9" w14:textId="77777777" w:rsidR="00467F23" w:rsidRDefault="00467F23" w:rsidP="00467F23">
      <w:pPr>
        <w:spacing w:line="360" w:lineRule="auto"/>
      </w:pPr>
      <w:r>
        <w:t>Evaluation and Program Planning, 2012. A zero-based look at zero-base budgeting. 5(4), pp.372-374.</w:t>
      </w:r>
    </w:p>
    <w:p w14:paraId="16A08F56" w14:textId="77777777" w:rsidR="00467F23" w:rsidRDefault="00467F23" w:rsidP="00467F23">
      <w:pPr>
        <w:spacing w:line="360" w:lineRule="auto"/>
      </w:pPr>
      <w:proofErr w:type="spellStart"/>
      <w:r>
        <w:t>Guilding</w:t>
      </w:r>
      <w:proofErr w:type="spellEnd"/>
      <w:r>
        <w:t xml:space="preserve">, C. and </w:t>
      </w:r>
      <w:proofErr w:type="spellStart"/>
      <w:r>
        <w:t>Lamminmaki</w:t>
      </w:r>
      <w:proofErr w:type="spellEnd"/>
      <w:r>
        <w:t xml:space="preserve">, D., 2017. Benchmarking Hotel Capital Budgeting Practices </w:t>
      </w:r>
      <w:proofErr w:type="gramStart"/>
      <w:r>
        <w:t>To</w:t>
      </w:r>
      <w:proofErr w:type="gramEnd"/>
      <w:r>
        <w:t xml:space="preserve"> Practices Applied in Non-Hotel Companies. Journal of Hospitality &amp; Tourism Research, 31(4), pp.486-503.</w:t>
      </w:r>
    </w:p>
    <w:p w14:paraId="28A78154" w14:textId="77777777" w:rsidR="00467F23" w:rsidRDefault="00467F23" w:rsidP="00467F23">
      <w:pPr>
        <w:spacing w:line="360" w:lineRule="auto"/>
      </w:pPr>
      <w:r>
        <w:t>Hill, J., 2014. The accounting. Place of publication not identified]: The Author.</w:t>
      </w:r>
    </w:p>
    <w:p w14:paraId="3D193800" w14:textId="77777777" w:rsidR="00467F23" w:rsidRDefault="00467F23" w:rsidP="00467F23">
      <w:pPr>
        <w:spacing w:line="360" w:lineRule="auto"/>
      </w:pPr>
      <w:r>
        <w:t>Horngren, C. and Harrison, W., 2015. ACCOUNTING. Pearson Australia Pty Ltd.</w:t>
      </w:r>
    </w:p>
    <w:p w14:paraId="0B863298" w14:textId="77777777" w:rsidR="00467F23" w:rsidRDefault="00467F23" w:rsidP="00467F23">
      <w:pPr>
        <w:spacing w:line="360" w:lineRule="auto"/>
      </w:pPr>
      <w:r>
        <w:t>Ibrahim, M., 2019. Designing zero-based budgeting for public organizations. Problems and Perspectives in Management, 17(2), pp.323-333.</w:t>
      </w:r>
    </w:p>
    <w:p w14:paraId="364F957C" w14:textId="77777777" w:rsidR="00467F23" w:rsidRDefault="00467F23" w:rsidP="00467F23">
      <w:pPr>
        <w:spacing w:line="360" w:lineRule="auto"/>
      </w:pPr>
      <w:r>
        <w:t>Jones, M., 2013. Accounting. Hoboken: John Wiley Inc.</w:t>
      </w:r>
    </w:p>
    <w:p w14:paraId="26268C97" w14:textId="77777777" w:rsidR="00467F23" w:rsidRDefault="00467F23" w:rsidP="00467F23">
      <w:pPr>
        <w:spacing w:line="360" w:lineRule="auto"/>
      </w:pPr>
      <w:r>
        <w:t>JOYCE, P., 2012. Introduction to Symposium: The Crisis in Federal Budgeting. Public Budgeting &amp; Finance, 32(3), pp.1-3.</w:t>
      </w:r>
    </w:p>
    <w:p w14:paraId="2FEC4ED4" w14:textId="77777777" w:rsidR="00467F23" w:rsidRDefault="00467F23" w:rsidP="00467F23">
      <w:pPr>
        <w:spacing w:line="360" w:lineRule="auto"/>
      </w:pPr>
      <w:r>
        <w:t>Kimmel, P., 2018. Accounting. New York: Wiley.</w:t>
      </w:r>
    </w:p>
    <w:p w14:paraId="1798E9EB" w14:textId="77777777" w:rsidR="00467F23" w:rsidRDefault="00467F23" w:rsidP="00467F23">
      <w:pPr>
        <w:spacing w:line="360" w:lineRule="auto"/>
      </w:pPr>
      <w:proofErr w:type="spellStart"/>
      <w:r>
        <w:t>Kosturakis</w:t>
      </w:r>
      <w:proofErr w:type="spellEnd"/>
      <w:r>
        <w:t xml:space="preserve">, J. and </w:t>
      </w:r>
      <w:proofErr w:type="spellStart"/>
      <w:r>
        <w:t>Eyster</w:t>
      </w:r>
      <w:proofErr w:type="spellEnd"/>
      <w:r>
        <w:t>, J., 2013. Operational Budgeting in Small Hotel Companies. Cornell Hotel and Restaurant Administration Quarterly, 19(4), pp.80-84.</w:t>
      </w:r>
    </w:p>
    <w:p w14:paraId="60529A1C" w14:textId="77777777" w:rsidR="00467F23" w:rsidRPr="008B14ED" w:rsidRDefault="00467F23" w:rsidP="00467F23">
      <w:pPr>
        <w:spacing w:line="360" w:lineRule="auto"/>
      </w:pPr>
      <w:proofErr w:type="spellStart"/>
      <w:r>
        <w:t>Kreul</w:t>
      </w:r>
      <w:proofErr w:type="spellEnd"/>
      <w:r>
        <w:t>, L., 2015. Zero-Base Budgeting of Hotel Indirect Expenses. Cornell Hotel and Restaurant Administration Quarterly, 19(3), pp.11-14.</w:t>
      </w:r>
    </w:p>
    <w:p w14:paraId="5BEF17C9" w14:textId="77777777" w:rsidR="00467F23" w:rsidRDefault="00467F23" w:rsidP="00467F23">
      <w:pPr>
        <w:spacing w:line="360" w:lineRule="auto"/>
      </w:pPr>
      <w:proofErr w:type="spellStart"/>
      <w:r>
        <w:t>Lauth</w:t>
      </w:r>
      <w:proofErr w:type="spellEnd"/>
      <w:r>
        <w:t xml:space="preserve">, T., 2014. Zero-Base Budgeting Redux in Georgia: Efficiency or </w:t>
      </w:r>
      <w:proofErr w:type="gramStart"/>
      <w:r>
        <w:t>Ideology?.</w:t>
      </w:r>
      <w:proofErr w:type="gramEnd"/>
      <w:r>
        <w:t xml:space="preserve"> Public Budgeting &amp; Finance, 34(1), pp.1-17.</w:t>
      </w:r>
    </w:p>
    <w:p w14:paraId="7E705E45" w14:textId="77777777" w:rsidR="00467F23" w:rsidRDefault="00467F23" w:rsidP="00467F23">
      <w:pPr>
        <w:spacing w:line="360" w:lineRule="auto"/>
      </w:pPr>
      <w:r>
        <w:t xml:space="preserve">Libby, T. and Lindsay, R., 2014. Beyond budgeting or budgeting reconsidered? A survey of </w:t>
      </w:r>
      <w:proofErr w:type="gramStart"/>
      <w:r>
        <w:t>North-American</w:t>
      </w:r>
      <w:proofErr w:type="gramEnd"/>
      <w:r>
        <w:t xml:space="preserve"> budgeting practice. Management Accounting Research, 21(1), pp.56-75.</w:t>
      </w:r>
    </w:p>
    <w:p w14:paraId="37DD7E9E" w14:textId="77777777" w:rsidR="00467F23" w:rsidRDefault="00467F23" w:rsidP="00467F23">
      <w:pPr>
        <w:spacing w:line="360" w:lineRule="auto"/>
      </w:pPr>
      <w:r>
        <w:lastRenderedPageBreak/>
        <w:t>Penning, A., 2014. Budgeting. Osborne.</w:t>
      </w:r>
    </w:p>
    <w:p w14:paraId="474F4F7C" w14:textId="77777777" w:rsidR="00467F23" w:rsidRDefault="00467F23" w:rsidP="00467F23">
      <w:pPr>
        <w:spacing w:line="360" w:lineRule="auto"/>
      </w:pPr>
      <w:proofErr w:type="spellStart"/>
      <w:r>
        <w:t>Phaup</w:t>
      </w:r>
      <w:proofErr w:type="spellEnd"/>
      <w:r>
        <w:t>, M., 2018. Budgeting for Mandatory Spending: Prologue to Reform. Public Budgeting &amp; Finance, 39(1), pp.24-44.</w:t>
      </w:r>
    </w:p>
    <w:p w14:paraId="48A92AF4" w14:textId="77777777" w:rsidR="00467F23" w:rsidRDefault="00467F23" w:rsidP="00467F23">
      <w:pPr>
        <w:spacing w:line="360" w:lineRule="auto"/>
      </w:pPr>
      <w:proofErr w:type="spellStart"/>
      <w:r>
        <w:t>Pietrzak</w:t>
      </w:r>
      <w:proofErr w:type="spellEnd"/>
      <w:r>
        <w:t>, Ż., 2014. Traditional versus Activity-based Budgeting in Non-manufacturing Companies. Social Sciences, 82(4).</w:t>
      </w:r>
    </w:p>
    <w:p w14:paraId="1CE1A37E" w14:textId="77777777" w:rsidR="00467F23" w:rsidRDefault="00467F23" w:rsidP="00467F23">
      <w:pPr>
        <w:spacing w:line="360" w:lineRule="auto"/>
      </w:pPr>
      <w:proofErr w:type="spellStart"/>
      <w:r>
        <w:t>Srithongrung</w:t>
      </w:r>
      <w:proofErr w:type="spellEnd"/>
      <w:r>
        <w:t>, A., 2017. Capital Budgeting and Management Practices: Smoothing Out Rough Spots in Government Outlays. Public Budgeting &amp; Finance, 38(1), pp.47-71.</w:t>
      </w:r>
    </w:p>
    <w:p w14:paraId="1749CBE1" w14:textId="77777777" w:rsidR="00467F23" w:rsidRDefault="00467F23" w:rsidP="00467F23">
      <w:pPr>
        <w:spacing w:line="360" w:lineRule="auto"/>
      </w:pPr>
      <w:r>
        <w:t>Woo, W., 2019. A Revisit to Zero Based Budgeting. The International Journal of Business &amp; Management, 7(5).</w:t>
      </w:r>
    </w:p>
    <w:p w14:paraId="68966713" w14:textId="77777777" w:rsidR="008B14ED" w:rsidRPr="008B14ED" w:rsidRDefault="008B14ED" w:rsidP="008B14ED"/>
    <w:p w14:paraId="6CFD2C46" w14:textId="77777777" w:rsidR="008B14ED" w:rsidRDefault="008B14ED" w:rsidP="008B14ED"/>
    <w:p w14:paraId="47987A9B" w14:textId="77777777" w:rsidR="008B14ED" w:rsidRPr="008B14ED" w:rsidRDefault="008B14ED" w:rsidP="008B14ED"/>
    <w:p w14:paraId="3FA46BD8" w14:textId="77777777" w:rsidR="008B14ED" w:rsidRPr="008B14ED" w:rsidRDefault="008B14ED" w:rsidP="008B14ED"/>
    <w:sectPr w:rsidR="008B14ED" w:rsidRPr="008B14ED" w:rsidSect="008B14ED">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749A4" w14:textId="77777777" w:rsidR="0015109B" w:rsidRDefault="0015109B" w:rsidP="008B14ED">
      <w:pPr>
        <w:spacing w:after="0" w:line="240" w:lineRule="auto"/>
      </w:pPr>
      <w:r>
        <w:separator/>
      </w:r>
    </w:p>
  </w:endnote>
  <w:endnote w:type="continuationSeparator" w:id="0">
    <w:p w14:paraId="30EE1656" w14:textId="77777777" w:rsidR="0015109B" w:rsidRDefault="0015109B"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128C6AB1" w14:textId="77777777" w:rsidR="003709D4" w:rsidRDefault="003709D4">
        <w:pPr>
          <w:pStyle w:val="Footer"/>
          <w:jc w:val="center"/>
        </w:pPr>
        <w:r>
          <w:fldChar w:fldCharType="begin"/>
        </w:r>
        <w:r>
          <w:instrText xml:space="preserve"> PAGE   \* MERGEFORMAT </w:instrText>
        </w:r>
        <w:r>
          <w:fldChar w:fldCharType="separate"/>
        </w:r>
        <w:r>
          <w:rPr>
            <w:noProof/>
          </w:rPr>
          <w:t>7</w:t>
        </w:r>
        <w:r>
          <w:rPr>
            <w:noProof/>
          </w:rPr>
          <w:fldChar w:fldCharType="end"/>
        </w:r>
      </w:p>
    </w:sdtContent>
  </w:sdt>
  <w:p w14:paraId="2FE5B3E9" w14:textId="77777777" w:rsidR="003709D4" w:rsidRDefault="003709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9BBA5" w14:textId="77777777" w:rsidR="0015109B" w:rsidRDefault="0015109B" w:rsidP="008B14ED">
      <w:pPr>
        <w:spacing w:after="0" w:line="240" w:lineRule="auto"/>
      </w:pPr>
      <w:r>
        <w:separator/>
      </w:r>
    </w:p>
  </w:footnote>
  <w:footnote w:type="continuationSeparator" w:id="0">
    <w:p w14:paraId="75E2EE8B" w14:textId="77777777" w:rsidR="0015109B" w:rsidRDefault="0015109B"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F16F0"/>
    <w:multiLevelType w:val="hybridMultilevel"/>
    <w:tmpl w:val="74E4B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616051"/>
    <w:multiLevelType w:val="multilevel"/>
    <w:tmpl w:val="78467466"/>
    <w:lvl w:ilvl="0">
      <w:start w:val="1"/>
      <w:numFmt w:val="decimal"/>
      <w:lvlText w:val="%1."/>
      <w:lvlJc w:val="left"/>
      <w:pPr>
        <w:ind w:left="360" w:hanging="360"/>
      </w:pPr>
      <w:rPr>
        <w:rFonts w:hint="default"/>
      </w:rPr>
    </w:lvl>
    <w:lvl w:ilvl="1">
      <w:start w:val="1"/>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0B5AE1"/>
    <w:multiLevelType w:val="hybridMultilevel"/>
    <w:tmpl w:val="7A00F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QwNja1MDYwNTQzNTBS0lEKTi0uzszPAykwrgUAywcBoCwAAAA="/>
  </w:docVars>
  <w:rsids>
    <w:rsidRoot w:val="008B14ED"/>
    <w:rsid w:val="000261BC"/>
    <w:rsid w:val="00045603"/>
    <w:rsid w:val="0005615D"/>
    <w:rsid w:val="00057B9B"/>
    <w:rsid w:val="000A1518"/>
    <w:rsid w:val="000B73B1"/>
    <w:rsid w:val="000D139D"/>
    <w:rsid w:val="000F1A50"/>
    <w:rsid w:val="000F589E"/>
    <w:rsid w:val="00125CD0"/>
    <w:rsid w:val="00144735"/>
    <w:rsid w:val="0015109B"/>
    <w:rsid w:val="0017594B"/>
    <w:rsid w:val="00181403"/>
    <w:rsid w:val="00186D96"/>
    <w:rsid w:val="00196DDC"/>
    <w:rsid w:val="001D43AE"/>
    <w:rsid w:val="001F4C38"/>
    <w:rsid w:val="0022743D"/>
    <w:rsid w:val="00271851"/>
    <w:rsid w:val="002B0F51"/>
    <w:rsid w:val="002C5BF4"/>
    <w:rsid w:val="002E06DB"/>
    <w:rsid w:val="002F74CE"/>
    <w:rsid w:val="0032730F"/>
    <w:rsid w:val="00327496"/>
    <w:rsid w:val="0034370B"/>
    <w:rsid w:val="003709D4"/>
    <w:rsid w:val="003B283C"/>
    <w:rsid w:val="003B5435"/>
    <w:rsid w:val="003D3EDB"/>
    <w:rsid w:val="003D6E41"/>
    <w:rsid w:val="004038E5"/>
    <w:rsid w:val="00453A7C"/>
    <w:rsid w:val="00463447"/>
    <w:rsid w:val="00467F23"/>
    <w:rsid w:val="00470CD2"/>
    <w:rsid w:val="00470E3B"/>
    <w:rsid w:val="00497580"/>
    <w:rsid w:val="004F3CBB"/>
    <w:rsid w:val="0051326F"/>
    <w:rsid w:val="0053139B"/>
    <w:rsid w:val="0056325B"/>
    <w:rsid w:val="00566013"/>
    <w:rsid w:val="00581EC5"/>
    <w:rsid w:val="005A025D"/>
    <w:rsid w:val="005A279D"/>
    <w:rsid w:val="00605C5C"/>
    <w:rsid w:val="0061135E"/>
    <w:rsid w:val="00643955"/>
    <w:rsid w:val="00645E49"/>
    <w:rsid w:val="0066229C"/>
    <w:rsid w:val="0066433D"/>
    <w:rsid w:val="0067777A"/>
    <w:rsid w:val="00694E6E"/>
    <w:rsid w:val="006A6E20"/>
    <w:rsid w:val="006B5A7A"/>
    <w:rsid w:val="0070422A"/>
    <w:rsid w:val="007072FE"/>
    <w:rsid w:val="007205E8"/>
    <w:rsid w:val="0072510B"/>
    <w:rsid w:val="007458FF"/>
    <w:rsid w:val="007561F4"/>
    <w:rsid w:val="007B172B"/>
    <w:rsid w:val="00814324"/>
    <w:rsid w:val="0082513C"/>
    <w:rsid w:val="0083249A"/>
    <w:rsid w:val="00847969"/>
    <w:rsid w:val="008668A0"/>
    <w:rsid w:val="008677FC"/>
    <w:rsid w:val="008779C5"/>
    <w:rsid w:val="008B14ED"/>
    <w:rsid w:val="008D108E"/>
    <w:rsid w:val="0092712C"/>
    <w:rsid w:val="00950C6E"/>
    <w:rsid w:val="00982315"/>
    <w:rsid w:val="009E6A97"/>
    <w:rsid w:val="00A03AAE"/>
    <w:rsid w:val="00A05122"/>
    <w:rsid w:val="00A12D7C"/>
    <w:rsid w:val="00A25199"/>
    <w:rsid w:val="00A31321"/>
    <w:rsid w:val="00A347C9"/>
    <w:rsid w:val="00A62590"/>
    <w:rsid w:val="00AD121D"/>
    <w:rsid w:val="00AD4592"/>
    <w:rsid w:val="00B438EA"/>
    <w:rsid w:val="00BC5843"/>
    <w:rsid w:val="00C5259E"/>
    <w:rsid w:val="00C72774"/>
    <w:rsid w:val="00C77DDA"/>
    <w:rsid w:val="00C84F1B"/>
    <w:rsid w:val="00CB1ED2"/>
    <w:rsid w:val="00CB34F6"/>
    <w:rsid w:val="00CC22EE"/>
    <w:rsid w:val="00CD2C43"/>
    <w:rsid w:val="00CF01BF"/>
    <w:rsid w:val="00D11ABE"/>
    <w:rsid w:val="00D301BF"/>
    <w:rsid w:val="00D7348D"/>
    <w:rsid w:val="00D77A74"/>
    <w:rsid w:val="00D8715D"/>
    <w:rsid w:val="00D96AAA"/>
    <w:rsid w:val="00DA4369"/>
    <w:rsid w:val="00DC1926"/>
    <w:rsid w:val="00DD0874"/>
    <w:rsid w:val="00DE6859"/>
    <w:rsid w:val="00E015E5"/>
    <w:rsid w:val="00E240C5"/>
    <w:rsid w:val="00E24813"/>
    <w:rsid w:val="00E30107"/>
    <w:rsid w:val="00E35A08"/>
    <w:rsid w:val="00E56CE5"/>
    <w:rsid w:val="00E820B1"/>
    <w:rsid w:val="00E82BA7"/>
    <w:rsid w:val="00E94D6F"/>
    <w:rsid w:val="00EB12E7"/>
    <w:rsid w:val="00FC3C53"/>
    <w:rsid w:val="00FF38D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FD4DDF"/>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926"/>
    <w:pPr>
      <w:jc w:val="both"/>
    </w:pPr>
    <w:rPr>
      <w:rFonts w:ascii="Arial" w:hAnsi="Arial"/>
      <w:sz w:val="24"/>
    </w:rPr>
  </w:style>
  <w:style w:type="paragraph" w:styleId="Heading1">
    <w:name w:val="heading 1"/>
    <w:basedOn w:val="Normal"/>
    <w:next w:val="Normal"/>
    <w:link w:val="Heading1Char"/>
    <w:uiPriority w:val="9"/>
    <w:qFormat/>
    <w:rsid w:val="0066229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6229C"/>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66229C"/>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66229C"/>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66229C"/>
    <w:rPr>
      <w:rFonts w:ascii="Arial" w:eastAsiaTheme="majorEastAsia" w:hAnsi="Arial" w:cstheme="majorBidi"/>
      <w:b/>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character" w:customStyle="1" w:styleId="Heading3Char">
    <w:name w:val="Heading 3 Char"/>
    <w:basedOn w:val="DefaultParagraphFont"/>
    <w:link w:val="Heading3"/>
    <w:uiPriority w:val="9"/>
    <w:semiHidden/>
    <w:rsid w:val="0066229C"/>
    <w:rPr>
      <w:rFonts w:ascii="Arial" w:eastAsiaTheme="majorEastAsia" w:hAnsi="Arial" w:cstheme="majorBidi"/>
      <w:b/>
      <w:sz w:val="24"/>
      <w:szCs w:val="24"/>
    </w:rPr>
  </w:style>
  <w:style w:type="table" w:styleId="TableGrid">
    <w:name w:val="Table Grid"/>
    <w:basedOn w:val="TableNormal"/>
    <w:uiPriority w:val="39"/>
    <w:rsid w:val="00CB34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uiPriority w:val="99"/>
    <w:rsid w:val="00A2519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A279D"/>
    <w:pPr>
      <w:spacing w:after="200" w:line="240" w:lineRule="auto"/>
      <w:jc w:val="center"/>
    </w:pPr>
    <w:rPr>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diagramData" Target="diagrams/data2.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5FB6669-F99A-4DE8-84C3-213DC628DB52}" type="doc">
      <dgm:prSet loTypeId="urn:microsoft.com/office/officeart/2005/8/layout/process5" loCatId="process" qsTypeId="urn:microsoft.com/office/officeart/2005/8/quickstyle/simple1" qsCatId="simple" csTypeId="urn:microsoft.com/office/officeart/2005/8/colors/accent1_2" csCatId="accent1" phldr="1"/>
      <dgm:spPr/>
      <dgm:t>
        <a:bodyPr/>
        <a:lstStyle/>
        <a:p>
          <a:endParaRPr lang="en-US"/>
        </a:p>
      </dgm:t>
    </dgm:pt>
    <dgm:pt modelId="{E689EC2E-7FC5-4B45-8DFE-C8DEC903CF44}">
      <dgm:prSet phldrT="[Text]"/>
      <dgm:spPr/>
      <dgm:t>
        <a:bodyPr/>
        <a:lstStyle/>
        <a:p>
          <a:r>
            <a:rPr lang="en-US"/>
            <a:t>Determining business goals </a:t>
          </a:r>
        </a:p>
      </dgm:t>
    </dgm:pt>
    <dgm:pt modelId="{1EC65431-6984-4B3B-8072-B81E4C2D0D2A}" type="parTrans" cxnId="{F9497ECB-A14D-4E60-BAC2-DB8291BCD173}">
      <dgm:prSet/>
      <dgm:spPr/>
      <dgm:t>
        <a:bodyPr/>
        <a:lstStyle/>
        <a:p>
          <a:endParaRPr lang="en-US"/>
        </a:p>
      </dgm:t>
    </dgm:pt>
    <dgm:pt modelId="{DC9BF20F-7A6B-4D16-8862-E14662D3CFC7}" type="sibTrans" cxnId="{F9497ECB-A14D-4E60-BAC2-DB8291BCD173}">
      <dgm:prSet/>
      <dgm:spPr/>
      <dgm:t>
        <a:bodyPr/>
        <a:lstStyle/>
        <a:p>
          <a:endParaRPr lang="en-US"/>
        </a:p>
      </dgm:t>
    </dgm:pt>
    <dgm:pt modelId="{D26C4CB2-7ABF-4AF8-AB12-0EF1CAFEBC8B}">
      <dgm:prSet phldrT="[Text]"/>
      <dgm:spPr/>
      <dgm:t>
        <a:bodyPr/>
        <a:lstStyle/>
        <a:p>
          <a:r>
            <a:rPr lang="en-US"/>
            <a:t>Identifying decision units </a:t>
          </a:r>
        </a:p>
      </dgm:t>
    </dgm:pt>
    <dgm:pt modelId="{B17F1AF9-CB82-4026-BB75-4D02E629ADFC}" type="parTrans" cxnId="{F1DD4FC3-AD63-4E2E-A79D-FF7DCB62C559}">
      <dgm:prSet/>
      <dgm:spPr/>
      <dgm:t>
        <a:bodyPr/>
        <a:lstStyle/>
        <a:p>
          <a:endParaRPr lang="en-US"/>
        </a:p>
      </dgm:t>
    </dgm:pt>
    <dgm:pt modelId="{6FA161E2-9705-43EC-8E9D-41F5092D15C0}" type="sibTrans" cxnId="{F1DD4FC3-AD63-4E2E-A79D-FF7DCB62C559}">
      <dgm:prSet/>
      <dgm:spPr/>
      <dgm:t>
        <a:bodyPr/>
        <a:lstStyle/>
        <a:p>
          <a:endParaRPr lang="en-US"/>
        </a:p>
      </dgm:t>
    </dgm:pt>
    <dgm:pt modelId="{CCAF177D-0C67-432C-BE51-28D6D55DD2A3}">
      <dgm:prSet phldrT="[Text]"/>
      <dgm:spPr/>
      <dgm:t>
        <a:bodyPr/>
        <a:lstStyle/>
        <a:p>
          <a:r>
            <a:rPr lang="en-US"/>
            <a:t>Making and description of deciosn package </a:t>
          </a:r>
        </a:p>
      </dgm:t>
    </dgm:pt>
    <dgm:pt modelId="{16BDAF40-B5AC-4BFD-A79F-100579FF29BE}" type="parTrans" cxnId="{3CCC572A-69CE-4DD9-8285-80D20BCB946E}">
      <dgm:prSet/>
      <dgm:spPr/>
      <dgm:t>
        <a:bodyPr/>
        <a:lstStyle/>
        <a:p>
          <a:endParaRPr lang="en-US"/>
        </a:p>
      </dgm:t>
    </dgm:pt>
    <dgm:pt modelId="{50FB984F-2172-487B-B882-228D0842A443}" type="sibTrans" cxnId="{3CCC572A-69CE-4DD9-8285-80D20BCB946E}">
      <dgm:prSet/>
      <dgm:spPr/>
      <dgm:t>
        <a:bodyPr/>
        <a:lstStyle/>
        <a:p>
          <a:endParaRPr lang="en-US"/>
        </a:p>
      </dgm:t>
    </dgm:pt>
    <dgm:pt modelId="{AACD251D-DFA7-4550-A09A-95C398E25722}">
      <dgm:prSet/>
      <dgm:spPr/>
      <dgm:t>
        <a:bodyPr/>
        <a:lstStyle/>
        <a:p>
          <a:r>
            <a:rPr lang="en-US"/>
            <a:t>Evaluating decison package </a:t>
          </a:r>
        </a:p>
      </dgm:t>
    </dgm:pt>
    <dgm:pt modelId="{0E311838-2588-4CC2-9A28-0EA3B2AA5E05}" type="parTrans" cxnId="{636F75BD-AD2F-4BE9-A4EA-BD8B3F8F7D11}">
      <dgm:prSet/>
      <dgm:spPr/>
      <dgm:t>
        <a:bodyPr/>
        <a:lstStyle/>
        <a:p>
          <a:endParaRPr lang="en-US"/>
        </a:p>
      </dgm:t>
    </dgm:pt>
    <dgm:pt modelId="{54119FE0-9600-4E60-A753-B7292A0131B3}" type="sibTrans" cxnId="{636F75BD-AD2F-4BE9-A4EA-BD8B3F8F7D11}">
      <dgm:prSet/>
      <dgm:spPr/>
      <dgm:t>
        <a:bodyPr/>
        <a:lstStyle/>
        <a:p>
          <a:endParaRPr lang="en-US"/>
        </a:p>
      </dgm:t>
    </dgm:pt>
    <dgm:pt modelId="{6390E17E-05F4-4934-A2A5-DA9A89FAF271}">
      <dgm:prSet/>
      <dgm:spPr/>
      <dgm:t>
        <a:bodyPr/>
        <a:lstStyle/>
        <a:p>
          <a:r>
            <a:rPr lang="en-US"/>
            <a:t>Prioritizing decison package </a:t>
          </a:r>
        </a:p>
      </dgm:t>
    </dgm:pt>
    <dgm:pt modelId="{B320BDFF-4924-40CC-B73D-A475D6DEFED9}" type="parTrans" cxnId="{6C23E688-5694-41C1-8A2F-2C1613C089F3}">
      <dgm:prSet/>
      <dgm:spPr/>
      <dgm:t>
        <a:bodyPr/>
        <a:lstStyle/>
        <a:p>
          <a:endParaRPr lang="en-US"/>
        </a:p>
      </dgm:t>
    </dgm:pt>
    <dgm:pt modelId="{7535B6DD-1547-4532-8E9C-E7EDA455B2FD}" type="sibTrans" cxnId="{6C23E688-5694-41C1-8A2F-2C1613C089F3}">
      <dgm:prSet/>
      <dgm:spPr/>
      <dgm:t>
        <a:bodyPr/>
        <a:lstStyle/>
        <a:p>
          <a:endParaRPr lang="en-US"/>
        </a:p>
      </dgm:t>
    </dgm:pt>
    <dgm:pt modelId="{B0C79316-075C-4B1F-814F-6433C9F415D7}">
      <dgm:prSet/>
      <dgm:spPr/>
      <dgm:t>
        <a:bodyPr/>
        <a:lstStyle/>
        <a:p>
          <a:r>
            <a:rPr lang="en-US"/>
            <a:t>Allocating resources </a:t>
          </a:r>
        </a:p>
      </dgm:t>
    </dgm:pt>
    <dgm:pt modelId="{CBA0DC9C-4792-4946-92FC-3A53421FC93F}" type="parTrans" cxnId="{76A5B717-0217-4595-A950-31DF1F5E7F89}">
      <dgm:prSet/>
      <dgm:spPr/>
      <dgm:t>
        <a:bodyPr/>
        <a:lstStyle/>
        <a:p>
          <a:endParaRPr lang="en-US"/>
        </a:p>
      </dgm:t>
    </dgm:pt>
    <dgm:pt modelId="{1B7326A5-1F58-4C5E-9225-E93F81462FA8}" type="sibTrans" cxnId="{76A5B717-0217-4595-A950-31DF1F5E7F89}">
      <dgm:prSet/>
      <dgm:spPr/>
      <dgm:t>
        <a:bodyPr/>
        <a:lstStyle/>
        <a:p>
          <a:endParaRPr lang="en-US"/>
        </a:p>
      </dgm:t>
    </dgm:pt>
    <dgm:pt modelId="{41CDB89D-7A75-439E-90C7-AA9D0BF0BD93}" type="pres">
      <dgm:prSet presAssocID="{05FB6669-F99A-4DE8-84C3-213DC628DB52}" presName="diagram" presStyleCnt="0">
        <dgm:presLayoutVars>
          <dgm:dir/>
          <dgm:resizeHandles val="exact"/>
        </dgm:presLayoutVars>
      </dgm:prSet>
      <dgm:spPr/>
    </dgm:pt>
    <dgm:pt modelId="{75E2E1B2-8C22-4A82-BF92-74B39FD0B8B4}" type="pres">
      <dgm:prSet presAssocID="{E689EC2E-7FC5-4B45-8DFE-C8DEC903CF44}" presName="node" presStyleLbl="node1" presStyleIdx="0" presStyleCnt="6">
        <dgm:presLayoutVars>
          <dgm:bulletEnabled val="1"/>
        </dgm:presLayoutVars>
      </dgm:prSet>
      <dgm:spPr/>
    </dgm:pt>
    <dgm:pt modelId="{160F7BC8-0A5B-4592-8D3D-84D1E052369E}" type="pres">
      <dgm:prSet presAssocID="{DC9BF20F-7A6B-4D16-8862-E14662D3CFC7}" presName="sibTrans" presStyleLbl="sibTrans2D1" presStyleIdx="0" presStyleCnt="5"/>
      <dgm:spPr/>
    </dgm:pt>
    <dgm:pt modelId="{B85ADEEB-8351-4F72-BC62-BCDD929DBF27}" type="pres">
      <dgm:prSet presAssocID="{DC9BF20F-7A6B-4D16-8862-E14662D3CFC7}" presName="connectorText" presStyleLbl="sibTrans2D1" presStyleIdx="0" presStyleCnt="5"/>
      <dgm:spPr/>
    </dgm:pt>
    <dgm:pt modelId="{6B735343-8139-4B71-98E7-56673950D5DF}" type="pres">
      <dgm:prSet presAssocID="{D26C4CB2-7ABF-4AF8-AB12-0EF1CAFEBC8B}" presName="node" presStyleLbl="node1" presStyleIdx="1" presStyleCnt="6">
        <dgm:presLayoutVars>
          <dgm:bulletEnabled val="1"/>
        </dgm:presLayoutVars>
      </dgm:prSet>
      <dgm:spPr/>
    </dgm:pt>
    <dgm:pt modelId="{02AFD585-0866-4456-AAEE-99A79C9309BA}" type="pres">
      <dgm:prSet presAssocID="{6FA161E2-9705-43EC-8E9D-41F5092D15C0}" presName="sibTrans" presStyleLbl="sibTrans2D1" presStyleIdx="1" presStyleCnt="5"/>
      <dgm:spPr/>
    </dgm:pt>
    <dgm:pt modelId="{CC402954-6268-42CF-8CDA-5303FB8399B4}" type="pres">
      <dgm:prSet presAssocID="{6FA161E2-9705-43EC-8E9D-41F5092D15C0}" presName="connectorText" presStyleLbl="sibTrans2D1" presStyleIdx="1" presStyleCnt="5"/>
      <dgm:spPr/>
    </dgm:pt>
    <dgm:pt modelId="{B9699DBB-3872-4098-8DB4-AC50BE384901}" type="pres">
      <dgm:prSet presAssocID="{CCAF177D-0C67-432C-BE51-28D6D55DD2A3}" presName="node" presStyleLbl="node1" presStyleIdx="2" presStyleCnt="6">
        <dgm:presLayoutVars>
          <dgm:bulletEnabled val="1"/>
        </dgm:presLayoutVars>
      </dgm:prSet>
      <dgm:spPr/>
    </dgm:pt>
    <dgm:pt modelId="{8FE2E987-086E-421A-A38E-2F2C65CCC1C3}" type="pres">
      <dgm:prSet presAssocID="{50FB984F-2172-487B-B882-228D0842A443}" presName="sibTrans" presStyleLbl="sibTrans2D1" presStyleIdx="2" presStyleCnt="5"/>
      <dgm:spPr/>
    </dgm:pt>
    <dgm:pt modelId="{12B88807-9D1B-4867-98B4-C2AE6FBB085D}" type="pres">
      <dgm:prSet presAssocID="{50FB984F-2172-487B-B882-228D0842A443}" presName="connectorText" presStyleLbl="sibTrans2D1" presStyleIdx="2" presStyleCnt="5"/>
      <dgm:spPr/>
    </dgm:pt>
    <dgm:pt modelId="{05957733-0534-4AC5-9311-B9D9FF15E271}" type="pres">
      <dgm:prSet presAssocID="{AACD251D-DFA7-4550-A09A-95C398E25722}" presName="node" presStyleLbl="node1" presStyleIdx="3" presStyleCnt="6">
        <dgm:presLayoutVars>
          <dgm:bulletEnabled val="1"/>
        </dgm:presLayoutVars>
      </dgm:prSet>
      <dgm:spPr/>
    </dgm:pt>
    <dgm:pt modelId="{4E58BA95-FE1B-43B6-A813-0C66BC39E376}" type="pres">
      <dgm:prSet presAssocID="{54119FE0-9600-4E60-A753-B7292A0131B3}" presName="sibTrans" presStyleLbl="sibTrans2D1" presStyleIdx="3" presStyleCnt="5"/>
      <dgm:spPr/>
    </dgm:pt>
    <dgm:pt modelId="{83F43E2F-60B4-4639-808A-99E4EF391BBA}" type="pres">
      <dgm:prSet presAssocID="{54119FE0-9600-4E60-A753-B7292A0131B3}" presName="connectorText" presStyleLbl="sibTrans2D1" presStyleIdx="3" presStyleCnt="5"/>
      <dgm:spPr/>
    </dgm:pt>
    <dgm:pt modelId="{EEA6BD99-7607-4AFE-950A-28E903E803A1}" type="pres">
      <dgm:prSet presAssocID="{6390E17E-05F4-4934-A2A5-DA9A89FAF271}" presName="node" presStyleLbl="node1" presStyleIdx="4" presStyleCnt="6">
        <dgm:presLayoutVars>
          <dgm:bulletEnabled val="1"/>
        </dgm:presLayoutVars>
      </dgm:prSet>
      <dgm:spPr/>
    </dgm:pt>
    <dgm:pt modelId="{CBF75B84-F674-4BE8-828B-6C5D7FBCC515}" type="pres">
      <dgm:prSet presAssocID="{7535B6DD-1547-4532-8E9C-E7EDA455B2FD}" presName="sibTrans" presStyleLbl="sibTrans2D1" presStyleIdx="4" presStyleCnt="5"/>
      <dgm:spPr/>
    </dgm:pt>
    <dgm:pt modelId="{5A766495-857E-4DB5-A79F-1978EAD40971}" type="pres">
      <dgm:prSet presAssocID="{7535B6DD-1547-4532-8E9C-E7EDA455B2FD}" presName="connectorText" presStyleLbl="sibTrans2D1" presStyleIdx="4" presStyleCnt="5"/>
      <dgm:spPr/>
    </dgm:pt>
    <dgm:pt modelId="{215DAE76-672E-465A-AE5E-D66C7F75A1FC}" type="pres">
      <dgm:prSet presAssocID="{B0C79316-075C-4B1F-814F-6433C9F415D7}" presName="node" presStyleLbl="node1" presStyleIdx="5" presStyleCnt="6">
        <dgm:presLayoutVars>
          <dgm:bulletEnabled val="1"/>
        </dgm:presLayoutVars>
      </dgm:prSet>
      <dgm:spPr/>
    </dgm:pt>
  </dgm:ptLst>
  <dgm:cxnLst>
    <dgm:cxn modelId="{2408A50C-784B-4C13-ABF2-3E588102D36E}" type="presOf" srcId="{50FB984F-2172-487B-B882-228D0842A443}" destId="{8FE2E987-086E-421A-A38E-2F2C65CCC1C3}" srcOrd="0" destOrd="0" presId="urn:microsoft.com/office/officeart/2005/8/layout/process5"/>
    <dgm:cxn modelId="{76A5B717-0217-4595-A950-31DF1F5E7F89}" srcId="{05FB6669-F99A-4DE8-84C3-213DC628DB52}" destId="{B0C79316-075C-4B1F-814F-6433C9F415D7}" srcOrd="5" destOrd="0" parTransId="{CBA0DC9C-4792-4946-92FC-3A53421FC93F}" sibTransId="{1B7326A5-1F58-4C5E-9225-E93F81462FA8}"/>
    <dgm:cxn modelId="{7CE9841E-D599-41A6-9F7E-AA126D5C463C}" type="presOf" srcId="{7535B6DD-1547-4532-8E9C-E7EDA455B2FD}" destId="{CBF75B84-F674-4BE8-828B-6C5D7FBCC515}" srcOrd="0" destOrd="0" presId="urn:microsoft.com/office/officeart/2005/8/layout/process5"/>
    <dgm:cxn modelId="{3CCC572A-69CE-4DD9-8285-80D20BCB946E}" srcId="{05FB6669-F99A-4DE8-84C3-213DC628DB52}" destId="{CCAF177D-0C67-432C-BE51-28D6D55DD2A3}" srcOrd="2" destOrd="0" parTransId="{16BDAF40-B5AC-4BFD-A79F-100579FF29BE}" sibTransId="{50FB984F-2172-487B-B882-228D0842A443}"/>
    <dgm:cxn modelId="{2A2BFB2D-AE41-4B21-A215-1564FF878A99}" type="presOf" srcId="{B0C79316-075C-4B1F-814F-6433C9F415D7}" destId="{215DAE76-672E-465A-AE5E-D66C7F75A1FC}" srcOrd="0" destOrd="0" presId="urn:microsoft.com/office/officeart/2005/8/layout/process5"/>
    <dgm:cxn modelId="{697F3839-5FD3-4B00-B290-8D7C13CD1FFF}" type="presOf" srcId="{CCAF177D-0C67-432C-BE51-28D6D55DD2A3}" destId="{B9699DBB-3872-4098-8DB4-AC50BE384901}" srcOrd="0" destOrd="0" presId="urn:microsoft.com/office/officeart/2005/8/layout/process5"/>
    <dgm:cxn modelId="{C958F63A-BDB8-48BE-BEB9-2DE89BC54361}" type="presOf" srcId="{7535B6DD-1547-4532-8E9C-E7EDA455B2FD}" destId="{5A766495-857E-4DB5-A79F-1978EAD40971}" srcOrd="1" destOrd="0" presId="urn:microsoft.com/office/officeart/2005/8/layout/process5"/>
    <dgm:cxn modelId="{6F1C2B3C-C4B4-49CB-B41A-FA5FF6CA362B}" type="presOf" srcId="{E689EC2E-7FC5-4B45-8DFE-C8DEC903CF44}" destId="{75E2E1B2-8C22-4A82-BF92-74B39FD0B8B4}" srcOrd="0" destOrd="0" presId="urn:microsoft.com/office/officeart/2005/8/layout/process5"/>
    <dgm:cxn modelId="{88F73B66-D4DB-4AD8-9934-C735E5E1C81B}" type="presOf" srcId="{6FA161E2-9705-43EC-8E9D-41F5092D15C0}" destId="{CC402954-6268-42CF-8CDA-5303FB8399B4}" srcOrd="1" destOrd="0" presId="urn:microsoft.com/office/officeart/2005/8/layout/process5"/>
    <dgm:cxn modelId="{31843547-CF6F-49B9-91B3-FB6A95D625F1}" type="presOf" srcId="{54119FE0-9600-4E60-A753-B7292A0131B3}" destId="{83F43E2F-60B4-4639-808A-99E4EF391BBA}" srcOrd="1" destOrd="0" presId="urn:microsoft.com/office/officeart/2005/8/layout/process5"/>
    <dgm:cxn modelId="{5A1E834C-00EE-441B-A7C7-189B4295BCFD}" type="presOf" srcId="{54119FE0-9600-4E60-A753-B7292A0131B3}" destId="{4E58BA95-FE1B-43B6-A813-0C66BC39E376}" srcOrd="0" destOrd="0" presId="urn:microsoft.com/office/officeart/2005/8/layout/process5"/>
    <dgm:cxn modelId="{908F2A6D-63F7-4390-BFF4-5AF6D3FBE9D7}" type="presOf" srcId="{DC9BF20F-7A6B-4D16-8862-E14662D3CFC7}" destId="{B85ADEEB-8351-4F72-BC62-BCDD929DBF27}" srcOrd="1" destOrd="0" presId="urn:microsoft.com/office/officeart/2005/8/layout/process5"/>
    <dgm:cxn modelId="{BEA4F04E-24F7-493E-A109-9F0B1C471D22}" type="presOf" srcId="{D26C4CB2-7ABF-4AF8-AB12-0EF1CAFEBC8B}" destId="{6B735343-8139-4B71-98E7-56673950D5DF}" srcOrd="0" destOrd="0" presId="urn:microsoft.com/office/officeart/2005/8/layout/process5"/>
    <dgm:cxn modelId="{9431157E-C203-46FE-9759-E5AB23911096}" type="presOf" srcId="{05FB6669-F99A-4DE8-84C3-213DC628DB52}" destId="{41CDB89D-7A75-439E-90C7-AA9D0BF0BD93}" srcOrd="0" destOrd="0" presId="urn:microsoft.com/office/officeart/2005/8/layout/process5"/>
    <dgm:cxn modelId="{6C23E688-5694-41C1-8A2F-2C1613C089F3}" srcId="{05FB6669-F99A-4DE8-84C3-213DC628DB52}" destId="{6390E17E-05F4-4934-A2A5-DA9A89FAF271}" srcOrd="4" destOrd="0" parTransId="{B320BDFF-4924-40CC-B73D-A475D6DEFED9}" sibTransId="{7535B6DD-1547-4532-8E9C-E7EDA455B2FD}"/>
    <dgm:cxn modelId="{636F75BD-AD2F-4BE9-A4EA-BD8B3F8F7D11}" srcId="{05FB6669-F99A-4DE8-84C3-213DC628DB52}" destId="{AACD251D-DFA7-4550-A09A-95C398E25722}" srcOrd="3" destOrd="0" parTransId="{0E311838-2588-4CC2-9A28-0EA3B2AA5E05}" sibTransId="{54119FE0-9600-4E60-A753-B7292A0131B3}"/>
    <dgm:cxn modelId="{F1DD4FC3-AD63-4E2E-A79D-FF7DCB62C559}" srcId="{05FB6669-F99A-4DE8-84C3-213DC628DB52}" destId="{D26C4CB2-7ABF-4AF8-AB12-0EF1CAFEBC8B}" srcOrd="1" destOrd="0" parTransId="{B17F1AF9-CB82-4026-BB75-4D02E629ADFC}" sibTransId="{6FA161E2-9705-43EC-8E9D-41F5092D15C0}"/>
    <dgm:cxn modelId="{F9497ECB-A14D-4E60-BAC2-DB8291BCD173}" srcId="{05FB6669-F99A-4DE8-84C3-213DC628DB52}" destId="{E689EC2E-7FC5-4B45-8DFE-C8DEC903CF44}" srcOrd="0" destOrd="0" parTransId="{1EC65431-6984-4B3B-8072-B81E4C2D0D2A}" sibTransId="{DC9BF20F-7A6B-4D16-8862-E14662D3CFC7}"/>
    <dgm:cxn modelId="{A4B9A9DA-32CB-414E-8DFB-EA05804CEEBD}" type="presOf" srcId="{6390E17E-05F4-4934-A2A5-DA9A89FAF271}" destId="{EEA6BD99-7607-4AFE-950A-28E903E803A1}" srcOrd="0" destOrd="0" presId="urn:microsoft.com/office/officeart/2005/8/layout/process5"/>
    <dgm:cxn modelId="{4E4C89DF-1261-49C7-BE57-8F44DB6F3BFE}" type="presOf" srcId="{50FB984F-2172-487B-B882-228D0842A443}" destId="{12B88807-9D1B-4867-98B4-C2AE6FBB085D}" srcOrd="1" destOrd="0" presId="urn:microsoft.com/office/officeart/2005/8/layout/process5"/>
    <dgm:cxn modelId="{3A6FF6F1-92CA-4FC6-A08D-2A92E1833B1C}" type="presOf" srcId="{AACD251D-DFA7-4550-A09A-95C398E25722}" destId="{05957733-0534-4AC5-9311-B9D9FF15E271}" srcOrd="0" destOrd="0" presId="urn:microsoft.com/office/officeart/2005/8/layout/process5"/>
    <dgm:cxn modelId="{BC2A3DF3-AA93-49C4-B129-71BF54FDC7E0}" type="presOf" srcId="{6FA161E2-9705-43EC-8E9D-41F5092D15C0}" destId="{02AFD585-0866-4456-AAEE-99A79C9309BA}" srcOrd="0" destOrd="0" presId="urn:microsoft.com/office/officeart/2005/8/layout/process5"/>
    <dgm:cxn modelId="{B173B8F7-84CF-42B1-A87D-CF2D7EE8F217}" type="presOf" srcId="{DC9BF20F-7A6B-4D16-8862-E14662D3CFC7}" destId="{160F7BC8-0A5B-4592-8D3D-84D1E052369E}" srcOrd="0" destOrd="0" presId="urn:microsoft.com/office/officeart/2005/8/layout/process5"/>
    <dgm:cxn modelId="{12C12AD3-8059-4572-AE71-89F3936CB7CE}" type="presParOf" srcId="{41CDB89D-7A75-439E-90C7-AA9D0BF0BD93}" destId="{75E2E1B2-8C22-4A82-BF92-74B39FD0B8B4}" srcOrd="0" destOrd="0" presId="urn:microsoft.com/office/officeart/2005/8/layout/process5"/>
    <dgm:cxn modelId="{DD386E76-86A8-444B-8512-A79ACA4F0DA2}" type="presParOf" srcId="{41CDB89D-7A75-439E-90C7-AA9D0BF0BD93}" destId="{160F7BC8-0A5B-4592-8D3D-84D1E052369E}" srcOrd="1" destOrd="0" presId="urn:microsoft.com/office/officeart/2005/8/layout/process5"/>
    <dgm:cxn modelId="{366EA06B-D0AD-48AF-9793-3B200EF102FE}" type="presParOf" srcId="{160F7BC8-0A5B-4592-8D3D-84D1E052369E}" destId="{B85ADEEB-8351-4F72-BC62-BCDD929DBF27}" srcOrd="0" destOrd="0" presId="urn:microsoft.com/office/officeart/2005/8/layout/process5"/>
    <dgm:cxn modelId="{20BB9C51-1227-438F-9F99-AFD90F6CDBBD}" type="presParOf" srcId="{41CDB89D-7A75-439E-90C7-AA9D0BF0BD93}" destId="{6B735343-8139-4B71-98E7-56673950D5DF}" srcOrd="2" destOrd="0" presId="urn:microsoft.com/office/officeart/2005/8/layout/process5"/>
    <dgm:cxn modelId="{46E11C29-4055-4399-9FD6-A52ED5933AD5}" type="presParOf" srcId="{41CDB89D-7A75-439E-90C7-AA9D0BF0BD93}" destId="{02AFD585-0866-4456-AAEE-99A79C9309BA}" srcOrd="3" destOrd="0" presId="urn:microsoft.com/office/officeart/2005/8/layout/process5"/>
    <dgm:cxn modelId="{826BAE28-718A-4E16-B64C-91BD98C9A06D}" type="presParOf" srcId="{02AFD585-0866-4456-AAEE-99A79C9309BA}" destId="{CC402954-6268-42CF-8CDA-5303FB8399B4}" srcOrd="0" destOrd="0" presId="urn:microsoft.com/office/officeart/2005/8/layout/process5"/>
    <dgm:cxn modelId="{B9B7AA26-2C56-468B-BF4D-FB361B8002B4}" type="presParOf" srcId="{41CDB89D-7A75-439E-90C7-AA9D0BF0BD93}" destId="{B9699DBB-3872-4098-8DB4-AC50BE384901}" srcOrd="4" destOrd="0" presId="urn:microsoft.com/office/officeart/2005/8/layout/process5"/>
    <dgm:cxn modelId="{B1EAF2C6-435F-4591-A69C-F63FC60A3D3A}" type="presParOf" srcId="{41CDB89D-7A75-439E-90C7-AA9D0BF0BD93}" destId="{8FE2E987-086E-421A-A38E-2F2C65CCC1C3}" srcOrd="5" destOrd="0" presId="urn:microsoft.com/office/officeart/2005/8/layout/process5"/>
    <dgm:cxn modelId="{EA5B8DC8-B6F1-4611-869D-92891CADE9BB}" type="presParOf" srcId="{8FE2E987-086E-421A-A38E-2F2C65CCC1C3}" destId="{12B88807-9D1B-4867-98B4-C2AE6FBB085D}" srcOrd="0" destOrd="0" presId="urn:microsoft.com/office/officeart/2005/8/layout/process5"/>
    <dgm:cxn modelId="{A70DE74A-50CF-497A-B841-54963B2C66BF}" type="presParOf" srcId="{41CDB89D-7A75-439E-90C7-AA9D0BF0BD93}" destId="{05957733-0534-4AC5-9311-B9D9FF15E271}" srcOrd="6" destOrd="0" presId="urn:microsoft.com/office/officeart/2005/8/layout/process5"/>
    <dgm:cxn modelId="{AC2145C4-5A85-4CAC-9A09-DC5D9B9FB86D}" type="presParOf" srcId="{41CDB89D-7A75-439E-90C7-AA9D0BF0BD93}" destId="{4E58BA95-FE1B-43B6-A813-0C66BC39E376}" srcOrd="7" destOrd="0" presId="urn:microsoft.com/office/officeart/2005/8/layout/process5"/>
    <dgm:cxn modelId="{0EE4CF96-42C5-4D45-8F6C-F77038186CEE}" type="presParOf" srcId="{4E58BA95-FE1B-43B6-A813-0C66BC39E376}" destId="{83F43E2F-60B4-4639-808A-99E4EF391BBA}" srcOrd="0" destOrd="0" presId="urn:microsoft.com/office/officeart/2005/8/layout/process5"/>
    <dgm:cxn modelId="{FF6243DD-BAEF-40DB-91CE-6B4D5CE57D4B}" type="presParOf" srcId="{41CDB89D-7A75-439E-90C7-AA9D0BF0BD93}" destId="{EEA6BD99-7607-4AFE-950A-28E903E803A1}" srcOrd="8" destOrd="0" presId="urn:microsoft.com/office/officeart/2005/8/layout/process5"/>
    <dgm:cxn modelId="{0C21131B-4622-4B33-9894-D12A140949CA}" type="presParOf" srcId="{41CDB89D-7A75-439E-90C7-AA9D0BF0BD93}" destId="{CBF75B84-F674-4BE8-828B-6C5D7FBCC515}" srcOrd="9" destOrd="0" presId="urn:microsoft.com/office/officeart/2005/8/layout/process5"/>
    <dgm:cxn modelId="{A9E9398E-D1B5-4C46-A1C4-B7B32811BB3A}" type="presParOf" srcId="{CBF75B84-F674-4BE8-828B-6C5D7FBCC515}" destId="{5A766495-857E-4DB5-A79F-1978EAD40971}" srcOrd="0" destOrd="0" presId="urn:microsoft.com/office/officeart/2005/8/layout/process5"/>
    <dgm:cxn modelId="{DF520794-C34A-4477-85EF-30124C411E03}" type="presParOf" srcId="{41CDB89D-7A75-439E-90C7-AA9D0BF0BD93}" destId="{215DAE76-672E-465A-AE5E-D66C7F75A1FC}" srcOrd="10" destOrd="0" presId="urn:microsoft.com/office/officeart/2005/8/layout/process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B6029E1-E808-45AB-9941-4212AF136BA8}" type="doc">
      <dgm:prSet loTypeId="urn:microsoft.com/office/officeart/2005/8/layout/StepDownProcess" loCatId="process" qsTypeId="urn:microsoft.com/office/officeart/2005/8/quickstyle/simple1" qsCatId="simple" csTypeId="urn:microsoft.com/office/officeart/2005/8/colors/accent1_2" csCatId="accent1" phldr="1"/>
      <dgm:spPr/>
      <dgm:t>
        <a:bodyPr/>
        <a:lstStyle/>
        <a:p>
          <a:endParaRPr lang="en-US"/>
        </a:p>
      </dgm:t>
    </dgm:pt>
    <dgm:pt modelId="{D030B1F1-0443-4A1A-B548-903DDD632FA0}">
      <dgm:prSet phldrT="[Text]"/>
      <dgm:spPr/>
      <dgm:t>
        <a:bodyPr/>
        <a:lstStyle/>
        <a:p>
          <a:pPr algn="ctr"/>
          <a:r>
            <a:rPr lang="en-US"/>
            <a:t>A2</a:t>
          </a:r>
        </a:p>
      </dgm:t>
    </dgm:pt>
    <dgm:pt modelId="{36C3CC51-7009-4718-8B8F-A776C279F9F6}" type="parTrans" cxnId="{F4A56187-6AF6-47E9-BA47-9CBF499D2A88}">
      <dgm:prSet/>
      <dgm:spPr/>
      <dgm:t>
        <a:bodyPr/>
        <a:lstStyle/>
        <a:p>
          <a:pPr algn="ctr"/>
          <a:endParaRPr lang="en-US"/>
        </a:p>
      </dgm:t>
    </dgm:pt>
    <dgm:pt modelId="{30C7CC60-CAE0-480B-9BF6-18C5B7F59E81}" type="sibTrans" cxnId="{F4A56187-6AF6-47E9-BA47-9CBF499D2A88}">
      <dgm:prSet/>
      <dgm:spPr/>
      <dgm:t>
        <a:bodyPr/>
        <a:lstStyle/>
        <a:p>
          <a:pPr algn="ctr"/>
          <a:endParaRPr lang="en-US"/>
        </a:p>
      </dgm:t>
    </dgm:pt>
    <dgm:pt modelId="{4212FA3F-1920-467E-BF13-E1170AAB6B55}">
      <dgm:prSet phldrT="[Text]"/>
      <dgm:spPr/>
      <dgm:t>
        <a:bodyPr/>
        <a:lstStyle/>
        <a:p>
          <a:pPr algn="ctr"/>
          <a:r>
            <a:rPr lang="en-US"/>
            <a:t>A3</a:t>
          </a:r>
        </a:p>
      </dgm:t>
    </dgm:pt>
    <dgm:pt modelId="{8D9A3F69-F209-4D46-B779-853A014584C8}" type="parTrans" cxnId="{F4E6FF47-16C3-422B-9370-53F7F09CB410}">
      <dgm:prSet/>
      <dgm:spPr/>
      <dgm:t>
        <a:bodyPr/>
        <a:lstStyle/>
        <a:p>
          <a:pPr algn="ctr"/>
          <a:endParaRPr lang="en-US"/>
        </a:p>
      </dgm:t>
    </dgm:pt>
    <dgm:pt modelId="{6D9676C9-3450-48FD-BD5C-E7B618FEC432}" type="sibTrans" cxnId="{F4E6FF47-16C3-422B-9370-53F7F09CB410}">
      <dgm:prSet/>
      <dgm:spPr/>
      <dgm:t>
        <a:bodyPr/>
        <a:lstStyle/>
        <a:p>
          <a:pPr algn="ctr"/>
          <a:endParaRPr lang="en-US"/>
        </a:p>
      </dgm:t>
    </dgm:pt>
    <dgm:pt modelId="{AFDAEC6D-9B88-402B-A36E-9274F529EB4B}">
      <dgm:prSet phldrT="[Text]"/>
      <dgm:spPr/>
      <dgm:t>
        <a:bodyPr/>
        <a:lstStyle/>
        <a:p>
          <a:pPr algn="ctr"/>
          <a:r>
            <a:rPr lang="en-US"/>
            <a:t>B2</a:t>
          </a:r>
        </a:p>
      </dgm:t>
    </dgm:pt>
    <dgm:pt modelId="{929E53CA-105E-40E6-AD78-3AA0BB584140}" type="parTrans" cxnId="{B1763E46-4AA6-42BE-AFBF-D1CC3C7287F3}">
      <dgm:prSet/>
      <dgm:spPr/>
      <dgm:t>
        <a:bodyPr/>
        <a:lstStyle/>
        <a:p>
          <a:pPr algn="ctr"/>
          <a:endParaRPr lang="en-US"/>
        </a:p>
      </dgm:t>
    </dgm:pt>
    <dgm:pt modelId="{626A0834-AD04-45F6-BA09-8E930B78050F}" type="sibTrans" cxnId="{B1763E46-4AA6-42BE-AFBF-D1CC3C7287F3}">
      <dgm:prSet/>
      <dgm:spPr/>
      <dgm:t>
        <a:bodyPr/>
        <a:lstStyle/>
        <a:p>
          <a:pPr algn="ctr"/>
          <a:endParaRPr lang="en-US"/>
        </a:p>
      </dgm:t>
    </dgm:pt>
    <dgm:pt modelId="{EC64E7F7-3F73-46AE-86D4-A4EC5A9336A7}">
      <dgm:prSet/>
      <dgm:spPr/>
      <dgm:t>
        <a:bodyPr/>
        <a:lstStyle/>
        <a:p>
          <a:pPr algn="ctr"/>
          <a:r>
            <a:rPr lang="en-US"/>
            <a:t>B1</a:t>
          </a:r>
        </a:p>
      </dgm:t>
    </dgm:pt>
    <dgm:pt modelId="{879A7941-84B3-406E-81CF-A50CF2116F94}" type="parTrans" cxnId="{4092C9E9-25C5-4CA0-94F6-9AD3E1453C9B}">
      <dgm:prSet/>
      <dgm:spPr/>
      <dgm:t>
        <a:bodyPr/>
        <a:lstStyle/>
        <a:p>
          <a:pPr algn="ctr"/>
          <a:endParaRPr lang="en-US"/>
        </a:p>
      </dgm:t>
    </dgm:pt>
    <dgm:pt modelId="{072218CA-DE4C-4DB6-A9BE-6B7BC0084750}" type="sibTrans" cxnId="{4092C9E9-25C5-4CA0-94F6-9AD3E1453C9B}">
      <dgm:prSet/>
      <dgm:spPr/>
      <dgm:t>
        <a:bodyPr/>
        <a:lstStyle/>
        <a:p>
          <a:pPr algn="ctr"/>
          <a:endParaRPr lang="en-US"/>
        </a:p>
      </dgm:t>
    </dgm:pt>
    <dgm:pt modelId="{C7DD2023-8608-452D-A445-0797C73ECA76}">
      <dgm:prSet/>
      <dgm:spPr/>
      <dgm:t>
        <a:bodyPr/>
        <a:lstStyle/>
        <a:p>
          <a:pPr algn="ctr"/>
          <a:r>
            <a:rPr lang="en-US"/>
            <a:t>A1</a:t>
          </a:r>
        </a:p>
      </dgm:t>
    </dgm:pt>
    <dgm:pt modelId="{EC1AE2B9-EAA6-4F01-98DA-0BA004F19CD1}" type="parTrans" cxnId="{7CE2806D-1169-4DAE-964F-2948916F9A6B}">
      <dgm:prSet/>
      <dgm:spPr/>
      <dgm:t>
        <a:bodyPr/>
        <a:lstStyle/>
        <a:p>
          <a:pPr algn="ctr"/>
          <a:endParaRPr lang="en-US"/>
        </a:p>
      </dgm:t>
    </dgm:pt>
    <dgm:pt modelId="{E1528C6C-6EFD-457C-AC77-F12568FD426E}" type="sibTrans" cxnId="{7CE2806D-1169-4DAE-964F-2948916F9A6B}">
      <dgm:prSet/>
      <dgm:spPr/>
      <dgm:t>
        <a:bodyPr/>
        <a:lstStyle/>
        <a:p>
          <a:pPr algn="ctr"/>
          <a:endParaRPr lang="en-US"/>
        </a:p>
      </dgm:t>
    </dgm:pt>
    <dgm:pt modelId="{24C4CDE7-3B68-4199-83A2-F5DFBDC6A163}" type="pres">
      <dgm:prSet presAssocID="{7B6029E1-E808-45AB-9941-4212AF136BA8}" presName="rootnode" presStyleCnt="0">
        <dgm:presLayoutVars>
          <dgm:chMax/>
          <dgm:chPref/>
          <dgm:dir/>
          <dgm:animLvl val="lvl"/>
        </dgm:presLayoutVars>
      </dgm:prSet>
      <dgm:spPr/>
    </dgm:pt>
    <dgm:pt modelId="{D6CB51C1-4670-490F-B3D8-AC0FD7C79992}" type="pres">
      <dgm:prSet presAssocID="{D030B1F1-0443-4A1A-B548-903DDD632FA0}" presName="composite" presStyleCnt="0"/>
      <dgm:spPr/>
    </dgm:pt>
    <dgm:pt modelId="{28076BE2-37D3-40DD-90A2-CAB6FDCE01CC}" type="pres">
      <dgm:prSet presAssocID="{D030B1F1-0443-4A1A-B548-903DDD632FA0}" presName="bentUpArrow1" presStyleLbl="alignImgPlace1" presStyleIdx="0" presStyleCnt="4"/>
      <dgm:spPr/>
    </dgm:pt>
    <dgm:pt modelId="{1C567884-A736-49AD-970C-B5E3D23225D6}" type="pres">
      <dgm:prSet presAssocID="{D030B1F1-0443-4A1A-B548-903DDD632FA0}" presName="ParentText" presStyleLbl="node1" presStyleIdx="0" presStyleCnt="5">
        <dgm:presLayoutVars>
          <dgm:chMax val="1"/>
          <dgm:chPref val="1"/>
          <dgm:bulletEnabled val="1"/>
        </dgm:presLayoutVars>
      </dgm:prSet>
      <dgm:spPr/>
    </dgm:pt>
    <dgm:pt modelId="{E860B8AA-BC85-4FD7-8BCE-C1C1C94AFB59}" type="pres">
      <dgm:prSet presAssocID="{D030B1F1-0443-4A1A-B548-903DDD632FA0}" presName="ChildText" presStyleLbl="revTx" presStyleIdx="0" presStyleCnt="4">
        <dgm:presLayoutVars>
          <dgm:chMax val="0"/>
          <dgm:chPref val="0"/>
          <dgm:bulletEnabled val="1"/>
        </dgm:presLayoutVars>
      </dgm:prSet>
      <dgm:spPr/>
    </dgm:pt>
    <dgm:pt modelId="{1136F178-99F2-4B7E-A1F0-3B913ACA0C06}" type="pres">
      <dgm:prSet presAssocID="{30C7CC60-CAE0-480B-9BF6-18C5B7F59E81}" presName="sibTrans" presStyleCnt="0"/>
      <dgm:spPr/>
    </dgm:pt>
    <dgm:pt modelId="{BB5FC98A-7E18-4691-9F29-B5EDB1037E01}" type="pres">
      <dgm:prSet presAssocID="{4212FA3F-1920-467E-BF13-E1170AAB6B55}" presName="composite" presStyleCnt="0"/>
      <dgm:spPr/>
    </dgm:pt>
    <dgm:pt modelId="{8E2A9049-8464-47A2-A4B0-6FA6532CA64C}" type="pres">
      <dgm:prSet presAssocID="{4212FA3F-1920-467E-BF13-E1170AAB6B55}" presName="bentUpArrow1" presStyleLbl="alignImgPlace1" presStyleIdx="1" presStyleCnt="4"/>
      <dgm:spPr/>
    </dgm:pt>
    <dgm:pt modelId="{8BF64E48-22F9-4BB7-AA96-F3320D439528}" type="pres">
      <dgm:prSet presAssocID="{4212FA3F-1920-467E-BF13-E1170AAB6B55}" presName="ParentText" presStyleLbl="node1" presStyleIdx="1" presStyleCnt="5">
        <dgm:presLayoutVars>
          <dgm:chMax val="1"/>
          <dgm:chPref val="1"/>
          <dgm:bulletEnabled val="1"/>
        </dgm:presLayoutVars>
      </dgm:prSet>
      <dgm:spPr/>
    </dgm:pt>
    <dgm:pt modelId="{28EF0F84-014F-4439-86EC-AA5DCBB54739}" type="pres">
      <dgm:prSet presAssocID="{4212FA3F-1920-467E-BF13-E1170AAB6B55}" presName="ChildText" presStyleLbl="revTx" presStyleIdx="1" presStyleCnt="4">
        <dgm:presLayoutVars>
          <dgm:chMax val="0"/>
          <dgm:chPref val="0"/>
          <dgm:bulletEnabled val="1"/>
        </dgm:presLayoutVars>
      </dgm:prSet>
      <dgm:spPr/>
    </dgm:pt>
    <dgm:pt modelId="{5ED3FA65-795F-44B2-9A81-AA2837F1C0CF}" type="pres">
      <dgm:prSet presAssocID="{6D9676C9-3450-48FD-BD5C-E7B618FEC432}" presName="sibTrans" presStyleCnt="0"/>
      <dgm:spPr/>
    </dgm:pt>
    <dgm:pt modelId="{66626261-6D73-4D62-AC73-5A56E7198A7F}" type="pres">
      <dgm:prSet presAssocID="{AFDAEC6D-9B88-402B-A36E-9274F529EB4B}" presName="composite" presStyleCnt="0"/>
      <dgm:spPr/>
    </dgm:pt>
    <dgm:pt modelId="{9782CE51-10F2-43F1-BFBB-E95B92ED84BB}" type="pres">
      <dgm:prSet presAssocID="{AFDAEC6D-9B88-402B-A36E-9274F529EB4B}" presName="bentUpArrow1" presStyleLbl="alignImgPlace1" presStyleIdx="2" presStyleCnt="4"/>
      <dgm:spPr/>
    </dgm:pt>
    <dgm:pt modelId="{BF93E3D2-D6B6-49F2-910C-FB9FC4EAA937}" type="pres">
      <dgm:prSet presAssocID="{AFDAEC6D-9B88-402B-A36E-9274F529EB4B}" presName="ParentText" presStyleLbl="node1" presStyleIdx="2" presStyleCnt="5">
        <dgm:presLayoutVars>
          <dgm:chMax val="1"/>
          <dgm:chPref val="1"/>
          <dgm:bulletEnabled val="1"/>
        </dgm:presLayoutVars>
      </dgm:prSet>
      <dgm:spPr/>
    </dgm:pt>
    <dgm:pt modelId="{1F1119BB-5BFA-4DD6-9218-4E43DF0283A8}" type="pres">
      <dgm:prSet presAssocID="{AFDAEC6D-9B88-402B-A36E-9274F529EB4B}" presName="ChildText" presStyleLbl="revTx" presStyleIdx="2" presStyleCnt="4">
        <dgm:presLayoutVars>
          <dgm:chMax val="0"/>
          <dgm:chPref val="0"/>
          <dgm:bulletEnabled val="1"/>
        </dgm:presLayoutVars>
      </dgm:prSet>
      <dgm:spPr/>
    </dgm:pt>
    <dgm:pt modelId="{C597EE6B-1189-46BD-80F7-4F61DAD9DC5F}" type="pres">
      <dgm:prSet presAssocID="{626A0834-AD04-45F6-BA09-8E930B78050F}" presName="sibTrans" presStyleCnt="0"/>
      <dgm:spPr/>
    </dgm:pt>
    <dgm:pt modelId="{B4AD8E0F-CADB-41CF-82A4-60F44F28F714}" type="pres">
      <dgm:prSet presAssocID="{EC64E7F7-3F73-46AE-86D4-A4EC5A9336A7}" presName="composite" presStyleCnt="0"/>
      <dgm:spPr/>
    </dgm:pt>
    <dgm:pt modelId="{AA411968-FCC9-436E-8C2E-567B9067531B}" type="pres">
      <dgm:prSet presAssocID="{EC64E7F7-3F73-46AE-86D4-A4EC5A9336A7}" presName="bentUpArrow1" presStyleLbl="alignImgPlace1" presStyleIdx="3" presStyleCnt="4"/>
      <dgm:spPr/>
    </dgm:pt>
    <dgm:pt modelId="{EDF009A1-2F30-451D-A84A-4E0321D15C9D}" type="pres">
      <dgm:prSet presAssocID="{EC64E7F7-3F73-46AE-86D4-A4EC5A9336A7}" presName="ParentText" presStyleLbl="node1" presStyleIdx="3" presStyleCnt="5">
        <dgm:presLayoutVars>
          <dgm:chMax val="1"/>
          <dgm:chPref val="1"/>
          <dgm:bulletEnabled val="1"/>
        </dgm:presLayoutVars>
      </dgm:prSet>
      <dgm:spPr/>
    </dgm:pt>
    <dgm:pt modelId="{75C03158-DC85-4A0F-82B8-E17CC58226D9}" type="pres">
      <dgm:prSet presAssocID="{EC64E7F7-3F73-46AE-86D4-A4EC5A9336A7}" presName="ChildText" presStyleLbl="revTx" presStyleIdx="3" presStyleCnt="4">
        <dgm:presLayoutVars>
          <dgm:chMax val="0"/>
          <dgm:chPref val="0"/>
          <dgm:bulletEnabled val="1"/>
        </dgm:presLayoutVars>
      </dgm:prSet>
      <dgm:spPr/>
    </dgm:pt>
    <dgm:pt modelId="{1F444F5F-4C9A-49AA-AF1C-2B34384AE008}" type="pres">
      <dgm:prSet presAssocID="{072218CA-DE4C-4DB6-A9BE-6B7BC0084750}" presName="sibTrans" presStyleCnt="0"/>
      <dgm:spPr/>
    </dgm:pt>
    <dgm:pt modelId="{87AB3FCF-9232-4699-9060-B67E6AF2CB29}" type="pres">
      <dgm:prSet presAssocID="{C7DD2023-8608-452D-A445-0797C73ECA76}" presName="composite" presStyleCnt="0"/>
      <dgm:spPr/>
    </dgm:pt>
    <dgm:pt modelId="{A7A6014B-C2D1-4DFC-AAC0-96B638D0FD0C}" type="pres">
      <dgm:prSet presAssocID="{C7DD2023-8608-452D-A445-0797C73ECA76}" presName="ParentText" presStyleLbl="node1" presStyleIdx="4" presStyleCnt="5">
        <dgm:presLayoutVars>
          <dgm:chMax val="1"/>
          <dgm:chPref val="1"/>
          <dgm:bulletEnabled val="1"/>
        </dgm:presLayoutVars>
      </dgm:prSet>
      <dgm:spPr/>
    </dgm:pt>
  </dgm:ptLst>
  <dgm:cxnLst>
    <dgm:cxn modelId="{53F46832-B0EB-4C49-8C58-3174066D74E8}" type="presOf" srcId="{7B6029E1-E808-45AB-9941-4212AF136BA8}" destId="{24C4CDE7-3B68-4199-83A2-F5DFBDC6A163}" srcOrd="0" destOrd="0" presId="urn:microsoft.com/office/officeart/2005/8/layout/StepDownProcess"/>
    <dgm:cxn modelId="{AC30E640-A608-4AB2-900F-D0B1036978DB}" type="presOf" srcId="{4212FA3F-1920-467E-BF13-E1170AAB6B55}" destId="{8BF64E48-22F9-4BB7-AA96-F3320D439528}" srcOrd="0" destOrd="0" presId="urn:microsoft.com/office/officeart/2005/8/layout/StepDownProcess"/>
    <dgm:cxn modelId="{B1763E46-4AA6-42BE-AFBF-D1CC3C7287F3}" srcId="{7B6029E1-E808-45AB-9941-4212AF136BA8}" destId="{AFDAEC6D-9B88-402B-A36E-9274F529EB4B}" srcOrd="2" destOrd="0" parTransId="{929E53CA-105E-40E6-AD78-3AA0BB584140}" sibTransId="{626A0834-AD04-45F6-BA09-8E930B78050F}"/>
    <dgm:cxn modelId="{F4E6FF47-16C3-422B-9370-53F7F09CB410}" srcId="{7B6029E1-E808-45AB-9941-4212AF136BA8}" destId="{4212FA3F-1920-467E-BF13-E1170AAB6B55}" srcOrd="1" destOrd="0" parTransId="{8D9A3F69-F209-4D46-B779-853A014584C8}" sibTransId="{6D9676C9-3450-48FD-BD5C-E7B618FEC432}"/>
    <dgm:cxn modelId="{513FD348-3348-4C4D-A948-0C55247943D2}" type="presOf" srcId="{EC64E7F7-3F73-46AE-86D4-A4EC5A9336A7}" destId="{EDF009A1-2F30-451D-A84A-4E0321D15C9D}" srcOrd="0" destOrd="0" presId="urn:microsoft.com/office/officeart/2005/8/layout/StepDownProcess"/>
    <dgm:cxn modelId="{7CE2806D-1169-4DAE-964F-2948916F9A6B}" srcId="{7B6029E1-E808-45AB-9941-4212AF136BA8}" destId="{C7DD2023-8608-452D-A445-0797C73ECA76}" srcOrd="4" destOrd="0" parTransId="{EC1AE2B9-EAA6-4F01-98DA-0BA004F19CD1}" sibTransId="{E1528C6C-6EFD-457C-AC77-F12568FD426E}"/>
    <dgm:cxn modelId="{F4A56187-6AF6-47E9-BA47-9CBF499D2A88}" srcId="{7B6029E1-E808-45AB-9941-4212AF136BA8}" destId="{D030B1F1-0443-4A1A-B548-903DDD632FA0}" srcOrd="0" destOrd="0" parTransId="{36C3CC51-7009-4718-8B8F-A776C279F9F6}" sibTransId="{30C7CC60-CAE0-480B-9BF6-18C5B7F59E81}"/>
    <dgm:cxn modelId="{91CF48A2-D8AD-4460-9069-605EB70853E0}" type="presOf" srcId="{C7DD2023-8608-452D-A445-0797C73ECA76}" destId="{A7A6014B-C2D1-4DFC-AAC0-96B638D0FD0C}" srcOrd="0" destOrd="0" presId="urn:microsoft.com/office/officeart/2005/8/layout/StepDownProcess"/>
    <dgm:cxn modelId="{954D0EB9-8C01-4699-93A7-EF39434C0D69}" type="presOf" srcId="{AFDAEC6D-9B88-402B-A36E-9274F529EB4B}" destId="{BF93E3D2-D6B6-49F2-910C-FB9FC4EAA937}" srcOrd="0" destOrd="0" presId="urn:microsoft.com/office/officeart/2005/8/layout/StepDownProcess"/>
    <dgm:cxn modelId="{4092C9E9-25C5-4CA0-94F6-9AD3E1453C9B}" srcId="{7B6029E1-E808-45AB-9941-4212AF136BA8}" destId="{EC64E7F7-3F73-46AE-86D4-A4EC5A9336A7}" srcOrd="3" destOrd="0" parTransId="{879A7941-84B3-406E-81CF-A50CF2116F94}" sibTransId="{072218CA-DE4C-4DB6-A9BE-6B7BC0084750}"/>
    <dgm:cxn modelId="{E033BBEA-61A0-463F-96EC-AC1EAC3776AA}" type="presOf" srcId="{D030B1F1-0443-4A1A-B548-903DDD632FA0}" destId="{1C567884-A736-49AD-970C-B5E3D23225D6}" srcOrd="0" destOrd="0" presId="urn:microsoft.com/office/officeart/2005/8/layout/StepDownProcess"/>
    <dgm:cxn modelId="{391F7733-BF5C-42FD-B788-6BB5B0BB0BE0}" type="presParOf" srcId="{24C4CDE7-3B68-4199-83A2-F5DFBDC6A163}" destId="{D6CB51C1-4670-490F-B3D8-AC0FD7C79992}" srcOrd="0" destOrd="0" presId="urn:microsoft.com/office/officeart/2005/8/layout/StepDownProcess"/>
    <dgm:cxn modelId="{DF73433A-41D2-4E2C-8C39-D101EB380B8C}" type="presParOf" srcId="{D6CB51C1-4670-490F-B3D8-AC0FD7C79992}" destId="{28076BE2-37D3-40DD-90A2-CAB6FDCE01CC}" srcOrd="0" destOrd="0" presId="urn:microsoft.com/office/officeart/2005/8/layout/StepDownProcess"/>
    <dgm:cxn modelId="{C3FF3E19-9E74-4294-A7AC-7A65E0CF1754}" type="presParOf" srcId="{D6CB51C1-4670-490F-B3D8-AC0FD7C79992}" destId="{1C567884-A736-49AD-970C-B5E3D23225D6}" srcOrd="1" destOrd="0" presId="urn:microsoft.com/office/officeart/2005/8/layout/StepDownProcess"/>
    <dgm:cxn modelId="{723AA891-BFDE-49A0-8AFE-5741EA948293}" type="presParOf" srcId="{D6CB51C1-4670-490F-B3D8-AC0FD7C79992}" destId="{E860B8AA-BC85-4FD7-8BCE-C1C1C94AFB59}" srcOrd="2" destOrd="0" presId="urn:microsoft.com/office/officeart/2005/8/layout/StepDownProcess"/>
    <dgm:cxn modelId="{C6AABE63-2F6C-4D36-9B9E-EB2437F0852A}" type="presParOf" srcId="{24C4CDE7-3B68-4199-83A2-F5DFBDC6A163}" destId="{1136F178-99F2-4B7E-A1F0-3B913ACA0C06}" srcOrd="1" destOrd="0" presId="urn:microsoft.com/office/officeart/2005/8/layout/StepDownProcess"/>
    <dgm:cxn modelId="{4970488F-EEFE-464A-968F-2903B3B690B5}" type="presParOf" srcId="{24C4CDE7-3B68-4199-83A2-F5DFBDC6A163}" destId="{BB5FC98A-7E18-4691-9F29-B5EDB1037E01}" srcOrd="2" destOrd="0" presId="urn:microsoft.com/office/officeart/2005/8/layout/StepDownProcess"/>
    <dgm:cxn modelId="{BA872804-63F2-4D5A-B9F5-2E2BF5BC0875}" type="presParOf" srcId="{BB5FC98A-7E18-4691-9F29-B5EDB1037E01}" destId="{8E2A9049-8464-47A2-A4B0-6FA6532CA64C}" srcOrd="0" destOrd="0" presId="urn:microsoft.com/office/officeart/2005/8/layout/StepDownProcess"/>
    <dgm:cxn modelId="{29A1A5D9-846A-40F1-B1FD-CAD52F710060}" type="presParOf" srcId="{BB5FC98A-7E18-4691-9F29-B5EDB1037E01}" destId="{8BF64E48-22F9-4BB7-AA96-F3320D439528}" srcOrd="1" destOrd="0" presId="urn:microsoft.com/office/officeart/2005/8/layout/StepDownProcess"/>
    <dgm:cxn modelId="{1B6E9015-8EE7-4CEB-9B0B-0A15BEF87A07}" type="presParOf" srcId="{BB5FC98A-7E18-4691-9F29-B5EDB1037E01}" destId="{28EF0F84-014F-4439-86EC-AA5DCBB54739}" srcOrd="2" destOrd="0" presId="urn:microsoft.com/office/officeart/2005/8/layout/StepDownProcess"/>
    <dgm:cxn modelId="{E6B4643C-737D-4BB3-B920-A98B427EFF24}" type="presParOf" srcId="{24C4CDE7-3B68-4199-83A2-F5DFBDC6A163}" destId="{5ED3FA65-795F-44B2-9A81-AA2837F1C0CF}" srcOrd="3" destOrd="0" presId="urn:microsoft.com/office/officeart/2005/8/layout/StepDownProcess"/>
    <dgm:cxn modelId="{26FB7065-585C-4DDC-9FC4-96E80F17318F}" type="presParOf" srcId="{24C4CDE7-3B68-4199-83A2-F5DFBDC6A163}" destId="{66626261-6D73-4D62-AC73-5A56E7198A7F}" srcOrd="4" destOrd="0" presId="urn:microsoft.com/office/officeart/2005/8/layout/StepDownProcess"/>
    <dgm:cxn modelId="{8D1FD0E7-975A-4BF0-BC0F-FA67085D0CBC}" type="presParOf" srcId="{66626261-6D73-4D62-AC73-5A56E7198A7F}" destId="{9782CE51-10F2-43F1-BFBB-E95B92ED84BB}" srcOrd="0" destOrd="0" presId="urn:microsoft.com/office/officeart/2005/8/layout/StepDownProcess"/>
    <dgm:cxn modelId="{CCD0167E-65FF-47E8-85B7-2E41BB0F6F46}" type="presParOf" srcId="{66626261-6D73-4D62-AC73-5A56E7198A7F}" destId="{BF93E3D2-D6B6-49F2-910C-FB9FC4EAA937}" srcOrd="1" destOrd="0" presId="urn:microsoft.com/office/officeart/2005/8/layout/StepDownProcess"/>
    <dgm:cxn modelId="{21595C31-07C8-4BB4-B413-0A648D7731CE}" type="presParOf" srcId="{66626261-6D73-4D62-AC73-5A56E7198A7F}" destId="{1F1119BB-5BFA-4DD6-9218-4E43DF0283A8}" srcOrd="2" destOrd="0" presId="urn:microsoft.com/office/officeart/2005/8/layout/StepDownProcess"/>
    <dgm:cxn modelId="{FBDF152F-07B8-4AA7-AF1A-442EBFB2B785}" type="presParOf" srcId="{24C4CDE7-3B68-4199-83A2-F5DFBDC6A163}" destId="{C597EE6B-1189-46BD-80F7-4F61DAD9DC5F}" srcOrd="5" destOrd="0" presId="urn:microsoft.com/office/officeart/2005/8/layout/StepDownProcess"/>
    <dgm:cxn modelId="{27488A3B-AD2F-4570-9203-858DD5074591}" type="presParOf" srcId="{24C4CDE7-3B68-4199-83A2-F5DFBDC6A163}" destId="{B4AD8E0F-CADB-41CF-82A4-60F44F28F714}" srcOrd="6" destOrd="0" presId="urn:microsoft.com/office/officeart/2005/8/layout/StepDownProcess"/>
    <dgm:cxn modelId="{F582BD5F-495B-4B82-9F37-53FE08210E44}" type="presParOf" srcId="{B4AD8E0F-CADB-41CF-82A4-60F44F28F714}" destId="{AA411968-FCC9-436E-8C2E-567B9067531B}" srcOrd="0" destOrd="0" presId="urn:microsoft.com/office/officeart/2005/8/layout/StepDownProcess"/>
    <dgm:cxn modelId="{CE7C6FC2-4DD3-4678-8642-28C064720968}" type="presParOf" srcId="{B4AD8E0F-CADB-41CF-82A4-60F44F28F714}" destId="{EDF009A1-2F30-451D-A84A-4E0321D15C9D}" srcOrd="1" destOrd="0" presId="urn:microsoft.com/office/officeart/2005/8/layout/StepDownProcess"/>
    <dgm:cxn modelId="{DE4C23C9-9E4C-4AAA-B792-D7EEDDF694F4}" type="presParOf" srcId="{B4AD8E0F-CADB-41CF-82A4-60F44F28F714}" destId="{75C03158-DC85-4A0F-82B8-E17CC58226D9}" srcOrd="2" destOrd="0" presId="urn:microsoft.com/office/officeart/2005/8/layout/StepDownProcess"/>
    <dgm:cxn modelId="{D78B686A-9700-4BE0-8BCB-0A1A88365641}" type="presParOf" srcId="{24C4CDE7-3B68-4199-83A2-F5DFBDC6A163}" destId="{1F444F5F-4C9A-49AA-AF1C-2B34384AE008}" srcOrd="7" destOrd="0" presId="urn:microsoft.com/office/officeart/2005/8/layout/StepDownProcess"/>
    <dgm:cxn modelId="{25147C17-0B38-44D4-B4A1-C54A0AE49A5A}" type="presParOf" srcId="{24C4CDE7-3B68-4199-83A2-F5DFBDC6A163}" destId="{87AB3FCF-9232-4699-9060-B67E6AF2CB29}" srcOrd="8" destOrd="0" presId="urn:microsoft.com/office/officeart/2005/8/layout/StepDownProcess"/>
    <dgm:cxn modelId="{747577F6-2490-4F6E-BFD4-9CF3CA381262}" type="presParOf" srcId="{87AB3FCF-9232-4699-9060-B67E6AF2CB29}" destId="{A7A6014B-C2D1-4DFC-AAC0-96B638D0FD0C}" srcOrd="0" destOrd="0" presId="urn:microsoft.com/office/officeart/2005/8/layout/StepDownProcess"/>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5E2E1B2-8C22-4A82-BF92-74B39FD0B8B4}">
      <dsp:nvSpPr>
        <dsp:cNvPr id="0" name=""/>
        <dsp:cNvSpPr/>
      </dsp:nvSpPr>
      <dsp:spPr>
        <a:xfrm>
          <a:off x="686871" y="952"/>
          <a:ext cx="1082278" cy="64936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Determining business goals </a:t>
          </a:r>
        </a:p>
      </dsp:txBody>
      <dsp:txXfrm>
        <a:off x="705890" y="19971"/>
        <a:ext cx="1044240" cy="611328"/>
      </dsp:txXfrm>
    </dsp:sp>
    <dsp:sp modelId="{160F7BC8-0A5B-4592-8D3D-84D1E052369E}">
      <dsp:nvSpPr>
        <dsp:cNvPr id="0" name=""/>
        <dsp:cNvSpPr/>
      </dsp:nvSpPr>
      <dsp:spPr>
        <a:xfrm>
          <a:off x="1864390" y="191433"/>
          <a:ext cx="229442" cy="26840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1864390" y="245114"/>
        <a:ext cx="160609" cy="161042"/>
      </dsp:txXfrm>
    </dsp:sp>
    <dsp:sp modelId="{6B735343-8139-4B71-98E7-56673950D5DF}">
      <dsp:nvSpPr>
        <dsp:cNvPr id="0" name=""/>
        <dsp:cNvSpPr/>
      </dsp:nvSpPr>
      <dsp:spPr>
        <a:xfrm>
          <a:off x="2202060" y="952"/>
          <a:ext cx="1082278" cy="64936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Identifying decision units </a:t>
          </a:r>
        </a:p>
      </dsp:txBody>
      <dsp:txXfrm>
        <a:off x="2221079" y="19971"/>
        <a:ext cx="1044240" cy="611328"/>
      </dsp:txXfrm>
    </dsp:sp>
    <dsp:sp modelId="{02AFD585-0866-4456-AAEE-99A79C9309BA}">
      <dsp:nvSpPr>
        <dsp:cNvPr id="0" name=""/>
        <dsp:cNvSpPr/>
      </dsp:nvSpPr>
      <dsp:spPr>
        <a:xfrm>
          <a:off x="3379579" y="191433"/>
          <a:ext cx="229442" cy="26840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3379579" y="245114"/>
        <a:ext cx="160609" cy="161042"/>
      </dsp:txXfrm>
    </dsp:sp>
    <dsp:sp modelId="{B9699DBB-3872-4098-8DB4-AC50BE384901}">
      <dsp:nvSpPr>
        <dsp:cNvPr id="0" name=""/>
        <dsp:cNvSpPr/>
      </dsp:nvSpPr>
      <dsp:spPr>
        <a:xfrm>
          <a:off x="3717250" y="952"/>
          <a:ext cx="1082278" cy="64936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Making and description of deciosn package </a:t>
          </a:r>
        </a:p>
      </dsp:txBody>
      <dsp:txXfrm>
        <a:off x="3736269" y="19971"/>
        <a:ext cx="1044240" cy="611328"/>
      </dsp:txXfrm>
    </dsp:sp>
    <dsp:sp modelId="{8FE2E987-086E-421A-A38E-2F2C65CCC1C3}">
      <dsp:nvSpPr>
        <dsp:cNvPr id="0" name=""/>
        <dsp:cNvSpPr/>
      </dsp:nvSpPr>
      <dsp:spPr>
        <a:xfrm rot="5400000">
          <a:off x="4143667" y="726078"/>
          <a:ext cx="229442" cy="26840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rot="-5400000">
        <a:off x="4177868" y="745559"/>
        <a:ext cx="161042" cy="160609"/>
      </dsp:txXfrm>
    </dsp:sp>
    <dsp:sp modelId="{05957733-0534-4AC5-9311-B9D9FF15E271}">
      <dsp:nvSpPr>
        <dsp:cNvPr id="0" name=""/>
        <dsp:cNvSpPr/>
      </dsp:nvSpPr>
      <dsp:spPr>
        <a:xfrm>
          <a:off x="3717250" y="1083230"/>
          <a:ext cx="1082278" cy="64936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Evaluating decison package </a:t>
          </a:r>
        </a:p>
      </dsp:txBody>
      <dsp:txXfrm>
        <a:off x="3736269" y="1102249"/>
        <a:ext cx="1044240" cy="611328"/>
      </dsp:txXfrm>
    </dsp:sp>
    <dsp:sp modelId="{4E58BA95-FE1B-43B6-A813-0C66BC39E376}">
      <dsp:nvSpPr>
        <dsp:cNvPr id="0" name=""/>
        <dsp:cNvSpPr/>
      </dsp:nvSpPr>
      <dsp:spPr>
        <a:xfrm rot="10800000">
          <a:off x="3392566" y="1273711"/>
          <a:ext cx="229442" cy="26840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rot="10800000">
        <a:off x="3461399" y="1327392"/>
        <a:ext cx="160609" cy="161042"/>
      </dsp:txXfrm>
    </dsp:sp>
    <dsp:sp modelId="{EEA6BD99-7607-4AFE-950A-28E903E803A1}">
      <dsp:nvSpPr>
        <dsp:cNvPr id="0" name=""/>
        <dsp:cNvSpPr/>
      </dsp:nvSpPr>
      <dsp:spPr>
        <a:xfrm>
          <a:off x="2202060" y="1083230"/>
          <a:ext cx="1082278" cy="64936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Prioritizing decison package </a:t>
          </a:r>
        </a:p>
      </dsp:txBody>
      <dsp:txXfrm>
        <a:off x="2221079" y="1102249"/>
        <a:ext cx="1044240" cy="611328"/>
      </dsp:txXfrm>
    </dsp:sp>
    <dsp:sp modelId="{CBF75B84-F674-4BE8-828B-6C5D7FBCC515}">
      <dsp:nvSpPr>
        <dsp:cNvPr id="0" name=""/>
        <dsp:cNvSpPr/>
      </dsp:nvSpPr>
      <dsp:spPr>
        <a:xfrm rot="10800000">
          <a:off x="1877377" y="1273711"/>
          <a:ext cx="229442" cy="26840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rot="10800000">
        <a:off x="1946210" y="1327392"/>
        <a:ext cx="160609" cy="161042"/>
      </dsp:txXfrm>
    </dsp:sp>
    <dsp:sp modelId="{215DAE76-672E-465A-AE5E-D66C7F75A1FC}">
      <dsp:nvSpPr>
        <dsp:cNvPr id="0" name=""/>
        <dsp:cNvSpPr/>
      </dsp:nvSpPr>
      <dsp:spPr>
        <a:xfrm>
          <a:off x="686871" y="1083230"/>
          <a:ext cx="1082278" cy="64936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Allocating resources </a:t>
          </a:r>
        </a:p>
      </dsp:txBody>
      <dsp:txXfrm>
        <a:off x="705890" y="1102249"/>
        <a:ext cx="1044240" cy="61132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076BE2-37D3-40DD-90A2-CAB6FDCE01CC}">
      <dsp:nvSpPr>
        <dsp:cNvPr id="0" name=""/>
        <dsp:cNvSpPr/>
      </dsp:nvSpPr>
      <dsp:spPr>
        <a:xfrm rot="5400000">
          <a:off x="1547025" y="408067"/>
          <a:ext cx="355135" cy="404309"/>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C567884-A736-49AD-970C-B5E3D23225D6}">
      <dsp:nvSpPr>
        <dsp:cNvPr id="0" name=""/>
        <dsp:cNvSpPr/>
      </dsp:nvSpPr>
      <dsp:spPr>
        <a:xfrm>
          <a:off x="1452936" y="14393"/>
          <a:ext cx="597838" cy="418467"/>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kern="1200"/>
            <a:t>A2</a:t>
          </a:r>
        </a:p>
      </dsp:txBody>
      <dsp:txXfrm>
        <a:off x="1473368" y="34825"/>
        <a:ext cx="556974" cy="377603"/>
      </dsp:txXfrm>
    </dsp:sp>
    <dsp:sp modelId="{E860B8AA-BC85-4FD7-8BCE-C1C1C94AFB59}">
      <dsp:nvSpPr>
        <dsp:cNvPr id="0" name=""/>
        <dsp:cNvSpPr/>
      </dsp:nvSpPr>
      <dsp:spPr>
        <a:xfrm>
          <a:off x="2050775" y="54303"/>
          <a:ext cx="434811" cy="338224"/>
        </a:xfrm>
        <a:prstGeom prst="rect">
          <a:avLst/>
        </a:prstGeom>
        <a:noFill/>
        <a:ln>
          <a:noFill/>
        </a:ln>
        <a:effectLst/>
      </dsp:spPr>
      <dsp:style>
        <a:lnRef idx="0">
          <a:scrgbClr r="0" g="0" b="0"/>
        </a:lnRef>
        <a:fillRef idx="0">
          <a:scrgbClr r="0" g="0" b="0"/>
        </a:fillRef>
        <a:effectRef idx="0">
          <a:scrgbClr r="0" g="0" b="0"/>
        </a:effectRef>
        <a:fontRef idx="minor"/>
      </dsp:style>
    </dsp:sp>
    <dsp:sp modelId="{8E2A9049-8464-47A2-A4B0-6FA6532CA64C}">
      <dsp:nvSpPr>
        <dsp:cNvPr id="0" name=""/>
        <dsp:cNvSpPr/>
      </dsp:nvSpPr>
      <dsp:spPr>
        <a:xfrm rot="5400000">
          <a:off x="2042697" y="878145"/>
          <a:ext cx="355135" cy="404309"/>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BF64E48-22F9-4BB7-AA96-F3320D439528}">
      <dsp:nvSpPr>
        <dsp:cNvPr id="0" name=""/>
        <dsp:cNvSpPr/>
      </dsp:nvSpPr>
      <dsp:spPr>
        <a:xfrm>
          <a:off x="1948608" y="484470"/>
          <a:ext cx="597838" cy="418467"/>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kern="1200"/>
            <a:t>A3</a:t>
          </a:r>
        </a:p>
      </dsp:txBody>
      <dsp:txXfrm>
        <a:off x="1969040" y="504902"/>
        <a:ext cx="556974" cy="377603"/>
      </dsp:txXfrm>
    </dsp:sp>
    <dsp:sp modelId="{28EF0F84-014F-4439-86EC-AA5DCBB54739}">
      <dsp:nvSpPr>
        <dsp:cNvPr id="0" name=""/>
        <dsp:cNvSpPr/>
      </dsp:nvSpPr>
      <dsp:spPr>
        <a:xfrm>
          <a:off x="2546447" y="524381"/>
          <a:ext cx="434811" cy="338224"/>
        </a:xfrm>
        <a:prstGeom prst="rect">
          <a:avLst/>
        </a:prstGeom>
        <a:noFill/>
        <a:ln>
          <a:noFill/>
        </a:ln>
        <a:effectLst/>
      </dsp:spPr>
      <dsp:style>
        <a:lnRef idx="0">
          <a:scrgbClr r="0" g="0" b="0"/>
        </a:lnRef>
        <a:fillRef idx="0">
          <a:scrgbClr r="0" g="0" b="0"/>
        </a:fillRef>
        <a:effectRef idx="0">
          <a:scrgbClr r="0" g="0" b="0"/>
        </a:effectRef>
        <a:fontRef idx="minor"/>
      </dsp:style>
    </dsp:sp>
    <dsp:sp modelId="{9782CE51-10F2-43F1-BFBB-E95B92ED84BB}">
      <dsp:nvSpPr>
        <dsp:cNvPr id="0" name=""/>
        <dsp:cNvSpPr/>
      </dsp:nvSpPr>
      <dsp:spPr>
        <a:xfrm rot="5400000">
          <a:off x="2538369" y="1348222"/>
          <a:ext cx="355135" cy="404309"/>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F93E3D2-D6B6-49F2-910C-FB9FC4EAA937}">
      <dsp:nvSpPr>
        <dsp:cNvPr id="0" name=""/>
        <dsp:cNvSpPr/>
      </dsp:nvSpPr>
      <dsp:spPr>
        <a:xfrm>
          <a:off x="2444280" y="954548"/>
          <a:ext cx="597838" cy="418467"/>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kern="1200"/>
            <a:t>B2</a:t>
          </a:r>
        </a:p>
      </dsp:txBody>
      <dsp:txXfrm>
        <a:off x="2464712" y="974980"/>
        <a:ext cx="556974" cy="377603"/>
      </dsp:txXfrm>
    </dsp:sp>
    <dsp:sp modelId="{1F1119BB-5BFA-4DD6-9218-4E43DF0283A8}">
      <dsp:nvSpPr>
        <dsp:cNvPr id="0" name=""/>
        <dsp:cNvSpPr/>
      </dsp:nvSpPr>
      <dsp:spPr>
        <a:xfrm>
          <a:off x="3042119" y="994458"/>
          <a:ext cx="434811" cy="338224"/>
        </a:xfrm>
        <a:prstGeom prst="rect">
          <a:avLst/>
        </a:prstGeom>
        <a:noFill/>
        <a:ln>
          <a:noFill/>
        </a:ln>
        <a:effectLst/>
      </dsp:spPr>
      <dsp:style>
        <a:lnRef idx="0">
          <a:scrgbClr r="0" g="0" b="0"/>
        </a:lnRef>
        <a:fillRef idx="0">
          <a:scrgbClr r="0" g="0" b="0"/>
        </a:fillRef>
        <a:effectRef idx="0">
          <a:scrgbClr r="0" g="0" b="0"/>
        </a:effectRef>
        <a:fontRef idx="minor"/>
      </dsp:style>
    </dsp:sp>
    <dsp:sp modelId="{AA411968-FCC9-436E-8C2E-567B9067531B}">
      <dsp:nvSpPr>
        <dsp:cNvPr id="0" name=""/>
        <dsp:cNvSpPr/>
      </dsp:nvSpPr>
      <dsp:spPr>
        <a:xfrm rot="5400000">
          <a:off x="3034041" y="1818300"/>
          <a:ext cx="355135" cy="404309"/>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DF009A1-2F30-451D-A84A-4E0321D15C9D}">
      <dsp:nvSpPr>
        <dsp:cNvPr id="0" name=""/>
        <dsp:cNvSpPr/>
      </dsp:nvSpPr>
      <dsp:spPr>
        <a:xfrm>
          <a:off x="2939952" y="1424625"/>
          <a:ext cx="597838" cy="418467"/>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kern="1200"/>
            <a:t>B1</a:t>
          </a:r>
        </a:p>
      </dsp:txBody>
      <dsp:txXfrm>
        <a:off x="2960384" y="1445057"/>
        <a:ext cx="556974" cy="377603"/>
      </dsp:txXfrm>
    </dsp:sp>
    <dsp:sp modelId="{75C03158-DC85-4A0F-82B8-E17CC58226D9}">
      <dsp:nvSpPr>
        <dsp:cNvPr id="0" name=""/>
        <dsp:cNvSpPr/>
      </dsp:nvSpPr>
      <dsp:spPr>
        <a:xfrm>
          <a:off x="3537791" y="1464535"/>
          <a:ext cx="434811" cy="338224"/>
        </a:xfrm>
        <a:prstGeom prst="rect">
          <a:avLst/>
        </a:prstGeom>
        <a:noFill/>
        <a:ln>
          <a:noFill/>
        </a:ln>
        <a:effectLst/>
      </dsp:spPr>
      <dsp:style>
        <a:lnRef idx="0">
          <a:scrgbClr r="0" g="0" b="0"/>
        </a:lnRef>
        <a:fillRef idx="0">
          <a:scrgbClr r="0" g="0" b="0"/>
        </a:fillRef>
        <a:effectRef idx="0">
          <a:scrgbClr r="0" g="0" b="0"/>
        </a:effectRef>
        <a:fontRef idx="minor"/>
      </dsp:style>
    </dsp:sp>
    <dsp:sp modelId="{A7A6014B-C2D1-4DFC-AAC0-96B638D0FD0C}">
      <dsp:nvSpPr>
        <dsp:cNvPr id="0" name=""/>
        <dsp:cNvSpPr/>
      </dsp:nvSpPr>
      <dsp:spPr>
        <a:xfrm>
          <a:off x="3435624" y="1894702"/>
          <a:ext cx="597838" cy="418467"/>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kern="1200"/>
            <a:t>A1</a:t>
          </a:r>
        </a:p>
      </dsp:txBody>
      <dsp:txXfrm>
        <a:off x="3456056" y="1915134"/>
        <a:ext cx="556974" cy="37760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3DC74-7F8B-414A-B6C5-D6AB73497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2277</Words>
  <Characters>12984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FINANCIAL MANAGEMENT FOR THE HOTEL INDUSTRY</vt:lpstr>
    </vt:vector>
  </TitlesOfParts>
  <Company>University of Wales Trinity Saint David</Company>
  <LinksUpToDate>false</LinksUpToDate>
  <CharactersWithSpaces>15231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 FOR THE HOTEL INDUSTRY</dc:title>
  <dc:subject>Continental Hotel Budget Planner</dc:subject>
  <dc:creator>Marie Pitson</dc:creator>
  <cp:keywords/>
  <dc:description/>
  <cp:lastModifiedBy>Rashma</cp:lastModifiedBy>
  <cp:revision>2</cp:revision>
  <dcterms:created xsi:type="dcterms:W3CDTF">2022-03-20T21:28:00Z</dcterms:created>
  <dcterms:modified xsi:type="dcterms:W3CDTF">2022-03-20T21:28:00Z</dcterms:modified>
</cp:coreProperties>
</file>