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72673B" w14:textId="00EF0101" w:rsidR="00287D66" w:rsidRPr="00287D66" w:rsidRDefault="00287D66" w:rsidP="005E446F">
      <w:pPr>
        <w:spacing w:line="360" w:lineRule="auto"/>
        <w:jc w:val="center"/>
        <w:rPr>
          <w:rFonts w:ascii="Arial" w:hAnsi="Arial" w:cs="Arial"/>
          <w:b/>
          <w:bCs/>
          <w:sz w:val="36"/>
          <w:szCs w:val="36"/>
          <w:u w:val="single"/>
        </w:rPr>
      </w:pPr>
      <w:r w:rsidRPr="00287D66">
        <w:rPr>
          <w:rFonts w:ascii="Arial" w:hAnsi="Arial" w:cs="Arial"/>
          <w:b/>
          <w:bCs/>
          <w:sz w:val="36"/>
          <w:szCs w:val="36"/>
          <w:u w:val="single"/>
        </w:rPr>
        <w:t>A critical evaluation and identification of next teaching and learning steps focusing on a case study of an individual learner or a group of learners, based on an observed critical incident.</w:t>
      </w:r>
    </w:p>
    <w:p w14:paraId="15F693F4" w14:textId="539EE6BD" w:rsidR="53F4307A" w:rsidRPr="00287D66" w:rsidRDefault="53F4307A" w:rsidP="005E446F">
      <w:pPr>
        <w:spacing w:line="360" w:lineRule="auto"/>
        <w:rPr>
          <w:rFonts w:ascii="Arial" w:hAnsi="Arial" w:cs="Arial"/>
          <w:b/>
          <w:bCs/>
          <w:sz w:val="28"/>
          <w:szCs w:val="28"/>
        </w:rPr>
      </w:pPr>
      <w:r w:rsidRPr="00287D66">
        <w:rPr>
          <w:rFonts w:ascii="Arial" w:hAnsi="Arial" w:cs="Arial"/>
          <w:b/>
          <w:bCs/>
          <w:sz w:val="28"/>
          <w:szCs w:val="28"/>
        </w:rPr>
        <w:t>Introduction</w:t>
      </w:r>
    </w:p>
    <w:p w14:paraId="4877C067" w14:textId="77777777" w:rsidR="00FE0DE7" w:rsidRPr="00287D66" w:rsidRDefault="30CBAC5E" w:rsidP="005E446F">
      <w:pPr>
        <w:spacing w:line="360" w:lineRule="auto"/>
        <w:rPr>
          <w:rFonts w:ascii="Arial" w:eastAsia="Calibri" w:hAnsi="Arial" w:cs="Arial"/>
        </w:rPr>
      </w:pPr>
      <w:r w:rsidRPr="00287D66">
        <w:rPr>
          <w:rFonts w:ascii="Arial" w:eastAsia="Calibri" w:hAnsi="Arial" w:cs="Arial"/>
        </w:rPr>
        <w:t>The purpose of this essay is to critically evaluate</w:t>
      </w:r>
      <w:r w:rsidR="6BC030C8" w:rsidRPr="00287D66">
        <w:rPr>
          <w:rFonts w:ascii="Arial" w:eastAsia="Calibri" w:hAnsi="Arial" w:cs="Arial"/>
        </w:rPr>
        <w:t xml:space="preserve"> an incident which will subjectively be</w:t>
      </w:r>
      <w:r w:rsidR="60786A08" w:rsidRPr="00287D66">
        <w:rPr>
          <w:rFonts w:ascii="Arial" w:eastAsia="Calibri" w:hAnsi="Arial" w:cs="Arial"/>
        </w:rPr>
        <w:t xml:space="preserve"> chosen by an observer which occurs in a classroom environment</w:t>
      </w:r>
      <w:r w:rsidR="41D1D59A" w:rsidRPr="00287D66">
        <w:rPr>
          <w:rFonts w:ascii="Arial" w:eastAsia="Calibri" w:hAnsi="Arial" w:cs="Arial"/>
        </w:rPr>
        <w:t>.</w:t>
      </w:r>
      <w:r w:rsidR="00670718" w:rsidRPr="00287D66">
        <w:rPr>
          <w:rFonts w:ascii="Arial" w:eastAsia="Calibri" w:hAnsi="Arial" w:cs="Arial"/>
        </w:rPr>
        <w:t xml:space="preserve"> Tripp (2012) </w:t>
      </w:r>
      <w:r w:rsidR="003F6CA8" w:rsidRPr="00287D66">
        <w:rPr>
          <w:rFonts w:ascii="Arial" w:eastAsia="Calibri" w:hAnsi="Arial" w:cs="Arial"/>
        </w:rPr>
        <w:t xml:space="preserve">suggests that a critical incident in a teaching environment </w:t>
      </w:r>
      <w:r w:rsidR="005125C9" w:rsidRPr="00287D66">
        <w:rPr>
          <w:rFonts w:ascii="Arial" w:eastAsia="Calibri" w:hAnsi="Arial" w:cs="Arial"/>
        </w:rPr>
        <w:t>is different to that of a typical scenario</w:t>
      </w:r>
      <w:r w:rsidR="00A62B57" w:rsidRPr="00287D66">
        <w:rPr>
          <w:rFonts w:ascii="Arial" w:eastAsia="Calibri" w:hAnsi="Arial" w:cs="Arial"/>
        </w:rPr>
        <w:t xml:space="preserve">. </w:t>
      </w:r>
      <w:r w:rsidR="005269CF" w:rsidRPr="00287D66">
        <w:rPr>
          <w:rFonts w:ascii="Arial" w:eastAsia="Calibri" w:hAnsi="Arial" w:cs="Arial"/>
        </w:rPr>
        <w:t>Although it is still a pivotal</w:t>
      </w:r>
      <w:r w:rsidR="00EF1A25" w:rsidRPr="00287D66">
        <w:rPr>
          <w:rFonts w:ascii="Arial" w:eastAsia="Calibri" w:hAnsi="Arial" w:cs="Arial"/>
        </w:rPr>
        <w:t xml:space="preserve"> “turning point or change”</w:t>
      </w:r>
      <w:r w:rsidR="00AC7B8D" w:rsidRPr="00287D66">
        <w:rPr>
          <w:rFonts w:ascii="Arial" w:eastAsia="Calibri" w:hAnsi="Arial" w:cs="Arial"/>
        </w:rPr>
        <w:t xml:space="preserve"> which is </w:t>
      </w:r>
      <w:r w:rsidR="00D7409A" w:rsidRPr="00287D66">
        <w:rPr>
          <w:rFonts w:ascii="Arial" w:eastAsia="Calibri" w:hAnsi="Arial" w:cs="Arial"/>
        </w:rPr>
        <w:t xml:space="preserve">similar to that in traditional society, a critical incident </w:t>
      </w:r>
      <w:r w:rsidR="00EF174E" w:rsidRPr="00287D66">
        <w:rPr>
          <w:rFonts w:ascii="Arial" w:eastAsia="Calibri" w:hAnsi="Arial" w:cs="Arial"/>
        </w:rPr>
        <w:t xml:space="preserve">in this essay will be referred to as Tripp </w:t>
      </w:r>
      <w:r w:rsidR="00DF4EC6" w:rsidRPr="00287D66">
        <w:rPr>
          <w:rFonts w:ascii="Arial" w:eastAsia="Calibri" w:hAnsi="Arial" w:cs="Arial"/>
        </w:rPr>
        <w:t>defines</w:t>
      </w:r>
      <w:r w:rsidR="00EF174E" w:rsidRPr="00287D66">
        <w:rPr>
          <w:rFonts w:ascii="Arial" w:eastAsia="Calibri" w:hAnsi="Arial" w:cs="Arial"/>
        </w:rPr>
        <w:t xml:space="preserve"> “</w:t>
      </w:r>
      <w:r w:rsidR="000174FC" w:rsidRPr="00287D66">
        <w:rPr>
          <w:rFonts w:ascii="Arial" w:eastAsia="Calibri" w:hAnsi="Arial" w:cs="Arial"/>
        </w:rPr>
        <w:t>typical rather than critical at first sight, but rendered critical through analysis</w:t>
      </w:r>
      <w:r w:rsidR="00DD4A75" w:rsidRPr="00287D66">
        <w:rPr>
          <w:rFonts w:ascii="Arial" w:eastAsia="Calibri" w:hAnsi="Arial" w:cs="Arial"/>
        </w:rPr>
        <w:t>”</w:t>
      </w:r>
      <w:r w:rsidR="000174FC" w:rsidRPr="00287D66">
        <w:rPr>
          <w:rFonts w:ascii="Arial" w:eastAsia="Calibri" w:hAnsi="Arial" w:cs="Arial"/>
        </w:rPr>
        <w:t>.</w:t>
      </w:r>
      <w:r w:rsidR="41D1D59A" w:rsidRPr="00287D66">
        <w:rPr>
          <w:rFonts w:ascii="Arial" w:eastAsia="Calibri" w:hAnsi="Arial" w:cs="Arial"/>
        </w:rPr>
        <w:t xml:space="preserve"> </w:t>
      </w:r>
    </w:p>
    <w:p w14:paraId="69068161" w14:textId="0277C972" w:rsidR="00645E58" w:rsidRPr="00287D66" w:rsidRDefault="21D384D7" w:rsidP="005E446F">
      <w:pPr>
        <w:spacing w:line="360" w:lineRule="auto"/>
        <w:ind w:firstLine="720"/>
        <w:rPr>
          <w:rFonts w:ascii="Arial" w:eastAsia="Calibri" w:hAnsi="Arial" w:cs="Arial"/>
        </w:rPr>
      </w:pPr>
      <w:r w:rsidRPr="00287D66">
        <w:rPr>
          <w:rFonts w:ascii="Arial" w:eastAsia="Calibri" w:hAnsi="Arial" w:cs="Arial"/>
        </w:rPr>
        <w:t xml:space="preserve">A critical incident </w:t>
      </w:r>
      <w:r w:rsidR="00670718" w:rsidRPr="00287D66">
        <w:rPr>
          <w:rFonts w:ascii="Arial" w:eastAsia="Calibri" w:hAnsi="Arial" w:cs="Arial"/>
        </w:rPr>
        <w:t xml:space="preserve">in the context of education </w:t>
      </w:r>
      <w:r w:rsidRPr="00287D66">
        <w:rPr>
          <w:rFonts w:ascii="Arial" w:eastAsia="Calibri" w:hAnsi="Arial" w:cs="Arial"/>
        </w:rPr>
        <w:t>is something which impacts the learning experience that an individual faces</w:t>
      </w:r>
      <w:r w:rsidR="003C385D" w:rsidRPr="00287D66">
        <w:rPr>
          <w:rFonts w:ascii="Arial" w:eastAsia="Calibri" w:hAnsi="Arial" w:cs="Arial"/>
        </w:rPr>
        <w:t>. This in turn will have an impact on the direction of the learning which takes place in the situation.</w:t>
      </w:r>
      <w:r w:rsidR="56CC543B" w:rsidRPr="00287D66">
        <w:rPr>
          <w:rFonts w:ascii="Arial" w:eastAsia="Calibri" w:hAnsi="Arial" w:cs="Arial"/>
        </w:rPr>
        <w:t xml:space="preserve"> </w:t>
      </w:r>
      <w:r w:rsidR="0078433A" w:rsidRPr="00287D66">
        <w:rPr>
          <w:rFonts w:ascii="Arial" w:eastAsia="Calibri" w:hAnsi="Arial" w:cs="Arial"/>
        </w:rPr>
        <w:t>This may</w:t>
      </w:r>
      <w:r w:rsidR="56CC543B" w:rsidRPr="00287D66">
        <w:rPr>
          <w:rFonts w:ascii="Arial" w:eastAsia="Calibri" w:hAnsi="Arial" w:cs="Arial"/>
        </w:rPr>
        <w:t xml:space="preserve"> vary from very minor incidents such as the way that a teacher gives out a pen, to the way that they deal with a serious case of behaviour.</w:t>
      </w:r>
      <w:r w:rsidR="00F96B1F" w:rsidRPr="00287D66">
        <w:rPr>
          <w:rFonts w:ascii="Arial" w:eastAsia="Calibri" w:hAnsi="Arial" w:cs="Arial"/>
        </w:rPr>
        <w:t xml:space="preserve"> This ideology is one that should be of great significance in a classroom </w:t>
      </w:r>
      <w:r w:rsidR="006A38AE" w:rsidRPr="00287D66">
        <w:rPr>
          <w:rFonts w:ascii="Arial" w:eastAsia="Calibri" w:hAnsi="Arial" w:cs="Arial"/>
        </w:rPr>
        <w:t>practitioners’</w:t>
      </w:r>
      <w:r w:rsidR="00F96B1F" w:rsidRPr="00287D66">
        <w:rPr>
          <w:rFonts w:ascii="Arial" w:eastAsia="Calibri" w:hAnsi="Arial" w:cs="Arial"/>
        </w:rPr>
        <w:t xml:space="preserve"> approach</w:t>
      </w:r>
      <w:r w:rsidR="006A38AE" w:rsidRPr="00287D66">
        <w:rPr>
          <w:rFonts w:ascii="Arial" w:eastAsia="Calibri" w:hAnsi="Arial" w:cs="Arial"/>
        </w:rPr>
        <w:t xml:space="preserve"> during their early years. However, a great </w:t>
      </w:r>
      <w:r w:rsidR="00E76250" w:rsidRPr="00287D66">
        <w:rPr>
          <w:rFonts w:ascii="Arial" w:eastAsia="Calibri" w:hAnsi="Arial" w:cs="Arial"/>
        </w:rPr>
        <w:t>educator will also continue this approach beyond their years of training to ensure that they keep their methods up to date and have the greatest impact on a pupil’s education.</w:t>
      </w:r>
      <w:r w:rsidR="002A2709" w:rsidRPr="00287D66">
        <w:rPr>
          <w:rFonts w:ascii="Arial" w:eastAsia="Calibri" w:hAnsi="Arial" w:cs="Arial"/>
        </w:rPr>
        <w:t xml:space="preserve"> This is something highlighted </w:t>
      </w:r>
      <w:r w:rsidR="00776687" w:rsidRPr="00287D66">
        <w:rPr>
          <w:rFonts w:ascii="Arial" w:eastAsia="Calibri" w:hAnsi="Arial" w:cs="Arial"/>
        </w:rPr>
        <w:t>in the new Curriculum for Wales</w:t>
      </w:r>
      <w:r w:rsidR="00393E09" w:rsidRPr="00287D66">
        <w:rPr>
          <w:rFonts w:ascii="Arial" w:eastAsia="Calibri" w:hAnsi="Arial" w:cs="Arial"/>
        </w:rPr>
        <w:t xml:space="preserve"> to encourage the development of </w:t>
      </w:r>
      <w:r w:rsidR="00356067" w:rsidRPr="00287D66">
        <w:rPr>
          <w:rFonts w:ascii="Arial" w:eastAsia="Calibri" w:hAnsi="Arial" w:cs="Arial"/>
        </w:rPr>
        <w:t>one’s</w:t>
      </w:r>
      <w:r w:rsidR="00393E09" w:rsidRPr="00287D66">
        <w:rPr>
          <w:rFonts w:ascii="Arial" w:eastAsia="Calibri" w:hAnsi="Arial" w:cs="Arial"/>
        </w:rPr>
        <w:t xml:space="preserve"> practice (HWB, 2022)</w:t>
      </w:r>
      <w:r w:rsidR="00BF2FBF" w:rsidRPr="00287D66">
        <w:rPr>
          <w:rFonts w:ascii="Arial" w:eastAsia="Calibri" w:hAnsi="Arial" w:cs="Arial"/>
        </w:rPr>
        <w:t>.</w:t>
      </w:r>
    </w:p>
    <w:p w14:paraId="199351FC" w14:textId="43BCE43F" w:rsidR="00287D66" w:rsidRPr="00287D66" w:rsidRDefault="001E749C" w:rsidP="005E446F">
      <w:pPr>
        <w:spacing w:line="360" w:lineRule="auto"/>
        <w:ind w:firstLine="720"/>
        <w:rPr>
          <w:rFonts w:ascii="Arial" w:eastAsia="Calibri" w:hAnsi="Arial" w:cs="Arial"/>
        </w:rPr>
      </w:pPr>
      <w:r w:rsidRPr="00287D66">
        <w:rPr>
          <w:rFonts w:ascii="Arial" w:eastAsia="Calibri" w:hAnsi="Arial" w:cs="Arial"/>
        </w:rPr>
        <w:t xml:space="preserve">There will be a development into the what the next steps may be in </w:t>
      </w:r>
      <w:r w:rsidR="00943F62" w:rsidRPr="00287D66">
        <w:rPr>
          <w:rFonts w:ascii="Arial" w:eastAsia="Calibri" w:hAnsi="Arial" w:cs="Arial"/>
        </w:rPr>
        <w:t>conjunction to witnessing such events and if there is a possibility for a change in approach.</w:t>
      </w:r>
      <w:r w:rsidR="00062DC3" w:rsidRPr="00287D66">
        <w:rPr>
          <w:rFonts w:ascii="Arial" w:eastAsia="Calibri" w:hAnsi="Arial" w:cs="Arial"/>
        </w:rPr>
        <w:t xml:space="preserve"> There will be a focus on a particular incident which was observed at School X</w:t>
      </w:r>
      <w:r w:rsidR="004F7F18" w:rsidRPr="00287D66">
        <w:rPr>
          <w:rFonts w:ascii="Arial" w:eastAsia="Calibri" w:hAnsi="Arial" w:cs="Arial"/>
        </w:rPr>
        <w:t xml:space="preserve">, but there will also divulge into other aspects of the occurrence through </w:t>
      </w:r>
      <w:r w:rsidR="00853A80" w:rsidRPr="00287D66">
        <w:rPr>
          <w:rFonts w:ascii="Arial" w:eastAsia="Calibri" w:hAnsi="Arial" w:cs="Arial"/>
        </w:rPr>
        <w:t>a literature review.</w:t>
      </w:r>
      <w:r w:rsidR="00740856" w:rsidRPr="00287D66">
        <w:rPr>
          <w:rFonts w:ascii="Arial" w:eastAsia="Calibri" w:hAnsi="Arial" w:cs="Arial"/>
        </w:rPr>
        <w:t xml:space="preserve"> </w:t>
      </w:r>
      <w:r w:rsidR="00152156" w:rsidRPr="00287D66">
        <w:rPr>
          <w:rFonts w:ascii="Arial" w:eastAsia="Calibri" w:hAnsi="Arial" w:cs="Arial"/>
        </w:rPr>
        <w:t xml:space="preserve">This will delve into </w:t>
      </w:r>
      <w:r w:rsidR="00270592" w:rsidRPr="00287D66">
        <w:rPr>
          <w:rFonts w:ascii="Arial" w:eastAsia="Calibri" w:hAnsi="Arial" w:cs="Arial"/>
        </w:rPr>
        <w:t>l</w:t>
      </w:r>
      <w:r w:rsidR="00152156" w:rsidRPr="00287D66">
        <w:rPr>
          <w:rFonts w:ascii="Arial" w:eastAsia="Calibri" w:hAnsi="Arial" w:cs="Arial"/>
        </w:rPr>
        <w:t xml:space="preserve">earning </w:t>
      </w:r>
      <w:r w:rsidR="00270592" w:rsidRPr="00287D66">
        <w:rPr>
          <w:rFonts w:ascii="Arial" w:eastAsia="Calibri" w:hAnsi="Arial" w:cs="Arial"/>
        </w:rPr>
        <w:t>t</w:t>
      </w:r>
      <w:r w:rsidR="00152156" w:rsidRPr="00287D66">
        <w:rPr>
          <w:rFonts w:ascii="Arial" w:eastAsia="Calibri" w:hAnsi="Arial" w:cs="Arial"/>
        </w:rPr>
        <w:t>heor</w:t>
      </w:r>
      <w:r w:rsidR="00270592" w:rsidRPr="00287D66">
        <w:rPr>
          <w:rFonts w:ascii="Arial" w:eastAsia="Calibri" w:hAnsi="Arial" w:cs="Arial"/>
        </w:rPr>
        <w:t>y</w:t>
      </w:r>
      <w:r w:rsidR="00152156" w:rsidRPr="00287D66">
        <w:rPr>
          <w:rFonts w:ascii="Arial" w:eastAsia="Calibri" w:hAnsi="Arial" w:cs="Arial"/>
        </w:rPr>
        <w:t xml:space="preserve"> and the</w:t>
      </w:r>
      <w:r w:rsidR="00270592" w:rsidRPr="00287D66">
        <w:rPr>
          <w:rFonts w:ascii="Arial" w:eastAsia="Calibri" w:hAnsi="Arial" w:cs="Arial"/>
        </w:rPr>
        <w:t xml:space="preserve"> uses of behaviour management</w:t>
      </w:r>
      <w:r w:rsidR="00152156" w:rsidRPr="00287D66">
        <w:rPr>
          <w:rFonts w:ascii="Arial" w:eastAsia="Calibri" w:hAnsi="Arial" w:cs="Arial"/>
        </w:rPr>
        <w:t>.</w:t>
      </w:r>
    </w:p>
    <w:p w14:paraId="1BBCEDF3" w14:textId="066BDDF0" w:rsidR="2FD18134" w:rsidRPr="00287D66" w:rsidRDefault="2FD18134" w:rsidP="005E446F">
      <w:pPr>
        <w:spacing w:line="360" w:lineRule="auto"/>
        <w:rPr>
          <w:rFonts w:ascii="Arial" w:eastAsia="Calibri" w:hAnsi="Arial" w:cs="Arial"/>
          <w:b/>
          <w:bCs/>
          <w:sz w:val="28"/>
          <w:szCs w:val="28"/>
          <w:lang w:val="en-US"/>
        </w:rPr>
      </w:pPr>
      <w:r w:rsidRPr="00287D66">
        <w:rPr>
          <w:rFonts w:ascii="Arial" w:eastAsia="Calibri" w:hAnsi="Arial" w:cs="Arial"/>
          <w:b/>
          <w:bCs/>
          <w:sz w:val="28"/>
          <w:szCs w:val="28"/>
        </w:rPr>
        <w:t>1. The role of Critical Reflection</w:t>
      </w:r>
    </w:p>
    <w:p w14:paraId="0465931C" w14:textId="74EF4526" w:rsidR="002D5363" w:rsidRPr="00287D66" w:rsidRDefault="2FD18134" w:rsidP="005E446F">
      <w:pPr>
        <w:spacing w:line="360" w:lineRule="auto"/>
        <w:ind w:firstLine="720"/>
        <w:rPr>
          <w:rFonts w:ascii="Arial" w:eastAsia="Calibri" w:hAnsi="Arial" w:cs="Arial"/>
        </w:rPr>
      </w:pPr>
      <w:r w:rsidRPr="00287D66">
        <w:rPr>
          <w:rFonts w:ascii="Arial" w:eastAsia="Calibri" w:hAnsi="Arial" w:cs="Arial"/>
        </w:rPr>
        <w:t xml:space="preserve">Reflection is an extremely </w:t>
      </w:r>
      <w:r w:rsidR="5636685B" w:rsidRPr="00287D66">
        <w:rPr>
          <w:rFonts w:ascii="Arial" w:eastAsia="Calibri" w:hAnsi="Arial" w:cs="Arial"/>
        </w:rPr>
        <w:t>valuable tool</w:t>
      </w:r>
      <w:r w:rsidRPr="00287D66">
        <w:rPr>
          <w:rFonts w:ascii="Arial" w:eastAsia="Calibri" w:hAnsi="Arial" w:cs="Arial"/>
        </w:rPr>
        <w:t xml:space="preserve"> in any practice. This is because it helps one to </w:t>
      </w:r>
      <w:r w:rsidR="17576A51" w:rsidRPr="00287D66">
        <w:rPr>
          <w:rFonts w:ascii="Arial" w:eastAsia="Calibri" w:hAnsi="Arial" w:cs="Arial"/>
        </w:rPr>
        <w:t xml:space="preserve">pinpoint their strengths and weaknesses </w:t>
      </w:r>
      <w:r w:rsidR="5C373F26" w:rsidRPr="00287D66">
        <w:rPr>
          <w:rFonts w:ascii="Arial" w:eastAsia="Calibri" w:hAnsi="Arial" w:cs="Arial"/>
        </w:rPr>
        <w:t xml:space="preserve">by contemplating </w:t>
      </w:r>
      <w:r w:rsidR="4FCFD1F7" w:rsidRPr="00287D66">
        <w:rPr>
          <w:rFonts w:ascii="Arial" w:eastAsia="Calibri" w:hAnsi="Arial" w:cs="Arial"/>
        </w:rPr>
        <w:t xml:space="preserve">what has occurred during their </w:t>
      </w:r>
      <w:r w:rsidR="4FCFD1F7" w:rsidRPr="00287D66">
        <w:rPr>
          <w:rFonts w:ascii="Arial" w:eastAsia="Calibri" w:hAnsi="Arial" w:cs="Arial"/>
        </w:rPr>
        <w:lastRenderedPageBreak/>
        <w:t>lesson</w:t>
      </w:r>
      <w:r w:rsidR="000C3157" w:rsidRPr="00287D66">
        <w:rPr>
          <w:rFonts w:ascii="Arial" w:eastAsia="Calibri" w:hAnsi="Arial" w:cs="Arial"/>
        </w:rPr>
        <w:t xml:space="preserve"> and from </w:t>
      </w:r>
      <w:r w:rsidR="001D693E" w:rsidRPr="00287D66">
        <w:rPr>
          <w:rFonts w:ascii="Arial" w:eastAsia="Calibri" w:hAnsi="Arial" w:cs="Arial"/>
        </w:rPr>
        <w:t>this,</w:t>
      </w:r>
      <w:r w:rsidR="000C3157" w:rsidRPr="00287D66">
        <w:rPr>
          <w:rFonts w:ascii="Arial" w:eastAsia="Calibri" w:hAnsi="Arial" w:cs="Arial"/>
        </w:rPr>
        <w:t xml:space="preserve"> they can make the necessary changes to their </w:t>
      </w:r>
      <w:r w:rsidR="007D44F9" w:rsidRPr="00287D66">
        <w:rPr>
          <w:rFonts w:ascii="Arial" w:eastAsia="Calibri" w:hAnsi="Arial" w:cs="Arial"/>
        </w:rPr>
        <w:t>approach (Tripp, 2012, p</w:t>
      </w:r>
      <w:r w:rsidR="001D693E" w:rsidRPr="00287D66">
        <w:rPr>
          <w:rFonts w:ascii="Arial" w:eastAsia="Calibri" w:hAnsi="Arial" w:cs="Arial"/>
        </w:rPr>
        <w:t xml:space="preserve">. </w:t>
      </w:r>
      <w:r w:rsidR="007D44F9" w:rsidRPr="00287D66">
        <w:rPr>
          <w:rFonts w:ascii="Arial" w:eastAsia="Calibri" w:hAnsi="Arial" w:cs="Arial"/>
        </w:rPr>
        <w:t>30)</w:t>
      </w:r>
      <w:r w:rsidR="4FCFD1F7" w:rsidRPr="00287D66">
        <w:rPr>
          <w:rFonts w:ascii="Arial" w:eastAsia="Calibri" w:hAnsi="Arial" w:cs="Arial"/>
        </w:rPr>
        <w:t>.</w:t>
      </w:r>
      <w:r w:rsidR="3B0BFC98" w:rsidRPr="00287D66">
        <w:rPr>
          <w:rFonts w:ascii="Arial" w:eastAsia="Calibri" w:hAnsi="Arial" w:cs="Arial"/>
        </w:rPr>
        <w:t xml:space="preserve"> </w:t>
      </w:r>
      <w:r w:rsidR="005E446F">
        <w:rPr>
          <w:rFonts w:ascii="Arial" w:eastAsia="Calibri" w:hAnsi="Arial" w:cs="Arial"/>
        </w:rPr>
        <w:t xml:space="preserve">Although one may already have presumptions based upon why a critical incident may have occurred, actually using the tool of reflection can create an entirely different understanding (Tripp, 2012, p. 43). </w:t>
      </w:r>
      <w:r w:rsidR="00C02BA2" w:rsidRPr="00287D66">
        <w:rPr>
          <w:rFonts w:ascii="Arial" w:eastAsia="Calibri" w:hAnsi="Arial" w:cs="Arial"/>
        </w:rPr>
        <w:t xml:space="preserve">This is a process that is </w:t>
      </w:r>
      <w:r w:rsidR="003668CB" w:rsidRPr="00287D66">
        <w:rPr>
          <w:rFonts w:ascii="Arial" w:eastAsia="Calibri" w:hAnsi="Arial" w:cs="Arial"/>
        </w:rPr>
        <w:t xml:space="preserve">prescribed to by the Welsh Government in its </w:t>
      </w:r>
      <w:r w:rsidR="00057D82" w:rsidRPr="00287D66">
        <w:rPr>
          <w:rFonts w:ascii="Arial" w:eastAsia="Calibri" w:hAnsi="Arial" w:cs="Arial"/>
        </w:rPr>
        <w:t xml:space="preserve">current strategy </w:t>
      </w:r>
      <w:r w:rsidR="003668CB" w:rsidRPr="00287D66">
        <w:rPr>
          <w:rFonts w:ascii="Arial" w:eastAsia="Calibri" w:hAnsi="Arial" w:cs="Arial"/>
        </w:rPr>
        <w:t>to remodel the curriculum.</w:t>
      </w:r>
      <w:r w:rsidR="005E446F">
        <w:rPr>
          <w:rFonts w:ascii="Arial" w:eastAsia="Calibri" w:hAnsi="Arial" w:cs="Arial"/>
        </w:rPr>
        <w:t xml:space="preserve"> </w:t>
      </w:r>
      <w:r w:rsidR="003668CB" w:rsidRPr="00287D66">
        <w:rPr>
          <w:rFonts w:ascii="Arial" w:eastAsia="Calibri" w:hAnsi="Arial" w:cs="Arial"/>
        </w:rPr>
        <w:t xml:space="preserve">This progressive approach is </w:t>
      </w:r>
      <w:r w:rsidR="00351682" w:rsidRPr="00287D66">
        <w:rPr>
          <w:rFonts w:ascii="Arial" w:eastAsia="Calibri" w:hAnsi="Arial" w:cs="Arial"/>
        </w:rPr>
        <w:t>extremely</w:t>
      </w:r>
      <w:r w:rsidR="003668CB" w:rsidRPr="00287D66">
        <w:rPr>
          <w:rFonts w:ascii="Arial" w:eastAsia="Calibri" w:hAnsi="Arial" w:cs="Arial"/>
        </w:rPr>
        <w:t xml:space="preserve"> beneficial</w:t>
      </w:r>
      <w:r w:rsidR="00D779E3" w:rsidRPr="00287D66">
        <w:rPr>
          <w:rFonts w:ascii="Arial" w:eastAsia="Calibri" w:hAnsi="Arial" w:cs="Arial"/>
        </w:rPr>
        <w:t xml:space="preserve"> to a new </w:t>
      </w:r>
      <w:r w:rsidR="00197F72" w:rsidRPr="00287D66">
        <w:rPr>
          <w:rFonts w:ascii="Arial" w:eastAsia="Calibri" w:hAnsi="Arial" w:cs="Arial"/>
        </w:rPr>
        <w:t>practitioner;</w:t>
      </w:r>
      <w:r w:rsidR="00D779E3" w:rsidRPr="00287D66">
        <w:rPr>
          <w:rFonts w:ascii="Arial" w:eastAsia="Calibri" w:hAnsi="Arial" w:cs="Arial"/>
        </w:rPr>
        <w:t xml:space="preserve"> however, it is not an approach that should be left behind</w:t>
      </w:r>
      <w:r w:rsidR="00044815" w:rsidRPr="00287D66">
        <w:rPr>
          <w:rFonts w:ascii="Arial" w:eastAsia="Calibri" w:hAnsi="Arial" w:cs="Arial"/>
        </w:rPr>
        <w:t xml:space="preserve"> by a more experienced educator</w:t>
      </w:r>
      <w:r w:rsidR="001F20D4" w:rsidRPr="00287D66">
        <w:rPr>
          <w:rFonts w:ascii="Arial" w:eastAsia="Calibri" w:hAnsi="Arial" w:cs="Arial"/>
        </w:rPr>
        <w:t>.</w:t>
      </w:r>
    </w:p>
    <w:p w14:paraId="4AD08D1E" w14:textId="1A309E83" w:rsidR="00764358" w:rsidRPr="00287D66" w:rsidRDefault="3B0BFC98" w:rsidP="000A3C9D">
      <w:pPr>
        <w:spacing w:line="360" w:lineRule="auto"/>
        <w:ind w:firstLine="720"/>
        <w:rPr>
          <w:rFonts w:ascii="Arial" w:eastAsia="Calibri" w:hAnsi="Arial" w:cs="Arial"/>
        </w:rPr>
      </w:pPr>
      <w:r w:rsidRPr="00287D66">
        <w:rPr>
          <w:rFonts w:ascii="Arial" w:eastAsia="Calibri" w:hAnsi="Arial" w:cs="Arial"/>
        </w:rPr>
        <w:t xml:space="preserve">This skill helps all educators, new and experienced and should be in constant use throughout the duration of a </w:t>
      </w:r>
      <w:r w:rsidR="701E1CC0" w:rsidRPr="00287D66">
        <w:rPr>
          <w:rFonts w:ascii="Arial" w:eastAsia="Calibri" w:hAnsi="Arial" w:cs="Arial"/>
        </w:rPr>
        <w:t>teacher's</w:t>
      </w:r>
      <w:r w:rsidRPr="00287D66">
        <w:rPr>
          <w:rFonts w:ascii="Arial" w:eastAsia="Calibri" w:hAnsi="Arial" w:cs="Arial"/>
        </w:rPr>
        <w:t xml:space="preserve"> career.</w:t>
      </w:r>
      <w:r w:rsidR="002D5363" w:rsidRPr="00287D66">
        <w:rPr>
          <w:rFonts w:ascii="Arial" w:eastAsia="Calibri" w:hAnsi="Arial" w:cs="Arial"/>
        </w:rPr>
        <w:t xml:space="preserve"> </w:t>
      </w:r>
      <w:r w:rsidR="002259C3" w:rsidRPr="00287D66">
        <w:rPr>
          <w:rFonts w:ascii="Arial" w:eastAsia="Calibri" w:hAnsi="Arial" w:cs="Arial"/>
        </w:rPr>
        <w:t xml:space="preserve">Tripp </w:t>
      </w:r>
      <w:r w:rsidR="002C4F61" w:rsidRPr="00287D66">
        <w:rPr>
          <w:rFonts w:ascii="Arial" w:eastAsia="Calibri" w:hAnsi="Arial" w:cs="Arial"/>
        </w:rPr>
        <w:t xml:space="preserve">(2012) </w:t>
      </w:r>
      <w:r w:rsidR="00D432C5" w:rsidRPr="00287D66">
        <w:rPr>
          <w:rFonts w:ascii="Arial" w:eastAsia="Calibri" w:hAnsi="Arial" w:cs="Arial"/>
        </w:rPr>
        <w:t>suggests that regardless of how successful a method in teaching is</w:t>
      </w:r>
      <w:r w:rsidR="00887719" w:rsidRPr="00287D66">
        <w:rPr>
          <w:rFonts w:ascii="Arial" w:eastAsia="Calibri" w:hAnsi="Arial" w:cs="Arial"/>
        </w:rPr>
        <w:t xml:space="preserve">, “we must constantly challenge and monitor them”. This approach </w:t>
      </w:r>
      <w:r w:rsidR="007E6AEE" w:rsidRPr="00287D66">
        <w:rPr>
          <w:rFonts w:ascii="Arial" w:eastAsia="Calibri" w:hAnsi="Arial" w:cs="Arial"/>
        </w:rPr>
        <w:t xml:space="preserve">allows one to </w:t>
      </w:r>
      <w:r w:rsidR="00B7261C" w:rsidRPr="00287D66">
        <w:rPr>
          <w:rFonts w:ascii="Arial" w:eastAsia="Calibri" w:hAnsi="Arial" w:cs="Arial"/>
        </w:rPr>
        <w:t xml:space="preserve">question why they are doing what they are doing </w:t>
      </w:r>
      <w:r w:rsidR="005E446F">
        <w:rPr>
          <w:rFonts w:ascii="Arial" w:eastAsia="Calibri" w:hAnsi="Arial" w:cs="Arial"/>
        </w:rPr>
        <w:t>i</w:t>
      </w:r>
      <w:r w:rsidR="00B7261C" w:rsidRPr="00287D66">
        <w:rPr>
          <w:rFonts w:ascii="Arial" w:eastAsia="Calibri" w:hAnsi="Arial" w:cs="Arial"/>
        </w:rPr>
        <w:t>n an attempt to gain awareness on why this may or may not work.</w:t>
      </w:r>
      <w:r w:rsidR="00017CAD" w:rsidRPr="00287D66">
        <w:rPr>
          <w:rFonts w:ascii="Arial" w:eastAsia="Calibri" w:hAnsi="Arial" w:cs="Arial"/>
        </w:rPr>
        <w:t xml:space="preserve"> </w:t>
      </w:r>
      <w:r w:rsidR="00764358" w:rsidRPr="00287D66">
        <w:rPr>
          <w:rFonts w:ascii="Arial" w:eastAsia="Calibri" w:hAnsi="Arial" w:cs="Arial"/>
        </w:rPr>
        <w:t>From this, one may then reflect on how they may approach a similar situation in the future within their practice</w:t>
      </w:r>
      <w:r w:rsidR="000A3C9D">
        <w:rPr>
          <w:rFonts w:ascii="Arial" w:eastAsia="Calibri" w:hAnsi="Arial" w:cs="Arial"/>
        </w:rPr>
        <w:t>. Some argue that the act of being critical “is about the ability to be transformative” (Fook, 2007, p.441).</w:t>
      </w:r>
      <w:r w:rsidR="00764358" w:rsidRPr="00287D66">
        <w:rPr>
          <w:rFonts w:ascii="Arial" w:eastAsia="Calibri" w:hAnsi="Arial" w:cs="Arial"/>
        </w:rPr>
        <w:t xml:space="preserve"> It may also impact how they choose to conduct themselves during a lesson and how this should be ever evolving and changing as their career progresses. </w:t>
      </w:r>
    </w:p>
    <w:p w14:paraId="7AEBED56" w14:textId="4BFD8003" w:rsidR="002570AC" w:rsidRPr="00287D66" w:rsidRDefault="00017CAD" w:rsidP="005E446F">
      <w:pPr>
        <w:spacing w:line="360" w:lineRule="auto"/>
        <w:ind w:firstLine="720"/>
        <w:rPr>
          <w:rFonts w:ascii="Arial" w:eastAsia="Calibri" w:hAnsi="Arial" w:cs="Arial"/>
        </w:rPr>
      </w:pPr>
      <w:r w:rsidRPr="00287D66">
        <w:rPr>
          <w:rFonts w:ascii="Arial" w:eastAsia="Calibri" w:hAnsi="Arial" w:cs="Arial"/>
        </w:rPr>
        <w:t xml:space="preserve">The new Welsh curriculum, more formally known as ‘Curriculum for </w:t>
      </w:r>
      <w:proofErr w:type="spellStart"/>
      <w:r w:rsidRPr="00287D66">
        <w:rPr>
          <w:rFonts w:ascii="Arial" w:eastAsia="Calibri" w:hAnsi="Arial" w:cs="Arial"/>
        </w:rPr>
        <w:t>Wales’</w:t>
      </w:r>
      <w:proofErr w:type="spellEnd"/>
      <w:r w:rsidR="003E0853" w:rsidRPr="00287D66">
        <w:rPr>
          <w:rFonts w:ascii="Arial" w:eastAsia="Calibri" w:hAnsi="Arial" w:cs="Arial"/>
        </w:rPr>
        <w:t xml:space="preserve"> </w:t>
      </w:r>
      <w:r w:rsidR="00422505" w:rsidRPr="00287D66">
        <w:rPr>
          <w:rFonts w:ascii="Arial" w:eastAsia="Calibri" w:hAnsi="Arial" w:cs="Arial"/>
        </w:rPr>
        <w:t>was conjured due to what Donaldson identified as</w:t>
      </w:r>
      <w:r w:rsidR="00B046D7" w:rsidRPr="00287D66">
        <w:rPr>
          <w:rFonts w:ascii="Arial" w:eastAsia="Calibri" w:hAnsi="Arial" w:cs="Arial"/>
        </w:rPr>
        <w:t xml:space="preserve"> “the absence of clear and common understanding of an acceptable curriculum </w:t>
      </w:r>
      <w:r w:rsidR="00045789" w:rsidRPr="00287D66">
        <w:rPr>
          <w:rFonts w:ascii="Arial" w:eastAsia="Calibri" w:hAnsi="Arial" w:cs="Arial"/>
        </w:rPr>
        <w:t>was seen as having led to unacceptable inconsistency”</w:t>
      </w:r>
      <w:r w:rsidR="007660B9" w:rsidRPr="00287D66">
        <w:rPr>
          <w:rFonts w:ascii="Arial" w:eastAsia="Calibri" w:hAnsi="Arial" w:cs="Arial"/>
        </w:rPr>
        <w:t xml:space="preserve"> </w:t>
      </w:r>
      <w:r w:rsidR="00516844" w:rsidRPr="00287D66">
        <w:rPr>
          <w:rFonts w:ascii="Arial" w:eastAsia="Calibri" w:hAnsi="Arial" w:cs="Arial"/>
        </w:rPr>
        <w:t xml:space="preserve">in relation to the previous Welsh curriculum </w:t>
      </w:r>
      <w:r w:rsidR="007660B9" w:rsidRPr="00287D66">
        <w:rPr>
          <w:rFonts w:ascii="Arial" w:eastAsia="Calibri" w:hAnsi="Arial" w:cs="Arial"/>
        </w:rPr>
        <w:t>(Donaldson, 2015,</w:t>
      </w:r>
      <w:r w:rsidR="00516844" w:rsidRPr="00287D66">
        <w:rPr>
          <w:rFonts w:ascii="Arial" w:eastAsia="Calibri" w:hAnsi="Arial" w:cs="Arial"/>
        </w:rPr>
        <w:t xml:space="preserve"> p. 8). </w:t>
      </w:r>
      <w:r w:rsidR="00625CB8" w:rsidRPr="00287D66">
        <w:rPr>
          <w:rFonts w:ascii="Arial" w:eastAsia="Calibri" w:hAnsi="Arial" w:cs="Arial"/>
        </w:rPr>
        <w:t xml:space="preserve">The new curriculum is unlike any other before. </w:t>
      </w:r>
      <w:r w:rsidR="007032CB" w:rsidRPr="00287D66">
        <w:rPr>
          <w:rFonts w:ascii="Arial" w:eastAsia="Calibri" w:hAnsi="Arial" w:cs="Arial"/>
        </w:rPr>
        <w:t xml:space="preserve">It aims </w:t>
      </w:r>
      <w:r w:rsidR="00DB460D" w:rsidRPr="00287D66">
        <w:rPr>
          <w:rFonts w:ascii="Arial" w:eastAsia="Calibri" w:hAnsi="Arial" w:cs="Arial"/>
        </w:rPr>
        <w:t xml:space="preserve">to target pupils as individuals and ensure that they have the capabilities to succeed </w:t>
      </w:r>
      <w:r w:rsidR="009B7037" w:rsidRPr="00287D66">
        <w:rPr>
          <w:rFonts w:ascii="Arial" w:eastAsia="Calibri" w:hAnsi="Arial" w:cs="Arial"/>
        </w:rPr>
        <w:t>not only during their time in academia, but also in the world. Not only this, but its essence is to “establish common education aims across Wales”</w:t>
      </w:r>
      <w:r w:rsidR="00146B27" w:rsidRPr="00287D66">
        <w:rPr>
          <w:rFonts w:ascii="Arial" w:eastAsia="Calibri" w:hAnsi="Arial" w:cs="Arial"/>
        </w:rPr>
        <w:t xml:space="preserve"> (Donaldson, 2015, p. 8)</w:t>
      </w:r>
      <w:r w:rsidR="005D70AC" w:rsidRPr="00287D66">
        <w:rPr>
          <w:rFonts w:ascii="Arial" w:eastAsia="Calibri" w:hAnsi="Arial" w:cs="Arial"/>
        </w:rPr>
        <w:t xml:space="preserve">. The </w:t>
      </w:r>
      <w:r w:rsidR="00D860D4" w:rsidRPr="00287D66">
        <w:rPr>
          <w:rFonts w:ascii="Arial" w:eastAsia="Calibri" w:hAnsi="Arial" w:cs="Arial"/>
        </w:rPr>
        <w:t>recently developed framework</w:t>
      </w:r>
      <w:r w:rsidR="00647D3E" w:rsidRPr="00287D66">
        <w:rPr>
          <w:rFonts w:ascii="Arial" w:eastAsia="Calibri" w:hAnsi="Arial" w:cs="Arial"/>
        </w:rPr>
        <w:t xml:space="preserve"> is based around the ‘Four Purposes’ of the curriculum which lie at the heart of </w:t>
      </w:r>
      <w:r w:rsidR="00176250" w:rsidRPr="00287D66">
        <w:rPr>
          <w:rFonts w:ascii="Arial" w:eastAsia="Calibri" w:hAnsi="Arial" w:cs="Arial"/>
        </w:rPr>
        <w:t>the educational approach (Donaldson, 2015, p. 29)</w:t>
      </w:r>
      <w:r w:rsidR="00EA48D6" w:rsidRPr="00287D66">
        <w:rPr>
          <w:rFonts w:ascii="Arial" w:eastAsia="Calibri" w:hAnsi="Arial" w:cs="Arial"/>
        </w:rPr>
        <w:t>. This will be mentioned in more detail in section three.</w:t>
      </w:r>
      <w:r w:rsidR="00782F04">
        <w:rPr>
          <w:rFonts w:ascii="Arial" w:eastAsia="Calibri" w:hAnsi="Arial" w:cs="Arial"/>
        </w:rPr>
        <w:t xml:space="preserve"> Although reflecting on one’s work and practice may seem an obvious method at face value, it is important to note that it is not an easy skill to come by (Brookfield, 1998, p. 197). This only enhances the fact that it should be taken seriously and that it </w:t>
      </w:r>
      <w:r w:rsidR="000A3C9D">
        <w:rPr>
          <w:rFonts w:ascii="Arial" w:eastAsia="Calibri" w:hAnsi="Arial" w:cs="Arial"/>
        </w:rPr>
        <w:t>is not a failure to struggle with critical reflection.</w:t>
      </w:r>
    </w:p>
    <w:p w14:paraId="3D0E319B" w14:textId="0EAB8297" w:rsidR="002570AC" w:rsidRPr="00287D66" w:rsidRDefault="002570AC" w:rsidP="005E446F">
      <w:pPr>
        <w:spacing w:line="360" w:lineRule="auto"/>
        <w:ind w:firstLine="720"/>
        <w:rPr>
          <w:rFonts w:ascii="Arial" w:eastAsia="Calibri" w:hAnsi="Arial" w:cs="Arial"/>
        </w:rPr>
      </w:pPr>
      <w:r w:rsidRPr="00287D66">
        <w:rPr>
          <w:rFonts w:ascii="Arial" w:eastAsia="Calibri" w:hAnsi="Arial" w:cs="Arial"/>
        </w:rPr>
        <w:t xml:space="preserve">Dewey and </w:t>
      </w:r>
      <w:proofErr w:type="spellStart"/>
      <w:r w:rsidRPr="00287D66">
        <w:rPr>
          <w:rFonts w:ascii="Arial" w:eastAsia="Calibri" w:hAnsi="Arial" w:cs="Arial"/>
        </w:rPr>
        <w:t>schon</w:t>
      </w:r>
      <w:proofErr w:type="spellEnd"/>
    </w:p>
    <w:p w14:paraId="08FAC397" w14:textId="4E8DC075" w:rsidR="6069EC34" w:rsidRPr="00287D66" w:rsidRDefault="6069EC34" w:rsidP="005E446F">
      <w:pPr>
        <w:spacing w:line="360" w:lineRule="auto"/>
        <w:rPr>
          <w:rFonts w:ascii="Arial" w:eastAsia="Calibri" w:hAnsi="Arial" w:cs="Arial"/>
          <w:b/>
          <w:bCs/>
          <w:sz w:val="28"/>
          <w:szCs w:val="28"/>
        </w:rPr>
      </w:pPr>
      <w:r w:rsidRPr="00287D66">
        <w:rPr>
          <w:rFonts w:ascii="Arial" w:eastAsia="Calibri" w:hAnsi="Arial" w:cs="Arial"/>
          <w:b/>
          <w:bCs/>
          <w:sz w:val="28"/>
          <w:szCs w:val="28"/>
        </w:rPr>
        <w:t>2. Observation</w:t>
      </w:r>
      <w:r w:rsidR="00B43A22" w:rsidRPr="00287D66">
        <w:rPr>
          <w:rFonts w:ascii="Arial" w:eastAsia="Calibri" w:hAnsi="Arial" w:cs="Arial"/>
          <w:b/>
          <w:bCs/>
          <w:sz w:val="28"/>
          <w:szCs w:val="28"/>
        </w:rPr>
        <w:t xml:space="preserve"> </w:t>
      </w:r>
    </w:p>
    <w:p w14:paraId="174477EE" w14:textId="5AF63AB9" w:rsidR="00447354" w:rsidRPr="00287D66" w:rsidRDefault="6069EC34" w:rsidP="005E446F">
      <w:pPr>
        <w:spacing w:line="360" w:lineRule="auto"/>
        <w:ind w:firstLine="720"/>
        <w:rPr>
          <w:rFonts w:ascii="Arial" w:eastAsia="Calibri" w:hAnsi="Arial" w:cs="Arial"/>
        </w:rPr>
      </w:pPr>
      <w:r w:rsidRPr="00287D66">
        <w:rPr>
          <w:rFonts w:ascii="Arial" w:eastAsia="Calibri" w:hAnsi="Arial" w:cs="Arial"/>
        </w:rPr>
        <w:lastRenderedPageBreak/>
        <w:t xml:space="preserve">During a </w:t>
      </w:r>
      <w:r w:rsidR="6F691C77" w:rsidRPr="00287D66">
        <w:rPr>
          <w:rFonts w:ascii="Arial" w:eastAsia="Calibri" w:hAnsi="Arial" w:cs="Arial"/>
        </w:rPr>
        <w:t>two-day</w:t>
      </w:r>
      <w:r w:rsidRPr="00287D66">
        <w:rPr>
          <w:rFonts w:ascii="Arial" w:eastAsia="Calibri" w:hAnsi="Arial" w:cs="Arial"/>
        </w:rPr>
        <w:t xml:space="preserve"> observation, the observer </w:t>
      </w:r>
      <w:r w:rsidR="4272946A" w:rsidRPr="00287D66">
        <w:rPr>
          <w:rFonts w:ascii="Arial" w:eastAsia="Calibri" w:hAnsi="Arial" w:cs="Arial"/>
        </w:rPr>
        <w:t>witnessed six hours of time-tabled lessons</w:t>
      </w:r>
      <w:r w:rsidR="3E42CDD3" w:rsidRPr="00287D66">
        <w:rPr>
          <w:rFonts w:ascii="Arial" w:eastAsia="Calibri" w:hAnsi="Arial" w:cs="Arial"/>
        </w:rPr>
        <w:t xml:space="preserve"> at a</w:t>
      </w:r>
      <w:r w:rsidR="33CCD3EF" w:rsidRPr="00287D66">
        <w:rPr>
          <w:rFonts w:ascii="Arial" w:eastAsia="Calibri" w:hAnsi="Arial" w:cs="Arial"/>
        </w:rPr>
        <w:t>n English medium</w:t>
      </w:r>
      <w:r w:rsidR="3E42CDD3" w:rsidRPr="00287D66">
        <w:rPr>
          <w:rFonts w:ascii="Arial" w:eastAsia="Calibri" w:hAnsi="Arial" w:cs="Arial"/>
        </w:rPr>
        <w:t xml:space="preserve"> comprehensive school in South Wales</w:t>
      </w:r>
      <w:r w:rsidR="4272946A" w:rsidRPr="00287D66">
        <w:rPr>
          <w:rFonts w:ascii="Arial" w:eastAsia="Calibri" w:hAnsi="Arial" w:cs="Arial"/>
        </w:rPr>
        <w:t xml:space="preserve">. The </w:t>
      </w:r>
      <w:r w:rsidR="57D85B11" w:rsidRPr="00287D66">
        <w:rPr>
          <w:rFonts w:ascii="Arial" w:eastAsia="Calibri" w:hAnsi="Arial" w:cs="Arial"/>
        </w:rPr>
        <w:t>co-educational school caters to the ages of 11-18 with over 1300 students, 185 of these being exclusively in the sixth form.</w:t>
      </w:r>
      <w:r w:rsidR="00BD737F" w:rsidRPr="00287D66">
        <w:rPr>
          <w:rFonts w:ascii="Arial" w:eastAsia="Calibri" w:hAnsi="Arial" w:cs="Arial"/>
        </w:rPr>
        <w:t xml:space="preserve"> This is an increase of three hundred students in the last seven years (Estyn, 2015).</w:t>
      </w:r>
      <w:r w:rsidR="57D85B11" w:rsidRPr="00287D66">
        <w:rPr>
          <w:rFonts w:ascii="Arial" w:eastAsia="Calibri" w:hAnsi="Arial" w:cs="Arial"/>
        </w:rPr>
        <w:t xml:space="preserve"> The catchment area includes </w:t>
      </w:r>
      <w:r w:rsidR="65D6576E" w:rsidRPr="00287D66">
        <w:rPr>
          <w:rFonts w:ascii="Arial" w:eastAsia="Calibri" w:hAnsi="Arial" w:cs="Arial"/>
        </w:rPr>
        <w:t xml:space="preserve">more than 26 different primary schools. </w:t>
      </w:r>
      <w:r w:rsidR="326EC210" w:rsidRPr="00287D66">
        <w:rPr>
          <w:rFonts w:ascii="Arial" w:eastAsia="Calibri" w:hAnsi="Arial" w:cs="Arial"/>
        </w:rPr>
        <w:t>The observation took place during the</w:t>
      </w:r>
      <w:r w:rsidR="32010717" w:rsidRPr="00287D66">
        <w:rPr>
          <w:rFonts w:ascii="Arial" w:eastAsia="Calibri" w:hAnsi="Arial" w:cs="Arial"/>
        </w:rPr>
        <w:t xml:space="preserve"> </w:t>
      </w:r>
      <w:r w:rsidR="009B3F47" w:rsidRPr="00287D66">
        <w:rPr>
          <w:rFonts w:ascii="Arial" w:eastAsia="Calibri" w:hAnsi="Arial" w:cs="Arial"/>
        </w:rPr>
        <w:t xml:space="preserve">first </w:t>
      </w:r>
      <w:r w:rsidR="326EC210" w:rsidRPr="00287D66">
        <w:rPr>
          <w:rFonts w:ascii="Arial" w:eastAsia="Calibri" w:hAnsi="Arial" w:cs="Arial"/>
        </w:rPr>
        <w:t xml:space="preserve">lesson of the week which occurred from </w:t>
      </w:r>
      <w:r w:rsidR="009B3F47" w:rsidRPr="00287D66">
        <w:rPr>
          <w:rFonts w:ascii="Arial" w:eastAsia="Calibri" w:hAnsi="Arial" w:cs="Arial"/>
        </w:rPr>
        <w:t>9.10-</w:t>
      </w:r>
      <w:r w:rsidR="326EC210" w:rsidRPr="00287D66">
        <w:rPr>
          <w:rFonts w:ascii="Arial" w:eastAsia="Calibri" w:hAnsi="Arial" w:cs="Arial"/>
        </w:rPr>
        <w:t>10.10am</w:t>
      </w:r>
      <w:r w:rsidR="00237472" w:rsidRPr="00287D66">
        <w:rPr>
          <w:rFonts w:ascii="Arial" w:eastAsia="Calibri" w:hAnsi="Arial" w:cs="Arial"/>
        </w:rPr>
        <w:t xml:space="preserve"> on a Monday</w:t>
      </w:r>
      <w:r w:rsidR="326EC210" w:rsidRPr="00287D66">
        <w:rPr>
          <w:rFonts w:ascii="Arial" w:eastAsia="Calibri" w:hAnsi="Arial" w:cs="Arial"/>
        </w:rPr>
        <w:t>.</w:t>
      </w:r>
    </w:p>
    <w:p w14:paraId="5E79EA16" w14:textId="421F895E" w:rsidR="004A0CA2" w:rsidRPr="00287D66" w:rsidRDefault="3A60AB98" w:rsidP="005E446F">
      <w:pPr>
        <w:spacing w:line="360" w:lineRule="auto"/>
        <w:ind w:firstLine="720"/>
        <w:rPr>
          <w:rFonts w:ascii="Arial" w:eastAsia="Calibri" w:hAnsi="Arial" w:cs="Arial"/>
        </w:rPr>
      </w:pPr>
      <w:r w:rsidRPr="00287D66">
        <w:rPr>
          <w:rFonts w:ascii="Arial" w:eastAsia="Calibri" w:hAnsi="Arial" w:cs="Arial"/>
        </w:rPr>
        <w:t xml:space="preserve">The class were Year </w:t>
      </w:r>
      <w:r w:rsidR="009B3F47" w:rsidRPr="00287D66">
        <w:rPr>
          <w:rFonts w:ascii="Arial" w:eastAsia="Calibri" w:hAnsi="Arial" w:cs="Arial"/>
        </w:rPr>
        <w:t>8</w:t>
      </w:r>
      <w:r w:rsidR="192149BF" w:rsidRPr="00287D66">
        <w:rPr>
          <w:rFonts w:ascii="Arial" w:eastAsia="Calibri" w:hAnsi="Arial" w:cs="Arial"/>
        </w:rPr>
        <w:t>,</w:t>
      </w:r>
      <w:r w:rsidRPr="00287D66">
        <w:rPr>
          <w:rFonts w:ascii="Arial" w:eastAsia="Calibri" w:hAnsi="Arial" w:cs="Arial"/>
        </w:rPr>
        <w:t xml:space="preserve"> and the desks were organised in a row formation ensuring that</w:t>
      </w:r>
      <w:r w:rsidR="2D85DC80" w:rsidRPr="00287D66">
        <w:rPr>
          <w:rFonts w:ascii="Arial" w:eastAsia="Calibri" w:hAnsi="Arial" w:cs="Arial"/>
        </w:rPr>
        <w:t xml:space="preserve"> all pupils were facing the </w:t>
      </w:r>
      <w:r w:rsidR="3FB13B68" w:rsidRPr="00287D66">
        <w:rPr>
          <w:rFonts w:ascii="Arial" w:eastAsia="Calibri" w:hAnsi="Arial" w:cs="Arial"/>
        </w:rPr>
        <w:t>front</w:t>
      </w:r>
      <w:r w:rsidR="2D85DC80" w:rsidRPr="00287D66">
        <w:rPr>
          <w:rFonts w:ascii="Arial" w:eastAsia="Calibri" w:hAnsi="Arial" w:cs="Arial"/>
        </w:rPr>
        <w:t xml:space="preserve"> of the </w:t>
      </w:r>
      <w:r w:rsidR="46D1FA69" w:rsidRPr="00287D66">
        <w:rPr>
          <w:rFonts w:ascii="Arial" w:eastAsia="Calibri" w:hAnsi="Arial" w:cs="Arial"/>
        </w:rPr>
        <w:t>classroom</w:t>
      </w:r>
      <w:r w:rsidR="2D85DC80" w:rsidRPr="00287D66">
        <w:rPr>
          <w:rFonts w:ascii="Arial" w:eastAsia="Calibri" w:hAnsi="Arial" w:cs="Arial"/>
        </w:rPr>
        <w:t xml:space="preserve">. The teacher sat at the front in the </w:t>
      </w:r>
      <w:r w:rsidR="0772EC9B" w:rsidRPr="00287D66">
        <w:rPr>
          <w:rFonts w:ascii="Arial" w:eastAsia="Calibri" w:hAnsi="Arial" w:cs="Arial"/>
        </w:rPr>
        <w:t>right-hand</w:t>
      </w:r>
      <w:r w:rsidR="2D85DC80" w:rsidRPr="00287D66">
        <w:rPr>
          <w:rFonts w:ascii="Arial" w:eastAsia="Calibri" w:hAnsi="Arial" w:cs="Arial"/>
        </w:rPr>
        <w:t xml:space="preserve"> corner, with the board at the centre.</w:t>
      </w:r>
      <w:r w:rsidR="6CC8157C" w:rsidRPr="00287D66">
        <w:rPr>
          <w:rFonts w:ascii="Arial" w:eastAsia="Calibri" w:hAnsi="Arial" w:cs="Arial"/>
        </w:rPr>
        <w:t xml:space="preserve"> The classroom was situated on the first floor of the school, with a corridor running parallel meaning that any disturbances from outside the classroom </w:t>
      </w:r>
      <w:r w:rsidR="0F8E84B6" w:rsidRPr="00287D66">
        <w:rPr>
          <w:rFonts w:ascii="Arial" w:eastAsia="Calibri" w:hAnsi="Arial" w:cs="Arial"/>
        </w:rPr>
        <w:t>c</w:t>
      </w:r>
      <w:r w:rsidR="6CC8157C" w:rsidRPr="00287D66">
        <w:rPr>
          <w:rFonts w:ascii="Arial" w:eastAsia="Calibri" w:hAnsi="Arial" w:cs="Arial"/>
        </w:rPr>
        <w:t xml:space="preserve">ould </w:t>
      </w:r>
      <w:bookmarkStart w:id="0" w:name="_Int_DeL2UXMf"/>
      <w:r w:rsidR="7F1A0517" w:rsidRPr="00287D66">
        <w:rPr>
          <w:rFonts w:ascii="Arial" w:eastAsia="Calibri" w:hAnsi="Arial" w:cs="Arial"/>
        </w:rPr>
        <w:t>impact</w:t>
      </w:r>
      <w:bookmarkEnd w:id="0"/>
      <w:r w:rsidR="6CC8157C" w:rsidRPr="00287D66">
        <w:rPr>
          <w:rFonts w:ascii="Arial" w:eastAsia="Calibri" w:hAnsi="Arial" w:cs="Arial"/>
        </w:rPr>
        <w:t xml:space="preserve"> the students inside</w:t>
      </w:r>
      <w:r w:rsidR="3CEB7701" w:rsidRPr="00287D66">
        <w:rPr>
          <w:rFonts w:ascii="Arial" w:eastAsia="Calibri" w:hAnsi="Arial" w:cs="Arial"/>
        </w:rPr>
        <w:t xml:space="preserve">. </w:t>
      </w:r>
      <w:r w:rsidR="15AC802D" w:rsidRPr="00287D66">
        <w:rPr>
          <w:rFonts w:ascii="Arial" w:eastAsia="Calibri" w:hAnsi="Arial" w:cs="Arial"/>
        </w:rPr>
        <w:t>There were also windows on either side of the room allowing those inside to see the corridor and outside of the school.</w:t>
      </w:r>
    </w:p>
    <w:p w14:paraId="78B238DD" w14:textId="43AC1510" w:rsidR="00E42070" w:rsidRPr="00287D66" w:rsidRDefault="00DC139D" w:rsidP="005E446F">
      <w:pPr>
        <w:spacing w:line="360" w:lineRule="auto"/>
        <w:ind w:firstLine="720"/>
        <w:rPr>
          <w:rFonts w:ascii="Arial" w:eastAsiaTheme="minorEastAsia" w:hAnsi="Arial" w:cs="Arial"/>
        </w:rPr>
      </w:pPr>
      <w:r w:rsidRPr="00287D66">
        <w:rPr>
          <w:rFonts w:ascii="Arial" w:eastAsiaTheme="minorEastAsia" w:hAnsi="Arial" w:cs="Arial"/>
        </w:rPr>
        <w:t xml:space="preserve">This class was of </w:t>
      </w:r>
      <w:r w:rsidR="39F735A3" w:rsidRPr="00287D66">
        <w:rPr>
          <w:rFonts w:ascii="Arial" w:eastAsiaTheme="minorEastAsia" w:hAnsi="Arial" w:cs="Arial"/>
        </w:rPr>
        <w:t xml:space="preserve">a </w:t>
      </w:r>
      <w:r w:rsidRPr="00287D66">
        <w:rPr>
          <w:rFonts w:ascii="Arial" w:eastAsiaTheme="minorEastAsia" w:hAnsi="Arial" w:cs="Arial"/>
        </w:rPr>
        <w:t>mixed ability and consisted of</w:t>
      </w:r>
      <w:r w:rsidR="007A7710" w:rsidRPr="00287D66">
        <w:rPr>
          <w:rFonts w:ascii="Arial" w:eastAsiaTheme="minorEastAsia" w:hAnsi="Arial" w:cs="Arial"/>
        </w:rPr>
        <w:t xml:space="preserve"> </w:t>
      </w:r>
      <w:r w:rsidR="00FB22F4" w:rsidRPr="00287D66">
        <w:rPr>
          <w:rFonts w:ascii="Arial" w:eastAsiaTheme="minorEastAsia" w:hAnsi="Arial" w:cs="Arial"/>
        </w:rPr>
        <w:t>twenty-eight</w:t>
      </w:r>
      <w:r w:rsidRPr="00287D66">
        <w:rPr>
          <w:rFonts w:ascii="Arial" w:eastAsiaTheme="minorEastAsia" w:hAnsi="Arial" w:cs="Arial"/>
        </w:rPr>
        <w:t xml:space="preserve"> pupils</w:t>
      </w:r>
      <w:r w:rsidR="00CD299D" w:rsidRPr="00287D66">
        <w:rPr>
          <w:rFonts w:ascii="Arial" w:eastAsiaTheme="minorEastAsia" w:hAnsi="Arial" w:cs="Arial"/>
        </w:rPr>
        <w:t xml:space="preserve"> which is typical of the school considering </w:t>
      </w:r>
      <w:r w:rsidR="00092CEA" w:rsidRPr="00287D66">
        <w:rPr>
          <w:rFonts w:ascii="Arial" w:eastAsiaTheme="minorEastAsia" w:hAnsi="Arial" w:cs="Arial"/>
        </w:rPr>
        <w:t>its enrolment figures</w:t>
      </w:r>
      <w:r w:rsidRPr="00287D66">
        <w:rPr>
          <w:rFonts w:ascii="Arial" w:eastAsiaTheme="minorEastAsia" w:hAnsi="Arial" w:cs="Arial"/>
        </w:rPr>
        <w:t xml:space="preserve">. As a year </w:t>
      </w:r>
      <w:r w:rsidR="009B3F47" w:rsidRPr="00287D66">
        <w:rPr>
          <w:rFonts w:ascii="Arial" w:eastAsiaTheme="minorEastAsia" w:hAnsi="Arial" w:cs="Arial"/>
        </w:rPr>
        <w:t>8</w:t>
      </w:r>
      <w:r w:rsidRPr="00287D66">
        <w:rPr>
          <w:rFonts w:ascii="Arial" w:eastAsiaTheme="minorEastAsia" w:hAnsi="Arial" w:cs="Arial"/>
        </w:rPr>
        <w:t xml:space="preserve"> class, </w:t>
      </w:r>
      <w:r w:rsidR="4ADFB93E" w:rsidRPr="00287D66">
        <w:rPr>
          <w:rFonts w:ascii="Arial" w:eastAsiaTheme="minorEastAsia" w:hAnsi="Arial" w:cs="Arial"/>
        </w:rPr>
        <w:t xml:space="preserve">it could be assumed that </w:t>
      </w:r>
      <w:r w:rsidRPr="00287D66">
        <w:rPr>
          <w:rFonts w:ascii="Arial" w:eastAsiaTheme="minorEastAsia" w:hAnsi="Arial" w:cs="Arial"/>
        </w:rPr>
        <w:t xml:space="preserve">they already had a well-developed rapport with the teacher. The classroom was quite bare, with remnants of previous posters </w:t>
      </w:r>
      <w:r w:rsidR="006A4E75" w:rsidRPr="00287D66">
        <w:rPr>
          <w:rFonts w:ascii="Arial" w:eastAsiaTheme="minorEastAsia" w:hAnsi="Arial" w:cs="Arial"/>
        </w:rPr>
        <w:t>littering</w:t>
      </w:r>
      <w:r w:rsidRPr="00287D66">
        <w:rPr>
          <w:rFonts w:ascii="Arial" w:eastAsiaTheme="minorEastAsia" w:hAnsi="Arial" w:cs="Arial"/>
        </w:rPr>
        <w:t xml:space="preserve"> the walls. There was a decorated display board at the front of the classroom behind the teacher’s desk. In the centre of the front wall was a flatscreen in which the lesson’s PowerPoint was visible from the beginning of the lesson, and to the left was a white board which the practitioner continued to use throughout the hour to demonstrate examples. </w:t>
      </w:r>
    </w:p>
    <w:p w14:paraId="3BB0DEB4" w14:textId="7DE3FB2C" w:rsidR="00506F3A" w:rsidRPr="00287D66" w:rsidRDefault="00506F3A" w:rsidP="005E446F">
      <w:pPr>
        <w:spacing w:line="360" w:lineRule="auto"/>
        <w:ind w:firstLine="720"/>
        <w:rPr>
          <w:rFonts w:ascii="Arial" w:eastAsiaTheme="minorEastAsia" w:hAnsi="Arial" w:cs="Arial"/>
        </w:rPr>
      </w:pPr>
      <w:r w:rsidRPr="00287D66">
        <w:rPr>
          <w:rFonts w:ascii="Arial" w:eastAsiaTheme="minorEastAsia" w:hAnsi="Arial" w:cs="Arial"/>
        </w:rPr>
        <w:t>The researcher ensured to adhere to BERA’s ethical guidelines for the purpose of this research topic and has ensured anonymity of all institutions and individuals involved (BERA, 2018).</w:t>
      </w:r>
    </w:p>
    <w:p w14:paraId="14925578" w14:textId="426D6665" w:rsidR="00EA48D6" w:rsidRPr="00287D66" w:rsidRDefault="00645E58" w:rsidP="005E446F">
      <w:pPr>
        <w:spacing w:line="360" w:lineRule="auto"/>
        <w:rPr>
          <w:rFonts w:ascii="Arial" w:eastAsia="Calibri" w:hAnsi="Arial" w:cs="Arial"/>
          <w:b/>
          <w:bCs/>
          <w:sz w:val="28"/>
          <w:szCs w:val="28"/>
        </w:rPr>
      </w:pPr>
      <w:r w:rsidRPr="00287D66">
        <w:rPr>
          <w:rFonts w:ascii="Arial" w:eastAsia="Calibri" w:hAnsi="Arial" w:cs="Arial"/>
          <w:b/>
          <w:bCs/>
          <w:sz w:val="28"/>
          <w:szCs w:val="28"/>
        </w:rPr>
        <w:t xml:space="preserve">3. </w:t>
      </w:r>
      <w:r w:rsidR="001D2A44" w:rsidRPr="00287D66">
        <w:rPr>
          <w:rFonts w:ascii="Arial" w:eastAsia="Calibri" w:hAnsi="Arial" w:cs="Arial"/>
          <w:b/>
          <w:bCs/>
          <w:sz w:val="28"/>
          <w:szCs w:val="28"/>
        </w:rPr>
        <w:t>Critical Incident Linked to Four Purposes</w:t>
      </w:r>
      <w:r w:rsidR="00B43A22" w:rsidRPr="00287D66">
        <w:rPr>
          <w:rFonts w:ascii="Arial" w:eastAsia="Calibri" w:hAnsi="Arial" w:cs="Arial"/>
          <w:b/>
          <w:bCs/>
          <w:sz w:val="28"/>
          <w:szCs w:val="28"/>
        </w:rPr>
        <w:t xml:space="preserve"> </w:t>
      </w:r>
    </w:p>
    <w:p w14:paraId="216CAAD4" w14:textId="3D186233" w:rsidR="00EA48D6" w:rsidRPr="00287D66" w:rsidRDefault="00B43863" w:rsidP="005E446F">
      <w:pPr>
        <w:spacing w:line="360" w:lineRule="auto"/>
        <w:ind w:firstLine="360"/>
        <w:rPr>
          <w:rFonts w:ascii="Arial" w:eastAsia="Calibri" w:hAnsi="Arial" w:cs="Arial"/>
          <w:color w:val="000000" w:themeColor="text1"/>
        </w:rPr>
      </w:pPr>
      <w:r>
        <w:rPr>
          <w:rFonts w:ascii="Arial" w:eastAsia="Calibri" w:hAnsi="Arial" w:cs="Arial"/>
          <w:color w:val="000000" w:themeColor="text1"/>
        </w:rPr>
        <w:t>Khem Raj Joshi (2018) describes that although an incident may at first seem “insignificant”, it can quickly become critical after it is analysed. This means that it has the potential to relate to each part of a lesson and needs to be kept in mind at all times. This can lead into the Four Purposes, which lie at the heart of the Welsh curriculum</w:t>
      </w:r>
      <w:r w:rsidR="00EA48D6" w:rsidRPr="00287D66">
        <w:rPr>
          <w:rFonts w:ascii="Arial" w:eastAsia="Calibri" w:hAnsi="Arial" w:cs="Arial"/>
          <w:color w:val="000000" w:themeColor="text1"/>
        </w:rPr>
        <w:t>. Outlined below are the four purposes, transferred directly from the Welsh Government website:</w:t>
      </w:r>
    </w:p>
    <w:p w14:paraId="591623FC" w14:textId="77777777" w:rsidR="00EA48D6" w:rsidRPr="00EA48D6" w:rsidRDefault="00EA48D6" w:rsidP="005E446F">
      <w:pPr>
        <w:numPr>
          <w:ilvl w:val="0"/>
          <w:numId w:val="4"/>
        </w:numPr>
        <w:spacing w:after="0" w:line="360" w:lineRule="auto"/>
        <w:textAlignment w:val="baseline"/>
        <w:rPr>
          <w:rFonts w:ascii="Arial" w:eastAsia="Times New Roman" w:hAnsi="Arial" w:cs="Arial"/>
          <w:color w:val="1F1F1F"/>
          <w:lang w:eastAsia="en-GB"/>
        </w:rPr>
      </w:pPr>
      <w:r w:rsidRPr="00EA48D6">
        <w:rPr>
          <w:rFonts w:ascii="Arial" w:eastAsia="Times New Roman" w:hAnsi="Arial" w:cs="Arial"/>
          <w:color w:val="1F1F1F"/>
          <w:lang w:eastAsia="en-GB"/>
        </w:rPr>
        <w:t>ambitious, capable learners, ready to learn throughout their lives</w:t>
      </w:r>
    </w:p>
    <w:p w14:paraId="416F55E2" w14:textId="77777777" w:rsidR="00EA48D6" w:rsidRPr="00EA48D6" w:rsidRDefault="00EA48D6" w:rsidP="005E446F">
      <w:pPr>
        <w:numPr>
          <w:ilvl w:val="0"/>
          <w:numId w:val="4"/>
        </w:numPr>
        <w:spacing w:after="0" w:line="360" w:lineRule="auto"/>
        <w:textAlignment w:val="baseline"/>
        <w:rPr>
          <w:rFonts w:ascii="Arial" w:eastAsia="Times New Roman" w:hAnsi="Arial" w:cs="Arial"/>
          <w:color w:val="1F1F1F"/>
          <w:lang w:eastAsia="en-GB"/>
        </w:rPr>
      </w:pPr>
      <w:r w:rsidRPr="00EA48D6">
        <w:rPr>
          <w:rFonts w:ascii="Arial" w:eastAsia="Times New Roman" w:hAnsi="Arial" w:cs="Arial"/>
          <w:color w:val="1F1F1F"/>
          <w:lang w:eastAsia="en-GB"/>
        </w:rPr>
        <w:t>enterprising, creative contributors, ready to play a full part in life and work</w:t>
      </w:r>
    </w:p>
    <w:p w14:paraId="673EA90C" w14:textId="77777777" w:rsidR="00EA48D6" w:rsidRPr="00EA48D6" w:rsidRDefault="00EA48D6" w:rsidP="005E446F">
      <w:pPr>
        <w:numPr>
          <w:ilvl w:val="0"/>
          <w:numId w:val="4"/>
        </w:numPr>
        <w:spacing w:after="0" w:line="360" w:lineRule="auto"/>
        <w:textAlignment w:val="baseline"/>
        <w:rPr>
          <w:rFonts w:ascii="Arial" w:eastAsia="Times New Roman" w:hAnsi="Arial" w:cs="Arial"/>
          <w:color w:val="1F1F1F"/>
          <w:lang w:eastAsia="en-GB"/>
        </w:rPr>
      </w:pPr>
      <w:r w:rsidRPr="00EA48D6">
        <w:rPr>
          <w:rFonts w:ascii="Arial" w:eastAsia="Times New Roman" w:hAnsi="Arial" w:cs="Arial"/>
          <w:color w:val="1F1F1F"/>
          <w:lang w:eastAsia="en-GB"/>
        </w:rPr>
        <w:lastRenderedPageBreak/>
        <w:t>ethical, informed citizens of Wales and the world</w:t>
      </w:r>
    </w:p>
    <w:p w14:paraId="107964A3" w14:textId="2C84F272" w:rsidR="00EA48D6" w:rsidRPr="00287D66" w:rsidRDefault="00EA48D6" w:rsidP="005E446F">
      <w:pPr>
        <w:numPr>
          <w:ilvl w:val="0"/>
          <w:numId w:val="4"/>
        </w:numPr>
        <w:spacing w:after="0" w:line="360" w:lineRule="auto"/>
        <w:textAlignment w:val="baseline"/>
        <w:rPr>
          <w:rFonts w:ascii="Arial" w:eastAsia="Times New Roman" w:hAnsi="Arial" w:cs="Arial"/>
          <w:color w:val="1F1F1F"/>
          <w:lang w:eastAsia="en-GB"/>
        </w:rPr>
      </w:pPr>
      <w:r w:rsidRPr="00EA48D6">
        <w:rPr>
          <w:rFonts w:ascii="Arial" w:eastAsia="Times New Roman" w:hAnsi="Arial" w:cs="Arial"/>
          <w:color w:val="1F1F1F"/>
          <w:lang w:eastAsia="en-GB"/>
        </w:rPr>
        <w:t>healthy, confident individuals, ready to lead fulfilling lives as valued members of society</w:t>
      </w:r>
    </w:p>
    <w:p w14:paraId="0355D031" w14:textId="75173030" w:rsidR="00E42070" w:rsidRPr="00287D66" w:rsidRDefault="00E42070" w:rsidP="005E446F">
      <w:pPr>
        <w:spacing w:after="0" w:line="360" w:lineRule="auto"/>
        <w:ind w:left="720"/>
        <w:textAlignment w:val="baseline"/>
        <w:rPr>
          <w:rFonts w:ascii="Arial" w:eastAsia="Times New Roman" w:hAnsi="Arial" w:cs="Arial"/>
          <w:color w:val="1F1F1F"/>
          <w:lang w:eastAsia="en-GB"/>
        </w:rPr>
      </w:pPr>
      <w:r w:rsidRPr="00287D66">
        <w:rPr>
          <w:rFonts w:ascii="Arial" w:eastAsia="Times New Roman" w:hAnsi="Arial" w:cs="Arial"/>
          <w:color w:val="1F1F1F"/>
          <w:lang w:eastAsia="en-GB"/>
        </w:rPr>
        <w:t>(Hwb, 2022)</w:t>
      </w:r>
    </w:p>
    <w:p w14:paraId="3026342A" w14:textId="531B11EC" w:rsidR="00E91986" w:rsidRPr="00287D66" w:rsidRDefault="00E91986" w:rsidP="005E446F">
      <w:pPr>
        <w:spacing w:after="0" w:line="360" w:lineRule="auto"/>
        <w:textAlignment w:val="baseline"/>
        <w:rPr>
          <w:rFonts w:ascii="Arial" w:eastAsia="Times New Roman" w:hAnsi="Arial" w:cs="Arial"/>
          <w:color w:val="1F1F1F"/>
          <w:lang w:eastAsia="en-GB"/>
        </w:rPr>
      </w:pPr>
      <w:r w:rsidRPr="00287D66">
        <w:rPr>
          <w:rFonts w:ascii="Arial" w:eastAsia="Times New Roman" w:hAnsi="Arial" w:cs="Arial"/>
          <w:color w:val="1F1F1F"/>
          <w:lang w:eastAsia="en-GB"/>
        </w:rPr>
        <w:t>These purposes are the foundation for each schools starting point when designing their curriculum and should be in constant review throughout the planning stages of lessons. Although it would be impossible to make each purpose applicable in every lesson, it should be an aim to link them to each subject</w:t>
      </w:r>
      <w:r w:rsidR="00E42070" w:rsidRPr="00287D66">
        <w:rPr>
          <w:rFonts w:ascii="Arial" w:eastAsia="Times New Roman" w:hAnsi="Arial" w:cs="Arial"/>
          <w:color w:val="1F1F1F"/>
          <w:lang w:eastAsia="en-GB"/>
        </w:rPr>
        <w:t xml:space="preserve"> throughout the academic course</w:t>
      </w:r>
      <w:r w:rsidRPr="00287D66">
        <w:rPr>
          <w:rFonts w:ascii="Arial" w:eastAsia="Times New Roman" w:hAnsi="Arial" w:cs="Arial"/>
          <w:color w:val="1F1F1F"/>
          <w:lang w:eastAsia="en-GB"/>
        </w:rPr>
        <w:t>.</w:t>
      </w:r>
    </w:p>
    <w:p w14:paraId="6C854A31" w14:textId="4D985DE7" w:rsidR="002E092A" w:rsidRPr="00287D66" w:rsidRDefault="00CA50A7" w:rsidP="005E446F">
      <w:pPr>
        <w:spacing w:line="360" w:lineRule="auto"/>
        <w:ind w:firstLine="720"/>
        <w:rPr>
          <w:rFonts w:ascii="Arial" w:eastAsia="Calibri" w:hAnsi="Arial" w:cs="Arial"/>
          <w:color w:val="000000" w:themeColor="text1"/>
        </w:rPr>
      </w:pPr>
      <w:r w:rsidRPr="00287D66">
        <w:rPr>
          <w:rFonts w:ascii="Arial" w:eastAsia="Calibri" w:hAnsi="Arial" w:cs="Arial"/>
          <w:color w:val="000000" w:themeColor="text1"/>
        </w:rPr>
        <w:t xml:space="preserve">During this experience the </w:t>
      </w:r>
      <w:r w:rsidR="00B34E76" w:rsidRPr="00287D66">
        <w:rPr>
          <w:rFonts w:ascii="Arial" w:eastAsia="Calibri" w:hAnsi="Arial" w:cs="Arial"/>
          <w:color w:val="000000" w:themeColor="text1"/>
        </w:rPr>
        <w:t xml:space="preserve">observer acted as a ‘fly on the wall’, present but to have as little influence as possible on the classroom environment. As ideal as this method may be, it is highly flawed </w:t>
      </w:r>
      <w:r w:rsidR="00D438CD" w:rsidRPr="00287D66">
        <w:rPr>
          <w:rFonts w:ascii="Arial" w:eastAsia="Calibri" w:hAnsi="Arial" w:cs="Arial"/>
          <w:color w:val="000000" w:themeColor="text1"/>
        </w:rPr>
        <w:t>due to</w:t>
      </w:r>
      <w:r w:rsidR="00B34E76" w:rsidRPr="00287D66">
        <w:rPr>
          <w:rFonts w:ascii="Arial" w:eastAsia="Calibri" w:hAnsi="Arial" w:cs="Arial"/>
          <w:color w:val="000000" w:themeColor="text1"/>
        </w:rPr>
        <w:t xml:space="preserve"> the mere presence of a new </w:t>
      </w:r>
      <w:r w:rsidR="00914F9F" w:rsidRPr="00287D66">
        <w:rPr>
          <w:rFonts w:ascii="Arial" w:eastAsia="Calibri" w:hAnsi="Arial" w:cs="Arial"/>
          <w:color w:val="000000" w:themeColor="text1"/>
        </w:rPr>
        <w:t xml:space="preserve">person </w:t>
      </w:r>
      <w:r w:rsidR="00D438CD" w:rsidRPr="00287D66">
        <w:rPr>
          <w:rFonts w:ascii="Arial" w:eastAsia="Calibri" w:hAnsi="Arial" w:cs="Arial"/>
          <w:color w:val="000000" w:themeColor="text1"/>
        </w:rPr>
        <w:t xml:space="preserve">being in the room. This could have impacted the behaviour of the classroom in both sense; they may have </w:t>
      </w:r>
      <w:r w:rsidR="00D54781" w:rsidRPr="00287D66">
        <w:rPr>
          <w:rFonts w:ascii="Arial" w:eastAsia="Calibri" w:hAnsi="Arial" w:cs="Arial"/>
          <w:color w:val="000000" w:themeColor="text1"/>
        </w:rPr>
        <w:t xml:space="preserve">been more boisterous or contrary more subdued. </w:t>
      </w:r>
      <w:r w:rsidR="002E092A" w:rsidRPr="00287D66">
        <w:rPr>
          <w:rFonts w:ascii="Arial" w:eastAsia="Calibri" w:hAnsi="Arial" w:cs="Arial"/>
          <w:color w:val="000000" w:themeColor="text1"/>
        </w:rPr>
        <w:t xml:space="preserve">The observer was specifically looking for a critical incident, and this may have </w:t>
      </w:r>
      <w:r w:rsidR="00B85B4C" w:rsidRPr="00287D66">
        <w:rPr>
          <w:rFonts w:ascii="Arial" w:eastAsia="Calibri" w:hAnsi="Arial" w:cs="Arial"/>
          <w:color w:val="000000" w:themeColor="text1"/>
        </w:rPr>
        <w:t>skewed their decisions in the discretion of their observation. This is also a limiting factor of a</w:t>
      </w:r>
      <w:r w:rsidR="00FC7368" w:rsidRPr="00287D66">
        <w:rPr>
          <w:rFonts w:ascii="Arial" w:eastAsia="Calibri" w:hAnsi="Arial" w:cs="Arial"/>
          <w:color w:val="000000" w:themeColor="text1"/>
        </w:rPr>
        <w:t xml:space="preserve">n overt </w:t>
      </w:r>
      <w:r w:rsidR="002D3E76" w:rsidRPr="00287D66">
        <w:rPr>
          <w:rFonts w:ascii="Arial" w:eastAsia="Calibri" w:hAnsi="Arial" w:cs="Arial"/>
          <w:color w:val="000000" w:themeColor="text1"/>
        </w:rPr>
        <w:t>non-participa</w:t>
      </w:r>
      <w:r w:rsidR="002259C3" w:rsidRPr="00287D66">
        <w:rPr>
          <w:rFonts w:ascii="Arial" w:eastAsia="Calibri" w:hAnsi="Arial" w:cs="Arial"/>
          <w:color w:val="000000" w:themeColor="text1"/>
        </w:rPr>
        <w:t xml:space="preserve">nt </w:t>
      </w:r>
      <w:r w:rsidR="00FC7368" w:rsidRPr="00287D66">
        <w:rPr>
          <w:rFonts w:ascii="Arial" w:eastAsia="Calibri" w:hAnsi="Arial" w:cs="Arial"/>
          <w:color w:val="000000" w:themeColor="text1"/>
        </w:rPr>
        <w:t>observation.</w:t>
      </w:r>
    </w:p>
    <w:p w14:paraId="730AB483" w14:textId="6B5255B7" w:rsidR="00ED44CA" w:rsidRPr="00287D66" w:rsidRDefault="00ED44CA" w:rsidP="005E446F">
      <w:pPr>
        <w:spacing w:line="360" w:lineRule="auto"/>
        <w:ind w:firstLine="720"/>
        <w:rPr>
          <w:rFonts w:ascii="Arial" w:eastAsia="-apple-system" w:hAnsi="Arial" w:cs="Arial"/>
          <w:color w:val="000000" w:themeColor="text1"/>
        </w:rPr>
      </w:pPr>
      <w:r w:rsidRPr="00287D66">
        <w:rPr>
          <w:rFonts w:ascii="Arial" w:eastAsia="-apple-system" w:hAnsi="Arial" w:cs="Arial"/>
          <w:color w:val="000000" w:themeColor="text1"/>
        </w:rPr>
        <w:t>Throughout the duration of the lesson, three male pupils (X, Y and Z) were slightly noisier than the other individuals in the class</w:t>
      </w:r>
      <w:r w:rsidR="00DB63C5" w:rsidRPr="00287D66">
        <w:rPr>
          <w:rFonts w:ascii="Arial" w:eastAsia="-apple-system" w:hAnsi="Arial" w:cs="Arial"/>
          <w:color w:val="000000" w:themeColor="text1"/>
        </w:rPr>
        <w:t xml:space="preserve">. </w:t>
      </w:r>
      <w:r w:rsidRPr="00287D66">
        <w:rPr>
          <w:rFonts w:ascii="Arial" w:eastAsia="-apple-system" w:hAnsi="Arial" w:cs="Arial"/>
          <w:color w:val="000000" w:themeColor="text1"/>
        </w:rPr>
        <w:t>X and Y were sat together</w:t>
      </w:r>
      <w:r w:rsidR="00C04038" w:rsidRPr="00287D66">
        <w:rPr>
          <w:rFonts w:ascii="Arial" w:eastAsia="-apple-system" w:hAnsi="Arial" w:cs="Arial"/>
          <w:color w:val="000000" w:themeColor="text1"/>
        </w:rPr>
        <w:t xml:space="preserve"> </w:t>
      </w:r>
      <w:r w:rsidR="005E01B5" w:rsidRPr="00287D66">
        <w:rPr>
          <w:rFonts w:ascii="Arial" w:eastAsia="-apple-system" w:hAnsi="Arial" w:cs="Arial"/>
          <w:color w:val="000000" w:themeColor="text1"/>
        </w:rPr>
        <w:t>in front</w:t>
      </w:r>
      <w:r w:rsidR="00C04038" w:rsidRPr="00287D66">
        <w:rPr>
          <w:rFonts w:ascii="Arial" w:eastAsia="-apple-system" w:hAnsi="Arial" w:cs="Arial"/>
          <w:color w:val="000000" w:themeColor="text1"/>
        </w:rPr>
        <w:t xml:space="preserve"> of the teacher’s desk</w:t>
      </w:r>
      <w:r w:rsidRPr="00287D66">
        <w:rPr>
          <w:rFonts w:ascii="Arial" w:eastAsia="-apple-system" w:hAnsi="Arial" w:cs="Arial"/>
          <w:color w:val="000000" w:themeColor="text1"/>
        </w:rPr>
        <w:t xml:space="preserve">, and Z </w:t>
      </w:r>
      <w:r w:rsidR="005E01B5" w:rsidRPr="00287D66">
        <w:rPr>
          <w:rFonts w:ascii="Arial" w:eastAsia="-apple-system" w:hAnsi="Arial" w:cs="Arial"/>
          <w:color w:val="000000" w:themeColor="text1"/>
        </w:rPr>
        <w:t>sat</w:t>
      </w:r>
      <w:r w:rsidRPr="00287D66">
        <w:rPr>
          <w:rFonts w:ascii="Arial" w:eastAsia="-apple-system" w:hAnsi="Arial" w:cs="Arial"/>
          <w:color w:val="000000" w:themeColor="text1"/>
        </w:rPr>
        <w:t xml:space="preserve"> the other side of the classroom. This happened from the offset on the lesson, with X being much more talkative than the others. The teacher spoke to X and asked him to remain quiet whilst she was t</w:t>
      </w:r>
      <w:r w:rsidR="0057423C" w:rsidRPr="00287D66">
        <w:rPr>
          <w:rFonts w:ascii="Arial" w:eastAsia="-apple-system" w:hAnsi="Arial" w:cs="Arial"/>
          <w:color w:val="000000" w:themeColor="text1"/>
        </w:rPr>
        <w:t>alking</w:t>
      </w:r>
      <w:r w:rsidRPr="00287D66">
        <w:rPr>
          <w:rFonts w:ascii="Arial" w:eastAsia="-apple-system" w:hAnsi="Arial" w:cs="Arial"/>
          <w:color w:val="000000" w:themeColor="text1"/>
        </w:rPr>
        <w:t xml:space="preserve">, but </w:t>
      </w:r>
      <w:r w:rsidR="005A0563" w:rsidRPr="00287D66">
        <w:rPr>
          <w:rFonts w:ascii="Arial" w:eastAsia="-apple-system" w:hAnsi="Arial" w:cs="Arial"/>
          <w:color w:val="000000" w:themeColor="text1"/>
        </w:rPr>
        <w:t xml:space="preserve">this was not reiterated </w:t>
      </w:r>
      <w:r w:rsidRPr="00287D66">
        <w:rPr>
          <w:rFonts w:ascii="Arial" w:eastAsia="-apple-system" w:hAnsi="Arial" w:cs="Arial"/>
          <w:color w:val="000000" w:themeColor="text1"/>
        </w:rPr>
        <w:t xml:space="preserve">when X continued. The teacher disclosed that the </w:t>
      </w:r>
      <w:r w:rsidR="00A94927" w:rsidRPr="00287D66">
        <w:rPr>
          <w:rFonts w:ascii="Arial" w:eastAsia="-apple-system" w:hAnsi="Arial" w:cs="Arial"/>
          <w:color w:val="000000" w:themeColor="text1"/>
        </w:rPr>
        <w:t xml:space="preserve">class </w:t>
      </w:r>
      <w:r w:rsidRPr="00287D66">
        <w:rPr>
          <w:rFonts w:ascii="Arial" w:eastAsia="-apple-system" w:hAnsi="Arial" w:cs="Arial"/>
          <w:color w:val="000000" w:themeColor="text1"/>
        </w:rPr>
        <w:t xml:space="preserve">would be </w:t>
      </w:r>
      <w:r w:rsidR="00A94927" w:rsidRPr="00287D66">
        <w:rPr>
          <w:rFonts w:ascii="Arial" w:eastAsia="-apple-system" w:hAnsi="Arial" w:cs="Arial"/>
          <w:color w:val="000000" w:themeColor="text1"/>
        </w:rPr>
        <w:t xml:space="preserve">watching </w:t>
      </w:r>
      <w:r w:rsidRPr="00287D66">
        <w:rPr>
          <w:rFonts w:ascii="Arial" w:eastAsia="-apple-system" w:hAnsi="Arial" w:cs="Arial"/>
          <w:color w:val="000000" w:themeColor="text1"/>
        </w:rPr>
        <w:t xml:space="preserve">two videos and were to look for similarities and differences </w:t>
      </w:r>
      <w:r w:rsidR="00A94927" w:rsidRPr="00287D66">
        <w:rPr>
          <w:rFonts w:ascii="Arial" w:eastAsia="-apple-system" w:hAnsi="Arial" w:cs="Arial"/>
          <w:color w:val="000000" w:themeColor="text1"/>
        </w:rPr>
        <w:t xml:space="preserve">in </w:t>
      </w:r>
      <w:r w:rsidRPr="00287D66">
        <w:rPr>
          <w:rFonts w:ascii="Arial" w:eastAsia="-apple-system" w:hAnsi="Arial" w:cs="Arial"/>
          <w:color w:val="000000" w:themeColor="text1"/>
        </w:rPr>
        <w:t>prepar</w:t>
      </w:r>
      <w:r w:rsidR="00A94927" w:rsidRPr="00287D66">
        <w:rPr>
          <w:rFonts w:ascii="Arial" w:eastAsia="-apple-system" w:hAnsi="Arial" w:cs="Arial"/>
          <w:color w:val="000000" w:themeColor="text1"/>
        </w:rPr>
        <w:t>ation</w:t>
      </w:r>
      <w:r w:rsidRPr="00287D66">
        <w:rPr>
          <w:rFonts w:ascii="Arial" w:eastAsia="-apple-system" w:hAnsi="Arial" w:cs="Arial"/>
          <w:color w:val="000000" w:themeColor="text1"/>
        </w:rPr>
        <w:t xml:space="preserve"> to write a paragraph at the end of the lesson. When the first video began, X spoke to the teacher, asking both genuine questions and making remarks, all of which were distracting the other pupils. When the second video began Y and Z started making noises. The practitioner immediately paused the video and </w:t>
      </w:r>
      <w:r w:rsidR="00976033" w:rsidRPr="00287D66">
        <w:rPr>
          <w:rFonts w:ascii="Arial" w:eastAsia="-apple-system" w:hAnsi="Arial" w:cs="Arial"/>
          <w:color w:val="000000" w:themeColor="text1"/>
        </w:rPr>
        <w:t>raised concerns in</w:t>
      </w:r>
      <w:r w:rsidRPr="00287D66">
        <w:rPr>
          <w:rFonts w:ascii="Arial" w:eastAsia="-apple-system" w:hAnsi="Arial" w:cs="Arial"/>
          <w:color w:val="000000" w:themeColor="text1"/>
        </w:rPr>
        <w:t xml:space="preserve"> their behaviour in front of the class, making a verbal agreement with them that they would stop. After this, Y and Z remained </w:t>
      </w:r>
      <w:r w:rsidR="0018310E" w:rsidRPr="00287D66">
        <w:rPr>
          <w:rFonts w:ascii="Arial" w:eastAsia="-apple-system" w:hAnsi="Arial" w:cs="Arial"/>
          <w:color w:val="000000" w:themeColor="text1"/>
        </w:rPr>
        <w:t>quiet,</w:t>
      </w:r>
      <w:r w:rsidRPr="00287D66">
        <w:rPr>
          <w:rFonts w:ascii="Arial" w:eastAsia="-apple-system" w:hAnsi="Arial" w:cs="Arial"/>
          <w:color w:val="000000" w:themeColor="text1"/>
        </w:rPr>
        <w:t xml:space="preserve"> and X would occasionally speak out.</w:t>
      </w:r>
    </w:p>
    <w:p w14:paraId="0CCD8A5D" w14:textId="09CAFEC4" w:rsidR="00E8286D" w:rsidRPr="00287D66" w:rsidRDefault="000A70EC" w:rsidP="005E446F">
      <w:pPr>
        <w:spacing w:line="360" w:lineRule="auto"/>
        <w:ind w:firstLine="720"/>
        <w:rPr>
          <w:rFonts w:ascii="Arial" w:eastAsia="-apple-system" w:hAnsi="Arial" w:cs="Arial"/>
          <w:color w:val="000000" w:themeColor="text1"/>
        </w:rPr>
      </w:pPr>
      <w:r w:rsidRPr="00287D66">
        <w:rPr>
          <w:rFonts w:ascii="Arial" w:eastAsia="-apple-system" w:hAnsi="Arial" w:cs="Arial"/>
          <w:color w:val="000000" w:themeColor="text1"/>
        </w:rPr>
        <w:t xml:space="preserve">Throughout the process of this </w:t>
      </w:r>
      <w:r w:rsidR="00553E25" w:rsidRPr="00287D66">
        <w:rPr>
          <w:rFonts w:ascii="Arial" w:eastAsia="-apple-system" w:hAnsi="Arial" w:cs="Arial"/>
          <w:color w:val="000000" w:themeColor="text1"/>
        </w:rPr>
        <w:t>experience</w:t>
      </w:r>
      <w:r w:rsidRPr="00287D66">
        <w:rPr>
          <w:rFonts w:ascii="Arial" w:eastAsia="-apple-system" w:hAnsi="Arial" w:cs="Arial"/>
          <w:color w:val="000000" w:themeColor="text1"/>
        </w:rPr>
        <w:t xml:space="preserve">, the researcher </w:t>
      </w:r>
      <w:r w:rsidR="00553E25" w:rsidRPr="00287D66">
        <w:rPr>
          <w:rFonts w:ascii="Arial" w:eastAsia="-apple-system" w:hAnsi="Arial" w:cs="Arial"/>
          <w:color w:val="000000" w:themeColor="text1"/>
        </w:rPr>
        <w:t xml:space="preserve">observed the use of </w:t>
      </w:r>
      <w:r w:rsidR="00656309" w:rsidRPr="00287D66">
        <w:rPr>
          <w:rFonts w:ascii="Arial" w:eastAsia="-apple-system" w:hAnsi="Arial" w:cs="Arial"/>
          <w:color w:val="000000" w:themeColor="text1"/>
        </w:rPr>
        <w:t>the</w:t>
      </w:r>
      <w:r w:rsidR="00553E25" w:rsidRPr="00287D66">
        <w:rPr>
          <w:rFonts w:ascii="Arial" w:eastAsia="-apple-system" w:hAnsi="Arial" w:cs="Arial"/>
          <w:color w:val="000000" w:themeColor="text1"/>
        </w:rPr>
        <w:t xml:space="preserve"> “Praise in Public and Reprimand in Private” technique throughout the school. Although this use of a verbal contract between the practitioner and Y and Z was successful, it was done publicly</w:t>
      </w:r>
      <w:r w:rsidR="00EA48D6" w:rsidRPr="00287D66">
        <w:rPr>
          <w:rFonts w:ascii="Arial" w:eastAsia="-apple-system" w:hAnsi="Arial" w:cs="Arial"/>
          <w:color w:val="000000" w:themeColor="text1"/>
        </w:rPr>
        <w:t xml:space="preserve">. It could therefore be argued that this links to </w:t>
      </w:r>
      <w:r w:rsidR="00E42070" w:rsidRPr="00287D66">
        <w:rPr>
          <w:rFonts w:ascii="Arial" w:eastAsia="-apple-system" w:hAnsi="Arial" w:cs="Arial"/>
          <w:color w:val="000000" w:themeColor="text1"/>
        </w:rPr>
        <w:t>“</w:t>
      </w:r>
      <w:r w:rsidR="00EA48D6" w:rsidRPr="00287D66">
        <w:rPr>
          <w:rFonts w:ascii="Arial" w:eastAsia="-apple-system" w:hAnsi="Arial" w:cs="Arial"/>
          <w:color w:val="000000" w:themeColor="text1"/>
        </w:rPr>
        <w:t>Healthy</w:t>
      </w:r>
      <w:r w:rsidR="00E42070" w:rsidRPr="00287D66">
        <w:rPr>
          <w:rFonts w:ascii="Arial" w:eastAsia="-apple-system" w:hAnsi="Arial" w:cs="Arial"/>
          <w:color w:val="000000" w:themeColor="text1"/>
        </w:rPr>
        <w:t>,</w:t>
      </w:r>
      <w:r w:rsidR="00EA48D6" w:rsidRPr="00287D66">
        <w:rPr>
          <w:rFonts w:ascii="Arial" w:eastAsia="-apple-system" w:hAnsi="Arial" w:cs="Arial"/>
          <w:color w:val="000000" w:themeColor="text1"/>
        </w:rPr>
        <w:t xml:space="preserve"> </w:t>
      </w:r>
      <w:r w:rsidR="00E42070" w:rsidRPr="00287D66">
        <w:rPr>
          <w:rFonts w:ascii="Arial" w:eastAsia="-apple-system" w:hAnsi="Arial" w:cs="Arial"/>
          <w:color w:val="000000" w:themeColor="text1"/>
        </w:rPr>
        <w:t>c</w:t>
      </w:r>
      <w:r w:rsidR="00EA48D6" w:rsidRPr="00287D66">
        <w:rPr>
          <w:rFonts w:ascii="Arial" w:eastAsia="-apple-system" w:hAnsi="Arial" w:cs="Arial"/>
          <w:color w:val="000000" w:themeColor="text1"/>
        </w:rPr>
        <w:t>onfident Individuals</w:t>
      </w:r>
      <w:r w:rsidR="00E42070" w:rsidRPr="00287D66">
        <w:rPr>
          <w:rFonts w:ascii="Arial" w:eastAsia="-apple-system" w:hAnsi="Arial" w:cs="Arial"/>
          <w:color w:val="000000" w:themeColor="text1"/>
        </w:rPr>
        <w:t xml:space="preserve">”. By addressing the students in public, it could be argued that it would have deterred their confidence. This could then lead to a lessened likelihood of the pupils engaging with lesson content in the future. However, it could also be seen as a positive connection as the practitioner established that the </w:t>
      </w:r>
      <w:r w:rsidR="00E42070" w:rsidRPr="00287D66">
        <w:rPr>
          <w:rFonts w:ascii="Arial" w:eastAsia="-apple-system" w:hAnsi="Arial" w:cs="Arial"/>
          <w:color w:val="000000" w:themeColor="text1"/>
        </w:rPr>
        <w:lastRenderedPageBreak/>
        <w:t>pupils disrupting the lesson w</w:t>
      </w:r>
      <w:r w:rsidR="00C727B4" w:rsidRPr="00287D66">
        <w:rPr>
          <w:rFonts w:ascii="Arial" w:eastAsia="-apple-system" w:hAnsi="Arial" w:cs="Arial"/>
          <w:color w:val="000000" w:themeColor="text1"/>
        </w:rPr>
        <w:t>ere</w:t>
      </w:r>
      <w:r w:rsidR="00E42070" w:rsidRPr="00287D66">
        <w:rPr>
          <w:rFonts w:ascii="Arial" w:eastAsia="-apple-system" w:hAnsi="Arial" w:cs="Arial"/>
          <w:color w:val="000000" w:themeColor="text1"/>
        </w:rPr>
        <w:t xml:space="preserve"> inhibiting the learning of the other students in the class. This would then have a negative impact on the other pupils as they would not be able to engage with the content correctly and meaningfully. This is directly transferrable to “ethical, informed citizens” as the pupils could understand the impact they were having on the other student’s learning.</w:t>
      </w:r>
      <w:r w:rsidR="00C727B4" w:rsidRPr="00287D66">
        <w:rPr>
          <w:rFonts w:ascii="Arial" w:eastAsia="-apple-system" w:hAnsi="Arial" w:cs="Arial"/>
          <w:color w:val="000000" w:themeColor="text1"/>
        </w:rPr>
        <w:t xml:space="preserve"> </w:t>
      </w:r>
    </w:p>
    <w:p w14:paraId="12B30329" w14:textId="02C94143" w:rsidR="00656309" w:rsidRDefault="00C727B4" w:rsidP="005E446F">
      <w:pPr>
        <w:spacing w:line="360" w:lineRule="auto"/>
        <w:ind w:firstLine="720"/>
        <w:rPr>
          <w:rFonts w:ascii="Arial" w:eastAsia="-apple-system" w:hAnsi="Arial" w:cs="Arial"/>
          <w:color w:val="000000" w:themeColor="text1"/>
        </w:rPr>
      </w:pPr>
      <w:r w:rsidRPr="00287D66">
        <w:rPr>
          <w:rFonts w:ascii="Arial" w:eastAsia="-apple-system" w:hAnsi="Arial" w:cs="Arial"/>
          <w:color w:val="000000" w:themeColor="text1"/>
        </w:rPr>
        <w:t>From this there are</w:t>
      </w:r>
      <w:r w:rsidR="00A208B5" w:rsidRPr="00287D66">
        <w:rPr>
          <w:rFonts w:ascii="Arial" w:eastAsia="-apple-system" w:hAnsi="Arial" w:cs="Arial"/>
          <w:color w:val="000000" w:themeColor="text1"/>
        </w:rPr>
        <w:t xml:space="preserve"> potentially two critical incidences which can be identified, the first being the differentiation of the treatment of the pupil’s behaviour, and the second being the effective use of a verbal contract to subdue the negative behaviour. The latter will be explored in greater detail and will be the subject of the essay</w:t>
      </w:r>
      <w:r w:rsidR="00DC4580" w:rsidRPr="00287D66">
        <w:rPr>
          <w:rFonts w:ascii="Arial" w:eastAsia="-apple-system" w:hAnsi="Arial" w:cs="Arial"/>
          <w:color w:val="000000" w:themeColor="text1"/>
        </w:rPr>
        <w:t>.</w:t>
      </w:r>
    </w:p>
    <w:p w14:paraId="7DD95052" w14:textId="14EB67B5" w:rsidR="00287D66" w:rsidRDefault="00287D66" w:rsidP="005E446F">
      <w:pPr>
        <w:spacing w:line="360" w:lineRule="auto"/>
        <w:ind w:firstLine="720"/>
        <w:rPr>
          <w:rFonts w:ascii="Arial" w:eastAsia="-apple-system" w:hAnsi="Arial" w:cs="Arial"/>
          <w:color w:val="000000" w:themeColor="text1"/>
        </w:rPr>
      </w:pPr>
    </w:p>
    <w:p w14:paraId="25F6565C" w14:textId="77777777" w:rsidR="00287D66" w:rsidRPr="00287D66" w:rsidRDefault="00287D66" w:rsidP="005E446F">
      <w:pPr>
        <w:spacing w:line="360" w:lineRule="auto"/>
        <w:ind w:firstLine="720"/>
        <w:rPr>
          <w:rFonts w:ascii="Arial" w:eastAsia="-apple-system" w:hAnsi="Arial" w:cs="Arial"/>
          <w:color w:val="000000" w:themeColor="text1"/>
        </w:rPr>
      </w:pPr>
    </w:p>
    <w:p w14:paraId="2C27D6C5" w14:textId="3831DFD2" w:rsidR="00E8286D" w:rsidRPr="00287D66" w:rsidRDefault="009253A4" w:rsidP="005E446F">
      <w:pPr>
        <w:spacing w:line="360" w:lineRule="auto"/>
        <w:rPr>
          <w:rFonts w:ascii="Arial" w:eastAsia="-apple-system" w:hAnsi="Arial" w:cs="Arial"/>
          <w:b/>
          <w:bCs/>
          <w:color w:val="000000" w:themeColor="text1"/>
          <w:sz w:val="28"/>
          <w:szCs w:val="28"/>
        </w:rPr>
      </w:pPr>
      <w:r w:rsidRPr="00287D66">
        <w:rPr>
          <w:rFonts w:ascii="Arial" w:eastAsia="-apple-system" w:hAnsi="Arial" w:cs="Arial"/>
          <w:b/>
          <w:bCs/>
          <w:color w:val="000000" w:themeColor="text1"/>
          <w:sz w:val="28"/>
          <w:szCs w:val="28"/>
        </w:rPr>
        <w:t xml:space="preserve">4. </w:t>
      </w:r>
      <w:r w:rsidR="00E8286D" w:rsidRPr="00287D66">
        <w:rPr>
          <w:rFonts w:ascii="Arial" w:eastAsia="-apple-system" w:hAnsi="Arial" w:cs="Arial"/>
          <w:b/>
          <w:bCs/>
          <w:color w:val="000000" w:themeColor="text1"/>
          <w:sz w:val="28"/>
          <w:szCs w:val="28"/>
        </w:rPr>
        <w:t xml:space="preserve">Literature </w:t>
      </w:r>
      <w:r w:rsidR="00C727B4" w:rsidRPr="00287D66">
        <w:rPr>
          <w:rFonts w:ascii="Arial" w:eastAsia="-apple-system" w:hAnsi="Arial" w:cs="Arial"/>
          <w:b/>
          <w:bCs/>
          <w:color w:val="000000" w:themeColor="text1"/>
          <w:sz w:val="28"/>
          <w:szCs w:val="28"/>
        </w:rPr>
        <w:t>Review</w:t>
      </w:r>
    </w:p>
    <w:p w14:paraId="6EF39442" w14:textId="15416AC1" w:rsidR="00EA52B7" w:rsidRPr="00287D66" w:rsidRDefault="00C727B4" w:rsidP="005E446F">
      <w:pPr>
        <w:spacing w:line="360" w:lineRule="auto"/>
        <w:ind w:firstLine="720"/>
        <w:rPr>
          <w:rFonts w:ascii="Arial" w:eastAsia="-apple-system" w:hAnsi="Arial" w:cs="Arial"/>
          <w:color w:val="000000" w:themeColor="text1"/>
        </w:rPr>
      </w:pPr>
      <w:r w:rsidRPr="00287D66">
        <w:rPr>
          <w:rFonts w:ascii="Arial" w:eastAsia="-apple-system" w:hAnsi="Arial" w:cs="Arial"/>
          <w:color w:val="000000" w:themeColor="text1"/>
        </w:rPr>
        <w:t xml:space="preserve">Upon a brief reflection of the critical incident which has been identified, there are numerous avenues that could be addressed in terms of literature. </w:t>
      </w:r>
      <w:r w:rsidR="00A208B5" w:rsidRPr="00287D66">
        <w:rPr>
          <w:rFonts w:ascii="Arial" w:eastAsia="-apple-system" w:hAnsi="Arial" w:cs="Arial"/>
          <w:color w:val="000000" w:themeColor="text1"/>
        </w:rPr>
        <w:t xml:space="preserve">Throughout this section there will be a focus on </w:t>
      </w:r>
      <w:r w:rsidR="001757D4" w:rsidRPr="00287D66">
        <w:rPr>
          <w:rFonts w:ascii="Arial" w:eastAsia="-apple-system" w:hAnsi="Arial" w:cs="Arial"/>
          <w:color w:val="000000" w:themeColor="text1"/>
        </w:rPr>
        <w:t>learning theory</w:t>
      </w:r>
      <w:r w:rsidR="002A6166" w:rsidRPr="00287D66">
        <w:rPr>
          <w:rFonts w:ascii="Arial" w:eastAsia="-apple-system" w:hAnsi="Arial" w:cs="Arial"/>
          <w:color w:val="000000" w:themeColor="text1"/>
        </w:rPr>
        <w:t xml:space="preserve"> and behaviour management. </w:t>
      </w:r>
      <w:r w:rsidR="00DC4580" w:rsidRPr="00287D66">
        <w:rPr>
          <w:rFonts w:ascii="Arial" w:eastAsia="-apple-system" w:hAnsi="Arial" w:cs="Arial"/>
          <w:color w:val="000000" w:themeColor="text1"/>
        </w:rPr>
        <w:t>Although other elements could also be exploited such a differentiation in the approach</w:t>
      </w:r>
      <w:r w:rsidR="00EA52B7" w:rsidRPr="00287D66">
        <w:rPr>
          <w:rFonts w:ascii="Arial" w:eastAsia="-apple-system" w:hAnsi="Arial" w:cs="Arial"/>
          <w:color w:val="000000" w:themeColor="text1"/>
        </w:rPr>
        <w:t xml:space="preserve"> of the different individuals, it could be argued that this could alter the topic of discussion entirely and would be limiting through relevance. There is a wealth of materials available relating to the </w:t>
      </w:r>
      <w:r w:rsidR="002A6166" w:rsidRPr="00287D66">
        <w:rPr>
          <w:rFonts w:ascii="Arial" w:eastAsia="-apple-system" w:hAnsi="Arial" w:cs="Arial"/>
          <w:color w:val="000000" w:themeColor="text1"/>
        </w:rPr>
        <w:t>two</w:t>
      </w:r>
      <w:r w:rsidR="00EA52B7" w:rsidRPr="00287D66">
        <w:rPr>
          <w:rFonts w:ascii="Arial" w:eastAsia="-apple-system" w:hAnsi="Arial" w:cs="Arial"/>
          <w:color w:val="000000" w:themeColor="text1"/>
        </w:rPr>
        <w:t xml:space="preserve"> main areas of discussion in this section. Resultantly, not every viewpoint and approach will be explored throughout this endeavour, and this will be considered throughout the consultation of articles and sources.</w:t>
      </w:r>
    </w:p>
    <w:p w14:paraId="37A2ADC0" w14:textId="65601C30" w:rsidR="003247C1" w:rsidRPr="00287D66" w:rsidRDefault="00FB4FF7" w:rsidP="005E446F">
      <w:pPr>
        <w:spacing w:line="360" w:lineRule="auto"/>
        <w:ind w:firstLine="720"/>
        <w:rPr>
          <w:rFonts w:ascii="Arial" w:eastAsia="-apple-system" w:hAnsi="Arial" w:cs="Arial"/>
          <w:color w:val="000000" w:themeColor="text1"/>
        </w:rPr>
      </w:pPr>
      <w:r w:rsidRPr="00287D66">
        <w:rPr>
          <w:rFonts w:ascii="Arial" w:eastAsia="-apple-system" w:hAnsi="Arial" w:cs="Arial"/>
          <w:color w:val="000000" w:themeColor="text1"/>
        </w:rPr>
        <w:t xml:space="preserve">In order to understand the critical incident fully, it seems only logical to begin this section delving into why such behaviours from the pupils may have already been apparent. </w:t>
      </w:r>
      <w:r w:rsidR="003247C1" w:rsidRPr="00287D66">
        <w:rPr>
          <w:rFonts w:ascii="Arial" w:eastAsia="-apple-system" w:hAnsi="Arial" w:cs="Arial"/>
          <w:color w:val="000000" w:themeColor="text1"/>
        </w:rPr>
        <w:t>Within behaviour management in an educational setting, there are three main theories</w:t>
      </w:r>
      <w:r w:rsidR="00064CF6" w:rsidRPr="00287D66">
        <w:rPr>
          <w:rFonts w:ascii="Arial" w:eastAsia="-apple-system" w:hAnsi="Arial" w:cs="Arial"/>
          <w:color w:val="000000" w:themeColor="text1"/>
        </w:rPr>
        <w:t xml:space="preserve"> which underpin many ideological advancements. These are assertive discipline, logical consequences, and </w:t>
      </w:r>
      <w:r w:rsidR="00A75F85" w:rsidRPr="00287D66">
        <w:rPr>
          <w:rFonts w:ascii="Arial" w:eastAsia="-apple-system" w:hAnsi="Arial" w:cs="Arial"/>
          <w:color w:val="000000" w:themeColor="text1"/>
        </w:rPr>
        <w:t>choice theory</w:t>
      </w:r>
      <w:r w:rsidR="00064CF6" w:rsidRPr="00287D66">
        <w:rPr>
          <w:rFonts w:ascii="Arial" w:eastAsia="-apple-system" w:hAnsi="Arial" w:cs="Arial"/>
          <w:color w:val="000000" w:themeColor="text1"/>
        </w:rPr>
        <w:t xml:space="preserve">. Assertive Discipline </w:t>
      </w:r>
      <w:r w:rsidR="00E16642" w:rsidRPr="00287D66">
        <w:rPr>
          <w:rFonts w:ascii="Arial" w:eastAsia="-apple-system" w:hAnsi="Arial" w:cs="Arial"/>
          <w:color w:val="000000" w:themeColor="text1"/>
        </w:rPr>
        <w:t>theory suggests</w:t>
      </w:r>
      <w:r w:rsidR="00064CF6" w:rsidRPr="00287D66">
        <w:rPr>
          <w:rFonts w:ascii="Arial" w:eastAsia="-apple-system" w:hAnsi="Arial" w:cs="Arial"/>
          <w:color w:val="000000" w:themeColor="text1"/>
        </w:rPr>
        <w:t xml:space="preserve"> that children want to be controlled in a school environment and to be under the assumption that the pupils will misbehave. The Logical Consequences Model focusses on</w:t>
      </w:r>
      <w:r w:rsidR="00A75F85" w:rsidRPr="00287D66">
        <w:rPr>
          <w:rFonts w:ascii="Arial" w:eastAsia="-apple-system" w:hAnsi="Arial" w:cs="Arial"/>
          <w:color w:val="000000" w:themeColor="text1"/>
        </w:rPr>
        <w:t xml:space="preserve"> the exposure of three types of consequences;</w:t>
      </w:r>
      <w:r w:rsidR="00064CF6" w:rsidRPr="00287D66">
        <w:rPr>
          <w:rFonts w:ascii="Arial" w:eastAsia="-apple-system" w:hAnsi="Arial" w:cs="Arial"/>
          <w:color w:val="000000" w:themeColor="text1"/>
        </w:rPr>
        <w:t xml:space="preserve"> natural, arbitrary</w:t>
      </w:r>
      <w:r w:rsidR="00A75F85" w:rsidRPr="00287D66">
        <w:rPr>
          <w:rFonts w:ascii="Arial" w:eastAsia="-apple-system" w:hAnsi="Arial" w:cs="Arial"/>
          <w:color w:val="000000" w:themeColor="text1"/>
        </w:rPr>
        <w:t>,</w:t>
      </w:r>
      <w:r w:rsidR="00064CF6" w:rsidRPr="00287D66">
        <w:rPr>
          <w:rFonts w:ascii="Arial" w:eastAsia="-apple-system" w:hAnsi="Arial" w:cs="Arial"/>
          <w:color w:val="000000" w:themeColor="text1"/>
        </w:rPr>
        <w:t xml:space="preserve"> and logical consequences</w:t>
      </w:r>
      <w:r w:rsidR="00A75F85" w:rsidRPr="00287D66">
        <w:rPr>
          <w:rFonts w:ascii="Arial" w:eastAsia="-apple-system" w:hAnsi="Arial" w:cs="Arial"/>
          <w:color w:val="000000" w:themeColor="text1"/>
        </w:rPr>
        <w:t>. These</w:t>
      </w:r>
      <w:r w:rsidR="00064CF6" w:rsidRPr="00287D66">
        <w:rPr>
          <w:rFonts w:ascii="Arial" w:eastAsia="-apple-system" w:hAnsi="Arial" w:cs="Arial"/>
          <w:color w:val="000000" w:themeColor="text1"/>
        </w:rPr>
        <w:t xml:space="preserve"> allows</w:t>
      </w:r>
      <w:r w:rsidR="00A75F85" w:rsidRPr="00287D66">
        <w:rPr>
          <w:rFonts w:ascii="Arial" w:eastAsia="-apple-system" w:hAnsi="Arial" w:cs="Arial"/>
          <w:color w:val="000000" w:themeColor="text1"/>
        </w:rPr>
        <w:t xml:space="preserve"> </w:t>
      </w:r>
      <w:r w:rsidR="00064CF6" w:rsidRPr="00287D66">
        <w:rPr>
          <w:rFonts w:ascii="Arial" w:eastAsia="-apple-system" w:hAnsi="Arial" w:cs="Arial"/>
          <w:color w:val="000000" w:themeColor="text1"/>
        </w:rPr>
        <w:t>pupils to have choices</w:t>
      </w:r>
      <w:r w:rsidR="00A75F85" w:rsidRPr="00287D66">
        <w:rPr>
          <w:rFonts w:ascii="Arial" w:eastAsia="-apple-system" w:hAnsi="Arial" w:cs="Arial"/>
          <w:color w:val="000000" w:themeColor="text1"/>
        </w:rPr>
        <w:t xml:space="preserve"> within their actions and said actions will be matched with an appropriate consequence. Finally, Glasser (19</w:t>
      </w:r>
      <w:r w:rsidR="00D6150B" w:rsidRPr="00287D66">
        <w:rPr>
          <w:rFonts w:ascii="Arial" w:eastAsia="-apple-system" w:hAnsi="Arial" w:cs="Arial"/>
          <w:color w:val="000000" w:themeColor="text1"/>
        </w:rPr>
        <w:t>98</w:t>
      </w:r>
      <w:r w:rsidR="00A75F85" w:rsidRPr="00287D66">
        <w:rPr>
          <w:rFonts w:ascii="Arial" w:eastAsia="-apple-system" w:hAnsi="Arial" w:cs="Arial"/>
          <w:color w:val="000000" w:themeColor="text1"/>
        </w:rPr>
        <w:t xml:space="preserve">) created Choice Theory which identifies that children choose their own behaviours. These are </w:t>
      </w:r>
      <w:r w:rsidR="00A75F85" w:rsidRPr="00287D66">
        <w:rPr>
          <w:rFonts w:ascii="Arial" w:eastAsia="-apple-system" w:hAnsi="Arial" w:cs="Arial"/>
          <w:color w:val="000000" w:themeColor="text1"/>
        </w:rPr>
        <w:lastRenderedPageBreak/>
        <w:t>based in retaliation to how their needs of survival, freedom, power, fun, and sense of belonging and love are met.</w:t>
      </w:r>
    </w:p>
    <w:p w14:paraId="187D9B80" w14:textId="1D44EC16" w:rsidR="00584EE5" w:rsidRPr="00287D66" w:rsidRDefault="00A75F85" w:rsidP="005E446F">
      <w:pPr>
        <w:spacing w:line="360" w:lineRule="auto"/>
        <w:ind w:firstLine="720"/>
        <w:rPr>
          <w:rFonts w:ascii="Arial" w:hAnsi="Arial" w:cs="Arial"/>
        </w:rPr>
      </w:pPr>
      <w:r w:rsidRPr="00287D66">
        <w:rPr>
          <w:rFonts w:ascii="Arial" w:eastAsia="-apple-system" w:hAnsi="Arial" w:cs="Arial"/>
          <w:color w:val="000000" w:themeColor="text1"/>
        </w:rPr>
        <w:t xml:space="preserve">Within the context of the critical </w:t>
      </w:r>
      <w:r w:rsidR="00374CCD" w:rsidRPr="00287D66">
        <w:rPr>
          <w:rFonts w:ascii="Arial" w:eastAsia="-apple-system" w:hAnsi="Arial" w:cs="Arial"/>
          <w:color w:val="000000" w:themeColor="text1"/>
        </w:rPr>
        <w:t>incident,</w:t>
      </w:r>
      <w:r w:rsidR="00BD737F" w:rsidRPr="00287D66">
        <w:rPr>
          <w:rFonts w:ascii="Arial" w:eastAsia="-apple-system" w:hAnsi="Arial" w:cs="Arial"/>
          <w:color w:val="000000" w:themeColor="text1"/>
        </w:rPr>
        <w:t xml:space="preserve"> </w:t>
      </w:r>
      <w:r w:rsidRPr="00287D66">
        <w:rPr>
          <w:rFonts w:ascii="Arial" w:eastAsia="-apple-system" w:hAnsi="Arial" w:cs="Arial"/>
          <w:color w:val="000000" w:themeColor="text1"/>
        </w:rPr>
        <w:t>which is to be discussed, all theories could be used in an attempt to</w:t>
      </w:r>
      <w:r w:rsidR="009B2019" w:rsidRPr="00287D66">
        <w:rPr>
          <w:rFonts w:ascii="Arial" w:eastAsia="-apple-system" w:hAnsi="Arial" w:cs="Arial"/>
          <w:color w:val="000000" w:themeColor="text1"/>
        </w:rPr>
        <w:t xml:space="preserve"> explain</w:t>
      </w:r>
      <w:r w:rsidRPr="00287D66">
        <w:rPr>
          <w:rFonts w:ascii="Arial" w:eastAsia="-apple-system" w:hAnsi="Arial" w:cs="Arial"/>
          <w:color w:val="000000" w:themeColor="text1"/>
        </w:rPr>
        <w:t xml:space="preserve"> the behaviour but the most apparent may be Glasser’s </w:t>
      </w:r>
      <w:r w:rsidR="007744EE" w:rsidRPr="00287D66">
        <w:rPr>
          <w:rFonts w:ascii="Arial" w:eastAsia="-apple-system" w:hAnsi="Arial" w:cs="Arial"/>
          <w:color w:val="000000" w:themeColor="text1"/>
        </w:rPr>
        <w:t>Control Theory</w:t>
      </w:r>
      <w:r w:rsidRPr="00287D66">
        <w:rPr>
          <w:rFonts w:ascii="Arial" w:eastAsia="-apple-system" w:hAnsi="Arial" w:cs="Arial"/>
          <w:color w:val="000000" w:themeColor="text1"/>
        </w:rPr>
        <w:t>.</w:t>
      </w:r>
      <w:r w:rsidR="007744EE" w:rsidRPr="00287D66">
        <w:rPr>
          <w:rFonts w:ascii="Arial" w:eastAsia="-apple-system" w:hAnsi="Arial" w:cs="Arial"/>
          <w:color w:val="000000" w:themeColor="text1"/>
        </w:rPr>
        <w:t xml:space="preserve"> </w:t>
      </w:r>
      <w:r w:rsidR="00730C4F" w:rsidRPr="00287D66">
        <w:rPr>
          <w:rFonts w:ascii="Arial" w:eastAsia="-apple-system" w:hAnsi="Arial" w:cs="Arial"/>
          <w:color w:val="000000" w:themeColor="text1"/>
        </w:rPr>
        <w:t xml:space="preserve">Glasser is a Board-certified psychiatrist and so this theory has psychology at its core. </w:t>
      </w:r>
      <w:r w:rsidR="007744EE" w:rsidRPr="00287D66">
        <w:rPr>
          <w:rFonts w:ascii="Arial" w:eastAsia="-apple-system" w:hAnsi="Arial" w:cs="Arial"/>
          <w:color w:val="000000" w:themeColor="text1"/>
        </w:rPr>
        <w:t xml:space="preserve">This </w:t>
      </w:r>
      <w:r w:rsidR="000A342C" w:rsidRPr="00287D66">
        <w:rPr>
          <w:rFonts w:ascii="Arial" w:eastAsia="-apple-system" w:hAnsi="Arial" w:cs="Arial"/>
          <w:color w:val="000000" w:themeColor="text1"/>
        </w:rPr>
        <w:t>t</w:t>
      </w:r>
      <w:r w:rsidR="007744EE" w:rsidRPr="00287D66">
        <w:rPr>
          <w:rFonts w:ascii="Arial" w:eastAsia="-apple-system" w:hAnsi="Arial" w:cs="Arial"/>
          <w:color w:val="000000" w:themeColor="text1"/>
        </w:rPr>
        <w:t xml:space="preserve">heory </w:t>
      </w:r>
      <w:r w:rsidR="000A342C" w:rsidRPr="00287D66">
        <w:rPr>
          <w:rFonts w:ascii="Arial" w:eastAsia="-apple-system" w:hAnsi="Arial" w:cs="Arial"/>
          <w:color w:val="000000" w:themeColor="text1"/>
        </w:rPr>
        <w:t>establishes</w:t>
      </w:r>
      <w:r w:rsidR="007744EE" w:rsidRPr="00287D66">
        <w:rPr>
          <w:rFonts w:ascii="Arial" w:eastAsia="-apple-system" w:hAnsi="Arial" w:cs="Arial"/>
          <w:color w:val="000000" w:themeColor="text1"/>
        </w:rPr>
        <w:t xml:space="preserve"> and explains</w:t>
      </w:r>
      <w:r w:rsidR="000A342C" w:rsidRPr="00287D66">
        <w:rPr>
          <w:rFonts w:ascii="Arial" w:eastAsia="-apple-system" w:hAnsi="Arial" w:cs="Arial"/>
          <w:color w:val="000000" w:themeColor="text1"/>
        </w:rPr>
        <w:t xml:space="preserve"> that a human is born with five genetically encoded needs that drive us throughout our lives which were outlined previously. Love and belonging can be characterised as the most important of these needs as people are needed to satisfy all of the other need</w:t>
      </w:r>
      <w:r w:rsidR="00584EE5" w:rsidRPr="00287D66">
        <w:rPr>
          <w:rFonts w:ascii="Arial" w:eastAsia="-apple-system" w:hAnsi="Arial" w:cs="Arial"/>
          <w:color w:val="000000" w:themeColor="text1"/>
        </w:rPr>
        <w:t xml:space="preserve">s. </w:t>
      </w:r>
      <w:r w:rsidR="00584EE5" w:rsidRPr="00287D66">
        <w:rPr>
          <w:rFonts w:ascii="Arial" w:hAnsi="Arial" w:cs="Arial"/>
          <w:color w:val="000000" w:themeColor="text1"/>
        </w:rPr>
        <w:t>Lečei</w:t>
      </w:r>
      <w:r w:rsidR="00584EE5" w:rsidRPr="00287D66">
        <w:rPr>
          <w:rFonts w:ascii="Arial" w:hAnsi="Arial" w:cs="Arial"/>
          <w:color w:val="000000" w:themeColor="text1"/>
        </w:rPr>
        <w:t xml:space="preserve"> and </w:t>
      </w:r>
      <w:r w:rsidR="00584EE5" w:rsidRPr="00287D66">
        <w:rPr>
          <w:rFonts w:ascii="Arial" w:hAnsi="Arial" w:cs="Arial"/>
          <w:color w:val="000000" w:themeColor="text1"/>
        </w:rPr>
        <w:t>Vodopivec</w:t>
      </w:r>
      <w:r w:rsidR="00584EE5" w:rsidRPr="00287D66">
        <w:rPr>
          <w:rFonts w:ascii="Arial" w:hAnsi="Arial" w:cs="Arial"/>
          <w:color w:val="000000" w:themeColor="text1"/>
        </w:rPr>
        <w:t xml:space="preserve"> (2014) argue the need for control theory to be into introduced throughout the education of pre-schoolers in Croatia. They highlight the inclusion will allow educators to understand their own actions as well as the children that they are teaching (</w:t>
      </w:r>
      <w:r w:rsidR="00584EE5" w:rsidRPr="00287D66">
        <w:rPr>
          <w:rFonts w:ascii="Arial" w:hAnsi="Arial" w:cs="Arial"/>
          <w:color w:val="000000" w:themeColor="text1"/>
        </w:rPr>
        <w:t>Lečei and Vodopivec</w:t>
      </w:r>
      <w:r w:rsidR="00584EE5" w:rsidRPr="00287D66">
        <w:rPr>
          <w:rFonts w:ascii="Arial" w:hAnsi="Arial" w:cs="Arial"/>
          <w:color w:val="000000" w:themeColor="text1"/>
        </w:rPr>
        <w:t xml:space="preserve">, </w:t>
      </w:r>
      <w:r w:rsidR="00584EE5" w:rsidRPr="00287D66">
        <w:rPr>
          <w:rFonts w:ascii="Arial" w:hAnsi="Arial" w:cs="Arial"/>
          <w:color w:val="000000" w:themeColor="text1"/>
        </w:rPr>
        <w:t>2014</w:t>
      </w:r>
      <w:r w:rsidR="00584EE5" w:rsidRPr="00287D66">
        <w:rPr>
          <w:rFonts w:ascii="Arial" w:hAnsi="Arial" w:cs="Arial"/>
          <w:color w:val="000000" w:themeColor="text1"/>
        </w:rPr>
        <w:t xml:space="preserve">, p. 44). Although this is only in reference to Croatia, one could argue that the use of such a theory during such a </w:t>
      </w:r>
      <w:r w:rsidR="00FB4FF7" w:rsidRPr="00287D66">
        <w:rPr>
          <w:rFonts w:ascii="Arial" w:hAnsi="Arial" w:cs="Arial"/>
          <w:color w:val="000000" w:themeColor="text1"/>
        </w:rPr>
        <w:t xml:space="preserve">key </w:t>
      </w:r>
      <w:r w:rsidR="00584EE5" w:rsidRPr="00287D66">
        <w:rPr>
          <w:rFonts w:ascii="Arial" w:hAnsi="Arial" w:cs="Arial"/>
          <w:color w:val="000000" w:themeColor="text1"/>
        </w:rPr>
        <w:t xml:space="preserve">developmental age further illuminates the necessity for the same approach in later stages of </w:t>
      </w:r>
      <w:r w:rsidR="00FB4FF7" w:rsidRPr="00287D66">
        <w:rPr>
          <w:rFonts w:ascii="Arial" w:hAnsi="Arial" w:cs="Arial"/>
          <w:color w:val="000000" w:themeColor="text1"/>
        </w:rPr>
        <w:t>maturity</w:t>
      </w:r>
      <w:r w:rsidR="00584EE5" w:rsidRPr="00287D66">
        <w:rPr>
          <w:rFonts w:ascii="Arial" w:hAnsi="Arial" w:cs="Arial"/>
          <w:color w:val="000000" w:themeColor="text1"/>
        </w:rPr>
        <w:t>.</w:t>
      </w:r>
      <w:r w:rsidR="00FB4FF7" w:rsidRPr="00287D66">
        <w:rPr>
          <w:rFonts w:ascii="Arial" w:hAnsi="Arial" w:cs="Arial"/>
          <w:color w:val="000000" w:themeColor="text1"/>
        </w:rPr>
        <w:t xml:space="preserve"> </w:t>
      </w:r>
    </w:p>
    <w:p w14:paraId="3CDE680A" w14:textId="25F93D64" w:rsidR="00EE48B0" w:rsidRPr="00287D66" w:rsidRDefault="002B4D7C" w:rsidP="005E446F">
      <w:pPr>
        <w:spacing w:line="360" w:lineRule="auto"/>
        <w:ind w:firstLine="720"/>
        <w:rPr>
          <w:rFonts w:ascii="Arial" w:eastAsia="-apple-system" w:hAnsi="Arial" w:cs="Arial"/>
          <w:color w:val="000000" w:themeColor="text1"/>
        </w:rPr>
      </w:pPr>
      <w:r w:rsidRPr="00287D66">
        <w:rPr>
          <w:rFonts w:ascii="Arial" w:eastAsia="-apple-system" w:hAnsi="Arial" w:cs="Arial"/>
          <w:color w:val="000000" w:themeColor="text1"/>
        </w:rPr>
        <w:t>From the research it is apparent that c</w:t>
      </w:r>
      <w:r w:rsidR="00D25C95" w:rsidRPr="00287D66">
        <w:rPr>
          <w:rFonts w:ascii="Arial" w:eastAsia="-apple-system" w:hAnsi="Arial" w:cs="Arial"/>
          <w:color w:val="000000" w:themeColor="text1"/>
        </w:rPr>
        <w:t xml:space="preserve">hoice theory aims to guide individuals in their self-understanding and that they have the choice in their actions and behaviours. It is therefore beneficial in a school environment, and it puts emphasis on self-control and connects this to reactions which are a consequence </w:t>
      </w:r>
      <w:r w:rsidR="00EE48B0" w:rsidRPr="00287D66">
        <w:rPr>
          <w:rFonts w:ascii="Arial" w:eastAsia="-apple-system" w:hAnsi="Arial" w:cs="Arial"/>
          <w:color w:val="000000" w:themeColor="text1"/>
        </w:rPr>
        <w:t>in conjunction</w:t>
      </w:r>
      <w:r w:rsidR="00D25C95" w:rsidRPr="00287D66">
        <w:rPr>
          <w:rFonts w:ascii="Arial" w:eastAsia="-apple-system" w:hAnsi="Arial" w:cs="Arial"/>
          <w:color w:val="000000" w:themeColor="text1"/>
        </w:rPr>
        <w:t xml:space="preserve"> certain behaviours</w:t>
      </w:r>
      <w:r w:rsidRPr="00287D66">
        <w:rPr>
          <w:rFonts w:ascii="Arial" w:eastAsia="-apple-system" w:hAnsi="Arial" w:cs="Arial"/>
          <w:color w:val="000000" w:themeColor="text1"/>
        </w:rPr>
        <w:t>. This is reiterated in a book review of Glasser’s “Choice Theory: A New Psychology of Personal Freedom” written by William Beatty which identifies that the theory is not only applicable to education but also business situations (Beatty, 1998)</w:t>
      </w:r>
      <w:r w:rsidR="00D25C95" w:rsidRPr="00287D66">
        <w:rPr>
          <w:rFonts w:ascii="Arial" w:eastAsia="-apple-system" w:hAnsi="Arial" w:cs="Arial"/>
          <w:color w:val="000000" w:themeColor="text1"/>
        </w:rPr>
        <w:t>.</w:t>
      </w:r>
      <w:r w:rsidR="00EE48B0" w:rsidRPr="00287D66">
        <w:rPr>
          <w:rFonts w:ascii="Arial" w:eastAsia="-apple-system" w:hAnsi="Arial" w:cs="Arial"/>
          <w:color w:val="000000" w:themeColor="text1"/>
        </w:rPr>
        <w:t xml:space="preserve"> Although this </w:t>
      </w:r>
      <w:r w:rsidRPr="00287D66">
        <w:rPr>
          <w:rFonts w:ascii="Arial" w:eastAsia="-apple-system" w:hAnsi="Arial" w:cs="Arial"/>
          <w:color w:val="000000" w:themeColor="text1"/>
        </w:rPr>
        <w:t xml:space="preserve">theoretical approach </w:t>
      </w:r>
      <w:r w:rsidR="00EE48B0" w:rsidRPr="00287D66">
        <w:rPr>
          <w:rFonts w:ascii="Arial" w:eastAsia="-apple-system" w:hAnsi="Arial" w:cs="Arial"/>
          <w:color w:val="000000" w:themeColor="text1"/>
        </w:rPr>
        <w:t>is a great example in identifying the needs of an individual, Glasser’s theory disregards mental illness as a factor which may impact behaviour. This limits the application of the theory to a wider population as one in six children in Wales “have a diagnosable mental health problem” (Health and Care Research Wales).</w:t>
      </w:r>
    </w:p>
    <w:p w14:paraId="5E115BFC" w14:textId="3E1399B9" w:rsidR="006F41FA" w:rsidRPr="00287D66" w:rsidRDefault="00926D02" w:rsidP="005E446F">
      <w:pPr>
        <w:pStyle w:val="NormalWeb"/>
        <w:shd w:val="clear" w:color="auto" w:fill="FFFFFF"/>
        <w:spacing w:line="360" w:lineRule="auto"/>
        <w:ind w:firstLine="720"/>
        <w:rPr>
          <w:rFonts w:ascii="Arial" w:eastAsia="-apple-system" w:hAnsi="Arial" w:cs="Arial"/>
          <w:color w:val="000000" w:themeColor="text1"/>
          <w:sz w:val="22"/>
          <w:szCs w:val="22"/>
        </w:rPr>
      </w:pPr>
      <w:r w:rsidRPr="00287D66">
        <w:rPr>
          <w:rFonts w:ascii="Arial" w:eastAsia="-apple-system" w:hAnsi="Arial" w:cs="Arial"/>
          <w:color w:val="000000" w:themeColor="text1"/>
          <w:sz w:val="22"/>
          <w:szCs w:val="22"/>
        </w:rPr>
        <w:t xml:space="preserve">There will now be a discussion of the approach used in order to ensure that the behaviour of Pupils Y and Z was altered. In order to learn how to do something, there are methods that can be put in place which will lead to a behaviour continuing of coming to a halt. In the case of this observation, the researcher witnessed the use of operant conditioning in order to regain engagement and to discontinue the noises that the pupils were creating. </w:t>
      </w:r>
      <w:r w:rsidR="00B66EF1" w:rsidRPr="00287D66">
        <w:rPr>
          <w:rFonts w:ascii="Arial" w:eastAsia="-apple-system" w:hAnsi="Arial" w:cs="Arial"/>
          <w:color w:val="000000" w:themeColor="text1"/>
          <w:sz w:val="22"/>
          <w:szCs w:val="22"/>
        </w:rPr>
        <w:t>Edward Thorndike originally coined the process of adding a positive or negative punishment instrumental conditioning. From this emerged the law of effect whereby a</w:t>
      </w:r>
      <w:r w:rsidR="006F41FA" w:rsidRPr="00287D66">
        <w:rPr>
          <w:rFonts w:ascii="Arial" w:eastAsia="-apple-system" w:hAnsi="Arial" w:cs="Arial"/>
          <w:color w:val="000000" w:themeColor="text1"/>
          <w:sz w:val="22"/>
          <w:szCs w:val="22"/>
        </w:rPr>
        <w:t xml:space="preserve"> behaviour followed by </w:t>
      </w:r>
      <w:r w:rsidR="006F41FA" w:rsidRPr="00287D66">
        <w:rPr>
          <w:rFonts w:ascii="Arial" w:eastAsia="-apple-system" w:hAnsi="Arial" w:cs="Arial"/>
          <w:color w:val="000000" w:themeColor="text1"/>
          <w:sz w:val="22"/>
          <w:szCs w:val="22"/>
        </w:rPr>
        <w:lastRenderedPageBreak/>
        <w:t>a positive consequence will lead to replication of the same behaviour and a negative consequence will lead to withdrawal of the behaviour</w:t>
      </w:r>
      <w:r w:rsidR="00652C5B" w:rsidRPr="00287D66">
        <w:rPr>
          <w:rFonts w:ascii="Arial" w:eastAsia="-apple-system" w:hAnsi="Arial" w:cs="Arial"/>
          <w:color w:val="000000" w:themeColor="text1"/>
          <w:sz w:val="22"/>
          <w:szCs w:val="22"/>
        </w:rPr>
        <w:t xml:space="preserve"> (Skinner, 1953, p. 60; </w:t>
      </w:r>
      <w:proofErr w:type="spellStart"/>
      <w:r w:rsidR="00652C5B" w:rsidRPr="00287D66">
        <w:rPr>
          <w:rFonts w:ascii="Arial" w:hAnsi="Arial" w:cs="Arial"/>
          <w:sz w:val="22"/>
          <w:szCs w:val="22"/>
        </w:rPr>
        <w:t>Bélanger</w:t>
      </w:r>
      <w:proofErr w:type="spellEnd"/>
      <w:r w:rsidR="00246EB8" w:rsidRPr="00287D66">
        <w:rPr>
          <w:rFonts w:ascii="Arial" w:hAnsi="Arial" w:cs="Arial"/>
          <w:sz w:val="22"/>
          <w:szCs w:val="22"/>
        </w:rPr>
        <w:t xml:space="preserve">, </w:t>
      </w:r>
      <w:r w:rsidR="00652C5B" w:rsidRPr="00287D66">
        <w:rPr>
          <w:rFonts w:ascii="Arial" w:eastAsia="-apple-system" w:hAnsi="Arial" w:cs="Arial"/>
          <w:color w:val="000000" w:themeColor="text1"/>
          <w:sz w:val="22"/>
          <w:szCs w:val="22"/>
        </w:rPr>
        <w:t xml:space="preserve">2011, p. </w:t>
      </w:r>
      <w:r w:rsidR="00246EB8" w:rsidRPr="00287D66">
        <w:rPr>
          <w:rFonts w:ascii="Arial" w:eastAsia="-apple-system" w:hAnsi="Arial" w:cs="Arial"/>
          <w:color w:val="000000" w:themeColor="text1"/>
          <w:sz w:val="22"/>
          <w:szCs w:val="22"/>
        </w:rPr>
        <w:t>19</w:t>
      </w:r>
      <w:r w:rsidR="00652C5B" w:rsidRPr="00287D66">
        <w:rPr>
          <w:rFonts w:ascii="Arial" w:eastAsia="-apple-system" w:hAnsi="Arial" w:cs="Arial"/>
          <w:color w:val="000000" w:themeColor="text1"/>
          <w:sz w:val="22"/>
          <w:szCs w:val="22"/>
        </w:rPr>
        <w:t>)</w:t>
      </w:r>
      <w:r w:rsidR="006F41FA" w:rsidRPr="00287D66">
        <w:rPr>
          <w:rFonts w:ascii="Arial" w:eastAsia="-apple-system" w:hAnsi="Arial" w:cs="Arial"/>
          <w:color w:val="000000" w:themeColor="text1"/>
          <w:sz w:val="22"/>
          <w:szCs w:val="22"/>
        </w:rPr>
        <w:t>. Behaviourist B. F. Skinner (1953) altered the name of instrumental conditioning to operant conditioning upon his advancements in the field of study.</w:t>
      </w:r>
      <w:r w:rsidR="00652C5B" w:rsidRPr="00287D66">
        <w:rPr>
          <w:rFonts w:ascii="Arial" w:eastAsia="-apple-system" w:hAnsi="Arial" w:cs="Arial"/>
          <w:color w:val="000000" w:themeColor="text1"/>
          <w:sz w:val="22"/>
          <w:szCs w:val="22"/>
        </w:rPr>
        <w:t xml:space="preserve"> Skinner suggested that the “</w:t>
      </w:r>
      <w:proofErr w:type="spellStart"/>
      <w:r w:rsidR="00652C5B" w:rsidRPr="00287D66">
        <w:rPr>
          <w:rFonts w:ascii="Arial" w:eastAsia="-apple-system" w:hAnsi="Arial" w:cs="Arial"/>
          <w:color w:val="000000" w:themeColor="text1"/>
          <w:sz w:val="22"/>
          <w:szCs w:val="22"/>
        </w:rPr>
        <w:t>feed back</w:t>
      </w:r>
      <w:proofErr w:type="spellEnd"/>
      <w:r w:rsidR="00652C5B" w:rsidRPr="00287D66">
        <w:rPr>
          <w:rFonts w:ascii="Arial" w:eastAsia="-apple-system" w:hAnsi="Arial" w:cs="Arial"/>
          <w:color w:val="000000" w:themeColor="text1"/>
          <w:sz w:val="22"/>
          <w:szCs w:val="22"/>
        </w:rPr>
        <w:t>” given to an organism as a result of their behaviour will cause the probability of the behaviour being produced to change (Skinner, 1953, p. 59)</w:t>
      </w:r>
      <w:r w:rsidR="00246EB8" w:rsidRPr="00287D66">
        <w:rPr>
          <w:rFonts w:ascii="Arial" w:eastAsia="-apple-system" w:hAnsi="Arial" w:cs="Arial"/>
          <w:color w:val="000000" w:themeColor="text1"/>
          <w:sz w:val="22"/>
          <w:szCs w:val="22"/>
        </w:rPr>
        <w:t>.</w:t>
      </w:r>
    </w:p>
    <w:p w14:paraId="3A4C0AFA" w14:textId="4057A00B" w:rsidR="00C727B4" w:rsidRPr="00287D66" w:rsidRDefault="00246EB8" w:rsidP="005E446F">
      <w:pPr>
        <w:pStyle w:val="NormalWeb"/>
        <w:shd w:val="clear" w:color="auto" w:fill="FFFFFF"/>
        <w:spacing w:line="360" w:lineRule="auto"/>
        <w:rPr>
          <w:rFonts w:ascii="Arial" w:eastAsia="-apple-system" w:hAnsi="Arial" w:cs="Arial"/>
          <w:color w:val="000000" w:themeColor="text1"/>
          <w:sz w:val="22"/>
          <w:szCs w:val="22"/>
        </w:rPr>
      </w:pPr>
      <w:r w:rsidRPr="00287D66">
        <w:rPr>
          <w:rFonts w:ascii="Arial" w:eastAsia="-apple-system" w:hAnsi="Arial" w:cs="Arial"/>
          <w:color w:val="000000" w:themeColor="text1"/>
          <w:sz w:val="22"/>
          <w:szCs w:val="22"/>
        </w:rPr>
        <w:tab/>
      </w:r>
      <w:r w:rsidR="00673538" w:rsidRPr="00287D66">
        <w:rPr>
          <w:rFonts w:ascii="Arial" w:eastAsia="-apple-system" w:hAnsi="Arial" w:cs="Arial"/>
          <w:color w:val="000000" w:themeColor="text1"/>
          <w:sz w:val="22"/>
          <w:szCs w:val="22"/>
        </w:rPr>
        <w:t xml:space="preserve">Although some may argue that to try and transfer these techniques to developing young people may be inhumane, an article produced by </w:t>
      </w:r>
      <w:proofErr w:type="spellStart"/>
      <w:r w:rsidR="00673538" w:rsidRPr="00287D66">
        <w:rPr>
          <w:rFonts w:ascii="Arial" w:eastAsia="-apple-system" w:hAnsi="Arial" w:cs="Arial"/>
          <w:color w:val="000000" w:themeColor="text1"/>
          <w:sz w:val="22"/>
          <w:szCs w:val="22"/>
        </w:rPr>
        <w:t>Schlinger</w:t>
      </w:r>
      <w:proofErr w:type="spellEnd"/>
      <w:r w:rsidR="00673538" w:rsidRPr="00287D66">
        <w:rPr>
          <w:rFonts w:ascii="Arial" w:eastAsia="-apple-system" w:hAnsi="Arial" w:cs="Arial"/>
          <w:color w:val="000000" w:themeColor="text1"/>
          <w:sz w:val="22"/>
          <w:szCs w:val="22"/>
        </w:rPr>
        <w:t xml:space="preserve"> (2021) titled “</w:t>
      </w:r>
      <w:r w:rsidR="00673538" w:rsidRPr="00287D66">
        <w:rPr>
          <w:rStyle w:val="s1"/>
          <w:rFonts w:ascii="Arial" w:hAnsi="Arial" w:cs="Arial"/>
          <w:sz w:val="22"/>
          <w:szCs w:val="22"/>
        </w:rPr>
        <w:t>The impact of B. F. Skinner’s science of operant learning on early childhood research, theory, and care” alludes to evidence which suggests operant learning begins before birth (</w:t>
      </w:r>
      <w:proofErr w:type="spellStart"/>
      <w:r w:rsidR="00673538" w:rsidRPr="00287D66">
        <w:rPr>
          <w:rStyle w:val="s1"/>
          <w:rFonts w:ascii="Arial" w:hAnsi="Arial" w:cs="Arial"/>
          <w:sz w:val="22"/>
          <w:szCs w:val="22"/>
        </w:rPr>
        <w:t>Schlinger</w:t>
      </w:r>
      <w:proofErr w:type="spellEnd"/>
      <w:r w:rsidR="00673538" w:rsidRPr="00287D66">
        <w:rPr>
          <w:rStyle w:val="s1"/>
          <w:rFonts w:ascii="Arial" w:hAnsi="Arial" w:cs="Arial"/>
          <w:sz w:val="22"/>
          <w:szCs w:val="22"/>
        </w:rPr>
        <w:t>, 2021, p. 1093). This author stresses the importance of Skinner’s theory and how it pioneered research into early childhood development.</w:t>
      </w:r>
      <w:r w:rsidR="00673538" w:rsidRPr="00287D66">
        <w:rPr>
          <w:rFonts w:ascii="Arial" w:eastAsia="-apple-system" w:hAnsi="Arial" w:cs="Arial"/>
          <w:color w:val="000000" w:themeColor="text1"/>
          <w:sz w:val="22"/>
          <w:szCs w:val="22"/>
        </w:rPr>
        <w:t xml:space="preserve"> </w:t>
      </w:r>
      <w:r w:rsidRPr="00287D66">
        <w:rPr>
          <w:rFonts w:ascii="Arial" w:eastAsia="-apple-system" w:hAnsi="Arial" w:cs="Arial"/>
          <w:color w:val="000000" w:themeColor="text1"/>
          <w:sz w:val="22"/>
          <w:szCs w:val="22"/>
        </w:rPr>
        <w:t>In an article by Gneezy, Meier and Rey-Biel</w:t>
      </w:r>
      <w:r w:rsidR="00E64DBE" w:rsidRPr="00287D66">
        <w:rPr>
          <w:rFonts w:ascii="Arial" w:eastAsia="-apple-system" w:hAnsi="Arial" w:cs="Arial"/>
          <w:color w:val="000000" w:themeColor="text1"/>
          <w:sz w:val="22"/>
          <w:szCs w:val="22"/>
        </w:rPr>
        <w:t xml:space="preserve"> called “When and Why Incentives (Don’t) Work to Modify </w:t>
      </w:r>
      <w:proofErr w:type="spellStart"/>
      <w:r w:rsidR="00E64DBE" w:rsidRPr="00287D66">
        <w:rPr>
          <w:rFonts w:ascii="Arial" w:eastAsia="-apple-system" w:hAnsi="Arial" w:cs="Arial"/>
          <w:color w:val="000000" w:themeColor="text1"/>
          <w:sz w:val="22"/>
          <w:szCs w:val="22"/>
        </w:rPr>
        <w:t>Behavior</w:t>
      </w:r>
      <w:proofErr w:type="spellEnd"/>
      <w:r w:rsidR="00E64DBE" w:rsidRPr="00287D66">
        <w:rPr>
          <w:rFonts w:ascii="Arial" w:eastAsia="-apple-system" w:hAnsi="Arial" w:cs="Arial"/>
          <w:color w:val="000000" w:themeColor="text1"/>
          <w:sz w:val="22"/>
          <w:szCs w:val="22"/>
        </w:rPr>
        <w:t xml:space="preserve">”, the authors counter the </w:t>
      </w:r>
      <w:r w:rsidR="00656309" w:rsidRPr="00287D66">
        <w:rPr>
          <w:rFonts w:ascii="Arial" w:eastAsia="-apple-system" w:hAnsi="Arial" w:cs="Arial"/>
          <w:color w:val="000000" w:themeColor="text1"/>
          <w:sz w:val="22"/>
          <w:szCs w:val="22"/>
        </w:rPr>
        <w:t xml:space="preserve">generalised, </w:t>
      </w:r>
      <w:r w:rsidR="00E64DBE" w:rsidRPr="00287D66">
        <w:rPr>
          <w:rFonts w:ascii="Arial" w:eastAsia="-apple-system" w:hAnsi="Arial" w:cs="Arial"/>
          <w:color w:val="000000" w:themeColor="text1"/>
          <w:sz w:val="22"/>
          <w:szCs w:val="22"/>
        </w:rPr>
        <w:t xml:space="preserve">popular opinion that incentives correlate with better behaviour and academic success (Gneezy, Meier &amp; Rey-Biel, 2011). This opposes the premise of operant conditioning and suggests that not all good consequences may lead to better behaviour and outcomes. This may help to explain why the practitioner only offered a verbal contract to the pupils and did not </w:t>
      </w:r>
      <w:r w:rsidR="00843F96" w:rsidRPr="00287D66">
        <w:rPr>
          <w:rFonts w:ascii="Arial" w:eastAsia="-apple-system" w:hAnsi="Arial" w:cs="Arial"/>
          <w:color w:val="000000" w:themeColor="text1"/>
          <w:sz w:val="22"/>
          <w:szCs w:val="22"/>
        </w:rPr>
        <w:t>allude that they would receive anything for their change in behaviour except the ability to allow themselves and others to learn. The educator used the method of a positive punishment in order to cause a change in behaviour. This can be deduced due to the addition of a new stimulus (</w:t>
      </w:r>
      <w:proofErr w:type="gramStart"/>
      <w:r w:rsidR="00843F96" w:rsidRPr="00287D66">
        <w:rPr>
          <w:rFonts w:ascii="Arial" w:eastAsia="-apple-system" w:hAnsi="Arial" w:cs="Arial"/>
          <w:color w:val="000000" w:themeColor="text1"/>
          <w:sz w:val="22"/>
          <w:szCs w:val="22"/>
        </w:rPr>
        <w:t>i.e.</w:t>
      </w:r>
      <w:proofErr w:type="gramEnd"/>
      <w:r w:rsidR="00843F96" w:rsidRPr="00287D66">
        <w:rPr>
          <w:rFonts w:ascii="Arial" w:eastAsia="-apple-system" w:hAnsi="Arial" w:cs="Arial"/>
          <w:color w:val="000000" w:themeColor="text1"/>
          <w:sz w:val="22"/>
          <w:szCs w:val="22"/>
        </w:rPr>
        <w:t xml:space="preserve"> verbal contract) in order to decrease the behaviour.</w:t>
      </w:r>
    </w:p>
    <w:p w14:paraId="59D7C26C" w14:textId="22B069A6" w:rsidR="003C1E87" w:rsidRPr="00287D66" w:rsidRDefault="009253A4" w:rsidP="005E446F">
      <w:pPr>
        <w:spacing w:line="360" w:lineRule="auto"/>
        <w:rPr>
          <w:rFonts w:ascii="Arial" w:eastAsia="-apple-system" w:hAnsi="Arial" w:cs="Arial"/>
          <w:b/>
          <w:bCs/>
          <w:sz w:val="28"/>
          <w:szCs w:val="28"/>
        </w:rPr>
      </w:pPr>
      <w:r w:rsidRPr="00287D66">
        <w:rPr>
          <w:rFonts w:ascii="Arial" w:eastAsia="-apple-system" w:hAnsi="Arial" w:cs="Arial"/>
          <w:b/>
          <w:bCs/>
          <w:sz w:val="28"/>
          <w:szCs w:val="28"/>
        </w:rPr>
        <w:t xml:space="preserve">5. </w:t>
      </w:r>
      <w:r w:rsidR="00E8286D" w:rsidRPr="00287D66">
        <w:rPr>
          <w:rFonts w:ascii="Arial" w:eastAsia="-apple-system" w:hAnsi="Arial" w:cs="Arial"/>
          <w:b/>
          <w:bCs/>
          <w:sz w:val="28"/>
          <w:szCs w:val="28"/>
        </w:rPr>
        <w:t xml:space="preserve">Reflection </w:t>
      </w:r>
    </w:p>
    <w:p w14:paraId="507B9E86" w14:textId="13E39853" w:rsidR="004D7ABC" w:rsidRPr="00287D66" w:rsidRDefault="004D7ABC" w:rsidP="005E446F">
      <w:pPr>
        <w:pStyle w:val="NormalWeb"/>
        <w:spacing w:line="360" w:lineRule="auto"/>
        <w:ind w:firstLine="720"/>
        <w:rPr>
          <w:rFonts w:ascii="Arial" w:hAnsi="Arial" w:cs="Arial"/>
          <w:sz w:val="22"/>
          <w:szCs w:val="22"/>
        </w:rPr>
      </w:pPr>
      <w:r w:rsidRPr="00287D66">
        <w:rPr>
          <w:rFonts w:ascii="Arial" w:hAnsi="Arial" w:cs="Arial"/>
          <w:sz w:val="22"/>
          <w:szCs w:val="22"/>
        </w:rPr>
        <w:t xml:space="preserve">As outlined by the Welsh government, the new curriculum seeks for classroom practitioners to use reflection in order to continuously advance their approaches. This should also be applied to the observation which took place at School X. Not only will this enable the researcher to gain a greater understanding of the findings, but it will also assist knowing how to conduct themselves in a classroom environment. </w:t>
      </w:r>
    </w:p>
    <w:p w14:paraId="0C48527C" w14:textId="2FFE8690" w:rsidR="004D7ABC" w:rsidRPr="00287D66" w:rsidRDefault="004D7ABC" w:rsidP="005E446F">
      <w:pPr>
        <w:pStyle w:val="NormalWeb"/>
        <w:spacing w:line="360" w:lineRule="auto"/>
        <w:ind w:firstLine="720"/>
        <w:rPr>
          <w:rFonts w:ascii="Arial" w:hAnsi="Arial" w:cs="Arial"/>
          <w:sz w:val="22"/>
          <w:szCs w:val="22"/>
        </w:rPr>
      </w:pPr>
      <w:r w:rsidRPr="00287D66">
        <w:rPr>
          <w:rFonts w:ascii="Arial" w:hAnsi="Arial" w:cs="Arial"/>
          <w:sz w:val="22"/>
          <w:szCs w:val="22"/>
        </w:rPr>
        <w:t>To help encourage reflection, Gibbs’</w:t>
      </w:r>
      <w:r w:rsidR="00051DB5" w:rsidRPr="00287D66">
        <w:rPr>
          <w:rFonts w:ascii="Arial" w:hAnsi="Arial" w:cs="Arial"/>
          <w:sz w:val="22"/>
          <w:szCs w:val="22"/>
        </w:rPr>
        <w:t xml:space="preserve"> (1998)</w:t>
      </w:r>
      <w:r w:rsidRPr="00287D66">
        <w:rPr>
          <w:rFonts w:ascii="Arial" w:hAnsi="Arial" w:cs="Arial"/>
          <w:sz w:val="22"/>
          <w:szCs w:val="22"/>
        </w:rPr>
        <w:t xml:space="preserve"> cyclical model will be used which consists of six stages:</w:t>
      </w:r>
    </w:p>
    <w:p w14:paraId="7745DAB5" w14:textId="1BEFF6FF" w:rsidR="004D7ABC" w:rsidRPr="00287D66" w:rsidRDefault="00BC630A" w:rsidP="005E446F">
      <w:pPr>
        <w:pStyle w:val="NormalWeb"/>
        <w:numPr>
          <w:ilvl w:val="0"/>
          <w:numId w:val="8"/>
        </w:numPr>
        <w:spacing w:line="360" w:lineRule="auto"/>
        <w:rPr>
          <w:rFonts w:ascii="Arial" w:hAnsi="Arial" w:cs="Arial"/>
          <w:sz w:val="22"/>
          <w:szCs w:val="22"/>
        </w:rPr>
      </w:pPr>
      <w:r w:rsidRPr="00287D66">
        <w:rPr>
          <w:rFonts w:ascii="Arial" w:hAnsi="Arial" w:cs="Arial"/>
          <w:sz w:val="22"/>
          <w:szCs w:val="22"/>
        </w:rPr>
        <w:t>Description of the experience</w:t>
      </w:r>
    </w:p>
    <w:p w14:paraId="5FE348DC" w14:textId="3458F4CF" w:rsidR="00BC630A" w:rsidRPr="00287D66" w:rsidRDefault="00BC630A" w:rsidP="005E446F">
      <w:pPr>
        <w:pStyle w:val="NormalWeb"/>
        <w:numPr>
          <w:ilvl w:val="0"/>
          <w:numId w:val="8"/>
        </w:numPr>
        <w:spacing w:line="360" w:lineRule="auto"/>
        <w:rPr>
          <w:rFonts w:ascii="Arial" w:hAnsi="Arial" w:cs="Arial"/>
          <w:sz w:val="22"/>
          <w:szCs w:val="22"/>
        </w:rPr>
      </w:pPr>
      <w:r w:rsidRPr="00287D66">
        <w:rPr>
          <w:rFonts w:ascii="Arial" w:hAnsi="Arial" w:cs="Arial"/>
          <w:sz w:val="22"/>
          <w:szCs w:val="22"/>
        </w:rPr>
        <w:lastRenderedPageBreak/>
        <w:t>Feelings and thoughts about the experience</w:t>
      </w:r>
    </w:p>
    <w:p w14:paraId="53B48489" w14:textId="0FA17893" w:rsidR="00BC630A" w:rsidRPr="00287D66" w:rsidRDefault="00BC630A" w:rsidP="005E446F">
      <w:pPr>
        <w:pStyle w:val="NormalWeb"/>
        <w:numPr>
          <w:ilvl w:val="0"/>
          <w:numId w:val="8"/>
        </w:numPr>
        <w:spacing w:line="360" w:lineRule="auto"/>
        <w:rPr>
          <w:rFonts w:ascii="Arial" w:hAnsi="Arial" w:cs="Arial"/>
          <w:sz w:val="22"/>
          <w:szCs w:val="22"/>
        </w:rPr>
      </w:pPr>
      <w:r w:rsidRPr="00287D66">
        <w:rPr>
          <w:rFonts w:ascii="Arial" w:hAnsi="Arial" w:cs="Arial"/>
          <w:sz w:val="22"/>
          <w:szCs w:val="22"/>
        </w:rPr>
        <w:t>Evaluation of the experience, noting both positives and negatives</w:t>
      </w:r>
    </w:p>
    <w:p w14:paraId="78435D26" w14:textId="3BC42328" w:rsidR="00BC630A" w:rsidRPr="00287D66" w:rsidRDefault="00BC630A" w:rsidP="005E446F">
      <w:pPr>
        <w:pStyle w:val="NormalWeb"/>
        <w:numPr>
          <w:ilvl w:val="0"/>
          <w:numId w:val="8"/>
        </w:numPr>
        <w:spacing w:line="360" w:lineRule="auto"/>
        <w:rPr>
          <w:rFonts w:ascii="Arial" w:hAnsi="Arial" w:cs="Arial"/>
          <w:sz w:val="22"/>
          <w:szCs w:val="22"/>
        </w:rPr>
      </w:pPr>
      <w:r w:rsidRPr="00287D66">
        <w:rPr>
          <w:rFonts w:ascii="Arial" w:hAnsi="Arial" w:cs="Arial"/>
          <w:sz w:val="22"/>
          <w:szCs w:val="22"/>
        </w:rPr>
        <w:t>Analysis to understand the situation</w:t>
      </w:r>
    </w:p>
    <w:p w14:paraId="719650D5" w14:textId="20357445" w:rsidR="00BC630A" w:rsidRPr="00287D66" w:rsidRDefault="00BC630A" w:rsidP="005E446F">
      <w:pPr>
        <w:pStyle w:val="NormalWeb"/>
        <w:numPr>
          <w:ilvl w:val="0"/>
          <w:numId w:val="8"/>
        </w:numPr>
        <w:spacing w:line="360" w:lineRule="auto"/>
        <w:rPr>
          <w:rFonts w:ascii="Arial" w:hAnsi="Arial" w:cs="Arial"/>
          <w:sz w:val="22"/>
          <w:szCs w:val="22"/>
        </w:rPr>
      </w:pPr>
      <w:r w:rsidRPr="00287D66">
        <w:rPr>
          <w:rFonts w:ascii="Arial" w:hAnsi="Arial" w:cs="Arial"/>
          <w:sz w:val="22"/>
          <w:szCs w:val="22"/>
        </w:rPr>
        <w:t>Conclusion regarding what has been learnt and different approaches</w:t>
      </w:r>
    </w:p>
    <w:p w14:paraId="3DBA37D5" w14:textId="47853C4B" w:rsidR="00BC630A" w:rsidRPr="00287D66" w:rsidRDefault="00BC630A" w:rsidP="005E446F">
      <w:pPr>
        <w:pStyle w:val="NormalWeb"/>
        <w:numPr>
          <w:ilvl w:val="0"/>
          <w:numId w:val="8"/>
        </w:numPr>
        <w:spacing w:line="360" w:lineRule="auto"/>
        <w:rPr>
          <w:rFonts w:ascii="Arial" w:hAnsi="Arial" w:cs="Arial"/>
          <w:sz w:val="22"/>
          <w:szCs w:val="22"/>
        </w:rPr>
      </w:pPr>
      <w:r w:rsidRPr="00287D66">
        <w:rPr>
          <w:rFonts w:ascii="Arial" w:hAnsi="Arial" w:cs="Arial"/>
          <w:sz w:val="22"/>
          <w:szCs w:val="22"/>
        </w:rPr>
        <w:t>Action plan on how a similar situation may be dealt with in the future</w:t>
      </w:r>
    </w:p>
    <w:p w14:paraId="5D66DAEB" w14:textId="4CDBD5DC" w:rsidR="00BC630A" w:rsidRPr="00287D66" w:rsidRDefault="00BC630A" w:rsidP="005E446F">
      <w:pPr>
        <w:pStyle w:val="NormalWeb"/>
        <w:spacing w:line="360" w:lineRule="auto"/>
        <w:rPr>
          <w:rFonts w:ascii="Arial" w:hAnsi="Arial" w:cs="Arial"/>
          <w:sz w:val="22"/>
          <w:szCs w:val="22"/>
        </w:rPr>
      </w:pPr>
      <w:r w:rsidRPr="00287D66">
        <w:rPr>
          <w:rFonts w:ascii="Arial" w:hAnsi="Arial" w:cs="Arial"/>
          <w:sz w:val="22"/>
          <w:szCs w:val="22"/>
        </w:rPr>
        <w:t>One may argue that this model encompasses and exploits every course of action making it extremely relevant in this essay.</w:t>
      </w:r>
    </w:p>
    <w:p w14:paraId="28A8268D" w14:textId="4E1A7792" w:rsidR="00BC630A" w:rsidRPr="00287D66" w:rsidRDefault="00BC630A" w:rsidP="005E446F">
      <w:pPr>
        <w:pStyle w:val="NormalWeb"/>
        <w:spacing w:line="360" w:lineRule="auto"/>
        <w:rPr>
          <w:rFonts w:ascii="Arial" w:hAnsi="Arial" w:cs="Arial"/>
          <w:sz w:val="22"/>
          <w:szCs w:val="22"/>
        </w:rPr>
      </w:pPr>
      <w:r w:rsidRPr="00287D66">
        <w:rPr>
          <w:rFonts w:ascii="Arial" w:hAnsi="Arial" w:cs="Arial"/>
          <w:sz w:val="22"/>
          <w:szCs w:val="22"/>
        </w:rPr>
        <w:tab/>
        <w:t>To begin the reflection with a description of the experience, three disruptive pupils were all noticed, and their behaviour was managed in two different ways. The use of a verbal contract ensured that the pupils behaviour came to a halt and that the lesson could continue</w:t>
      </w:r>
      <w:r w:rsidR="00287008" w:rsidRPr="00287D66">
        <w:rPr>
          <w:rFonts w:ascii="Arial" w:hAnsi="Arial" w:cs="Arial"/>
          <w:sz w:val="22"/>
          <w:szCs w:val="22"/>
        </w:rPr>
        <w:t>. However, one individual continued to be disruptive as a consequence of not being offered the same reasoning.</w:t>
      </w:r>
      <w:r w:rsidR="00782F04">
        <w:rPr>
          <w:rFonts w:ascii="Arial" w:hAnsi="Arial" w:cs="Arial"/>
          <w:sz w:val="22"/>
          <w:szCs w:val="22"/>
        </w:rPr>
        <w:t xml:space="preserve"> It should be noted here that the observer was specifically looking to identify a critical incident and so this may have impacted the way in which it was observed. In the future when analysing one’s own work it may be beneficial to pinpoint areas in which a critical incident might have occurred and access if one did happen (Goodson &amp; Anstead, 2012, p. 87).</w:t>
      </w:r>
    </w:p>
    <w:p w14:paraId="6D1CC69D" w14:textId="7821CE1F" w:rsidR="00BC630A" w:rsidRPr="00287D66" w:rsidRDefault="00BC630A" w:rsidP="005E446F">
      <w:pPr>
        <w:pStyle w:val="NormalWeb"/>
        <w:spacing w:line="360" w:lineRule="auto"/>
        <w:rPr>
          <w:rFonts w:ascii="Arial" w:hAnsi="Arial" w:cs="Arial"/>
          <w:sz w:val="22"/>
          <w:szCs w:val="22"/>
        </w:rPr>
      </w:pPr>
      <w:r w:rsidRPr="00287D66">
        <w:rPr>
          <w:rFonts w:ascii="Arial" w:hAnsi="Arial" w:cs="Arial"/>
          <w:sz w:val="22"/>
          <w:szCs w:val="22"/>
        </w:rPr>
        <w:tab/>
        <w:t xml:space="preserve">This could make one feel uncertainty with the differentiation of the approach and wondering if the pupils themselves felt isolated. This can be inferred due to Pupil X continuing to talk and not being reprimanded as Y and Z were. </w:t>
      </w:r>
    </w:p>
    <w:p w14:paraId="08B41A00" w14:textId="77777777" w:rsidR="009253A4" w:rsidRPr="00287D66" w:rsidRDefault="00FB4FF7" w:rsidP="005E446F">
      <w:pPr>
        <w:pStyle w:val="NormalWeb"/>
        <w:spacing w:line="360" w:lineRule="auto"/>
        <w:rPr>
          <w:rFonts w:ascii="Arial" w:eastAsia="-apple-system" w:hAnsi="Arial" w:cs="Arial"/>
          <w:color w:val="000000" w:themeColor="text1"/>
          <w:sz w:val="22"/>
          <w:szCs w:val="22"/>
        </w:rPr>
      </w:pPr>
      <w:r w:rsidRPr="00287D66">
        <w:rPr>
          <w:rFonts w:ascii="Arial" w:hAnsi="Arial" w:cs="Arial"/>
          <w:sz w:val="22"/>
          <w:szCs w:val="22"/>
        </w:rPr>
        <w:tab/>
      </w:r>
      <w:r w:rsidRPr="00287D66">
        <w:rPr>
          <w:rFonts w:ascii="Arial" w:hAnsi="Arial" w:cs="Arial"/>
          <w:color w:val="000000" w:themeColor="text1"/>
          <w:sz w:val="22"/>
          <w:szCs w:val="22"/>
        </w:rPr>
        <w:t xml:space="preserve">Upon reflection of Glasser’s theory, </w:t>
      </w:r>
      <w:r w:rsidR="00F61D15" w:rsidRPr="00287D66">
        <w:rPr>
          <w:rFonts w:ascii="Arial" w:hAnsi="Arial" w:cs="Arial"/>
          <w:color w:val="000000" w:themeColor="text1"/>
          <w:sz w:val="22"/>
          <w:szCs w:val="22"/>
        </w:rPr>
        <w:t xml:space="preserve">it must also be mentioned that if just one of a pupil’s core five needs are not met then this will lead to a change in behaviour. From the observation, it is unknown exactly which of the pupils’ needs may not have been met. </w:t>
      </w:r>
      <w:r w:rsidR="00F61D15" w:rsidRPr="00287D66">
        <w:rPr>
          <w:rFonts w:ascii="Arial" w:hAnsi="Arial" w:cs="Arial"/>
          <w:color w:val="000000" w:themeColor="text1"/>
          <w:sz w:val="22"/>
          <w:szCs w:val="22"/>
        </w:rPr>
        <w:t xml:space="preserve">However, after the verbal contract was created for Y and Z, the elements of freedom and power. </w:t>
      </w:r>
      <w:r w:rsidR="00F61D15" w:rsidRPr="00287D66">
        <w:rPr>
          <w:rFonts w:ascii="Arial" w:hAnsi="Arial" w:cs="Arial"/>
          <w:color w:val="000000" w:themeColor="text1"/>
          <w:sz w:val="22"/>
          <w:szCs w:val="22"/>
        </w:rPr>
        <w:t>The scenario that was observed infers that initially Pupil’s Y and Z were demonstrating their need for freedom. This can be identified through the active choice to refrain from the previous behaviour (</w:t>
      </w:r>
      <w:proofErr w:type="gramStart"/>
      <w:r w:rsidR="00F61D15" w:rsidRPr="00287D66">
        <w:rPr>
          <w:rFonts w:ascii="Arial" w:hAnsi="Arial" w:cs="Arial"/>
          <w:color w:val="000000" w:themeColor="text1"/>
          <w:sz w:val="22"/>
          <w:szCs w:val="22"/>
        </w:rPr>
        <w:t>i.e.</w:t>
      </w:r>
      <w:proofErr w:type="gramEnd"/>
      <w:r w:rsidR="00F61D15" w:rsidRPr="00287D66">
        <w:rPr>
          <w:rFonts w:ascii="Arial" w:hAnsi="Arial" w:cs="Arial"/>
          <w:color w:val="000000" w:themeColor="text1"/>
          <w:sz w:val="22"/>
          <w:szCs w:val="22"/>
        </w:rPr>
        <w:t xml:space="preserve"> talking). </w:t>
      </w:r>
      <w:r w:rsidR="00F61D15" w:rsidRPr="00287D66">
        <w:rPr>
          <w:rFonts w:ascii="Arial" w:eastAsia="-apple-system" w:hAnsi="Arial" w:cs="Arial"/>
          <w:color w:val="000000" w:themeColor="text1"/>
          <w:sz w:val="22"/>
          <w:szCs w:val="22"/>
        </w:rPr>
        <w:t xml:space="preserve">Within this, the individual has the ability of decide whether or not they will continue, and this will impact and aid their future decision making (theoretically). It can also be linked to the need of power as the pupil is aware of their responsibility of </w:t>
      </w:r>
      <w:r w:rsidR="00287008" w:rsidRPr="00287D66">
        <w:rPr>
          <w:rFonts w:ascii="Arial" w:eastAsia="-apple-system" w:hAnsi="Arial" w:cs="Arial"/>
          <w:color w:val="000000" w:themeColor="text1"/>
          <w:sz w:val="22"/>
          <w:szCs w:val="22"/>
        </w:rPr>
        <w:t>allowing</w:t>
      </w:r>
      <w:r w:rsidR="00F61D15" w:rsidRPr="00287D66">
        <w:rPr>
          <w:rFonts w:ascii="Arial" w:eastAsia="-apple-system" w:hAnsi="Arial" w:cs="Arial"/>
          <w:color w:val="000000" w:themeColor="text1"/>
          <w:sz w:val="22"/>
          <w:szCs w:val="22"/>
        </w:rPr>
        <w:t xml:space="preserve"> their peers learn.</w:t>
      </w:r>
      <w:r w:rsidR="00287008" w:rsidRPr="00287D66">
        <w:rPr>
          <w:rFonts w:ascii="Arial" w:eastAsia="-apple-system" w:hAnsi="Arial" w:cs="Arial"/>
          <w:color w:val="000000" w:themeColor="text1"/>
          <w:sz w:val="22"/>
          <w:szCs w:val="22"/>
        </w:rPr>
        <w:t xml:space="preserve"> In this case, the use of the verbal contract sufficed the needs that were not previously met. This approach was extremely successful, although it may have been more beneficial for the individuals to have been reprimanded in private, rather than public. On the other hand, in the </w:t>
      </w:r>
      <w:r w:rsidR="00287008" w:rsidRPr="00287D66">
        <w:rPr>
          <w:rFonts w:ascii="Arial" w:eastAsia="-apple-system" w:hAnsi="Arial" w:cs="Arial"/>
          <w:color w:val="000000" w:themeColor="text1"/>
          <w:sz w:val="22"/>
          <w:szCs w:val="22"/>
        </w:rPr>
        <w:lastRenderedPageBreak/>
        <w:t>situation which the practitioner was faced with, this potentially one of the only ways to quickly resolve the issue and successfully continue with the lesson.</w:t>
      </w:r>
    </w:p>
    <w:p w14:paraId="5B9663B8" w14:textId="029DF9DE" w:rsidR="00287008" w:rsidRPr="00287D66" w:rsidRDefault="00287008" w:rsidP="005E446F">
      <w:pPr>
        <w:pStyle w:val="NormalWeb"/>
        <w:spacing w:line="360" w:lineRule="auto"/>
        <w:ind w:firstLine="720"/>
        <w:rPr>
          <w:rFonts w:ascii="Arial" w:eastAsia="-apple-system" w:hAnsi="Arial" w:cs="Arial"/>
          <w:color w:val="000000" w:themeColor="text1"/>
          <w:sz w:val="22"/>
          <w:szCs w:val="22"/>
        </w:rPr>
      </w:pPr>
      <w:r w:rsidRPr="00287D66">
        <w:rPr>
          <w:rFonts w:ascii="Arial" w:eastAsia="-apple-system" w:hAnsi="Arial" w:cs="Arial"/>
          <w:color w:val="000000" w:themeColor="text1"/>
          <w:sz w:val="22"/>
          <w:szCs w:val="22"/>
        </w:rPr>
        <w:t xml:space="preserve">To reflect on the observation period as a whole, the experience enabled one to understand and be exposed to how different teachers have the ability to manage behaviours in different settings. The critical incident identified highlights the importance of engagement between students and a practitioner and attempting to establish a rapport with those that one </w:t>
      </w:r>
      <w:r w:rsidR="0049561D" w:rsidRPr="00287D66">
        <w:rPr>
          <w:rFonts w:ascii="Arial" w:eastAsia="-apple-system" w:hAnsi="Arial" w:cs="Arial"/>
          <w:color w:val="000000" w:themeColor="text1"/>
          <w:sz w:val="22"/>
          <w:szCs w:val="22"/>
        </w:rPr>
        <w:t>with teach. This elaborates how the stereotypical approaches to disruptive behaviour should be challenged and are not a necessity in teaching practice.</w:t>
      </w:r>
      <w:r w:rsidR="0049561D" w:rsidRPr="00287D66">
        <w:rPr>
          <w:rFonts w:ascii="Arial" w:eastAsia="-apple-system" w:hAnsi="Arial" w:cs="Arial"/>
          <w:color w:val="000000" w:themeColor="text1"/>
        </w:rPr>
        <w:t xml:space="preserve"> </w:t>
      </w:r>
      <w:r w:rsidR="0049561D" w:rsidRPr="00287D66">
        <w:rPr>
          <w:rFonts w:ascii="Arial" w:eastAsia="-apple-system" w:hAnsi="Arial" w:cs="Arial"/>
          <w:color w:val="000000" w:themeColor="text1"/>
          <w:sz w:val="22"/>
          <w:szCs w:val="22"/>
        </w:rPr>
        <w:t xml:space="preserve">The teacher was able to control the situation in less than </w:t>
      </w:r>
      <w:r w:rsidR="009B3F47" w:rsidRPr="00287D66">
        <w:rPr>
          <w:rFonts w:ascii="Arial" w:eastAsia="-apple-system" w:hAnsi="Arial" w:cs="Arial"/>
          <w:color w:val="000000" w:themeColor="text1"/>
        </w:rPr>
        <w:t>sixty</w:t>
      </w:r>
      <w:r w:rsidR="0049561D" w:rsidRPr="00287D66">
        <w:rPr>
          <w:rFonts w:ascii="Arial" w:eastAsia="-apple-system" w:hAnsi="Arial" w:cs="Arial"/>
          <w:color w:val="000000" w:themeColor="text1"/>
          <w:sz w:val="22"/>
          <w:szCs w:val="22"/>
        </w:rPr>
        <w:t xml:space="preserve"> seconds by immediate addressal of the issue, and asking Y and Z if they thought that it was “fair” to disrupt their classmates learning. By vocalising that it would show “respect to everyone” if they were to stay silent, they were able to take accountability for their behaviour by agreeing with the teacher.</w:t>
      </w:r>
    </w:p>
    <w:p w14:paraId="1B4AF20E" w14:textId="5AD5821E" w:rsidR="00E8286D" w:rsidRPr="00287D66" w:rsidRDefault="008D386F" w:rsidP="005E446F">
      <w:pPr>
        <w:spacing w:line="360" w:lineRule="auto"/>
        <w:rPr>
          <w:rFonts w:ascii="Arial" w:hAnsi="Arial" w:cs="Arial"/>
          <w:color w:val="000000" w:themeColor="text1"/>
        </w:rPr>
      </w:pPr>
      <w:r w:rsidRPr="00287D66">
        <w:rPr>
          <w:rFonts w:ascii="Arial" w:eastAsia="-apple-system" w:hAnsi="Arial" w:cs="Arial"/>
          <w:color w:val="000000" w:themeColor="text1"/>
        </w:rPr>
        <w:tab/>
        <w:t xml:space="preserve">However beneficial Gibb’s model may be, it can also be argued that other models should </w:t>
      </w:r>
      <w:r w:rsidR="00603862" w:rsidRPr="00287D66">
        <w:rPr>
          <w:rFonts w:ascii="Arial" w:eastAsia="-apple-system" w:hAnsi="Arial" w:cs="Arial"/>
          <w:color w:val="000000" w:themeColor="text1"/>
        </w:rPr>
        <w:t>be used</w:t>
      </w:r>
      <w:r w:rsidRPr="00287D66">
        <w:rPr>
          <w:rFonts w:ascii="Arial" w:eastAsia="-apple-system" w:hAnsi="Arial" w:cs="Arial"/>
          <w:color w:val="000000" w:themeColor="text1"/>
        </w:rPr>
        <w:t xml:space="preserve"> in conjunction t</w:t>
      </w:r>
      <w:r w:rsidR="00603862" w:rsidRPr="00287D66">
        <w:rPr>
          <w:rFonts w:ascii="Arial" w:eastAsia="-apple-system" w:hAnsi="Arial" w:cs="Arial"/>
          <w:color w:val="000000" w:themeColor="text1"/>
        </w:rPr>
        <w:t xml:space="preserve">o further identify any issues and continue to make progressions within one’s practice. </w:t>
      </w:r>
      <w:r w:rsidR="003B3422" w:rsidRPr="00287D66">
        <w:rPr>
          <w:rFonts w:ascii="Arial" w:eastAsia="-apple-system" w:hAnsi="Arial" w:cs="Arial"/>
          <w:color w:val="000000" w:themeColor="text1"/>
        </w:rPr>
        <w:t>Brookfield’s</w:t>
      </w:r>
      <w:r w:rsidR="00603862" w:rsidRPr="00287D66">
        <w:rPr>
          <w:rFonts w:ascii="Arial" w:eastAsia="-apple-system" w:hAnsi="Arial" w:cs="Arial"/>
          <w:color w:val="000000" w:themeColor="text1"/>
        </w:rPr>
        <w:t xml:space="preserve"> Lenses (1998)</w:t>
      </w:r>
      <w:r w:rsidR="003B3422" w:rsidRPr="00287D66">
        <w:rPr>
          <w:rFonts w:ascii="Arial" w:eastAsia="-apple-system" w:hAnsi="Arial" w:cs="Arial"/>
          <w:color w:val="000000" w:themeColor="text1"/>
        </w:rPr>
        <w:t xml:space="preserve"> could also be an important reflective model to follow for a practitioner who is constantly in the school environment. This can be identified due to one of the key elements being directly from the students. Although this may be challenging for those in training, with much less confidence, it would most definitely be beneficial to take feedback from those receiving the lessons as they would identify issues that someone from a different perspective may miss.</w:t>
      </w:r>
      <w:r w:rsidR="00782F04">
        <w:rPr>
          <w:rFonts w:ascii="Arial" w:eastAsia="-apple-system" w:hAnsi="Arial" w:cs="Arial"/>
          <w:color w:val="000000" w:themeColor="text1"/>
        </w:rPr>
        <w:t xml:space="preserve"> </w:t>
      </w:r>
      <w:r w:rsidR="00603862" w:rsidRPr="00287D66">
        <w:rPr>
          <w:rFonts w:ascii="Arial" w:eastAsia="-apple-system" w:hAnsi="Arial" w:cs="Arial"/>
          <w:color w:val="000000" w:themeColor="text1"/>
        </w:rPr>
        <w:t xml:space="preserve"> Arguably, using Gibbs and Brookfield’s models collaboratively could be extremely beneficial to both experienced and trainee practitioners.</w:t>
      </w:r>
    </w:p>
    <w:p w14:paraId="31774FFE" w14:textId="76E230CC" w:rsidR="00C727B4" w:rsidRPr="00287D66" w:rsidRDefault="00E8286D" w:rsidP="005E446F">
      <w:pPr>
        <w:spacing w:line="360" w:lineRule="auto"/>
        <w:rPr>
          <w:rFonts w:ascii="Arial" w:eastAsia="-apple-system" w:hAnsi="Arial" w:cs="Arial"/>
          <w:b/>
          <w:bCs/>
          <w:color w:val="000000" w:themeColor="text1"/>
          <w:sz w:val="28"/>
          <w:szCs w:val="28"/>
        </w:rPr>
      </w:pPr>
      <w:r w:rsidRPr="00287D66">
        <w:rPr>
          <w:rFonts w:ascii="Arial" w:eastAsia="-apple-system" w:hAnsi="Arial" w:cs="Arial"/>
          <w:b/>
          <w:bCs/>
          <w:color w:val="000000" w:themeColor="text1"/>
          <w:sz w:val="28"/>
          <w:szCs w:val="28"/>
        </w:rPr>
        <w:t>Conclusion</w:t>
      </w:r>
    </w:p>
    <w:p w14:paraId="0682B35A" w14:textId="10D8F4C6" w:rsidR="00374CCD" w:rsidRPr="00287D66" w:rsidRDefault="003B3422" w:rsidP="005E446F">
      <w:pPr>
        <w:spacing w:line="360" w:lineRule="auto"/>
        <w:ind w:firstLine="720"/>
        <w:rPr>
          <w:rFonts w:ascii="Arial" w:eastAsia="-apple-system" w:hAnsi="Arial" w:cs="Arial"/>
        </w:rPr>
      </w:pPr>
      <w:r w:rsidRPr="00287D66">
        <w:rPr>
          <w:rFonts w:ascii="Arial" w:eastAsia="-apple-system" w:hAnsi="Arial" w:cs="Arial"/>
        </w:rPr>
        <w:t>I</w:t>
      </w:r>
      <w:r w:rsidR="00A528B9" w:rsidRPr="00287D66">
        <w:rPr>
          <w:rFonts w:ascii="Arial" w:eastAsia="-apple-system" w:hAnsi="Arial" w:cs="Arial"/>
        </w:rPr>
        <w:t xml:space="preserve">t may be argued that </w:t>
      </w:r>
      <w:r w:rsidR="00374CCD" w:rsidRPr="00287D66">
        <w:rPr>
          <w:rFonts w:ascii="Arial" w:eastAsia="-apple-system" w:hAnsi="Arial" w:cs="Arial"/>
        </w:rPr>
        <w:t>the critical incident which occurred had an overall positive impact on the pupils involved due to the continuation of the lesson and learning.</w:t>
      </w:r>
      <w:r w:rsidR="00A528B9" w:rsidRPr="00287D66">
        <w:rPr>
          <w:rFonts w:ascii="Arial" w:eastAsia="-apple-system" w:hAnsi="Arial" w:cs="Arial"/>
        </w:rPr>
        <w:t xml:space="preserve"> Acting as an overt, non-participant observer ensured that the researcher was able to gain an insight into classroom life and the typical ongoings. The literature review conducted only focussed on a limited number of resources and as a result further reading within each aspect would be highly beneficial and maintain a far greater understanding of the behaviours of both students and practitioners alike. Furthermore</w:t>
      </w:r>
      <w:r w:rsidR="00374CCD" w:rsidRPr="00287D66">
        <w:rPr>
          <w:rFonts w:ascii="Arial" w:eastAsia="-apple-system" w:hAnsi="Arial" w:cs="Arial"/>
        </w:rPr>
        <w:t>, it may also be interesting to delve deeper into the situational impactors of the classroom and study if the time of the day and the weather potentially had an impact on the behaviour of the individuals.</w:t>
      </w:r>
    </w:p>
    <w:p w14:paraId="6E331204" w14:textId="1C1D658B" w:rsidR="00380691" w:rsidRPr="00287D66" w:rsidRDefault="00380691" w:rsidP="005E446F">
      <w:pPr>
        <w:spacing w:line="360" w:lineRule="auto"/>
        <w:ind w:firstLine="720"/>
        <w:rPr>
          <w:rFonts w:ascii="Arial" w:eastAsia="-apple-system" w:hAnsi="Arial" w:cs="Arial"/>
        </w:rPr>
      </w:pPr>
      <w:r w:rsidRPr="00287D66">
        <w:rPr>
          <w:rFonts w:ascii="Arial" w:eastAsia="-apple-system" w:hAnsi="Arial" w:cs="Arial"/>
        </w:rPr>
        <w:lastRenderedPageBreak/>
        <w:t xml:space="preserve">Moving forward, materials such as </w:t>
      </w:r>
      <w:r w:rsidR="0020269C" w:rsidRPr="00287D66">
        <w:rPr>
          <w:rFonts w:ascii="Arial" w:eastAsia="-apple-system" w:hAnsi="Arial" w:cs="Arial"/>
        </w:rPr>
        <w:t>David Tripp’s “Critical Incidents in Teaching: Developing Professional Judgement”</w:t>
      </w:r>
      <w:r w:rsidRPr="00287D66">
        <w:rPr>
          <w:rFonts w:ascii="Arial" w:eastAsia="-apple-system" w:hAnsi="Arial" w:cs="Arial"/>
        </w:rPr>
        <w:t xml:space="preserve"> will be </w:t>
      </w:r>
      <w:r w:rsidR="0020269C" w:rsidRPr="00287D66">
        <w:rPr>
          <w:rFonts w:ascii="Arial" w:eastAsia="-apple-system" w:hAnsi="Arial" w:cs="Arial"/>
        </w:rPr>
        <w:t xml:space="preserve">vital and </w:t>
      </w:r>
      <w:r w:rsidRPr="00287D66">
        <w:rPr>
          <w:rFonts w:ascii="Arial" w:eastAsia="-apple-system" w:hAnsi="Arial" w:cs="Arial"/>
        </w:rPr>
        <w:t>essential reading to continue referring back to in order to successfully become a reflective practitioner who has the ability to assess their weaknesses, pinpoint them and improve upon them. The Welsh Government Hwb website also offers a wealth of resources and directions to assist in such a process.</w:t>
      </w:r>
    </w:p>
    <w:p w14:paraId="17FDEE25" w14:textId="42A16CC9" w:rsidR="003B3422" w:rsidRPr="00287D66" w:rsidRDefault="003B3422" w:rsidP="005E446F">
      <w:pPr>
        <w:spacing w:line="360" w:lineRule="auto"/>
        <w:ind w:firstLine="720"/>
        <w:rPr>
          <w:rFonts w:ascii="Arial" w:eastAsia="-apple-system" w:hAnsi="Arial" w:cs="Arial"/>
        </w:rPr>
      </w:pPr>
      <w:r w:rsidRPr="00287D66">
        <w:rPr>
          <w:rFonts w:ascii="Arial" w:eastAsia="-apple-system" w:hAnsi="Arial" w:cs="Arial"/>
        </w:rPr>
        <w:t xml:space="preserve">Finally, this observation has enabled the understanding that being a reflective practitioner is one of the most important and effective approaches within classroom management. </w:t>
      </w:r>
      <w:r w:rsidR="0049561D" w:rsidRPr="00287D66">
        <w:rPr>
          <w:rFonts w:ascii="Arial" w:eastAsia="-apple-system" w:hAnsi="Arial" w:cs="Arial"/>
        </w:rPr>
        <w:t xml:space="preserve">Not only does is ensure that there is reasoning behind one’s methodological approach, but it also ensures that the teaching is not stagnant and can progress. </w:t>
      </w:r>
      <w:r w:rsidR="00843F96" w:rsidRPr="00287D66">
        <w:rPr>
          <w:rFonts w:ascii="Arial" w:eastAsia="-apple-system" w:hAnsi="Arial" w:cs="Arial"/>
        </w:rPr>
        <w:t>This directly correlates with the new approach pioneered by the Welsh Government which aims to ensure practitioners use pedagogy, collaboration, leadership, innovation, and professional learning. Although it may not be immediately observable, these standards are intrinsically linked to reflection as a whole and can ensure that education continues to progress in Wales.</w:t>
      </w:r>
    </w:p>
    <w:p w14:paraId="502CCCC1" w14:textId="77777777" w:rsidR="00782F04" w:rsidRDefault="00782F04" w:rsidP="004B3A83">
      <w:pPr>
        <w:rPr>
          <w:rFonts w:eastAsia="-apple-system" w:cstheme="minorHAnsi"/>
        </w:rPr>
      </w:pPr>
    </w:p>
    <w:p w14:paraId="6932BEFB" w14:textId="77777777" w:rsidR="00782F04" w:rsidRDefault="00782F04" w:rsidP="004B3A83">
      <w:pPr>
        <w:rPr>
          <w:rFonts w:eastAsia="-apple-system" w:cstheme="minorHAnsi"/>
        </w:rPr>
        <w:sectPr w:rsidR="00782F04">
          <w:headerReference w:type="default" r:id="rId8"/>
          <w:footerReference w:type="even" r:id="rId9"/>
          <w:footerReference w:type="default" r:id="rId10"/>
          <w:pgSz w:w="12240" w:h="15840"/>
          <w:pgMar w:top="1440" w:right="1440" w:bottom="1440" w:left="1440" w:header="720" w:footer="720" w:gutter="0"/>
          <w:cols w:space="720"/>
          <w:docGrid w:linePitch="360"/>
        </w:sectPr>
      </w:pPr>
    </w:p>
    <w:p w14:paraId="7DAE55ED" w14:textId="19C25B14" w:rsidR="006F6A88" w:rsidRPr="00380691" w:rsidRDefault="00212B91" w:rsidP="004B3A83">
      <w:pPr>
        <w:rPr>
          <w:rFonts w:eastAsia="-apple-system" w:cstheme="minorHAnsi"/>
        </w:rPr>
      </w:pPr>
      <w:r w:rsidRPr="00380691">
        <w:rPr>
          <w:rFonts w:eastAsia="-apple-system" w:cstheme="minorHAnsi"/>
        </w:rPr>
        <w:lastRenderedPageBreak/>
        <w:t>Bibliography:</w:t>
      </w:r>
    </w:p>
    <w:p w14:paraId="5BAC04AC" w14:textId="7CA38FA6" w:rsidR="00673538" w:rsidRDefault="00D500ED" w:rsidP="00673538">
      <w:pPr>
        <w:spacing w:line="240" w:lineRule="auto"/>
        <w:rPr>
          <w:rFonts w:eastAsia="-apple-system" w:cstheme="minorHAnsi"/>
        </w:rPr>
      </w:pPr>
      <w:r w:rsidRPr="00380691">
        <w:rPr>
          <w:rFonts w:eastAsia="-apple-system" w:cstheme="minorHAnsi"/>
        </w:rPr>
        <w:t xml:space="preserve">Beatty, W (1998) </w:t>
      </w:r>
      <w:r w:rsidRPr="00380691">
        <w:rPr>
          <w:rFonts w:eastAsia="-apple-system" w:cstheme="minorHAnsi"/>
        </w:rPr>
        <w:t>‘</w:t>
      </w:r>
      <w:r w:rsidRPr="00380691">
        <w:rPr>
          <w:rFonts w:eastAsia="-apple-system" w:cstheme="minorHAnsi"/>
        </w:rPr>
        <w:t>Review</w:t>
      </w:r>
      <w:r w:rsidRPr="00380691">
        <w:rPr>
          <w:rFonts w:eastAsia="-apple-system" w:cstheme="minorHAnsi"/>
        </w:rPr>
        <w:t>:</w:t>
      </w:r>
      <w:r w:rsidRPr="00380691">
        <w:rPr>
          <w:rFonts w:eastAsia="-apple-system" w:cstheme="minorHAnsi"/>
        </w:rPr>
        <w:t xml:space="preserve"> Choice Theory</w:t>
      </w:r>
      <w:r w:rsidRPr="00380691">
        <w:rPr>
          <w:rFonts w:eastAsia="-apple-system" w:cstheme="minorHAnsi"/>
        </w:rPr>
        <w:t xml:space="preserve">: </w:t>
      </w:r>
      <w:r w:rsidRPr="00380691">
        <w:rPr>
          <w:rFonts w:eastAsia="-apple-system" w:cstheme="minorHAnsi"/>
        </w:rPr>
        <w:t>A New Psychology of Personal Freedom Beatty</w:t>
      </w:r>
      <w:r w:rsidRPr="00380691">
        <w:rPr>
          <w:rFonts w:eastAsia="-apple-system" w:cstheme="minorHAnsi"/>
        </w:rPr>
        <w:t>’</w:t>
      </w:r>
      <w:r w:rsidRPr="00380691">
        <w:rPr>
          <w:rFonts w:eastAsia="-apple-system" w:cstheme="minorHAnsi"/>
        </w:rPr>
        <w:t xml:space="preserve">, </w:t>
      </w:r>
      <w:r w:rsidRPr="00380691">
        <w:rPr>
          <w:rFonts w:eastAsia="-apple-system" w:cstheme="minorHAnsi"/>
          <w:i/>
          <w:iCs/>
        </w:rPr>
        <w:t>The Booklist</w:t>
      </w:r>
      <w:r w:rsidRPr="00380691">
        <w:rPr>
          <w:rFonts w:eastAsia="-apple-system" w:cstheme="minorHAnsi"/>
        </w:rPr>
        <w:t>. 94(11) pp. 878</w:t>
      </w:r>
    </w:p>
    <w:p w14:paraId="29CAC25A" w14:textId="2A247351" w:rsidR="002570AC" w:rsidRPr="002570AC" w:rsidRDefault="002570AC" w:rsidP="00673538">
      <w:pPr>
        <w:spacing w:line="240" w:lineRule="auto"/>
        <w:rPr>
          <w:rFonts w:eastAsia="-apple-system" w:cstheme="minorHAnsi"/>
        </w:rPr>
      </w:pPr>
      <w:r>
        <w:rPr>
          <w:rFonts w:eastAsia="-apple-system" w:cstheme="minorHAnsi"/>
        </w:rPr>
        <w:t xml:space="preserve">BERA (2018) </w:t>
      </w:r>
      <w:r>
        <w:rPr>
          <w:rFonts w:eastAsia="-apple-system" w:cstheme="minorHAnsi"/>
          <w:i/>
          <w:iCs/>
        </w:rPr>
        <w:t>Ethical Guidelines for Educational Research.</w:t>
      </w:r>
      <w:r>
        <w:rPr>
          <w:rFonts w:eastAsia="-apple-system" w:cstheme="minorHAnsi"/>
        </w:rPr>
        <w:t xml:space="preserve"> Available at: </w:t>
      </w:r>
      <w:hyperlink r:id="rId11" w:history="1">
        <w:r w:rsidRPr="00D07B82">
          <w:rPr>
            <w:rStyle w:val="Hyperlink"/>
            <w:rFonts w:eastAsia="-apple-system" w:cstheme="minorHAnsi"/>
          </w:rPr>
          <w:t>https://www.bera.ac.uk/publication/ethical-guidelines-for-educational-research-2018-online</w:t>
        </w:r>
      </w:hyperlink>
      <w:r>
        <w:rPr>
          <w:rFonts w:eastAsia="-apple-system" w:cstheme="minorHAnsi"/>
        </w:rPr>
        <w:t xml:space="preserve"> (Accessed: </w:t>
      </w:r>
      <w:r w:rsidR="00506F3A">
        <w:rPr>
          <w:rFonts w:eastAsia="-apple-system" w:cstheme="minorHAnsi"/>
        </w:rPr>
        <w:t>31</w:t>
      </w:r>
      <w:r w:rsidR="00506F3A" w:rsidRPr="00506F3A">
        <w:rPr>
          <w:rFonts w:eastAsia="-apple-system" w:cstheme="minorHAnsi"/>
          <w:vertAlign w:val="superscript"/>
        </w:rPr>
        <w:t>st</w:t>
      </w:r>
      <w:r w:rsidR="00506F3A">
        <w:rPr>
          <w:rFonts w:eastAsia="-apple-system" w:cstheme="minorHAnsi"/>
        </w:rPr>
        <w:t xml:space="preserve"> October 2022)</w:t>
      </w:r>
      <w:r w:rsidR="00782F04" w:rsidRPr="00782F04">
        <w:rPr>
          <w:rFonts w:cstheme="minorHAnsi"/>
        </w:rPr>
        <w:t xml:space="preserve"> </w:t>
      </w:r>
    </w:p>
    <w:p w14:paraId="20062130" w14:textId="5E11C53C" w:rsidR="00673538" w:rsidRDefault="00673538" w:rsidP="00673538">
      <w:pPr>
        <w:spacing w:line="240" w:lineRule="auto"/>
        <w:rPr>
          <w:rFonts w:cstheme="minorHAnsi"/>
        </w:rPr>
      </w:pPr>
      <w:proofErr w:type="spellStart"/>
      <w:r w:rsidRPr="00246EB8">
        <w:rPr>
          <w:rFonts w:cstheme="minorHAnsi"/>
        </w:rPr>
        <w:t>Bélanger</w:t>
      </w:r>
      <w:proofErr w:type="spellEnd"/>
      <w:r>
        <w:rPr>
          <w:rFonts w:cstheme="minorHAnsi"/>
        </w:rPr>
        <w:t xml:space="preserve">, P. (2011) </w:t>
      </w:r>
      <w:r w:rsidRPr="00673538">
        <w:rPr>
          <w:rFonts w:cstheme="minorHAnsi"/>
          <w:i/>
          <w:iCs/>
        </w:rPr>
        <w:t>Theories in Adult Learning and Education.</w:t>
      </w:r>
      <w:r>
        <w:rPr>
          <w:rFonts w:cstheme="minorHAnsi"/>
        </w:rPr>
        <w:t xml:space="preserve"> </w:t>
      </w:r>
      <w:proofErr w:type="spellStart"/>
      <w:r w:rsidR="00782F04">
        <w:rPr>
          <w:rFonts w:cstheme="minorHAnsi"/>
        </w:rPr>
        <w:t>Opladen</w:t>
      </w:r>
      <w:proofErr w:type="spellEnd"/>
      <w:r w:rsidR="00782F04">
        <w:rPr>
          <w:rFonts w:cstheme="minorHAnsi"/>
        </w:rPr>
        <w:t xml:space="preserve"> &amp; Farmington Hills</w:t>
      </w:r>
      <w:r w:rsidR="00782F04">
        <w:rPr>
          <w:rFonts w:cstheme="minorHAnsi"/>
        </w:rPr>
        <w:t xml:space="preserve">: </w:t>
      </w:r>
      <w:r>
        <w:rPr>
          <w:rFonts w:cstheme="minorHAnsi"/>
        </w:rPr>
        <w:t xml:space="preserve">Barbara </w:t>
      </w:r>
      <w:proofErr w:type="spellStart"/>
      <w:r>
        <w:rPr>
          <w:rFonts w:cstheme="minorHAnsi"/>
        </w:rPr>
        <w:t>Budrich</w:t>
      </w:r>
      <w:proofErr w:type="spellEnd"/>
      <w:r>
        <w:rPr>
          <w:rFonts w:cstheme="minorHAnsi"/>
        </w:rPr>
        <w:t xml:space="preserve"> Publishers</w:t>
      </w:r>
    </w:p>
    <w:p w14:paraId="52B07DC2" w14:textId="60E3D097" w:rsidR="00782F04" w:rsidRPr="00380691" w:rsidRDefault="00782F04" w:rsidP="00673538">
      <w:pPr>
        <w:spacing w:line="240" w:lineRule="auto"/>
        <w:rPr>
          <w:rFonts w:eastAsia="-apple-system" w:cstheme="minorHAnsi"/>
        </w:rPr>
      </w:pPr>
      <w:r w:rsidRPr="00782F04">
        <w:rPr>
          <w:rFonts w:eastAsia="-apple-system" w:cstheme="minorHAnsi"/>
        </w:rPr>
        <w:t xml:space="preserve">Brookfield, S. (1998) 'Critically Reflective Practice', </w:t>
      </w:r>
      <w:r w:rsidRPr="00782F04">
        <w:rPr>
          <w:rFonts w:eastAsia="-apple-system" w:cstheme="minorHAnsi"/>
          <w:i/>
          <w:iCs/>
        </w:rPr>
        <w:t>The Journal of Continuing Education in the Health Professionals</w:t>
      </w:r>
      <w:r w:rsidRPr="00782F04">
        <w:rPr>
          <w:rFonts w:eastAsia="-apple-system" w:cstheme="minorHAnsi"/>
        </w:rPr>
        <w:t>. 18 pp. 197-205</w:t>
      </w:r>
    </w:p>
    <w:p w14:paraId="20C06E5D" w14:textId="77777777" w:rsidR="00D500ED" w:rsidRPr="00380691" w:rsidRDefault="00D500ED" w:rsidP="00673538">
      <w:pPr>
        <w:spacing w:line="240" w:lineRule="auto"/>
        <w:rPr>
          <w:rFonts w:cstheme="minorHAnsi"/>
          <w:color w:val="000000"/>
        </w:rPr>
      </w:pPr>
      <w:r w:rsidRPr="00380691">
        <w:rPr>
          <w:rFonts w:cstheme="minorHAnsi"/>
          <w:color w:val="000000"/>
        </w:rPr>
        <w:t xml:space="preserve">Donaldson, G. (2015) Successful Futures. Available at: </w:t>
      </w:r>
      <w:hyperlink r:id="rId12" w:history="1">
        <w:r w:rsidRPr="00380691">
          <w:rPr>
            <w:rStyle w:val="Hyperlink"/>
            <w:rFonts w:cstheme="minorHAnsi"/>
          </w:rPr>
          <w:t>https://gov.wales/sites/de-fault/files/publications/2018-03/successful-futures.pdf</w:t>
        </w:r>
      </w:hyperlink>
      <w:r w:rsidRPr="00380691">
        <w:rPr>
          <w:rFonts w:cstheme="minorHAnsi"/>
          <w:color w:val="000000"/>
        </w:rPr>
        <w:t xml:space="preserve"> </w:t>
      </w:r>
      <w:r w:rsidRPr="00380691">
        <w:rPr>
          <w:rFonts w:cstheme="minorHAnsi"/>
          <w:color w:val="000000"/>
        </w:rPr>
        <w:t xml:space="preserve"> (Accessed: </w:t>
      </w:r>
      <w:r w:rsidRPr="00380691">
        <w:rPr>
          <w:rFonts w:cstheme="minorHAnsi"/>
          <w:color w:val="000000"/>
        </w:rPr>
        <w:t>1</w:t>
      </w:r>
      <w:r w:rsidRPr="00380691">
        <w:rPr>
          <w:rFonts w:cstheme="minorHAnsi"/>
          <w:color w:val="000000"/>
          <w:vertAlign w:val="superscript"/>
        </w:rPr>
        <w:t>st</w:t>
      </w:r>
      <w:r w:rsidRPr="00380691">
        <w:rPr>
          <w:rFonts w:cstheme="minorHAnsi"/>
          <w:color w:val="000000"/>
        </w:rPr>
        <w:t xml:space="preserve"> November</w:t>
      </w:r>
      <w:r w:rsidRPr="00380691">
        <w:rPr>
          <w:rFonts w:cstheme="minorHAnsi"/>
          <w:color w:val="000000"/>
        </w:rPr>
        <w:t xml:space="preserve"> 2022).</w:t>
      </w:r>
      <w:r w:rsidRPr="00380691">
        <w:rPr>
          <w:rFonts w:cstheme="minorHAnsi"/>
          <w:color w:val="000000"/>
        </w:rPr>
        <w:t xml:space="preserve"> </w:t>
      </w:r>
    </w:p>
    <w:p w14:paraId="191BCE67" w14:textId="1213C627" w:rsidR="000A3C9D" w:rsidRDefault="00D500ED" w:rsidP="00673538">
      <w:pPr>
        <w:spacing w:line="240" w:lineRule="auto"/>
        <w:rPr>
          <w:rFonts w:cstheme="minorHAnsi"/>
          <w:color w:val="000000"/>
        </w:rPr>
      </w:pPr>
      <w:r w:rsidRPr="00380691">
        <w:rPr>
          <w:rFonts w:cstheme="minorHAnsi"/>
          <w:color w:val="000000"/>
        </w:rPr>
        <w:t>Estyn, (</w:t>
      </w:r>
      <w:r w:rsidRPr="00380691">
        <w:rPr>
          <w:rFonts w:cstheme="minorHAnsi"/>
          <w:color w:val="000000"/>
        </w:rPr>
        <w:t>April 2015</w:t>
      </w:r>
      <w:r w:rsidRPr="00380691">
        <w:rPr>
          <w:rFonts w:cstheme="minorHAnsi"/>
          <w:color w:val="000000"/>
        </w:rPr>
        <w:t xml:space="preserve">) </w:t>
      </w:r>
      <w:r w:rsidRPr="00380691">
        <w:rPr>
          <w:rFonts w:cstheme="minorHAnsi"/>
          <w:i/>
          <w:iCs/>
          <w:color w:val="000000"/>
        </w:rPr>
        <w:t>A Report on School X</w:t>
      </w:r>
      <w:r w:rsidRPr="00380691">
        <w:rPr>
          <w:rFonts w:cstheme="minorHAnsi"/>
          <w:color w:val="000000"/>
        </w:rPr>
        <w:t xml:space="preserve">. </w:t>
      </w:r>
      <w:r w:rsidRPr="00380691">
        <w:rPr>
          <w:rFonts w:cstheme="minorHAnsi"/>
          <w:color w:val="000000"/>
        </w:rPr>
        <w:t>Available at:</w:t>
      </w:r>
      <w:r w:rsidRPr="00380691">
        <w:rPr>
          <w:rFonts w:cstheme="minorHAnsi"/>
        </w:rPr>
        <w:t xml:space="preserve"> </w:t>
      </w:r>
      <w:hyperlink r:id="rId13" w:history="1">
        <w:r w:rsidRPr="00380691">
          <w:rPr>
            <w:rStyle w:val="Hyperlink"/>
            <w:rFonts w:eastAsia="Calibri" w:cstheme="minorHAnsi"/>
            <w:lang w:val="en-US"/>
          </w:rPr>
          <w:t>https://www.estyn.gov.wales/provider/6704044</w:t>
        </w:r>
      </w:hyperlink>
      <w:r w:rsidRPr="00380691">
        <w:rPr>
          <w:rFonts w:eastAsia="Calibri" w:cstheme="minorHAnsi"/>
          <w:lang w:val="en-US"/>
        </w:rPr>
        <w:t xml:space="preserve"> (</w:t>
      </w:r>
      <w:r w:rsidRPr="00380691">
        <w:rPr>
          <w:rFonts w:cstheme="minorHAnsi"/>
          <w:color w:val="000000"/>
        </w:rPr>
        <w:t>Accessed: 1</w:t>
      </w:r>
      <w:r w:rsidRPr="00380691">
        <w:rPr>
          <w:rFonts w:cstheme="minorHAnsi"/>
          <w:color w:val="000000"/>
          <w:vertAlign w:val="superscript"/>
        </w:rPr>
        <w:t>st</w:t>
      </w:r>
      <w:r w:rsidRPr="00380691">
        <w:rPr>
          <w:rFonts w:cstheme="minorHAnsi"/>
          <w:color w:val="000000"/>
        </w:rPr>
        <w:t xml:space="preserve"> November 2022)</w:t>
      </w:r>
    </w:p>
    <w:p w14:paraId="1BA57CDE" w14:textId="720E74D5" w:rsidR="000A3C9D" w:rsidRPr="000A3C9D" w:rsidRDefault="000A3C9D" w:rsidP="00673538">
      <w:pPr>
        <w:spacing w:line="240" w:lineRule="auto"/>
        <w:rPr>
          <w:rFonts w:cstheme="minorHAnsi"/>
          <w:color w:val="000000"/>
        </w:rPr>
      </w:pPr>
      <w:r w:rsidRPr="000A3C9D">
        <w:rPr>
          <w:rFonts w:cstheme="minorHAnsi"/>
          <w:color w:val="000000"/>
        </w:rPr>
        <w:t xml:space="preserve">Fook, J. (2007) </w:t>
      </w:r>
      <w:r>
        <w:rPr>
          <w:rFonts w:cstheme="minorHAnsi"/>
          <w:color w:val="000000"/>
        </w:rPr>
        <w:t>‘</w:t>
      </w:r>
      <w:r w:rsidRPr="000A3C9D">
        <w:rPr>
          <w:rFonts w:cstheme="minorHAnsi"/>
          <w:color w:val="000000"/>
        </w:rPr>
        <w:t>Reflective Practice and Critical Reflection</w:t>
      </w:r>
      <w:r>
        <w:rPr>
          <w:rFonts w:cstheme="minorHAnsi"/>
          <w:color w:val="000000"/>
        </w:rPr>
        <w:t>’</w:t>
      </w:r>
      <w:r w:rsidRPr="000A3C9D">
        <w:rPr>
          <w:rFonts w:cstheme="minorHAnsi"/>
          <w:color w:val="000000"/>
        </w:rPr>
        <w:t xml:space="preserve">. in J Lishman (ed.) Handbook for Practice Learning in Social Work and Social Care, Second Edition </w:t>
      </w:r>
      <w:proofErr w:type="gramStart"/>
      <w:r w:rsidRPr="000A3C9D">
        <w:rPr>
          <w:rFonts w:cstheme="minorHAnsi"/>
          <w:color w:val="000000"/>
        </w:rPr>
        <w:t>Knowledge</w:t>
      </w:r>
      <w:proofErr w:type="gramEnd"/>
      <w:r w:rsidRPr="000A3C9D">
        <w:rPr>
          <w:rFonts w:cstheme="minorHAnsi"/>
          <w:color w:val="000000"/>
        </w:rPr>
        <w:t xml:space="preserve"> and Theory</w:t>
      </w:r>
      <w:r>
        <w:rPr>
          <w:rFonts w:cstheme="minorHAnsi"/>
          <w:color w:val="000000"/>
        </w:rPr>
        <w:t>:</w:t>
      </w:r>
      <w:r w:rsidRPr="000A3C9D">
        <w:rPr>
          <w:rFonts w:cstheme="minorHAnsi"/>
          <w:color w:val="000000"/>
        </w:rPr>
        <w:t xml:space="preserve"> Jessica Kingsley</w:t>
      </w:r>
    </w:p>
    <w:p w14:paraId="420BDEF8" w14:textId="2FA913EC" w:rsidR="00D500ED" w:rsidRDefault="00D500ED" w:rsidP="00673538">
      <w:pPr>
        <w:spacing w:line="240" w:lineRule="auto"/>
        <w:rPr>
          <w:rFonts w:cstheme="minorHAnsi"/>
          <w:color w:val="000000"/>
        </w:rPr>
      </w:pPr>
      <w:r w:rsidRPr="00380691">
        <w:rPr>
          <w:rFonts w:cstheme="minorHAnsi"/>
          <w:color w:val="000000"/>
        </w:rPr>
        <w:t xml:space="preserve">Gibbs, G. (1988). </w:t>
      </w:r>
      <w:r w:rsidRPr="00782F04">
        <w:rPr>
          <w:rFonts w:cstheme="minorHAnsi"/>
          <w:i/>
          <w:iCs/>
          <w:color w:val="000000"/>
        </w:rPr>
        <w:t>Learning by Doing: A Guide to Teaching and Learning Methods</w:t>
      </w:r>
      <w:r w:rsidRPr="00380691">
        <w:rPr>
          <w:rFonts w:cstheme="minorHAnsi"/>
          <w:color w:val="000000"/>
        </w:rPr>
        <w:t xml:space="preserve"> Further Education Unit. Oxford Polytechnic: Oxford.</w:t>
      </w:r>
    </w:p>
    <w:p w14:paraId="58280026" w14:textId="6869EAB6" w:rsidR="00380691" w:rsidRDefault="00380691" w:rsidP="00673538">
      <w:pPr>
        <w:spacing w:line="240" w:lineRule="auto"/>
        <w:rPr>
          <w:rFonts w:cstheme="minorHAnsi"/>
          <w:color w:val="000000"/>
        </w:rPr>
      </w:pPr>
      <w:r>
        <w:rPr>
          <w:rFonts w:cstheme="minorHAnsi"/>
          <w:color w:val="000000"/>
        </w:rPr>
        <w:t xml:space="preserve">Gneezy, U., Meier, S., Rey-Biel, P. (2011) ‘When and Why Incentive (Don’t) Work to Modify </w:t>
      </w:r>
      <w:proofErr w:type="spellStart"/>
      <w:r>
        <w:rPr>
          <w:rFonts w:cstheme="minorHAnsi"/>
          <w:color w:val="000000"/>
        </w:rPr>
        <w:t>Behavior</w:t>
      </w:r>
      <w:proofErr w:type="spellEnd"/>
      <w:r>
        <w:rPr>
          <w:rFonts w:cstheme="minorHAnsi"/>
          <w:color w:val="000000"/>
        </w:rPr>
        <w:t xml:space="preserve">’, </w:t>
      </w:r>
      <w:r>
        <w:rPr>
          <w:rFonts w:cstheme="minorHAnsi"/>
          <w:i/>
          <w:iCs/>
          <w:color w:val="000000"/>
        </w:rPr>
        <w:t>The Journal of Economic Perspectives.</w:t>
      </w:r>
      <w:r>
        <w:rPr>
          <w:rFonts w:cstheme="minorHAnsi"/>
          <w:color w:val="000000"/>
        </w:rPr>
        <w:t xml:space="preserve"> 25(4) pp. 191-209</w:t>
      </w:r>
    </w:p>
    <w:p w14:paraId="425E3DAE" w14:textId="436EF640" w:rsidR="00782F04" w:rsidRPr="00380691" w:rsidRDefault="00782F04" w:rsidP="00673538">
      <w:pPr>
        <w:spacing w:line="240" w:lineRule="auto"/>
        <w:rPr>
          <w:rFonts w:cstheme="minorHAnsi"/>
          <w:color w:val="000000"/>
        </w:rPr>
      </w:pPr>
      <w:r w:rsidRPr="00782F04">
        <w:rPr>
          <w:rFonts w:cstheme="minorHAnsi"/>
          <w:color w:val="000000"/>
        </w:rPr>
        <w:t xml:space="preserve">Goodson, I. F. &amp; Anstead, C. J. (2012) 'Conjunctures and Critical Incidents', </w:t>
      </w:r>
      <w:r w:rsidRPr="00782F04">
        <w:rPr>
          <w:rFonts w:cstheme="minorHAnsi"/>
          <w:i/>
          <w:iCs/>
          <w:color w:val="000000"/>
        </w:rPr>
        <w:t>Counterpoints</w:t>
      </w:r>
      <w:r w:rsidRPr="00782F04">
        <w:rPr>
          <w:rFonts w:cstheme="minorHAnsi"/>
          <w:color w:val="000000"/>
        </w:rPr>
        <w:t>. 423 pp. 87-96</w:t>
      </w:r>
    </w:p>
    <w:p w14:paraId="5EB53AEA" w14:textId="6B7C1E0F" w:rsidR="00380691" w:rsidRDefault="00380691" w:rsidP="00673538">
      <w:pPr>
        <w:spacing w:line="240" w:lineRule="auto"/>
        <w:rPr>
          <w:rFonts w:cstheme="minorHAnsi"/>
          <w:color w:val="000000"/>
        </w:rPr>
      </w:pPr>
      <w:r w:rsidRPr="00380691">
        <w:rPr>
          <w:rFonts w:cstheme="minorHAnsi"/>
          <w:color w:val="000000"/>
        </w:rPr>
        <w:t>Health and Care Research Wales (unknown date) R</w:t>
      </w:r>
      <w:r w:rsidRPr="00380691">
        <w:rPr>
          <w:rFonts w:cstheme="minorHAnsi"/>
          <w:color w:val="000000"/>
        </w:rPr>
        <w:t>esearch in Wales making a difference to the mental health of Welsh children and young people</w:t>
      </w:r>
      <w:r w:rsidRPr="00380691">
        <w:rPr>
          <w:rFonts w:cstheme="minorHAnsi"/>
          <w:color w:val="000000"/>
        </w:rPr>
        <w:t xml:space="preserve">. Available at: </w:t>
      </w:r>
      <w:hyperlink r:id="rId14" w:history="1">
        <w:r w:rsidRPr="00380691">
          <w:rPr>
            <w:rStyle w:val="Hyperlink"/>
            <w:rFonts w:cstheme="minorHAnsi"/>
          </w:rPr>
          <w:t>https://healthandcareresearchwales.org/about/news/research-wales-making-difference-mental-health-welsh-children-and-young-people</w:t>
        </w:r>
      </w:hyperlink>
      <w:r w:rsidRPr="00380691">
        <w:rPr>
          <w:rFonts w:cstheme="minorHAnsi"/>
          <w:color w:val="000000"/>
        </w:rPr>
        <w:t xml:space="preserve"> (Accessed: 1</w:t>
      </w:r>
      <w:r w:rsidRPr="00380691">
        <w:rPr>
          <w:rFonts w:cstheme="minorHAnsi"/>
          <w:color w:val="000000"/>
          <w:vertAlign w:val="superscript"/>
        </w:rPr>
        <w:t>st</w:t>
      </w:r>
      <w:r w:rsidRPr="00380691">
        <w:rPr>
          <w:rFonts w:cstheme="minorHAnsi"/>
          <w:color w:val="000000"/>
        </w:rPr>
        <w:t xml:space="preserve"> November 2022)</w:t>
      </w:r>
    </w:p>
    <w:p w14:paraId="139A15FF" w14:textId="3EBF0BA8" w:rsidR="00B43863" w:rsidRDefault="00B43863" w:rsidP="00673538">
      <w:pPr>
        <w:spacing w:line="240" w:lineRule="auto"/>
        <w:rPr>
          <w:rFonts w:cstheme="minorHAnsi"/>
          <w:color w:val="000000"/>
        </w:rPr>
      </w:pPr>
      <w:r w:rsidRPr="00B43863">
        <w:rPr>
          <w:rFonts w:cstheme="minorHAnsi"/>
          <w:color w:val="000000"/>
        </w:rPr>
        <w:t xml:space="preserve">Joshi, K. R. (2018) </w:t>
      </w:r>
      <w:r>
        <w:rPr>
          <w:rFonts w:cstheme="minorHAnsi"/>
          <w:color w:val="000000"/>
        </w:rPr>
        <w:t>‘</w:t>
      </w:r>
      <w:r w:rsidRPr="00B43863">
        <w:rPr>
          <w:rFonts w:cstheme="minorHAnsi"/>
          <w:color w:val="000000"/>
        </w:rPr>
        <w:t>Critical Incidents for Teacher's Professional Development</w:t>
      </w:r>
      <w:r>
        <w:rPr>
          <w:rFonts w:cstheme="minorHAnsi"/>
          <w:color w:val="000000"/>
        </w:rPr>
        <w:t>’</w:t>
      </w:r>
      <w:r w:rsidRPr="00B43863">
        <w:rPr>
          <w:rFonts w:cstheme="minorHAnsi"/>
          <w:color w:val="000000"/>
        </w:rPr>
        <w:t xml:space="preserve">, </w:t>
      </w:r>
      <w:r w:rsidRPr="00B43863">
        <w:rPr>
          <w:rFonts w:cstheme="minorHAnsi"/>
          <w:i/>
          <w:iCs/>
          <w:color w:val="000000"/>
        </w:rPr>
        <w:t xml:space="preserve">Journal of NELTA </w:t>
      </w:r>
      <w:proofErr w:type="spellStart"/>
      <w:r w:rsidRPr="00B43863">
        <w:rPr>
          <w:rFonts w:cstheme="minorHAnsi"/>
          <w:i/>
          <w:iCs/>
          <w:color w:val="000000"/>
        </w:rPr>
        <w:t>Surkhet</w:t>
      </w:r>
      <w:proofErr w:type="spellEnd"/>
      <w:r w:rsidRPr="00B43863">
        <w:rPr>
          <w:rFonts w:cstheme="minorHAnsi"/>
          <w:i/>
          <w:iCs/>
          <w:color w:val="000000"/>
        </w:rPr>
        <w:t xml:space="preserve">. </w:t>
      </w:r>
      <w:r w:rsidRPr="00B43863">
        <w:rPr>
          <w:rFonts w:cstheme="minorHAnsi"/>
          <w:color w:val="000000"/>
        </w:rPr>
        <w:t>5. pp. 82-88</w:t>
      </w:r>
    </w:p>
    <w:p w14:paraId="20F5280D" w14:textId="79D5056A" w:rsidR="006A18B3" w:rsidRDefault="006A18B3" w:rsidP="00673538">
      <w:pPr>
        <w:spacing w:line="240" w:lineRule="auto"/>
        <w:rPr>
          <w:rFonts w:cstheme="minorHAnsi"/>
          <w:color w:val="000000"/>
        </w:rPr>
      </w:pPr>
      <w:proofErr w:type="spellStart"/>
      <w:r>
        <w:rPr>
          <w:rFonts w:cstheme="minorHAnsi"/>
          <w:color w:val="000000"/>
        </w:rPr>
        <w:t>Kazepides</w:t>
      </w:r>
      <w:proofErr w:type="spellEnd"/>
      <w:r>
        <w:rPr>
          <w:rFonts w:cstheme="minorHAnsi"/>
          <w:color w:val="000000"/>
        </w:rPr>
        <w:t xml:space="preserve">, A. C. (1976) ‘Operant Conditioning in Education’, </w:t>
      </w:r>
      <w:r>
        <w:rPr>
          <w:rFonts w:cstheme="minorHAnsi"/>
          <w:i/>
          <w:iCs/>
          <w:color w:val="000000"/>
        </w:rPr>
        <w:t>Canadian Journal of Education.</w:t>
      </w:r>
      <w:r>
        <w:rPr>
          <w:rFonts w:cstheme="minorHAnsi"/>
          <w:color w:val="000000"/>
        </w:rPr>
        <w:t xml:space="preserve"> 1(4) pp. 53-68</w:t>
      </w:r>
    </w:p>
    <w:p w14:paraId="7C3DB189" w14:textId="77E5E123" w:rsidR="00656309" w:rsidRPr="00E16642" w:rsidRDefault="00656309" w:rsidP="00673538">
      <w:pPr>
        <w:pStyle w:val="NormalWeb"/>
        <w:rPr>
          <w:rFonts w:asciiTheme="minorHAnsi" w:hAnsiTheme="minorHAnsi" w:cstheme="minorHAnsi"/>
          <w:sz w:val="22"/>
          <w:szCs w:val="22"/>
        </w:rPr>
      </w:pPr>
      <w:r w:rsidRPr="00656309">
        <w:rPr>
          <w:rFonts w:asciiTheme="minorHAnsi" w:hAnsiTheme="minorHAnsi" w:cstheme="minorHAnsi"/>
          <w:color w:val="000000" w:themeColor="text1"/>
          <w:sz w:val="22"/>
          <w:szCs w:val="22"/>
        </w:rPr>
        <w:t>Lečei</w:t>
      </w:r>
      <w:r w:rsidRPr="00656309">
        <w:rPr>
          <w:rFonts w:asciiTheme="minorHAnsi" w:hAnsiTheme="minorHAnsi" w:cstheme="minorHAnsi"/>
          <w:color w:val="000000" w:themeColor="text1"/>
          <w:sz w:val="22"/>
          <w:szCs w:val="22"/>
        </w:rPr>
        <w:t>, A. &amp;</w:t>
      </w:r>
      <w:r w:rsidRPr="00656309">
        <w:rPr>
          <w:rFonts w:asciiTheme="minorHAnsi" w:hAnsiTheme="minorHAnsi" w:cstheme="minorHAnsi"/>
          <w:color w:val="000000" w:themeColor="text1"/>
          <w:sz w:val="22"/>
          <w:szCs w:val="22"/>
        </w:rPr>
        <w:t xml:space="preserve"> Vodopivec</w:t>
      </w:r>
      <w:r w:rsidRPr="00656309">
        <w:rPr>
          <w:rFonts w:asciiTheme="minorHAnsi" w:hAnsiTheme="minorHAnsi" w:cstheme="minorHAnsi"/>
          <w:color w:val="000000" w:themeColor="text1"/>
          <w:sz w:val="22"/>
          <w:szCs w:val="22"/>
        </w:rPr>
        <w:t xml:space="preserve">, J. L. (2014) ‘Implicit </w:t>
      </w:r>
      <w:proofErr w:type="spellStart"/>
      <w:r w:rsidRPr="00656309">
        <w:rPr>
          <w:rFonts w:asciiTheme="minorHAnsi" w:hAnsiTheme="minorHAnsi" w:cstheme="minorHAnsi"/>
          <w:color w:val="000000" w:themeColor="text1"/>
          <w:sz w:val="22"/>
          <w:szCs w:val="22"/>
        </w:rPr>
        <w:t>Theoris</w:t>
      </w:r>
      <w:proofErr w:type="spellEnd"/>
      <w:r w:rsidRPr="00656309">
        <w:rPr>
          <w:rFonts w:asciiTheme="minorHAnsi" w:hAnsiTheme="minorHAnsi" w:cstheme="minorHAnsi"/>
          <w:color w:val="000000" w:themeColor="text1"/>
          <w:sz w:val="22"/>
          <w:szCs w:val="22"/>
        </w:rPr>
        <w:t xml:space="preserve"> of Educators and William Glasser’s Choice Theory’, </w:t>
      </w:r>
      <w:proofErr w:type="spellStart"/>
      <w:r w:rsidRPr="00656309">
        <w:rPr>
          <w:rFonts w:asciiTheme="minorHAnsi" w:hAnsiTheme="minorHAnsi" w:cstheme="minorHAnsi"/>
          <w:i/>
          <w:iCs/>
          <w:sz w:val="22"/>
          <w:szCs w:val="22"/>
        </w:rPr>
        <w:t>Metodički</w:t>
      </w:r>
      <w:proofErr w:type="spellEnd"/>
      <w:r w:rsidRPr="00656309">
        <w:rPr>
          <w:rFonts w:asciiTheme="minorHAnsi" w:hAnsiTheme="minorHAnsi" w:cstheme="minorHAnsi"/>
          <w:i/>
          <w:iCs/>
          <w:sz w:val="22"/>
          <w:szCs w:val="22"/>
        </w:rPr>
        <w:t xml:space="preserve"> </w:t>
      </w:r>
      <w:proofErr w:type="spellStart"/>
      <w:r w:rsidRPr="00656309">
        <w:rPr>
          <w:rFonts w:asciiTheme="minorHAnsi" w:hAnsiTheme="minorHAnsi" w:cstheme="minorHAnsi"/>
          <w:i/>
          <w:iCs/>
          <w:sz w:val="22"/>
          <w:szCs w:val="22"/>
        </w:rPr>
        <w:t>obzori</w:t>
      </w:r>
      <w:proofErr w:type="spellEnd"/>
      <w:r>
        <w:rPr>
          <w:rFonts w:asciiTheme="minorHAnsi" w:hAnsiTheme="minorHAnsi" w:cstheme="minorHAnsi"/>
          <w:sz w:val="22"/>
          <w:szCs w:val="22"/>
        </w:rPr>
        <w:t xml:space="preserve">. 9(2) pp. </w:t>
      </w:r>
      <w:r w:rsidR="00E16642">
        <w:rPr>
          <w:rFonts w:asciiTheme="minorHAnsi" w:hAnsiTheme="minorHAnsi" w:cstheme="minorHAnsi"/>
          <w:sz w:val="22"/>
          <w:szCs w:val="22"/>
        </w:rPr>
        <w:t>35-46</w:t>
      </w:r>
    </w:p>
    <w:p w14:paraId="2E8EB8CC" w14:textId="0DE3784D" w:rsidR="00AC518F" w:rsidRPr="00380691" w:rsidRDefault="00AC518F" w:rsidP="00673538">
      <w:pPr>
        <w:spacing w:line="240" w:lineRule="auto"/>
        <w:rPr>
          <w:rFonts w:cstheme="minorHAnsi"/>
          <w:color w:val="000000"/>
        </w:rPr>
      </w:pPr>
      <w:r w:rsidRPr="00AC518F">
        <w:rPr>
          <w:rFonts w:cstheme="minorHAnsi"/>
          <w:color w:val="000000"/>
        </w:rPr>
        <w:t xml:space="preserve">Louis, G. W. (2009) </w:t>
      </w:r>
      <w:r>
        <w:rPr>
          <w:rFonts w:cstheme="minorHAnsi"/>
          <w:color w:val="000000"/>
        </w:rPr>
        <w:t>‘</w:t>
      </w:r>
      <w:r w:rsidRPr="00AC518F">
        <w:rPr>
          <w:rFonts w:cstheme="minorHAnsi"/>
          <w:color w:val="000000"/>
        </w:rPr>
        <w:t>Using Glasser's Choice Theory to Understand Vygotsky</w:t>
      </w:r>
      <w:r>
        <w:rPr>
          <w:rFonts w:cstheme="minorHAnsi"/>
          <w:color w:val="000000"/>
        </w:rPr>
        <w:t>’</w:t>
      </w:r>
      <w:r w:rsidRPr="00AC518F">
        <w:rPr>
          <w:rFonts w:cstheme="minorHAnsi"/>
          <w:color w:val="000000"/>
        </w:rPr>
        <w:t xml:space="preserve">, </w:t>
      </w:r>
      <w:r w:rsidRPr="00AC518F">
        <w:rPr>
          <w:rFonts w:cstheme="minorHAnsi"/>
          <w:i/>
          <w:iCs/>
          <w:color w:val="000000"/>
        </w:rPr>
        <w:t>International Journal of Reality Therapy</w:t>
      </w:r>
      <w:r w:rsidRPr="00AC518F">
        <w:rPr>
          <w:rFonts w:cstheme="minorHAnsi"/>
          <w:color w:val="000000"/>
        </w:rPr>
        <w:t>. 19(2) pp. 20-23</w:t>
      </w:r>
    </w:p>
    <w:p w14:paraId="5C75B9B4" w14:textId="69895739" w:rsidR="00D500ED" w:rsidRPr="00380691" w:rsidRDefault="00D500ED" w:rsidP="00673538">
      <w:pPr>
        <w:spacing w:line="240" w:lineRule="auto"/>
        <w:rPr>
          <w:rFonts w:cstheme="minorHAnsi"/>
          <w:color w:val="000000"/>
        </w:rPr>
      </w:pPr>
      <w:r w:rsidRPr="00380691">
        <w:rPr>
          <w:rFonts w:cstheme="minorHAnsi"/>
          <w:color w:val="000000"/>
        </w:rPr>
        <w:t>Robey</w:t>
      </w:r>
      <w:r w:rsidR="00BD5D25">
        <w:rPr>
          <w:rFonts w:cstheme="minorHAnsi"/>
          <w:color w:val="000000"/>
        </w:rPr>
        <w:t>,</w:t>
      </w:r>
      <w:r w:rsidRPr="00380691">
        <w:rPr>
          <w:rFonts w:cstheme="minorHAnsi"/>
          <w:color w:val="000000"/>
        </w:rPr>
        <w:t xml:space="preserve"> P</w:t>
      </w:r>
      <w:r w:rsidR="00BD5D25">
        <w:rPr>
          <w:rFonts w:cstheme="minorHAnsi"/>
          <w:color w:val="000000"/>
        </w:rPr>
        <w:t>.</w:t>
      </w:r>
      <w:r w:rsidRPr="00380691">
        <w:rPr>
          <w:rFonts w:cstheme="minorHAnsi"/>
          <w:color w:val="000000"/>
        </w:rPr>
        <w:t xml:space="preserve">, </w:t>
      </w:r>
      <w:proofErr w:type="spellStart"/>
      <w:r w:rsidRPr="00380691">
        <w:rPr>
          <w:rFonts w:cstheme="minorHAnsi"/>
          <w:color w:val="000000"/>
        </w:rPr>
        <w:t>Burdenski</w:t>
      </w:r>
      <w:proofErr w:type="spellEnd"/>
      <w:r w:rsidR="00BD5D25">
        <w:rPr>
          <w:rFonts w:cstheme="minorHAnsi"/>
          <w:color w:val="000000"/>
        </w:rPr>
        <w:t>,</w:t>
      </w:r>
      <w:r w:rsidRPr="00380691">
        <w:rPr>
          <w:rFonts w:cstheme="minorHAnsi"/>
          <w:color w:val="000000"/>
        </w:rPr>
        <w:t xml:space="preserve"> T. K. Jr</w:t>
      </w:r>
      <w:r w:rsidR="00BD5D25">
        <w:rPr>
          <w:rFonts w:cstheme="minorHAnsi"/>
          <w:color w:val="000000"/>
        </w:rPr>
        <w:t>.</w:t>
      </w:r>
      <w:r w:rsidRPr="00380691">
        <w:rPr>
          <w:rFonts w:cstheme="minorHAnsi"/>
          <w:color w:val="000000"/>
        </w:rPr>
        <w:t xml:space="preserve">, </w:t>
      </w:r>
      <w:proofErr w:type="spellStart"/>
      <w:r w:rsidRPr="00380691">
        <w:rPr>
          <w:rFonts w:cstheme="minorHAnsi"/>
          <w:color w:val="000000"/>
        </w:rPr>
        <w:t>Britzman</w:t>
      </w:r>
      <w:proofErr w:type="spellEnd"/>
      <w:r w:rsidR="00BD5D25">
        <w:rPr>
          <w:rFonts w:cstheme="minorHAnsi"/>
          <w:color w:val="000000"/>
        </w:rPr>
        <w:t>,</w:t>
      </w:r>
      <w:r w:rsidRPr="00380691">
        <w:rPr>
          <w:rFonts w:cstheme="minorHAnsi"/>
          <w:color w:val="000000"/>
        </w:rPr>
        <w:t xml:space="preserve"> M</w:t>
      </w:r>
      <w:r w:rsidR="00BD5D25">
        <w:rPr>
          <w:rFonts w:cstheme="minorHAnsi"/>
          <w:color w:val="000000"/>
        </w:rPr>
        <w:t>.</w:t>
      </w:r>
      <w:r w:rsidRPr="00380691">
        <w:rPr>
          <w:rFonts w:cstheme="minorHAnsi"/>
          <w:color w:val="000000"/>
        </w:rPr>
        <w:t xml:space="preserve">, </w:t>
      </w:r>
      <w:proofErr w:type="spellStart"/>
      <w:r w:rsidRPr="00380691">
        <w:rPr>
          <w:rFonts w:cstheme="minorHAnsi"/>
          <w:color w:val="000000"/>
        </w:rPr>
        <w:t>Crowel</w:t>
      </w:r>
      <w:proofErr w:type="spellEnd"/>
      <w:r w:rsidR="00BD5D25">
        <w:rPr>
          <w:rFonts w:cstheme="minorHAnsi"/>
          <w:color w:val="000000"/>
        </w:rPr>
        <w:t>,</w:t>
      </w:r>
      <w:r w:rsidRPr="00380691">
        <w:rPr>
          <w:rFonts w:cstheme="minorHAnsi"/>
          <w:color w:val="000000"/>
        </w:rPr>
        <w:t xml:space="preserve"> J. &amp; </w:t>
      </w:r>
      <w:proofErr w:type="spellStart"/>
      <w:r w:rsidRPr="00380691">
        <w:rPr>
          <w:rFonts w:cstheme="minorHAnsi"/>
          <w:color w:val="000000"/>
        </w:rPr>
        <w:t>Cisse</w:t>
      </w:r>
      <w:proofErr w:type="spellEnd"/>
      <w:r w:rsidRPr="00380691">
        <w:rPr>
          <w:rFonts w:cstheme="minorHAnsi"/>
          <w:color w:val="000000"/>
        </w:rPr>
        <w:t>, G. S. (2011) 'Systemic Application of Choice Theory and Reality Therapy</w:t>
      </w:r>
      <w:r w:rsidRPr="00380691">
        <w:rPr>
          <w:rFonts w:cstheme="minorHAnsi"/>
          <w:color w:val="000000"/>
        </w:rPr>
        <w:t xml:space="preserve">: </w:t>
      </w:r>
      <w:r w:rsidRPr="00380691">
        <w:rPr>
          <w:rFonts w:cstheme="minorHAnsi"/>
          <w:color w:val="000000"/>
        </w:rPr>
        <w:t xml:space="preserve">An Interview With Glasser Scholars', </w:t>
      </w:r>
      <w:r w:rsidRPr="00380691">
        <w:rPr>
          <w:rFonts w:cstheme="minorHAnsi"/>
          <w:i/>
          <w:iCs/>
          <w:color w:val="000000"/>
        </w:rPr>
        <w:t>The Family Journal</w:t>
      </w:r>
      <w:r w:rsidRPr="00380691">
        <w:rPr>
          <w:rFonts w:cstheme="minorHAnsi"/>
          <w:i/>
          <w:iCs/>
          <w:color w:val="000000"/>
        </w:rPr>
        <w:t>:</w:t>
      </w:r>
      <w:r w:rsidRPr="00380691">
        <w:rPr>
          <w:rFonts w:cstheme="minorHAnsi"/>
          <w:i/>
          <w:iCs/>
          <w:color w:val="000000"/>
        </w:rPr>
        <w:t xml:space="preserve"> Counselling and Therapy for Couples and Families</w:t>
      </w:r>
      <w:r w:rsidRPr="00380691">
        <w:rPr>
          <w:rFonts w:cstheme="minorHAnsi"/>
          <w:color w:val="000000"/>
        </w:rPr>
        <w:t>. 19(4) pp. 427-433</w:t>
      </w:r>
    </w:p>
    <w:p w14:paraId="37D46EF2" w14:textId="310F54A2" w:rsidR="006A18B3" w:rsidRDefault="00E64DBE" w:rsidP="00673538">
      <w:pPr>
        <w:pStyle w:val="p1"/>
        <w:rPr>
          <w:rStyle w:val="s1"/>
          <w:rFonts w:asciiTheme="minorHAnsi" w:hAnsiTheme="minorHAnsi" w:cstheme="minorHAnsi"/>
          <w:sz w:val="22"/>
          <w:szCs w:val="22"/>
        </w:rPr>
      </w:pPr>
      <w:r w:rsidRPr="00380691">
        <w:rPr>
          <w:rStyle w:val="s1"/>
          <w:rFonts w:asciiTheme="minorHAnsi" w:hAnsiTheme="minorHAnsi" w:cstheme="minorHAnsi"/>
          <w:sz w:val="22"/>
          <w:szCs w:val="22"/>
        </w:rPr>
        <w:lastRenderedPageBreak/>
        <w:t>Skinner, B. F. (</w:t>
      </w:r>
      <w:r w:rsidRPr="00380691">
        <w:rPr>
          <w:rStyle w:val="s1"/>
          <w:rFonts w:asciiTheme="minorHAnsi" w:hAnsiTheme="minorHAnsi" w:cstheme="minorHAnsi"/>
          <w:sz w:val="22"/>
          <w:szCs w:val="22"/>
        </w:rPr>
        <w:t>1953</w:t>
      </w:r>
      <w:r w:rsidRPr="00380691">
        <w:rPr>
          <w:rStyle w:val="s1"/>
          <w:rFonts w:asciiTheme="minorHAnsi" w:hAnsiTheme="minorHAnsi" w:cstheme="minorHAnsi"/>
          <w:sz w:val="22"/>
          <w:szCs w:val="22"/>
        </w:rPr>
        <w:t>). </w:t>
      </w:r>
      <w:r w:rsidRPr="00380691">
        <w:rPr>
          <w:rStyle w:val="s1"/>
          <w:rFonts w:asciiTheme="minorHAnsi" w:hAnsiTheme="minorHAnsi" w:cstheme="minorHAnsi"/>
          <w:i/>
          <w:iCs/>
          <w:sz w:val="22"/>
          <w:szCs w:val="22"/>
        </w:rPr>
        <w:t>The Behaviour of Organisms: An Experimental Analysis.</w:t>
      </w:r>
      <w:r w:rsidRPr="00380691">
        <w:rPr>
          <w:rStyle w:val="s1"/>
          <w:rFonts w:asciiTheme="minorHAnsi" w:hAnsiTheme="minorHAnsi" w:cstheme="minorHAnsi"/>
          <w:sz w:val="22"/>
          <w:szCs w:val="22"/>
        </w:rPr>
        <w:t> United States: B. F. Skinner Foundation</w:t>
      </w:r>
    </w:p>
    <w:p w14:paraId="342E8B97" w14:textId="77777777" w:rsidR="005B1722" w:rsidRDefault="005B1722" w:rsidP="00673538">
      <w:pPr>
        <w:pStyle w:val="p1"/>
        <w:rPr>
          <w:rStyle w:val="s1"/>
          <w:rFonts w:asciiTheme="minorHAnsi" w:hAnsiTheme="minorHAnsi" w:cstheme="minorHAnsi"/>
          <w:sz w:val="22"/>
          <w:szCs w:val="22"/>
        </w:rPr>
      </w:pPr>
    </w:p>
    <w:p w14:paraId="28E387CF" w14:textId="48FAE3A4" w:rsidR="006A18B3" w:rsidRDefault="006A18B3" w:rsidP="00673538">
      <w:pPr>
        <w:pStyle w:val="p1"/>
        <w:rPr>
          <w:rStyle w:val="s1"/>
          <w:rFonts w:asciiTheme="minorHAnsi" w:hAnsiTheme="minorHAnsi" w:cstheme="minorHAnsi"/>
          <w:sz w:val="22"/>
          <w:szCs w:val="22"/>
        </w:rPr>
      </w:pPr>
      <w:proofErr w:type="spellStart"/>
      <w:r>
        <w:rPr>
          <w:rStyle w:val="s1"/>
          <w:rFonts w:asciiTheme="minorHAnsi" w:hAnsiTheme="minorHAnsi" w:cstheme="minorHAnsi"/>
          <w:sz w:val="22"/>
          <w:szCs w:val="22"/>
        </w:rPr>
        <w:t>Schlinger</w:t>
      </w:r>
      <w:proofErr w:type="spellEnd"/>
      <w:r>
        <w:rPr>
          <w:rStyle w:val="s1"/>
          <w:rFonts w:asciiTheme="minorHAnsi" w:hAnsiTheme="minorHAnsi" w:cstheme="minorHAnsi"/>
          <w:sz w:val="22"/>
          <w:szCs w:val="22"/>
        </w:rPr>
        <w:t xml:space="preserve">, H. D. (2021) ‘The impact of B. F. Skinner’s science of operant learning on early childhood research, theory, and care’, </w:t>
      </w:r>
      <w:r w:rsidR="005B1722">
        <w:rPr>
          <w:rStyle w:val="s1"/>
          <w:rFonts w:asciiTheme="minorHAnsi" w:hAnsiTheme="minorHAnsi" w:cstheme="minorHAnsi"/>
          <w:i/>
          <w:iCs/>
          <w:sz w:val="22"/>
          <w:szCs w:val="22"/>
        </w:rPr>
        <w:t>Early Child Development and Care.</w:t>
      </w:r>
      <w:r w:rsidR="005B1722">
        <w:rPr>
          <w:rStyle w:val="s1"/>
          <w:rFonts w:asciiTheme="minorHAnsi" w:hAnsiTheme="minorHAnsi" w:cstheme="minorHAnsi"/>
          <w:sz w:val="22"/>
          <w:szCs w:val="22"/>
        </w:rPr>
        <w:t xml:space="preserve"> 191(7-8) pp. 1089-1106</w:t>
      </w:r>
    </w:p>
    <w:p w14:paraId="5BFBE205" w14:textId="691AB2AE" w:rsidR="00E16642" w:rsidRDefault="00E16642" w:rsidP="00673538">
      <w:pPr>
        <w:pStyle w:val="p1"/>
        <w:rPr>
          <w:rStyle w:val="s1"/>
          <w:rFonts w:asciiTheme="minorHAnsi" w:hAnsiTheme="minorHAnsi" w:cstheme="minorHAnsi"/>
          <w:sz w:val="22"/>
          <w:szCs w:val="22"/>
        </w:rPr>
      </w:pPr>
    </w:p>
    <w:p w14:paraId="4045A762" w14:textId="22C5FA30" w:rsidR="00E16642" w:rsidRPr="005B1722" w:rsidRDefault="00E16642" w:rsidP="00673538">
      <w:pPr>
        <w:pStyle w:val="p1"/>
        <w:rPr>
          <w:rStyle w:val="s1"/>
          <w:rFonts w:asciiTheme="minorHAnsi" w:hAnsiTheme="minorHAnsi" w:cstheme="minorHAnsi"/>
          <w:sz w:val="22"/>
          <w:szCs w:val="22"/>
        </w:rPr>
      </w:pPr>
      <w:r w:rsidRPr="00E16642">
        <w:rPr>
          <w:rStyle w:val="s1"/>
          <w:rFonts w:asciiTheme="minorHAnsi" w:hAnsiTheme="minorHAnsi" w:cstheme="minorHAnsi"/>
          <w:sz w:val="22"/>
          <w:szCs w:val="22"/>
        </w:rPr>
        <w:t xml:space="preserve">Simonsen, B., Fairbanks, S., </w:t>
      </w:r>
      <w:proofErr w:type="spellStart"/>
      <w:r w:rsidRPr="00E16642">
        <w:rPr>
          <w:rStyle w:val="s1"/>
          <w:rFonts w:asciiTheme="minorHAnsi" w:hAnsiTheme="minorHAnsi" w:cstheme="minorHAnsi"/>
          <w:sz w:val="22"/>
          <w:szCs w:val="22"/>
        </w:rPr>
        <w:t>Briesch</w:t>
      </w:r>
      <w:proofErr w:type="spellEnd"/>
      <w:r w:rsidRPr="00E16642">
        <w:rPr>
          <w:rStyle w:val="s1"/>
          <w:rFonts w:asciiTheme="minorHAnsi" w:hAnsiTheme="minorHAnsi" w:cstheme="minorHAnsi"/>
          <w:sz w:val="22"/>
          <w:szCs w:val="22"/>
        </w:rPr>
        <w:t xml:space="preserve">, A., Myers, D. &amp; </w:t>
      </w:r>
      <w:proofErr w:type="spellStart"/>
      <w:r w:rsidRPr="00E16642">
        <w:rPr>
          <w:rStyle w:val="s1"/>
          <w:rFonts w:asciiTheme="minorHAnsi" w:hAnsiTheme="minorHAnsi" w:cstheme="minorHAnsi"/>
          <w:sz w:val="22"/>
          <w:szCs w:val="22"/>
        </w:rPr>
        <w:t>Sugai</w:t>
      </w:r>
      <w:proofErr w:type="spellEnd"/>
      <w:r w:rsidRPr="00E16642">
        <w:rPr>
          <w:rStyle w:val="s1"/>
          <w:rFonts w:asciiTheme="minorHAnsi" w:hAnsiTheme="minorHAnsi" w:cstheme="minorHAnsi"/>
          <w:sz w:val="22"/>
          <w:szCs w:val="22"/>
        </w:rPr>
        <w:t>, G. (2008) 'Evidence-based Practices in Classroom Management/ Considerations for Research Practice', Education and Treatment of Children. 31(3). pp.351-380</w:t>
      </w:r>
    </w:p>
    <w:p w14:paraId="116D5736" w14:textId="77777777" w:rsidR="00380691" w:rsidRPr="00380691" w:rsidRDefault="00380691" w:rsidP="00673538">
      <w:pPr>
        <w:pStyle w:val="p1"/>
        <w:rPr>
          <w:rFonts w:asciiTheme="minorHAnsi" w:hAnsiTheme="minorHAnsi" w:cstheme="minorHAnsi"/>
          <w:sz w:val="22"/>
          <w:szCs w:val="22"/>
        </w:rPr>
      </w:pPr>
    </w:p>
    <w:p w14:paraId="2B621C3D" w14:textId="77777777" w:rsidR="00D500ED" w:rsidRPr="00380691" w:rsidRDefault="00D500ED" w:rsidP="00673538">
      <w:pPr>
        <w:spacing w:line="240" w:lineRule="auto"/>
        <w:rPr>
          <w:rFonts w:cstheme="minorHAnsi"/>
          <w:color w:val="000000"/>
        </w:rPr>
      </w:pPr>
      <w:r w:rsidRPr="00380691">
        <w:rPr>
          <w:rFonts w:cstheme="minorHAnsi"/>
          <w:color w:val="000000"/>
        </w:rPr>
        <w:t>The University of Edinburgh (2022), ‘Gibbs’ Reflective Cycle,’ Reflection Toolkit.</w:t>
      </w:r>
      <w:r w:rsidRPr="00380691">
        <w:rPr>
          <w:rFonts w:cstheme="minorHAnsi"/>
          <w:color w:val="000000"/>
        </w:rPr>
        <w:t xml:space="preserve"> Available at:</w:t>
      </w:r>
      <w:r w:rsidRPr="00380691">
        <w:rPr>
          <w:rFonts w:cstheme="minorHAnsi"/>
          <w:color w:val="000000"/>
        </w:rPr>
        <w:t xml:space="preserve"> </w:t>
      </w:r>
      <w:hyperlink r:id="rId15" w:history="1">
        <w:r w:rsidRPr="00380691">
          <w:rPr>
            <w:rStyle w:val="Hyperlink"/>
            <w:rFonts w:cstheme="minorHAnsi"/>
          </w:rPr>
          <w:t>https://www.ed.ac.uk/reflection/reflectors-toolkit/reflecting-on-experience/gibbs-reflective-cycle</w:t>
        </w:r>
      </w:hyperlink>
      <w:r w:rsidRPr="00380691">
        <w:rPr>
          <w:rFonts w:cstheme="minorHAnsi"/>
          <w:color w:val="000000"/>
        </w:rPr>
        <w:t xml:space="preserve"> </w:t>
      </w:r>
      <w:r w:rsidRPr="00380691">
        <w:rPr>
          <w:rFonts w:cstheme="minorHAnsi"/>
          <w:color w:val="000000"/>
        </w:rPr>
        <w:t xml:space="preserve">(Accessed: </w:t>
      </w:r>
      <w:r w:rsidRPr="00380691">
        <w:rPr>
          <w:rFonts w:cstheme="minorHAnsi"/>
          <w:color w:val="000000"/>
        </w:rPr>
        <w:t>2nd</w:t>
      </w:r>
      <w:r w:rsidRPr="00380691">
        <w:rPr>
          <w:rFonts w:cstheme="minorHAnsi"/>
          <w:color w:val="000000"/>
        </w:rPr>
        <w:t xml:space="preserve"> </w:t>
      </w:r>
      <w:r w:rsidRPr="00380691">
        <w:rPr>
          <w:rFonts w:cstheme="minorHAnsi"/>
          <w:color w:val="000000"/>
        </w:rPr>
        <w:t>November</w:t>
      </w:r>
      <w:r w:rsidRPr="00380691">
        <w:rPr>
          <w:rFonts w:cstheme="minorHAnsi"/>
          <w:color w:val="000000"/>
        </w:rPr>
        <w:t xml:space="preserve"> 2022).</w:t>
      </w:r>
      <w:r w:rsidRPr="00380691">
        <w:rPr>
          <w:rFonts w:cstheme="minorHAnsi"/>
          <w:color w:val="000000"/>
        </w:rPr>
        <w:t xml:space="preserve"> </w:t>
      </w:r>
    </w:p>
    <w:p w14:paraId="6CB686BB" w14:textId="0F9E4A4C" w:rsidR="005B1722" w:rsidRPr="00673538" w:rsidRDefault="00D500ED" w:rsidP="00673538">
      <w:pPr>
        <w:spacing w:line="240" w:lineRule="auto"/>
        <w:rPr>
          <w:rFonts w:cstheme="minorHAnsi"/>
          <w:color w:val="000000"/>
        </w:rPr>
      </w:pPr>
      <w:r w:rsidRPr="00380691">
        <w:rPr>
          <w:rFonts w:cstheme="minorHAnsi"/>
          <w:color w:val="000000"/>
        </w:rPr>
        <w:t xml:space="preserve">Welsh Government Hwb (2018) An Introduction to the Professional Standards for Teaching and Leadership. Available at: </w:t>
      </w:r>
      <w:hyperlink r:id="rId16" w:history="1">
        <w:r w:rsidRPr="00380691">
          <w:rPr>
            <w:rStyle w:val="Hyperlink"/>
            <w:rFonts w:cstheme="minorHAnsi"/>
          </w:rPr>
          <w:t>https://hwb.gov.wales/api/storage/932d8940-56f5-4660-aa85-afb4e87560a9/an-introduction-t</w:t>
        </w:r>
        <w:r w:rsidRPr="00380691">
          <w:rPr>
            <w:rStyle w:val="Hyperlink"/>
            <w:rFonts w:cstheme="minorHAnsi"/>
          </w:rPr>
          <w:t>o</w:t>
        </w:r>
        <w:r w:rsidRPr="00380691">
          <w:rPr>
            <w:rStyle w:val="Hyperlink"/>
            <w:rFonts w:cstheme="minorHAnsi"/>
          </w:rPr>
          <w:t>-the-professional-standards-for-teaching-and-leadership.pdf</w:t>
        </w:r>
      </w:hyperlink>
      <w:r w:rsidRPr="00380691">
        <w:rPr>
          <w:rFonts w:cstheme="minorHAnsi"/>
          <w:color w:val="000000"/>
        </w:rPr>
        <w:t xml:space="preserve">  </w:t>
      </w:r>
      <w:r w:rsidRPr="00380691">
        <w:rPr>
          <w:rFonts w:cstheme="minorHAnsi"/>
          <w:color w:val="000000"/>
        </w:rPr>
        <w:t>(Accessed:</w:t>
      </w:r>
      <w:r w:rsidRPr="00380691">
        <w:rPr>
          <w:rFonts w:cstheme="minorHAnsi"/>
          <w:color w:val="000000"/>
        </w:rPr>
        <w:t xml:space="preserve"> </w:t>
      </w:r>
      <w:r w:rsidRPr="00380691">
        <w:rPr>
          <w:rFonts w:cstheme="minorHAnsi"/>
          <w:color w:val="000000"/>
        </w:rPr>
        <w:t>3</w:t>
      </w:r>
      <w:r w:rsidRPr="00380691">
        <w:rPr>
          <w:rFonts w:cstheme="minorHAnsi"/>
          <w:color w:val="000000"/>
        </w:rPr>
        <w:t>1st</w:t>
      </w:r>
      <w:r w:rsidRPr="00380691">
        <w:rPr>
          <w:rFonts w:cstheme="minorHAnsi"/>
          <w:color w:val="000000"/>
        </w:rPr>
        <w:t xml:space="preserve"> </w:t>
      </w:r>
      <w:r w:rsidRPr="00380691">
        <w:rPr>
          <w:rFonts w:cstheme="minorHAnsi"/>
          <w:color w:val="000000"/>
        </w:rPr>
        <w:t>October</w:t>
      </w:r>
      <w:r w:rsidRPr="00380691">
        <w:rPr>
          <w:rFonts w:cstheme="minorHAnsi"/>
          <w:color w:val="000000"/>
        </w:rPr>
        <w:t xml:space="preserve"> 2022).</w:t>
      </w:r>
    </w:p>
    <w:p w14:paraId="2B82A819" w14:textId="5A97E482" w:rsidR="005B1722" w:rsidRDefault="005B1722" w:rsidP="00673538">
      <w:pPr>
        <w:pStyle w:val="Heading1"/>
        <w:spacing w:before="0" w:line="240" w:lineRule="auto"/>
        <w:textAlignment w:val="baseline"/>
        <w:rPr>
          <w:rFonts w:asciiTheme="minorHAnsi" w:hAnsiTheme="minorHAnsi" w:cstheme="minorHAnsi"/>
          <w:color w:val="auto"/>
          <w:sz w:val="22"/>
          <w:szCs w:val="22"/>
        </w:rPr>
      </w:pPr>
      <w:r w:rsidRPr="005B1722">
        <w:rPr>
          <w:rFonts w:asciiTheme="minorHAnsi" w:hAnsiTheme="minorHAnsi" w:cstheme="minorHAnsi"/>
          <w:color w:val="000000"/>
          <w:sz w:val="22"/>
          <w:szCs w:val="22"/>
        </w:rPr>
        <w:t xml:space="preserve">Welsh Government Hwb </w:t>
      </w:r>
      <w:r w:rsidRPr="005B1722">
        <w:rPr>
          <w:rFonts w:asciiTheme="minorHAnsi" w:hAnsiTheme="minorHAnsi" w:cstheme="minorHAnsi"/>
          <w:color w:val="000000"/>
          <w:sz w:val="22"/>
          <w:szCs w:val="22"/>
        </w:rPr>
        <w:t xml:space="preserve">(2022) </w:t>
      </w:r>
      <w:r w:rsidRPr="005B1722">
        <w:rPr>
          <w:rFonts w:asciiTheme="minorHAnsi" w:eastAsia="Calibri" w:hAnsiTheme="minorHAnsi" w:cstheme="minorHAnsi"/>
          <w:color w:val="auto"/>
          <w:sz w:val="22"/>
          <w:szCs w:val="22"/>
          <w:lang w:val="en-US"/>
        </w:rPr>
        <w:t xml:space="preserve">Developing a vision for curriculum design. Available at: </w:t>
      </w:r>
      <w:hyperlink r:id="rId17" w:history="1">
        <w:r w:rsidRPr="005B1722">
          <w:rPr>
            <w:rStyle w:val="Hyperlink"/>
            <w:rFonts w:asciiTheme="minorHAnsi" w:eastAsia="Calibri" w:hAnsiTheme="minorHAnsi" w:cstheme="minorHAnsi"/>
            <w:sz w:val="22"/>
            <w:szCs w:val="22"/>
            <w:lang w:val="en-US"/>
          </w:rPr>
          <w:t>https://hwb.gov.wales/curriculum-for-wales/designing-your-curriculum/developing-a-vision-for-curriculum-design/#curriculum-design-and-the-four-purposes</w:t>
        </w:r>
      </w:hyperlink>
      <w:r w:rsidRPr="005B1722">
        <w:rPr>
          <w:rFonts w:asciiTheme="minorHAnsi" w:eastAsia="Calibri" w:hAnsiTheme="minorHAnsi" w:cstheme="minorHAnsi"/>
          <w:sz w:val="22"/>
          <w:szCs w:val="22"/>
          <w:lang w:val="en-US"/>
        </w:rPr>
        <w:t xml:space="preserve"> </w:t>
      </w:r>
      <w:r w:rsidRPr="005B1722">
        <w:rPr>
          <w:rFonts w:asciiTheme="minorHAnsi" w:eastAsia="Calibri" w:hAnsiTheme="minorHAnsi" w:cstheme="minorHAnsi"/>
          <w:color w:val="auto"/>
          <w:sz w:val="22"/>
          <w:szCs w:val="22"/>
          <w:lang w:val="en-US"/>
        </w:rPr>
        <w:t>(Accessed 31</w:t>
      </w:r>
      <w:r w:rsidRPr="005B1722">
        <w:rPr>
          <w:rFonts w:asciiTheme="minorHAnsi" w:eastAsia="Calibri" w:hAnsiTheme="minorHAnsi" w:cstheme="minorHAnsi"/>
          <w:color w:val="auto"/>
          <w:sz w:val="22"/>
          <w:szCs w:val="22"/>
          <w:vertAlign w:val="superscript"/>
          <w:lang w:val="en-US"/>
        </w:rPr>
        <w:t>st</w:t>
      </w:r>
      <w:r w:rsidRPr="005B1722">
        <w:rPr>
          <w:rFonts w:asciiTheme="minorHAnsi" w:eastAsia="Calibri" w:hAnsiTheme="minorHAnsi" w:cstheme="minorHAnsi"/>
          <w:color w:val="auto"/>
          <w:sz w:val="22"/>
          <w:szCs w:val="22"/>
          <w:lang w:val="en-US"/>
        </w:rPr>
        <w:t xml:space="preserve"> October 2022)</w:t>
      </w:r>
      <w:r w:rsidRPr="005B1722">
        <w:rPr>
          <w:rFonts w:asciiTheme="minorHAnsi" w:hAnsiTheme="minorHAnsi" w:cstheme="minorHAnsi"/>
          <w:color w:val="auto"/>
          <w:sz w:val="22"/>
          <w:szCs w:val="22"/>
        </w:rPr>
        <w:t xml:space="preserve"> </w:t>
      </w:r>
    </w:p>
    <w:p w14:paraId="5B376ABC" w14:textId="77777777" w:rsidR="00673538" w:rsidRDefault="00673538" w:rsidP="00673538">
      <w:pPr>
        <w:pStyle w:val="Heading1"/>
        <w:spacing w:before="0" w:line="240" w:lineRule="auto"/>
        <w:textAlignment w:val="baseline"/>
        <w:rPr>
          <w:rFonts w:asciiTheme="minorHAnsi" w:hAnsiTheme="minorHAnsi" w:cstheme="minorHAnsi"/>
          <w:color w:val="000000"/>
          <w:sz w:val="22"/>
          <w:szCs w:val="22"/>
        </w:rPr>
      </w:pPr>
    </w:p>
    <w:p w14:paraId="77BAD6F0" w14:textId="27AE0D0D" w:rsidR="005B1722" w:rsidRDefault="005B1722" w:rsidP="00673538">
      <w:pPr>
        <w:pStyle w:val="Heading1"/>
        <w:spacing w:before="0" w:line="240" w:lineRule="auto"/>
        <w:textAlignment w:val="baseline"/>
        <w:rPr>
          <w:rFonts w:asciiTheme="minorHAnsi" w:hAnsiTheme="minorHAnsi" w:cstheme="minorHAnsi"/>
          <w:color w:val="1F1F1F"/>
          <w:spacing w:val="-5"/>
          <w:sz w:val="22"/>
          <w:szCs w:val="22"/>
        </w:rPr>
      </w:pPr>
      <w:r w:rsidRPr="005B1722">
        <w:rPr>
          <w:rFonts w:asciiTheme="minorHAnsi" w:hAnsiTheme="minorHAnsi" w:cstheme="minorHAnsi"/>
          <w:color w:val="000000"/>
          <w:sz w:val="22"/>
          <w:szCs w:val="22"/>
        </w:rPr>
        <w:t xml:space="preserve">Welsh Government Hwb (unknown date) </w:t>
      </w:r>
      <w:r w:rsidRPr="005B1722">
        <w:rPr>
          <w:rFonts w:asciiTheme="minorHAnsi" w:hAnsiTheme="minorHAnsi" w:cstheme="minorHAnsi"/>
          <w:color w:val="1F1F1F"/>
          <w:spacing w:val="-5"/>
          <w:sz w:val="22"/>
          <w:szCs w:val="22"/>
        </w:rPr>
        <w:t>Professional standards for teaching and leadership: national approach to professional learning</w:t>
      </w:r>
      <w:r>
        <w:rPr>
          <w:rFonts w:asciiTheme="minorHAnsi" w:hAnsiTheme="minorHAnsi" w:cstheme="minorHAnsi"/>
          <w:color w:val="1F1F1F"/>
          <w:spacing w:val="-5"/>
          <w:sz w:val="22"/>
          <w:szCs w:val="22"/>
        </w:rPr>
        <w:t xml:space="preserve">. Available at: </w:t>
      </w:r>
      <w:hyperlink r:id="rId18" w:history="1">
        <w:r w:rsidRPr="00D07B82">
          <w:rPr>
            <w:rStyle w:val="Hyperlink"/>
            <w:rFonts w:asciiTheme="minorHAnsi" w:hAnsiTheme="minorHAnsi" w:cstheme="minorHAnsi"/>
            <w:spacing w:val="-5"/>
            <w:sz w:val="22"/>
            <w:szCs w:val="22"/>
          </w:rPr>
          <w:t>https://hwb.gov.wales/professional-development/national-approach-to-professional-learning/professional-teaching-and-leadership-standards-national-approach-to-professional-learning/</w:t>
        </w:r>
      </w:hyperlink>
      <w:r>
        <w:rPr>
          <w:rFonts w:asciiTheme="minorHAnsi" w:hAnsiTheme="minorHAnsi" w:cstheme="minorHAnsi"/>
          <w:color w:val="1F1F1F"/>
          <w:spacing w:val="-5"/>
          <w:sz w:val="22"/>
          <w:szCs w:val="22"/>
        </w:rPr>
        <w:t xml:space="preserve"> (Accessed: 1</w:t>
      </w:r>
      <w:r w:rsidRPr="005B1722">
        <w:rPr>
          <w:rFonts w:asciiTheme="minorHAnsi" w:hAnsiTheme="minorHAnsi" w:cstheme="minorHAnsi"/>
          <w:color w:val="1F1F1F"/>
          <w:spacing w:val="-5"/>
          <w:sz w:val="22"/>
          <w:szCs w:val="22"/>
          <w:vertAlign w:val="superscript"/>
        </w:rPr>
        <w:t>st</w:t>
      </w:r>
      <w:r>
        <w:rPr>
          <w:rFonts w:asciiTheme="minorHAnsi" w:hAnsiTheme="minorHAnsi" w:cstheme="minorHAnsi"/>
          <w:color w:val="1F1F1F"/>
          <w:spacing w:val="-5"/>
          <w:sz w:val="22"/>
          <w:szCs w:val="22"/>
        </w:rPr>
        <w:t xml:space="preserve"> November 2022)</w:t>
      </w:r>
    </w:p>
    <w:p w14:paraId="34305382" w14:textId="55D49A57" w:rsidR="005B1722" w:rsidRPr="005B1722" w:rsidRDefault="005B1722" w:rsidP="2BC9F19C">
      <w:pPr>
        <w:rPr>
          <w:rFonts w:eastAsia="Calibri" w:cstheme="minorHAnsi"/>
          <w:lang w:val="en-US"/>
        </w:rPr>
      </w:pPr>
    </w:p>
    <w:sectPr w:rsidR="005B1722" w:rsidRPr="005B17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F36B8B" w14:textId="77777777" w:rsidR="00194EF5" w:rsidRDefault="00194EF5">
      <w:pPr>
        <w:spacing w:after="0" w:line="240" w:lineRule="auto"/>
      </w:pPr>
      <w:r>
        <w:separator/>
      </w:r>
    </w:p>
  </w:endnote>
  <w:endnote w:type="continuationSeparator" w:id="0">
    <w:p w14:paraId="037105A8" w14:textId="77777777" w:rsidR="00194EF5" w:rsidRDefault="00194E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apple-system">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05733941"/>
      <w:docPartObj>
        <w:docPartGallery w:val="Page Numbers (Bottom of Page)"/>
        <w:docPartUnique/>
      </w:docPartObj>
    </w:sdtPr>
    <w:sdtContent>
      <w:p w14:paraId="4C19333A" w14:textId="0E954ACC" w:rsidR="0057316A" w:rsidRDefault="0057316A" w:rsidP="00D07B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6547E8" w14:textId="77777777" w:rsidR="0057316A" w:rsidRDefault="0057316A" w:rsidP="0057316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82758124"/>
      <w:docPartObj>
        <w:docPartGallery w:val="Page Numbers (Bottom of Page)"/>
        <w:docPartUnique/>
      </w:docPartObj>
    </w:sdtPr>
    <w:sdtContent>
      <w:p w14:paraId="77E7A983" w14:textId="0584C7E7" w:rsidR="0057316A" w:rsidRDefault="0057316A" w:rsidP="00D07B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tbl>
    <w:tblPr>
      <w:tblW w:w="0" w:type="auto"/>
      <w:tblLayout w:type="fixed"/>
      <w:tblLook w:val="06A0" w:firstRow="1" w:lastRow="0" w:firstColumn="1" w:lastColumn="0" w:noHBand="1" w:noVBand="1"/>
    </w:tblPr>
    <w:tblGrid>
      <w:gridCol w:w="2984"/>
      <w:gridCol w:w="2984"/>
      <w:gridCol w:w="2984"/>
    </w:tblGrid>
    <w:tr w:rsidR="71DB2C54" w14:paraId="752EFB22" w14:textId="77777777" w:rsidTr="0057316A">
      <w:trPr>
        <w:trHeight w:val="313"/>
      </w:trPr>
      <w:tc>
        <w:tcPr>
          <w:tcW w:w="2984" w:type="dxa"/>
        </w:tcPr>
        <w:p w14:paraId="04822F04" w14:textId="0023495A" w:rsidR="71DB2C54" w:rsidRDefault="71DB2C54" w:rsidP="0057316A">
          <w:pPr>
            <w:pStyle w:val="Header"/>
            <w:ind w:left="-115" w:right="360"/>
          </w:pPr>
        </w:p>
      </w:tc>
      <w:tc>
        <w:tcPr>
          <w:tcW w:w="2984" w:type="dxa"/>
        </w:tcPr>
        <w:p w14:paraId="2033E2ED" w14:textId="13DAB43A" w:rsidR="71DB2C54" w:rsidRDefault="71DB2C54" w:rsidP="71DB2C54">
          <w:pPr>
            <w:pStyle w:val="Header"/>
            <w:jc w:val="center"/>
          </w:pPr>
        </w:p>
      </w:tc>
      <w:tc>
        <w:tcPr>
          <w:tcW w:w="2984" w:type="dxa"/>
        </w:tcPr>
        <w:p w14:paraId="3F5D926C" w14:textId="61F7586C" w:rsidR="71DB2C54" w:rsidRDefault="71DB2C54" w:rsidP="71DB2C54">
          <w:pPr>
            <w:pStyle w:val="Header"/>
            <w:ind w:right="-115"/>
            <w:jc w:val="right"/>
          </w:pPr>
        </w:p>
      </w:tc>
    </w:tr>
  </w:tbl>
  <w:p w14:paraId="0D469D31" w14:textId="3D5C4A35" w:rsidR="71DB2C54" w:rsidRDefault="71DB2C54" w:rsidP="71DB2C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A04555" w14:textId="77777777" w:rsidR="00194EF5" w:rsidRDefault="00194EF5">
      <w:pPr>
        <w:spacing w:after="0" w:line="240" w:lineRule="auto"/>
      </w:pPr>
      <w:r>
        <w:separator/>
      </w:r>
    </w:p>
  </w:footnote>
  <w:footnote w:type="continuationSeparator" w:id="0">
    <w:p w14:paraId="5DE65F59" w14:textId="77777777" w:rsidR="00194EF5" w:rsidRDefault="00194E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1DB2C54" w:rsidRPr="00287D66" w14:paraId="4F41FD6D" w14:textId="77777777" w:rsidTr="71DB2C54">
      <w:trPr>
        <w:trHeight w:val="300"/>
      </w:trPr>
      <w:tc>
        <w:tcPr>
          <w:tcW w:w="3120" w:type="dxa"/>
        </w:tcPr>
        <w:p w14:paraId="53A8E167" w14:textId="6FF84BE8" w:rsidR="71DB2C54" w:rsidRPr="00287D66" w:rsidRDefault="71DB2C54" w:rsidP="71DB2C54">
          <w:pPr>
            <w:pStyle w:val="Header"/>
            <w:ind w:left="-115"/>
            <w:rPr>
              <w:rFonts w:ascii="Arial" w:hAnsi="Arial" w:cs="Arial"/>
            </w:rPr>
          </w:pPr>
          <w:r w:rsidRPr="00287D66">
            <w:rPr>
              <w:rFonts w:ascii="Arial" w:hAnsi="Arial" w:cs="Arial"/>
            </w:rPr>
            <w:t>ECAD6007</w:t>
          </w:r>
        </w:p>
      </w:tc>
      <w:tc>
        <w:tcPr>
          <w:tcW w:w="3120" w:type="dxa"/>
        </w:tcPr>
        <w:p w14:paraId="057B15D0" w14:textId="435C376D" w:rsidR="71DB2C54" w:rsidRPr="002439FB" w:rsidRDefault="71DB2C54" w:rsidP="71DB2C54">
          <w:pPr>
            <w:pStyle w:val="Header"/>
            <w:jc w:val="center"/>
          </w:pPr>
        </w:p>
      </w:tc>
      <w:tc>
        <w:tcPr>
          <w:tcW w:w="3120" w:type="dxa"/>
        </w:tcPr>
        <w:p w14:paraId="2C0B94D6" w14:textId="6C74F105" w:rsidR="71DB2C54" w:rsidRPr="00287D66" w:rsidRDefault="71DB2C54" w:rsidP="71DB2C54">
          <w:pPr>
            <w:pStyle w:val="Header"/>
            <w:ind w:right="-115"/>
            <w:jc w:val="right"/>
            <w:rPr>
              <w:rFonts w:ascii="Arial" w:hAnsi="Arial" w:cs="Arial"/>
            </w:rPr>
          </w:pPr>
          <w:r w:rsidRPr="00287D66">
            <w:rPr>
              <w:rFonts w:ascii="Arial" w:hAnsi="Arial" w:cs="Arial"/>
            </w:rPr>
            <w:t>Feryn Walmsley 1901540</w:t>
          </w:r>
        </w:p>
      </w:tc>
    </w:tr>
  </w:tbl>
  <w:p w14:paraId="686030A0" w14:textId="0ECCA77D" w:rsidR="71DB2C54" w:rsidRPr="002439FB" w:rsidRDefault="71DB2C54" w:rsidP="00287D66">
    <w:pPr>
      <w:rPr>
        <w:rFonts w:ascii="Calibri" w:eastAsia="Calibri" w:hAnsi="Calibri" w:cs="Calibri"/>
        <w:lang w:val="en-US"/>
      </w:rPr>
    </w:pPr>
  </w:p>
</w:hdr>
</file>

<file path=word/intelligence2.xml><?xml version="1.0" encoding="utf-8"?>
<int2:intelligence xmlns:int2="http://schemas.microsoft.com/office/intelligence/2020/intelligence" xmlns:oel="http://schemas.microsoft.com/office/2019/extlst">
  <int2:observations>
    <int2:textHash int2:hashCode="aKb4A4R3SKPhdL" int2:id="2HlnT2BX">
      <int2:state int2:value="Rejected" int2:type="LegacyProofing"/>
    </int2:textHash>
    <int2:bookmark int2:bookmarkName="_Int_DeL2UXMf" int2:invalidationBookmarkName="" int2:hashCode="MC4SCA1ECOEkwX" int2:id="gNGt7qXF"/>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317E3"/>
    <w:multiLevelType w:val="hybridMultilevel"/>
    <w:tmpl w:val="3E720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611576"/>
    <w:multiLevelType w:val="multilevel"/>
    <w:tmpl w:val="E98C6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431FA"/>
    <w:multiLevelType w:val="hybridMultilevel"/>
    <w:tmpl w:val="0108E10E"/>
    <w:lvl w:ilvl="0" w:tplc="08090001">
      <w:start w:val="1"/>
      <w:numFmt w:val="bullet"/>
      <w:lvlText w:val=""/>
      <w:lvlJc w:val="left"/>
      <w:pPr>
        <w:ind w:left="1447" w:hanging="360"/>
      </w:pPr>
      <w:rPr>
        <w:rFonts w:ascii="Symbol" w:hAnsi="Symbol" w:hint="default"/>
      </w:rPr>
    </w:lvl>
    <w:lvl w:ilvl="1" w:tplc="08090003" w:tentative="1">
      <w:start w:val="1"/>
      <w:numFmt w:val="bullet"/>
      <w:lvlText w:val="o"/>
      <w:lvlJc w:val="left"/>
      <w:pPr>
        <w:ind w:left="2167" w:hanging="360"/>
      </w:pPr>
      <w:rPr>
        <w:rFonts w:ascii="Courier New" w:hAnsi="Courier New" w:hint="default"/>
      </w:rPr>
    </w:lvl>
    <w:lvl w:ilvl="2" w:tplc="08090005" w:tentative="1">
      <w:start w:val="1"/>
      <w:numFmt w:val="bullet"/>
      <w:lvlText w:val=""/>
      <w:lvlJc w:val="left"/>
      <w:pPr>
        <w:ind w:left="2887" w:hanging="360"/>
      </w:pPr>
      <w:rPr>
        <w:rFonts w:ascii="Wingdings" w:hAnsi="Wingdings" w:hint="default"/>
      </w:rPr>
    </w:lvl>
    <w:lvl w:ilvl="3" w:tplc="08090001" w:tentative="1">
      <w:start w:val="1"/>
      <w:numFmt w:val="bullet"/>
      <w:lvlText w:val=""/>
      <w:lvlJc w:val="left"/>
      <w:pPr>
        <w:ind w:left="3607" w:hanging="360"/>
      </w:pPr>
      <w:rPr>
        <w:rFonts w:ascii="Symbol" w:hAnsi="Symbol" w:hint="default"/>
      </w:rPr>
    </w:lvl>
    <w:lvl w:ilvl="4" w:tplc="08090003" w:tentative="1">
      <w:start w:val="1"/>
      <w:numFmt w:val="bullet"/>
      <w:lvlText w:val="o"/>
      <w:lvlJc w:val="left"/>
      <w:pPr>
        <w:ind w:left="4327" w:hanging="360"/>
      </w:pPr>
      <w:rPr>
        <w:rFonts w:ascii="Courier New" w:hAnsi="Courier New" w:hint="default"/>
      </w:rPr>
    </w:lvl>
    <w:lvl w:ilvl="5" w:tplc="08090005" w:tentative="1">
      <w:start w:val="1"/>
      <w:numFmt w:val="bullet"/>
      <w:lvlText w:val=""/>
      <w:lvlJc w:val="left"/>
      <w:pPr>
        <w:ind w:left="5047" w:hanging="360"/>
      </w:pPr>
      <w:rPr>
        <w:rFonts w:ascii="Wingdings" w:hAnsi="Wingdings" w:hint="default"/>
      </w:rPr>
    </w:lvl>
    <w:lvl w:ilvl="6" w:tplc="08090001" w:tentative="1">
      <w:start w:val="1"/>
      <w:numFmt w:val="bullet"/>
      <w:lvlText w:val=""/>
      <w:lvlJc w:val="left"/>
      <w:pPr>
        <w:ind w:left="5767" w:hanging="360"/>
      </w:pPr>
      <w:rPr>
        <w:rFonts w:ascii="Symbol" w:hAnsi="Symbol" w:hint="default"/>
      </w:rPr>
    </w:lvl>
    <w:lvl w:ilvl="7" w:tplc="08090003" w:tentative="1">
      <w:start w:val="1"/>
      <w:numFmt w:val="bullet"/>
      <w:lvlText w:val="o"/>
      <w:lvlJc w:val="left"/>
      <w:pPr>
        <w:ind w:left="6487" w:hanging="360"/>
      </w:pPr>
      <w:rPr>
        <w:rFonts w:ascii="Courier New" w:hAnsi="Courier New" w:hint="default"/>
      </w:rPr>
    </w:lvl>
    <w:lvl w:ilvl="8" w:tplc="08090005" w:tentative="1">
      <w:start w:val="1"/>
      <w:numFmt w:val="bullet"/>
      <w:lvlText w:val=""/>
      <w:lvlJc w:val="left"/>
      <w:pPr>
        <w:ind w:left="7207" w:hanging="360"/>
      </w:pPr>
      <w:rPr>
        <w:rFonts w:ascii="Wingdings" w:hAnsi="Wingdings" w:hint="default"/>
      </w:rPr>
    </w:lvl>
  </w:abstractNum>
  <w:abstractNum w:abstractNumId="3" w15:restartNumberingAfterBreak="0">
    <w:nsid w:val="1FBD3D4D"/>
    <w:multiLevelType w:val="hybridMultilevel"/>
    <w:tmpl w:val="D2C8D8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687FD5"/>
    <w:multiLevelType w:val="multilevel"/>
    <w:tmpl w:val="AF0C0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2F770B"/>
    <w:multiLevelType w:val="multilevel"/>
    <w:tmpl w:val="88083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FDB47E"/>
    <w:multiLevelType w:val="hybridMultilevel"/>
    <w:tmpl w:val="119859C4"/>
    <w:lvl w:ilvl="0" w:tplc="2E5CF7AC">
      <w:start w:val="1"/>
      <w:numFmt w:val="bullet"/>
      <w:lvlText w:val=""/>
      <w:lvlJc w:val="left"/>
      <w:pPr>
        <w:ind w:left="720" w:hanging="360"/>
      </w:pPr>
      <w:rPr>
        <w:rFonts w:ascii="Symbol" w:hAnsi="Symbol" w:hint="default"/>
      </w:rPr>
    </w:lvl>
    <w:lvl w:ilvl="1" w:tplc="1F80E2E4">
      <w:start w:val="1"/>
      <w:numFmt w:val="bullet"/>
      <w:lvlText w:val="o"/>
      <w:lvlJc w:val="left"/>
      <w:pPr>
        <w:ind w:left="1440" w:hanging="360"/>
      </w:pPr>
      <w:rPr>
        <w:rFonts w:ascii="Courier New" w:hAnsi="Courier New" w:hint="default"/>
      </w:rPr>
    </w:lvl>
    <w:lvl w:ilvl="2" w:tplc="C31CAB7C">
      <w:start w:val="1"/>
      <w:numFmt w:val="bullet"/>
      <w:lvlText w:val=""/>
      <w:lvlJc w:val="left"/>
      <w:pPr>
        <w:ind w:left="2160" w:hanging="360"/>
      </w:pPr>
      <w:rPr>
        <w:rFonts w:ascii="Wingdings" w:hAnsi="Wingdings" w:hint="default"/>
      </w:rPr>
    </w:lvl>
    <w:lvl w:ilvl="3" w:tplc="50705F64">
      <w:start w:val="1"/>
      <w:numFmt w:val="bullet"/>
      <w:lvlText w:val=""/>
      <w:lvlJc w:val="left"/>
      <w:pPr>
        <w:ind w:left="2880" w:hanging="360"/>
      </w:pPr>
      <w:rPr>
        <w:rFonts w:ascii="Symbol" w:hAnsi="Symbol" w:hint="default"/>
      </w:rPr>
    </w:lvl>
    <w:lvl w:ilvl="4" w:tplc="D954EB60">
      <w:start w:val="1"/>
      <w:numFmt w:val="bullet"/>
      <w:lvlText w:val="o"/>
      <w:lvlJc w:val="left"/>
      <w:pPr>
        <w:ind w:left="3600" w:hanging="360"/>
      </w:pPr>
      <w:rPr>
        <w:rFonts w:ascii="Courier New" w:hAnsi="Courier New" w:hint="default"/>
      </w:rPr>
    </w:lvl>
    <w:lvl w:ilvl="5" w:tplc="8834C8A4">
      <w:start w:val="1"/>
      <w:numFmt w:val="bullet"/>
      <w:lvlText w:val=""/>
      <w:lvlJc w:val="left"/>
      <w:pPr>
        <w:ind w:left="4320" w:hanging="360"/>
      </w:pPr>
      <w:rPr>
        <w:rFonts w:ascii="Wingdings" w:hAnsi="Wingdings" w:hint="default"/>
      </w:rPr>
    </w:lvl>
    <w:lvl w:ilvl="6" w:tplc="DA28ABD2">
      <w:start w:val="1"/>
      <w:numFmt w:val="bullet"/>
      <w:lvlText w:val=""/>
      <w:lvlJc w:val="left"/>
      <w:pPr>
        <w:ind w:left="5040" w:hanging="360"/>
      </w:pPr>
      <w:rPr>
        <w:rFonts w:ascii="Symbol" w:hAnsi="Symbol" w:hint="default"/>
      </w:rPr>
    </w:lvl>
    <w:lvl w:ilvl="7" w:tplc="15F8196E">
      <w:start w:val="1"/>
      <w:numFmt w:val="bullet"/>
      <w:lvlText w:val="o"/>
      <w:lvlJc w:val="left"/>
      <w:pPr>
        <w:ind w:left="5760" w:hanging="360"/>
      </w:pPr>
      <w:rPr>
        <w:rFonts w:ascii="Courier New" w:hAnsi="Courier New" w:hint="default"/>
      </w:rPr>
    </w:lvl>
    <w:lvl w:ilvl="8" w:tplc="0610CC74">
      <w:start w:val="1"/>
      <w:numFmt w:val="bullet"/>
      <w:lvlText w:val=""/>
      <w:lvlJc w:val="left"/>
      <w:pPr>
        <w:ind w:left="6480" w:hanging="360"/>
      </w:pPr>
      <w:rPr>
        <w:rFonts w:ascii="Wingdings" w:hAnsi="Wingdings" w:hint="default"/>
      </w:rPr>
    </w:lvl>
  </w:abstractNum>
  <w:abstractNum w:abstractNumId="7" w15:restartNumberingAfterBreak="0">
    <w:nsid w:val="731701D4"/>
    <w:multiLevelType w:val="multilevel"/>
    <w:tmpl w:val="BB565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4509305">
    <w:abstractNumId w:val="6"/>
  </w:num>
  <w:num w:numId="2" w16cid:durableId="1172453892">
    <w:abstractNumId w:val="7"/>
  </w:num>
  <w:num w:numId="3" w16cid:durableId="962032905">
    <w:abstractNumId w:val="3"/>
  </w:num>
  <w:num w:numId="4" w16cid:durableId="1565094935">
    <w:abstractNumId w:val="4"/>
  </w:num>
  <w:num w:numId="5" w16cid:durableId="771780623">
    <w:abstractNumId w:val="5"/>
  </w:num>
  <w:num w:numId="6" w16cid:durableId="1198662009">
    <w:abstractNumId w:val="1"/>
  </w:num>
  <w:num w:numId="7" w16cid:durableId="1666544130">
    <w:abstractNumId w:val="0"/>
  </w:num>
  <w:num w:numId="8" w16cid:durableId="15397778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B8D0D9"/>
    <w:rsid w:val="000174FC"/>
    <w:rsid w:val="00017CAD"/>
    <w:rsid w:val="00033132"/>
    <w:rsid w:val="00044815"/>
    <w:rsid w:val="00045789"/>
    <w:rsid w:val="00051DB5"/>
    <w:rsid w:val="00051FFD"/>
    <w:rsid w:val="00057D82"/>
    <w:rsid w:val="00062DC3"/>
    <w:rsid w:val="00064CF6"/>
    <w:rsid w:val="00092CEA"/>
    <w:rsid w:val="000A342C"/>
    <w:rsid w:val="000A3C9D"/>
    <w:rsid w:val="000A70EC"/>
    <w:rsid w:val="000A7296"/>
    <w:rsid w:val="000C3157"/>
    <w:rsid w:val="000D3B56"/>
    <w:rsid w:val="000F1C9E"/>
    <w:rsid w:val="00100FD1"/>
    <w:rsid w:val="00144169"/>
    <w:rsid w:val="001468B4"/>
    <w:rsid w:val="00146B27"/>
    <w:rsid w:val="001472A4"/>
    <w:rsid w:val="00152156"/>
    <w:rsid w:val="00154E2E"/>
    <w:rsid w:val="001757D4"/>
    <w:rsid w:val="00176250"/>
    <w:rsid w:val="0018310E"/>
    <w:rsid w:val="00194EF5"/>
    <w:rsid w:val="00197F72"/>
    <w:rsid w:val="001A27C0"/>
    <w:rsid w:val="001D2610"/>
    <w:rsid w:val="001D2A44"/>
    <w:rsid w:val="001D693E"/>
    <w:rsid w:val="001E749C"/>
    <w:rsid w:val="001F20D4"/>
    <w:rsid w:val="0020269C"/>
    <w:rsid w:val="00212B91"/>
    <w:rsid w:val="002166A5"/>
    <w:rsid w:val="002224B4"/>
    <w:rsid w:val="002259C3"/>
    <w:rsid w:val="00237472"/>
    <w:rsid w:val="002439FB"/>
    <w:rsid w:val="00246EB8"/>
    <w:rsid w:val="002570AC"/>
    <w:rsid w:val="00270592"/>
    <w:rsid w:val="00287008"/>
    <w:rsid w:val="00287D66"/>
    <w:rsid w:val="002A2709"/>
    <w:rsid w:val="002A6166"/>
    <w:rsid w:val="002B232F"/>
    <w:rsid w:val="002B4D7C"/>
    <w:rsid w:val="002C1FEF"/>
    <w:rsid w:val="002C4F61"/>
    <w:rsid w:val="002C64E6"/>
    <w:rsid w:val="002D3E76"/>
    <w:rsid w:val="002D5363"/>
    <w:rsid w:val="002E092A"/>
    <w:rsid w:val="002E0DAC"/>
    <w:rsid w:val="002E1175"/>
    <w:rsid w:val="003247C1"/>
    <w:rsid w:val="003313C5"/>
    <w:rsid w:val="00351682"/>
    <w:rsid w:val="00356067"/>
    <w:rsid w:val="003668CB"/>
    <w:rsid w:val="00374CCD"/>
    <w:rsid w:val="00380691"/>
    <w:rsid w:val="00393E09"/>
    <w:rsid w:val="003B3422"/>
    <w:rsid w:val="003B6A83"/>
    <w:rsid w:val="003B76D2"/>
    <w:rsid w:val="003C1E87"/>
    <w:rsid w:val="003C385D"/>
    <w:rsid w:val="003E0853"/>
    <w:rsid w:val="003E3006"/>
    <w:rsid w:val="003E56F1"/>
    <w:rsid w:val="003F6CA8"/>
    <w:rsid w:val="00422505"/>
    <w:rsid w:val="00440749"/>
    <w:rsid w:val="00447354"/>
    <w:rsid w:val="0049561D"/>
    <w:rsid w:val="004A0CA2"/>
    <w:rsid w:val="004B3A83"/>
    <w:rsid w:val="004D7ABC"/>
    <w:rsid w:val="004E30E2"/>
    <w:rsid w:val="004F7F18"/>
    <w:rsid w:val="00506F3A"/>
    <w:rsid w:val="005125C9"/>
    <w:rsid w:val="00516844"/>
    <w:rsid w:val="00526468"/>
    <w:rsid w:val="005269CF"/>
    <w:rsid w:val="00553E25"/>
    <w:rsid w:val="005610B5"/>
    <w:rsid w:val="00566D58"/>
    <w:rsid w:val="0057316A"/>
    <w:rsid w:val="0057423C"/>
    <w:rsid w:val="00584EE5"/>
    <w:rsid w:val="00591BAA"/>
    <w:rsid w:val="00595DD0"/>
    <w:rsid w:val="005A0563"/>
    <w:rsid w:val="005A22A2"/>
    <w:rsid w:val="005B1722"/>
    <w:rsid w:val="005B20BB"/>
    <w:rsid w:val="005D70AC"/>
    <w:rsid w:val="005DF929"/>
    <w:rsid w:val="005E01B5"/>
    <w:rsid w:val="005E077F"/>
    <w:rsid w:val="005E446F"/>
    <w:rsid w:val="005F0E0B"/>
    <w:rsid w:val="00603862"/>
    <w:rsid w:val="00625CB8"/>
    <w:rsid w:val="006260E2"/>
    <w:rsid w:val="00636E09"/>
    <w:rsid w:val="00645E58"/>
    <w:rsid w:val="006462C0"/>
    <w:rsid w:val="00647D3E"/>
    <w:rsid w:val="00652C5B"/>
    <w:rsid w:val="00656309"/>
    <w:rsid w:val="00670718"/>
    <w:rsid w:val="00673538"/>
    <w:rsid w:val="006A18B3"/>
    <w:rsid w:val="006A38AE"/>
    <w:rsid w:val="006A4E75"/>
    <w:rsid w:val="006A789C"/>
    <w:rsid w:val="006B5D70"/>
    <w:rsid w:val="006C2EDB"/>
    <w:rsid w:val="006F41FA"/>
    <w:rsid w:val="006F6A88"/>
    <w:rsid w:val="007032CB"/>
    <w:rsid w:val="00730C4F"/>
    <w:rsid w:val="007329F9"/>
    <w:rsid w:val="00740856"/>
    <w:rsid w:val="00764358"/>
    <w:rsid w:val="007660B9"/>
    <w:rsid w:val="007744EE"/>
    <w:rsid w:val="00776687"/>
    <w:rsid w:val="00782F04"/>
    <w:rsid w:val="0078433A"/>
    <w:rsid w:val="007A7710"/>
    <w:rsid w:val="007D44F9"/>
    <w:rsid w:val="007E6AEE"/>
    <w:rsid w:val="007F57AD"/>
    <w:rsid w:val="008055C7"/>
    <w:rsid w:val="00843F96"/>
    <w:rsid w:val="00853A80"/>
    <w:rsid w:val="00854AB2"/>
    <w:rsid w:val="00887719"/>
    <w:rsid w:val="008C6CE4"/>
    <w:rsid w:val="008D386F"/>
    <w:rsid w:val="008F04B3"/>
    <w:rsid w:val="008F75D6"/>
    <w:rsid w:val="00914F9F"/>
    <w:rsid w:val="009253A4"/>
    <w:rsid w:val="00926D02"/>
    <w:rsid w:val="00943F62"/>
    <w:rsid w:val="00976033"/>
    <w:rsid w:val="009B2019"/>
    <w:rsid w:val="009B3F47"/>
    <w:rsid w:val="009B7037"/>
    <w:rsid w:val="009E545C"/>
    <w:rsid w:val="00A1442D"/>
    <w:rsid w:val="00A208B5"/>
    <w:rsid w:val="00A2330B"/>
    <w:rsid w:val="00A528B9"/>
    <w:rsid w:val="00A62B57"/>
    <w:rsid w:val="00A643B4"/>
    <w:rsid w:val="00A75F85"/>
    <w:rsid w:val="00A94927"/>
    <w:rsid w:val="00AB2E41"/>
    <w:rsid w:val="00AC518F"/>
    <w:rsid w:val="00AC7B8D"/>
    <w:rsid w:val="00B046D7"/>
    <w:rsid w:val="00B130CD"/>
    <w:rsid w:val="00B1354D"/>
    <w:rsid w:val="00B3122A"/>
    <w:rsid w:val="00B34E76"/>
    <w:rsid w:val="00B43863"/>
    <w:rsid w:val="00B43A22"/>
    <w:rsid w:val="00B66EF1"/>
    <w:rsid w:val="00B7261C"/>
    <w:rsid w:val="00B85B4C"/>
    <w:rsid w:val="00BC630A"/>
    <w:rsid w:val="00BD5D25"/>
    <w:rsid w:val="00BD737F"/>
    <w:rsid w:val="00BF2FBF"/>
    <w:rsid w:val="00C02BA2"/>
    <w:rsid w:val="00C04038"/>
    <w:rsid w:val="00C057CD"/>
    <w:rsid w:val="00C23B8C"/>
    <w:rsid w:val="00C2426E"/>
    <w:rsid w:val="00C41E62"/>
    <w:rsid w:val="00C727B4"/>
    <w:rsid w:val="00CA50A7"/>
    <w:rsid w:val="00CD299D"/>
    <w:rsid w:val="00D25C95"/>
    <w:rsid w:val="00D432C5"/>
    <w:rsid w:val="00D438CD"/>
    <w:rsid w:val="00D500ED"/>
    <w:rsid w:val="00D54781"/>
    <w:rsid w:val="00D6150B"/>
    <w:rsid w:val="00D7409A"/>
    <w:rsid w:val="00D779E3"/>
    <w:rsid w:val="00D860D4"/>
    <w:rsid w:val="00DA5344"/>
    <w:rsid w:val="00DB460D"/>
    <w:rsid w:val="00DB63C5"/>
    <w:rsid w:val="00DC139D"/>
    <w:rsid w:val="00DC4580"/>
    <w:rsid w:val="00DD4A75"/>
    <w:rsid w:val="00DD5EB4"/>
    <w:rsid w:val="00DF4EC6"/>
    <w:rsid w:val="00E16642"/>
    <w:rsid w:val="00E218F7"/>
    <w:rsid w:val="00E42070"/>
    <w:rsid w:val="00E64DBE"/>
    <w:rsid w:val="00E7060C"/>
    <w:rsid w:val="00E7481F"/>
    <w:rsid w:val="00E76250"/>
    <w:rsid w:val="00E8286D"/>
    <w:rsid w:val="00E91986"/>
    <w:rsid w:val="00EA48D6"/>
    <w:rsid w:val="00EA52B7"/>
    <w:rsid w:val="00ED0553"/>
    <w:rsid w:val="00ED44CA"/>
    <w:rsid w:val="00EE48B0"/>
    <w:rsid w:val="00EF174E"/>
    <w:rsid w:val="00EF1A25"/>
    <w:rsid w:val="00F26A25"/>
    <w:rsid w:val="00F427A6"/>
    <w:rsid w:val="00F61D15"/>
    <w:rsid w:val="00F816B6"/>
    <w:rsid w:val="00F96B1F"/>
    <w:rsid w:val="00FB22F4"/>
    <w:rsid w:val="00FB4FF7"/>
    <w:rsid w:val="00FC7368"/>
    <w:rsid w:val="00FE0DE7"/>
    <w:rsid w:val="01824F3F"/>
    <w:rsid w:val="03B0E2D5"/>
    <w:rsid w:val="04BCB6FE"/>
    <w:rsid w:val="05316A4C"/>
    <w:rsid w:val="05432C1F"/>
    <w:rsid w:val="0772EC9B"/>
    <w:rsid w:val="07B8D0D9"/>
    <w:rsid w:val="07CB6394"/>
    <w:rsid w:val="0BB26DA3"/>
    <w:rsid w:val="0CF1F052"/>
    <w:rsid w:val="0F8E84B6"/>
    <w:rsid w:val="12EA87EA"/>
    <w:rsid w:val="12FC49BD"/>
    <w:rsid w:val="14981A1E"/>
    <w:rsid w:val="15AC802D"/>
    <w:rsid w:val="17576A51"/>
    <w:rsid w:val="17BDF90D"/>
    <w:rsid w:val="188EC9A8"/>
    <w:rsid w:val="18AB50B7"/>
    <w:rsid w:val="192149BF"/>
    <w:rsid w:val="196B8B41"/>
    <w:rsid w:val="1A7DD677"/>
    <w:rsid w:val="1B41E3F1"/>
    <w:rsid w:val="1CA32C03"/>
    <w:rsid w:val="1E34E7DB"/>
    <w:rsid w:val="1EAB5505"/>
    <w:rsid w:val="1FC90AF2"/>
    <w:rsid w:val="20472566"/>
    <w:rsid w:val="21D384D7"/>
    <w:rsid w:val="2B256CF2"/>
    <w:rsid w:val="2BC9F19C"/>
    <w:rsid w:val="2C37B828"/>
    <w:rsid w:val="2CC13D53"/>
    <w:rsid w:val="2D2D95F4"/>
    <w:rsid w:val="2D85DC80"/>
    <w:rsid w:val="2E326D1F"/>
    <w:rsid w:val="2E52F92B"/>
    <w:rsid w:val="2F1DF8F1"/>
    <w:rsid w:val="2FD18134"/>
    <w:rsid w:val="2FEEC98C"/>
    <w:rsid w:val="3064709A"/>
    <w:rsid w:val="30CBAC5E"/>
    <w:rsid w:val="3193D803"/>
    <w:rsid w:val="32010717"/>
    <w:rsid w:val="326EC210"/>
    <w:rsid w:val="33CCD3EF"/>
    <w:rsid w:val="33F16A14"/>
    <w:rsid w:val="34C23AAF"/>
    <w:rsid w:val="34CC4F38"/>
    <w:rsid w:val="3515771D"/>
    <w:rsid w:val="374D8455"/>
    <w:rsid w:val="37F9DB71"/>
    <w:rsid w:val="3995ABD2"/>
    <w:rsid w:val="39F735A3"/>
    <w:rsid w:val="3A60AB98"/>
    <w:rsid w:val="3B0BFC98"/>
    <w:rsid w:val="3B317C33"/>
    <w:rsid w:val="3B9D9EF2"/>
    <w:rsid w:val="3BFC7BF9"/>
    <w:rsid w:val="3C850CC3"/>
    <w:rsid w:val="3CCD4C94"/>
    <w:rsid w:val="3CEB7701"/>
    <w:rsid w:val="3E42CDD3"/>
    <w:rsid w:val="3FB13B68"/>
    <w:rsid w:val="400F9957"/>
    <w:rsid w:val="4191A9E3"/>
    <w:rsid w:val="41D1D59A"/>
    <w:rsid w:val="4272946A"/>
    <w:rsid w:val="4535A346"/>
    <w:rsid w:val="46651B06"/>
    <w:rsid w:val="46D1FA69"/>
    <w:rsid w:val="47D087BC"/>
    <w:rsid w:val="47F53200"/>
    <w:rsid w:val="48F4AE5A"/>
    <w:rsid w:val="4ADFB93E"/>
    <w:rsid w:val="4D9D354D"/>
    <w:rsid w:val="4F59DB55"/>
    <w:rsid w:val="4FCFD1F7"/>
    <w:rsid w:val="5380F55C"/>
    <w:rsid w:val="53F4307A"/>
    <w:rsid w:val="5636685B"/>
    <w:rsid w:val="56CC543B"/>
    <w:rsid w:val="56D34196"/>
    <w:rsid w:val="56D39170"/>
    <w:rsid w:val="57D85B11"/>
    <w:rsid w:val="5C373F26"/>
    <w:rsid w:val="6069EC34"/>
    <w:rsid w:val="60786A08"/>
    <w:rsid w:val="637A8D2D"/>
    <w:rsid w:val="65B89904"/>
    <w:rsid w:val="65D6576E"/>
    <w:rsid w:val="663DBD2C"/>
    <w:rsid w:val="697C13B8"/>
    <w:rsid w:val="6AEB1425"/>
    <w:rsid w:val="6BC030C8"/>
    <w:rsid w:val="6CC8157C"/>
    <w:rsid w:val="6F691C77"/>
    <w:rsid w:val="6FEB553C"/>
    <w:rsid w:val="701E1CC0"/>
    <w:rsid w:val="71DB2C54"/>
    <w:rsid w:val="74BEC65F"/>
    <w:rsid w:val="7EED12F7"/>
    <w:rsid w:val="7F1A0517"/>
    <w:rsid w:val="7FE635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8D0D9"/>
  <w15:chartTrackingRefBased/>
  <w15:docId w15:val="{B21F3927-0115-4313-BB4F-DEF039435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BC9F19C"/>
    <w:rPr>
      <w:lang w:val="en-GB"/>
    </w:rPr>
  </w:style>
  <w:style w:type="paragraph" w:styleId="Heading1">
    <w:name w:val="heading 1"/>
    <w:basedOn w:val="Normal"/>
    <w:next w:val="Normal"/>
    <w:link w:val="Heading1Char"/>
    <w:uiPriority w:val="9"/>
    <w:qFormat/>
    <w:rsid w:val="2BC9F19C"/>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unhideWhenUsed/>
    <w:qFormat/>
    <w:rsid w:val="2BC9F19C"/>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uiPriority w:val="9"/>
    <w:unhideWhenUsed/>
    <w:qFormat/>
    <w:rsid w:val="2BC9F19C"/>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uiPriority w:val="9"/>
    <w:unhideWhenUsed/>
    <w:qFormat/>
    <w:rsid w:val="2BC9F19C"/>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uiPriority w:val="9"/>
    <w:unhideWhenUsed/>
    <w:qFormat/>
    <w:rsid w:val="2BC9F19C"/>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uiPriority w:val="9"/>
    <w:unhideWhenUsed/>
    <w:qFormat/>
    <w:rsid w:val="2BC9F19C"/>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uiPriority w:val="9"/>
    <w:unhideWhenUsed/>
    <w:qFormat/>
    <w:rsid w:val="2BC9F19C"/>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uiPriority w:val="9"/>
    <w:unhideWhenUsed/>
    <w:qFormat/>
    <w:rsid w:val="2BC9F19C"/>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uiPriority w:val="9"/>
    <w:unhideWhenUsed/>
    <w:qFormat/>
    <w:rsid w:val="2BC9F19C"/>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2BC9F19C"/>
    <w:pPr>
      <w:spacing w:after="0" w:line="240" w:lineRule="auto"/>
      <w:contextualSpacing/>
    </w:pPr>
    <w:rPr>
      <w:rFonts w:asciiTheme="majorHAnsi" w:eastAsiaTheme="majorEastAsia" w:hAnsiTheme="majorHAnsi" w:cstheme="majorBidi"/>
      <w:sz w:val="56"/>
      <w:szCs w:val="56"/>
    </w:rPr>
  </w:style>
  <w:style w:type="paragraph" w:styleId="Subtitle">
    <w:name w:val="Subtitle"/>
    <w:basedOn w:val="Normal"/>
    <w:next w:val="Normal"/>
    <w:uiPriority w:val="11"/>
    <w:qFormat/>
    <w:rsid w:val="2BC9F19C"/>
    <w:rPr>
      <w:rFonts w:eastAsiaTheme="minorEastAsia"/>
      <w:color w:val="5A5A5A"/>
    </w:rPr>
  </w:style>
  <w:style w:type="paragraph" w:styleId="Quote">
    <w:name w:val="Quote"/>
    <w:basedOn w:val="Normal"/>
    <w:next w:val="Normal"/>
    <w:uiPriority w:val="29"/>
    <w:qFormat/>
    <w:rsid w:val="2BC9F19C"/>
    <w:pPr>
      <w:spacing w:before="200"/>
      <w:ind w:left="864" w:right="864"/>
      <w:jc w:val="center"/>
    </w:pPr>
    <w:rPr>
      <w:i/>
      <w:iCs/>
      <w:color w:val="404040" w:themeColor="text1" w:themeTint="BF"/>
    </w:rPr>
  </w:style>
  <w:style w:type="paragraph" w:styleId="IntenseQuote">
    <w:name w:val="Intense Quote"/>
    <w:basedOn w:val="Normal"/>
    <w:next w:val="Normal"/>
    <w:uiPriority w:val="30"/>
    <w:qFormat/>
    <w:rsid w:val="2BC9F19C"/>
    <w:pPr>
      <w:spacing w:before="360" w:after="360"/>
      <w:ind w:left="864" w:right="864"/>
      <w:jc w:val="center"/>
    </w:pPr>
    <w:rPr>
      <w:i/>
      <w:iCs/>
      <w:color w:val="4472C4" w:themeColor="accent1"/>
    </w:rPr>
  </w:style>
  <w:style w:type="paragraph" w:styleId="ListParagraph">
    <w:name w:val="List Paragraph"/>
    <w:basedOn w:val="Normal"/>
    <w:uiPriority w:val="34"/>
    <w:qFormat/>
    <w:rsid w:val="2BC9F19C"/>
    <w:pPr>
      <w:ind w:left="720"/>
      <w:contextualSpacing/>
    </w:pPr>
  </w:style>
  <w:style w:type="paragraph" w:styleId="TOC1">
    <w:name w:val="toc 1"/>
    <w:basedOn w:val="Normal"/>
    <w:next w:val="Normal"/>
    <w:uiPriority w:val="39"/>
    <w:unhideWhenUsed/>
    <w:rsid w:val="2BC9F19C"/>
    <w:pPr>
      <w:spacing w:after="100"/>
    </w:pPr>
  </w:style>
  <w:style w:type="paragraph" w:styleId="TOC2">
    <w:name w:val="toc 2"/>
    <w:basedOn w:val="Normal"/>
    <w:next w:val="Normal"/>
    <w:uiPriority w:val="39"/>
    <w:unhideWhenUsed/>
    <w:rsid w:val="2BC9F19C"/>
    <w:pPr>
      <w:spacing w:after="100"/>
      <w:ind w:left="220"/>
    </w:pPr>
  </w:style>
  <w:style w:type="paragraph" w:styleId="TOC3">
    <w:name w:val="toc 3"/>
    <w:basedOn w:val="Normal"/>
    <w:next w:val="Normal"/>
    <w:uiPriority w:val="39"/>
    <w:unhideWhenUsed/>
    <w:rsid w:val="2BC9F19C"/>
    <w:pPr>
      <w:spacing w:after="100"/>
      <w:ind w:left="440"/>
    </w:pPr>
  </w:style>
  <w:style w:type="paragraph" w:styleId="TOC4">
    <w:name w:val="toc 4"/>
    <w:basedOn w:val="Normal"/>
    <w:next w:val="Normal"/>
    <w:uiPriority w:val="39"/>
    <w:unhideWhenUsed/>
    <w:rsid w:val="2BC9F19C"/>
    <w:pPr>
      <w:spacing w:after="100"/>
      <w:ind w:left="660"/>
    </w:pPr>
  </w:style>
  <w:style w:type="paragraph" w:styleId="TOC5">
    <w:name w:val="toc 5"/>
    <w:basedOn w:val="Normal"/>
    <w:next w:val="Normal"/>
    <w:uiPriority w:val="39"/>
    <w:unhideWhenUsed/>
    <w:rsid w:val="2BC9F19C"/>
    <w:pPr>
      <w:spacing w:after="100"/>
      <w:ind w:left="880"/>
    </w:pPr>
  </w:style>
  <w:style w:type="paragraph" w:styleId="TOC6">
    <w:name w:val="toc 6"/>
    <w:basedOn w:val="Normal"/>
    <w:next w:val="Normal"/>
    <w:uiPriority w:val="39"/>
    <w:unhideWhenUsed/>
    <w:rsid w:val="2BC9F19C"/>
    <w:pPr>
      <w:spacing w:after="100"/>
      <w:ind w:left="1100"/>
    </w:pPr>
  </w:style>
  <w:style w:type="paragraph" w:styleId="TOC7">
    <w:name w:val="toc 7"/>
    <w:basedOn w:val="Normal"/>
    <w:next w:val="Normal"/>
    <w:uiPriority w:val="39"/>
    <w:unhideWhenUsed/>
    <w:rsid w:val="2BC9F19C"/>
    <w:pPr>
      <w:spacing w:after="100"/>
      <w:ind w:left="1320"/>
    </w:pPr>
  </w:style>
  <w:style w:type="paragraph" w:styleId="TOC8">
    <w:name w:val="toc 8"/>
    <w:basedOn w:val="Normal"/>
    <w:next w:val="Normal"/>
    <w:uiPriority w:val="39"/>
    <w:unhideWhenUsed/>
    <w:rsid w:val="2BC9F19C"/>
    <w:pPr>
      <w:spacing w:after="100"/>
      <w:ind w:left="1540"/>
    </w:pPr>
  </w:style>
  <w:style w:type="paragraph" w:styleId="TOC9">
    <w:name w:val="toc 9"/>
    <w:basedOn w:val="Normal"/>
    <w:next w:val="Normal"/>
    <w:uiPriority w:val="39"/>
    <w:unhideWhenUsed/>
    <w:rsid w:val="2BC9F19C"/>
    <w:pPr>
      <w:spacing w:after="100"/>
      <w:ind w:left="1760"/>
    </w:pPr>
  </w:style>
  <w:style w:type="paragraph" w:styleId="EndnoteText">
    <w:name w:val="endnote text"/>
    <w:basedOn w:val="Normal"/>
    <w:uiPriority w:val="99"/>
    <w:semiHidden/>
    <w:unhideWhenUsed/>
    <w:rsid w:val="2BC9F19C"/>
    <w:pPr>
      <w:spacing w:after="0" w:line="240" w:lineRule="auto"/>
    </w:pPr>
    <w:rPr>
      <w:sz w:val="20"/>
      <w:szCs w:val="20"/>
    </w:rPr>
  </w:style>
  <w:style w:type="paragraph" w:styleId="Footer">
    <w:name w:val="footer"/>
    <w:basedOn w:val="Normal"/>
    <w:uiPriority w:val="99"/>
    <w:unhideWhenUsed/>
    <w:rsid w:val="2BC9F19C"/>
    <w:pPr>
      <w:tabs>
        <w:tab w:val="center" w:pos="4680"/>
        <w:tab w:val="right" w:pos="9360"/>
      </w:tabs>
      <w:spacing w:after="0" w:line="240" w:lineRule="auto"/>
    </w:pPr>
  </w:style>
  <w:style w:type="paragraph" w:styleId="FootnoteText">
    <w:name w:val="footnote text"/>
    <w:basedOn w:val="Normal"/>
    <w:uiPriority w:val="99"/>
    <w:semiHidden/>
    <w:unhideWhenUsed/>
    <w:rsid w:val="2BC9F19C"/>
    <w:pPr>
      <w:spacing w:after="0" w:line="240" w:lineRule="auto"/>
    </w:pPr>
    <w:rPr>
      <w:sz w:val="20"/>
      <w:szCs w:val="20"/>
    </w:rPr>
  </w:style>
  <w:style w:type="paragraph" w:styleId="Header">
    <w:name w:val="header"/>
    <w:basedOn w:val="Normal"/>
    <w:uiPriority w:val="99"/>
    <w:unhideWhenUsed/>
    <w:rsid w:val="2BC9F19C"/>
    <w:pPr>
      <w:tabs>
        <w:tab w:val="center" w:pos="4680"/>
        <w:tab w:val="right" w:pos="9360"/>
      </w:tabs>
      <w:spacing w:after="0" w:line="240" w:lineRule="auto"/>
    </w:p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ageNumber">
    <w:name w:val="page number"/>
    <w:basedOn w:val="DefaultParagraphFont"/>
    <w:uiPriority w:val="99"/>
    <w:semiHidden/>
    <w:unhideWhenUsed/>
    <w:rsid w:val="0057316A"/>
  </w:style>
  <w:style w:type="paragraph" w:styleId="NormalWeb">
    <w:name w:val="Normal (Web)"/>
    <w:basedOn w:val="Normal"/>
    <w:uiPriority w:val="99"/>
    <w:unhideWhenUsed/>
    <w:rsid w:val="006A78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3313C5"/>
  </w:style>
  <w:style w:type="character" w:styleId="Hyperlink">
    <w:name w:val="Hyperlink"/>
    <w:basedOn w:val="DefaultParagraphFont"/>
    <w:uiPriority w:val="99"/>
    <w:unhideWhenUsed/>
    <w:rsid w:val="00A75F85"/>
    <w:rPr>
      <w:color w:val="0563C1" w:themeColor="hyperlink"/>
      <w:u w:val="single"/>
    </w:rPr>
  </w:style>
  <w:style w:type="character" w:styleId="UnresolvedMention">
    <w:name w:val="Unresolved Mention"/>
    <w:basedOn w:val="DefaultParagraphFont"/>
    <w:uiPriority w:val="99"/>
    <w:semiHidden/>
    <w:unhideWhenUsed/>
    <w:rsid w:val="00A75F85"/>
    <w:rPr>
      <w:color w:val="605E5C"/>
      <w:shd w:val="clear" w:color="auto" w:fill="E1DFDD"/>
    </w:rPr>
  </w:style>
  <w:style w:type="character" w:customStyle="1" w:styleId="Heading1Char">
    <w:name w:val="Heading 1 Char"/>
    <w:basedOn w:val="DefaultParagraphFont"/>
    <w:link w:val="Heading1"/>
    <w:uiPriority w:val="9"/>
    <w:rsid w:val="00BD737F"/>
    <w:rPr>
      <w:rFonts w:asciiTheme="majorHAnsi" w:eastAsiaTheme="majorEastAsia" w:hAnsiTheme="majorHAnsi" w:cstheme="majorBidi"/>
      <w:color w:val="2F5496" w:themeColor="accent1" w:themeShade="BF"/>
      <w:sz w:val="32"/>
      <w:szCs w:val="32"/>
      <w:lang w:val="en-GB"/>
    </w:rPr>
  </w:style>
  <w:style w:type="paragraph" w:customStyle="1" w:styleId="p1">
    <w:name w:val="p1"/>
    <w:basedOn w:val="Normal"/>
    <w:rsid w:val="00E64DBE"/>
    <w:pPr>
      <w:spacing w:after="0" w:line="240" w:lineRule="auto"/>
    </w:pPr>
    <w:rPr>
      <w:rFonts w:ascii=".AppleSystemUIFont" w:eastAsiaTheme="minorEastAsia" w:hAnsi=".AppleSystemUIFont" w:cs="Times New Roman"/>
      <w:sz w:val="26"/>
      <w:szCs w:val="26"/>
      <w:lang w:eastAsia="en-GB"/>
    </w:rPr>
  </w:style>
  <w:style w:type="character" w:customStyle="1" w:styleId="s1">
    <w:name w:val="s1"/>
    <w:basedOn w:val="DefaultParagraphFont"/>
    <w:rsid w:val="00E64DBE"/>
    <w:rPr>
      <w:rFonts w:ascii="UICTFontTextStyleBody" w:hAnsi="UICTFontTextStyleBody" w:hint="default"/>
      <w:b w:val="0"/>
      <w:bCs w:val="0"/>
      <w:i w:val="0"/>
      <w:iCs w:val="0"/>
      <w:sz w:val="26"/>
      <w:szCs w:val="26"/>
    </w:rPr>
  </w:style>
  <w:style w:type="character" w:styleId="FollowedHyperlink">
    <w:name w:val="FollowedHyperlink"/>
    <w:basedOn w:val="DefaultParagraphFont"/>
    <w:uiPriority w:val="99"/>
    <w:semiHidden/>
    <w:unhideWhenUsed/>
    <w:rsid w:val="00843F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326527">
      <w:bodyDiv w:val="1"/>
      <w:marLeft w:val="0"/>
      <w:marRight w:val="0"/>
      <w:marTop w:val="0"/>
      <w:marBottom w:val="0"/>
      <w:divBdr>
        <w:top w:val="none" w:sz="0" w:space="0" w:color="auto"/>
        <w:left w:val="none" w:sz="0" w:space="0" w:color="auto"/>
        <w:bottom w:val="none" w:sz="0" w:space="0" w:color="auto"/>
        <w:right w:val="none" w:sz="0" w:space="0" w:color="auto"/>
      </w:divBdr>
      <w:divsChild>
        <w:div w:id="2103840469">
          <w:marLeft w:val="0"/>
          <w:marRight w:val="0"/>
          <w:marTop w:val="0"/>
          <w:marBottom w:val="0"/>
          <w:divBdr>
            <w:top w:val="none" w:sz="0" w:space="0" w:color="auto"/>
            <w:left w:val="none" w:sz="0" w:space="0" w:color="auto"/>
            <w:bottom w:val="none" w:sz="0" w:space="0" w:color="auto"/>
            <w:right w:val="none" w:sz="0" w:space="0" w:color="auto"/>
          </w:divBdr>
          <w:divsChild>
            <w:div w:id="1218009434">
              <w:marLeft w:val="0"/>
              <w:marRight w:val="0"/>
              <w:marTop w:val="0"/>
              <w:marBottom w:val="0"/>
              <w:divBdr>
                <w:top w:val="none" w:sz="0" w:space="0" w:color="auto"/>
                <w:left w:val="none" w:sz="0" w:space="0" w:color="auto"/>
                <w:bottom w:val="none" w:sz="0" w:space="0" w:color="auto"/>
                <w:right w:val="none" w:sz="0" w:space="0" w:color="auto"/>
              </w:divBdr>
              <w:divsChild>
                <w:div w:id="1955549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763490">
      <w:bodyDiv w:val="1"/>
      <w:marLeft w:val="0"/>
      <w:marRight w:val="0"/>
      <w:marTop w:val="0"/>
      <w:marBottom w:val="0"/>
      <w:divBdr>
        <w:top w:val="none" w:sz="0" w:space="0" w:color="auto"/>
        <w:left w:val="none" w:sz="0" w:space="0" w:color="auto"/>
        <w:bottom w:val="none" w:sz="0" w:space="0" w:color="auto"/>
        <w:right w:val="none" w:sz="0" w:space="0" w:color="auto"/>
      </w:divBdr>
      <w:divsChild>
        <w:div w:id="554270199">
          <w:marLeft w:val="0"/>
          <w:marRight w:val="0"/>
          <w:marTop w:val="0"/>
          <w:marBottom w:val="0"/>
          <w:divBdr>
            <w:top w:val="none" w:sz="0" w:space="0" w:color="auto"/>
            <w:left w:val="none" w:sz="0" w:space="0" w:color="auto"/>
            <w:bottom w:val="none" w:sz="0" w:space="0" w:color="auto"/>
            <w:right w:val="none" w:sz="0" w:space="0" w:color="auto"/>
          </w:divBdr>
          <w:divsChild>
            <w:div w:id="1120564977">
              <w:marLeft w:val="0"/>
              <w:marRight w:val="0"/>
              <w:marTop w:val="0"/>
              <w:marBottom w:val="0"/>
              <w:divBdr>
                <w:top w:val="none" w:sz="0" w:space="0" w:color="auto"/>
                <w:left w:val="none" w:sz="0" w:space="0" w:color="auto"/>
                <w:bottom w:val="none" w:sz="0" w:space="0" w:color="auto"/>
                <w:right w:val="none" w:sz="0" w:space="0" w:color="auto"/>
              </w:divBdr>
              <w:divsChild>
                <w:div w:id="1692102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2839707">
      <w:bodyDiv w:val="1"/>
      <w:marLeft w:val="0"/>
      <w:marRight w:val="0"/>
      <w:marTop w:val="0"/>
      <w:marBottom w:val="0"/>
      <w:divBdr>
        <w:top w:val="none" w:sz="0" w:space="0" w:color="auto"/>
        <w:left w:val="none" w:sz="0" w:space="0" w:color="auto"/>
        <w:bottom w:val="none" w:sz="0" w:space="0" w:color="auto"/>
        <w:right w:val="none" w:sz="0" w:space="0" w:color="auto"/>
      </w:divBdr>
      <w:divsChild>
        <w:div w:id="36510542">
          <w:marLeft w:val="0"/>
          <w:marRight w:val="0"/>
          <w:marTop w:val="0"/>
          <w:marBottom w:val="0"/>
          <w:divBdr>
            <w:top w:val="none" w:sz="0" w:space="0" w:color="auto"/>
            <w:left w:val="none" w:sz="0" w:space="0" w:color="auto"/>
            <w:bottom w:val="none" w:sz="0" w:space="0" w:color="auto"/>
            <w:right w:val="none" w:sz="0" w:space="0" w:color="auto"/>
          </w:divBdr>
          <w:divsChild>
            <w:div w:id="401291654">
              <w:marLeft w:val="0"/>
              <w:marRight w:val="0"/>
              <w:marTop w:val="0"/>
              <w:marBottom w:val="0"/>
              <w:divBdr>
                <w:top w:val="none" w:sz="0" w:space="0" w:color="auto"/>
                <w:left w:val="none" w:sz="0" w:space="0" w:color="auto"/>
                <w:bottom w:val="none" w:sz="0" w:space="0" w:color="auto"/>
                <w:right w:val="none" w:sz="0" w:space="0" w:color="auto"/>
              </w:divBdr>
              <w:divsChild>
                <w:div w:id="790831093">
                  <w:marLeft w:val="0"/>
                  <w:marRight w:val="0"/>
                  <w:marTop w:val="0"/>
                  <w:marBottom w:val="0"/>
                  <w:divBdr>
                    <w:top w:val="none" w:sz="0" w:space="0" w:color="auto"/>
                    <w:left w:val="none" w:sz="0" w:space="0" w:color="auto"/>
                    <w:bottom w:val="none" w:sz="0" w:space="0" w:color="auto"/>
                    <w:right w:val="none" w:sz="0" w:space="0" w:color="auto"/>
                  </w:divBdr>
                </w:div>
              </w:divsChild>
            </w:div>
            <w:div w:id="1019627288">
              <w:marLeft w:val="0"/>
              <w:marRight w:val="0"/>
              <w:marTop w:val="0"/>
              <w:marBottom w:val="0"/>
              <w:divBdr>
                <w:top w:val="none" w:sz="0" w:space="0" w:color="auto"/>
                <w:left w:val="none" w:sz="0" w:space="0" w:color="auto"/>
                <w:bottom w:val="none" w:sz="0" w:space="0" w:color="auto"/>
                <w:right w:val="none" w:sz="0" w:space="0" w:color="auto"/>
              </w:divBdr>
              <w:divsChild>
                <w:div w:id="1393191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622798">
          <w:marLeft w:val="0"/>
          <w:marRight w:val="0"/>
          <w:marTop w:val="0"/>
          <w:marBottom w:val="0"/>
          <w:divBdr>
            <w:top w:val="none" w:sz="0" w:space="0" w:color="auto"/>
            <w:left w:val="none" w:sz="0" w:space="0" w:color="auto"/>
            <w:bottom w:val="none" w:sz="0" w:space="0" w:color="auto"/>
            <w:right w:val="none" w:sz="0" w:space="0" w:color="auto"/>
          </w:divBdr>
          <w:divsChild>
            <w:div w:id="852651149">
              <w:marLeft w:val="0"/>
              <w:marRight w:val="0"/>
              <w:marTop w:val="0"/>
              <w:marBottom w:val="0"/>
              <w:divBdr>
                <w:top w:val="none" w:sz="0" w:space="0" w:color="auto"/>
                <w:left w:val="none" w:sz="0" w:space="0" w:color="auto"/>
                <w:bottom w:val="none" w:sz="0" w:space="0" w:color="auto"/>
                <w:right w:val="none" w:sz="0" w:space="0" w:color="auto"/>
              </w:divBdr>
              <w:divsChild>
                <w:div w:id="48401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048010">
      <w:bodyDiv w:val="1"/>
      <w:marLeft w:val="0"/>
      <w:marRight w:val="0"/>
      <w:marTop w:val="0"/>
      <w:marBottom w:val="0"/>
      <w:divBdr>
        <w:top w:val="none" w:sz="0" w:space="0" w:color="auto"/>
        <w:left w:val="none" w:sz="0" w:space="0" w:color="auto"/>
        <w:bottom w:val="none" w:sz="0" w:space="0" w:color="auto"/>
        <w:right w:val="none" w:sz="0" w:space="0" w:color="auto"/>
      </w:divBdr>
    </w:div>
    <w:div w:id="608507915">
      <w:bodyDiv w:val="1"/>
      <w:marLeft w:val="0"/>
      <w:marRight w:val="0"/>
      <w:marTop w:val="0"/>
      <w:marBottom w:val="0"/>
      <w:divBdr>
        <w:top w:val="none" w:sz="0" w:space="0" w:color="auto"/>
        <w:left w:val="none" w:sz="0" w:space="0" w:color="auto"/>
        <w:bottom w:val="none" w:sz="0" w:space="0" w:color="auto"/>
        <w:right w:val="none" w:sz="0" w:space="0" w:color="auto"/>
      </w:divBdr>
    </w:div>
    <w:div w:id="672338131">
      <w:bodyDiv w:val="1"/>
      <w:marLeft w:val="0"/>
      <w:marRight w:val="0"/>
      <w:marTop w:val="0"/>
      <w:marBottom w:val="0"/>
      <w:divBdr>
        <w:top w:val="none" w:sz="0" w:space="0" w:color="auto"/>
        <w:left w:val="none" w:sz="0" w:space="0" w:color="auto"/>
        <w:bottom w:val="none" w:sz="0" w:space="0" w:color="auto"/>
        <w:right w:val="none" w:sz="0" w:space="0" w:color="auto"/>
      </w:divBdr>
      <w:divsChild>
        <w:div w:id="253712271">
          <w:marLeft w:val="0"/>
          <w:marRight w:val="0"/>
          <w:marTop w:val="0"/>
          <w:marBottom w:val="0"/>
          <w:divBdr>
            <w:top w:val="none" w:sz="0" w:space="0" w:color="auto"/>
            <w:left w:val="none" w:sz="0" w:space="0" w:color="auto"/>
            <w:bottom w:val="none" w:sz="0" w:space="0" w:color="auto"/>
            <w:right w:val="none" w:sz="0" w:space="0" w:color="auto"/>
          </w:divBdr>
          <w:divsChild>
            <w:div w:id="1987394381">
              <w:marLeft w:val="0"/>
              <w:marRight w:val="0"/>
              <w:marTop w:val="0"/>
              <w:marBottom w:val="0"/>
              <w:divBdr>
                <w:top w:val="none" w:sz="0" w:space="0" w:color="auto"/>
                <w:left w:val="none" w:sz="0" w:space="0" w:color="auto"/>
                <w:bottom w:val="none" w:sz="0" w:space="0" w:color="auto"/>
                <w:right w:val="none" w:sz="0" w:space="0" w:color="auto"/>
              </w:divBdr>
              <w:divsChild>
                <w:div w:id="327055762">
                  <w:marLeft w:val="0"/>
                  <w:marRight w:val="0"/>
                  <w:marTop w:val="0"/>
                  <w:marBottom w:val="0"/>
                  <w:divBdr>
                    <w:top w:val="none" w:sz="0" w:space="0" w:color="auto"/>
                    <w:left w:val="none" w:sz="0" w:space="0" w:color="auto"/>
                    <w:bottom w:val="none" w:sz="0" w:space="0" w:color="auto"/>
                    <w:right w:val="none" w:sz="0" w:space="0" w:color="auto"/>
                  </w:divBdr>
                  <w:divsChild>
                    <w:div w:id="30482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912316">
      <w:bodyDiv w:val="1"/>
      <w:marLeft w:val="0"/>
      <w:marRight w:val="0"/>
      <w:marTop w:val="0"/>
      <w:marBottom w:val="0"/>
      <w:divBdr>
        <w:top w:val="none" w:sz="0" w:space="0" w:color="auto"/>
        <w:left w:val="none" w:sz="0" w:space="0" w:color="auto"/>
        <w:bottom w:val="none" w:sz="0" w:space="0" w:color="auto"/>
        <w:right w:val="none" w:sz="0" w:space="0" w:color="auto"/>
      </w:divBdr>
      <w:divsChild>
        <w:div w:id="996038237">
          <w:marLeft w:val="0"/>
          <w:marRight w:val="0"/>
          <w:marTop w:val="0"/>
          <w:marBottom w:val="0"/>
          <w:divBdr>
            <w:top w:val="none" w:sz="0" w:space="0" w:color="auto"/>
            <w:left w:val="none" w:sz="0" w:space="0" w:color="auto"/>
            <w:bottom w:val="none" w:sz="0" w:space="0" w:color="auto"/>
            <w:right w:val="none" w:sz="0" w:space="0" w:color="auto"/>
          </w:divBdr>
          <w:divsChild>
            <w:div w:id="2044551360">
              <w:marLeft w:val="0"/>
              <w:marRight w:val="0"/>
              <w:marTop w:val="0"/>
              <w:marBottom w:val="0"/>
              <w:divBdr>
                <w:top w:val="none" w:sz="0" w:space="0" w:color="auto"/>
                <w:left w:val="none" w:sz="0" w:space="0" w:color="auto"/>
                <w:bottom w:val="none" w:sz="0" w:space="0" w:color="auto"/>
                <w:right w:val="none" w:sz="0" w:space="0" w:color="auto"/>
              </w:divBdr>
              <w:divsChild>
                <w:div w:id="256325282">
                  <w:marLeft w:val="0"/>
                  <w:marRight w:val="0"/>
                  <w:marTop w:val="0"/>
                  <w:marBottom w:val="0"/>
                  <w:divBdr>
                    <w:top w:val="none" w:sz="0" w:space="0" w:color="auto"/>
                    <w:left w:val="none" w:sz="0" w:space="0" w:color="auto"/>
                    <w:bottom w:val="none" w:sz="0" w:space="0" w:color="auto"/>
                    <w:right w:val="none" w:sz="0" w:space="0" w:color="auto"/>
                  </w:divBdr>
                  <w:divsChild>
                    <w:div w:id="50157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955975">
      <w:bodyDiv w:val="1"/>
      <w:marLeft w:val="0"/>
      <w:marRight w:val="0"/>
      <w:marTop w:val="0"/>
      <w:marBottom w:val="0"/>
      <w:divBdr>
        <w:top w:val="none" w:sz="0" w:space="0" w:color="auto"/>
        <w:left w:val="none" w:sz="0" w:space="0" w:color="auto"/>
        <w:bottom w:val="none" w:sz="0" w:space="0" w:color="auto"/>
        <w:right w:val="none" w:sz="0" w:space="0" w:color="auto"/>
      </w:divBdr>
    </w:div>
    <w:div w:id="1319728061">
      <w:bodyDiv w:val="1"/>
      <w:marLeft w:val="0"/>
      <w:marRight w:val="0"/>
      <w:marTop w:val="0"/>
      <w:marBottom w:val="0"/>
      <w:divBdr>
        <w:top w:val="none" w:sz="0" w:space="0" w:color="auto"/>
        <w:left w:val="none" w:sz="0" w:space="0" w:color="auto"/>
        <w:bottom w:val="none" w:sz="0" w:space="0" w:color="auto"/>
        <w:right w:val="none" w:sz="0" w:space="0" w:color="auto"/>
      </w:divBdr>
    </w:div>
    <w:div w:id="1351646205">
      <w:bodyDiv w:val="1"/>
      <w:marLeft w:val="0"/>
      <w:marRight w:val="0"/>
      <w:marTop w:val="0"/>
      <w:marBottom w:val="0"/>
      <w:divBdr>
        <w:top w:val="none" w:sz="0" w:space="0" w:color="auto"/>
        <w:left w:val="none" w:sz="0" w:space="0" w:color="auto"/>
        <w:bottom w:val="none" w:sz="0" w:space="0" w:color="auto"/>
        <w:right w:val="none" w:sz="0" w:space="0" w:color="auto"/>
      </w:divBdr>
      <w:divsChild>
        <w:div w:id="1958636277">
          <w:marLeft w:val="0"/>
          <w:marRight w:val="0"/>
          <w:marTop w:val="0"/>
          <w:marBottom w:val="0"/>
          <w:divBdr>
            <w:top w:val="none" w:sz="0" w:space="0" w:color="auto"/>
            <w:left w:val="none" w:sz="0" w:space="0" w:color="auto"/>
            <w:bottom w:val="none" w:sz="0" w:space="0" w:color="auto"/>
            <w:right w:val="none" w:sz="0" w:space="0" w:color="auto"/>
          </w:divBdr>
          <w:divsChild>
            <w:div w:id="393890397">
              <w:marLeft w:val="0"/>
              <w:marRight w:val="0"/>
              <w:marTop w:val="0"/>
              <w:marBottom w:val="0"/>
              <w:divBdr>
                <w:top w:val="none" w:sz="0" w:space="0" w:color="auto"/>
                <w:left w:val="none" w:sz="0" w:space="0" w:color="auto"/>
                <w:bottom w:val="none" w:sz="0" w:space="0" w:color="auto"/>
                <w:right w:val="none" w:sz="0" w:space="0" w:color="auto"/>
              </w:divBdr>
              <w:divsChild>
                <w:div w:id="2000840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634236">
      <w:bodyDiv w:val="1"/>
      <w:marLeft w:val="0"/>
      <w:marRight w:val="0"/>
      <w:marTop w:val="0"/>
      <w:marBottom w:val="0"/>
      <w:divBdr>
        <w:top w:val="none" w:sz="0" w:space="0" w:color="auto"/>
        <w:left w:val="none" w:sz="0" w:space="0" w:color="auto"/>
        <w:bottom w:val="none" w:sz="0" w:space="0" w:color="auto"/>
        <w:right w:val="none" w:sz="0" w:space="0" w:color="auto"/>
      </w:divBdr>
    </w:div>
    <w:div w:id="1664746558">
      <w:bodyDiv w:val="1"/>
      <w:marLeft w:val="0"/>
      <w:marRight w:val="0"/>
      <w:marTop w:val="0"/>
      <w:marBottom w:val="0"/>
      <w:divBdr>
        <w:top w:val="none" w:sz="0" w:space="0" w:color="auto"/>
        <w:left w:val="none" w:sz="0" w:space="0" w:color="auto"/>
        <w:bottom w:val="none" w:sz="0" w:space="0" w:color="auto"/>
        <w:right w:val="none" w:sz="0" w:space="0" w:color="auto"/>
      </w:divBdr>
      <w:divsChild>
        <w:div w:id="1342974047">
          <w:marLeft w:val="0"/>
          <w:marRight w:val="0"/>
          <w:marTop w:val="0"/>
          <w:marBottom w:val="0"/>
          <w:divBdr>
            <w:top w:val="none" w:sz="0" w:space="0" w:color="auto"/>
            <w:left w:val="none" w:sz="0" w:space="0" w:color="auto"/>
            <w:bottom w:val="none" w:sz="0" w:space="0" w:color="auto"/>
            <w:right w:val="none" w:sz="0" w:space="0" w:color="auto"/>
          </w:divBdr>
          <w:divsChild>
            <w:div w:id="892077869">
              <w:marLeft w:val="0"/>
              <w:marRight w:val="0"/>
              <w:marTop w:val="0"/>
              <w:marBottom w:val="0"/>
              <w:divBdr>
                <w:top w:val="none" w:sz="0" w:space="0" w:color="auto"/>
                <w:left w:val="none" w:sz="0" w:space="0" w:color="auto"/>
                <w:bottom w:val="none" w:sz="0" w:space="0" w:color="auto"/>
                <w:right w:val="none" w:sz="0" w:space="0" w:color="auto"/>
              </w:divBdr>
              <w:divsChild>
                <w:div w:id="686754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0081064">
      <w:bodyDiv w:val="1"/>
      <w:marLeft w:val="0"/>
      <w:marRight w:val="0"/>
      <w:marTop w:val="0"/>
      <w:marBottom w:val="0"/>
      <w:divBdr>
        <w:top w:val="none" w:sz="0" w:space="0" w:color="auto"/>
        <w:left w:val="none" w:sz="0" w:space="0" w:color="auto"/>
        <w:bottom w:val="none" w:sz="0" w:space="0" w:color="auto"/>
        <w:right w:val="none" w:sz="0" w:space="0" w:color="auto"/>
      </w:divBdr>
    </w:div>
    <w:div w:id="1712342466">
      <w:bodyDiv w:val="1"/>
      <w:marLeft w:val="0"/>
      <w:marRight w:val="0"/>
      <w:marTop w:val="0"/>
      <w:marBottom w:val="0"/>
      <w:divBdr>
        <w:top w:val="none" w:sz="0" w:space="0" w:color="auto"/>
        <w:left w:val="none" w:sz="0" w:space="0" w:color="auto"/>
        <w:bottom w:val="none" w:sz="0" w:space="0" w:color="auto"/>
        <w:right w:val="none" w:sz="0" w:space="0" w:color="auto"/>
      </w:divBdr>
      <w:divsChild>
        <w:div w:id="1383217402">
          <w:marLeft w:val="0"/>
          <w:marRight w:val="0"/>
          <w:marTop w:val="0"/>
          <w:marBottom w:val="0"/>
          <w:divBdr>
            <w:top w:val="none" w:sz="0" w:space="0" w:color="auto"/>
            <w:left w:val="none" w:sz="0" w:space="0" w:color="auto"/>
            <w:bottom w:val="none" w:sz="0" w:space="0" w:color="auto"/>
            <w:right w:val="none" w:sz="0" w:space="0" w:color="auto"/>
          </w:divBdr>
          <w:divsChild>
            <w:div w:id="179709269">
              <w:marLeft w:val="0"/>
              <w:marRight w:val="0"/>
              <w:marTop w:val="0"/>
              <w:marBottom w:val="0"/>
              <w:divBdr>
                <w:top w:val="none" w:sz="0" w:space="0" w:color="auto"/>
                <w:left w:val="none" w:sz="0" w:space="0" w:color="auto"/>
                <w:bottom w:val="none" w:sz="0" w:space="0" w:color="auto"/>
                <w:right w:val="none" w:sz="0" w:space="0" w:color="auto"/>
              </w:divBdr>
              <w:divsChild>
                <w:div w:id="1751460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984539">
      <w:bodyDiv w:val="1"/>
      <w:marLeft w:val="0"/>
      <w:marRight w:val="0"/>
      <w:marTop w:val="0"/>
      <w:marBottom w:val="0"/>
      <w:divBdr>
        <w:top w:val="none" w:sz="0" w:space="0" w:color="auto"/>
        <w:left w:val="none" w:sz="0" w:space="0" w:color="auto"/>
        <w:bottom w:val="none" w:sz="0" w:space="0" w:color="auto"/>
        <w:right w:val="none" w:sz="0" w:space="0" w:color="auto"/>
      </w:divBdr>
    </w:div>
    <w:div w:id="2041710113">
      <w:bodyDiv w:val="1"/>
      <w:marLeft w:val="0"/>
      <w:marRight w:val="0"/>
      <w:marTop w:val="0"/>
      <w:marBottom w:val="0"/>
      <w:divBdr>
        <w:top w:val="none" w:sz="0" w:space="0" w:color="auto"/>
        <w:left w:val="none" w:sz="0" w:space="0" w:color="auto"/>
        <w:bottom w:val="none" w:sz="0" w:space="0" w:color="auto"/>
        <w:right w:val="none" w:sz="0" w:space="0" w:color="auto"/>
      </w:divBdr>
    </w:div>
    <w:div w:id="2095735919">
      <w:bodyDiv w:val="1"/>
      <w:marLeft w:val="0"/>
      <w:marRight w:val="0"/>
      <w:marTop w:val="0"/>
      <w:marBottom w:val="0"/>
      <w:divBdr>
        <w:top w:val="none" w:sz="0" w:space="0" w:color="auto"/>
        <w:left w:val="none" w:sz="0" w:space="0" w:color="auto"/>
        <w:bottom w:val="none" w:sz="0" w:space="0" w:color="auto"/>
        <w:right w:val="none" w:sz="0" w:space="0" w:color="auto"/>
      </w:divBdr>
      <w:divsChild>
        <w:div w:id="224881835">
          <w:marLeft w:val="0"/>
          <w:marRight w:val="0"/>
          <w:marTop w:val="0"/>
          <w:marBottom w:val="0"/>
          <w:divBdr>
            <w:top w:val="none" w:sz="0" w:space="0" w:color="auto"/>
            <w:left w:val="none" w:sz="0" w:space="0" w:color="auto"/>
            <w:bottom w:val="none" w:sz="0" w:space="0" w:color="auto"/>
            <w:right w:val="none" w:sz="0" w:space="0" w:color="auto"/>
          </w:divBdr>
          <w:divsChild>
            <w:div w:id="483812416">
              <w:marLeft w:val="0"/>
              <w:marRight w:val="0"/>
              <w:marTop w:val="0"/>
              <w:marBottom w:val="0"/>
              <w:divBdr>
                <w:top w:val="none" w:sz="0" w:space="0" w:color="auto"/>
                <w:left w:val="none" w:sz="0" w:space="0" w:color="auto"/>
                <w:bottom w:val="none" w:sz="0" w:space="0" w:color="auto"/>
                <w:right w:val="none" w:sz="0" w:space="0" w:color="auto"/>
              </w:divBdr>
              <w:divsChild>
                <w:div w:id="2086995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estyn.gov.wales/provider/6704044" TargetMode="External"/><Relationship Id="rId18" Type="http://schemas.openxmlformats.org/officeDocument/2006/relationships/hyperlink" Target="https://hwb.gov.wales/professional-development/national-approach-to-professional-learning/professional-teaching-and-leadership-standards-national-approach-to-professional-learning/" TargetMode="External"/><Relationship Id="rId3" Type="http://schemas.openxmlformats.org/officeDocument/2006/relationships/styles" Target="styles.xml"/><Relationship Id="rId21" Type="http://schemas.microsoft.com/office/2020/10/relationships/intelligence" Target="intelligence2.xml"/><Relationship Id="rId7" Type="http://schemas.openxmlformats.org/officeDocument/2006/relationships/endnotes" Target="endnotes.xml"/><Relationship Id="rId12" Type="http://schemas.openxmlformats.org/officeDocument/2006/relationships/hyperlink" Target="https://gov.wales/sites/de-fault/files/publications/2018-03/successful-futures.pdf" TargetMode="External"/><Relationship Id="rId17" Type="http://schemas.openxmlformats.org/officeDocument/2006/relationships/hyperlink" Target="https://hwb.gov.wales/curriculum-for-wales/designing-your-curriculum/developing-a-vision-for-curriculum-design/#curriculum-design-and-the-four-purposes" TargetMode="External"/><Relationship Id="rId2" Type="http://schemas.openxmlformats.org/officeDocument/2006/relationships/numbering" Target="numbering.xml"/><Relationship Id="rId16" Type="http://schemas.openxmlformats.org/officeDocument/2006/relationships/hyperlink" Target="https://hwb.gov.wales/api/storage/932d8940-56f5-4660-aa85-afb4e87560a9/an-introduction-to-the-professional-standards-for-teaching-and-leadership.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ra.ac.uk/publication/ethical-guidelines-for-educational-research-2018-online" TargetMode="External"/><Relationship Id="rId5" Type="http://schemas.openxmlformats.org/officeDocument/2006/relationships/webSettings" Target="webSettings.xml"/><Relationship Id="rId15" Type="http://schemas.openxmlformats.org/officeDocument/2006/relationships/hyperlink" Target="https://www.ed.ac.uk/reflection/reflectors-toolkit/reflecting-on-experience/gibbs-reflective-cycle" TargetMode="External"/><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healthandcareresearchwales.org/about/news/research-wales-making-difference-mental-health-welsh-children-and-young-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64CD04F-2675-7445-B5A2-B9DC0C499F64}">
  <we:reference id="f78a3046-9e99-4300-aa2b-5814002b01a2" version="1.21.0.0" store="EXCatalog" storeType="EXCatalog"/>
  <we:alternateReferences>
    <we:reference id="WA104382081" version="1.21.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FE0D8C1-E81C-1949-A777-B20C4D437C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505</TotalTime>
  <Pages>12</Pages>
  <Words>4953</Words>
  <Characters>24371</Characters>
  <Application>Microsoft Office Word</Application>
  <DocSecurity>0</DocSecurity>
  <Lines>497</Lines>
  <Paragraphs>252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Feryn Walmsley (1901540)</dc:creator>
  <cp:keywords/>
  <dc:description/>
  <cp:lastModifiedBy>Feryn Walmsley (1901540)</cp:lastModifiedBy>
  <cp:revision>8</cp:revision>
  <dcterms:created xsi:type="dcterms:W3CDTF">2022-11-05T10:35:00Z</dcterms:created>
  <dcterms:modified xsi:type="dcterms:W3CDTF">2022-11-06T21:00:00Z</dcterms:modified>
</cp:coreProperties>
</file>