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jc w:val="both"/>
        <w:rPr>
          <w:rFonts w:ascii="Arial" w:hAnsi="Arial" w:cs="Arial"/>
          <w:sz w:val="32"/>
        </w:rPr>
      </w:pPr>
      <w:r>
        <w:rPr>
          <w:noProof/>
          <w:lang w:eastAsia="en-GB"/>
        </w:rPr>
        <w:drawing>
          <wp:anchor distT="0" distB="0" distL="114300" distR="114300" simplePos="0" relativeHeight="251660288" behindDoc="1" locked="0" layoutInCell="1" allowOverlap="1" wp14:anchorId="600B9269" wp14:editId="36FC9FD6">
            <wp:simplePos x="0" y="0"/>
            <wp:positionH relativeFrom="margin">
              <wp:posOffset>0</wp:posOffset>
            </wp:positionH>
            <wp:positionV relativeFrom="paragraph">
              <wp:posOffset>348615</wp:posOffset>
            </wp:positionV>
            <wp:extent cx="3059430" cy="1529080"/>
            <wp:effectExtent l="0" t="0" r="7620" b="0"/>
            <wp:wrapTight wrapText="bothSides">
              <wp:wrapPolygon edited="0">
                <wp:start x="0" y="0"/>
                <wp:lineTo x="0" y="21259"/>
                <wp:lineTo x="21519" y="21259"/>
                <wp:lineTo x="21519" y="0"/>
                <wp:lineTo x="0" y="0"/>
              </wp:wrapPolygon>
            </wp:wrapTight>
            <wp:docPr id="6" name="Kép 6"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Pr="008720AC" w:rsidRDefault="00502282" w:rsidP="00502282">
      <w:pPr>
        <w:jc w:val="center"/>
        <w:rPr>
          <w:rFonts w:ascii="Arial" w:hAnsi="Arial" w:cs="Arial"/>
          <w:b/>
          <w:sz w:val="36"/>
        </w:rPr>
      </w:pPr>
      <w:r w:rsidRPr="008720AC">
        <w:rPr>
          <w:rFonts w:ascii="Arial" w:hAnsi="Arial" w:cs="Arial"/>
          <w:b/>
          <w:sz w:val="36"/>
        </w:rPr>
        <w:t>University of Wales Trinity Saint David’s</w:t>
      </w:r>
    </w:p>
    <w:p w:rsidR="00502282" w:rsidRPr="008720AC" w:rsidRDefault="00502282" w:rsidP="00502282">
      <w:pPr>
        <w:jc w:val="center"/>
        <w:rPr>
          <w:rFonts w:ascii="Arial" w:hAnsi="Arial" w:cs="Arial"/>
          <w:b/>
          <w:sz w:val="36"/>
        </w:rPr>
      </w:pPr>
      <w:r w:rsidRPr="008720AC">
        <w:rPr>
          <w:rFonts w:ascii="Arial" w:hAnsi="Arial" w:cs="Arial"/>
          <w:b/>
          <w:sz w:val="36"/>
        </w:rPr>
        <w:t>School of Engineering</w:t>
      </w:r>
    </w:p>
    <w:p w:rsidR="00502282" w:rsidRDefault="00502282" w:rsidP="00502282">
      <w:pPr>
        <w:jc w:val="center"/>
        <w:rPr>
          <w:rFonts w:ascii="Arial" w:hAnsi="Arial" w:cs="Arial"/>
          <w:b/>
          <w:sz w:val="36"/>
        </w:rPr>
      </w:pPr>
      <w:r w:rsidRPr="008720AC">
        <w:rPr>
          <w:rFonts w:ascii="Arial" w:hAnsi="Arial" w:cs="Arial"/>
          <w:b/>
          <w:sz w:val="36"/>
        </w:rPr>
        <w:t>Contemporary Logistics Challenges</w:t>
      </w:r>
    </w:p>
    <w:p w:rsidR="00502282" w:rsidRDefault="00502282" w:rsidP="00502282">
      <w:pPr>
        <w:jc w:val="center"/>
        <w:rPr>
          <w:rFonts w:ascii="Arial" w:hAnsi="Arial" w:cs="Arial"/>
          <w:b/>
          <w:sz w:val="36"/>
        </w:rPr>
      </w:pPr>
      <w:r>
        <w:rPr>
          <w:rFonts w:ascii="Arial" w:hAnsi="Arial" w:cs="Arial"/>
          <w:b/>
          <w:sz w:val="36"/>
        </w:rPr>
        <w:t>Finance and Economics</w:t>
      </w:r>
    </w:p>
    <w:p w:rsidR="00502282" w:rsidRDefault="00502282" w:rsidP="00502282">
      <w:pPr>
        <w:jc w:val="center"/>
        <w:rPr>
          <w:rFonts w:ascii="Arial" w:hAnsi="Arial" w:cs="Arial"/>
          <w:b/>
          <w:sz w:val="36"/>
        </w:rPr>
      </w:pPr>
      <w:r>
        <w:rPr>
          <w:rFonts w:ascii="Arial" w:hAnsi="Arial" w:cs="Arial"/>
          <w:b/>
          <w:sz w:val="36"/>
        </w:rPr>
        <w:t>M5X01283</w:t>
      </w:r>
    </w:p>
    <w:p w:rsidR="00502282" w:rsidRPr="008720AC" w:rsidRDefault="00502282" w:rsidP="00502282">
      <w:pPr>
        <w:jc w:val="center"/>
        <w:rPr>
          <w:rFonts w:ascii="Arial" w:hAnsi="Arial" w:cs="Arial"/>
          <w:b/>
          <w:sz w:val="36"/>
        </w:rPr>
      </w:pPr>
      <w:r w:rsidRPr="008720AC">
        <w:rPr>
          <w:rFonts w:ascii="Arial" w:hAnsi="Arial" w:cs="Arial"/>
          <w:b/>
          <w:sz w:val="36"/>
        </w:rPr>
        <w:t>Bence Tary</w:t>
      </w:r>
    </w:p>
    <w:p w:rsidR="00502282" w:rsidRPr="008720AC" w:rsidRDefault="00502282" w:rsidP="00502282">
      <w:pPr>
        <w:jc w:val="center"/>
        <w:rPr>
          <w:rFonts w:ascii="Arial" w:hAnsi="Arial" w:cs="Arial"/>
          <w:b/>
          <w:sz w:val="36"/>
        </w:rPr>
      </w:pPr>
      <w:r w:rsidRPr="008720AC">
        <w:rPr>
          <w:rFonts w:ascii="Arial" w:hAnsi="Arial" w:cs="Arial"/>
          <w:b/>
          <w:sz w:val="36"/>
        </w:rPr>
        <w:t>1902733</w:t>
      </w:r>
    </w:p>
    <w:p w:rsidR="00502282" w:rsidRPr="008C1528" w:rsidRDefault="00502282" w:rsidP="00502282">
      <w:pPr>
        <w:jc w:val="center"/>
        <w:rPr>
          <w:rFonts w:ascii="Arial" w:hAnsi="Arial" w:cs="Arial"/>
          <w:b/>
          <w:sz w:val="36"/>
        </w:rPr>
      </w:pPr>
      <w:r>
        <w:rPr>
          <w:rFonts w:ascii="Arial" w:hAnsi="Arial" w:cs="Arial"/>
          <w:b/>
          <w:sz w:val="36"/>
        </w:rPr>
        <w:t xml:space="preserve">BSc Logistics and Transportation </w:t>
      </w: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A37564" w:rsidRDefault="00B0753C" w:rsidP="00B0753C">
      <w:pPr>
        <w:jc w:val="both"/>
        <w:rPr>
          <w:rFonts w:ascii="Arial" w:hAnsi="Arial" w:cs="Arial"/>
          <w:b/>
          <w:sz w:val="28"/>
        </w:rPr>
      </w:pPr>
      <w:r w:rsidRPr="00186176">
        <w:rPr>
          <w:rFonts w:ascii="Arial" w:hAnsi="Arial" w:cs="Arial"/>
          <w:b/>
          <w:sz w:val="28"/>
        </w:rPr>
        <w:lastRenderedPageBreak/>
        <w:t>Introduction</w:t>
      </w:r>
    </w:p>
    <w:p w:rsidR="00186176" w:rsidRDefault="00186176" w:rsidP="00B0753C">
      <w:pPr>
        <w:jc w:val="both"/>
        <w:rPr>
          <w:rFonts w:ascii="Arial" w:hAnsi="Arial" w:cs="Arial"/>
          <w:b/>
          <w:sz w:val="28"/>
        </w:rPr>
      </w:pPr>
    </w:p>
    <w:p w:rsidR="008B0DB2" w:rsidRDefault="008B0DB2" w:rsidP="008B0DB2">
      <w:pPr>
        <w:pStyle w:val="NormalWeb"/>
        <w:spacing w:before="0" w:beforeAutospacing="0" w:after="120" w:afterAutospacing="0"/>
        <w:ind w:firstLine="720"/>
        <w:jc w:val="both"/>
        <w:rPr>
          <w:rFonts w:ascii="Arial" w:hAnsi="Arial" w:cs="Arial"/>
          <w:color w:val="000000" w:themeColor="text1"/>
          <w:sz w:val="22"/>
        </w:rPr>
      </w:pPr>
      <w:r w:rsidRPr="008B0DB2">
        <w:rPr>
          <w:rFonts w:ascii="Arial" w:hAnsi="Arial" w:cs="Arial"/>
          <w:color w:val="000000" w:themeColor="text1"/>
          <w:sz w:val="22"/>
        </w:rPr>
        <w:t>Multi-Criteria Decision Making, referred to as MCDM in the rest of the paper, is a method of selecting the right choice when there are multiple criteria’s that do not necessarily have commensurable units of measurement (Yeh and Chang, 2009). This is important as criteria considered by each company can be different, and they might value each criteria differently to their rivals and competitors. </w:t>
      </w:r>
    </w:p>
    <w:p w:rsidR="008B0DB2" w:rsidRPr="008B0DB2" w:rsidRDefault="008B0DB2" w:rsidP="008B0DB2">
      <w:pPr>
        <w:pStyle w:val="NormalWeb"/>
        <w:spacing w:before="0" w:beforeAutospacing="0" w:after="120" w:afterAutospacing="0"/>
        <w:ind w:firstLine="720"/>
        <w:jc w:val="both"/>
        <w:rPr>
          <w:rFonts w:ascii="Arial" w:hAnsi="Arial" w:cs="Arial"/>
          <w:color w:val="000000" w:themeColor="text1"/>
          <w:sz w:val="22"/>
        </w:rPr>
      </w:pPr>
      <w:r w:rsidRPr="008B0DB2">
        <w:rPr>
          <w:rFonts w:ascii="Arial" w:hAnsi="Arial" w:cs="Arial"/>
          <w:color w:val="000000" w:themeColor="text1"/>
          <w:sz w:val="22"/>
        </w:rPr>
        <w:t>MCDM is used in many aspects of decision making. In construction, it can be used to select the best method for greener and better energy efficient methods (</w:t>
      </w:r>
      <w:proofErr w:type="spellStart"/>
      <w:r w:rsidRPr="008B0DB2">
        <w:rPr>
          <w:rFonts w:ascii="Arial" w:hAnsi="Arial" w:cs="Arial"/>
          <w:color w:val="000000" w:themeColor="text1"/>
          <w:sz w:val="22"/>
        </w:rPr>
        <w:t>Kabak</w:t>
      </w:r>
      <w:proofErr w:type="spellEnd"/>
      <w:r w:rsidRPr="008B0DB2">
        <w:rPr>
          <w:rFonts w:ascii="Arial" w:hAnsi="Arial" w:cs="Arial"/>
          <w:color w:val="000000" w:themeColor="text1"/>
          <w:sz w:val="22"/>
        </w:rPr>
        <w:t xml:space="preserve"> et al., 2014), which can also be applied for warehouse construction, which is important, as warehouses have a high energy usage, 65% of which goes into lighting (Richards, 2018). It can also be used for warehouse location selection (Al Amin et al., 2019; </w:t>
      </w:r>
      <w:proofErr w:type="spellStart"/>
      <w:r w:rsidRPr="008B0DB2">
        <w:rPr>
          <w:rFonts w:ascii="Arial" w:hAnsi="Arial" w:cs="Arial"/>
          <w:color w:val="000000" w:themeColor="text1"/>
          <w:sz w:val="22"/>
        </w:rPr>
        <w:t>Özcan</w:t>
      </w:r>
      <w:proofErr w:type="spellEnd"/>
      <w:r w:rsidRPr="008B0DB2">
        <w:rPr>
          <w:rFonts w:ascii="Arial" w:hAnsi="Arial" w:cs="Arial"/>
          <w:color w:val="000000" w:themeColor="text1"/>
          <w:sz w:val="22"/>
        </w:rPr>
        <w:t xml:space="preserve"> et al., 2011; Vidal Vieira et al., 2017), a decision that in the long run can cost thousands; MCDM has used in Third Person Logistics Provider selection (</w:t>
      </w:r>
      <w:proofErr w:type="spellStart"/>
      <w:r w:rsidRPr="008B0DB2">
        <w:rPr>
          <w:rFonts w:ascii="Arial" w:hAnsi="Arial" w:cs="Arial"/>
          <w:color w:val="000000" w:themeColor="text1"/>
          <w:sz w:val="22"/>
        </w:rPr>
        <w:t>Pamucar</w:t>
      </w:r>
      <w:proofErr w:type="spellEnd"/>
      <w:r w:rsidRPr="008B0DB2">
        <w:rPr>
          <w:rFonts w:ascii="Arial" w:hAnsi="Arial" w:cs="Arial"/>
          <w:color w:val="000000" w:themeColor="text1"/>
          <w:sz w:val="22"/>
        </w:rPr>
        <w:t xml:space="preserve"> et al., 2019; Senthil et al., 2014); and also in reverse logistics method and provider selection (Barker and </w:t>
      </w:r>
      <w:proofErr w:type="spellStart"/>
      <w:r w:rsidRPr="008B0DB2">
        <w:rPr>
          <w:rFonts w:ascii="Arial" w:hAnsi="Arial" w:cs="Arial"/>
          <w:color w:val="000000" w:themeColor="text1"/>
          <w:sz w:val="22"/>
        </w:rPr>
        <w:t>Zabinsky</w:t>
      </w:r>
      <w:proofErr w:type="spellEnd"/>
      <w:r w:rsidRPr="008B0DB2">
        <w:rPr>
          <w:rFonts w:ascii="Arial" w:hAnsi="Arial" w:cs="Arial"/>
          <w:color w:val="000000" w:themeColor="text1"/>
          <w:sz w:val="22"/>
        </w:rPr>
        <w:t xml:space="preserve">, 2011; </w:t>
      </w:r>
      <w:proofErr w:type="spellStart"/>
      <w:r w:rsidRPr="008B0DB2">
        <w:rPr>
          <w:rFonts w:ascii="Arial" w:hAnsi="Arial" w:cs="Arial"/>
          <w:color w:val="000000" w:themeColor="text1"/>
          <w:sz w:val="22"/>
        </w:rPr>
        <w:t>Rezae</w:t>
      </w:r>
      <w:proofErr w:type="spellEnd"/>
      <w:r w:rsidRPr="008B0DB2">
        <w:rPr>
          <w:rFonts w:ascii="Arial" w:hAnsi="Arial" w:cs="Arial"/>
          <w:color w:val="000000" w:themeColor="text1"/>
          <w:sz w:val="22"/>
        </w:rPr>
        <w:t>, 2015; Senthil et al., 2014). </w:t>
      </w:r>
    </w:p>
    <w:p w:rsidR="008B0DB2" w:rsidRPr="008B0DB2" w:rsidRDefault="008B0DB2" w:rsidP="008B0DB2">
      <w:pPr>
        <w:pStyle w:val="NormalWeb"/>
        <w:spacing w:before="0" w:beforeAutospacing="0" w:after="120" w:afterAutospacing="0"/>
        <w:ind w:firstLine="720"/>
        <w:jc w:val="both"/>
        <w:rPr>
          <w:rFonts w:ascii="Arial" w:hAnsi="Arial" w:cs="Arial"/>
          <w:color w:val="000000" w:themeColor="text1"/>
          <w:sz w:val="22"/>
        </w:rPr>
      </w:pPr>
      <w:r w:rsidRPr="008B0DB2">
        <w:rPr>
          <w:rFonts w:ascii="Arial" w:hAnsi="Arial" w:cs="Arial"/>
          <w:color w:val="000000" w:themeColor="text1"/>
          <w:sz w:val="22"/>
        </w:rPr>
        <w:t xml:space="preserve">This paper will consider all of these uses and explains how MCDM works when a selection from criteria. While this paper focuses on a logistics perspective, it will occasionally touch on ideas outside of logistics. Later on in the paper, MCDM will be shown in a practical application through the use of a hypothetical case </w:t>
      </w:r>
      <w:proofErr w:type="spellStart"/>
      <w:r w:rsidRPr="008B0DB2">
        <w:rPr>
          <w:rFonts w:ascii="Arial" w:hAnsi="Arial" w:cs="Arial"/>
          <w:color w:val="000000" w:themeColor="text1"/>
          <w:sz w:val="22"/>
        </w:rPr>
        <w:t>study.</w:t>
      </w:r>
      <w:ins w:id="0" w:author="Jacob Gwa" w:date="2020-12-29T17:17:00Z">
        <w:r w:rsidR="00225B48">
          <w:rPr>
            <w:rFonts w:ascii="Arial" w:hAnsi="Arial" w:cs="Arial"/>
            <w:color w:val="000000" w:themeColor="text1"/>
            <w:sz w:val="22"/>
          </w:rPr>
          <w:t>Good</w:t>
        </w:r>
      </w:ins>
      <w:proofErr w:type="spellEnd"/>
      <w:r w:rsidRPr="008B0DB2">
        <w:rPr>
          <w:rFonts w:ascii="Arial" w:hAnsi="Arial" w:cs="Arial"/>
          <w:color w:val="000000" w:themeColor="text1"/>
          <w:sz w:val="22"/>
        </w:rPr>
        <w:t> </w:t>
      </w:r>
    </w:p>
    <w:p w:rsidR="008B0DB2" w:rsidRPr="008B0DB2" w:rsidRDefault="008B0DB2" w:rsidP="008B0DB2">
      <w:pPr>
        <w:pStyle w:val="NormalWeb"/>
        <w:spacing w:before="0" w:beforeAutospacing="0" w:after="120" w:afterAutospacing="0"/>
        <w:jc w:val="both"/>
        <w:rPr>
          <w:rFonts w:ascii="Arial" w:hAnsi="Arial" w:cs="Arial"/>
          <w:color w:val="000000" w:themeColor="text1"/>
          <w:sz w:val="22"/>
        </w:rPr>
      </w:pPr>
      <w:r w:rsidRPr="008B0DB2">
        <w:rPr>
          <w:rFonts w:ascii="Arial" w:hAnsi="Arial" w:cs="Arial"/>
          <w:color w:val="000000" w:themeColor="text1"/>
          <w:sz w:val="22"/>
        </w:rPr>
        <w:t>The keywords to remember and their definitions are:</w:t>
      </w:r>
    </w:p>
    <w:p w:rsidR="008B0DB2" w:rsidRPr="008B0DB2" w:rsidRDefault="008B0DB2" w:rsidP="008B0DB2">
      <w:pPr>
        <w:pStyle w:val="NormalWeb"/>
        <w:spacing w:before="0" w:beforeAutospacing="0" w:after="120" w:afterAutospacing="0"/>
        <w:jc w:val="both"/>
        <w:rPr>
          <w:rFonts w:ascii="Arial" w:hAnsi="Arial" w:cs="Arial"/>
          <w:color w:val="000000" w:themeColor="text1"/>
          <w:sz w:val="22"/>
        </w:rPr>
      </w:pPr>
    </w:p>
    <w:p w:rsidR="008B0DB2" w:rsidRPr="008B0DB2" w:rsidRDefault="008B0DB2" w:rsidP="008B0DB2">
      <w:pPr>
        <w:pStyle w:val="NormalWeb"/>
        <w:spacing w:before="0" w:beforeAutospacing="0" w:after="120" w:afterAutospacing="0"/>
        <w:jc w:val="both"/>
        <w:rPr>
          <w:rFonts w:ascii="Arial" w:hAnsi="Arial" w:cs="Arial"/>
          <w:color w:val="000000" w:themeColor="text1"/>
          <w:sz w:val="22"/>
        </w:rPr>
      </w:pPr>
      <w:r w:rsidRPr="008B0DB2">
        <w:rPr>
          <w:rStyle w:val="Strong"/>
          <w:rFonts w:ascii="Arial" w:hAnsi="Arial" w:cs="Arial"/>
          <w:color w:val="000000" w:themeColor="text1"/>
          <w:sz w:val="22"/>
        </w:rPr>
        <w:t>Multi-Criteria Decision Making </w:t>
      </w:r>
      <w:r w:rsidRPr="008B0DB2">
        <w:rPr>
          <w:rFonts w:ascii="Arial" w:hAnsi="Arial" w:cs="Arial"/>
          <w:color w:val="000000" w:themeColor="text1"/>
          <w:sz w:val="22"/>
        </w:rPr>
        <w:t>– The process of comparing different options one has using multiple criteria as factors when the decision is made using a set of weighted numbers towards the preference of the decision-maker (DM) to make an informed decision (Ho et al., 2012, 2010; Yeh and Chang, 2009).</w:t>
      </w:r>
      <w:ins w:id="1" w:author="Jacob Gwa" w:date="2020-12-29T17:18:00Z">
        <w:r w:rsidR="00225B48">
          <w:rPr>
            <w:rFonts w:ascii="Arial" w:hAnsi="Arial" w:cs="Arial"/>
            <w:color w:val="000000" w:themeColor="text1"/>
            <w:sz w:val="22"/>
          </w:rPr>
          <w:t xml:space="preserve"> On point</w:t>
        </w:r>
      </w:ins>
      <w:r w:rsidRPr="008B0DB2">
        <w:rPr>
          <w:rFonts w:ascii="Arial" w:hAnsi="Arial" w:cs="Arial"/>
          <w:color w:val="000000" w:themeColor="text1"/>
          <w:sz w:val="22"/>
        </w:rPr>
        <w:t> </w:t>
      </w:r>
    </w:p>
    <w:p w:rsidR="00186176" w:rsidRPr="00186176" w:rsidRDefault="00186176" w:rsidP="00B0753C">
      <w:pPr>
        <w:jc w:val="both"/>
        <w:rPr>
          <w:rFonts w:ascii="Arial" w:hAnsi="Arial" w:cs="Arial"/>
          <w:b/>
          <w:sz w:val="28"/>
        </w:rPr>
      </w:pPr>
    </w:p>
    <w:p w:rsidR="00B0753C" w:rsidRDefault="00B0753C" w:rsidP="00B0753C">
      <w:pPr>
        <w:jc w:val="both"/>
        <w:rPr>
          <w:rFonts w:ascii="Arial" w:hAnsi="Arial" w:cs="Arial"/>
          <w:b/>
          <w:sz w:val="28"/>
        </w:rPr>
      </w:pPr>
      <w:r w:rsidRPr="00186176">
        <w:rPr>
          <w:rFonts w:ascii="Arial" w:hAnsi="Arial" w:cs="Arial"/>
          <w:b/>
          <w:sz w:val="28"/>
        </w:rPr>
        <w:t>MCDM in Logistics</w:t>
      </w:r>
    </w:p>
    <w:p w:rsidR="007F5C12" w:rsidRPr="007F5C12" w:rsidRDefault="007F5C12" w:rsidP="00B0753C">
      <w:pPr>
        <w:jc w:val="both"/>
        <w:rPr>
          <w:rFonts w:ascii="Arial" w:hAnsi="Arial" w:cs="Arial"/>
        </w:rPr>
      </w:pPr>
    </w:p>
    <w:p w:rsidR="008B0DB2" w:rsidRPr="008B0DB2" w:rsidRDefault="008B0DB2" w:rsidP="008B0DB2">
      <w:pPr>
        <w:spacing w:after="120"/>
        <w:ind w:firstLine="720"/>
        <w:jc w:val="both"/>
        <w:rPr>
          <w:rFonts w:ascii="Arial" w:hAnsi="Arial" w:cs="Arial"/>
        </w:rPr>
      </w:pPr>
      <w:r w:rsidRPr="008B0DB2">
        <w:rPr>
          <w:rFonts w:ascii="Arial" w:hAnsi="Arial" w:cs="Arial"/>
        </w:rPr>
        <w:t xml:space="preserve">There are many cases where multiple options are presented to a logistics company, where multiple criteria are needed to be considered, and in these cases, MCDM is the most effective method (Ho et al., 2010). </w:t>
      </w:r>
    </w:p>
    <w:p w:rsidR="008B0DB2" w:rsidRPr="008B0DB2" w:rsidRDefault="008B0DB2" w:rsidP="008B0DB2">
      <w:pPr>
        <w:spacing w:after="120"/>
        <w:ind w:firstLine="720"/>
        <w:jc w:val="both"/>
        <w:rPr>
          <w:rFonts w:ascii="Arial" w:hAnsi="Arial" w:cs="Arial"/>
        </w:rPr>
      </w:pPr>
      <w:r w:rsidRPr="008B0DB2">
        <w:rPr>
          <w:rFonts w:ascii="Arial" w:hAnsi="Arial" w:cs="Arial"/>
        </w:rPr>
        <w:t>Yeh and Chang (2009) talks in length about MCDM and its effectiveness. In their paper, Yeh and Chang (2009) say that MCDM is the best method for selecting the right option in both the public and private sectors. The method they claim is the best involves the following criteria: it must have a finite number of alternatives; multiple criteria to evaluate criteria; non-commensurable measurements for the performance of each criteria; and no more than seven criteria.</w:t>
      </w:r>
      <w:ins w:id="2" w:author="Jacob Gwa" w:date="2020-12-29T17:18:00Z">
        <w:r w:rsidR="00225B48">
          <w:rPr>
            <w:rFonts w:ascii="Arial" w:hAnsi="Arial" w:cs="Arial"/>
          </w:rPr>
          <w:t xml:space="preserve"> Good</w:t>
        </w:r>
      </w:ins>
      <w:r w:rsidRPr="008B0DB2">
        <w:rPr>
          <w:rFonts w:ascii="Arial" w:hAnsi="Arial" w:cs="Arial"/>
        </w:rPr>
        <w:t xml:space="preserve"> </w:t>
      </w:r>
    </w:p>
    <w:p w:rsidR="008B0DB2" w:rsidRPr="008B0DB2" w:rsidRDefault="008B0DB2" w:rsidP="008B0DB2">
      <w:pPr>
        <w:spacing w:after="120"/>
        <w:ind w:firstLine="720"/>
        <w:jc w:val="both"/>
        <w:rPr>
          <w:rFonts w:ascii="Arial" w:hAnsi="Arial" w:cs="Arial"/>
        </w:rPr>
      </w:pPr>
      <w:r w:rsidRPr="008B0DB2">
        <w:rPr>
          <w:rFonts w:ascii="Arial" w:hAnsi="Arial" w:cs="Arial"/>
        </w:rPr>
        <w:t xml:space="preserve">While they do not make these claims within the context of logistics, this can be applied in logistics decisions. That is done by Ho et al. (2010) when looking at MCDM to select the best 3PLP, as they believe that MCDM considers both qualitative and quantitative factors when making decisions. Their paper is a literature review looking at papers that proposed MCDM for selecting 3PLP, and they claim that this method is the best method for the purpose, finding that many papers have used MCDM for 3PLP selection. </w:t>
      </w:r>
    </w:p>
    <w:p w:rsidR="008B0DB2" w:rsidRPr="008B0DB2" w:rsidRDefault="008B0DB2" w:rsidP="008B0DB2">
      <w:pPr>
        <w:spacing w:after="120"/>
        <w:ind w:firstLine="720"/>
        <w:jc w:val="both"/>
        <w:rPr>
          <w:rFonts w:ascii="Arial" w:hAnsi="Arial" w:cs="Arial"/>
        </w:rPr>
      </w:pPr>
      <w:r w:rsidRPr="008B0DB2">
        <w:rPr>
          <w:rFonts w:ascii="Arial" w:hAnsi="Arial" w:cs="Arial"/>
        </w:rPr>
        <w:lastRenderedPageBreak/>
        <w:t xml:space="preserve">Other research that goes into Third Person Logistics Provider, referred to as 3PLP in the rest of the paper, is </w:t>
      </w:r>
      <w:proofErr w:type="spellStart"/>
      <w:r w:rsidRPr="008B0DB2">
        <w:rPr>
          <w:rFonts w:ascii="Arial" w:hAnsi="Arial" w:cs="Arial"/>
        </w:rPr>
        <w:t>Pamucar</w:t>
      </w:r>
      <w:proofErr w:type="spellEnd"/>
      <w:r w:rsidRPr="008B0DB2">
        <w:rPr>
          <w:rFonts w:ascii="Arial" w:hAnsi="Arial" w:cs="Arial"/>
        </w:rPr>
        <w:t xml:space="preserve"> et al. (2019), and they claim that outsourcing to 3PLPs is one of the most critical decisions, especially for larger, global firms, as it significantly impacts their profits. They propose a modified MCDM approach to selection based on interval rough numbers, which they propose is more accurate than made up numbers by decision-maker, referred to as DM in the rest of the paper. </w:t>
      </w:r>
    </w:p>
    <w:p w:rsidR="00355988" w:rsidRDefault="008B0DB2" w:rsidP="008B0DB2">
      <w:pPr>
        <w:spacing w:after="120"/>
        <w:ind w:firstLine="720"/>
        <w:jc w:val="both"/>
        <w:rPr>
          <w:rFonts w:ascii="Arial" w:hAnsi="Arial" w:cs="Arial"/>
        </w:rPr>
      </w:pPr>
      <w:r w:rsidRPr="008B0DB2">
        <w:rPr>
          <w:rFonts w:ascii="Arial" w:hAnsi="Arial" w:cs="Arial"/>
        </w:rPr>
        <w:t>Senthil et al. (2014) also propose MCDM methods when selecting 3PLP providers for reverse logistics. They highlight how logistics is increasingly focused on returning items and how the disposal and remanufacturing of goods is becoming important, so selecting the right provider to deal with it is essential. In their paper, they argue that this selection is made more comfortable and more accurate when done through MCDM.</w:t>
      </w:r>
      <w:r w:rsidR="00890A3A">
        <w:rPr>
          <w:rFonts w:ascii="Arial" w:hAnsi="Arial" w:cs="Arial"/>
        </w:rPr>
        <w:t xml:space="preserve"> </w:t>
      </w:r>
    </w:p>
    <w:p w:rsidR="00190AAB" w:rsidRDefault="00190AAB" w:rsidP="008B0DB2">
      <w:pPr>
        <w:spacing w:after="120"/>
        <w:ind w:firstLine="720"/>
        <w:jc w:val="both"/>
        <w:rPr>
          <w:rFonts w:ascii="Arial" w:hAnsi="Arial" w:cs="Arial"/>
        </w:rPr>
      </w:pPr>
    </w:p>
    <w:p w:rsidR="008306FC" w:rsidRDefault="006562B4" w:rsidP="008306FC">
      <w:pPr>
        <w:spacing w:after="120"/>
        <w:ind w:firstLine="720"/>
        <w:jc w:val="both"/>
        <w:rPr>
          <w:rFonts w:ascii="Arial" w:hAnsi="Arial" w:cs="Arial"/>
        </w:rPr>
      </w:pPr>
      <w:r w:rsidRPr="006562B4">
        <w:rPr>
          <w:rFonts w:ascii="Arial" w:hAnsi="Arial" w:cs="Arial"/>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953770</wp:posOffset>
            </wp:positionV>
            <wp:extent cx="5736590" cy="2634615"/>
            <wp:effectExtent l="0" t="0" r="0" b="0"/>
            <wp:wrapTight wrapText="bothSides">
              <wp:wrapPolygon edited="0">
                <wp:start x="0" y="0"/>
                <wp:lineTo x="0" y="21397"/>
                <wp:lineTo x="21519" y="21397"/>
                <wp:lineTo x="21519" y="0"/>
                <wp:lineTo x="0" y="0"/>
              </wp:wrapPolygon>
            </wp:wrapTight>
            <wp:docPr id="1" name="Kép 1" descr="C:\Users\Bence\OneDrive\Pictures\Screenshots\Screenshot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ce\OneDrive\Pictures\Screenshots\Screenshot (14).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590" cy="2634615"/>
                    </a:xfrm>
                    <a:prstGeom prst="rect">
                      <a:avLst/>
                    </a:prstGeom>
                    <a:noFill/>
                    <a:ln>
                      <a:noFill/>
                    </a:ln>
                  </pic:spPr>
                </pic:pic>
              </a:graphicData>
            </a:graphic>
            <wp14:sizeRelH relativeFrom="margin">
              <wp14:pctWidth>0</wp14:pctWidth>
            </wp14:sizeRelH>
          </wp:anchor>
        </w:drawing>
      </w:r>
      <w:r w:rsidR="008B0DB2" w:rsidRPr="008B0DB2">
        <w:t xml:space="preserve"> </w:t>
      </w:r>
      <w:r w:rsidR="008B0DB2" w:rsidRPr="008B0DB2">
        <w:rPr>
          <w:rFonts w:ascii="Arial" w:hAnsi="Arial" w:cs="Arial"/>
          <w:noProof/>
          <w:lang w:eastAsia="en-GB"/>
        </w:rPr>
        <w:t>Another use of MCDM has been considered within the logistics industry is for the selection of reverse logistics methods (Rezae, 2015). Rezae (2015) in their literature review identified a growing trend in MCDM being used within the context of reverse logistics, increasing from one paper a year from 1990 till 1999, to a sharp increase from 2000 onwards to a total of twelve by 2014, as can be seen on Figure 1.1.</w:t>
      </w:r>
      <w:r>
        <w:rPr>
          <w:rFonts w:ascii="Arial" w:hAnsi="Arial" w:cs="Arial"/>
        </w:rPr>
        <w:t xml:space="preserve"> </w:t>
      </w:r>
    </w:p>
    <w:p w:rsidR="006562B4" w:rsidRDefault="006562B4" w:rsidP="008B0DB2">
      <w:pPr>
        <w:spacing w:after="120"/>
        <w:jc w:val="both"/>
        <w:rPr>
          <w:rFonts w:ascii="Arial" w:hAnsi="Arial" w:cs="Arial"/>
        </w:rPr>
      </w:pPr>
      <w:r>
        <w:rPr>
          <w:rFonts w:ascii="Arial" w:hAnsi="Arial" w:cs="Arial"/>
        </w:rPr>
        <w:t xml:space="preserve">Figure 1.1 Increase in MCDM related articles in context of reverse logistics </w:t>
      </w:r>
      <w:r>
        <w:rPr>
          <w:rFonts w:ascii="Arial" w:hAnsi="Arial" w:cs="Arial"/>
        </w:rPr>
        <w:fldChar w:fldCharType="begin"/>
      </w:r>
      <w:r>
        <w:rPr>
          <w:rFonts w:ascii="Arial" w:hAnsi="Arial" w:cs="Arial"/>
        </w:rPr>
        <w:instrText xml:space="preserve"> ADDIN ZOTERO_ITEM CSL_CITATION {"citationID":"ELi0mSU7","properties":{"formattedCitation":"(Rezae, 2015)","plainCitation":"(Rezae, 2015)","noteIndex":0},"citationItems":[{"id":886,"uris":["http://zotero.org/users/6040564/items/PNJY8FHA"],"uri":["http://zotero.org/users/6040564/items/PNJY8FHA"],"itemData":{"id":886,"type":"article-journal","abstract":"Multi-criteria decision-making (MCDM) methods have been applied to various reverse logistics problems. In order to develop a reliable knowledge base t…","container-title":"Transportation Research Procedia","DOI":"10.1016/j.trpro.2015.09.030","ISSN":"2352-1465","language":"en","note":"publisher: Elsevier","page":"766-776","source":"www.sciencedirect.com","title":"A Systematic Review of Multi-criteria Decision-making Applications in Reverse Logistics","volume":"10","author":[{"family":"Rezae","given":"Jafar"}],"issued":{"date-parts":[["2015",1,1]]}}}],"schema":"https://github.com/citation-style-language/schema/raw/master/csl-citation.json"} </w:instrText>
      </w:r>
      <w:r>
        <w:rPr>
          <w:rFonts w:ascii="Arial" w:hAnsi="Arial" w:cs="Arial"/>
        </w:rPr>
        <w:fldChar w:fldCharType="separate"/>
      </w:r>
      <w:r w:rsidRPr="006562B4">
        <w:rPr>
          <w:rFonts w:ascii="Arial" w:hAnsi="Arial" w:cs="Arial"/>
        </w:rPr>
        <w:t>(Rezae, 2015)</w:t>
      </w:r>
      <w:r>
        <w:rPr>
          <w:rFonts w:ascii="Arial" w:hAnsi="Arial" w:cs="Arial"/>
        </w:rPr>
        <w:fldChar w:fldCharType="end"/>
      </w:r>
    </w:p>
    <w:p w:rsidR="008B0DB2" w:rsidRPr="008B0DB2" w:rsidRDefault="00225B48" w:rsidP="00923252">
      <w:pPr>
        <w:spacing w:after="120"/>
        <w:jc w:val="both"/>
        <w:rPr>
          <w:rFonts w:ascii="Arial" w:hAnsi="Arial" w:cs="Arial"/>
        </w:rPr>
      </w:pPr>
      <w:ins w:id="3" w:author="Jacob Gwa" w:date="2020-12-29T17:18:00Z">
        <w:r>
          <w:rPr>
            <w:rFonts w:ascii="Arial" w:hAnsi="Arial" w:cs="Arial"/>
          </w:rPr>
          <w:t>Good</w:t>
        </w:r>
      </w:ins>
    </w:p>
    <w:p w:rsidR="008B0DB2" w:rsidRPr="00923252" w:rsidRDefault="008B0DB2" w:rsidP="00923252">
      <w:pPr>
        <w:spacing w:after="120"/>
        <w:ind w:firstLine="720"/>
        <w:jc w:val="both"/>
        <w:rPr>
          <w:rFonts w:ascii="Arial" w:hAnsi="Arial" w:cs="Arial"/>
          <w:color w:val="000000" w:themeColor="text1"/>
        </w:rPr>
      </w:pPr>
      <w:r w:rsidRPr="00923252">
        <w:rPr>
          <w:rFonts w:ascii="Arial" w:hAnsi="Arial" w:cs="Arial"/>
          <w:color w:val="000000" w:themeColor="text1"/>
        </w:rPr>
        <w:t xml:space="preserve">MCDM has also been studied, in the context of reverse logistics, when methods for doing reverse logistics were involved (Barker and </w:t>
      </w:r>
      <w:proofErr w:type="spellStart"/>
      <w:r w:rsidRPr="00923252">
        <w:rPr>
          <w:rFonts w:ascii="Arial" w:hAnsi="Arial" w:cs="Arial"/>
          <w:color w:val="000000" w:themeColor="text1"/>
        </w:rPr>
        <w:t>Zabinsky</w:t>
      </w:r>
      <w:proofErr w:type="spellEnd"/>
      <w:r w:rsidRPr="00923252">
        <w:rPr>
          <w:rFonts w:ascii="Arial" w:hAnsi="Arial" w:cs="Arial"/>
          <w:color w:val="000000" w:themeColor="text1"/>
        </w:rPr>
        <w:t xml:space="preserve">, 2011). In their paper, Barker and </w:t>
      </w:r>
      <w:proofErr w:type="spellStart"/>
      <w:r w:rsidRPr="00923252">
        <w:rPr>
          <w:rFonts w:ascii="Arial" w:hAnsi="Arial" w:cs="Arial"/>
          <w:color w:val="000000" w:themeColor="text1"/>
        </w:rPr>
        <w:t>Zabinsky</w:t>
      </w:r>
      <w:proofErr w:type="spellEnd"/>
      <w:r w:rsidRPr="00923252">
        <w:rPr>
          <w:rFonts w:ascii="Arial" w:hAnsi="Arial" w:cs="Arial"/>
          <w:color w:val="000000" w:themeColor="text1"/>
        </w:rPr>
        <w:t xml:space="preserve"> (2011) consider how and what criteria can be used for the selection of a suitable reverse logistics method. The criteria they selected was Costs – with the subcriteria of recycled products, test costs, scrap shipped, and original facility – and Business Relations – with the subcriteria of proprietary knowledge and customer interactions.  </w:t>
      </w:r>
    </w:p>
    <w:p w:rsidR="008B0DB2" w:rsidRPr="00923252" w:rsidRDefault="008B0DB2" w:rsidP="00923252">
      <w:pPr>
        <w:spacing w:after="120"/>
        <w:ind w:firstLine="720"/>
        <w:jc w:val="both"/>
        <w:rPr>
          <w:rFonts w:ascii="Arial" w:hAnsi="Arial" w:cs="Arial"/>
          <w:color w:val="000000" w:themeColor="text1"/>
        </w:rPr>
      </w:pPr>
      <w:r w:rsidRPr="00923252">
        <w:rPr>
          <w:rFonts w:ascii="Arial" w:hAnsi="Arial" w:cs="Arial"/>
          <w:color w:val="000000" w:themeColor="text1"/>
        </w:rPr>
        <w:t xml:space="preserve">In the end, their method is effective, though difficult to use and hard to understand. However, the idea of MCDM in reverse logistics method selection is a good one that should be kept in mind by logistics providers. </w:t>
      </w:r>
    </w:p>
    <w:p w:rsidR="008B0DB2" w:rsidRPr="00923252" w:rsidRDefault="008B0DB2" w:rsidP="00923252">
      <w:pPr>
        <w:spacing w:after="120"/>
        <w:ind w:firstLine="720"/>
        <w:jc w:val="both"/>
        <w:rPr>
          <w:rFonts w:ascii="Arial" w:hAnsi="Arial" w:cs="Arial"/>
          <w:color w:val="000000" w:themeColor="text1"/>
        </w:rPr>
      </w:pPr>
      <w:r w:rsidRPr="00923252">
        <w:rPr>
          <w:rFonts w:ascii="Arial" w:hAnsi="Arial" w:cs="Arial"/>
          <w:color w:val="000000" w:themeColor="text1"/>
        </w:rPr>
        <w:t xml:space="preserve">Probably the most financially important use of MCDM in logistics is in regards to warehouse selection (Al Amin et al., 2019; </w:t>
      </w:r>
      <w:proofErr w:type="spellStart"/>
      <w:r w:rsidRPr="00923252">
        <w:rPr>
          <w:rFonts w:ascii="Arial" w:hAnsi="Arial" w:cs="Arial"/>
          <w:color w:val="000000" w:themeColor="text1"/>
        </w:rPr>
        <w:t>Özcan</w:t>
      </w:r>
      <w:proofErr w:type="spellEnd"/>
      <w:r w:rsidRPr="00923252">
        <w:rPr>
          <w:rFonts w:ascii="Arial" w:hAnsi="Arial" w:cs="Arial"/>
          <w:color w:val="000000" w:themeColor="text1"/>
        </w:rPr>
        <w:t xml:space="preserve"> et al., 2011; Richards, 2018; Vidal Vieira et al., 2017). All of these papers agree that warehouse location selection, and operation, are </w:t>
      </w:r>
      <w:r w:rsidRPr="00923252">
        <w:rPr>
          <w:rFonts w:ascii="Arial" w:hAnsi="Arial" w:cs="Arial"/>
          <w:color w:val="000000" w:themeColor="text1"/>
        </w:rPr>
        <w:lastRenderedPageBreak/>
        <w:t>essential for an effective supply chain, and that warehousing is a large financial investment (</w:t>
      </w:r>
      <w:proofErr w:type="spellStart"/>
      <w:r w:rsidRPr="00923252">
        <w:rPr>
          <w:rFonts w:ascii="Arial" w:hAnsi="Arial" w:cs="Arial"/>
          <w:color w:val="000000" w:themeColor="text1"/>
        </w:rPr>
        <w:t>Özcan</w:t>
      </w:r>
      <w:proofErr w:type="spellEnd"/>
      <w:r w:rsidRPr="00923252">
        <w:rPr>
          <w:rFonts w:ascii="Arial" w:hAnsi="Arial" w:cs="Arial"/>
          <w:color w:val="000000" w:themeColor="text1"/>
        </w:rPr>
        <w:t xml:space="preserve"> et al., 2011; Richards, 2018). </w:t>
      </w:r>
    </w:p>
    <w:p w:rsidR="008B0DB2" w:rsidRPr="00923252" w:rsidRDefault="008B0DB2" w:rsidP="00923252">
      <w:pPr>
        <w:spacing w:after="120"/>
        <w:ind w:firstLine="720"/>
        <w:jc w:val="both"/>
        <w:rPr>
          <w:rFonts w:ascii="Arial" w:hAnsi="Arial" w:cs="Arial"/>
          <w:color w:val="000000" w:themeColor="text1"/>
        </w:rPr>
      </w:pPr>
      <w:proofErr w:type="spellStart"/>
      <w:r w:rsidRPr="00923252">
        <w:rPr>
          <w:rFonts w:ascii="Arial" w:hAnsi="Arial" w:cs="Arial"/>
          <w:color w:val="000000" w:themeColor="text1"/>
        </w:rPr>
        <w:t>Özcan</w:t>
      </w:r>
      <w:proofErr w:type="spellEnd"/>
      <w:r w:rsidRPr="00923252">
        <w:rPr>
          <w:rFonts w:ascii="Arial" w:hAnsi="Arial" w:cs="Arial"/>
          <w:color w:val="000000" w:themeColor="text1"/>
        </w:rPr>
        <w:t xml:space="preserve"> et al. (2011) </w:t>
      </w:r>
      <w:proofErr w:type="spellStart"/>
      <w:r w:rsidRPr="00923252">
        <w:rPr>
          <w:rFonts w:ascii="Arial" w:hAnsi="Arial" w:cs="Arial"/>
          <w:color w:val="000000" w:themeColor="text1"/>
        </w:rPr>
        <w:t>discuses</w:t>
      </w:r>
      <w:proofErr w:type="spellEnd"/>
      <w:r w:rsidRPr="00923252">
        <w:rPr>
          <w:rFonts w:ascii="Arial" w:hAnsi="Arial" w:cs="Arial"/>
          <w:color w:val="000000" w:themeColor="text1"/>
        </w:rPr>
        <w:t xml:space="preserve"> the different methods of weighting, and criteria, used in MCDM that are relevant to the warehouse location selection. They highlight that a warehouse is a large financial investment, and investing in one will have long term implication of company finances and function. In the end, they found that calculated methods for weighting are often tricky and are rarely done and that the most commonly used criteria are: unit price; stock holding capacity; avg. distance too shops; avg. distance to suppliers; and movement flexibility. </w:t>
      </w:r>
    </w:p>
    <w:p w:rsidR="008B0DB2" w:rsidRDefault="008B0DB2" w:rsidP="00923252">
      <w:pPr>
        <w:spacing w:after="120"/>
        <w:ind w:firstLine="720"/>
        <w:jc w:val="both"/>
        <w:rPr>
          <w:rFonts w:ascii="Arial" w:hAnsi="Arial" w:cs="Arial"/>
        </w:rPr>
      </w:pPr>
      <w:r w:rsidRPr="00923252">
        <w:rPr>
          <w:rFonts w:ascii="Arial" w:hAnsi="Arial" w:cs="Arial"/>
          <w:color w:val="000000" w:themeColor="text1"/>
        </w:rPr>
        <w:t>Al Amin et al. (2019) builds on this, setting their criteria as unit price stock holding capacity; avg. distance to the factory; flexibility; layout. They carry out MCDM with two different calculation systems, AHP and TOPSIS, two calculation methods that many of the other papers also discuss. In their findings, they seem happy with their results, recommending MCDM for warehouse selection.</w:t>
      </w:r>
      <w:ins w:id="4" w:author="Jacob Gwa" w:date="2020-12-29T17:19:00Z">
        <w:r w:rsidR="00225B48">
          <w:rPr>
            <w:rFonts w:ascii="Arial" w:hAnsi="Arial" w:cs="Arial"/>
            <w:color w:val="000000" w:themeColor="text1"/>
          </w:rPr>
          <w:t xml:space="preserve"> Good literature review but more is </w:t>
        </w:r>
      </w:ins>
      <w:ins w:id="5" w:author="Jacob Gwa" w:date="2020-12-29T17:29:00Z">
        <w:r w:rsidR="002666AD">
          <w:rPr>
            <w:rFonts w:ascii="Arial" w:hAnsi="Arial" w:cs="Arial"/>
            <w:color w:val="000000" w:themeColor="text1"/>
          </w:rPr>
          <w:t>required</w:t>
        </w:r>
      </w:ins>
      <w:bookmarkStart w:id="6" w:name="_GoBack"/>
      <w:bookmarkEnd w:id="6"/>
      <w:ins w:id="7" w:author="Jacob Gwa" w:date="2020-12-29T17:19:00Z">
        <w:r w:rsidR="00225B48">
          <w:rPr>
            <w:rFonts w:ascii="Arial" w:hAnsi="Arial" w:cs="Arial"/>
            <w:color w:val="000000" w:themeColor="text1"/>
          </w:rPr>
          <w:t>.</w:t>
        </w:r>
      </w:ins>
      <w:r w:rsidRPr="00923252">
        <w:rPr>
          <w:rFonts w:ascii="Arial" w:hAnsi="Arial" w:cs="Arial"/>
          <w:color w:val="000000" w:themeColor="text1"/>
        </w:rPr>
        <w:t xml:space="preserve"> </w:t>
      </w:r>
    </w:p>
    <w:p w:rsidR="007F5C12" w:rsidRPr="007F5C12" w:rsidRDefault="0036583C" w:rsidP="008B0DB2">
      <w:pPr>
        <w:jc w:val="both"/>
        <w:rPr>
          <w:rFonts w:ascii="Arial" w:hAnsi="Arial" w:cs="Arial"/>
        </w:rPr>
      </w:pPr>
      <w:r>
        <w:rPr>
          <w:rFonts w:ascii="Arial" w:hAnsi="Arial" w:cs="Arial"/>
        </w:rPr>
        <w:t xml:space="preserve"> </w:t>
      </w:r>
    </w:p>
    <w:p w:rsidR="00B0753C" w:rsidRDefault="007B1C66" w:rsidP="00B0753C">
      <w:pPr>
        <w:jc w:val="both"/>
        <w:rPr>
          <w:rFonts w:ascii="Arial" w:hAnsi="Arial" w:cs="Arial"/>
          <w:b/>
          <w:sz w:val="28"/>
        </w:rPr>
      </w:pPr>
      <w:r w:rsidRPr="00186176">
        <w:rPr>
          <w:rFonts w:ascii="Arial" w:hAnsi="Arial" w:cs="Arial"/>
          <w:b/>
          <w:sz w:val="28"/>
        </w:rPr>
        <w:t xml:space="preserve">Theoretical </w:t>
      </w:r>
      <w:r w:rsidR="00662520" w:rsidRPr="00186176">
        <w:rPr>
          <w:rFonts w:ascii="Arial" w:hAnsi="Arial" w:cs="Arial"/>
          <w:b/>
          <w:sz w:val="28"/>
        </w:rPr>
        <w:t>S</w:t>
      </w:r>
      <w:r w:rsidR="00662520">
        <w:rPr>
          <w:rFonts w:ascii="Arial" w:hAnsi="Arial" w:cs="Arial"/>
          <w:b/>
          <w:sz w:val="28"/>
        </w:rPr>
        <w:t xml:space="preserve">cenario </w:t>
      </w:r>
    </w:p>
    <w:p w:rsidR="008A3CAE" w:rsidRPr="00405E03" w:rsidRDefault="008A3CAE" w:rsidP="00B0753C">
      <w:pPr>
        <w:jc w:val="both"/>
        <w:rPr>
          <w:rFonts w:ascii="Arial" w:hAnsi="Arial" w:cs="Arial"/>
        </w:rPr>
      </w:pPr>
    </w:p>
    <w:p w:rsidR="00923252" w:rsidRDefault="00923252" w:rsidP="00923252">
      <w:pPr>
        <w:spacing w:after="120" w:line="240" w:lineRule="auto"/>
        <w:ind w:firstLine="360"/>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This paper will present a theoretical setting in which a taxi company uses MCDM to buy new vehicles for the company. In this theoretical setting, the company has an initial budget of £100,000 to acquire vehicles from a selection brought forwards to them from recently released vehicles. The target of the company if such:</w:t>
      </w:r>
    </w:p>
    <w:p w:rsidR="00923252" w:rsidRPr="00923252" w:rsidRDefault="00923252" w:rsidP="00923252">
      <w:pPr>
        <w:spacing w:after="120" w:line="240" w:lineRule="auto"/>
        <w:ind w:firstLine="360"/>
        <w:rPr>
          <w:rFonts w:ascii="Arial" w:eastAsia="Times New Roman" w:hAnsi="Arial" w:cs="Arial"/>
          <w:color w:val="0E101A"/>
          <w:sz w:val="24"/>
          <w:szCs w:val="24"/>
          <w:lang w:eastAsia="en-GB"/>
        </w:rPr>
      </w:pP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Get at least two new cars, preferably more than 10. </w:t>
      </w: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Have at least four seats, driver included.</w:t>
      </w: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Become Carbon Neutral by 20XX</w:t>
      </w: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Be comfortable for the riders.</w:t>
      </w:r>
    </w:p>
    <w:p w:rsidR="00923252" w:rsidRDefault="00923252" w:rsidP="00923252">
      <w:pPr>
        <w:numPr>
          <w:ilvl w:val="0"/>
          <w:numId w:val="4"/>
        </w:numPr>
        <w:spacing w:after="12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Be prestigious.</w:t>
      </w:r>
    </w:p>
    <w:p w:rsidR="00923252" w:rsidRPr="00923252" w:rsidRDefault="00923252" w:rsidP="00923252">
      <w:pPr>
        <w:spacing w:after="120" w:line="240" w:lineRule="auto"/>
        <w:rPr>
          <w:rFonts w:ascii="Arial" w:eastAsia="Times New Roman" w:hAnsi="Arial" w:cs="Arial"/>
          <w:color w:val="0E101A"/>
          <w:sz w:val="24"/>
          <w:szCs w:val="24"/>
          <w:lang w:eastAsia="en-GB"/>
        </w:rPr>
      </w:pPr>
    </w:p>
    <w:p w:rsidR="00923252" w:rsidRPr="00923252" w:rsidRDefault="00923252" w:rsidP="00923252">
      <w:pPr>
        <w:spacing w:after="12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           With these targets in mind, the cars as selected were seven that came out within recent years, and these were the statistics with each of them involved. This table shows all cars that were potential options before minimum requirements were applied to them.</w:t>
      </w:r>
    </w:p>
    <w:p w:rsidR="005532AC" w:rsidRDefault="005532AC" w:rsidP="00907202">
      <w:pPr>
        <w:jc w:val="both"/>
        <w:rPr>
          <w:rFonts w:ascii="Arial" w:hAnsi="Arial" w:cs="Arial"/>
        </w:rPr>
      </w:pPr>
    </w:p>
    <w:tbl>
      <w:tblPr>
        <w:tblW w:w="10915" w:type="dxa"/>
        <w:tblInd w:w="-993" w:type="dxa"/>
        <w:tblLook w:val="04A0" w:firstRow="1" w:lastRow="0" w:firstColumn="1" w:lastColumn="0" w:noHBand="0" w:noVBand="1"/>
      </w:tblPr>
      <w:tblGrid>
        <w:gridCol w:w="1843"/>
        <w:gridCol w:w="1276"/>
        <w:gridCol w:w="1417"/>
        <w:gridCol w:w="1276"/>
        <w:gridCol w:w="1276"/>
        <w:gridCol w:w="1134"/>
        <w:gridCol w:w="1417"/>
        <w:gridCol w:w="1276"/>
      </w:tblGrid>
      <w:tr w:rsidR="004430D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Criteria\Car options</w:t>
            </w:r>
          </w:p>
        </w:tc>
        <w:tc>
          <w:tcPr>
            <w:tcW w:w="1276"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1</w:t>
            </w:r>
          </w:p>
        </w:tc>
        <w:tc>
          <w:tcPr>
            <w:tcW w:w="1417"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2</w:t>
            </w:r>
          </w:p>
        </w:tc>
        <w:tc>
          <w:tcPr>
            <w:tcW w:w="1276"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3</w:t>
            </w:r>
          </w:p>
        </w:tc>
        <w:tc>
          <w:tcPr>
            <w:tcW w:w="1276"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4</w:t>
            </w:r>
          </w:p>
        </w:tc>
        <w:tc>
          <w:tcPr>
            <w:tcW w:w="1134" w:type="dxa"/>
            <w:tcBorders>
              <w:top w:val="nil"/>
              <w:left w:val="nil"/>
              <w:bottom w:val="nil"/>
              <w:right w:val="nil"/>
            </w:tcBorders>
            <w:shd w:val="clear" w:color="000000" w:fill="00B050"/>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Option 5</w:t>
            </w:r>
          </w:p>
        </w:tc>
        <w:tc>
          <w:tcPr>
            <w:tcW w:w="1417" w:type="dxa"/>
            <w:tcBorders>
              <w:top w:val="nil"/>
              <w:left w:val="nil"/>
              <w:bottom w:val="nil"/>
              <w:right w:val="nil"/>
            </w:tcBorders>
            <w:shd w:val="clear" w:color="000000" w:fill="00B050"/>
            <w:noWrap/>
            <w:hideMark/>
          </w:tcPr>
          <w:p w:rsidR="00907202" w:rsidRPr="00907202" w:rsidRDefault="00C178A5" w:rsidP="000042F7">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Option 6</w:t>
            </w:r>
          </w:p>
        </w:tc>
        <w:tc>
          <w:tcPr>
            <w:tcW w:w="1276" w:type="dxa"/>
            <w:tcBorders>
              <w:top w:val="nil"/>
              <w:left w:val="nil"/>
              <w:bottom w:val="nil"/>
              <w:right w:val="nil"/>
            </w:tcBorders>
            <w:shd w:val="clear" w:color="000000" w:fill="00B050"/>
            <w:noWrap/>
            <w:hideMark/>
          </w:tcPr>
          <w:p w:rsidR="00907202" w:rsidRPr="00907202" w:rsidRDefault="00C178A5" w:rsidP="000042F7">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Option 7</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Price</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7508.3</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12065.2</w:t>
            </w:r>
          </w:p>
        </w:tc>
        <w:tc>
          <w:tcPr>
            <w:tcW w:w="1276" w:type="dxa"/>
            <w:tcBorders>
              <w:top w:val="nil"/>
              <w:left w:val="nil"/>
              <w:bottom w:val="nil"/>
              <w:right w:val="nil"/>
            </w:tcBorders>
            <w:shd w:val="clear" w:color="auto" w:fill="auto"/>
            <w:hideMark/>
          </w:tcPr>
          <w:p w:rsidR="00907202" w:rsidRPr="00907202" w:rsidRDefault="00907202" w:rsidP="000042F7">
            <w:pPr>
              <w:spacing w:after="0" w:line="240" w:lineRule="auto"/>
              <w:jc w:val="right"/>
              <w:rPr>
                <w:rFonts w:ascii="Arial" w:eastAsia="Times New Roman" w:hAnsi="Arial" w:cs="Arial"/>
                <w:color w:val="202124"/>
                <w:lang w:eastAsia="en-GB"/>
              </w:rPr>
            </w:pPr>
            <w:r w:rsidRPr="00907202">
              <w:rPr>
                <w:rFonts w:ascii="Arial" w:eastAsia="Times New Roman" w:hAnsi="Arial" w:cs="Arial"/>
                <w:color w:val="202124"/>
                <w:lang w:eastAsia="en-GB"/>
              </w:rPr>
              <w:t>10612.3</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9746.9</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8368.4</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40527.6</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ind w:hanging="252"/>
              <w:jc w:val="right"/>
              <w:rPr>
                <w:rFonts w:ascii="Arial" w:eastAsia="Times New Roman" w:hAnsi="Arial" w:cs="Arial"/>
                <w:color w:val="000000"/>
                <w:lang w:eastAsia="en-GB"/>
              </w:rPr>
            </w:pPr>
            <w:r w:rsidRPr="00907202">
              <w:rPr>
                <w:rFonts w:ascii="Arial" w:eastAsia="Times New Roman" w:hAnsi="Arial" w:cs="Arial"/>
                <w:color w:val="000000"/>
                <w:lang w:eastAsia="en-GB"/>
              </w:rPr>
              <w:t>82356.0</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Comfort</w:t>
            </w:r>
            <w:r w:rsidR="005C2713">
              <w:rPr>
                <w:rFonts w:ascii="Arial" w:eastAsia="Times New Roman" w:hAnsi="Arial" w:cs="Arial"/>
                <w:color w:val="000000"/>
                <w:lang w:eastAsia="en-GB"/>
              </w:rPr>
              <w:t xml:space="preserve"> Value</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19.8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48.0</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28.4</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9.9</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14.8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46.7</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52.9</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Miles per gallon</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27.2</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13.5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19.4</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6.9</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65.6</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8.3</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20.6</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 xml:space="preserve">Emissions </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120.8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169.3</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133.5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620.5</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113.8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254.6</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43.0</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Seats</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7</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7</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2</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Prestige Value</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25.5</w:t>
            </w:r>
          </w:p>
        </w:tc>
        <w:tc>
          <w:tcPr>
            <w:tcW w:w="1417"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23.5</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25.0</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32.8</w:t>
            </w:r>
          </w:p>
        </w:tc>
        <w:tc>
          <w:tcPr>
            <w:tcW w:w="1134"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32.3</w:t>
            </w:r>
          </w:p>
        </w:tc>
        <w:tc>
          <w:tcPr>
            <w:tcW w:w="1417"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108.3</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92.8</w:t>
            </w:r>
          </w:p>
        </w:tc>
      </w:tr>
    </w:tbl>
    <w:p w:rsidR="004430D2" w:rsidRDefault="004430D2" w:rsidP="00B0753C">
      <w:pPr>
        <w:jc w:val="both"/>
        <w:rPr>
          <w:rFonts w:ascii="Arial" w:hAnsi="Arial" w:cs="Arial"/>
        </w:rPr>
      </w:pPr>
      <w:r>
        <w:rPr>
          <w:rFonts w:ascii="Arial" w:hAnsi="Arial" w:cs="Arial"/>
        </w:rPr>
        <w:t xml:space="preserve">Figure 1.2 Potential car options and their statistics. </w:t>
      </w:r>
    </w:p>
    <w:p w:rsidR="00923252" w:rsidRDefault="00923252" w:rsidP="00B0753C">
      <w:pPr>
        <w:jc w:val="both"/>
        <w:rPr>
          <w:rFonts w:ascii="Arial" w:hAnsi="Arial" w:cs="Arial"/>
        </w:rPr>
      </w:pPr>
    </w:p>
    <w:p w:rsidR="00923252" w:rsidRPr="00923252" w:rsidRDefault="00923252" w:rsidP="00923252">
      <w:pPr>
        <w:spacing w:after="120"/>
        <w:ind w:firstLine="720"/>
        <w:jc w:val="both"/>
        <w:rPr>
          <w:rFonts w:ascii="Arial" w:hAnsi="Arial" w:cs="Arial"/>
        </w:rPr>
      </w:pPr>
      <w:r w:rsidRPr="00923252">
        <w:rPr>
          <w:rFonts w:ascii="Arial" w:hAnsi="Arial" w:cs="Arial"/>
        </w:rPr>
        <w:lastRenderedPageBreak/>
        <w:t xml:space="preserve">In this Theoretical Scenario, the criteria established can be seen in Figure 1.2, which are: Price; Comfort Value; Miles per gallon (MPG); Emissions; Seats; and Prestige Value. All of these were selected to accomplish the goals of the company. </w:t>
      </w:r>
    </w:p>
    <w:p w:rsidR="00923252" w:rsidRPr="00923252" w:rsidRDefault="00923252" w:rsidP="00923252">
      <w:pPr>
        <w:spacing w:after="120"/>
        <w:ind w:firstLine="720"/>
        <w:jc w:val="both"/>
        <w:rPr>
          <w:rFonts w:ascii="Arial" w:hAnsi="Arial" w:cs="Arial"/>
        </w:rPr>
      </w:pPr>
      <w:r w:rsidRPr="00923252">
        <w:rPr>
          <w:rFonts w:ascii="Arial" w:hAnsi="Arial" w:cs="Arial"/>
        </w:rPr>
        <w:t xml:space="preserve">“Price” was selected to see how many cars the company can afford and to complete their goal of building a large fleet of cars in their operational area to compete with rivals. “Comfort Value” was selected in response to the company getting complains that their existing vehicles are too uncomfortable, putting people off from riding them. “MPG” was selected in order to minimise the running costs and to establish fares once these cars are in service. “Emissions” was selected to comply with a growing trend of the company’s target audience’s insistence of greener transportation and to achieve their commitment to becoming Carbon Zero by 20XX. “Seats” was selected in order to maximise the bodies able to be carried on each journey as the company noticed a growing trend of group travel by its target audience. “Prestige Value” was selected because the company believes that with prestigious cars they can invite more of their target audience to come travel with them. </w:t>
      </w:r>
    </w:p>
    <w:p w:rsidR="00FA170D" w:rsidRDefault="00923252" w:rsidP="00923252">
      <w:pPr>
        <w:spacing w:after="120"/>
        <w:ind w:firstLine="720"/>
        <w:jc w:val="both"/>
        <w:rPr>
          <w:rFonts w:ascii="Arial" w:hAnsi="Arial" w:cs="Arial"/>
        </w:rPr>
      </w:pPr>
      <w:r w:rsidRPr="00923252">
        <w:rPr>
          <w:rFonts w:ascii="Arial" w:hAnsi="Arial" w:cs="Arial"/>
        </w:rPr>
        <w:t>Of course, the company still has some limitations and promises that they needed to abide by, influencing their decision and response from the customers</w:t>
      </w:r>
      <w:r w:rsidR="00FA170D">
        <w:rPr>
          <w:rFonts w:ascii="Arial" w:hAnsi="Arial" w:cs="Arial"/>
        </w:rPr>
        <w:t>.</w:t>
      </w:r>
    </w:p>
    <w:p w:rsidR="00662520" w:rsidRPr="00405E03" w:rsidRDefault="00662520" w:rsidP="00B0753C">
      <w:pPr>
        <w:jc w:val="both"/>
        <w:rPr>
          <w:rFonts w:ascii="Arial" w:hAnsi="Arial" w:cs="Arial"/>
        </w:rPr>
      </w:pPr>
    </w:p>
    <w:p w:rsidR="00AF1C1B" w:rsidRDefault="007B1C66" w:rsidP="00B0753C">
      <w:pPr>
        <w:jc w:val="both"/>
        <w:rPr>
          <w:rFonts w:ascii="Arial" w:hAnsi="Arial" w:cs="Arial"/>
          <w:b/>
          <w:sz w:val="28"/>
        </w:rPr>
      </w:pPr>
      <w:r w:rsidRPr="00186176">
        <w:rPr>
          <w:rFonts w:ascii="Arial" w:hAnsi="Arial" w:cs="Arial"/>
          <w:b/>
          <w:sz w:val="28"/>
        </w:rPr>
        <w:t>Theoretical Example</w:t>
      </w:r>
    </w:p>
    <w:p w:rsidR="00541AC9" w:rsidRPr="00541AC9" w:rsidRDefault="00541AC9" w:rsidP="00B0753C">
      <w:pPr>
        <w:jc w:val="both"/>
        <w:rPr>
          <w:rFonts w:ascii="Arial" w:hAnsi="Arial" w:cs="Arial"/>
        </w:rPr>
      </w:pPr>
    </w:p>
    <w:p w:rsidR="001B02FA" w:rsidRDefault="00923252" w:rsidP="00923252">
      <w:pPr>
        <w:spacing w:after="120"/>
        <w:ind w:firstLine="720"/>
        <w:jc w:val="both"/>
        <w:rPr>
          <w:rFonts w:ascii="Arial" w:hAnsi="Arial" w:cs="Arial"/>
        </w:rPr>
      </w:pPr>
      <w:r w:rsidRPr="00923252">
        <w:rPr>
          <w:rFonts w:ascii="Arial" w:hAnsi="Arial" w:cs="Arial"/>
        </w:rPr>
        <w:t>The first things to be done in this example after identifying all the options is to eliminate the ones that do not fit the minimum requirement. This will be done by assigning the initial criteria scores, as seen in Figure 1.3. Some criteria include a "-20" score, which means that vehicle failed minimum requirement. All criteria scores were decided based on the DM's preference.</w:t>
      </w:r>
      <w:r w:rsidR="001B02FA">
        <w:rPr>
          <w:rFonts w:ascii="Arial" w:hAnsi="Arial" w:cs="Arial"/>
        </w:rPr>
        <w:t xml:space="preserve"> </w:t>
      </w:r>
    </w:p>
    <w:p w:rsidR="001B02FA" w:rsidRPr="00541AC9" w:rsidRDefault="001B02FA" w:rsidP="00923252">
      <w:pPr>
        <w:spacing w:after="120"/>
        <w:ind w:firstLine="720"/>
        <w:jc w:val="both"/>
        <w:rPr>
          <w:rFonts w:ascii="Arial" w:hAnsi="Arial" w:cs="Arial"/>
        </w:rPr>
      </w:pPr>
    </w:p>
    <w:tbl>
      <w:tblPr>
        <w:tblW w:w="10858" w:type="dxa"/>
        <w:tblInd w:w="-851" w:type="dxa"/>
        <w:tblLook w:val="04A0" w:firstRow="1" w:lastRow="0" w:firstColumn="1" w:lastColumn="0" w:noHBand="0" w:noVBand="1"/>
      </w:tblPr>
      <w:tblGrid>
        <w:gridCol w:w="1843"/>
        <w:gridCol w:w="1276"/>
        <w:gridCol w:w="2003"/>
        <w:gridCol w:w="2003"/>
        <w:gridCol w:w="1538"/>
        <w:gridCol w:w="932"/>
        <w:gridCol w:w="1263"/>
      </w:tblGrid>
      <w:tr w:rsidR="002E295D"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Criteria\Car options</w:t>
            </w:r>
          </w:p>
        </w:tc>
        <w:tc>
          <w:tcPr>
            <w:tcW w:w="1276"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5</w:t>
            </w:r>
          </w:p>
        </w:tc>
        <w:tc>
          <w:tcPr>
            <w:tcW w:w="200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w:t>
            </w:r>
          </w:p>
        </w:tc>
        <w:tc>
          <w:tcPr>
            <w:tcW w:w="200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w:t>
            </w:r>
          </w:p>
        </w:tc>
        <w:tc>
          <w:tcPr>
            <w:tcW w:w="1538"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w:t>
            </w:r>
          </w:p>
        </w:tc>
        <w:tc>
          <w:tcPr>
            <w:tcW w:w="932"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-5</w:t>
            </w:r>
          </w:p>
        </w:tc>
        <w:tc>
          <w:tcPr>
            <w:tcW w:w="126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-20</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Price</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£&lt;10000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10000.1&lt;£&lt;25000</w:t>
            </w:r>
          </w:p>
        </w:tc>
        <w:tc>
          <w:tcPr>
            <w:tcW w:w="2003" w:type="dxa"/>
            <w:tcBorders>
              <w:top w:val="nil"/>
              <w:left w:val="nil"/>
              <w:bottom w:val="nil"/>
              <w:right w:val="nil"/>
            </w:tcBorders>
            <w:shd w:val="clear" w:color="auto" w:fill="auto"/>
            <w:noWrap/>
            <w:vAlign w:val="bottom"/>
            <w:hideMark/>
          </w:tcPr>
          <w:p w:rsidR="00C81D98" w:rsidRPr="00C81D98" w:rsidRDefault="002E295D" w:rsidP="0092325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25000.1&lt;£&lt;5</w:t>
            </w:r>
            <w:r w:rsidR="00C81D98" w:rsidRPr="00C81D98">
              <w:rPr>
                <w:rFonts w:ascii="Arial" w:eastAsia="Times New Roman" w:hAnsi="Arial" w:cs="Arial"/>
                <w:color w:val="000000"/>
                <w:lang w:eastAsia="en-GB"/>
              </w:rPr>
              <w:t>0000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2E295D" w:rsidP="0092325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£&gt;5</w:t>
            </w:r>
            <w:r w:rsidR="00C81D98" w:rsidRPr="00C81D98">
              <w:rPr>
                <w:rFonts w:ascii="Arial" w:eastAsia="Times New Roman" w:hAnsi="Arial" w:cs="Arial"/>
                <w:color w:val="000000"/>
                <w:lang w:eastAsia="en-GB"/>
              </w:rPr>
              <w:t>00</w:t>
            </w:r>
            <w:r>
              <w:rPr>
                <w:rFonts w:ascii="Arial" w:eastAsia="Times New Roman" w:hAnsi="Arial" w:cs="Arial"/>
                <w:color w:val="000000"/>
                <w:lang w:eastAsia="en-GB"/>
              </w:rPr>
              <w:t>0</w:t>
            </w:r>
            <w:r w:rsidR="00C81D98" w:rsidRPr="00C81D98">
              <w:rPr>
                <w:rFonts w:ascii="Arial" w:eastAsia="Times New Roman" w:hAnsi="Arial" w:cs="Arial"/>
                <w:color w:val="000000"/>
                <w:lang w:eastAsia="en-GB"/>
              </w:rPr>
              <w:t>0.1</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Comfort</w:t>
            </w:r>
            <w:r w:rsidR="005C2713">
              <w:rPr>
                <w:rFonts w:ascii="Arial" w:eastAsia="Times New Roman" w:hAnsi="Arial" w:cs="Arial"/>
                <w:color w:val="000000"/>
                <w:lang w:eastAsia="en-GB"/>
              </w:rPr>
              <w:t xml:space="preserve"> Value</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C&gt;50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49.9&gt;C&gt;40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39.9&gt;C&gt;30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29.9&gt;C&gt;20</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C&lt;19.9</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Miles per gallon</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MPG&gt;40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39.9&gt;MPG&gt;20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19.9&gt;MPG&gt;10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MPG&lt;9.9</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 xml:space="preserve">Emissions </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E&lt;50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50.1&lt;E&lt;100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100.1&lt;E&lt;150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150.1&lt;E&lt;200</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E&gt;200.1</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Seats</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S&gt;=7</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6&gt;=S&gt;=5</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4=S</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3&gt;=S</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Prestige Value</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P&gt;50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49.9&gt;P&gt;40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39.9&gt;P&gt;30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29.9&gt;P&gt;20</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P&lt;19.9</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r>
    </w:tbl>
    <w:p w:rsidR="00541AC9" w:rsidRDefault="002E295D" w:rsidP="00923252">
      <w:pPr>
        <w:spacing w:after="0"/>
        <w:jc w:val="both"/>
        <w:rPr>
          <w:rFonts w:ascii="Arial" w:hAnsi="Arial" w:cs="Arial"/>
        </w:rPr>
      </w:pPr>
      <w:r>
        <w:rPr>
          <w:rFonts w:ascii="Arial" w:hAnsi="Arial" w:cs="Arial"/>
        </w:rPr>
        <w:t>Figure 1.3 Criteria scores assigned</w:t>
      </w:r>
    </w:p>
    <w:p w:rsidR="004C506D" w:rsidRPr="00541AC9" w:rsidRDefault="004C506D" w:rsidP="00923252">
      <w:pPr>
        <w:spacing w:after="120"/>
        <w:jc w:val="both"/>
        <w:rPr>
          <w:rFonts w:ascii="Arial" w:hAnsi="Arial" w:cs="Arial"/>
        </w:rPr>
      </w:pPr>
    </w:p>
    <w:p w:rsidR="00923252" w:rsidRPr="00923252" w:rsidRDefault="00923252" w:rsidP="00923252">
      <w:pPr>
        <w:spacing w:after="120"/>
        <w:ind w:firstLine="720"/>
        <w:jc w:val="both"/>
        <w:rPr>
          <w:rFonts w:ascii="Arial" w:hAnsi="Arial" w:cs="Arial"/>
        </w:rPr>
      </w:pPr>
      <w:r w:rsidRPr="00923252">
        <w:rPr>
          <w:rFonts w:ascii="Arial" w:hAnsi="Arial" w:cs="Arial"/>
        </w:rPr>
        <w:t xml:space="preserve">From Figure 1.3 one can see that three criteria are established with values of “-20”, which are “Price”, set at anything that has a price higher than £50,000.1, which would mean that there cannot be more than one new cars brought, not clearing the minimum requirement for two cars. </w:t>
      </w:r>
    </w:p>
    <w:p w:rsidR="00923252" w:rsidRPr="00923252" w:rsidRDefault="00923252" w:rsidP="00923252">
      <w:pPr>
        <w:spacing w:after="120"/>
        <w:ind w:firstLine="720"/>
        <w:jc w:val="both"/>
        <w:rPr>
          <w:rFonts w:ascii="Arial" w:hAnsi="Arial" w:cs="Arial"/>
        </w:rPr>
      </w:pPr>
      <w:r w:rsidRPr="00923252">
        <w:rPr>
          <w:rFonts w:ascii="Arial" w:hAnsi="Arial" w:cs="Arial"/>
        </w:rPr>
        <w:t xml:space="preserve">Another criteria where the score of “-20” appears is in “Emissions”, for an emissions rate of 200.1 or higher will be disqualified. (Note, these numbers do not have a measurement unit, as they have been randomly generated for this theoretical example.)  This is an emission rate deemed too high for the company to accept, as they are aiming to go carbon neutral. As such, lower emissions are preferred. </w:t>
      </w:r>
    </w:p>
    <w:p w:rsidR="00C178A5" w:rsidRDefault="00923252" w:rsidP="00923252">
      <w:pPr>
        <w:spacing w:after="120"/>
        <w:ind w:firstLine="720"/>
        <w:jc w:val="both"/>
        <w:rPr>
          <w:rFonts w:ascii="Arial" w:hAnsi="Arial" w:cs="Arial"/>
        </w:rPr>
      </w:pPr>
      <w:r w:rsidRPr="00923252">
        <w:rPr>
          <w:rFonts w:ascii="Arial" w:hAnsi="Arial" w:cs="Arial"/>
        </w:rPr>
        <w:lastRenderedPageBreak/>
        <w:t>The last criteria where the score of -20 is applied is with the “Seats” criteria. This is important to the taxi company, as they want to be able to transport more people in each car, making sure that they can transport as many people with one journey as possible in response to trends</w:t>
      </w:r>
      <w:r w:rsidR="00662520">
        <w:rPr>
          <w:rFonts w:ascii="Arial" w:hAnsi="Arial" w:cs="Arial"/>
        </w:rPr>
        <w:t xml:space="preserve">. </w:t>
      </w:r>
    </w:p>
    <w:p w:rsidR="00C178A5" w:rsidRDefault="00C178A5" w:rsidP="00C178A5">
      <w:pPr>
        <w:ind w:firstLine="720"/>
        <w:jc w:val="both"/>
        <w:rPr>
          <w:rFonts w:ascii="Arial" w:hAnsi="Arial" w:cs="Arial"/>
        </w:rPr>
      </w:pPr>
    </w:p>
    <w:tbl>
      <w:tblPr>
        <w:tblW w:w="10207" w:type="dxa"/>
        <w:tblInd w:w="-709" w:type="dxa"/>
        <w:tblLook w:val="04A0" w:firstRow="1" w:lastRow="0" w:firstColumn="1" w:lastColumn="0" w:noHBand="0" w:noVBand="1"/>
      </w:tblPr>
      <w:tblGrid>
        <w:gridCol w:w="1724"/>
        <w:gridCol w:w="1276"/>
        <w:gridCol w:w="1134"/>
        <w:gridCol w:w="1134"/>
        <w:gridCol w:w="1134"/>
        <w:gridCol w:w="1275"/>
        <w:gridCol w:w="1134"/>
        <w:gridCol w:w="1396"/>
      </w:tblGrid>
      <w:tr w:rsidR="004B3B80"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ind w:left="344" w:hanging="316"/>
              <w:rPr>
                <w:rFonts w:ascii="Arial" w:eastAsia="Times New Roman" w:hAnsi="Arial" w:cs="Arial"/>
                <w:color w:val="000000"/>
                <w:lang w:eastAsia="en-GB"/>
              </w:rPr>
            </w:pPr>
            <w:r w:rsidRPr="00C178A5">
              <w:rPr>
                <w:rFonts w:ascii="Arial" w:eastAsia="Times New Roman" w:hAnsi="Arial" w:cs="Arial"/>
                <w:color w:val="000000"/>
                <w:lang w:eastAsia="en-GB"/>
              </w:rPr>
              <w:t>Criteria\Criteria Score</w:t>
            </w:r>
          </w:p>
        </w:tc>
        <w:tc>
          <w:tcPr>
            <w:tcW w:w="1276"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1</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2</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3</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4</w:t>
            </w:r>
          </w:p>
        </w:tc>
        <w:tc>
          <w:tcPr>
            <w:tcW w:w="1275"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5</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Option 6</w:t>
            </w:r>
          </w:p>
        </w:tc>
        <w:tc>
          <w:tcPr>
            <w:tcW w:w="1396"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Option 7</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Price</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Comfort</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MPG</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 xml:space="preserve">Emissions </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Seats</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Prestige Value</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r>
    </w:tbl>
    <w:p w:rsidR="00C178A5" w:rsidRDefault="00C178A5" w:rsidP="00C178A5">
      <w:pPr>
        <w:ind w:firstLine="720"/>
        <w:jc w:val="both"/>
        <w:rPr>
          <w:rFonts w:ascii="Arial" w:hAnsi="Arial" w:cs="Arial"/>
        </w:rPr>
      </w:pPr>
      <w:r>
        <w:rPr>
          <w:rFonts w:ascii="Arial" w:hAnsi="Arial" w:cs="Arial"/>
        </w:rPr>
        <w:t>Figure 1.4 Criteria Scores assigned to each car</w:t>
      </w:r>
    </w:p>
    <w:p w:rsidR="00C178A5" w:rsidRDefault="00C178A5" w:rsidP="009F3824">
      <w:pPr>
        <w:spacing w:after="120"/>
        <w:ind w:firstLine="7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On Figure 1.4 it can be seen that Option 4, 5, 6, and 7, all had criteria score “-20” assigned to them for some criteria, with Option 7 scoring two “-20” in “Price” and “Seats”, being too costly, and only being able to carry two people, including the driver. These cars have been disqualified for failing to meet the minimum requirement in one or more of the criteria. </w:t>
      </w:r>
    </w:p>
    <w:p w:rsidR="009F3824" w:rsidRPr="009F3824" w:rsidRDefault="009F3824" w:rsidP="009F3824">
      <w:pPr>
        <w:spacing w:after="120"/>
        <w:ind w:firstLine="7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The next step in the MCDM process is weighting the different criteria according to importance to the DM. The DM can decide to add value to each of the criteria dependent on personal preference. In this case, the values assigned were: 20% for Price; 15% for Comfort; 15% for MPG; 20% Emission; 20% for Seats; and 10% for Prestige, all of which weightings decided by personal preference of the DM. </w:t>
      </w:r>
    </w:p>
    <w:p w:rsidR="00BB1B0A" w:rsidRPr="00BB1B0A" w:rsidRDefault="009F3824" w:rsidP="009F3824">
      <w:pPr>
        <w:spacing w:after="120"/>
        <w:ind w:firstLine="720"/>
        <w:jc w:val="both"/>
        <w:rPr>
          <w:rFonts w:ascii="Arial" w:hAnsi="Arial" w:cs="Arial"/>
        </w:rPr>
      </w:pPr>
      <w:r w:rsidRPr="009F3824">
        <w:rPr>
          <w:rFonts w:ascii="Arial" w:hAnsi="Arial" w:cs="Arial"/>
        </w:rPr>
        <w:t>The next step was to multiply the scores of each car for each criteria with the weighing percentage. The equation for that is: CS*(Weight %/100). With this equation, the values in Figure 1.5 can be calculated, which is the weighted criteria score for each option. The next step is to sum the weighted scores to get a total value. The highest value is the best option, in this case, Option 1 with a total score of 1.2</w:t>
      </w:r>
      <w:r w:rsidR="00FD6707">
        <w:rPr>
          <w:rFonts w:ascii="Arial" w:hAnsi="Arial" w:cs="Arial"/>
        </w:rPr>
        <w:t xml:space="preserve">. </w:t>
      </w:r>
    </w:p>
    <w:p w:rsidR="002E295D" w:rsidRDefault="002E295D" w:rsidP="009F3824">
      <w:pPr>
        <w:spacing w:after="120"/>
        <w:jc w:val="both"/>
        <w:rPr>
          <w:rFonts w:ascii="Arial" w:hAnsi="Arial" w:cs="Arial"/>
        </w:rPr>
      </w:pPr>
    </w:p>
    <w:tbl>
      <w:tblPr>
        <w:tblW w:w="9600" w:type="dxa"/>
        <w:tblInd w:w="-284" w:type="dxa"/>
        <w:tblLook w:val="04A0" w:firstRow="1" w:lastRow="0" w:firstColumn="1" w:lastColumn="0" w:noHBand="0" w:noVBand="1"/>
      </w:tblPr>
      <w:tblGrid>
        <w:gridCol w:w="1920"/>
        <w:gridCol w:w="1920"/>
        <w:gridCol w:w="1920"/>
        <w:gridCol w:w="1920"/>
        <w:gridCol w:w="1920"/>
      </w:tblGrid>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Criteria\Car options</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Option 1</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Option 2</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Option 3</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Weighting (%)</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Price</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20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Comfort</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-0.75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15</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Miles per gallon</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15</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 xml:space="preserve">Emissions </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-0.2</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-0.2</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20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Seats</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20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Prestige Value</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-0.3</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-0.3</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-0.3</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Total</w:t>
            </w:r>
          </w:p>
        </w:tc>
        <w:tc>
          <w:tcPr>
            <w:tcW w:w="1920" w:type="dxa"/>
            <w:tcBorders>
              <w:top w:val="nil"/>
              <w:left w:val="nil"/>
              <w:bottom w:val="nil"/>
              <w:right w:val="nil"/>
            </w:tcBorders>
            <w:shd w:val="clear" w:color="auto" w:fill="00B0F0"/>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1.2</w:t>
            </w:r>
          </w:p>
        </w:tc>
        <w:tc>
          <w:tcPr>
            <w:tcW w:w="1920" w:type="dxa"/>
            <w:tcBorders>
              <w:top w:val="nil"/>
              <w:left w:val="nil"/>
              <w:bottom w:val="nil"/>
              <w:right w:val="nil"/>
            </w:tcBorders>
            <w:shd w:val="clear" w:color="auto" w:fill="00B0F0"/>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00B0F0"/>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Calibri" w:eastAsia="Times New Roman" w:hAnsi="Calibri" w:cs="Calibri"/>
                <w:color w:val="000000"/>
                <w:lang w:eastAsia="en-GB"/>
              </w:rPr>
            </w:pPr>
            <w:r w:rsidRPr="00BB1B0A">
              <w:rPr>
                <w:rFonts w:ascii="Calibri" w:eastAsia="Times New Roman" w:hAnsi="Calibri" w:cs="Calibri"/>
                <w:color w:val="000000"/>
                <w:lang w:eastAsia="en-GB"/>
              </w:rPr>
              <w:t>100</w:t>
            </w:r>
          </w:p>
        </w:tc>
      </w:tr>
    </w:tbl>
    <w:p w:rsidR="00BB1B0A" w:rsidRDefault="00BB1B0A" w:rsidP="009F3824">
      <w:pPr>
        <w:spacing w:after="120"/>
        <w:jc w:val="both"/>
        <w:rPr>
          <w:rFonts w:ascii="Arial" w:hAnsi="Arial" w:cs="Arial"/>
        </w:rPr>
      </w:pPr>
      <w:r>
        <w:rPr>
          <w:rFonts w:ascii="Arial" w:hAnsi="Arial" w:cs="Arial"/>
        </w:rPr>
        <w:tab/>
        <w:t>Figure 1.5 Criteria Scores weighted and total results</w:t>
      </w:r>
    </w:p>
    <w:p w:rsidR="00923252" w:rsidRDefault="00923252" w:rsidP="009F3824">
      <w:pPr>
        <w:spacing w:after="1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Now that Option 1 has been found best; the next step is to perform a Sensitivity Analysis when irrelevant criteria are disregarded, and its weightings are re-distributed to see if Option 1 is truly the best. </w:t>
      </w:r>
    </w:p>
    <w:p w:rsidR="006127DF" w:rsidRDefault="009F3824" w:rsidP="009F3824">
      <w:pPr>
        <w:spacing w:after="120"/>
        <w:ind w:firstLine="720"/>
        <w:jc w:val="both"/>
        <w:rPr>
          <w:rFonts w:ascii="Arial" w:hAnsi="Arial" w:cs="Arial"/>
        </w:rPr>
      </w:pPr>
      <w:r w:rsidRPr="009F3824">
        <w:rPr>
          <w:rFonts w:ascii="Arial" w:hAnsi="Arial" w:cs="Arial"/>
        </w:rPr>
        <w:lastRenderedPageBreak/>
        <w:t>In this case, the criteria of Prestige Value will be removed, as all three options left behind have had their criteria score for that criteria as the same. This leaves 10% to reassign. This means that, in this example, Comfort will gain a 5% increase in weight as the DM decided that Comfort is just as important as price and the number of seats. The other 5% will go towards increasing emissions, as the DM values that the highest</w:t>
      </w:r>
      <w:r w:rsidR="006127DF">
        <w:rPr>
          <w:rFonts w:ascii="Arial" w:hAnsi="Arial" w:cs="Arial"/>
        </w:rPr>
        <w:t xml:space="preserve">. </w:t>
      </w:r>
    </w:p>
    <w:p w:rsidR="006127DF" w:rsidRDefault="006127DF" w:rsidP="009F3824">
      <w:pPr>
        <w:spacing w:after="120"/>
        <w:ind w:firstLine="720"/>
        <w:jc w:val="both"/>
        <w:rPr>
          <w:rFonts w:ascii="Arial" w:hAnsi="Arial" w:cs="Arial"/>
        </w:rPr>
      </w:pPr>
    </w:p>
    <w:tbl>
      <w:tblPr>
        <w:tblW w:w="9600" w:type="dxa"/>
        <w:tblLook w:val="04A0" w:firstRow="1" w:lastRow="0" w:firstColumn="1" w:lastColumn="0" w:noHBand="0" w:noVBand="1"/>
      </w:tblPr>
      <w:tblGrid>
        <w:gridCol w:w="1920"/>
        <w:gridCol w:w="1920"/>
        <w:gridCol w:w="1920"/>
        <w:gridCol w:w="1920"/>
        <w:gridCol w:w="1920"/>
      </w:tblGrid>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Criteria\Car options</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Option 1</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Option 2</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Option 3</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Weighting (%)</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Price</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Comfort</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Miles per gallon</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15</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 xml:space="preserve">Emissions </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-0.25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-0.75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-0.25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25</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Seats</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Prestige Value</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Total</w:t>
            </w:r>
          </w:p>
        </w:tc>
        <w:tc>
          <w:tcPr>
            <w:tcW w:w="1920" w:type="dxa"/>
            <w:tcBorders>
              <w:top w:val="nil"/>
              <w:left w:val="nil"/>
              <w:bottom w:val="nil"/>
              <w:right w:val="nil"/>
            </w:tcBorders>
            <w:shd w:val="clear" w:color="auto" w:fill="00B0F0"/>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1.2</w:t>
            </w:r>
          </w:p>
        </w:tc>
        <w:tc>
          <w:tcPr>
            <w:tcW w:w="1920" w:type="dxa"/>
            <w:tcBorders>
              <w:top w:val="nil"/>
              <w:left w:val="nil"/>
              <w:bottom w:val="nil"/>
              <w:right w:val="nil"/>
            </w:tcBorders>
            <w:shd w:val="clear" w:color="auto" w:fill="00B0F0"/>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0.9</w:t>
            </w:r>
          </w:p>
        </w:tc>
        <w:tc>
          <w:tcPr>
            <w:tcW w:w="1920" w:type="dxa"/>
            <w:tcBorders>
              <w:top w:val="nil"/>
              <w:left w:val="nil"/>
              <w:bottom w:val="nil"/>
              <w:right w:val="nil"/>
            </w:tcBorders>
            <w:shd w:val="clear" w:color="auto" w:fill="00B0F0"/>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Calibri" w:eastAsia="Times New Roman" w:hAnsi="Calibri" w:cs="Calibri"/>
                <w:color w:val="000000"/>
                <w:lang w:eastAsia="en-GB"/>
              </w:rPr>
            </w:pPr>
            <w:r w:rsidRPr="006127DF">
              <w:rPr>
                <w:rFonts w:ascii="Calibri" w:eastAsia="Times New Roman" w:hAnsi="Calibri" w:cs="Calibri"/>
                <w:color w:val="000000"/>
                <w:lang w:eastAsia="en-GB"/>
              </w:rPr>
              <w:t>100</w:t>
            </w:r>
          </w:p>
        </w:tc>
      </w:tr>
    </w:tbl>
    <w:p w:rsidR="006127DF" w:rsidRDefault="006127DF" w:rsidP="009F3824">
      <w:pPr>
        <w:spacing w:after="120"/>
        <w:ind w:firstLine="720"/>
        <w:jc w:val="both"/>
        <w:rPr>
          <w:rFonts w:ascii="Arial" w:hAnsi="Arial" w:cs="Arial"/>
        </w:rPr>
      </w:pPr>
      <w:r>
        <w:rPr>
          <w:rFonts w:ascii="Arial" w:hAnsi="Arial" w:cs="Arial"/>
        </w:rPr>
        <w:t xml:space="preserve">Figure 1.6 Revised weighted scores after Sensitivity Analysis. </w:t>
      </w:r>
    </w:p>
    <w:p w:rsidR="00BB1B0A" w:rsidRDefault="00BB1B0A" w:rsidP="009F3824">
      <w:pPr>
        <w:spacing w:after="1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From the total scores after the Sensitivity Analysis, it can be determined that that Option 1, with a total score of 1.2, which is no increase. While all the other two increased, Option 2 by 0.3 points, and Option 3 by 0.1 point, they did not manage to overtake Option 1, and as such it can be declared that Option 1 is the best. </w:t>
      </w:r>
    </w:p>
    <w:p w:rsidR="00AA14ED" w:rsidRDefault="009F3824" w:rsidP="009F3824">
      <w:pPr>
        <w:spacing w:after="120"/>
        <w:ind w:firstLine="720"/>
        <w:jc w:val="both"/>
        <w:rPr>
          <w:rFonts w:ascii="Arial" w:hAnsi="Arial" w:cs="Arial"/>
        </w:rPr>
      </w:pPr>
      <w:r w:rsidRPr="009F3824">
        <w:rPr>
          <w:rFonts w:ascii="Arial" w:hAnsi="Arial" w:cs="Arial"/>
        </w:rPr>
        <w:t>As such, the company will by the Option 1 car, clearing their goal of preferably ten cars, and large seat capacity per each car. It is also relatively cheap to run, though not the most comfortable, and still emitting gases.</w:t>
      </w:r>
      <w:r w:rsidR="00AA14ED">
        <w:rPr>
          <w:rFonts w:ascii="Arial" w:hAnsi="Arial" w:cs="Arial"/>
        </w:rPr>
        <w:t>.</w:t>
      </w:r>
      <w:ins w:id="8" w:author="Jacob Gwa" w:date="2020-12-29T17:19:00Z">
        <w:r w:rsidR="00225B48">
          <w:rPr>
            <w:rFonts w:ascii="Arial" w:hAnsi="Arial" w:cs="Arial"/>
          </w:rPr>
          <w:t xml:space="preserve"> </w:t>
        </w:r>
      </w:ins>
      <w:ins w:id="9" w:author="Jacob Gwa" w:date="2020-12-29T17:20:00Z">
        <w:r w:rsidR="00225B48">
          <w:rPr>
            <w:rFonts w:ascii="Arial" w:hAnsi="Arial" w:cs="Arial"/>
          </w:rPr>
          <w:t xml:space="preserve">Good analysis </w:t>
        </w:r>
      </w:ins>
      <w:r w:rsidR="00AA14ED">
        <w:rPr>
          <w:rFonts w:ascii="Arial" w:hAnsi="Arial" w:cs="Arial"/>
        </w:rPr>
        <w:t xml:space="preserve"> </w:t>
      </w:r>
    </w:p>
    <w:p w:rsidR="0079131F" w:rsidRPr="00541AC9" w:rsidRDefault="0079131F" w:rsidP="009F3824">
      <w:pPr>
        <w:spacing w:after="120"/>
        <w:jc w:val="both"/>
        <w:rPr>
          <w:rFonts w:ascii="Arial" w:hAnsi="Arial" w:cs="Arial"/>
        </w:rPr>
      </w:pPr>
    </w:p>
    <w:p w:rsidR="001B2E5F" w:rsidRDefault="007B1C66" w:rsidP="009F3824">
      <w:pPr>
        <w:spacing w:after="120"/>
        <w:jc w:val="both"/>
        <w:rPr>
          <w:rFonts w:ascii="Arial" w:hAnsi="Arial" w:cs="Arial"/>
          <w:b/>
          <w:sz w:val="28"/>
        </w:rPr>
      </w:pPr>
      <w:r w:rsidRPr="00186176">
        <w:rPr>
          <w:rFonts w:ascii="Arial" w:hAnsi="Arial" w:cs="Arial"/>
          <w:b/>
          <w:sz w:val="28"/>
        </w:rPr>
        <w:t>Conclusion</w:t>
      </w:r>
    </w:p>
    <w:p w:rsidR="001B2E5F" w:rsidRPr="0039724F" w:rsidRDefault="001B2E5F" w:rsidP="009F3824">
      <w:pPr>
        <w:spacing w:after="1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In conclusion, it is shown clearly how MCDM can be used to select. In this paper, it was used for car selection in a theoretical example, showing a clear winner amongst seven options. After establishing minimum requirements, the MCDM helped to eliminate those who failed by use of criteria scores and select the cars that can reasonably be considered right for the job.</w:t>
      </w:r>
    </w:p>
    <w:p w:rsidR="009F3824" w:rsidRPr="009F3824" w:rsidRDefault="009F3824" w:rsidP="009F3824">
      <w:pPr>
        <w:spacing w:after="120"/>
        <w:ind w:firstLine="720"/>
        <w:jc w:val="both"/>
        <w:rPr>
          <w:rFonts w:ascii="Arial" w:hAnsi="Arial" w:cs="Arial"/>
        </w:rPr>
      </w:pPr>
      <w:r w:rsidRPr="009F3824">
        <w:rPr>
          <w:rFonts w:ascii="Arial" w:hAnsi="Arial" w:cs="Arial"/>
        </w:rPr>
        <w:t xml:space="preserve">Following the elimination of bad cars, weighting of scores allowed for the selection of the best vehicle for the job, showing the clear best option for the values that the DM selected. After eliminating the criteria that made no difference and re-distributing the percentage assigned to it, that best option became reinforced. </w:t>
      </w:r>
    </w:p>
    <w:p w:rsidR="00F8025A" w:rsidRDefault="009F3824" w:rsidP="009F3824">
      <w:pPr>
        <w:spacing w:after="120"/>
        <w:ind w:firstLine="720"/>
        <w:jc w:val="both"/>
        <w:rPr>
          <w:rFonts w:ascii="Arial" w:hAnsi="Arial" w:cs="Arial"/>
        </w:rPr>
      </w:pPr>
      <w:r w:rsidRPr="009F3824">
        <w:rPr>
          <w:rFonts w:ascii="Arial" w:hAnsi="Arial" w:cs="Arial"/>
        </w:rPr>
        <w:t>As such, it can be declared that in this case, the MCDM method was sufficient, and the best option for the selection of vehicles in a taxi company setting.</w:t>
      </w:r>
      <w:r w:rsidR="004F5ECC">
        <w:rPr>
          <w:rFonts w:ascii="Arial" w:hAnsi="Arial" w:cs="Arial"/>
        </w:rPr>
        <w:t xml:space="preserve"> </w:t>
      </w:r>
      <w:ins w:id="10" w:author="Jacob Gwa" w:date="2020-12-29T17:20:00Z">
        <w:r w:rsidR="00225B48">
          <w:rPr>
            <w:rFonts w:ascii="Arial" w:hAnsi="Arial" w:cs="Arial"/>
          </w:rPr>
          <w:t xml:space="preserve">Good but lack clarity </w:t>
        </w:r>
      </w:ins>
      <w:ins w:id="11" w:author="Jacob Gwa" w:date="2020-12-29T17:21:00Z">
        <w:r w:rsidR="00225B48">
          <w:rPr>
            <w:rFonts w:ascii="Arial" w:hAnsi="Arial" w:cs="Arial"/>
          </w:rPr>
          <w:t xml:space="preserve">and focus of the argument </w:t>
        </w:r>
      </w:ins>
    </w:p>
    <w:p w:rsidR="00A4246D" w:rsidRDefault="00A4246D" w:rsidP="00B0753C">
      <w:pPr>
        <w:jc w:val="both"/>
        <w:rPr>
          <w:rFonts w:ascii="Arial" w:hAnsi="Arial" w:cs="Arial"/>
        </w:rPr>
      </w:pPr>
    </w:p>
    <w:p w:rsidR="009F3824" w:rsidRDefault="009F3824" w:rsidP="00B0753C">
      <w:pPr>
        <w:jc w:val="both"/>
        <w:rPr>
          <w:rFonts w:ascii="Arial" w:hAnsi="Arial" w:cs="Arial"/>
        </w:rPr>
      </w:pPr>
    </w:p>
    <w:p w:rsidR="009F3824" w:rsidRDefault="009F3824" w:rsidP="00B0753C">
      <w:pPr>
        <w:jc w:val="both"/>
        <w:rPr>
          <w:rFonts w:ascii="Arial" w:hAnsi="Arial" w:cs="Arial"/>
        </w:rPr>
      </w:pPr>
    </w:p>
    <w:p w:rsidR="009F3824" w:rsidRPr="0039724F" w:rsidRDefault="009F3824" w:rsidP="00B0753C">
      <w:pPr>
        <w:jc w:val="both"/>
        <w:rPr>
          <w:rFonts w:ascii="Arial" w:hAnsi="Arial" w:cs="Arial"/>
        </w:rPr>
      </w:pPr>
    </w:p>
    <w:p w:rsidR="007B1C66" w:rsidRPr="00186176" w:rsidRDefault="007B1C66" w:rsidP="00B0753C">
      <w:pPr>
        <w:jc w:val="both"/>
        <w:rPr>
          <w:rFonts w:ascii="Arial" w:hAnsi="Arial" w:cs="Arial"/>
          <w:b/>
          <w:sz w:val="28"/>
        </w:rPr>
      </w:pPr>
      <w:r w:rsidRPr="00186176">
        <w:rPr>
          <w:rFonts w:ascii="Arial" w:hAnsi="Arial" w:cs="Arial"/>
          <w:b/>
          <w:sz w:val="28"/>
        </w:rPr>
        <w:lastRenderedPageBreak/>
        <w:t>References</w:t>
      </w:r>
    </w:p>
    <w:p w:rsidR="00DB42A7" w:rsidRDefault="00DB42A7" w:rsidP="00B0753C">
      <w:pPr>
        <w:jc w:val="both"/>
        <w:rPr>
          <w:rFonts w:ascii="Arial" w:hAnsi="Arial" w:cs="Arial"/>
        </w:rPr>
      </w:pPr>
    </w:p>
    <w:p w:rsidR="009F3824" w:rsidRPr="004F5ECC" w:rsidRDefault="009F3824" w:rsidP="009F3824">
      <w:pPr>
        <w:pStyle w:val="Bibliography"/>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4F5ECC">
        <w:rPr>
          <w:rFonts w:ascii="Arial" w:hAnsi="Arial" w:cs="Arial"/>
        </w:rPr>
        <w:t>Al Amin, Md., Das, A., Roy, S., Shikdar, 2019. Warehouse Selection Problem Solution by Using Proper MCDM Process. International Journal of Science and Qualitative Analysis 5, 43–51. https://doi.org/10.11648/j.ijsqa.20190502.13</w:t>
      </w:r>
    </w:p>
    <w:p w:rsidR="009F3824" w:rsidRPr="004F5ECC" w:rsidRDefault="009F3824" w:rsidP="009F3824">
      <w:pPr>
        <w:pStyle w:val="Bibliography"/>
        <w:rPr>
          <w:rFonts w:ascii="Arial" w:hAnsi="Arial" w:cs="Arial"/>
        </w:rPr>
      </w:pPr>
      <w:r w:rsidRPr="004F5ECC">
        <w:rPr>
          <w:rFonts w:ascii="Arial" w:hAnsi="Arial" w:cs="Arial"/>
        </w:rPr>
        <w:t>Barker, T.J., Zabinsky, Z.B., 2011. A multicriteria decision making model for reverse logistics using analytical hierarchy process. Omega 39, 558–573. https://doi.org/10.1016/j.omega.2010.12.002</w:t>
      </w:r>
    </w:p>
    <w:p w:rsidR="009F3824" w:rsidRPr="004F5ECC" w:rsidRDefault="009F3824" w:rsidP="009F3824">
      <w:pPr>
        <w:pStyle w:val="Bibliography"/>
        <w:rPr>
          <w:rFonts w:ascii="Arial" w:hAnsi="Arial" w:cs="Arial"/>
        </w:rPr>
      </w:pPr>
      <w:r w:rsidRPr="004F5ECC">
        <w:rPr>
          <w:rFonts w:ascii="Arial" w:hAnsi="Arial" w:cs="Arial"/>
        </w:rPr>
        <w:t>Ho, W., He, T., Lee, C.K.M., Emrouznejad, A., 2012. Strategic logistics outsourcing: An integrated QFD and fuzzy AHP approach. Expert Systems with Applications 39, 10841–10850. https://doi.org/10.1016/j.eswa.2012.03.009</w:t>
      </w:r>
    </w:p>
    <w:p w:rsidR="009F3824" w:rsidRPr="004F5ECC" w:rsidRDefault="009F3824" w:rsidP="009F3824">
      <w:pPr>
        <w:pStyle w:val="Bibliography"/>
        <w:rPr>
          <w:rFonts w:ascii="Arial" w:hAnsi="Arial" w:cs="Arial"/>
        </w:rPr>
      </w:pPr>
      <w:r w:rsidRPr="004F5ECC">
        <w:rPr>
          <w:rFonts w:ascii="Arial" w:hAnsi="Arial" w:cs="Arial"/>
        </w:rPr>
        <w:t>Ho, W., Xu, X., Dey, P.K., 2010. Multi-criteria decision making approaches for supplier evaluation and selection: A literature review. European Journal of Operational Research 202, 16–24. https://doi.org/10.1016/j.ejor.2009.05.009</w:t>
      </w:r>
    </w:p>
    <w:p w:rsidR="009F3824" w:rsidRPr="004F5ECC" w:rsidRDefault="009F3824" w:rsidP="009F3824">
      <w:pPr>
        <w:pStyle w:val="Bibliography"/>
        <w:rPr>
          <w:rFonts w:ascii="Arial" w:hAnsi="Arial" w:cs="Arial"/>
        </w:rPr>
      </w:pPr>
      <w:r w:rsidRPr="004F5ECC">
        <w:rPr>
          <w:rFonts w:ascii="Arial" w:hAnsi="Arial" w:cs="Arial"/>
        </w:rPr>
        <w:t>Kabak, M., Köse, E., Kırılmaz, O., Burmaoğlu, S., 2014. A fuzzy multi-criteria decision making approach to assess building energy performance. Energy and Buildings 72, 382–389. https://doi.org/10.1016/j.enbuild.2013.12.059</w:t>
      </w:r>
    </w:p>
    <w:p w:rsidR="009F3824" w:rsidRPr="004F5ECC" w:rsidRDefault="009F3824" w:rsidP="009F3824">
      <w:pPr>
        <w:pStyle w:val="Bibliography"/>
        <w:rPr>
          <w:rFonts w:ascii="Arial" w:hAnsi="Arial" w:cs="Arial"/>
        </w:rPr>
      </w:pPr>
      <w:r w:rsidRPr="004F5ECC">
        <w:rPr>
          <w:rFonts w:ascii="Arial" w:hAnsi="Arial" w:cs="Arial"/>
        </w:rPr>
        <w:t>Özcan, T., Çelebi, N., Esnaf, Ş., 2011. Comparative analysis of multi-criteria decision making methodologies and implementation of a warehouse location selection problem. Expert Systems with Applications 38, 9773–9779. https://doi.org/10.1016/j.eswa.2011.02.022</w:t>
      </w:r>
    </w:p>
    <w:p w:rsidR="009F3824" w:rsidRPr="004F5ECC" w:rsidRDefault="009F3824" w:rsidP="009F3824">
      <w:pPr>
        <w:pStyle w:val="Bibliography"/>
        <w:rPr>
          <w:rFonts w:ascii="Arial" w:hAnsi="Arial" w:cs="Arial"/>
        </w:rPr>
      </w:pPr>
      <w:r w:rsidRPr="004F5ECC">
        <w:rPr>
          <w:rFonts w:ascii="Arial" w:hAnsi="Arial" w:cs="Arial"/>
        </w:rPr>
        <w:t>Pamucar, D., Chatterjee, K., Zavadskas, E.K., 2019. Assessment of third-party logistics provider using multi-criteria decision-making approach based on interval rough numbers. Computers &amp; Industrial Engineering 127, 383–407. https://doi.org/10.1016/j.cie.2018.10.023</w:t>
      </w:r>
    </w:p>
    <w:p w:rsidR="009F3824" w:rsidRPr="004F5ECC" w:rsidRDefault="009F3824" w:rsidP="009F3824">
      <w:pPr>
        <w:pStyle w:val="Bibliography"/>
        <w:rPr>
          <w:rFonts w:ascii="Arial" w:hAnsi="Arial" w:cs="Arial"/>
        </w:rPr>
      </w:pPr>
      <w:r w:rsidRPr="004F5ECC">
        <w:rPr>
          <w:rFonts w:ascii="Arial" w:hAnsi="Arial" w:cs="Arial"/>
        </w:rPr>
        <w:t>Rezae, J., 2015. A Systematic Review of Multi-criteria Decision-making Applications in Reverse Logistics. Transportation Research Procedia 10, 766–776. https://doi.org/10.1016/j.trpro.2015.09.030</w:t>
      </w:r>
    </w:p>
    <w:p w:rsidR="009F3824" w:rsidRPr="004F5ECC" w:rsidRDefault="009F3824" w:rsidP="009F3824">
      <w:pPr>
        <w:pStyle w:val="Bibliography"/>
        <w:rPr>
          <w:rFonts w:ascii="Arial" w:hAnsi="Arial" w:cs="Arial"/>
        </w:rPr>
      </w:pPr>
      <w:r w:rsidRPr="004F5ECC">
        <w:rPr>
          <w:rFonts w:ascii="Arial" w:hAnsi="Arial" w:cs="Arial"/>
        </w:rPr>
        <w:t>Richards, G., 2018. Warehouse Management; A complete guide to improving efficency and minimizing costs in the modern warehouse, 3rd edition. ed. KoganPage, London.</w:t>
      </w:r>
    </w:p>
    <w:p w:rsidR="009F3824" w:rsidRPr="004F5ECC" w:rsidRDefault="009F3824" w:rsidP="009F3824">
      <w:pPr>
        <w:pStyle w:val="Bibliography"/>
        <w:rPr>
          <w:rFonts w:ascii="Arial" w:hAnsi="Arial" w:cs="Arial"/>
        </w:rPr>
      </w:pPr>
      <w:r w:rsidRPr="004F5ECC">
        <w:rPr>
          <w:rFonts w:ascii="Arial" w:hAnsi="Arial" w:cs="Arial"/>
        </w:rPr>
        <w:t>Senthil, S., Srirangacharyulu, B., Ramesh, A., 2014. A robust hybrid multi-criteria decision making methodology for contractor evaluation and selection in third-party reverse logistics. Expert Systems with Applications, 21st Century Logistics and Supply Chain Management 41, 50–58. https://doi.org/10.1016/j.eswa.2013.07.010</w:t>
      </w:r>
    </w:p>
    <w:p w:rsidR="009F3824" w:rsidRPr="004F5ECC" w:rsidRDefault="009F3824" w:rsidP="009F3824">
      <w:pPr>
        <w:pStyle w:val="Bibliography"/>
        <w:rPr>
          <w:rFonts w:ascii="Arial" w:hAnsi="Arial" w:cs="Arial"/>
        </w:rPr>
      </w:pPr>
      <w:r w:rsidRPr="004F5ECC">
        <w:rPr>
          <w:rFonts w:ascii="Arial" w:hAnsi="Arial" w:cs="Arial"/>
        </w:rPr>
        <w:t>Vidal Vieira, J.G., Ramos Toso, M., da Silva, J.E.A.R., Cabral Ribeiro, P.C., 2017. An AHP-based framework for logistics operations in distribution centres. International Journal of Production Economics 187, 246–259. https://doi.org/10.1016/j.ijpe.2017.03.001</w:t>
      </w:r>
    </w:p>
    <w:p w:rsidR="009F3824" w:rsidRPr="004F5ECC" w:rsidRDefault="009F3824" w:rsidP="009F3824">
      <w:pPr>
        <w:pStyle w:val="Bibliography"/>
        <w:rPr>
          <w:rFonts w:ascii="Arial" w:hAnsi="Arial" w:cs="Arial"/>
        </w:rPr>
      </w:pPr>
      <w:r w:rsidRPr="004F5ECC">
        <w:rPr>
          <w:rFonts w:ascii="Arial" w:hAnsi="Arial" w:cs="Arial"/>
        </w:rPr>
        <w:t>Yeh, C.-H., Chang, Y.-H., 2009. Modeling subjective evaluation for fuzzy group multicriteria decision making. European Journal of Operational Research 194, 464–473. https://doi.org/10.1016/j.ejor.2007.12.029</w:t>
      </w:r>
    </w:p>
    <w:p w:rsidR="008E7291" w:rsidRPr="00DB42A7" w:rsidRDefault="009F3824" w:rsidP="009F3824">
      <w:pPr>
        <w:jc w:val="both"/>
        <w:rPr>
          <w:rFonts w:ascii="Arial" w:hAnsi="Arial" w:cs="Arial"/>
        </w:rPr>
      </w:pPr>
      <w:r>
        <w:rPr>
          <w:rFonts w:ascii="Arial" w:hAnsi="Arial" w:cs="Arial"/>
        </w:rPr>
        <w:fldChar w:fldCharType="end"/>
      </w:r>
    </w:p>
    <w:sectPr w:rsidR="008E7291" w:rsidRPr="00DB42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91358A"/>
    <w:multiLevelType w:val="hybridMultilevel"/>
    <w:tmpl w:val="58F64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916D8"/>
    <w:multiLevelType w:val="hybridMultilevel"/>
    <w:tmpl w:val="254667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0C26D26"/>
    <w:multiLevelType w:val="hybridMultilevel"/>
    <w:tmpl w:val="1E086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20E0E86"/>
    <w:multiLevelType w:val="multilevel"/>
    <w:tmpl w:val="AD1EE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cob Gwa">
    <w15:presenceInfo w15:providerId="Windows Live" w15:userId="86d541aae6b746d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3trQwMTYzNjAztDBS0lEKTi0uzszPAymwqAUA4DjbwSwAAAA="/>
  </w:docVars>
  <w:rsids>
    <w:rsidRoot w:val="00E326C0"/>
    <w:rsid w:val="000042F7"/>
    <w:rsid w:val="00012511"/>
    <w:rsid w:val="000E6A1F"/>
    <w:rsid w:val="000F6CB5"/>
    <w:rsid w:val="00117527"/>
    <w:rsid w:val="00136EA6"/>
    <w:rsid w:val="00142E60"/>
    <w:rsid w:val="00186176"/>
    <w:rsid w:val="00190AAB"/>
    <w:rsid w:val="001B02FA"/>
    <w:rsid w:val="001B2E5F"/>
    <w:rsid w:val="001D7239"/>
    <w:rsid w:val="00225B48"/>
    <w:rsid w:val="002420B6"/>
    <w:rsid w:val="002666AD"/>
    <w:rsid w:val="002C1BF5"/>
    <w:rsid w:val="002E295D"/>
    <w:rsid w:val="00355988"/>
    <w:rsid w:val="0036583C"/>
    <w:rsid w:val="0039724F"/>
    <w:rsid w:val="003A4908"/>
    <w:rsid w:val="003F37BF"/>
    <w:rsid w:val="00405E03"/>
    <w:rsid w:val="004430D2"/>
    <w:rsid w:val="004B3B80"/>
    <w:rsid w:val="004C506D"/>
    <w:rsid w:val="004F0EB4"/>
    <w:rsid w:val="004F5ECC"/>
    <w:rsid w:val="00502282"/>
    <w:rsid w:val="00541AC9"/>
    <w:rsid w:val="005532AC"/>
    <w:rsid w:val="00596EFE"/>
    <w:rsid w:val="005C2713"/>
    <w:rsid w:val="005D05DC"/>
    <w:rsid w:val="006127DF"/>
    <w:rsid w:val="00632D94"/>
    <w:rsid w:val="00633705"/>
    <w:rsid w:val="006562B4"/>
    <w:rsid w:val="00662520"/>
    <w:rsid w:val="00686007"/>
    <w:rsid w:val="006A5F19"/>
    <w:rsid w:val="006D34A3"/>
    <w:rsid w:val="00717036"/>
    <w:rsid w:val="0074649A"/>
    <w:rsid w:val="0079131F"/>
    <w:rsid w:val="007962FD"/>
    <w:rsid w:val="007B1C66"/>
    <w:rsid w:val="007D1906"/>
    <w:rsid w:val="007E0C9D"/>
    <w:rsid w:val="007F5C12"/>
    <w:rsid w:val="00821FD8"/>
    <w:rsid w:val="008306FC"/>
    <w:rsid w:val="00890A3A"/>
    <w:rsid w:val="008A3CAE"/>
    <w:rsid w:val="008B0DB2"/>
    <w:rsid w:val="008C42DF"/>
    <w:rsid w:val="008D52B9"/>
    <w:rsid w:val="008E7291"/>
    <w:rsid w:val="00907202"/>
    <w:rsid w:val="00923252"/>
    <w:rsid w:val="00961251"/>
    <w:rsid w:val="00973D06"/>
    <w:rsid w:val="009E798A"/>
    <w:rsid w:val="009F3824"/>
    <w:rsid w:val="00A37564"/>
    <w:rsid w:val="00A4246D"/>
    <w:rsid w:val="00AA0757"/>
    <w:rsid w:val="00AA14ED"/>
    <w:rsid w:val="00AA3AC7"/>
    <w:rsid w:val="00AE5C47"/>
    <w:rsid w:val="00AF1C1B"/>
    <w:rsid w:val="00B0753C"/>
    <w:rsid w:val="00B2475B"/>
    <w:rsid w:val="00B63131"/>
    <w:rsid w:val="00B87E81"/>
    <w:rsid w:val="00BB1B0A"/>
    <w:rsid w:val="00BE0F6B"/>
    <w:rsid w:val="00BE3987"/>
    <w:rsid w:val="00BE7550"/>
    <w:rsid w:val="00C178A5"/>
    <w:rsid w:val="00C639F1"/>
    <w:rsid w:val="00C81D98"/>
    <w:rsid w:val="00CB58A4"/>
    <w:rsid w:val="00D10894"/>
    <w:rsid w:val="00DB08B0"/>
    <w:rsid w:val="00DB42A7"/>
    <w:rsid w:val="00DB64BC"/>
    <w:rsid w:val="00E02C37"/>
    <w:rsid w:val="00E326C0"/>
    <w:rsid w:val="00E809ED"/>
    <w:rsid w:val="00F03005"/>
    <w:rsid w:val="00F043C3"/>
    <w:rsid w:val="00F42681"/>
    <w:rsid w:val="00F6287F"/>
    <w:rsid w:val="00F8025A"/>
    <w:rsid w:val="00FA170D"/>
    <w:rsid w:val="00FB4B64"/>
    <w:rsid w:val="00FD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FDA6A"/>
  <w15:chartTrackingRefBased/>
  <w15:docId w15:val="{AF2D9C37-7AAF-472D-B2E0-48D14EE60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202"/>
    <w:pPr>
      <w:ind w:left="720"/>
      <w:contextualSpacing/>
    </w:pPr>
  </w:style>
  <w:style w:type="paragraph" w:styleId="Bibliography">
    <w:name w:val="Bibliography"/>
    <w:basedOn w:val="Normal"/>
    <w:next w:val="Normal"/>
    <w:uiPriority w:val="37"/>
    <w:unhideWhenUsed/>
    <w:rsid w:val="00502282"/>
    <w:pPr>
      <w:spacing w:after="0" w:line="240" w:lineRule="auto"/>
      <w:ind w:left="720" w:hanging="720"/>
    </w:pPr>
  </w:style>
  <w:style w:type="paragraph" w:styleId="NormalWeb">
    <w:name w:val="Normal (Web)"/>
    <w:basedOn w:val="Normal"/>
    <w:uiPriority w:val="99"/>
    <w:semiHidden/>
    <w:unhideWhenUsed/>
    <w:rsid w:val="008B0D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0D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27625">
      <w:bodyDiv w:val="1"/>
      <w:marLeft w:val="0"/>
      <w:marRight w:val="0"/>
      <w:marTop w:val="0"/>
      <w:marBottom w:val="0"/>
      <w:divBdr>
        <w:top w:val="none" w:sz="0" w:space="0" w:color="auto"/>
        <w:left w:val="none" w:sz="0" w:space="0" w:color="auto"/>
        <w:bottom w:val="none" w:sz="0" w:space="0" w:color="auto"/>
        <w:right w:val="none" w:sz="0" w:space="0" w:color="auto"/>
      </w:divBdr>
    </w:div>
    <w:div w:id="151652059">
      <w:bodyDiv w:val="1"/>
      <w:marLeft w:val="0"/>
      <w:marRight w:val="0"/>
      <w:marTop w:val="0"/>
      <w:marBottom w:val="0"/>
      <w:divBdr>
        <w:top w:val="none" w:sz="0" w:space="0" w:color="auto"/>
        <w:left w:val="none" w:sz="0" w:space="0" w:color="auto"/>
        <w:bottom w:val="none" w:sz="0" w:space="0" w:color="auto"/>
        <w:right w:val="none" w:sz="0" w:space="0" w:color="auto"/>
      </w:divBdr>
    </w:div>
    <w:div w:id="284777294">
      <w:bodyDiv w:val="1"/>
      <w:marLeft w:val="0"/>
      <w:marRight w:val="0"/>
      <w:marTop w:val="0"/>
      <w:marBottom w:val="0"/>
      <w:divBdr>
        <w:top w:val="none" w:sz="0" w:space="0" w:color="auto"/>
        <w:left w:val="none" w:sz="0" w:space="0" w:color="auto"/>
        <w:bottom w:val="none" w:sz="0" w:space="0" w:color="auto"/>
        <w:right w:val="none" w:sz="0" w:space="0" w:color="auto"/>
      </w:divBdr>
      <w:divsChild>
        <w:div w:id="1012681485">
          <w:marLeft w:val="0"/>
          <w:marRight w:val="0"/>
          <w:marTop w:val="0"/>
          <w:marBottom w:val="0"/>
          <w:divBdr>
            <w:top w:val="none" w:sz="0" w:space="0" w:color="auto"/>
            <w:left w:val="none" w:sz="0" w:space="0" w:color="auto"/>
            <w:bottom w:val="none" w:sz="0" w:space="0" w:color="auto"/>
            <w:right w:val="none" w:sz="0" w:space="0" w:color="auto"/>
          </w:divBdr>
        </w:div>
      </w:divsChild>
    </w:div>
    <w:div w:id="334185274">
      <w:bodyDiv w:val="1"/>
      <w:marLeft w:val="0"/>
      <w:marRight w:val="0"/>
      <w:marTop w:val="0"/>
      <w:marBottom w:val="0"/>
      <w:divBdr>
        <w:top w:val="none" w:sz="0" w:space="0" w:color="auto"/>
        <w:left w:val="none" w:sz="0" w:space="0" w:color="auto"/>
        <w:bottom w:val="none" w:sz="0" w:space="0" w:color="auto"/>
        <w:right w:val="none" w:sz="0" w:space="0" w:color="auto"/>
      </w:divBdr>
    </w:div>
    <w:div w:id="727848568">
      <w:bodyDiv w:val="1"/>
      <w:marLeft w:val="0"/>
      <w:marRight w:val="0"/>
      <w:marTop w:val="0"/>
      <w:marBottom w:val="0"/>
      <w:divBdr>
        <w:top w:val="none" w:sz="0" w:space="0" w:color="auto"/>
        <w:left w:val="none" w:sz="0" w:space="0" w:color="auto"/>
        <w:bottom w:val="none" w:sz="0" w:space="0" w:color="auto"/>
        <w:right w:val="none" w:sz="0" w:space="0" w:color="auto"/>
      </w:divBdr>
    </w:div>
    <w:div w:id="773094133">
      <w:bodyDiv w:val="1"/>
      <w:marLeft w:val="0"/>
      <w:marRight w:val="0"/>
      <w:marTop w:val="0"/>
      <w:marBottom w:val="0"/>
      <w:divBdr>
        <w:top w:val="none" w:sz="0" w:space="0" w:color="auto"/>
        <w:left w:val="none" w:sz="0" w:space="0" w:color="auto"/>
        <w:bottom w:val="none" w:sz="0" w:space="0" w:color="auto"/>
        <w:right w:val="none" w:sz="0" w:space="0" w:color="auto"/>
      </w:divBdr>
    </w:div>
    <w:div w:id="816578878">
      <w:bodyDiv w:val="1"/>
      <w:marLeft w:val="0"/>
      <w:marRight w:val="0"/>
      <w:marTop w:val="0"/>
      <w:marBottom w:val="0"/>
      <w:divBdr>
        <w:top w:val="none" w:sz="0" w:space="0" w:color="auto"/>
        <w:left w:val="none" w:sz="0" w:space="0" w:color="auto"/>
        <w:bottom w:val="none" w:sz="0" w:space="0" w:color="auto"/>
        <w:right w:val="none" w:sz="0" w:space="0" w:color="auto"/>
      </w:divBdr>
    </w:div>
    <w:div w:id="1436091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2889</Words>
  <Characters>16468</Characters>
  <Application>Microsoft Office Word</Application>
  <DocSecurity>0</DocSecurity>
  <Lines>137</Lines>
  <Paragraphs>38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Jacob Gwa</cp:lastModifiedBy>
  <cp:revision>4</cp:revision>
  <dcterms:created xsi:type="dcterms:W3CDTF">2020-12-29T17:28:00Z</dcterms:created>
  <dcterms:modified xsi:type="dcterms:W3CDTF">2020-12-29T17:29:00Z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zotero-version="5.0.93"&gt;&lt;session id="qfIWD54m"/&gt;&lt;style id="http://www.zotero.org/styles/elsevier-harvard" hasBibliography="1" bibliographyStyleHasBeenSet="1"/&gt;&lt;prefs&gt;&lt;pref name="fieldType" value="Field"/&gt;&lt;/prefs&gt;&lt;/data&gt;</vt:lpwstr>
  </property>
</Properties>
</file>