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ED994A" w14:textId="7ED2A96A" w:rsidR="00C14566" w:rsidRPr="00C14566" w:rsidRDefault="00C14566" w:rsidP="00C14566">
      <w:pPr>
        <w:spacing w:line="360" w:lineRule="auto"/>
        <w:rPr>
          <w:color w:val="000000" w:themeColor="text1"/>
          <w:sz w:val="24"/>
          <w:szCs w:val="24"/>
        </w:rPr>
      </w:pPr>
      <w:r w:rsidRPr="00C14566">
        <w:rPr>
          <w:color w:val="000000" w:themeColor="text1"/>
          <w:sz w:val="24"/>
          <w:szCs w:val="24"/>
        </w:rPr>
        <w:t xml:space="preserve">Outlined below is a management plan that brings theory into a strategic order so that natural resources can be maintained whilst still creating a positive visitor experience. </w:t>
      </w:r>
    </w:p>
    <w:p w14:paraId="03858795" w14:textId="77777777" w:rsidR="00BC7DBA" w:rsidRPr="00C14566" w:rsidRDefault="00BC7DBA" w:rsidP="00D4499C">
      <w:pPr>
        <w:rPr>
          <w:color w:val="000000" w:themeColor="text1"/>
          <w:sz w:val="24"/>
          <w:szCs w:val="24"/>
        </w:rPr>
      </w:pPr>
    </w:p>
    <w:p w14:paraId="4C49AAAA" w14:textId="5134F24B" w:rsidR="00F573FD" w:rsidRPr="00C14566" w:rsidRDefault="00F573FD" w:rsidP="00D4499C">
      <w:pPr>
        <w:rPr>
          <w:color w:val="000000" w:themeColor="text1"/>
          <w:sz w:val="24"/>
          <w:szCs w:val="24"/>
        </w:rPr>
      </w:pPr>
      <w:r w:rsidRPr="00C14566">
        <w:rPr>
          <w:noProof/>
          <w:color w:val="000000" w:themeColor="text1"/>
          <w:sz w:val="24"/>
          <w:szCs w:val="24"/>
        </w:rPr>
        <w:pict w14:anchorId="773FFD69">
          <v:shapetype id="_x0000_t202" coordsize="21600,21600" o:spt="202" path="m,l,21600r21600,l21600,xe">
            <v:stroke joinstyle="miter"/>
            <v:path gradientshapeok="t" o:connecttype="rect"/>
          </v:shapetype>
          <v:shape id="_x0000_s1026" type="#_x0000_t202" style="position:absolute;margin-left:173.4pt;margin-top:8pt;width:166.8pt;height:37.8pt;z-index:251658240" strokecolor="black [3213]">
            <v:textbox>
              <w:txbxContent>
                <w:p w14:paraId="6208B6D3" w14:textId="77777777" w:rsidR="00F573FD" w:rsidRDefault="00F573FD" w:rsidP="00F573FD">
                  <w:pPr>
                    <w:rPr>
                      <w:sz w:val="24"/>
                      <w:szCs w:val="24"/>
                    </w:rPr>
                  </w:pPr>
                  <w:r>
                    <w:rPr>
                      <w:sz w:val="24"/>
                      <w:szCs w:val="24"/>
                    </w:rPr>
                    <w:t xml:space="preserve">                                                        Recreational site: Dinefwr </w:t>
                  </w:r>
                </w:p>
                <w:p w14:paraId="76CFF709" w14:textId="77777777" w:rsidR="00F573FD" w:rsidRDefault="00F573FD"/>
              </w:txbxContent>
            </v:textbox>
          </v:shape>
        </w:pict>
      </w:r>
    </w:p>
    <w:p w14:paraId="49440307" w14:textId="77777777" w:rsidR="00F573FD" w:rsidRPr="00C14566" w:rsidRDefault="00F573FD" w:rsidP="00D4499C">
      <w:pPr>
        <w:rPr>
          <w:color w:val="000000" w:themeColor="text1"/>
          <w:sz w:val="24"/>
          <w:szCs w:val="24"/>
        </w:rPr>
      </w:pPr>
    </w:p>
    <w:p w14:paraId="5EAD6456" w14:textId="77777777" w:rsidR="00F573FD" w:rsidRPr="00C14566" w:rsidRDefault="00F573FD" w:rsidP="00D4499C">
      <w:pPr>
        <w:rPr>
          <w:color w:val="000000" w:themeColor="text1"/>
          <w:sz w:val="24"/>
          <w:szCs w:val="24"/>
        </w:rPr>
      </w:pPr>
    </w:p>
    <w:p w14:paraId="33DBA0ED" w14:textId="3B76B6A5" w:rsidR="00A70915" w:rsidRPr="00C14566" w:rsidRDefault="00A70915" w:rsidP="00D4499C">
      <w:pPr>
        <w:rPr>
          <w:color w:val="000000" w:themeColor="text1"/>
          <w:sz w:val="24"/>
          <w:szCs w:val="24"/>
        </w:rPr>
      </w:pPr>
    </w:p>
    <w:p w14:paraId="2B1EECDB" w14:textId="2D3615EA" w:rsidR="00BC7DBA" w:rsidRPr="00C14566" w:rsidRDefault="00BC7DBA" w:rsidP="00D4499C">
      <w:pPr>
        <w:rPr>
          <w:color w:val="000000" w:themeColor="text1"/>
          <w:sz w:val="24"/>
          <w:szCs w:val="24"/>
        </w:rPr>
      </w:pPr>
      <w:r w:rsidRPr="00C14566">
        <w:rPr>
          <w:noProof/>
          <w:color w:val="000000" w:themeColor="text1"/>
          <w:sz w:val="24"/>
          <w:szCs w:val="24"/>
        </w:rPr>
        <w:pict w14:anchorId="45C2420D">
          <v:shapetype id="_x0000_t32" coordsize="21600,21600" o:spt="32" o:oned="t" path="m,l21600,21600e" filled="f">
            <v:path arrowok="t" fillok="f" o:connecttype="none"/>
            <o:lock v:ext="edit" shapetype="t"/>
          </v:shapetype>
          <v:shape id="_x0000_s1043" type="#_x0000_t32" style="position:absolute;margin-left:316.2pt;margin-top:3.1pt;width:0;height:22.7pt;z-index:251674624" o:connectortype="straight" strokeweight="3pt">
            <v:stroke endarrow="block"/>
          </v:shape>
        </w:pict>
      </w:r>
      <w:r w:rsidRPr="00C14566">
        <w:rPr>
          <w:noProof/>
          <w:color w:val="000000" w:themeColor="text1"/>
          <w:sz w:val="24"/>
          <w:szCs w:val="24"/>
        </w:rPr>
        <w:pict w14:anchorId="45C2420D">
          <v:shape id="_x0000_s1038" type="#_x0000_t32" style="position:absolute;margin-left:198pt;margin-top:1.8pt;width:0;height:22.7pt;z-index:251669504" o:connectortype="straight" strokeweight="3pt">
            <v:stroke endarrow="block"/>
          </v:shape>
        </w:pict>
      </w:r>
    </w:p>
    <w:p w14:paraId="017F54EF" w14:textId="0F20E38F" w:rsidR="00BC7DBA" w:rsidRPr="00C14566" w:rsidRDefault="00BC7DBA" w:rsidP="00D4499C">
      <w:pPr>
        <w:rPr>
          <w:color w:val="000000" w:themeColor="text1"/>
          <w:sz w:val="24"/>
          <w:szCs w:val="24"/>
        </w:rPr>
      </w:pPr>
    </w:p>
    <w:p w14:paraId="0A6F9696" w14:textId="53453FC1" w:rsidR="00BC7DBA" w:rsidRPr="00C14566" w:rsidRDefault="00BC7DBA" w:rsidP="00D4499C">
      <w:pPr>
        <w:rPr>
          <w:color w:val="000000" w:themeColor="text1"/>
          <w:sz w:val="24"/>
          <w:szCs w:val="24"/>
        </w:rPr>
      </w:pPr>
      <w:r w:rsidRPr="00C14566">
        <w:rPr>
          <w:noProof/>
          <w:color w:val="000000" w:themeColor="text1"/>
          <w:sz w:val="24"/>
          <w:szCs w:val="24"/>
        </w:rPr>
        <w:pict w14:anchorId="3AA3071A">
          <v:shape id="_x0000_s1028" type="#_x0000_t202" style="position:absolute;margin-left:287.4pt;margin-top:10.4pt;width:112.8pt;height:37.8pt;z-index:251660288">
            <v:textbox>
              <w:txbxContent>
                <w:p w14:paraId="55214E21" w14:textId="77777777" w:rsidR="00BC7DBA" w:rsidRDefault="00BC7DBA" w:rsidP="00BC7DBA">
                  <w:pPr>
                    <w:rPr>
                      <w:sz w:val="24"/>
                      <w:szCs w:val="24"/>
                    </w:rPr>
                  </w:pPr>
                  <w:r>
                    <w:rPr>
                      <w:sz w:val="24"/>
                      <w:szCs w:val="24"/>
                    </w:rPr>
                    <w:t xml:space="preserve">Natural Resources </w:t>
                  </w:r>
                </w:p>
                <w:p w14:paraId="0CBB184C" w14:textId="77777777" w:rsidR="00BC7DBA" w:rsidRDefault="00BC7DBA"/>
              </w:txbxContent>
            </v:textbox>
          </v:shape>
        </w:pict>
      </w:r>
      <w:r w:rsidRPr="00C14566">
        <w:rPr>
          <w:noProof/>
          <w:color w:val="000000" w:themeColor="text1"/>
          <w:sz w:val="24"/>
          <w:szCs w:val="24"/>
        </w:rPr>
        <w:pict w14:anchorId="68AB2E23">
          <v:shape id="_x0000_s1027" type="#_x0000_t202" style="position:absolute;margin-left:106.8pt;margin-top:10.4pt;width:114pt;height:37.8pt;z-index:251659264">
            <v:textbox>
              <w:txbxContent>
                <w:p w14:paraId="0636BA7F" w14:textId="36619E17" w:rsidR="00BC7DBA" w:rsidRDefault="00BC7DBA">
                  <w:r>
                    <w:rPr>
                      <w:sz w:val="24"/>
                      <w:szCs w:val="24"/>
                    </w:rPr>
                    <w:t>Visitor experience</w:t>
                  </w:r>
                </w:p>
              </w:txbxContent>
            </v:textbox>
          </v:shape>
        </w:pict>
      </w:r>
    </w:p>
    <w:p w14:paraId="2F876DBC" w14:textId="0D5725CC" w:rsidR="00BC7DBA" w:rsidRPr="00C14566" w:rsidRDefault="00BC7DBA" w:rsidP="00D4499C">
      <w:pPr>
        <w:rPr>
          <w:color w:val="000000" w:themeColor="text1"/>
          <w:sz w:val="24"/>
          <w:szCs w:val="24"/>
        </w:rPr>
      </w:pPr>
    </w:p>
    <w:p w14:paraId="0E7389AF" w14:textId="18316D0F" w:rsidR="00BC7DBA" w:rsidRPr="00C14566" w:rsidRDefault="00BC7DBA" w:rsidP="00D4499C">
      <w:pPr>
        <w:rPr>
          <w:color w:val="000000" w:themeColor="text1"/>
          <w:sz w:val="24"/>
          <w:szCs w:val="24"/>
        </w:rPr>
      </w:pPr>
    </w:p>
    <w:p w14:paraId="1C506D7C" w14:textId="22ABB8EA" w:rsidR="00BC7DBA" w:rsidRPr="00C14566" w:rsidRDefault="00BC7DBA" w:rsidP="00D4499C">
      <w:pPr>
        <w:rPr>
          <w:color w:val="000000" w:themeColor="text1"/>
          <w:sz w:val="24"/>
          <w:szCs w:val="24"/>
        </w:rPr>
      </w:pPr>
      <w:r w:rsidRPr="00C14566">
        <w:rPr>
          <w:noProof/>
          <w:color w:val="000000" w:themeColor="text1"/>
          <w:sz w:val="24"/>
          <w:szCs w:val="24"/>
        </w:rPr>
        <w:pict w14:anchorId="45C2420D">
          <v:shape id="_x0000_s1041" type="#_x0000_t32" style="position:absolute;margin-left:316.2pt;margin-top:13.2pt;width:0;height:22.7pt;z-index:251672576" o:connectortype="straight" strokeweight="3pt">
            <v:stroke endarrow="block"/>
          </v:shape>
        </w:pict>
      </w:r>
      <w:r w:rsidRPr="00C14566">
        <w:rPr>
          <w:noProof/>
          <w:color w:val="000000" w:themeColor="text1"/>
          <w:sz w:val="24"/>
          <w:szCs w:val="24"/>
        </w:rPr>
        <w:pict w14:anchorId="45C2420D">
          <v:shape id="_x0000_s1042" type="#_x0000_t32" style="position:absolute;margin-left:194.4pt;margin-top:11.4pt;width:0;height:22.7pt;z-index:251673600" o:connectortype="straight" strokeweight="3pt">
            <v:stroke endarrow="block"/>
          </v:shape>
        </w:pict>
      </w:r>
    </w:p>
    <w:p w14:paraId="09217B0B" w14:textId="48D18C2C" w:rsidR="00BC7DBA" w:rsidRPr="00C14566" w:rsidRDefault="00BC7DBA" w:rsidP="00D4499C">
      <w:pPr>
        <w:rPr>
          <w:color w:val="000000" w:themeColor="text1"/>
          <w:sz w:val="24"/>
          <w:szCs w:val="24"/>
        </w:rPr>
      </w:pPr>
    </w:p>
    <w:p w14:paraId="36EC0F6B" w14:textId="3C603AD0" w:rsidR="00BC7DBA" w:rsidRPr="00C14566" w:rsidRDefault="00BC7DBA" w:rsidP="00D4499C">
      <w:pPr>
        <w:rPr>
          <w:color w:val="000000" w:themeColor="text1"/>
          <w:sz w:val="24"/>
          <w:szCs w:val="24"/>
        </w:rPr>
      </w:pPr>
      <w:r w:rsidRPr="00C14566">
        <w:rPr>
          <w:noProof/>
          <w:color w:val="000000" w:themeColor="text1"/>
          <w:sz w:val="24"/>
          <w:szCs w:val="24"/>
        </w:rPr>
        <w:pict w14:anchorId="41CDBF3C">
          <v:shape id="_x0000_s1030" type="#_x0000_t202" style="position:absolute;margin-left:291pt;margin-top:14pt;width:112.8pt;height:37.2pt;z-index:251662336">
            <v:textbox>
              <w:txbxContent>
                <w:p w14:paraId="40643E35" w14:textId="0FD228FF" w:rsidR="00BC7DBA" w:rsidRDefault="00BC7DBA">
                  <w:r>
                    <w:rPr>
                      <w:sz w:val="24"/>
                      <w:szCs w:val="24"/>
                    </w:rPr>
                    <w:t>Recreational Ecology</w:t>
                  </w:r>
                </w:p>
              </w:txbxContent>
            </v:textbox>
          </v:shape>
        </w:pict>
      </w:r>
    </w:p>
    <w:p w14:paraId="524CFEF0" w14:textId="2BE73C1B" w:rsidR="00BC7DBA" w:rsidRPr="00C14566" w:rsidRDefault="00BC7DBA" w:rsidP="00D4499C">
      <w:pPr>
        <w:rPr>
          <w:color w:val="000000" w:themeColor="text1"/>
          <w:sz w:val="24"/>
          <w:szCs w:val="24"/>
        </w:rPr>
      </w:pPr>
      <w:r w:rsidRPr="00C14566">
        <w:rPr>
          <w:noProof/>
          <w:color w:val="000000" w:themeColor="text1"/>
          <w:sz w:val="24"/>
          <w:szCs w:val="24"/>
        </w:rPr>
        <w:pict w14:anchorId="709E6B39">
          <v:shape id="_x0000_s1029" type="#_x0000_t202" style="position:absolute;margin-left:111pt;margin-top:1.4pt;width:112.8pt;height:36.6pt;z-index:251661312">
            <v:textbox>
              <w:txbxContent>
                <w:p w14:paraId="58C65980" w14:textId="2D97CDA5" w:rsidR="00BC7DBA" w:rsidRDefault="00BC7DBA">
                  <w:r>
                    <w:rPr>
                      <w:sz w:val="24"/>
                      <w:szCs w:val="24"/>
                    </w:rPr>
                    <w:t>Carrying Capacity</w:t>
                  </w:r>
                </w:p>
              </w:txbxContent>
            </v:textbox>
          </v:shape>
        </w:pict>
      </w:r>
    </w:p>
    <w:p w14:paraId="36AEAC57" w14:textId="77777777" w:rsidR="00BC7DBA" w:rsidRPr="00C14566" w:rsidRDefault="00BC7DBA" w:rsidP="00D4499C">
      <w:pPr>
        <w:rPr>
          <w:color w:val="000000" w:themeColor="text1"/>
          <w:sz w:val="24"/>
          <w:szCs w:val="24"/>
        </w:rPr>
      </w:pPr>
    </w:p>
    <w:p w14:paraId="01B4BCF9" w14:textId="77777777" w:rsidR="00BC7DBA" w:rsidRPr="00C14566" w:rsidRDefault="00BC7DBA" w:rsidP="00D4499C">
      <w:pPr>
        <w:rPr>
          <w:color w:val="000000" w:themeColor="text1"/>
          <w:sz w:val="24"/>
          <w:szCs w:val="24"/>
        </w:rPr>
      </w:pPr>
    </w:p>
    <w:p w14:paraId="2C12FCC6" w14:textId="043BE2A7" w:rsidR="00BC7DBA" w:rsidRPr="00C14566" w:rsidRDefault="00BC7DBA" w:rsidP="00D4499C">
      <w:pPr>
        <w:rPr>
          <w:color w:val="000000" w:themeColor="text1"/>
          <w:sz w:val="24"/>
          <w:szCs w:val="24"/>
        </w:rPr>
      </w:pPr>
      <w:r w:rsidRPr="00C14566">
        <w:rPr>
          <w:noProof/>
          <w:color w:val="000000" w:themeColor="text1"/>
          <w:sz w:val="24"/>
          <w:szCs w:val="24"/>
        </w:rPr>
        <w:pict w14:anchorId="45C2420D">
          <v:shape id="_x0000_s1039" type="#_x0000_t32" style="position:absolute;margin-left:316.8pt;margin-top:1.8pt;width:0;height:22.7pt;z-index:251670528" o:connectortype="straight" strokeweight="3pt">
            <v:stroke endarrow="block"/>
          </v:shape>
        </w:pict>
      </w:r>
      <w:r w:rsidRPr="00C14566">
        <w:rPr>
          <w:noProof/>
          <w:color w:val="000000" w:themeColor="text1"/>
          <w:sz w:val="24"/>
          <w:szCs w:val="24"/>
        </w:rPr>
        <w:pict w14:anchorId="45C2420D">
          <v:shape id="_x0000_s1040" type="#_x0000_t32" style="position:absolute;margin-left:195pt;margin-top:.6pt;width:0;height:22.7pt;z-index:251671552" o:connectortype="straight" strokeweight="3pt">
            <v:stroke endarrow="block"/>
          </v:shape>
        </w:pict>
      </w:r>
    </w:p>
    <w:p w14:paraId="5A8873E6" w14:textId="68A53ADA" w:rsidR="00BC7DBA" w:rsidRPr="00C14566" w:rsidRDefault="00BC7DBA" w:rsidP="001C7765">
      <w:pPr>
        <w:rPr>
          <w:color w:val="000000" w:themeColor="text1"/>
          <w:sz w:val="24"/>
          <w:szCs w:val="24"/>
        </w:rPr>
      </w:pPr>
    </w:p>
    <w:p w14:paraId="20DD068C" w14:textId="59D668A9" w:rsidR="00BC7DBA" w:rsidRPr="00C14566" w:rsidRDefault="00BC7DBA" w:rsidP="001C7765">
      <w:pPr>
        <w:rPr>
          <w:color w:val="000000" w:themeColor="text1"/>
          <w:sz w:val="24"/>
          <w:szCs w:val="24"/>
        </w:rPr>
      </w:pPr>
      <w:r w:rsidRPr="00C14566">
        <w:rPr>
          <w:noProof/>
          <w:color w:val="000000" w:themeColor="text1"/>
          <w:sz w:val="24"/>
          <w:szCs w:val="24"/>
        </w:rPr>
        <w:pict w14:anchorId="4A36E4EC">
          <v:shape id="_x0000_s1032" type="#_x0000_t202" style="position:absolute;margin-left:159.6pt;margin-top:1.2pt;width:203.4pt;height:24.6pt;z-index:251664384">
            <v:textbox>
              <w:txbxContent>
                <w:p w14:paraId="0B941433" w14:textId="15DF9913" w:rsidR="00BC7DBA" w:rsidRDefault="00BC7DBA">
                  <w:r>
                    <w:rPr>
                      <w:sz w:val="24"/>
                      <w:szCs w:val="24"/>
                    </w:rPr>
                    <w:t>General decision-making frameworks</w:t>
                  </w:r>
                </w:p>
              </w:txbxContent>
            </v:textbox>
          </v:shape>
        </w:pict>
      </w:r>
    </w:p>
    <w:p w14:paraId="6C04B6B2" w14:textId="72CB2695" w:rsidR="00BC7DBA" w:rsidRPr="00C14566" w:rsidRDefault="00BC7DBA" w:rsidP="001C7765">
      <w:pPr>
        <w:rPr>
          <w:color w:val="000000" w:themeColor="text1"/>
          <w:sz w:val="24"/>
          <w:szCs w:val="24"/>
        </w:rPr>
      </w:pPr>
    </w:p>
    <w:p w14:paraId="6D53794C" w14:textId="25CFBEE6" w:rsidR="00BC7DBA" w:rsidRPr="00C14566" w:rsidRDefault="00BC7DBA" w:rsidP="001C7765">
      <w:pPr>
        <w:rPr>
          <w:color w:val="000000" w:themeColor="text1"/>
          <w:sz w:val="24"/>
          <w:szCs w:val="24"/>
        </w:rPr>
      </w:pPr>
      <w:r w:rsidRPr="00C14566">
        <w:rPr>
          <w:noProof/>
          <w:color w:val="000000" w:themeColor="text1"/>
          <w:sz w:val="24"/>
          <w:szCs w:val="24"/>
        </w:rPr>
        <w:pict w14:anchorId="45C2420D">
          <v:shape id="_x0000_s1045" type="#_x0000_t32" style="position:absolute;margin-left:261.6pt;margin-top:.6pt;width:0;height:22.7pt;z-index:251676672" o:connectortype="straight" strokeweight="3pt">
            <v:stroke endarrow="block"/>
          </v:shape>
        </w:pict>
      </w:r>
    </w:p>
    <w:p w14:paraId="4C09BE61" w14:textId="3B3B5C5D" w:rsidR="00BC7DBA" w:rsidRPr="00C14566" w:rsidRDefault="00BC7DBA" w:rsidP="001C7765">
      <w:pPr>
        <w:rPr>
          <w:color w:val="000000" w:themeColor="text1"/>
          <w:sz w:val="24"/>
          <w:szCs w:val="24"/>
        </w:rPr>
      </w:pPr>
      <w:r w:rsidRPr="00C14566">
        <w:rPr>
          <w:noProof/>
          <w:color w:val="000000" w:themeColor="text1"/>
          <w:sz w:val="24"/>
          <w:szCs w:val="24"/>
        </w:rPr>
        <w:pict w14:anchorId="774E1FA3">
          <v:shape id="_x0000_s1036" type="#_x0000_t202" style="position:absolute;margin-left:217.8pt;margin-top:10.8pt;width:87pt;height:35.4pt;z-index:251668480">
            <v:textbox>
              <w:txbxContent>
                <w:p w14:paraId="7D5F6A2C" w14:textId="27FFAE7A" w:rsidR="00BC7DBA" w:rsidRDefault="00BC7DBA">
                  <w:r>
                    <w:rPr>
                      <w:sz w:val="24"/>
                      <w:szCs w:val="24"/>
                    </w:rPr>
                    <w:t>Monitoring</w:t>
                  </w:r>
                </w:p>
              </w:txbxContent>
            </v:textbox>
          </v:shape>
        </w:pict>
      </w:r>
    </w:p>
    <w:p w14:paraId="2DF3FB2B" w14:textId="1AD8A11F" w:rsidR="00BC7DBA" w:rsidRPr="00C14566" w:rsidRDefault="00BC7DBA" w:rsidP="001C7765">
      <w:pPr>
        <w:rPr>
          <w:color w:val="000000" w:themeColor="text1"/>
          <w:sz w:val="24"/>
          <w:szCs w:val="24"/>
        </w:rPr>
      </w:pPr>
    </w:p>
    <w:p w14:paraId="46B4C2F7" w14:textId="0030146F" w:rsidR="00BC7DBA" w:rsidRPr="00C14566" w:rsidRDefault="00BC7DBA" w:rsidP="001C7765">
      <w:pPr>
        <w:rPr>
          <w:color w:val="000000" w:themeColor="text1"/>
          <w:sz w:val="24"/>
          <w:szCs w:val="24"/>
        </w:rPr>
      </w:pPr>
    </w:p>
    <w:p w14:paraId="16150628" w14:textId="7AAD5CFE" w:rsidR="00BC7DBA" w:rsidRPr="00C14566" w:rsidRDefault="00BC7DBA" w:rsidP="001C7765">
      <w:pPr>
        <w:rPr>
          <w:color w:val="000000" w:themeColor="text1"/>
          <w:sz w:val="24"/>
          <w:szCs w:val="24"/>
        </w:rPr>
      </w:pPr>
      <w:r w:rsidRPr="00C14566">
        <w:rPr>
          <w:noProof/>
          <w:color w:val="000000" w:themeColor="text1"/>
          <w:sz w:val="24"/>
          <w:szCs w:val="24"/>
        </w:rPr>
        <w:pict w14:anchorId="45C2420D">
          <v:shape id="_x0000_s1044" type="#_x0000_t32" style="position:absolute;margin-left:261.6pt;margin-top:11.45pt;width:0;height:22.7pt;z-index:251675648" o:connectortype="straight" strokeweight="3pt">
            <v:stroke endarrow="block"/>
          </v:shape>
        </w:pict>
      </w:r>
    </w:p>
    <w:p w14:paraId="0EDFCB22" w14:textId="0A246AA2" w:rsidR="00BC7DBA" w:rsidRPr="00C14566" w:rsidRDefault="00BC7DBA" w:rsidP="001C7765">
      <w:pPr>
        <w:rPr>
          <w:color w:val="000000" w:themeColor="text1"/>
          <w:sz w:val="24"/>
          <w:szCs w:val="24"/>
        </w:rPr>
      </w:pPr>
    </w:p>
    <w:p w14:paraId="7040D9D9" w14:textId="47C2E5F8" w:rsidR="00BC7DBA" w:rsidRPr="00C14566" w:rsidRDefault="00BC7DBA" w:rsidP="001C7765">
      <w:pPr>
        <w:rPr>
          <w:color w:val="000000" w:themeColor="text1"/>
          <w:sz w:val="24"/>
          <w:szCs w:val="24"/>
        </w:rPr>
      </w:pPr>
      <w:r w:rsidRPr="00C14566">
        <w:rPr>
          <w:noProof/>
          <w:color w:val="000000" w:themeColor="text1"/>
          <w:sz w:val="24"/>
          <w:szCs w:val="24"/>
        </w:rPr>
        <w:pict w14:anchorId="5746CECB">
          <v:shape id="_x0000_s1034" type="#_x0000_t202" style="position:absolute;margin-left:217.8pt;margin-top:12.6pt;width:87pt;height:34.8pt;z-index:251666432">
            <v:textbox>
              <w:txbxContent>
                <w:p w14:paraId="66FA81D0" w14:textId="14BF4456" w:rsidR="00BC7DBA" w:rsidRDefault="00BC7DBA">
                  <w:r>
                    <w:rPr>
                      <w:sz w:val="24"/>
                      <w:szCs w:val="24"/>
                    </w:rPr>
                    <w:t>Evaluation</w:t>
                  </w:r>
                </w:p>
              </w:txbxContent>
            </v:textbox>
          </v:shape>
        </w:pict>
      </w:r>
    </w:p>
    <w:p w14:paraId="4D5F3E41" w14:textId="77777777" w:rsidR="00BC7DBA" w:rsidRPr="00C14566" w:rsidRDefault="00BC7DBA" w:rsidP="001C7765">
      <w:pPr>
        <w:rPr>
          <w:color w:val="000000" w:themeColor="text1"/>
          <w:sz w:val="24"/>
          <w:szCs w:val="24"/>
        </w:rPr>
      </w:pPr>
    </w:p>
    <w:p w14:paraId="219DC20B" w14:textId="77777777" w:rsidR="00BC7DBA" w:rsidRPr="00C14566" w:rsidRDefault="00BC7DBA" w:rsidP="001C7765">
      <w:pPr>
        <w:rPr>
          <w:color w:val="000000" w:themeColor="text1"/>
          <w:sz w:val="24"/>
          <w:szCs w:val="24"/>
        </w:rPr>
      </w:pPr>
    </w:p>
    <w:p w14:paraId="2FF548D7" w14:textId="321B76B5" w:rsidR="00BC7DBA" w:rsidRPr="00C14566" w:rsidRDefault="00BC7DBA" w:rsidP="001C7765">
      <w:pPr>
        <w:rPr>
          <w:color w:val="000000" w:themeColor="text1"/>
          <w:sz w:val="24"/>
          <w:szCs w:val="24"/>
        </w:rPr>
      </w:pPr>
      <w:r w:rsidRPr="00C14566">
        <w:rPr>
          <w:noProof/>
          <w:color w:val="000000" w:themeColor="text1"/>
          <w:sz w:val="24"/>
          <w:szCs w:val="24"/>
        </w:rPr>
        <w:pict w14:anchorId="45C2420D">
          <v:shape id="_x0000_s1046" type="#_x0000_t32" style="position:absolute;margin-left:261.6pt;margin-top:7.25pt;width:0;height:22.7pt;z-index:251677696" o:connectortype="straight" strokeweight="3pt">
            <v:stroke endarrow="block"/>
          </v:shape>
        </w:pict>
      </w:r>
    </w:p>
    <w:p w14:paraId="1EB48308" w14:textId="3BB8CA09" w:rsidR="00BC7DBA" w:rsidRPr="00C14566" w:rsidRDefault="00BC7DBA" w:rsidP="001C7765">
      <w:pPr>
        <w:rPr>
          <w:color w:val="000000" w:themeColor="text1"/>
          <w:sz w:val="24"/>
          <w:szCs w:val="24"/>
        </w:rPr>
      </w:pPr>
    </w:p>
    <w:p w14:paraId="503456DC" w14:textId="3B2B829A" w:rsidR="00BC7DBA" w:rsidRPr="00C14566" w:rsidRDefault="00BC7DBA" w:rsidP="001C7765">
      <w:pPr>
        <w:rPr>
          <w:color w:val="000000" w:themeColor="text1"/>
          <w:sz w:val="24"/>
          <w:szCs w:val="24"/>
        </w:rPr>
      </w:pPr>
      <w:r w:rsidRPr="00C14566">
        <w:rPr>
          <w:noProof/>
          <w:color w:val="000000" w:themeColor="text1"/>
          <w:sz w:val="24"/>
          <w:szCs w:val="24"/>
        </w:rPr>
        <w:pict w14:anchorId="4B2FB38E">
          <v:shape id="_x0000_s1033" type="#_x0000_t202" style="position:absolute;margin-left:217.2pt;margin-top:7.2pt;width:88.2pt;height:33.6pt;z-index:251665408">
            <v:textbox>
              <w:txbxContent>
                <w:p w14:paraId="53517749" w14:textId="06AB35B6" w:rsidR="00BC7DBA" w:rsidRDefault="00BC7DBA">
                  <w:r>
                    <w:rPr>
                      <w:sz w:val="24"/>
                      <w:szCs w:val="24"/>
                    </w:rPr>
                    <w:t>Action</w:t>
                  </w:r>
                </w:p>
              </w:txbxContent>
            </v:textbox>
          </v:shape>
        </w:pict>
      </w:r>
    </w:p>
    <w:p w14:paraId="1213935B" w14:textId="77777777" w:rsidR="00BC7DBA" w:rsidRPr="00C14566" w:rsidRDefault="00BC7DBA" w:rsidP="001C7765">
      <w:pPr>
        <w:rPr>
          <w:color w:val="000000" w:themeColor="text1"/>
          <w:sz w:val="24"/>
          <w:szCs w:val="24"/>
        </w:rPr>
      </w:pPr>
    </w:p>
    <w:p w14:paraId="2E2E1B84" w14:textId="77777777" w:rsidR="00BC7DBA" w:rsidRPr="00C14566" w:rsidRDefault="00BC7DBA" w:rsidP="001C7765">
      <w:pPr>
        <w:rPr>
          <w:color w:val="000000" w:themeColor="text1"/>
          <w:sz w:val="24"/>
          <w:szCs w:val="24"/>
        </w:rPr>
      </w:pPr>
    </w:p>
    <w:p w14:paraId="3C02F077" w14:textId="77777777" w:rsidR="00BC7DBA" w:rsidRPr="00C14566" w:rsidRDefault="00BC7DBA" w:rsidP="001C7765">
      <w:pPr>
        <w:rPr>
          <w:color w:val="000000" w:themeColor="text1"/>
          <w:sz w:val="24"/>
          <w:szCs w:val="24"/>
        </w:rPr>
      </w:pPr>
    </w:p>
    <w:p w14:paraId="6CAEE1B2" w14:textId="3B50F364" w:rsidR="00C14566" w:rsidRPr="00C14566" w:rsidRDefault="00C14566" w:rsidP="00C14566">
      <w:pPr>
        <w:jc w:val="center"/>
        <w:rPr>
          <w:color w:val="000000" w:themeColor="text1"/>
          <w:sz w:val="24"/>
          <w:szCs w:val="24"/>
        </w:rPr>
      </w:pPr>
      <w:r w:rsidRPr="00C14566">
        <w:rPr>
          <w:color w:val="000000" w:themeColor="text1"/>
          <w:sz w:val="24"/>
          <w:szCs w:val="24"/>
        </w:rPr>
        <w:t>Figure 1.1</w:t>
      </w:r>
    </w:p>
    <w:p w14:paraId="2A9CD1A4" w14:textId="77777777" w:rsidR="00C14566" w:rsidRPr="00C14566" w:rsidRDefault="00C14566" w:rsidP="001C7765">
      <w:pPr>
        <w:rPr>
          <w:color w:val="000000" w:themeColor="text1"/>
          <w:sz w:val="24"/>
          <w:szCs w:val="24"/>
        </w:rPr>
      </w:pPr>
    </w:p>
    <w:p w14:paraId="6BCAEE30" w14:textId="39E25C7D" w:rsidR="002636F3" w:rsidRPr="00C14566" w:rsidRDefault="001C7765" w:rsidP="00C14566">
      <w:pPr>
        <w:spacing w:line="360" w:lineRule="auto"/>
        <w:rPr>
          <w:color w:val="000000" w:themeColor="text1"/>
          <w:sz w:val="24"/>
          <w:szCs w:val="24"/>
        </w:rPr>
      </w:pPr>
      <w:r w:rsidRPr="00C14566">
        <w:rPr>
          <w:color w:val="000000" w:themeColor="text1"/>
          <w:sz w:val="24"/>
          <w:szCs w:val="24"/>
        </w:rPr>
        <w:t>There are an estimated 30,000 visitors to Dinefwr Park. This number of visitors must be first evaluated to determine the limits of acceptable change</w:t>
      </w:r>
      <w:r w:rsidR="00B609D9" w:rsidRPr="00C14566">
        <w:rPr>
          <w:color w:val="000000" w:themeColor="text1"/>
          <w:sz w:val="24"/>
          <w:szCs w:val="24"/>
          <w:shd w:val="clear" w:color="auto" w:fill="FFFFFF"/>
        </w:rPr>
        <w:t xml:space="preserve"> (LAC)</w:t>
      </w:r>
      <w:r w:rsidR="00B609D9" w:rsidRPr="00C14566">
        <w:rPr>
          <w:rFonts w:ascii="Source Sans Pro" w:hAnsi="Source Sans Pro"/>
          <w:color w:val="000000" w:themeColor="text1"/>
          <w:sz w:val="23"/>
          <w:szCs w:val="23"/>
          <w:shd w:val="clear" w:color="auto" w:fill="FFFFFF"/>
        </w:rPr>
        <w:t xml:space="preserve"> </w:t>
      </w:r>
      <w:r w:rsidRPr="00C14566">
        <w:rPr>
          <w:rFonts w:ascii="Source Sans Pro" w:hAnsi="Source Sans Pro"/>
          <w:color w:val="000000" w:themeColor="text1"/>
          <w:sz w:val="23"/>
          <w:szCs w:val="23"/>
          <w:shd w:val="clear" w:color="auto" w:fill="FFFFFF"/>
        </w:rPr>
        <w:t>(</w:t>
      </w:r>
      <w:r w:rsidRPr="00C14566">
        <w:rPr>
          <w:color w:val="000000" w:themeColor="text1"/>
          <w:sz w:val="24"/>
          <w:szCs w:val="24"/>
        </w:rPr>
        <w:t>Huddart and Stott, 2019</w:t>
      </w:r>
      <w:r w:rsidR="00A25CC4" w:rsidRPr="00C14566">
        <w:rPr>
          <w:color w:val="000000" w:themeColor="text1"/>
          <w:sz w:val="24"/>
          <w:szCs w:val="24"/>
        </w:rPr>
        <w:t xml:space="preserve">; </w:t>
      </w:r>
      <w:r w:rsidR="00A25CC4" w:rsidRPr="00C14566">
        <w:rPr>
          <w:color w:val="000000" w:themeColor="text1"/>
          <w:sz w:val="24"/>
          <w:szCs w:val="24"/>
        </w:rPr>
        <w:t>Stankey et al, 1985)</w:t>
      </w:r>
      <w:r w:rsidRPr="00C14566">
        <w:rPr>
          <w:color w:val="000000" w:themeColor="text1"/>
          <w:sz w:val="24"/>
          <w:szCs w:val="24"/>
        </w:rPr>
        <w:t xml:space="preserve">. </w:t>
      </w:r>
      <w:r w:rsidR="002D1B30" w:rsidRPr="00C14566">
        <w:rPr>
          <w:color w:val="000000" w:themeColor="text1"/>
          <w:sz w:val="24"/>
          <w:szCs w:val="24"/>
        </w:rPr>
        <w:t>There was an indication that this size was starting to put strain on maintenance mechanisms such as littering and path erosion. This will be address in the subsequent management plan.</w:t>
      </w:r>
      <w:r w:rsidR="002636F3" w:rsidRPr="00C14566">
        <w:rPr>
          <w:color w:val="000000" w:themeColor="text1"/>
          <w:sz w:val="24"/>
          <w:szCs w:val="24"/>
        </w:rPr>
        <w:t xml:space="preserve"> </w:t>
      </w:r>
      <w:r w:rsidR="003B39A1" w:rsidRPr="00C14566">
        <w:rPr>
          <w:color w:val="000000" w:themeColor="text1"/>
          <w:sz w:val="24"/>
          <w:szCs w:val="24"/>
        </w:rPr>
        <w:t xml:space="preserve">There are </w:t>
      </w:r>
      <w:r w:rsidR="00E738EF" w:rsidRPr="00C14566">
        <w:rPr>
          <w:color w:val="000000" w:themeColor="text1"/>
          <w:sz w:val="24"/>
          <w:szCs w:val="24"/>
        </w:rPr>
        <w:t>several</w:t>
      </w:r>
      <w:r w:rsidR="003B39A1" w:rsidRPr="00C14566">
        <w:rPr>
          <w:color w:val="000000" w:themeColor="text1"/>
          <w:sz w:val="24"/>
          <w:szCs w:val="24"/>
        </w:rPr>
        <w:t xml:space="preserve"> overseeing organisations on site. They are The National Trust, The Wildlife Trust </w:t>
      </w:r>
      <w:r w:rsidR="00E34929" w:rsidRPr="00C14566">
        <w:rPr>
          <w:color w:val="000000" w:themeColor="text1"/>
          <w:sz w:val="24"/>
          <w:szCs w:val="24"/>
        </w:rPr>
        <w:t>South,</w:t>
      </w:r>
      <w:r w:rsidR="003B39A1" w:rsidRPr="00C14566">
        <w:rPr>
          <w:color w:val="000000" w:themeColor="text1"/>
          <w:sz w:val="24"/>
          <w:szCs w:val="24"/>
        </w:rPr>
        <w:t xml:space="preserve"> and West Wales, </w:t>
      </w:r>
      <w:proofErr w:type="spellStart"/>
      <w:r w:rsidR="003B39A1" w:rsidRPr="00C14566">
        <w:rPr>
          <w:color w:val="000000" w:themeColor="text1"/>
          <w:sz w:val="24"/>
          <w:szCs w:val="24"/>
        </w:rPr>
        <w:t>Cadw</w:t>
      </w:r>
      <w:proofErr w:type="spellEnd"/>
      <w:r w:rsidR="003B39A1" w:rsidRPr="00C14566">
        <w:rPr>
          <w:color w:val="000000" w:themeColor="text1"/>
          <w:sz w:val="24"/>
          <w:szCs w:val="24"/>
        </w:rPr>
        <w:t xml:space="preserve">, The Church in Wales and private owners. The private owners will not be </w:t>
      </w:r>
      <w:r w:rsidR="00E738EF" w:rsidRPr="00C14566">
        <w:rPr>
          <w:color w:val="000000" w:themeColor="text1"/>
          <w:sz w:val="24"/>
          <w:szCs w:val="24"/>
        </w:rPr>
        <w:t>considered</w:t>
      </w:r>
      <w:r w:rsidR="003B39A1" w:rsidRPr="00C14566">
        <w:rPr>
          <w:color w:val="000000" w:themeColor="text1"/>
          <w:sz w:val="24"/>
          <w:szCs w:val="24"/>
        </w:rPr>
        <w:t xml:space="preserve"> here as the area they own is not used for recreation and therefore does not need to be manged. </w:t>
      </w:r>
      <w:proofErr w:type="spellStart"/>
      <w:r w:rsidR="003B39A1" w:rsidRPr="00C14566">
        <w:rPr>
          <w:color w:val="000000" w:themeColor="text1"/>
          <w:sz w:val="24"/>
          <w:szCs w:val="24"/>
        </w:rPr>
        <w:t>Cadw</w:t>
      </w:r>
      <w:proofErr w:type="spellEnd"/>
      <w:r w:rsidR="003B39A1" w:rsidRPr="00C14566">
        <w:rPr>
          <w:color w:val="000000" w:themeColor="text1"/>
          <w:sz w:val="24"/>
          <w:szCs w:val="24"/>
        </w:rPr>
        <w:t xml:space="preserve"> are responsible for the castle</w:t>
      </w:r>
      <w:r w:rsidR="00E738EF" w:rsidRPr="00C14566">
        <w:rPr>
          <w:color w:val="000000" w:themeColor="text1"/>
          <w:sz w:val="24"/>
          <w:szCs w:val="24"/>
        </w:rPr>
        <w:t xml:space="preserve"> and the castle is owned by the Wildlife Trust</w:t>
      </w:r>
      <w:r w:rsidR="009A0021" w:rsidRPr="00C14566">
        <w:rPr>
          <w:color w:val="000000" w:themeColor="text1"/>
          <w:sz w:val="24"/>
          <w:szCs w:val="24"/>
        </w:rPr>
        <w:t xml:space="preserve"> (</w:t>
      </w:r>
      <w:proofErr w:type="spellStart"/>
      <w:r w:rsidR="009A0021" w:rsidRPr="00C14566">
        <w:rPr>
          <w:color w:val="000000" w:themeColor="text1"/>
          <w:sz w:val="24"/>
          <w:szCs w:val="24"/>
        </w:rPr>
        <w:t>Cadw</w:t>
      </w:r>
      <w:proofErr w:type="spellEnd"/>
      <w:r w:rsidR="009A0021" w:rsidRPr="00C14566">
        <w:rPr>
          <w:color w:val="000000" w:themeColor="text1"/>
          <w:sz w:val="24"/>
          <w:szCs w:val="24"/>
        </w:rPr>
        <w:t>, 2023)</w:t>
      </w:r>
      <w:r w:rsidR="00E738EF" w:rsidRPr="00C14566">
        <w:rPr>
          <w:color w:val="000000" w:themeColor="text1"/>
          <w:sz w:val="24"/>
          <w:szCs w:val="24"/>
        </w:rPr>
        <w:t xml:space="preserve">. The Church in Wales owns </w:t>
      </w:r>
      <w:proofErr w:type="spellStart"/>
      <w:r w:rsidR="00E738EF" w:rsidRPr="00C14566">
        <w:rPr>
          <w:color w:val="000000" w:themeColor="text1"/>
          <w:sz w:val="24"/>
          <w:szCs w:val="24"/>
        </w:rPr>
        <w:t>Llandyfeisant</w:t>
      </w:r>
      <w:proofErr w:type="spellEnd"/>
      <w:r w:rsidR="00E738EF" w:rsidRPr="00C14566">
        <w:rPr>
          <w:color w:val="000000" w:themeColor="text1"/>
          <w:sz w:val="24"/>
          <w:szCs w:val="24"/>
        </w:rPr>
        <w:t xml:space="preserve"> Church who were leasing the church to The Wildlife Trust South and West Wales to use as an interpretation centre</w:t>
      </w:r>
      <w:r w:rsidR="00E34929" w:rsidRPr="00C14566">
        <w:rPr>
          <w:color w:val="000000" w:themeColor="text1"/>
          <w:sz w:val="24"/>
          <w:szCs w:val="24"/>
        </w:rPr>
        <w:t xml:space="preserve"> (Dilon, E, </w:t>
      </w:r>
      <w:r w:rsidR="00E34929" w:rsidRPr="00C14566">
        <w:rPr>
          <w:color w:val="000000" w:themeColor="text1"/>
          <w:sz w:val="24"/>
          <w:szCs w:val="24"/>
        </w:rPr>
        <w:lastRenderedPageBreak/>
        <w:t>et al., 2003)</w:t>
      </w:r>
      <w:r w:rsidR="00E738EF" w:rsidRPr="00C14566">
        <w:rPr>
          <w:color w:val="000000" w:themeColor="text1"/>
          <w:sz w:val="24"/>
          <w:szCs w:val="24"/>
        </w:rPr>
        <w:t>. The National Trust, however, oversees the management of resources and has numerous resources to sustain within the 800-acre park. For example, wetlands, wildflower meadows and is a Sites of Special Scientific Interest</w:t>
      </w:r>
      <w:r w:rsidR="00B609D9" w:rsidRPr="00C14566">
        <w:rPr>
          <w:color w:val="000000" w:themeColor="text1"/>
          <w:sz w:val="24"/>
          <w:szCs w:val="24"/>
        </w:rPr>
        <w:t xml:space="preserve"> (SSSI)</w:t>
      </w:r>
      <w:r w:rsidR="009A0021" w:rsidRPr="00C14566">
        <w:rPr>
          <w:color w:val="000000" w:themeColor="text1"/>
          <w:sz w:val="24"/>
          <w:szCs w:val="24"/>
        </w:rPr>
        <w:t xml:space="preserve"> (The National Trust, 2023)</w:t>
      </w:r>
      <w:r w:rsidR="00E738EF" w:rsidRPr="00C14566">
        <w:rPr>
          <w:color w:val="000000" w:themeColor="text1"/>
          <w:sz w:val="24"/>
          <w:szCs w:val="24"/>
        </w:rPr>
        <w:t>.</w:t>
      </w:r>
      <w:r w:rsidR="003B39A1" w:rsidRPr="00C14566">
        <w:rPr>
          <w:color w:val="000000" w:themeColor="text1"/>
          <w:sz w:val="24"/>
          <w:szCs w:val="24"/>
        </w:rPr>
        <w:t xml:space="preserve"> </w:t>
      </w:r>
      <w:r w:rsidR="004148A3" w:rsidRPr="00C14566">
        <w:rPr>
          <w:color w:val="000000" w:themeColor="text1"/>
          <w:sz w:val="24"/>
          <w:szCs w:val="24"/>
        </w:rPr>
        <w:t xml:space="preserve">The recreational activities that take place at Dinefwr are walking, wildlife observation and outdoor play. </w:t>
      </w:r>
      <w:r w:rsidR="002636F3" w:rsidRPr="00C14566">
        <w:rPr>
          <w:color w:val="000000" w:themeColor="text1"/>
          <w:sz w:val="24"/>
          <w:szCs w:val="24"/>
        </w:rPr>
        <w:t>Key factors that were identified when visiting the site that would impact resources:</w:t>
      </w:r>
      <w:r w:rsidR="002551DB" w:rsidRPr="00C14566">
        <w:rPr>
          <w:color w:val="000000" w:themeColor="text1"/>
          <w:sz w:val="24"/>
          <w:szCs w:val="24"/>
        </w:rPr>
        <w:t xml:space="preserve"> </w:t>
      </w:r>
      <w:r w:rsidR="002636F3" w:rsidRPr="00C14566">
        <w:rPr>
          <w:color w:val="000000" w:themeColor="text1"/>
          <w:sz w:val="24"/>
          <w:szCs w:val="24"/>
        </w:rPr>
        <w:t>Path erosion</w:t>
      </w:r>
      <w:r w:rsidR="002551DB" w:rsidRPr="00C14566">
        <w:rPr>
          <w:color w:val="000000" w:themeColor="text1"/>
          <w:sz w:val="24"/>
          <w:szCs w:val="24"/>
        </w:rPr>
        <w:t>, trampling of vegetation, noise pollution, litter, and dog associated problems.</w:t>
      </w:r>
    </w:p>
    <w:p w14:paraId="4F915007" w14:textId="77777777" w:rsidR="00C31A0D" w:rsidRPr="00C14566" w:rsidRDefault="00C31A0D" w:rsidP="00C14566">
      <w:pPr>
        <w:spacing w:line="360" w:lineRule="auto"/>
        <w:rPr>
          <w:color w:val="000000" w:themeColor="text1"/>
          <w:sz w:val="24"/>
          <w:szCs w:val="24"/>
        </w:rPr>
      </w:pPr>
    </w:p>
    <w:p w14:paraId="6F8B09BF" w14:textId="5B027975" w:rsidR="00C31A0D" w:rsidRPr="00C14566" w:rsidRDefault="00C31A0D" w:rsidP="00C14566">
      <w:pPr>
        <w:spacing w:line="360" w:lineRule="auto"/>
        <w:rPr>
          <w:color w:val="000000" w:themeColor="text1"/>
          <w:sz w:val="24"/>
          <w:szCs w:val="24"/>
        </w:rPr>
      </w:pPr>
      <w:r w:rsidRPr="00C14566">
        <w:rPr>
          <w:color w:val="000000" w:themeColor="text1"/>
          <w:sz w:val="24"/>
          <w:szCs w:val="24"/>
        </w:rPr>
        <w:t>Following Huddart and Stott’s (2019) structure to formulate the correct management plan. Firstly, objectives will be identified for their respective zones. Next there will be an evaluation of the cultural and environmental factors</w:t>
      </w:r>
      <w:r w:rsidR="00EE021D" w:rsidRPr="00C14566">
        <w:rPr>
          <w:color w:val="000000" w:themeColor="text1"/>
          <w:sz w:val="24"/>
          <w:szCs w:val="24"/>
        </w:rPr>
        <w:t xml:space="preserve"> (</w:t>
      </w:r>
      <w:r w:rsidR="00EE021D" w:rsidRPr="00C14566">
        <w:rPr>
          <w:color w:val="000000" w:themeColor="text1"/>
          <w:sz w:val="24"/>
          <w:szCs w:val="24"/>
        </w:rPr>
        <w:t>Peterson</w:t>
      </w:r>
      <w:r w:rsidR="00EE021D" w:rsidRPr="00C14566">
        <w:rPr>
          <w:color w:val="000000" w:themeColor="text1"/>
          <w:sz w:val="24"/>
          <w:szCs w:val="24"/>
        </w:rPr>
        <w:t xml:space="preserve"> </w:t>
      </w:r>
      <w:r w:rsidR="00EE021D" w:rsidRPr="00C14566">
        <w:rPr>
          <w:color w:val="000000" w:themeColor="text1"/>
          <w:sz w:val="24"/>
          <w:szCs w:val="24"/>
        </w:rPr>
        <w:t>and Lime, 1979</w:t>
      </w:r>
      <w:r w:rsidR="00EE021D" w:rsidRPr="00C14566">
        <w:rPr>
          <w:color w:val="000000" w:themeColor="text1"/>
          <w:sz w:val="24"/>
          <w:szCs w:val="24"/>
        </w:rPr>
        <w:t>)</w:t>
      </w:r>
      <w:r w:rsidRPr="00C14566">
        <w:rPr>
          <w:color w:val="000000" w:themeColor="text1"/>
          <w:sz w:val="24"/>
          <w:szCs w:val="24"/>
        </w:rPr>
        <w:t xml:space="preserve">. Finally use-related factors will be considered. </w:t>
      </w:r>
      <w:r w:rsidRPr="00C14566">
        <w:rPr>
          <w:color w:val="000000" w:themeColor="text1"/>
          <w:sz w:val="24"/>
          <w:szCs w:val="24"/>
        </w:rPr>
        <w:t>These steps lay the foundation to allow successful management of visitor impact using appropriate strategies that will not diminish visitor experience. As a manger it is also to accept that some degradation of the natural environment is inevitable. However, visitor impacts that can be minimised or that can be stopped completely. Whilst maintaining the park the strategies will always be with the aim to make these reductions to visitor opportunity minimal. The aim of the practices used are to have the most effective protection for the natural environment but that have the lowest cost to visitors.</w:t>
      </w:r>
    </w:p>
    <w:p w14:paraId="5381F661" w14:textId="77777777" w:rsidR="004949BB" w:rsidRPr="00C14566" w:rsidRDefault="004949BB" w:rsidP="00C14566">
      <w:pPr>
        <w:spacing w:line="360" w:lineRule="auto"/>
        <w:rPr>
          <w:color w:val="000000" w:themeColor="text1"/>
          <w:sz w:val="24"/>
          <w:szCs w:val="24"/>
        </w:rPr>
      </w:pPr>
    </w:p>
    <w:p w14:paraId="122EF003" w14:textId="3B0EF2D3" w:rsidR="004949BB" w:rsidRPr="00C14566" w:rsidRDefault="006B75F1" w:rsidP="00C14566">
      <w:pPr>
        <w:spacing w:line="360" w:lineRule="auto"/>
        <w:rPr>
          <w:color w:val="000000" w:themeColor="text1"/>
          <w:sz w:val="24"/>
          <w:szCs w:val="24"/>
        </w:rPr>
      </w:pPr>
      <w:r w:rsidRPr="00C14566">
        <w:rPr>
          <w:color w:val="000000" w:themeColor="text1"/>
          <w:sz w:val="24"/>
          <w:szCs w:val="24"/>
        </w:rPr>
        <w:t xml:space="preserve">The main recreational activity seen at Dinefwr is walking. This activity as specific impacts to natural resources. These include, trampling in relation to vegetation, </w:t>
      </w:r>
      <w:r w:rsidR="008B35D0" w:rsidRPr="00C14566">
        <w:rPr>
          <w:color w:val="000000" w:themeColor="text1"/>
          <w:sz w:val="24"/>
          <w:szCs w:val="24"/>
        </w:rPr>
        <w:t>soil,</w:t>
      </w:r>
      <w:r w:rsidRPr="00C14566">
        <w:rPr>
          <w:color w:val="000000" w:themeColor="text1"/>
          <w:sz w:val="24"/>
          <w:szCs w:val="24"/>
        </w:rPr>
        <w:t xml:space="preserve"> and path erosion. One added side effect more commonly seen in the UK is the impact of walking poles</w:t>
      </w:r>
      <w:r w:rsidR="00EE021D" w:rsidRPr="00C14566">
        <w:rPr>
          <w:color w:val="000000" w:themeColor="text1"/>
          <w:sz w:val="24"/>
          <w:szCs w:val="24"/>
        </w:rPr>
        <w:t xml:space="preserve"> (</w:t>
      </w:r>
      <w:r w:rsidR="00EE021D" w:rsidRPr="00C14566">
        <w:rPr>
          <w:color w:val="000000" w:themeColor="text1"/>
          <w:sz w:val="24"/>
          <w:szCs w:val="24"/>
          <w:shd w:val="clear" w:color="auto" w:fill="FFFFFF"/>
        </w:rPr>
        <w:t xml:space="preserve">Farias </w:t>
      </w:r>
      <w:proofErr w:type="spellStart"/>
      <w:r w:rsidR="00EE021D" w:rsidRPr="00C14566">
        <w:rPr>
          <w:color w:val="000000" w:themeColor="text1"/>
          <w:sz w:val="24"/>
          <w:szCs w:val="24"/>
          <w:shd w:val="clear" w:color="auto" w:fill="FFFFFF"/>
        </w:rPr>
        <w:t>Torbidoni</w:t>
      </w:r>
      <w:proofErr w:type="spellEnd"/>
      <w:r w:rsidR="00EE021D" w:rsidRPr="00C14566">
        <w:rPr>
          <w:color w:val="000000" w:themeColor="text1"/>
          <w:sz w:val="24"/>
          <w:szCs w:val="24"/>
          <w:shd w:val="clear" w:color="auto" w:fill="FFFFFF"/>
        </w:rPr>
        <w:t>, 2011)</w:t>
      </w:r>
      <w:r w:rsidRPr="00C14566">
        <w:rPr>
          <w:color w:val="000000" w:themeColor="text1"/>
          <w:sz w:val="24"/>
          <w:szCs w:val="24"/>
        </w:rPr>
        <w:t xml:space="preserve">. Local rambling groups with elderly members are a </w:t>
      </w:r>
      <w:r w:rsidR="008B35D0" w:rsidRPr="00C14566">
        <w:rPr>
          <w:color w:val="000000" w:themeColor="text1"/>
          <w:sz w:val="24"/>
          <w:szCs w:val="24"/>
        </w:rPr>
        <w:t>key facilitator of this impact</w:t>
      </w:r>
      <w:r w:rsidRPr="00C14566">
        <w:rPr>
          <w:color w:val="000000" w:themeColor="text1"/>
          <w:sz w:val="24"/>
          <w:szCs w:val="24"/>
        </w:rPr>
        <w:t xml:space="preserve"> which can cause increased effects on the zones they use. Cole (2004) outlines five key impacts for that walkers have on natural resources. The first is that impact is inevitable if there is repetitive use, even if the use is low level. Meaning that the </w:t>
      </w:r>
      <w:r w:rsidR="008B35D0" w:rsidRPr="00C14566">
        <w:rPr>
          <w:color w:val="000000" w:themeColor="text1"/>
          <w:sz w:val="24"/>
          <w:szCs w:val="24"/>
        </w:rPr>
        <w:t>decision</w:t>
      </w:r>
      <w:r w:rsidRPr="00C14566">
        <w:rPr>
          <w:color w:val="000000" w:themeColor="text1"/>
          <w:sz w:val="24"/>
          <w:szCs w:val="24"/>
        </w:rPr>
        <w:t xml:space="preserve"> needs to be made on what is a</w:t>
      </w:r>
      <w:r w:rsidR="008B35D0" w:rsidRPr="00C14566">
        <w:rPr>
          <w:color w:val="000000" w:themeColor="text1"/>
          <w:sz w:val="24"/>
          <w:szCs w:val="24"/>
        </w:rPr>
        <w:t>n</w:t>
      </w:r>
      <w:r w:rsidRPr="00C14566">
        <w:rPr>
          <w:color w:val="000000" w:themeColor="text1"/>
          <w:sz w:val="24"/>
          <w:szCs w:val="24"/>
        </w:rPr>
        <w:t xml:space="preserve"> acceptable level of use. </w:t>
      </w:r>
      <w:r w:rsidR="008B35D0" w:rsidRPr="00C14566">
        <w:rPr>
          <w:color w:val="000000" w:themeColor="text1"/>
          <w:sz w:val="24"/>
          <w:szCs w:val="24"/>
        </w:rPr>
        <w:t>Secondly</w:t>
      </w:r>
      <w:r w:rsidRPr="00C14566">
        <w:rPr>
          <w:color w:val="000000" w:themeColor="text1"/>
          <w:sz w:val="24"/>
          <w:szCs w:val="24"/>
        </w:rPr>
        <w:t xml:space="preserve">, </w:t>
      </w:r>
      <w:r w:rsidR="008B35D0" w:rsidRPr="00C14566">
        <w:rPr>
          <w:color w:val="000000" w:themeColor="text1"/>
          <w:sz w:val="24"/>
          <w:szCs w:val="24"/>
        </w:rPr>
        <w:t>proactive</w:t>
      </w:r>
      <w:r w:rsidRPr="00C14566">
        <w:rPr>
          <w:color w:val="000000" w:themeColor="text1"/>
          <w:sz w:val="24"/>
          <w:szCs w:val="24"/>
        </w:rPr>
        <w:t xml:space="preserve"> management is needed as impact occurs rapidly, whilst recovery is slow. Next Cole (2004) suggests that untouched areas will degrade far quicker than zones that have become resistant to visitor use. This suggests the needed for more monitoring and </w:t>
      </w:r>
      <w:r w:rsidR="008B35D0" w:rsidRPr="00C14566">
        <w:rPr>
          <w:color w:val="000000" w:themeColor="text1"/>
          <w:sz w:val="24"/>
          <w:szCs w:val="24"/>
        </w:rPr>
        <w:t>strategies</w:t>
      </w:r>
      <w:r w:rsidRPr="00C14566">
        <w:rPr>
          <w:color w:val="000000" w:themeColor="text1"/>
          <w:sz w:val="24"/>
          <w:szCs w:val="24"/>
        </w:rPr>
        <w:t xml:space="preserve"> when handling new zones. </w:t>
      </w:r>
      <w:r w:rsidR="008B35D0" w:rsidRPr="00C14566">
        <w:rPr>
          <w:color w:val="000000" w:themeColor="text1"/>
          <w:sz w:val="24"/>
          <w:szCs w:val="24"/>
        </w:rPr>
        <w:t xml:space="preserve">Adding to this the magnitude of the consequences on natural resources are controlled by frequency of use, the type of behaviour of use and season of use. Therefore, the primary management tools involve manipulation of these factors to minimise resource degradation, without lowering visitor satisfaction. Finally, Cole (2004) suggests tat it is best to concentrate use to popular places. This allows for lower impact but also makes maintenance of paths and viewpoints simpler and more economically efficient. </w:t>
      </w:r>
    </w:p>
    <w:p w14:paraId="05AF6A42" w14:textId="77777777" w:rsidR="002636F3" w:rsidRPr="00C14566" w:rsidRDefault="002636F3" w:rsidP="00C14566">
      <w:pPr>
        <w:spacing w:line="360" w:lineRule="auto"/>
        <w:rPr>
          <w:color w:val="000000" w:themeColor="text1"/>
          <w:sz w:val="24"/>
          <w:szCs w:val="24"/>
        </w:rPr>
      </w:pPr>
    </w:p>
    <w:p w14:paraId="5A7FCB66" w14:textId="2762CCCD" w:rsidR="002636F3" w:rsidRPr="00C14566" w:rsidRDefault="002636F3" w:rsidP="00C14566">
      <w:pPr>
        <w:spacing w:line="360" w:lineRule="auto"/>
        <w:rPr>
          <w:color w:val="000000" w:themeColor="text1"/>
          <w:sz w:val="24"/>
          <w:szCs w:val="24"/>
        </w:rPr>
      </w:pPr>
      <w:r w:rsidRPr="00C14566">
        <w:rPr>
          <w:color w:val="000000" w:themeColor="text1"/>
          <w:sz w:val="24"/>
          <w:szCs w:val="24"/>
        </w:rPr>
        <w:t xml:space="preserve">Paths are key access points for visitors to the national park. There are several different types of paths some for-wheelchair access and others not. Path degradation has two main impacts, visitor experience and courses </w:t>
      </w:r>
      <w:r w:rsidRPr="00C14566">
        <w:rPr>
          <w:color w:val="000000" w:themeColor="text1"/>
          <w:sz w:val="24"/>
          <w:szCs w:val="24"/>
        </w:rPr>
        <w:lastRenderedPageBreak/>
        <w:t xml:space="preserve">a safety issue. If there was to be an incident with a visitor there must be access for the emergency service team to get to the causality. This </w:t>
      </w:r>
      <w:r w:rsidR="003B39A1" w:rsidRPr="00C14566">
        <w:rPr>
          <w:color w:val="000000" w:themeColor="text1"/>
          <w:sz w:val="24"/>
          <w:szCs w:val="24"/>
        </w:rPr>
        <w:t>scenario</w:t>
      </w:r>
      <w:r w:rsidRPr="00C14566">
        <w:rPr>
          <w:color w:val="000000" w:themeColor="text1"/>
          <w:sz w:val="24"/>
          <w:szCs w:val="24"/>
        </w:rPr>
        <w:t xml:space="preserve"> has already happened here and therefore proved that this vital </w:t>
      </w:r>
      <w:r w:rsidR="003B39A1" w:rsidRPr="00C14566">
        <w:rPr>
          <w:color w:val="000000" w:themeColor="text1"/>
          <w:sz w:val="24"/>
          <w:szCs w:val="24"/>
        </w:rPr>
        <w:t xml:space="preserve">infrastructure is needed for safety. </w:t>
      </w:r>
      <w:r w:rsidR="00D520A1" w:rsidRPr="00C14566">
        <w:rPr>
          <w:color w:val="000000" w:themeColor="text1"/>
          <w:sz w:val="24"/>
          <w:szCs w:val="24"/>
        </w:rPr>
        <w:t xml:space="preserve">A strategy to minimize path erosion is to have regulations stopping, horses, bikes, and vehicles. This preventative measure will lower the tread erosion on the paths greatly (Huddart and Stott, 2019). </w:t>
      </w:r>
      <w:r w:rsidR="00B34E4D" w:rsidRPr="00C14566">
        <w:rPr>
          <w:color w:val="000000" w:themeColor="text1"/>
          <w:sz w:val="24"/>
          <w:szCs w:val="24"/>
        </w:rPr>
        <w:t xml:space="preserve">Visitors are aware of the resource around them. This then means they </w:t>
      </w:r>
      <w:r w:rsidR="00D520A1" w:rsidRPr="00C14566">
        <w:rPr>
          <w:color w:val="000000" w:themeColor="text1"/>
          <w:sz w:val="24"/>
          <w:szCs w:val="24"/>
        </w:rPr>
        <w:t>can</w:t>
      </w:r>
      <w:r w:rsidR="00B34E4D" w:rsidRPr="00C14566">
        <w:rPr>
          <w:color w:val="000000" w:themeColor="text1"/>
          <w:sz w:val="24"/>
          <w:szCs w:val="24"/>
        </w:rPr>
        <w:t xml:space="preserve"> see their impact and appreciate the resources around them and help to preserve them (Lucas, 1979).</w:t>
      </w:r>
      <w:r w:rsidR="00D520A1" w:rsidRPr="00C14566">
        <w:rPr>
          <w:color w:val="000000" w:themeColor="text1"/>
          <w:sz w:val="24"/>
          <w:szCs w:val="24"/>
        </w:rPr>
        <w:t xml:space="preserve"> The path that a visitor walks on is their interaction with the outdoor environment. Everything they </w:t>
      </w:r>
      <w:r w:rsidR="00D32C3B" w:rsidRPr="00C14566">
        <w:rPr>
          <w:color w:val="000000" w:themeColor="text1"/>
          <w:sz w:val="24"/>
          <w:szCs w:val="24"/>
        </w:rPr>
        <w:t>experience</w:t>
      </w:r>
      <w:r w:rsidR="00D520A1" w:rsidRPr="00C14566">
        <w:rPr>
          <w:color w:val="000000" w:themeColor="text1"/>
          <w:sz w:val="24"/>
          <w:szCs w:val="24"/>
        </w:rPr>
        <w:t xml:space="preserve"> through this path is their </w:t>
      </w:r>
      <w:r w:rsidR="00D32C3B" w:rsidRPr="00C14566">
        <w:rPr>
          <w:color w:val="000000" w:themeColor="text1"/>
          <w:sz w:val="24"/>
          <w:szCs w:val="24"/>
        </w:rPr>
        <w:t>experience</w:t>
      </w:r>
      <w:r w:rsidR="00D520A1" w:rsidRPr="00C14566">
        <w:rPr>
          <w:color w:val="000000" w:themeColor="text1"/>
          <w:sz w:val="24"/>
          <w:szCs w:val="24"/>
        </w:rPr>
        <w:t xml:space="preserve"> of the outdoor environment. Taking this into account making sure the park is free of rubbish, dog poo, tree felling, </w:t>
      </w:r>
      <w:r w:rsidR="00D32C3B" w:rsidRPr="00C14566">
        <w:rPr>
          <w:color w:val="000000" w:themeColor="text1"/>
          <w:sz w:val="24"/>
          <w:szCs w:val="24"/>
        </w:rPr>
        <w:t>path,</w:t>
      </w:r>
      <w:r w:rsidR="00D520A1" w:rsidRPr="00C14566">
        <w:rPr>
          <w:color w:val="000000" w:themeColor="text1"/>
          <w:sz w:val="24"/>
          <w:szCs w:val="24"/>
        </w:rPr>
        <w:t xml:space="preserve"> and soil </w:t>
      </w:r>
      <w:r w:rsidR="00D32C3B" w:rsidRPr="00C14566">
        <w:rPr>
          <w:color w:val="000000" w:themeColor="text1"/>
          <w:sz w:val="24"/>
          <w:szCs w:val="24"/>
        </w:rPr>
        <w:t xml:space="preserve">erosion. </w:t>
      </w:r>
      <w:r w:rsidR="00112593" w:rsidRPr="00C14566">
        <w:rPr>
          <w:color w:val="000000" w:themeColor="text1"/>
          <w:sz w:val="24"/>
          <w:szCs w:val="24"/>
        </w:rPr>
        <w:t xml:space="preserve">Visitors must be asked to remain on paths to avoid destroying sensitive resources in certain zones and seasons. For example, in the broad leaf forest leading up to the castle in May is filled with blue bells which are at risk of trampling. This means that at this time of area this area is not suited for outdoor play and den building, however the rest of the area it is perfect. Another key area that does not need informal paths is the </w:t>
      </w:r>
      <w:r w:rsidR="00777685" w:rsidRPr="00C14566">
        <w:rPr>
          <w:color w:val="000000" w:themeColor="text1"/>
          <w:sz w:val="24"/>
          <w:szCs w:val="24"/>
        </w:rPr>
        <w:t>wildflower</w:t>
      </w:r>
      <w:r w:rsidR="00112593" w:rsidRPr="00C14566">
        <w:rPr>
          <w:color w:val="000000" w:themeColor="text1"/>
          <w:sz w:val="24"/>
          <w:szCs w:val="24"/>
        </w:rPr>
        <w:t xml:space="preserve"> meadows as the flower heads are sensitive at different times of the area.</w:t>
      </w:r>
      <w:r w:rsidR="00777685" w:rsidRPr="00C14566">
        <w:rPr>
          <w:color w:val="000000" w:themeColor="text1"/>
          <w:sz w:val="24"/>
          <w:szCs w:val="24"/>
        </w:rPr>
        <w:t xml:space="preserve"> When manging the rule of sticking to the path must be recognised as sometimes impractical for some recreational activities, such as nature study, forest school, outdoor risky </w:t>
      </w:r>
      <w:proofErr w:type="gramStart"/>
      <w:r w:rsidR="00777685" w:rsidRPr="00C14566">
        <w:rPr>
          <w:color w:val="000000" w:themeColor="text1"/>
          <w:sz w:val="24"/>
          <w:szCs w:val="24"/>
        </w:rPr>
        <w:t>play</w:t>
      </w:r>
      <w:proofErr w:type="gramEnd"/>
      <w:r w:rsidR="00777685" w:rsidRPr="00C14566">
        <w:rPr>
          <w:color w:val="000000" w:themeColor="text1"/>
          <w:sz w:val="24"/>
          <w:szCs w:val="24"/>
        </w:rPr>
        <w:t xml:space="preserve"> and dog walking. A strategy for this predicament is to rotate through the park zones allowing sensitive areas the time they need to recover or thrive in the different seasons. Visitors must also be able to disguise between informal and formal trails, through clear path signage, markings, and maps. The infrastructure of how the path is built will also indicate to visitors the deafferentation of informal and formal paths, with the use of hardcore gravel and path trim to show clear boundaries for visitors when going through sensitive areas. This was shown to be a much-needed investment in Dinefwr as it was hard to work out which paths where informal and formal which made the experience difficult as the clear way to the viewpoints was not obvious. This also highlighted another aid needed for visitor experience which is maps. A map should be provided to each recreational group, as well as signage showing location and overall zones of the park. Looking at the map and signage situation </w:t>
      </w:r>
      <w:r w:rsidR="0000128A" w:rsidRPr="00C14566">
        <w:rPr>
          <w:color w:val="000000" w:themeColor="text1"/>
          <w:sz w:val="24"/>
          <w:szCs w:val="24"/>
        </w:rPr>
        <w:t>now</w:t>
      </w:r>
      <w:r w:rsidR="00777685" w:rsidRPr="00C14566">
        <w:rPr>
          <w:color w:val="000000" w:themeColor="text1"/>
          <w:sz w:val="24"/>
          <w:szCs w:val="24"/>
        </w:rPr>
        <w:t xml:space="preserve"> in the park it is clear there is a lack of coherence making the maps hard to read. Maps are worth doing as it improves visitor </w:t>
      </w:r>
      <w:r w:rsidR="0000128A" w:rsidRPr="00C14566">
        <w:rPr>
          <w:color w:val="000000" w:themeColor="text1"/>
          <w:sz w:val="24"/>
          <w:szCs w:val="24"/>
        </w:rPr>
        <w:t>experience</w:t>
      </w:r>
      <w:r w:rsidR="00777685" w:rsidRPr="00C14566">
        <w:rPr>
          <w:color w:val="000000" w:themeColor="text1"/>
          <w:sz w:val="24"/>
          <w:szCs w:val="24"/>
        </w:rPr>
        <w:t xml:space="preserve"> but also mitigates </w:t>
      </w:r>
      <w:r w:rsidR="0000128A" w:rsidRPr="00C14566">
        <w:rPr>
          <w:color w:val="000000" w:themeColor="text1"/>
          <w:sz w:val="24"/>
          <w:szCs w:val="24"/>
        </w:rPr>
        <w:t>visitors</w:t>
      </w:r>
      <w:r w:rsidR="00777685" w:rsidRPr="00C14566">
        <w:rPr>
          <w:color w:val="000000" w:themeColor="text1"/>
          <w:sz w:val="24"/>
          <w:szCs w:val="24"/>
        </w:rPr>
        <w:t xml:space="preserve"> from going onto informal paths and viewpoints, mini</w:t>
      </w:r>
      <w:r w:rsidR="0000128A" w:rsidRPr="00C14566">
        <w:rPr>
          <w:color w:val="000000" w:themeColor="text1"/>
          <w:sz w:val="24"/>
          <w:szCs w:val="24"/>
        </w:rPr>
        <w:t>mi</w:t>
      </w:r>
      <w:r w:rsidR="00777685" w:rsidRPr="00C14566">
        <w:rPr>
          <w:color w:val="000000" w:themeColor="text1"/>
          <w:sz w:val="24"/>
          <w:szCs w:val="24"/>
        </w:rPr>
        <w:t xml:space="preserve">sing </w:t>
      </w:r>
      <w:r w:rsidR="0000128A" w:rsidRPr="00C14566">
        <w:rPr>
          <w:color w:val="000000" w:themeColor="text1"/>
          <w:sz w:val="24"/>
          <w:szCs w:val="24"/>
        </w:rPr>
        <w:t xml:space="preserve">disruption of sensitive resources </w:t>
      </w:r>
      <w:r w:rsidR="0000128A" w:rsidRPr="00C14566">
        <w:rPr>
          <w:color w:val="000000" w:themeColor="text1"/>
          <w:sz w:val="24"/>
          <w:szCs w:val="24"/>
        </w:rPr>
        <w:t>(Huddart and Stott, 2019)</w:t>
      </w:r>
      <w:r w:rsidR="0000128A" w:rsidRPr="00C14566">
        <w:rPr>
          <w:color w:val="000000" w:themeColor="text1"/>
          <w:sz w:val="24"/>
          <w:szCs w:val="24"/>
        </w:rPr>
        <w:t>.</w:t>
      </w:r>
    </w:p>
    <w:p w14:paraId="72FBFF47" w14:textId="77777777" w:rsidR="00D32C3B" w:rsidRPr="00C14566" w:rsidRDefault="00D32C3B" w:rsidP="00C14566">
      <w:pPr>
        <w:spacing w:line="360" w:lineRule="auto"/>
        <w:rPr>
          <w:color w:val="000000" w:themeColor="text1"/>
          <w:sz w:val="24"/>
          <w:szCs w:val="24"/>
        </w:rPr>
      </w:pPr>
    </w:p>
    <w:p w14:paraId="4BCAD83F" w14:textId="7BFEC7C7" w:rsidR="004949BB" w:rsidRPr="00C14566" w:rsidRDefault="00286C26" w:rsidP="00C14566">
      <w:pPr>
        <w:spacing w:line="360" w:lineRule="auto"/>
        <w:rPr>
          <w:color w:val="000000" w:themeColor="text1"/>
          <w:sz w:val="24"/>
          <w:szCs w:val="24"/>
        </w:rPr>
      </w:pPr>
      <w:r w:rsidRPr="00C14566">
        <w:rPr>
          <w:color w:val="000000" w:themeColor="text1"/>
          <w:sz w:val="24"/>
          <w:szCs w:val="24"/>
        </w:rPr>
        <w:t xml:space="preserve">Mangers can use zone </w:t>
      </w:r>
      <w:r w:rsidRPr="00C14566">
        <w:rPr>
          <w:color w:val="000000" w:themeColor="text1"/>
          <w:sz w:val="24"/>
          <w:szCs w:val="24"/>
        </w:rPr>
        <w:t>redesign</w:t>
      </w:r>
      <w:r w:rsidRPr="00C14566">
        <w:rPr>
          <w:color w:val="000000" w:themeColor="text1"/>
          <w:sz w:val="24"/>
          <w:szCs w:val="24"/>
        </w:rPr>
        <w:t xml:space="preserve"> </w:t>
      </w:r>
      <w:r w:rsidRPr="00C14566">
        <w:rPr>
          <w:color w:val="000000" w:themeColor="text1"/>
          <w:sz w:val="24"/>
          <w:szCs w:val="24"/>
        </w:rPr>
        <w:t xml:space="preserve">for several reasons. The first can be to maintain areas such as paths. Through redesign a paths durability can be increased. Fences or natural barriers can be created to stop </w:t>
      </w:r>
      <w:r w:rsidR="004949BB" w:rsidRPr="00C14566">
        <w:rPr>
          <w:color w:val="000000" w:themeColor="text1"/>
          <w:sz w:val="24"/>
          <w:szCs w:val="24"/>
        </w:rPr>
        <w:t>visitors</w:t>
      </w:r>
      <w:r w:rsidRPr="00C14566">
        <w:rPr>
          <w:color w:val="000000" w:themeColor="text1"/>
          <w:sz w:val="24"/>
          <w:szCs w:val="24"/>
        </w:rPr>
        <w:t xml:space="preserve"> from eroding or trampling </w:t>
      </w:r>
      <w:r w:rsidR="004949BB" w:rsidRPr="00C14566">
        <w:rPr>
          <w:color w:val="000000" w:themeColor="text1"/>
          <w:sz w:val="24"/>
          <w:szCs w:val="24"/>
        </w:rPr>
        <w:t>particularly</w:t>
      </w:r>
      <w:r w:rsidRPr="00C14566">
        <w:rPr>
          <w:color w:val="000000" w:themeColor="text1"/>
          <w:sz w:val="24"/>
          <w:szCs w:val="24"/>
        </w:rPr>
        <w:t xml:space="preserve"> sensitive areas. Natural barriers are a better option then fencing as the cost is minimal and it also </w:t>
      </w:r>
      <w:r w:rsidR="004949BB" w:rsidRPr="00C14566">
        <w:rPr>
          <w:color w:val="000000" w:themeColor="text1"/>
          <w:sz w:val="24"/>
          <w:szCs w:val="24"/>
        </w:rPr>
        <w:t>incorporates</w:t>
      </w:r>
      <w:r w:rsidRPr="00C14566">
        <w:rPr>
          <w:color w:val="000000" w:themeColor="text1"/>
          <w:sz w:val="24"/>
          <w:szCs w:val="24"/>
        </w:rPr>
        <w:t xml:space="preserve"> into the ecosystem. It still creates a barrier for </w:t>
      </w:r>
      <w:r w:rsidR="004949BB" w:rsidRPr="00C14566">
        <w:rPr>
          <w:color w:val="000000" w:themeColor="text1"/>
          <w:sz w:val="24"/>
          <w:szCs w:val="24"/>
        </w:rPr>
        <w:t>sensitive</w:t>
      </w:r>
      <w:r w:rsidRPr="00C14566">
        <w:rPr>
          <w:color w:val="000000" w:themeColor="text1"/>
          <w:sz w:val="24"/>
          <w:szCs w:val="24"/>
        </w:rPr>
        <w:t xml:space="preserve"> areas whilst not impacting on </w:t>
      </w:r>
      <w:r w:rsidR="008B35D0" w:rsidRPr="00C14566">
        <w:rPr>
          <w:color w:val="000000" w:themeColor="text1"/>
          <w:sz w:val="24"/>
          <w:szCs w:val="24"/>
        </w:rPr>
        <w:t>visitor’s</w:t>
      </w:r>
      <w:r w:rsidRPr="00C14566">
        <w:rPr>
          <w:color w:val="000000" w:themeColor="text1"/>
          <w:sz w:val="24"/>
          <w:szCs w:val="24"/>
        </w:rPr>
        <w:t xml:space="preserve"> </w:t>
      </w:r>
      <w:r w:rsidR="004949BB" w:rsidRPr="00C14566">
        <w:rPr>
          <w:color w:val="000000" w:themeColor="text1"/>
          <w:sz w:val="24"/>
          <w:szCs w:val="24"/>
        </w:rPr>
        <w:t>experience</w:t>
      </w:r>
      <w:r w:rsidRPr="00C14566">
        <w:rPr>
          <w:color w:val="000000" w:themeColor="text1"/>
          <w:sz w:val="24"/>
          <w:szCs w:val="24"/>
        </w:rPr>
        <w:t xml:space="preserve">. </w:t>
      </w:r>
      <w:r w:rsidR="004949BB" w:rsidRPr="00C14566">
        <w:rPr>
          <w:color w:val="000000" w:themeColor="text1"/>
          <w:sz w:val="24"/>
          <w:szCs w:val="24"/>
        </w:rPr>
        <w:t xml:space="preserve">Studies reveal that education or regulations would need to all eliminate all tramping from environments with low resistance (Huddart and Stott, 2019). This presents a managerial </w:t>
      </w:r>
      <w:r w:rsidR="004949BB" w:rsidRPr="00C14566">
        <w:rPr>
          <w:color w:val="000000" w:themeColor="text1"/>
          <w:sz w:val="24"/>
          <w:szCs w:val="24"/>
        </w:rPr>
        <w:lastRenderedPageBreak/>
        <w:t>challenge due to the voluntary nature of education and the lack of frequency of staff presence across the different zones of eight hundred acres. Which means rules are not ensured to be adhered too (Marion and Reid, 2007).</w:t>
      </w:r>
      <w:r w:rsidR="004949BB" w:rsidRPr="00C14566">
        <w:rPr>
          <w:color w:val="000000" w:themeColor="text1"/>
          <w:sz w:val="24"/>
          <w:szCs w:val="24"/>
        </w:rPr>
        <w:t xml:space="preserve"> Integrating visitor management and site management actions provides the best opportunities for success. Using methods such as education and communication with visitors and zone closure and resign allows for the balancing of impacts onto resources and visitor experience. </w:t>
      </w:r>
    </w:p>
    <w:p w14:paraId="5B5BD464" w14:textId="77777777" w:rsidR="00286C26" w:rsidRPr="00C14566" w:rsidRDefault="00286C26" w:rsidP="00C14566">
      <w:pPr>
        <w:spacing w:line="360" w:lineRule="auto"/>
        <w:rPr>
          <w:color w:val="000000" w:themeColor="text1"/>
          <w:sz w:val="24"/>
          <w:szCs w:val="24"/>
        </w:rPr>
      </w:pPr>
    </w:p>
    <w:p w14:paraId="19604FD1" w14:textId="41D029AC" w:rsidR="00E30F55" w:rsidRPr="00C14566" w:rsidRDefault="00D32C3B" w:rsidP="00C14566">
      <w:pPr>
        <w:spacing w:line="360" w:lineRule="auto"/>
        <w:rPr>
          <w:color w:val="000000" w:themeColor="text1"/>
          <w:sz w:val="24"/>
          <w:szCs w:val="24"/>
        </w:rPr>
      </w:pPr>
      <w:r w:rsidRPr="00C14566">
        <w:rPr>
          <w:color w:val="000000" w:themeColor="text1"/>
          <w:sz w:val="24"/>
          <w:szCs w:val="24"/>
        </w:rPr>
        <w:t xml:space="preserve">Visitor impact monitoring programmes are a useful mechanism that can be created for management. It allows a manger to create a database. This database will show which resources come under protection, the level of the protected natural environments. This information can then be turned into a strategy that will lead to managerial action. This whole system is dependent on periodic reassessment. This will then also allow biophysical standards to be formulated that are realistic and not theorised. </w:t>
      </w:r>
      <w:r w:rsidR="00457990" w:rsidRPr="00C14566">
        <w:rPr>
          <w:color w:val="000000" w:themeColor="text1"/>
          <w:sz w:val="24"/>
          <w:szCs w:val="24"/>
        </w:rPr>
        <w:t xml:space="preserve">This foundational system allows </w:t>
      </w:r>
      <w:r w:rsidR="00457990" w:rsidRPr="00C14566">
        <w:rPr>
          <w:color w:val="000000" w:themeColor="text1"/>
          <w:sz w:val="24"/>
          <w:szCs w:val="24"/>
        </w:rPr>
        <w:t>Visitor experience and resource protection (VERP)</w:t>
      </w:r>
      <w:r w:rsidR="00457990" w:rsidRPr="00C14566">
        <w:rPr>
          <w:color w:val="000000" w:themeColor="text1"/>
          <w:sz w:val="24"/>
          <w:szCs w:val="24"/>
        </w:rPr>
        <w:t xml:space="preserve">, limits of acceptable change (LAC), </w:t>
      </w:r>
      <w:r w:rsidR="00457990" w:rsidRPr="00C14566">
        <w:rPr>
          <w:color w:val="000000" w:themeColor="text1"/>
          <w:sz w:val="24"/>
          <w:szCs w:val="24"/>
        </w:rPr>
        <w:t>Visitor Use Management (VUM)</w:t>
      </w:r>
      <w:r w:rsidR="00457990" w:rsidRPr="00C14566">
        <w:rPr>
          <w:color w:val="000000" w:themeColor="text1"/>
          <w:sz w:val="24"/>
          <w:szCs w:val="24"/>
        </w:rPr>
        <w:t xml:space="preserve"> and </w:t>
      </w:r>
      <w:r w:rsidR="00457990" w:rsidRPr="00C14566">
        <w:rPr>
          <w:color w:val="000000" w:themeColor="text1"/>
          <w:sz w:val="24"/>
          <w:szCs w:val="24"/>
        </w:rPr>
        <w:t>Protected Areas Visitor Impact Management (PAVIM)</w:t>
      </w:r>
      <w:r w:rsidR="00457990" w:rsidRPr="00C14566">
        <w:rPr>
          <w:color w:val="000000" w:themeColor="text1"/>
          <w:sz w:val="24"/>
          <w:szCs w:val="24"/>
        </w:rPr>
        <w:t xml:space="preserve"> design making frameworks to be utilised. Without this critical database mangers do not have the key information needed to employ these frameworks and </w:t>
      </w:r>
      <w:r w:rsidR="002551DB" w:rsidRPr="00C14566">
        <w:rPr>
          <w:color w:val="000000" w:themeColor="text1"/>
          <w:sz w:val="24"/>
          <w:szCs w:val="24"/>
        </w:rPr>
        <w:t>their</w:t>
      </w:r>
      <w:r w:rsidR="00457990" w:rsidRPr="00C14566">
        <w:rPr>
          <w:color w:val="000000" w:themeColor="text1"/>
          <w:sz w:val="24"/>
          <w:szCs w:val="24"/>
        </w:rPr>
        <w:t xml:space="preserve"> relevant straggles.</w:t>
      </w:r>
    </w:p>
    <w:p w14:paraId="7DB75755" w14:textId="77777777" w:rsidR="00E30F55" w:rsidRPr="00C14566" w:rsidRDefault="00E30F55" w:rsidP="00C14566">
      <w:pPr>
        <w:spacing w:line="360" w:lineRule="auto"/>
        <w:ind w:left="720"/>
        <w:rPr>
          <w:color w:val="000000" w:themeColor="text1"/>
          <w:sz w:val="24"/>
          <w:szCs w:val="24"/>
        </w:rPr>
      </w:pPr>
    </w:p>
    <w:p w14:paraId="36556080" w14:textId="18A3E49C" w:rsidR="00AA313E" w:rsidRPr="00C14566" w:rsidRDefault="00E34929" w:rsidP="00C14566">
      <w:pPr>
        <w:spacing w:line="360" w:lineRule="auto"/>
        <w:rPr>
          <w:color w:val="000000" w:themeColor="text1"/>
          <w:sz w:val="24"/>
          <w:szCs w:val="24"/>
        </w:rPr>
      </w:pPr>
      <w:r w:rsidRPr="00C14566">
        <w:rPr>
          <w:color w:val="000000" w:themeColor="text1"/>
          <w:sz w:val="24"/>
          <w:szCs w:val="24"/>
        </w:rPr>
        <w:t xml:space="preserve">VERP and decision-making framework is used to </w:t>
      </w:r>
      <w:r w:rsidR="00B609D9" w:rsidRPr="00C14566">
        <w:rPr>
          <w:color w:val="000000" w:themeColor="text1"/>
          <w:sz w:val="24"/>
          <w:szCs w:val="24"/>
        </w:rPr>
        <w:t>evaluate</w:t>
      </w:r>
      <w:r w:rsidRPr="00C14566">
        <w:rPr>
          <w:color w:val="000000" w:themeColor="text1"/>
          <w:sz w:val="24"/>
          <w:szCs w:val="24"/>
        </w:rPr>
        <w:t xml:space="preserve"> the capacity of a site</w:t>
      </w:r>
      <w:r w:rsidR="00A25CC4" w:rsidRPr="00C14566">
        <w:rPr>
          <w:color w:val="000000" w:themeColor="text1"/>
          <w:sz w:val="24"/>
          <w:szCs w:val="24"/>
        </w:rPr>
        <w:t xml:space="preserve"> </w:t>
      </w:r>
      <w:r w:rsidR="00A25CC4" w:rsidRPr="00C14566">
        <w:rPr>
          <w:color w:val="000000" w:themeColor="text1"/>
          <w:sz w:val="24"/>
          <w:szCs w:val="24"/>
        </w:rPr>
        <w:t>(Hof and Lime, 1997)</w:t>
      </w:r>
      <w:r w:rsidR="00A25CC4" w:rsidRPr="00C14566">
        <w:rPr>
          <w:color w:val="000000" w:themeColor="text1"/>
          <w:sz w:val="24"/>
          <w:szCs w:val="24"/>
        </w:rPr>
        <w:t>.</w:t>
      </w:r>
      <w:r w:rsidRPr="00C14566">
        <w:rPr>
          <w:color w:val="000000" w:themeColor="text1"/>
          <w:sz w:val="24"/>
          <w:szCs w:val="24"/>
        </w:rPr>
        <w:t xml:space="preserve"> This is in </w:t>
      </w:r>
      <w:r w:rsidR="00B609D9" w:rsidRPr="00C14566">
        <w:rPr>
          <w:color w:val="000000" w:themeColor="text1"/>
          <w:sz w:val="24"/>
          <w:szCs w:val="24"/>
        </w:rPr>
        <w:t>utilization</w:t>
      </w:r>
      <w:r w:rsidRPr="00C14566">
        <w:rPr>
          <w:color w:val="000000" w:themeColor="text1"/>
          <w:sz w:val="24"/>
          <w:szCs w:val="24"/>
        </w:rPr>
        <w:t xml:space="preserve"> of </w:t>
      </w:r>
      <w:r w:rsidR="00B609D9" w:rsidRPr="00C14566">
        <w:rPr>
          <w:color w:val="000000" w:themeColor="text1"/>
          <w:sz w:val="24"/>
          <w:szCs w:val="24"/>
        </w:rPr>
        <w:t xml:space="preserve">LAC framework to establish whether the recreational activities undertaken at Dinefwr will not degrade the resources to an irreversible point. The aim of The National Trust is to preserve the current level of resource within the park. This means minimizing any undesirable negative visitor related, biophysical change to natural resources. Natural resources come under the category of vegetation, wildlife, soils, and water. Recreational ecology is a useful aid in understanding impacts or potential impacts to the environment and the relevant </w:t>
      </w:r>
      <w:r w:rsidR="00CF6B7C" w:rsidRPr="00C14566">
        <w:rPr>
          <w:color w:val="000000" w:themeColor="text1"/>
          <w:sz w:val="24"/>
          <w:szCs w:val="24"/>
        </w:rPr>
        <w:t>scientific</w:t>
      </w:r>
      <w:r w:rsidR="00B609D9" w:rsidRPr="00C14566">
        <w:rPr>
          <w:color w:val="000000" w:themeColor="text1"/>
          <w:sz w:val="24"/>
          <w:szCs w:val="24"/>
        </w:rPr>
        <w:t xml:space="preserve"> point of view</w:t>
      </w:r>
      <w:r w:rsidR="00693EFB" w:rsidRPr="00C14566">
        <w:rPr>
          <w:color w:val="000000" w:themeColor="text1"/>
          <w:sz w:val="24"/>
          <w:szCs w:val="24"/>
        </w:rPr>
        <w:t xml:space="preserve"> (</w:t>
      </w:r>
      <w:r w:rsidR="00693EFB" w:rsidRPr="00C14566">
        <w:rPr>
          <w:color w:val="000000" w:themeColor="text1"/>
          <w:sz w:val="24"/>
          <w:szCs w:val="24"/>
        </w:rPr>
        <w:t>Hammitt,</w:t>
      </w:r>
      <w:r w:rsidR="00693EFB" w:rsidRPr="00C14566">
        <w:rPr>
          <w:color w:val="000000" w:themeColor="text1"/>
          <w:sz w:val="24"/>
          <w:szCs w:val="24"/>
        </w:rPr>
        <w:t xml:space="preserve"> </w:t>
      </w:r>
      <w:r w:rsidR="00693EFB" w:rsidRPr="00C14566">
        <w:rPr>
          <w:color w:val="000000" w:themeColor="text1"/>
          <w:sz w:val="24"/>
          <w:szCs w:val="24"/>
        </w:rPr>
        <w:t>Cole</w:t>
      </w:r>
      <w:r w:rsidR="00693EFB" w:rsidRPr="00C14566">
        <w:rPr>
          <w:color w:val="000000" w:themeColor="text1"/>
          <w:sz w:val="24"/>
          <w:szCs w:val="24"/>
        </w:rPr>
        <w:t xml:space="preserve"> </w:t>
      </w:r>
      <w:r w:rsidR="00693EFB" w:rsidRPr="00C14566">
        <w:rPr>
          <w:color w:val="000000" w:themeColor="text1"/>
          <w:sz w:val="24"/>
          <w:szCs w:val="24"/>
        </w:rPr>
        <w:t>and Monz, 2015</w:t>
      </w:r>
      <w:r w:rsidR="00693EFB" w:rsidRPr="00C14566">
        <w:rPr>
          <w:color w:val="000000" w:themeColor="text1"/>
          <w:sz w:val="24"/>
          <w:szCs w:val="24"/>
        </w:rPr>
        <w:t>)</w:t>
      </w:r>
      <w:r w:rsidR="00B609D9" w:rsidRPr="00C14566">
        <w:rPr>
          <w:color w:val="000000" w:themeColor="text1"/>
          <w:sz w:val="24"/>
          <w:szCs w:val="24"/>
        </w:rPr>
        <w:t xml:space="preserve">. This has already been </w:t>
      </w:r>
      <w:r w:rsidR="00CF6B7C" w:rsidRPr="00C14566">
        <w:rPr>
          <w:color w:val="000000" w:themeColor="text1"/>
          <w:sz w:val="24"/>
          <w:szCs w:val="24"/>
        </w:rPr>
        <w:t>highlighted</w:t>
      </w:r>
      <w:r w:rsidR="00B609D9" w:rsidRPr="00C14566">
        <w:rPr>
          <w:color w:val="000000" w:themeColor="text1"/>
          <w:sz w:val="24"/>
          <w:szCs w:val="24"/>
        </w:rPr>
        <w:t xml:space="preserve"> due to the sites statues as an SSSI which will have been tested for flora, </w:t>
      </w:r>
      <w:r w:rsidR="00CF6B7C" w:rsidRPr="00C14566">
        <w:rPr>
          <w:color w:val="000000" w:themeColor="text1"/>
          <w:sz w:val="24"/>
          <w:szCs w:val="24"/>
        </w:rPr>
        <w:t>fauna,</w:t>
      </w:r>
      <w:r w:rsidR="00B609D9" w:rsidRPr="00C14566">
        <w:rPr>
          <w:color w:val="000000" w:themeColor="text1"/>
          <w:sz w:val="24"/>
          <w:szCs w:val="24"/>
        </w:rPr>
        <w:t xml:space="preserve"> and soil (Natural resource Wales, 2023). </w:t>
      </w:r>
      <w:r w:rsidR="00C72A2E" w:rsidRPr="00C14566">
        <w:rPr>
          <w:color w:val="000000" w:themeColor="text1"/>
          <w:sz w:val="24"/>
          <w:szCs w:val="24"/>
        </w:rPr>
        <w:t xml:space="preserve"> The visitor carrying capacity need to be evaluated for all zones of the park not just the overall park. This allows for areas to be sectioned so that if more pristine areas need less visitor footfall in different seasons this can be established. This will be worked in conjunction with LAC framework. These two frameworks will incorporate periodic checking of changes in resource or social conditions. Through this </w:t>
      </w:r>
      <w:r w:rsidR="00AA313E" w:rsidRPr="00C14566">
        <w:rPr>
          <w:color w:val="000000" w:themeColor="text1"/>
          <w:sz w:val="24"/>
          <w:szCs w:val="24"/>
        </w:rPr>
        <w:t>periodic</w:t>
      </w:r>
      <w:r w:rsidR="00C72A2E" w:rsidRPr="00C14566">
        <w:rPr>
          <w:color w:val="000000" w:themeColor="text1"/>
          <w:sz w:val="24"/>
          <w:szCs w:val="24"/>
        </w:rPr>
        <w:t xml:space="preserve"> management, changes will be identified allowing </w:t>
      </w:r>
      <w:r w:rsidR="00AA313E" w:rsidRPr="00C14566">
        <w:rPr>
          <w:color w:val="000000" w:themeColor="text1"/>
          <w:sz w:val="24"/>
          <w:szCs w:val="24"/>
        </w:rPr>
        <w:t>evaluations</w:t>
      </w:r>
      <w:r w:rsidR="00C72A2E" w:rsidRPr="00C14566">
        <w:rPr>
          <w:color w:val="000000" w:themeColor="text1"/>
          <w:sz w:val="24"/>
          <w:szCs w:val="24"/>
        </w:rPr>
        <w:t xml:space="preserve"> to be conducted leading to the analysis of the park showing which factors can be </w:t>
      </w:r>
      <w:r w:rsidR="00AA313E" w:rsidRPr="00C14566">
        <w:rPr>
          <w:color w:val="000000" w:themeColor="text1"/>
          <w:sz w:val="24"/>
          <w:szCs w:val="24"/>
        </w:rPr>
        <w:t>manipulated</w:t>
      </w:r>
      <w:r w:rsidR="00C72A2E" w:rsidRPr="00C14566">
        <w:rPr>
          <w:color w:val="000000" w:themeColor="text1"/>
          <w:sz w:val="24"/>
          <w:szCs w:val="24"/>
        </w:rPr>
        <w:t xml:space="preserve">. </w:t>
      </w:r>
      <w:r w:rsidR="00AA313E" w:rsidRPr="00C14566">
        <w:rPr>
          <w:color w:val="000000" w:themeColor="text1"/>
          <w:sz w:val="24"/>
          <w:szCs w:val="24"/>
        </w:rPr>
        <w:t>This will then allow site management or educational tools to be implemented</w:t>
      </w:r>
      <w:r w:rsidR="000D7C41" w:rsidRPr="00C14566">
        <w:rPr>
          <w:color w:val="000000" w:themeColor="text1"/>
          <w:sz w:val="24"/>
          <w:szCs w:val="24"/>
        </w:rPr>
        <w:t xml:space="preserve"> creating the correct carrying capacity (</w:t>
      </w:r>
      <w:r w:rsidR="000D7C41" w:rsidRPr="00C14566">
        <w:rPr>
          <w:color w:val="000000" w:themeColor="text1"/>
          <w:sz w:val="24"/>
          <w:szCs w:val="24"/>
        </w:rPr>
        <w:t>Manning, Anderson and Pettengill, 2017</w:t>
      </w:r>
      <w:r w:rsidR="000D7C41" w:rsidRPr="00C14566">
        <w:rPr>
          <w:color w:val="000000" w:themeColor="text1"/>
          <w:sz w:val="24"/>
          <w:szCs w:val="24"/>
        </w:rPr>
        <w:t>)</w:t>
      </w:r>
      <w:r w:rsidR="00AA313E" w:rsidRPr="00C14566">
        <w:rPr>
          <w:color w:val="000000" w:themeColor="text1"/>
          <w:sz w:val="24"/>
          <w:szCs w:val="24"/>
        </w:rPr>
        <w:t xml:space="preserve">. If the next analysis of the park shows substandard conditions, furthermore preventive restrictions can be used such as, fencing or closing off the area. These frameworks do have some limitations as it becomes an economical problem for The National Trust (Manning, 2007). The solution to this limitation is PAVIM framework. It allows more efficient, economical and resilience for </w:t>
      </w:r>
      <w:r w:rsidR="00AA313E" w:rsidRPr="00C14566">
        <w:rPr>
          <w:color w:val="000000" w:themeColor="text1"/>
          <w:sz w:val="24"/>
          <w:szCs w:val="24"/>
        </w:rPr>
        <w:lastRenderedPageBreak/>
        <w:t>the natural environment (Farrel and Marion, 2002). Another framework that can be used here is the VUM framework (Marion, 2016). The foundation for the management plan is buil</w:t>
      </w:r>
      <w:r w:rsidR="00B34E4D" w:rsidRPr="00C14566">
        <w:rPr>
          <w:color w:val="000000" w:themeColor="text1"/>
          <w:sz w:val="24"/>
          <w:szCs w:val="24"/>
        </w:rPr>
        <w:t xml:space="preserve">t through the relevant scientific research which has been demonstrated by various organisations such as The Wildlife Trust and National Resource Wales (2023). The next step in the framework is to identify the social direction allowing visitor interaction patterns to be determined. This then leads to the identification of management strategies, the implementation, </w:t>
      </w:r>
      <w:r w:rsidR="002551DB" w:rsidRPr="00C14566">
        <w:rPr>
          <w:color w:val="000000" w:themeColor="text1"/>
          <w:sz w:val="24"/>
          <w:szCs w:val="24"/>
        </w:rPr>
        <w:t>monitoring,</w:t>
      </w:r>
      <w:r w:rsidR="00B34E4D" w:rsidRPr="00C14566">
        <w:rPr>
          <w:color w:val="000000" w:themeColor="text1"/>
          <w:sz w:val="24"/>
          <w:szCs w:val="24"/>
        </w:rPr>
        <w:t xml:space="preserve"> and evaluation of the system which can then be adjusted. </w:t>
      </w:r>
      <w:r w:rsidR="00DB4ACA" w:rsidRPr="00C14566">
        <w:rPr>
          <w:color w:val="000000" w:themeColor="text1"/>
          <w:sz w:val="24"/>
          <w:szCs w:val="24"/>
        </w:rPr>
        <w:t>These frameworks can be used in conjunction as they all flow the similar pattern and three primary steps that Manning (2017).</w:t>
      </w:r>
    </w:p>
    <w:p w14:paraId="5F1C140D" w14:textId="77777777" w:rsidR="008B7CEC" w:rsidRPr="00C14566" w:rsidRDefault="008B7CEC" w:rsidP="00C14566">
      <w:pPr>
        <w:spacing w:line="360" w:lineRule="auto"/>
        <w:rPr>
          <w:color w:val="000000" w:themeColor="text1"/>
          <w:sz w:val="24"/>
          <w:szCs w:val="24"/>
        </w:rPr>
      </w:pPr>
    </w:p>
    <w:p w14:paraId="77FE7A6F" w14:textId="708DE195" w:rsidR="008B7CEC" w:rsidRPr="00C14566" w:rsidRDefault="008B7CEC" w:rsidP="00C14566">
      <w:pPr>
        <w:spacing w:line="360" w:lineRule="auto"/>
        <w:rPr>
          <w:color w:val="000000" w:themeColor="text1"/>
          <w:sz w:val="24"/>
          <w:szCs w:val="24"/>
        </w:rPr>
      </w:pPr>
      <w:r w:rsidRPr="00C14566">
        <w:rPr>
          <w:color w:val="000000" w:themeColor="text1"/>
          <w:sz w:val="24"/>
          <w:szCs w:val="24"/>
        </w:rPr>
        <w:t xml:space="preserve">Communication when managing visitor expectations is important. The first step is to evaluate the social and cultural status of visitors. This allows for a clear message to be given that is digestible and will therefore create a more couscous visitor leading to lower impact </w:t>
      </w:r>
      <w:r w:rsidRPr="00C14566">
        <w:rPr>
          <w:color w:val="000000" w:themeColor="text1"/>
          <w:sz w:val="24"/>
          <w:szCs w:val="24"/>
        </w:rPr>
        <w:t>(Huddart and Stott, 2019)</w:t>
      </w:r>
      <w:r w:rsidRPr="00C14566">
        <w:rPr>
          <w:color w:val="000000" w:themeColor="text1"/>
          <w:sz w:val="24"/>
          <w:szCs w:val="24"/>
        </w:rPr>
        <w:t xml:space="preserve">. Three main methods of communication can be </w:t>
      </w:r>
      <w:r w:rsidR="00112593" w:rsidRPr="00C14566">
        <w:rPr>
          <w:color w:val="000000" w:themeColor="text1"/>
          <w:sz w:val="24"/>
          <w:szCs w:val="24"/>
        </w:rPr>
        <w:t>used: printed literature, signs, and personal communication</w:t>
      </w:r>
      <w:r w:rsidR="00766F5E" w:rsidRPr="00C14566">
        <w:rPr>
          <w:color w:val="000000" w:themeColor="text1"/>
          <w:sz w:val="24"/>
          <w:szCs w:val="24"/>
        </w:rPr>
        <w:t xml:space="preserve"> (</w:t>
      </w:r>
      <w:r w:rsidR="00766F5E" w:rsidRPr="00C14566">
        <w:rPr>
          <w:color w:val="000000" w:themeColor="text1"/>
          <w:sz w:val="24"/>
          <w:szCs w:val="24"/>
        </w:rPr>
        <w:t>Vander Stoep and Roggenbuck, 1996</w:t>
      </w:r>
      <w:r w:rsidR="00766F5E" w:rsidRPr="00C14566">
        <w:rPr>
          <w:color w:val="000000" w:themeColor="text1"/>
          <w:sz w:val="24"/>
          <w:szCs w:val="24"/>
        </w:rPr>
        <w:t>)</w:t>
      </w:r>
      <w:r w:rsidR="00112593" w:rsidRPr="00C14566">
        <w:rPr>
          <w:color w:val="000000" w:themeColor="text1"/>
          <w:sz w:val="24"/>
          <w:szCs w:val="24"/>
        </w:rPr>
        <w:t xml:space="preserve">. These methods can be used to commutate about sensitive resources and the best practices for visitors to adapt when interacting in the different zones of the park. </w:t>
      </w:r>
    </w:p>
    <w:p w14:paraId="47080966" w14:textId="77777777" w:rsidR="002551DB" w:rsidRPr="00C14566" w:rsidRDefault="002551DB" w:rsidP="00C14566">
      <w:pPr>
        <w:spacing w:line="360" w:lineRule="auto"/>
        <w:rPr>
          <w:color w:val="000000" w:themeColor="text1"/>
          <w:sz w:val="24"/>
          <w:szCs w:val="24"/>
        </w:rPr>
      </w:pPr>
    </w:p>
    <w:p w14:paraId="1E803A98" w14:textId="5926975E" w:rsidR="00E30F55" w:rsidRPr="00C14566" w:rsidRDefault="001310EA" w:rsidP="00C14566">
      <w:pPr>
        <w:spacing w:line="360" w:lineRule="auto"/>
        <w:rPr>
          <w:color w:val="000000" w:themeColor="text1"/>
          <w:sz w:val="24"/>
          <w:szCs w:val="24"/>
        </w:rPr>
      </w:pPr>
      <w:r w:rsidRPr="00C14566">
        <w:rPr>
          <w:color w:val="000000" w:themeColor="text1"/>
          <w:sz w:val="24"/>
          <w:szCs w:val="24"/>
        </w:rPr>
        <w:t>When managing there can be the need to close zones within the park. This can be for several reasons. Certain zones in different seasons can present safety concerns for visitors and are therefore evaluated for closure</w:t>
      </w:r>
      <w:r w:rsidR="00EE021D" w:rsidRPr="00C14566">
        <w:rPr>
          <w:color w:val="000000" w:themeColor="text1"/>
          <w:sz w:val="24"/>
          <w:szCs w:val="24"/>
        </w:rPr>
        <w:t xml:space="preserve"> (</w:t>
      </w:r>
      <w:r w:rsidR="00EE021D" w:rsidRPr="00C14566">
        <w:rPr>
          <w:color w:val="000000" w:themeColor="text1"/>
          <w:sz w:val="24"/>
          <w:szCs w:val="24"/>
        </w:rPr>
        <w:t>Manning, 2011)</w:t>
      </w:r>
      <w:r w:rsidRPr="00C14566">
        <w:rPr>
          <w:color w:val="000000" w:themeColor="text1"/>
          <w:sz w:val="24"/>
          <w:szCs w:val="24"/>
        </w:rPr>
        <w:t>. Two areas such as this are the deer park, in high winds of over forty-five miles an hour can cause a danger to visitors as trees can fall</w:t>
      </w:r>
      <w:r w:rsidR="00637C63" w:rsidRPr="00C14566">
        <w:rPr>
          <w:color w:val="000000" w:themeColor="text1"/>
          <w:sz w:val="24"/>
          <w:szCs w:val="24"/>
        </w:rPr>
        <w:t xml:space="preserve"> and present a hazard that creates a high level of risk. Another reason for closing sites is to allow staff to maintain areas that have shown to be in decline and need infrastructure to help keep the natural resources alive as they can be endangered or pristine, as with the areas of wildflowers that will have spotted lilacs. This closure method can be used to address degraded paths or multiple informal paths that can be made into one larger formal path to reduce overall impact to the zones they pass through.</w:t>
      </w:r>
      <w:r w:rsidR="008B7CEC" w:rsidRPr="00C14566">
        <w:rPr>
          <w:color w:val="000000" w:themeColor="text1"/>
          <w:sz w:val="24"/>
          <w:szCs w:val="24"/>
        </w:rPr>
        <w:t xml:space="preserve"> This method will only work if closure of zones moves visitors from high value and sensitive areas to low value resilient areas </w:t>
      </w:r>
      <w:r w:rsidR="008B7CEC" w:rsidRPr="00C14566">
        <w:rPr>
          <w:color w:val="000000" w:themeColor="text1"/>
          <w:sz w:val="24"/>
          <w:szCs w:val="24"/>
        </w:rPr>
        <w:t>(Huddart and Stott, 2019)</w:t>
      </w:r>
      <w:r w:rsidR="008B7CEC" w:rsidRPr="00C14566">
        <w:rPr>
          <w:color w:val="000000" w:themeColor="text1"/>
          <w:sz w:val="24"/>
          <w:szCs w:val="24"/>
        </w:rPr>
        <w:t>.</w:t>
      </w:r>
      <w:r w:rsidR="00637C63" w:rsidRPr="00C14566">
        <w:rPr>
          <w:color w:val="000000" w:themeColor="text1"/>
          <w:sz w:val="24"/>
          <w:szCs w:val="24"/>
        </w:rPr>
        <w:t xml:space="preserve"> In the wetter months the wetlands/ meadow fields will be too wet for walkers and will also be cleared for the next year of flowers. This annual </w:t>
      </w:r>
      <w:r w:rsidR="008B7CEC" w:rsidRPr="00C14566">
        <w:rPr>
          <w:color w:val="000000" w:themeColor="text1"/>
          <w:sz w:val="24"/>
          <w:szCs w:val="24"/>
        </w:rPr>
        <w:t xml:space="preserve">maintenance </w:t>
      </w:r>
      <w:r w:rsidR="00637C63" w:rsidRPr="00C14566">
        <w:rPr>
          <w:color w:val="000000" w:themeColor="text1"/>
          <w:sz w:val="24"/>
          <w:szCs w:val="24"/>
        </w:rPr>
        <w:t>will mean a closure of this zone of the park for visitors. Closures such as this require management as it impacts on the range of visitor opportunity on the site</w:t>
      </w:r>
      <w:r w:rsidR="00693EFB" w:rsidRPr="00C14566">
        <w:rPr>
          <w:color w:val="000000" w:themeColor="text1"/>
          <w:sz w:val="24"/>
          <w:szCs w:val="24"/>
        </w:rPr>
        <w:t xml:space="preserve"> (</w:t>
      </w:r>
      <w:r w:rsidR="00693EFB" w:rsidRPr="00C14566">
        <w:rPr>
          <w:color w:val="000000" w:themeColor="text1"/>
          <w:sz w:val="24"/>
          <w:szCs w:val="24"/>
        </w:rPr>
        <w:t>Driver</w:t>
      </w:r>
      <w:r w:rsidR="00693EFB" w:rsidRPr="00C14566">
        <w:rPr>
          <w:color w:val="000000" w:themeColor="text1"/>
          <w:sz w:val="24"/>
          <w:szCs w:val="24"/>
        </w:rPr>
        <w:t xml:space="preserve"> </w:t>
      </w:r>
      <w:r w:rsidR="00693EFB" w:rsidRPr="00C14566">
        <w:rPr>
          <w:color w:val="000000" w:themeColor="text1"/>
          <w:sz w:val="24"/>
          <w:szCs w:val="24"/>
        </w:rPr>
        <w:t>and Brown, 1978</w:t>
      </w:r>
      <w:r w:rsidR="00693EFB" w:rsidRPr="00C14566">
        <w:rPr>
          <w:color w:val="000000" w:themeColor="text1"/>
          <w:sz w:val="24"/>
          <w:szCs w:val="24"/>
        </w:rPr>
        <w:t>)</w:t>
      </w:r>
      <w:r w:rsidR="00637C63" w:rsidRPr="00C14566">
        <w:rPr>
          <w:color w:val="000000" w:themeColor="text1"/>
          <w:sz w:val="24"/>
          <w:szCs w:val="24"/>
        </w:rPr>
        <w:t xml:space="preserve">. There will need to be alternative opportunities created. Adding to this educational information will be needed to make clear to visitors why the closures have happened and the alternative </w:t>
      </w:r>
      <w:r w:rsidR="008B7CEC" w:rsidRPr="00C14566">
        <w:rPr>
          <w:color w:val="000000" w:themeColor="text1"/>
          <w:sz w:val="24"/>
          <w:szCs w:val="24"/>
        </w:rPr>
        <w:t>opportunities</w:t>
      </w:r>
      <w:r w:rsidR="00637C63" w:rsidRPr="00C14566">
        <w:rPr>
          <w:color w:val="000000" w:themeColor="text1"/>
          <w:sz w:val="24"/>
          <w:szCs w:val="24"/>
        </w:rPr>
        <w:t xml:space="preserve"> they can still do. For example, in the winter months there is various fairs and </w:t>
      </w:r>
      <w:r w:rsidR="008B7CEC" w:rsidRPr="00C14566">
        <w:rPr>
          <w:color w:val="000000" w:themeColor="text1"/>
          <w:sz w:val="24"/>
          <w:szCs w:val="24"/>
        </w:rPr>
        <w:t>activities</w:t>
      </w:r>
      <w:r w:rsidR="00637C63" w:rsidRPr="00C14566">
        <w:rPr>
          <w:color w:val="000000" w:themeColor="text1"/>
          <w:sz w:val="24"/>
          <w:szCs w:val="24"/>
        </w:rPr>
        <w:t xml:space="preserve"> inside the manner so that </w:t>
      </w:r>
      <w:r w:rsidR="008B7CEC" w:rsidRPr="00C14566">
        <w:rPr>
          <w:color w:val="000000" w:themeColor="text1"/>
          <w:sz w:val="24"/>
          <w:szCs w:val="24"/>
        </w:rPr>
        <w:t>visitors</w:t>
      </w:r>
      <w:r w:rsidR="00637C63" w:rsidRPr="00C14566">
        <w:rPr>
          <w:color w:val="000000" w:themeColor="text1"/>
          <w:sz w:val="24"/>
          <w:szCs w:val="24"/>
        </w:rPr>
        <w:t xml:space="preserve"> can give the grounds staff time to close of zones of the park and do the required </w:t>
      </w:r>
      <w:r w:rsidR="008B7CEC" w:rsidRPr="00C14566">
        <w:rPr>
          <w:color w:val="000000" w:themeColor="text1"/>
          <w:sz w:val="24"/>
          <w:szCs w:val="24"/>
        </w:rPr>
        <w:t>maintenance</w:t>
      </w:r>
      <w:r w:rsidR="00637C63" w:rsidRPr="00C14566">
        <w:rPr>
          <w:color w:val="000000" w:themeColor="text1"/>
          <w:sz w:val="24"/>
          <w:szCs w:val="24"/>
        </w:rPr>
        <w:t xml:space="preserve"> that is needed for the busier months in the summer. </w:t>
      </w:r>
      <w:r w:rsidR="008B7CEC" w:rsidRPr="00C14566">
        <w:rPr>
          <w:color w:val="000000" w:themeColor="text1"/>
          <w:sz w:val="24"/>
          <w:szCs w:val="24"/>
        </w:rPr>
        <w:t xml:space="preserve">Another strategy suggested by </w:t>
      </w:r>
      <w:r w:rsidR="008B7CEC" w:rsidRPr="00C14566">
        <w:rPr>
          <w:color w:val="000000" w:themeColor="text1"/>
          <w:sz w:val="24"/>
          <w:szCs w:val="24"/>
        </w:rPr>
        <w:t xml:space="preserve">Huddart and Stott </w:t>
      </w:r>
      <w:r w:rsidR="008B7CEC" w:rsidRPr="00C14566">
        <w:rPr>
          <w:color w:val="000000" w:themeColor="text1"/>
          <w:sz w:val="24"/>
          <w:szCs w:val="24"/>
        </w:rPr>
        <w:t>(</w:t>
      </w:r>
      <w:r w:rsidR="008B7CEC" w:rsidRPr="00C14566">
        <w:rPr>
          <w:color w:val="000000" w:themeColor="text1"/>
          <w:sz w:val="24"/>
          <w:szCs w:val="24"/>
        </w:rPr>
        <w:t>2019)</w:t>
      </w:r>
      <w:r w:rsidR="008B7CEC" w:rsidRPr="00C14566">
        <w:rPr>
          <w:color w:val="000000" w:themeColor="text1"/>
          <w:sz w:val="24"/>
          <w:szCs w:val="24"/>
        </w:rPr>
        <w:t xml:space="preserve"> when manoeuvring around visitors that have had zones closed there by limiting the opportunities of the park is to work directly with the effected recreation group. This tactic is used to help find an alternative solution, so the visitors still </w:t>
      </w:r>
      <w:r w:rsidR="008B7CEC" w:rsidRPr="00C14566">
        <w:rPr>
          <w:color w:val="000000" w:themeColor="text1"/>
          <w:sz w:val="24"/>
          <w:szCs w:val="24"/>
        </w:rPr>
        <w:lastRenderedPageBreak/>
        <w:t xml:space="preserve">can have their recreational activity. Once this is done the solution can be implemented for the most effective outcome for the natural resources in the zones involved. Volunteers could be used from the affected recreational group to help encourage a solution whilst recouping investment on park infrastructure. </w:t>
      </w:r>
    </w:p>
    <w:p w14:paraId="797029EC" w14:textId="77777777" w:rsidR="00286C26" w:rsidRPr="00C14566" w:rsidRDefault="00286C26" w:rsidP="001310EA">
      <w:pPr>
        <w:rPr>
          <w:color w:val="000000" w:themeColor="text1"/>
          <w:sz w:val="24"/>
          <w:szCs w:val="24"/>
        </w:rPr>
      </w:pPr>
    </w:p>
    <w:p w14:paraId="237A62BA" w14:textId="03ACDB82" w:rsidR="00E30F55" w:rsidRPr="00C14566" w:rsidRDefault="008B35D0" w:rsidP="008B35D0">
      <w:pPr>
        <w:rPr>
          <w:color w:val="000000" w:themeColor="text1"/>
          <w:sz w:val="24"/>
          <w:szCs w:val="24"/>
        </w:rPr>
      </w:pPr>
      <w:r w:rsidRPr="00C14566">
        <w:rPr>
          <w:b/>
          <w:bCs/>
          <w:color w:val="000000" w:themeColor="text1"/>
          <w:sz w:val="24"/>
          <w:szCs w:val="24"/>
        </w:rPr>
        <w:t>Word count:</w:t>
      </w:r>
      <w:r w:rsidRPr="00C14566">
        <w:rPr>
          <w:color w:val="000000" w:themeColor="text1"/>
          <w:sz w:val="24"/>
          <w:szCs w:val="24"/>
        </w:rPr>
        <w:t xml:space="preserve"> 23</w:t>
      </w:r>
      <w:r w:rsidR="00EE021D" w:rsidRPr="00C14566">
        <w:rPr>
          <w:color w:val="000000" w:themeColor="text1"/>
          <w:sz w:val="24"/>
          <w:szCs w:val="24"/>
        </w:rPr>
        <w:t>8</w:t>
      </w:r>
      <w:r w:rsidR="00693EFB" w:rsidRPr="00C14566">
        <w:rPr>
          <w:color w:val="000000" w:themeColor="text1"/>
          <w:sz w:val="24"/>
          <w:szCs w:val="24"/>
        </w:rPr>
        <w:t>9</w:t>
      </w:r>
    </w:p>
    <w:p w14:paraId="56A3C244" w14:textId="77777777" w:rsidR="00E30F55" w:rsidRPr="00C14566" w:rsidRDefault="00E30F55" w:rsidP="00A67FB1">
      <w:pPr>
        <w:ind w:left="720"/>
        <w:rPr>
          <w:color w:val="000000" w:themeColor="text1"/>
          <w:sz w:val="24"/>
          <w:szCs w:val="24"/>
        </w:rPr>
      </w:pPr>
    </w:p>
    <w:p w14:paraId="5FEAC521" w14:textId="0602334F" w:rsidR="00A70915" w:rsidRPr="00C14566" w:rsidRDefault="00A70915" w:rsidP="00D22D9C">
      <w:pPr>
        <w:jc w:val="both"/>
        <w:rPr>
          <w:b/>
          <w:bCs/>
          <w:color w:val="000000" w:themeColor="text1"/>
          <w:sz w:val="24"/>
          <w:szCs w:val="24"/>
        </w:rPr>
      </w:pPr>
      <w:r w:rsidRPr="00C14566">
        <w:rPr>
          <w:b/>
          <w:bCs/>
          <w:color w:val="000000" w:themeColor="text1"/>
          <w:sz w:val="24"/>
          <w:szCs w:val="24"/>
        </w:rPr>
        <w:t xml:space="preserve">References </w:t>
      </w:r>
    </w:p>
    <w:p w14:paraId="7AD528C9" w14:textId="77777777" w:rsidR="00A70915" w:rsidRPr="00C14566" w:rsidRDefault="00A70915" w:rsidP="00D22D9C">
      <w:pPr>
        <w:jc w:val="both"/>
        <w:rPr>
          <w:color w:val="000000" w:themeColor="text1"/>
          <w:sz w:val="24"/>
          <w:szCs w:val="24"/>
        </w:rPr>
      </w:pPr>
    </w:p>
    <w:p w14:paraId="6F3F1E85" w14:textId="4F2BBA22" w:rsidR="00DB2A1F" w:rsidRPr="00C14566" w:rsidRDefault="00DB2A1F" w:rsidP="00C14566">
      <w:pPr>
        <w:ind w:hanging="720"/>
        <w:jc w:val="both"/>
        <w:rPr>
          <w:color w:val="000000" w:themeColor="text1"/>
          <w:sz w:val="24"/>
          <w:szCs w:val="24"/>
        </w:rPr>
      </w:pPr>
      <w:r w:rsidRPr="00C14566">
        <w:rPr>
          <w:color w:val="000000" w:themeColor="text1"/>
          <w:sz w:val="24"/>
          <w:szCs w:val="24"/>
        </w:rPr>
        <w:t>Agate, E. (1983) Footpaths—A Practical Handbook. British Trust for Conservation Volunteers.</w:t>
      </w:r>
    </w:p>
    <w:p w14:paraId="00AE557E" w14:textId="31F3C0FB" w:rsidR="00130153" w:rsidRPr="00C14566" w:rsidRDefault="00130153" w:rsidP="00C14566">
      <w:pPr>
        <w:ind w:hanging="720"/>
        <w:jc w:val="both"/>
        <w:rPr>
          <w:color w:val="000000" w:themeColor="text1"/>
          <w:sz w:val="24"/>
          <w:szCs w:val="24"/>
        </w:rPr>
      </w:pPr>
      <w:r w:rsidRPr="00C14566">
        <w:rPr>
          <w:color w:val="000000" w:themeColor="text1"/>
          <w:sz w:val="24"/>
          <w:szCs w:val="24"/>
        </w:rPr>
        <w:t xml:space="preserve">Bell, S. L., et al. (2007). Outdoor recreation and nature tourism: A European perspective. Landscape Research Living Reviews Retrieved from </w:t>
      </w:r>
      <w:hyperlink r:id="rId7" w:history="1">
        <w:r w:rsidRPr="00C14566">
          <w:rPr>
            <w:rStyle w:val="Hyperlink"/>
            <w:color w:val="000000" w:themeColor="text1"/>
            <w:sz w:val="24"/>
            <w:szCs w:val="24"/>
          </w:rPr>
          <w:t>www.​Livingreviews.​org/​IrIr-2007-2</w:t>
        </w:r>
      </w:hyperlink>
      <w:r w:rsidRPr="00C14566">
        <w:rPr>
          <w:color w:val="000000" w:themeColor="text1"/>
          <w:sz w:val="24"/>
          <w:szCs w:val="24"/>
        </w:rPr>
        <w:t>.</w:t>
      </w:r>
    </w:p>
    <w:p w14:paraId="354E4E38" w14:textId="156FFD5D" w:rsidR="00481C55" w:rsidRPr="00C14566" w:rsidRDefault="009A0021" w:rsidP="00C14566">
      <w:pPr>
        <w:ind w:hanging="720"/>
        <w:jc w:val="both"/>
        <w:rPr>
          <w:color w:val="000000" w:themeColor="text1"/>
          <w:sz w:val="24"/>
          <w:szCs w:val="24"/>
        </w:rPr>
      </w:pPr>
      <w:proofErr w:type="spellStart"/>
      <w:r w:rsidRPr="00C14566">
        <w:rPr>
          <w:color w:val="000000" w:themeColor="text1"/>
          <w:sz w:val="24"/>
          <w:szCs w:val="24"/>
        </w:rPr>
        <w:t>Cadw</w:t>
      </w:r>
      <w:proofErr w:type="spellEnd"/>
      <w:r w:rsidRPr="00C14566">
        <w:rPr>
          <w:color w:val="000000" w:themeColor="text1"/>
          <w:sz w:val="24"/>
          <w:szCs w:val="24"/>
        </w:rPr>
        <w:t xml:space="preserve"> (2023) Dinefwr. Available at: </w:t>
      </w:r>
      <w:hyperlink r:id="rId8" w:history="1">
        <w:r w:rsidRPr="00C14566">
          <w:rPr>
            <w:rStyle w:val="Hyperlink"/>
            <w:color w:val="000000" w:themeColor="text1"/>
            <w:sz w:val="24"/>
            <w:szCs w:val="24"/>
          </w:rPr>
          <w:t>https://www.visitwales.com/attraction/castle/dinefwr-castle-cadw-1231740</w:t>
        </w:r>
      </w:hyperlink>
      <w:r w:rsidRPr="00C14566">
        <w:rPr>
          <w:color w:val="000000" w:themeColor="text1"/>
          <w:sz w:val="24"/>
          <w:szCs w:val="24"/>
        </w:rPr>
        <w:t xml:space="preserve"> (Accessed: 10</w:t>
      </w:r>
      <w:r w:rsidRPr="00C14566">
        <w:rPr>
          <w:color w:val="000000" w:themeColor="text1"/>
          <w:sz w:val="24"/>
          <w:szCs w:val="24"/>
          <w:vertAlign w:val="superscript"/>
        </w:rPr>
        <w:t>th</w:t>
      </w:r>
      <w:r w:rsidRPr="00C14566">
        <w:rPr>
          <w:color w:val="000000" w:themeColor="text1"/>
          <w:sz w:val="24"/>
          <w:szCs w:val="24"/>
        </w:rPr>
        <w:t xml:space="preserve"> May 2023), </w:t>
      </w:r>
    </w:p>
    <w:p w14:paraId="0EA3EE95" w14:textId="7074A91A" w:rsidR="00130153" w:rsidRPr="00C14566" w:rsidRDefault="00481C55" w:rsidP="00C14566">
      <w:pPr>
        <w:ind w:hanging="720"/>
        <w:jc w:val="both"/>
        <w:rPr>
          <w:color w:val="000000" w:themeColor="text1"/>
          <w:sz w:val="24"/>
          <w:szCs w:val="24"/>
        </w:rPr>
      </w:pPr>
      <w:r w:rsidRPr="00C14566">
        <w:rPr>
          <w:color w:val="000000" w:themeColor="text1"/>
          <w:sz w:val="24"/>
          <w:szCs w:val="24"/>
        </w:rPr>
        <w:t>Cole, D. N. (2004) Impacts of hiking and camping on soils and vegetation: A review. In R. Buckley (Ed.), Environmental Impacts of Ecotourism (pp. 41–60). Ecotourism Series No. 2. Wallingford and Cambridge, MA: CABI.</w:t>
      </w:r>
    </w:p>
    <w:p w14:paraId="4BC5A426" w14:textId="53B623A8" w:rsidR="00130153" w:rsidRPr="00C14566" w:rsidRDefault="00130153" w:rsidP="00C14566">
      <w:pPr>
        <w:ind w:hanging="720"/>
        <w:jc w:val="both"/>
        <w:rPr>
          <w:color w:val="000000" w:themeColor="text1"/>
          <w:sz w:val="24"/>
          <w:szCs w:val="24"/>
        </w:rPr>
      </w:pPr>
      <w:r w:rsidRPr="00C14566">
        <w:rPr>
          <w:color w:val="000000" w:themeColor="text1"/>
          <w:sz w:val="24"/>
          <w:szCs w:val="24"/>
        </w:rPr>
        <w:t>Cordell, H. K. (2012)</w:t>
      </w:r>
      <w:r w:rsidR="00693EFB" w:rsidRPr="00C14566">
        <w:rPr>
          <w:color w:val="000000" w:themeColor="text1"/>
          <w:sz w:val="24"/>
          <w:szCs w:val="24"/>
        </w:rPr>
        <w:t xml:space="preserve"> </w:t>
      </w:r>
      <w:r w:rsidRPr="00C14566">
        <w:rPr>
          <w:color w:val="000000" w:themeColor="text1"/>
          <w:sz w:val="24"/>
          <w:szCs w:val="24"/>
        </w:rPr>
        <w:t>Outdoor Recreation Trends and Futures: A Technical Document Supporting the Forest Service 2010 RPA Assessment. General Technical Report SRS-150. Asheville, NC: USDA Forest Service, Southern Research Station, 167pp.</w:t>
      </w:r>
    </w:p>
    <w:p w14:paraId="20794321" w14:textId="5F39B8E9" w:rsidR="00E34929" w:rsidRPr="00C14566" w:rsidRDefault="00153D76" w:rsidP="00C14566">
      <w:pPr>
        <w:ind w:hanging="720"/>
        <w:jc w:val="both"/>
        <w:rPr>
          <w:color w:val="000000" w:themeColor="text1"/>
          <w:sz w:val="24"/>
          <w:szCs w:val="24"/>
        </w:rPr>
      </w:pPr>
      <w:r w:rsidRPr="00C14566">
        <w:rPr>
          <w:color w:val="000000" w:themeColor="text1"/>
          <w:sz w:val="24"/>
          <w:szCs w:val="24"/>
        </w:rPr>
        <w:t xml:space="preserve">Christensen, H. and Dustin, D. (1989) Reaching recreationists at different levels of moral </w:t>
      </w:r>
      <w:r w:rsidRPr="00C14566">
        <w:rPr>
          <w:color w:val="000000" w:themeColor="text1"/>
          <w:sz w:val="24"/>
          <w:szCs w:val="24"/>
        </w:rPr>
        <w:softHyphen/>
        <w:t>development. Journal of Park and Recreation Administration 7, 72–80.</w:t>
      </w:r>
    </w:p>
    <w:p w14:paraId="4C49C824" w14:textId="610006B6" w:rsidR="00153D76" w:rsidRPr="00C14566" w:rsidRDefault="00E34929" w:rsidP="00C14566">
      <w:pPr>
        <w:ind w:hanging="720"/>
        <w:jc w:val="both"/>
        <w:rPr>
          <w:color w:val="000000" w:themeColor="text1"/>
          <w:sz w:val="24"/>
          <w:szCs w:val="24"/>
        </w:rPr>
      </w:pPr>
      <w:r w:rsidRPr="00C14566">
        <w:rPr>
          <w:color w:val="000000" w:themeColor="text1"/>
          <w:sz w:val="24"/>
          <w:szCs w:val="24"/>
        </w:rPr>
        <w:t xml:space="preserve">Dilon, E, et al. (2003) Dinefwr Park. Available at: </w:t>
      </w:r>
      <w:hyperlink r:id="rId9" w:history="1">
        <w:r w:rsidRPr="00C14566">
          <w:rPr>
            <w:rStyle w:val="Hyperlink"/>
            <w:color w:val="000000" w:themeColor="text1"/>
            <w:sz w:val="24"/>
            <w:szCs w:val="24"/>
          </w:rPr>
          <w:t>https://llandeilo.org/nt_intro.php</w:t>
        </w:r>
      </w:hyperlink>
      <w:r w:rsidRPr="00C14566">
        <w:rPr>
          <w:color w:val="000000" w:themeColor="text1"/>
          <w:sz w:val="24"/>
          <w:szCs w:val="24"/>
        </w:rPr>
        <w:t xml:space="preserve"> (Accessed: 10</w:t>
      </w:r>
      <w:r w:rsidRPr="00C14566">
        <w:rPr>
          <w:color w:val="000000" w:themeColor="text1"/>
          <w:sz w:val="24"/>
          <w:szCs w:val="24"/>
          <w:vertAlign w:val="superscript"/>
        </w:rPr>
        <w:t>th</w:t>
      </w:r>
      <w:r w:rsidRPr="00C14566">
        <w:rPr>
          <w:color w:val="000000" w:themeColor="text1"/>
          <w:sz w:val="24"/>
          <w:szCs w:val="24"/>
        </w:rPr>
        <w:t xml:space="preserve"> May 2023).</w:t>
      </w:r>
    </w:p>
    <w:p w14:paraId="3287C41A" w14:textId="2690C38B" w:rsidR="004267A5" w:rsidRPr="00C14566" w:rsidRDefault="00153D76" w:rsidP="00C14566">
      <w:pPr>
        <w:ind w:hanging="720"/>
        <w:jc w:val="both"/>
        <w:rPr>
          <w:color w:val="000000" w:themeColor="text1"/>
          <w:sz w:val="24"/>
          <w:szCs w:val="24"/>
        </w:rPr>
      </w:pPr>
      <w:r w:rsidRPr="00C14566">
        <w:rPr>
          <w:color w:val="000000" w:themeColor="text1"/>
          <w:sz w:val="24"/>
          <w:szCs w:val="24"/>
        </w:rPr>
        <w:t>Driver, B. and Brown, P. (1978) The opportunity spectrum concept in outdoor recreation supply inventories: A rationale. USDA Forest Service General Technical Report RM-55, Fort Collins, Colorado, pp. 24–31.</w:t>
      </w:r>
    </w:p>
    <w:p w14:paraId="0F415E33" w14:textId="16A5F926" w:rsidR="00484019" w:rsidRPr="00C14566" w:rsidRDefault="004267A5" w:rsidP="00C14566">
      <w:pPr>
        <w:ind w:hanging="720"/>
        <w:jc w:val="both"/>
        <w:rPr>
          <w:color w:val="000000" w:themeColor="text1"/>
          <w:sz w:val="24"/>
          <w:szCs w:val="24"/>
          <w:shd w:val="clear" w:color="auto" w:fill="FFFFFF"/>
        </w:rPr>
      </w:pPr>
      <w:r w:rsidRPr="00C14566">
        <w:rPr>
          <w:color w:val="000000" w:themeColor="text1"/>
          <w:sz w:val="24"/>
          <w:szCs w:val="24"/>
          <w:shd w:val="clear" w:color="auto" w:fill="FFFFFF"/>
        </w:rPr>
        <w:t xml:space="preserve">Farias </w:t>
      </w:r>
      <w:proofErr w:type="spellStart"/>
      <w:r w:rsidRPr="00C14566">
        <w:rPr>
          <w:color w:val="000000" w:themeColor="text1"/>
          <w:sz w:val="24"/>
          <w:szCs w:val="24"/>
          <w:shd w:val="clear" w:color="auto" w:fill="FFFFFF"/>
        </w:rPr>
        <w:t>Torbidoni</w:t>
      </w:r>
      <w:proofErr w:type="spellEnd"/>
      <w:r w:rsidRPr="00C14566">
        <w:rPr>
          <w:color w:val="000000" w:themeColor="text1"/>
          <w:sz w:val="24"/>
          <w:szCs w:val="24"/>
          <w:shd w:val="clear" w:color="auto" w:fill="FFFFFF"/>
        </w:rPr>
        <w:t>, E.I. (2011) ‘Managing for Recreational Experience Opportunities: The Case of Hikers in Protected Areas in Catalonia, Spain’, </w:t>
      </w:r>
      <w:r w:rsidRPr="00C14566">
        <w:rPr>
          <w:i/>
          <w:iCs/>
          <w:color w:val="000000" w:themeColor="text1"/>
          <w:sz w:val="24"/>
          <w:szCs w:val="24"/>
          <w:shd w:val="clear" w:color="auto" w:fill="FFFFFF"/>
        </w:rPr>
        <w:t>Environmental management (New York)</w:t>
      </w:r>
      <w:r w:rsidRPr="00C14566">
        <w:rPr>
          <w:color w:val="000000" w:themeColor="text1"/>
          <w:sz w:val="24"/>
          <w:szCs w:val="24"/>
          <w:shd w:val="clear" w:color="auto" w:fill="FFFFFF"/>
        </w:rPr>
        <w:t>, 47(3), pp. 482–496.</w:t>
      </w:r>
    </w:p>
    <w:p w14:paraId="4C75B35F" w14:textId="1F244E65" w:rsidR="00153D76" w:rsidRPr="00C14566" w:rsidRDefault="00484019" w:rsidP="00C14566">
      <w:pPr>
        <w:ind w:hanging="720"/>
        <w:jc w:val="both"/>
        <w:rPr>
          <w:color w:val="000000" w:themeColor="text1"/>
          <w:sz w:val="24"/>
          <w:szCs w:val="24"/>
        </w:rPr>
      </w:pPr>
      <w:r w:rsidRPr="00C14566">
        <w:rPr>
          <w:color w:val="000000" w:themeColor="text1"/>
          <w:sz w:val="24"/>
          <w:szCs w:val="24"/>
        </w:rPr>
        <w:t xml:space="preserve">Farrell, T. A., &amp; Marion, J. L. (2002) </w:t>
      </w:r>
      <w:r w:rsidR="00693EFB" w:rsidRPr="00C14566">
        <w:rPr>
          <w:color w:val="000000" w:themeColor="text1"/>
          <w:sz w:val="24"/>
          <w:szCs w:val="24"/>
        </w:rPr>
        <w:t>‘</w:t>
      </w:r>
      <w:r w:rsidRPr="00C14566">
        <w:rPr>
          <w:color w:val="000000" w:themeColor="text1"/>
          <w:sz w:val="24"/>
          <w:szCs w:val="24"/>
        </w:rPr>
        <w:t>The Protected Areas Visitor Impact Management (PAVIM) framework: A simplified process for making management decisions</w:t>
      </w:r>
      <w:r w:rsidR="00693EFB" w:rsidRPr="00C14566">
        <w:rPr>
          <w:color w:val="000000" w:themeColor="text1"/>
          <w:sz w:val="24"/>
          <w:szCs w:val="24"/>
        </w:rPr>
        <w:t>’,</w:t>
      </w:r>
      <w:r w:rsidRPr="00C14566">
        <w:rPr>
          <w:color w:val="000000" w:themeColor="text1"/>
          <w:sz w:val="24"/>
          <w:szCs w:val="24"/>
        </w:rPr>
        <w:t xml:space="preserve"> </w:t>
      </w:r>
      <w:r w:rsidRPr="00C14566">
        <w:rPr>
          <w:i/>
          <w:iCs/>
          <w:color w:val="000000" w:themeColor="text1"/>
          <w:sz w:val="24"/>
          <w:szCs w:val="24"/>
        </w:rPr>
        <w:t>Journal of Sustainable Tourism</w:t>
      </w:r>
      <w:r w:rsidRPr="00C14566">
        <w:rPr>
          <w:color w:val="000000" w:themeColor="text1"/>
          <w:sz w:val="24"/>
          <w:szCs w:val="24"/>
        </w:rPr>
        <w:t xml:space="preserve">, 10, </w:t>
      </w:r>
      <w:r w:rsidR="00693EFB" w:rsidRPr="00C14566">
        <w:rPr>
          <w:color w:val="000000" w:themeColor="text1"/>
          <w:sz w:val="24"/>
          <w:szCs w:val="24"/>
        </w:rPr>
        <w:t xml:space="preserve">pp. </w:t>
      </w:r>
      <w:r w:rsidRPr="00C14566">
        <w:rPr>
          <w:color w:val="000000" w:themeColor="text1"/>
          <w:sz w:val="24"/>
          <w:szCs w:val="24"/>
        </w:rPr>
        <w:t>31–51.</w:t>
      </w:r>
    </w:p>
    <w:p w14:paraId="1AA1C9B8" w14:textId="466AFBD4" w:rsidR="00A25CC4" w:rsidRPr="00C14566" w:rsidRDefault="00153D76" w:rsidP="00C14566">
      <w:pPr>
        <w:ind w:hanging="720"/>
        <w:jc w:val="both"/>
        <w:rPr>
          <w:color w:val="000000" w:themeColor="text1"/>
          <w:sz w:val="24"/>
          <w:szCs w:val="24"/>
        </w:rPr>
      </w:pPr>
      <w:r w:rsidRPr="00C14566">
        <w:rPr>
          <w:color w:val="000000" w:themeColor="text1"/>
          <w:sz w:val="24"/>
          <w:szCs w:val="24"/>
        </w:rPr>
        <w:t xml:space="preserve">Hammitt, W., Cole, D. and Monz, C. (2015) </w:t>
      </w:r>
      <w:r w:rsidRPr="00C14566">
        <w:rPr>
          <w:i/>
          <w:iCs/>
          <w:color w:val="000000" w:themeColor="text1"/>
          <w:sz w:val="24"/>
          <w:szCs w:val="24"/>
        </w:rPr>
        <w:t>Wildland Recreation: Ecology and Management</w:t>
      </w:r>
      <w:r w:rsidRPr="00C14566">
        <w:rPr>
          <w:color w:val="000000" w:themeColor="text1"/>
          <w:sz w:val="24"/>
          <w:szCs w:val="24"/>
        </w:rPr>
        <w:t>. 3rd edn, Wiley-Blackwell, Chichester, UK.</w:t>
      </w:r>
    </w:p>
    <w:p w14:paraId="4B44E619" w14:textId="6B9E5BE2" w:rsidR="00484019" w:rsidRPr="00C14566" w:rsidRDefault="00A25CC4" w:rsidP="00C14566">
      <w:pPr>
        <w:ind w:hanging="720"/>
        <w:jc w:val="both"/>
        <w:rPr>
          <w:color w:val="000000" w:themeColor="text1"/>
          <w:sz w:val="24"/>
          <w:szCs w:val="24"/>
        </w:rPr>
      </w:pPr>
      <w:r w:rsidRPr="00C14566">
        <w:rPr>
          <w:color w:val="000000" w:themeColor="text1"/>
          <w:sz w:val="24"/>
          <w:szCs w:val="24"/>
        </w:rPr>
        <w:t xml:space="preserve">Hof, </w:t>
      </w:r>
      <w:proofErr w:type="gramStart"/>
      <w:r w:rsidRPr="00C14566">
        <w:rPr>
          <w:color w:val="000000" w:themeColor="text1"/>
          <w:sz w:val="24"/>
          <w:szCs w:val="24"/>
        </w:rPr>
        <w:t>M.</w:t>
      </w:r>
      <w:proofErr w:type="gramEnd"/>
      <w:r w:rsidRPr="00C14566">
        <w:rPr>
          <w:color w:val="000000" w:themeColor="text1"/>
          <w:sz w:val="24"/>
          <w:szCs w:val="24"/>
        </w:rPr>
        <w:t xml:space="preserve"> and Lime, D.W. (1997) </w:t>
      </w:r>
      <w:r w:rsidRPr="00C14566">
        <w:rPr>
          <w:color w:val="000000" w:themeColor="text1"/>
          <w:sz w:val="24"/>
          <w:szCs w:val="24"/>
        </w:rPr>
        <w:t>‘</w:t>
      </w:r>
      <w:r w:rsidRPr="00C14566">
        <w:rPr>
          <w:color w:val="000000" w:themeColor="text1"/>
          <w:sz w:val="24"/>
          <w:szCs w:val="24"/>
        </w:rPr>
        <w:t>Visitor experience and resource protection framework in the national park system:</w:t>
      </w:r>
      <w:r w:rsidRPr="00C14566">
        <w:rPr>
          <w:color w:val="000000" w:themeColor="text1"/>
          <w:sz w:val="24"/>
          <w:szCs w:val="24"/>
        </w:rPr>
        <w:t xml:space="preserve"> </w:t>
      </w:r>
      <w:r w:rsidRPr="00C14566">
        <w:rPr>
          <w:color w:val="000000" w:themeColor="text1"/>
          <w:sz w:val="24"/>
          <w:szCs w:val="24"/>
        </w:rPr>
        <w:t xml:space="preserve">rationale, current status, and future directions. in McCool, </w:t>
      </w:r>
      <w:proofErr w:type="gramStart"/>
      <w:r w:rsidRPr="00C14566">
        <w:rPr>
          <w:color w:val="000000" w:themeColor="text1"/>
          <w:sz w:val="24"/>
          <w:szCs w:val="24"/>
        </w:rPr>
        <w:t>S.F.</w:t>
      </w:r>
      <w:proofErr w:type="gramEnd"/>
      <w:r w:rsidRPr="00C14566">
        <w:rPr>
          <w:color w:val="000000" w:themeColor="text1"/>
          <w:sz w:val="24"/>
          <w:szCs w:val="24"/>
        </w:rPr>
        <w:t xml:space="preserve"> and Cole, D.N. (1997) eds Proceedings from a</w:t>
      </w:r>
      <w:r w:rsidRPr="00C14566">
        <w:rPr>
          <w:color w:val="000000" w:themeColor="text1"/>
          <w:sz w:val="24"/>
          <w:szCs w:val="24"/>
        </w:rPr>
        <w:t xml:space="preserve"> </w:t>
      </w:r>
      <w:r w:rsidRPr="00C14566">
        <w:rPr>
          <w:color w:val="000000" w:themeColor="text1"/>
          <w:sz w:val="24"/>
          <w:szCs w:val="24"/>
        </w:rPr>
        <w:t>Workshop on Limits and Acceptable Change and Related Planning Processes: Progress and Future Directions</w:t>
      </w:r>
      <w:r w:rsidRPr="00C14566">
        <w:rPr>
          <w:color w:val="000000" w:themeColor="text1"/>
          <w:sz w:val="24"/>
          <w:szCs w:val="24"/>
        </w:rPr>
        <w:t xml:space="preserve"> </w:t>
      </w:r>
      <w:r w:rsidRPr="00C14566">
        <w:rPr>
          <w:color w:val="000000" w:themeColor="text1"/>
          <w:sz w:val="24"/>
          <w:szCs w:val="24"/>
        </w:rPr>
        <w:t xml:space="preserve">University of Montana’s </w:t>
      </w:r>
      <w:proofErr w:type="spellStart"/>
      <w:r w:rsidRPr="00C14566">
        <w:rPr>
          <w:color w:val="000000" w:themeColor="text1"/>
          <w:sz w:val="24"/>
          <w:szCs w:val="24"/>
        </w:rPr>
        <w:t>Lubrecht</w:t>
      </w:r>
      <w:proofErr w:type="spellEnd"/>
      <w:r w:rsidRPr="00C14566">
        <w:rPr>
          <w:color w:val="000000" w:themeColor="text1"/>
          <w:sz w:val="24"/>
          <w:szCs w:val="24"/>
        </w:rPr>
        <w:t xml:space="preserve"> Experimental Forest, Missoula, 20-22 May. Ogden, UT: USDA </w:t>
      </w:r>
      <w:proofErr w:type="spellStart"/>
      <w:r w:rsidRPr="00C14566">
        <w:rPr>
          <w:color w:val="000000" w:themeColor="text1"/>
          <w:sz w:val="24"/>
          <w:szCs w:val="24"/>
        </w:rPr>
        <w:t>ForestService</w:t>
      </w:r>
      <w:proofErr w:type="spellEnd"/>
      <w:r w:rsidRPr="00C14566">
        <w:rPr>
          <w:color w:val="000000" w:themeColor="text1"/>
          <w:sz w:val="24"/>
          <w:szCs w:val="24"/>
        </w:rPr>
        <w:t>’</w:t>
      </w:r>
      <w:r w:rsidRPr="00C14566">
        <w:rPr>
          <w:color w:val="000000" w:themeColor="text1"/>
          <w:sz w:val="24"/>
          <w:szCs w:val="24"/>
        </w:rPr>
        <w:t xml:space="preserve">, </w:t>
      </w:r>
      <w:r w:rsidRPr="00C14566">
        <w:rPr>
          <w:i/>
          <w:iCs/>
          <w:color w:val="000000" w:themeColor="text1"/>
          <w:sz w:val="24"/>
          <w:szCs w:val="24"/>
        </w:rPr>
        <w:t>Rocky Mountain Research Station</w:t>
      </w:r>
      <w:r w:rsidRPr="00C14566">
        <w:rPr>
          <w:color w:val="000000" w:themeColor="text1"/>
          <w:sz w:val="24"/>
          <w:szCs w:val="24"/>
        </w:rPr>
        <w:t>,</w:t>
      </w:r>
      <w:r w:rsidRPr="00C14566">
        <w:rPr>
          <w:color w:val="000000" w:themeColor="text1"/>
          <w:sz w:val="24"/>
          <w:szCs w:val="24"/>
        </w:rPr>
        <w:t xml:space="preserve"> pp. 29-36.</w:t>
      </w:r>
    </w:p>
    <w:p w14:paraId="49682622" w14:textId="1B894751" w:rsidR="004B7151" w:rsidRPr="00C14566" w:rsidRDefault="00484019" w:rsidP="00C14566">
      <w:pPr>
        <w:ind w:hanging="720"/>
        <w:jc w:val="both"/>
        <w:rPr>
          <w:color w:val="000000" w:themeColor="text1"/>
          <w:sz w:val="24"/>
          <w:szCs w:val="24"/>
        </w:rPr>
      </w:pPr>
      <w:r w:rsidRPr="00C14566">
        <w:rPr>
          <w:color w:val="000000" w:themeColor="text1"/>
          <w:sz w:val="24"/>
          <w:szCs w:val="24"/>
        </w:rPr>
        <w:t>Huddart, D. and Stott, T. (2019) </w:t>
      </w:r>
      <w:r w:rsidRPr="00C14566">
        <w:rPr>
          <w:i/>
          <w:iCs/>
          <w:color w:val="000000" w:themeColor="text1"/>
          <w:sz w:val="24"/>
          <w:szCs w:val="24"/>
        </w:rPr>
        <w:t>Outdoor Recreation Environmental Impacts and Management</w:t>
      </w:r>
      <w:r w:rsidRPr="00C14566">
        <w:rPr>
          <w:color w:val="000000" w:themeColor="text1"/>
          <w:sz w:val="24"/>
          <w:szCs w:val="24"/>
        </w:rPr>
        <w:t>. 1st ed. 2019. Cham: Springer International Publishing.</w:t>
      </w:r>
    </w:p>
    <w:p w14:paraId="50C3D042" w14:textId="2DB5D28B" w:rsidR="007A65C4" w:rsidRPr="00C14566" w:rsidRDefault="004B7151" w:rsidP="00C14566">
      <w:pPr>
        <w:ind w:hanging="720"/>
        <w:jc w:val="both"/>
        <w:rPr>
          <w:color w:val="000000" w:themeColor="text1"/>
          <w:sz w:val="24"/>
          <w:szCs w:val="24"/>
        </w:rPr>
      </w:pPr>
      <w:r w:rsidRPr="00C14566">
        <w:rPr>
          <w:color w:val="000000" w:themeColor="text1"/>
          <w:sz w:val="24"/>
          <w:szCs w:val="24"/>
        </w:rPr>
        <w:t xml:space="preserve">Leung, Y.-F., </w:t>
      </w:r>
      <w:r w:rsidR="00693EFB" w:rsidRPr="00C14566">
        <w:rPr>
          <w:color w:val="000000" w:themeColor="text1"/>
          <w:sz w:val="24"/>
          <w:szCs w:val="24"/>
        </w:rPr>
        <w:t>and</w:t>
      </w:r>
      <w:r w:rsidRPr="00C14566">
        <w:rPr>
          <w:color w:val="000000" w:themeColor="text1"/>
          <w:sz w:val="24"/>
          <w:szCs w:val="24"/>
        </w:rPr>
        <w:t xml:space="preserve"> Marion, J. L. (2002) Recreation impacts and management in wilderness: A state-of-knowledge review. In Wilderness Science in a Time of Change Conference 1999 (Vol. 5, pp. 23–48). USDA Forest Service RMRS-P-15-VOL-5, Rocky Mountain Research Station, Fort Collins, CO.</w:t>
      </w:r>
    </w:p>
    <w:p w14:paraId="1D3004D6" w14:textId="0D44A0F7" w:rsidR="007A65C4" w:rsidRPr="00C14566" w:rsidRDefault="007A65C4" w:rsidP="00C14566">
      <w:pPr>
        <w:ind w:hanging="720"/>
        <w:jc w:val="both"/>
        <w:rPr>
          <w:color w:val="000000" w:themeColor="text1"/>
          <w:sz w:val="24"/>
          <w:szCs w:val="24"/>
        </w:rPr>
      </w:pPr>
      <w:r w:rsidRPr="00C14566">
        <w:rPr>
          <w:color w:val="000000" w:themeColor="text1"/>
          <w:sz w:val="24"/>
          <w:szCs w:val="24"/>
        </w:rPr>
        <w:t xml:space="preserve">Liddle, M. J. (1997) </w:t>
      </w:r>
      <w:r w:rsidRPr="00C14566">
        <w:rPr>
          <w:i/>
          <w:iCs/>
          <w:color w:val="000000" w:themeColor="text1"/>
          <w:sz w:val="24"/>
          <w:szCs w:val="24"/>
        </w:rPr>
        <w:t>Recreation Ecology: The Ecological Impact of Outdoor Recreation and Ecotourism</w:t>
      </w:r>
      <w:r w:rsidRPr="00C14566">
        <w:rPr>
          <w:color w:val="000000" w:themeColor="text1"/>
          <w:sz w:val="24"/>
          <w:szCs w:val="24"/>
        </w:rPr>
        <w:t xml:space="preserve">. </w:t>
      </w:r>
    </w:p>
    <w:p w14:paraId="65C5087A" w14:textId="64ED6C5C" w:rsidR="007A65C4" w:rsidRPr="00C14566" w:rsidRDefault="007A65C4" w:rsidP="00C14566">
      <w:pPr>
        <w:ind w:hanging="720"/>
        <w:jc w:val="both"/>
        <w:rPr>
          <w:color w:val="000000" w:themeColor="text1"/>
          <w:sz w:val="24"/>
          <w:szCs w:val="24"/>
        </w:rPr>
      </w:pPr>
      <w:r w:rsidRPr="00C14566">
        <w:rPr>
          <w:color w:val="000000" w:themeColor="text1"/>
          <w:sz w:val="24"/>
          <w:szCs w:val="24"/>
        </w:rPr>
        <w:t>London: Chapman and Hall.</w:t>
      </w:r>
    </w:p>
    <w:p w14:paraId="673AA900" w14:textId="7D7D544B" w:rsidR="00484019" w:rsidRPr="00C14566" w:rsidRDefault="007A65C4" w:rsidP="00C14566">
      <w:pPr>
        <w:ind w:hanging="720"/>
        <w:jc w:val="both"/>
        <w:rPr>
          <w:color w:val="000000" w:themeColor="text1"/>
          <w:sz w:val="24"/>
          <w:szCs w:val="24"/>
        </w:rPr>
      </w:pPr>
      <w:r w:rsidRPr="00C14566">
        <w:rPr>
          <w:color w:val="000000" w:themeColor="text1"/>
          <w:sz w:val="24"/>
          <w:szCs w:val="24"/>
        </w:rPr>
        <w:t xml:space="preserve">Lucas, R. C. (1979) Perceptions of non-motorized recreational impacts: A review of research findings. In R. Ittner, D. R. Potter, J. K. Agee, &amp; S. </w:t>
      </w:r>
      <w:proofErr w:type="spellStart"/>
      <w:r w:rsidRPr="00C14566">
        <w:rPr>
          <w:color w:val="000000" w:themeColor="text1"/>
          <w:sz w:val="24"/>
          <w:szCs w:val="24"/>
        </w:rPr>
        <w:t>Anschell</w:t>
      </w:r>
      <w:proofErr w:type="spellEnd"/>
      <w:r w:rsidRPr="00C14566">
        <w:rPr>
          <w:color w:val="000000" w:themeColor="text1"/>
          <w:sz w:val="24"/>
          <w:szCs w:val="24"/>
        </w:rPr>
        <w:t xml:space="preserve"> (Eds.), Recreational Impacts on Wildlands: Conference Proceedings (pp. 24–31). USDA Forest Service R-6-001-1979. Seattle, WA: Pacific Northwest Forest and Range Experiment Station and USDI National Park Service.</w:t>
      </w:r>
    </w:p>
    <w:p w14:paraId="7F3CC672" w14:textId="2232FD92" w:rsidR="00A62597" w:rsidRPr="00C14566" w:rsidRDefault="00484019" w:rsidP="00C14566">
      <w:pPr>
        <w:ind w:hanging="720"/>
        <w:jc w:val="both"/>
        <w:rPr>
          <w:color w:val="000000" w:themeColor="text1"/>
          <w:sz w:val="24"/>
          <w:szCs w:val="24"/>
        </w:rPr>
      </w:pPr>
      <w:r w:rsidRPr="00C14566">
        <w:rPr>
          <w:color w:val="000000" w:themeColor="text1"/>
          <w:sz w:val="24"/>
          <w:szCs w:val="24"/>
        </w:rPr>
        <w:t xml:space="preserve">Manning, R. E. (2007) </w:t>
      </w:r>
      <w:r w:rsidRPr="00C14566">
        <w:rPr>
          <w:i/>
          <w:iCs/>
          <w:color w:val="000000" w:themeColor="text1"/>
          <w:sz w:val="24"/>
          <w:szCs w:val="24"/>
        </w:rPr>
        <w:t xml:space="preserve">Parks and Carrying Capacity: Commons without Tragedy </w:t>
      </w:r>
      <w:r w:rsidRPr="00C14566">
        <w:rPr>
          <w:color w:val="000000" w:themeColor="text1"/>
          <w:sz w:val="24"/>
          <w:szCs w:val="24"/>
        </w:rPr>
        <w:t>(2nd ed.). Washington, DC: Island Press, 328pp.</w:t>
      </w:r>
    </w:p>
    <w:p w14:paraId="6860D563" w14:textId="0C80E11B" w:rsidR="00A62597" w:rsidRPr="00C14566" w:rsidRDefault="00153D76" w:rsidP="00C14566">
      <w:pPr>
        <w:ind w:hanging="720"/>
        <w:jc w:val="both"/>
        <w:rPr>
          <w:color w:val="000000" w:themeColor="text1"/>
          <w:sz w:val="24"/>
          <w:szCs w:val="24"/>
        </w:rPr>
      </w:pPr>
      <w:r w:rsidRPr="00C14566">
        <w:rPr>
          <w:color w:val="000000" w:themeColor="text1"/>
          <w:sz w:val="24"/>
          <w:szCs w:val="24"/>
        </w:rPr>
        <w:t xml:space="preserve">Manning, R. (2011) </w:t>
      </w:r>
      <w:r w:rsidRPr="00C14566">
        <w:rPr>
          <w:i/>
          <w:iCs/>
          <w:color w:val="000000" w:themeColor="text1"/>
          <w:sz w:val="24"/>
          <w:szCs w:val="24"/>
        </w:rPr>
        <w:t>Studies in Outdoor Recreation: Search and Research for Satisfaction</w:t>
      </w:r>
      <w:r w:rsidRPr="00C14566">
        <w:rPr>
          <w:color w:val="000000" w:themeColor="text1"/>
          <w:sz w:val="24"/>
          <w:szCs w:val="24"/>
        </w:rPr>
        <w:t>. 3rd edn, Oregon State University Press, Corvallis, Oregon.</w:t>
      </w:r>
    </w:p>
    <w:p w14:paraId="0DAC0A5D" w14:textId="6FEE71BB" w:rsidR="00484019" w:rsidRPr="00C14566" w:rsidRDefault="00153D76" w:rsidP="00C14566">
      <w:pPr>
        <w:ind w:hanging="720"/>
        <w:jc w:val="both"/>
        <w:rPr>
          <w:color w:val="000000" w:themeColor="text1"/>
          <w:sz w:val="24"/>
          <w:szCs w:val="24"/>
        </w:rPr>
      </w:pPr>
      <w:r w:rsidRPr="00C14566">
        <w:rPr>
          <w:color w:val="000000" w:themeColor="text1"/>
          <w:sz w:val="24"/>
          <w:szCs w:val="24"/>
        </w:rPr>
        <w:lastRenderedPageBreak/>
        <w:t xml:space="preserve">Manning, R., Anderson, L. and Pettengill, P. (2017) </w:t>
      </w:r>
      <w:r w:rsidRPr="00C14566">
        <w:rPr>
          <w:i/>
          <w:iCs/>
          <w:color w:val="000000" w:themeColor="text1"/>
          <w:sz w:val="24"/>
          <w:szCs w:val="24"/>
        </w:rPr>
        <w:t>Managing Outdoor Recreation</w:t>
      </w:r>
      <w:r w:rsidRPr="00C14566">
        <w:rPr>
          <w:color w:val="000000" w:themeColor="text1"/>
          <w:sz w:val="24"/>
          <w:szCs w:val="24"/>
        </w:rPr>
        <w:t>. 2nd Edition. [Insert Publisher Location]: CAB International.</w:t>
      </w:r>
    </w:p>
    <w:p w14:paraId="722CFF24" w14:textId="3CB52D06" w:rsidR="00A8716E" w:rsidRPr="00C14566" w:rsidRDefault="00484019" w:rsidP="00C14566">
      <w:pPr>
        <w:ind w:hanging="720"/>
        <w:jc w:val="both"/>
        <w:rPr>
          <w:color w:val="000000" w:themeColor="text1"/>
          <w:sz w:val="24"/>
          <w:szCs w:val="24"/>
        </w:rPr>
      </w:pPr>
      <w:r w:rsidRPr="00C14566">
        <w:rPr>
          <w:color w:val="000000" w:themeColor="text1"/>
          <w:sz w:val="24"/>
          <w:szCs w:val="24"/>
        </w:rPr>
        <w:t>Marion, J. L. (2016)</w:t>
      </w:r>
      <w:r w:rsidR="00693EFB" w:rsidRPr="00C14566">
        <w:rPr>
          <w:color w:val="000000" w:themeColor="text1"/>
          <w:sz w:val="24"/>
          <w:szCs w:val="24"/>
        </w:rPr>
        <w:t xml:space="preserve"> ‘</w:t>
      </w:r>
      <w:r w:rsidRPr="00C14566">
        <w:rPr>
          <w:color w:val="000000" w:themeColor="text1"/>
          <w:sz w:val="24"/>
          <w:szCs w:val="24"/>
        </w:rPr>
        <w:t xml:space="preserve">A review and synthesis of recreation ecology research supporting carrying capacity and visitor use management </w:t>
      </w:r>
      <w:r w:rsidR="009B5AF0" w:rsidRPr="00C14566">
        <w:rPr>
          <w:color w:val="000000" w:themeColor="text1"/>
          <w:sz w:val="24"/>
          <w:szCs w:val="24"/>
        </w:rPr>
        <w:t>decision making</w:t>
      </w:r>
      <w:r w:rsidR="00693EFB" w:rsidRPr="00C14566">
        <w:rPr>
          <w:color w:val="000000" w:themeColor="text1"/>
          <w:sz w:val="24"/>
          <w:szCs w:val="24"/>
        </w:rPr>
        <w:t xml:space="preserve">’, </w:t>
      </w:r>
      <w:r w:rsidRPr="00C14566">
        <w:rPr>
          <w:i/>
          <w:iCs/>
          <w:color w:val="000000" w:themeColor="text1"/>
          <w:sz w:val="24"/>
          <w:szCs w:val="24"/>
        </w:rPr>
        <w:t>Journal of Forestry</w:t>
      </w:r>
      <w:r w:rsidRPr="00C14566">
        <w:rPr>
          <w:color w:val="000000" w:themeColor="text1"/>
          <w:sz w:val="24"/>
          <w:szCs w:val="24"/>
        </w:rPr>
        <w:t xml:space="preserve">, 114, </w:t>
      </w:r>
      <w:r w:rsidR="00693EFB" w:rsidRPr="00C14566">
        <w:rPr>
          <w:color w:val="000000" w:themeColor="text1"/>
          <w:sz w:val="24"/>
          <w:szCs w:val="24"/>
        </w:rPr>
        <w:t xml:space="preserve">pp. </w:t>
      </w:r>
      <w:r w:rsidRPr="00C14566">
        <w:rPr>
          <w:color w:val="000000" w:themeColor="text1"/>
          <w:sz w:val="24"/>
          <w:szCs w:val="24"/>
        </w:rPr>
        <w:t>339–351.</w:t>
      </w:r>
    </w:p>
    <w:p w14:paraId="126053C5" w14:textId="543C11BA" w:rsidR="00B609D9" w:rsidRPr="00C14566" w:rsidRDefault="00A8716E" w:rsidP="00C14566">
      <w:pPr>
        <w:ind w:hanging="720"/>
        <w:jc w:val="both"/>
        <w:rPr>
          <w:color w:val="000000" w:themeColor="text1"/>
          <w:sz w:val="24"/>
          <w:szCs w:val="24"/>
        </w:rPr>
      </w:pPr>
      <w:r w:rsidRPr="00C14566">
        <w:rPr>
          <w:color w:val="000000" w:themeColor="text1"/>
          <w:sz w:val="24"/>
          <w:szCs w:val="24"/>
        </w:rPr>
        <w:t xml:space="preserve">Marion, J. L., </w:t>
      </w:r>
      <w:r w:rsidR="00693EFB" w:rsidRPr="00C14566">
        <w:rPr>
          <w:color w:val="000000" w:themeColor="text1"/>
          <w:sz w:val="24"/>
          <w:szCs w:val="24"/>
        </w:rPr>
        <w:t>and</w:t>
      </w:r>
      <w:r w:rsidRPr="00C14566">
        <w:rPr>
          <w:color w:val="000000" w:themeColor="text1"/>
          <w:sz w:val="24"/>
          <w:szCs w:val="24"/>
        </w:rPr>
        <w:t xml:space="preserve"> Reid, S. E. (2007) </w:t>
      </w:r>
      <w:r w:rsidR="00693EFB" w:rsidRPr="00C14566">
        <w:rPr>
          <w:color w:val="000000" w:themeColor="text1"/>
          <w:sz w:val="24"/>
          <w:szCs w:val="24"/>
        </w:rPr>
        <w:t>‘</w:t>
      </w:r>
      <w:r w:rsidRPr="00C14566">
        <w:rPr>
          <w:color w:val="000000" w:themeColor="text1"/>
          <w:sz w:val="24"/>
          <w:szCs w:val="24"/>
        </w:rPr>
        <w:t>Minimising visitor impacts to protected areas: The efficacy of low impact education programmes</w:t>
      </w:r>
      <w:r w:rsidR="00693EFB" w:rsidRPr="00C14566">
        <w:rPr>
          <w:color w:val="000000" w:themeColor="text1"/>
          <w:sz w:val="24"/>
          <w:szCs w:val="24"/>
        </w:rPr>
        <w:t xml:space="preserve">’, </w:t>
      </w:r>
      <w:r w:rsidRPr="00C14566">
        <w:rPr>
          <w:i/>
          <w:iCs/>
          <w:color w:val="000000" w:themeColor="text1"/>
          <w:sz w:val="24"/>
          <w:szCs w:val="24"/>
        </w:rPr>
        <w:t>Journal of Sustainable Tourism</w:t>
      </w:r>
      <w:r w:rsidRPr="00C14566">
        <w:rPr>
          <w:color w:val="000000" w:themeColor="text1"/>
          <w:sz w:val="24"/>
          <w:szCs w:val="24"/>
        </w:rPr>
        <w:t xml:space="preserve">, 15, </w:t>
      </w:r>
      <w:r w:rsidR="00693EFB" w:rsidRPr="00C14566">
        <w:rPr>
          <w:color w:val="000000" w:themeColor="text1"/>
          <w:sz w:val="24"/>
          <w:szCs w:val="24"/>
        </w:rPr>
        <w:t xml:space="preserve">pp. </w:t>
      </w:r>
      <w:r w:rsidRPr="00C14566">
        <w:rPr>
          <w:color w:val="000000" w:themeColor="text1"/>
          <w:sz w:val="24"/>
          <w:szCs w:val="24"/>
        </w:rPr>
        <w:t>5–27.</w:t>
      </w:r>
    </w:p>
    <w:p w14:paraId="225D7D32" w14:textId="0119CAF4" w:rsidR="00E738EF" w:rsidRPr="00C14566" w:rsidRDefault="00B609D9" w:rsidP="00C14566">
      <w:pPr>
        <w:ind w:hanging="720"/>
        <w:rPr>
          <w:color w:val="000000" w:themeColor="text1"/>
          <w:sz w:val="24"/>
          <w:szCs w:val="24"/>
        </w:rPr>
      </w:pPr>
      <w:r w:rsidRPr="00C14566">
        <w:rPr>
          <w:color w:val="000000" w:themeColor="text1"/>
          <w:sz w:val="24"/>
          <w:szCs w:val="24"/>
        </w:rPr>
        <w:t xml:space="preserve">Natural resource Wales (2023) </w:t>
      </w:r>
      <w:r w:rsidR="00CF6B7C" w:rsidRPr="00C14566">
        <w:rPr>
          <w:color w:val="000000" w:themeColor="text1"/>
          <w:sz w:val="24"/>
          <w:szCs w:val="24"/>
        </w:rPr>
        <w:t xml:space="preserve">Sites of special scientific interest (SSSI): responsibilities of owners and occupiers. Available at: </w:t>
      </w:r>
      <w:hyperlink r:id="rId10" w:history="1">
        <w:r w:rsidR="00CF6B7C" w:rsidRPr="00C14566">
          <w:rPr>
            <w:rStyle w:val="Hyperlink"/>
            <w:color w:val="000000" w:themeColor="text1"/>
            <w:sz w:val="24"/>
            <w:szCs w:val="24"/>
          </w:rPr>
          <w:t>https://naturalresources.wales/guidance-and-advice/environmental-topics/wildlife-and-biodiversity/protected-areas-of-land-and-seas/sites-of-special-scientific-interest-responsibilities-of-owners-and-occupiers/?lang=en</w:t>
        </w:r>
      </w:hyperlink>
      <w:r w:rsidR="00CF6B7C" w:rsidRPr="00C14566">
        <w:rPr>
          <w:color w:val="000000" w:themeColor="text1"/>
          <w:sz w:val="24"/>
          <w:szCs w:val="24"/>
        </w:rPr>
        <w:t xml:space="preserve"> (Accessed: 10</w:t>
      </w:r>
      <w:r w:rsidR="00CF6B7C" w:rsidRPr="00C14566">
        <w:rPr>
          <w:color w:val="000000" w:themeColor="text1"/>
          <w:sz w:val="24"/>
          <w:szCs w:val="24"/>
          <w:vertAlign w:val="superscript"/>
        </w:rPr>
        <w:t>th</w:t>
      </w:r>
      <w:r w:rsidR="00CF6B7C" w:rsidRPr="00C14566">
        <w:rPr>
          <w:color w:val="000000" w:themeColor="text1"/>
          <w:sz w:val="24"/>
          <w:szCs w:val="24"/>
        </w:rPr>
        <w:t xml:space="preserve"> May 2023). </w:t>
      </w:r>
    </w:p>
    <w:p w14:paraId="70460890" w14:textId="5CDCC9E2" w:rsidR="00A62597" w:rsidRPr="00C14566" w:rsidRDefault="00E738EF" w:rsidP="00C14566">
      <w:pPr>
        <w:ind w:hanging="720"/>
        <w:jc w:val="both"/>
        <w:rPr>
          <w:color w:val="000000" w:themeColor="text1"/>
          <w:sz w:val="24"/>
          <w:szCs w:val="24"/>
        </w:rPr>
      </w:pPr>
      <w:r w:rsidRPr="00C14566">
        <w:rPr>
          <w:color w:val="000000" w:themeColor="text1"/>
          <w:sz w:val="24"/>
          <w:szCs w:val="24"/>
        </w:rPr>
        <w:t xml:space="preserve">The National Trust (2023) Dinefwr. Available at: </w:t>
      </w:r>
      <w:hyperlink r:id="rId11" w:history="1">
        <w:r w:rsidRPr="00C14566">
          <w:rPr>
            <w:rStyle w:val="Hyperlink"/>
            <w:color w:val="000000" w:themeColor="text1"/>
            <w:sz w:val="24"/>
            <w:szCs w:val="24"/>
          </w:rPr>
          <w:t>https://www.nationaltrust.org.uk/visit/wales/dinefwr</w:t>
        </w:r>
      </w:hyperlink>
      <w:r w:rsidRPr="00C14566">
        <w:rPr>
          <w:color w:val="000000" w:themeColor="text1"/>
          <w:sz w:val="24"/>
          <w:szCs w:val="24"/>
        </w:rPr>
        <w:t xml:space="preserve"> (Accessed: 10</w:t>
      </w:r>
      <w:r w:rsidRPr="00C14566">
        <w:rPr>
          <w:color w:val="000000" w:themeColor="text1"/>
          <w:sz w:val="24"/>
          <w:szCs w:val="24"/>
          <w:vertAlign w:val="superscript"/>
        </w:rPr>
        <w:t>th</w:t>
      </w:r>
      <w:r w:rsidRPr="00C14566">
        <w:rPr>
          <w:color w:val="000000" w:themeColor="text1"/>
          <w:sz w:val="24"/>
          <w:szCs w:val="24"/>
        </w:rPr>
        <w:t xml:space="preserve"> May 2023),</w:t>
      </w:r>
    </w:p>
    <w:p w14:paraId="40BDD66E" w14:textId="438B0BEE" w:rsidR="00A25CC4" w:rsidRPr="00C14566" w:rsidRDefault="00153D76" w:rsidP="00C14566">
      <w:pPr>
        <w:ind w:hanging="720"/>
        <w:jc w:val="both"/>
        <w:rPr>
          <w:color w:val="000000" w:themeColor="text1"/>
          <w:sz w:val="24"/>
          <w:szCs w:val="24"/>
        </w:rPr>
      </w:pPr>
      <w:r w:rsidRPr="00C14566">
        <w:rPr>
          <w:color w:val="000000" w:themeColor="text1"/>
          <w:sz w:val="24"/>
          <w:szCs w:val="24"/>
        </w:rPr>
        <w:t xml:space="preserve">Peterson, G. and Lime, D. (1979) </w:t>
      </w:r>
      <w:r w:rsidR="00693EFB" w:rsidRPr="00C14566">
        <w:rPr>
          <w:color w:val="000000" w:themeColor="text1"/>
          <w:sz w:val="24"/>
          <w:szCs w:val="24"/>
        </w:rPr>
        <w:t>‘</w:t>
      </w:r>
      <w:r w:rsidRPr="00C14566">
        <w:rPr>
          <w:color w:val="000000" w:themeColor="text1"/>
          <w:sz w:val="24"/>
          <w:szCs w:val="24"/>
        </w:rPr>
        <w:t xml:space="preserve">People and their </w:t>
      </w:r>
      <w:r w:rsidR="00693EFB" w:rsidRPr="00C14566">
        <w:rPr>
          <w:color w:val="000000" w:themeColor="text1"/>
          <w:sz w:val="24"/>
          <w:szCs w:val="24"/>
        </w:rPr>
        <w:t>behaviour</w:t>
      </w:r>
      <w:r w:rsidRPr="00C14566">
        <w:rPr>
          <w:color w:val="000000" w:themeColor="text1"/>
          <w:sz w:val="24"/>
          <w:szCs w:val="24"/>
        </w:rPr>
        <w:t>: A challenge for recreation management</w:t>
      </w:r>
      <w:r w:rsidR="00693EFB" w:rsidRPr="00C14566">
        <w:rPr>
          <w:color w:val="000000" w:themeColor="text1"/>
          <w:sz w:val="24"/>
          <w:szCs w:val="24"/>
        </w:rPr>
        <w:t>’,</w:t>
      </w:r>
      <w:r w:rsidRPr="00C14566">
        <w:rPr>
          <w:color w:val="000000" w:themeColor="text1"/>
          <w:sz w:val="24"/>
          <w:szCs w:val="24"/>
        </w:rPr>
        <w:t xml:space="preserve"> </w:t>
      </w:r>
      <w:r w:rsidRPr="00C14566">
        <w:rPr>
          <w:i/>
          <w:iCs/>
          <w:color w:val="000000" w:themeColor="text1"/>
          <w:sz w:val="24"/>
          <w:szCs w:val="24"/>
        </w:rPr>
        <w:t>Journal of Forestry</w:t>
      </w:r>
      <w:r w:rsidR="00693EFB" w:rsidRPr="00C14566">
        <w:rPr>
          <w:i/>
          <w:iCs/>
          <w:color w:val="000000" w:themeColor="text1"/>
          <w:sz w:val="24"/>
          <w:szCs w:val="24"/>
        </w:rPr>
        <w:t>,</w:t>
      </w:r>
      <w:r w:rsidRPr="00C14566">
        <w:rPr>
          <w:color w:val="000000" w:themeColor="text1"/>
          <w:sz w:val="24"/>
          <w:szCs w:val="24"/>
        </w:rPr>
        <w:t xml:space="preserve"> 77,</w:t>
      </w:r>
      <w:r w:rsidR="00693EFB" w:rsidRPr="00C14566">
        <w:rPr>
          <w:color w:val="000000" w:themeColor="text1"/>
          <w:sz w:val="24"/>
          <w:szCs w:val="24"/>
        </w:rPr>
        <w:t xml:space="preserve"> pp.</w:t>
      </w:r>
      <w:r w:rsidRPr="00C14566">
        <w:rPr>
          <w:color w:val="000000" w:themeColor="text1"/>
          <w:sz w:val="24"/>
          <w:szCs w:val="24"/>
        </w:rPr>
        <w:t xml:space="preserve"> 343–346.</w:t>
      </w:r>
    </w:p>
    <w:p w14:paraId="67C6D127" w14:textId="13CEC3D1" w:rsidR="00A62597" w:rsidRPr="00C14566" w:rsidRDefault="00A25CC4" w:rsidP="00C14566">
      <w:pPr>
        <w:ind w:hanging="720"/>
        <w:jc w:val="both"/>
        <w:rPr>
          <w:color w:val="000000" w:themeColor="text1"/>
          <w:sz w:val="24"/>
          <w:szCs w:val="24"/>
        </w:rPr>
      </w:pPr>
      <w:r w:rsidRPr="00C14566">
        <w:rPr>
          <w:color w:val="000000" w:themeColor="text1"/>
          <w:sz w:val="24"/>
          <w:szCs w:val="24"/>
        </w:rPr>
        <w:t xml:space="preserve">Stankey, G.H., </w:t>
      </w:r>
      <w:r w:rsidRPr="00C14566">
        <w:rPr>
          <w:color w:val="000000" w:themeColor="text1"/>
          <w:sz w:val="24"/>
          <w:szCs w:val="24"/>
        </w:rPr>
        <w:t>et al.</w:t>
      </w:r>
      <w:r w:rsidRPr="00C14566">
        <w:rPr>
          <w:color w:val="000000" w:themeColor="text1"/>
          <w:sz w:val="24"/>
          <w:szCs w:val="24"/>
        </w:rPr>
        <w:t xml:space="preserve"> (1985) The Limits of Acceptable Change (LAC) system for Wilderness Planning. General Technical Report INT-176, USDA Forest Service, Intermountain </w:t>
      </w:r>
      <w:proofErr w:type="gramStart"/>
      <w:r w:rsidRPr="00C14566">
        <w:rPr>
          <w:color w:val="000000" w:themeColor="text1"/>
          <w:sz w:val="24"/>
          <w:szCs w:val="24"/>
        </w:rPr>
        <w:t>Forest</w:t>
      </w:r>
      <w:proofErr w:type="gramEnd"/>
      <w:r w:rsidRPr="00C14566">
        <w:rPr>
          <w:color w:val="000000" w:themeColor="text1"/>
          <w:sz w:val="24"/>
          <w:szCs w:val="24"/>
        </w:rPr>
        <w:t xml:space="preserve"> and Range Experiment Station.</w:t>
      </w:r>
    </w:p>
    <w:p w14:paraId="668144BF" w14:textId="49C36357" w:rsidR="00153D76" w:rsidRPr="00C14566" w:rsidRDefault="00153D76" w:rsidP="00C14566">
      <w:pPr>
        <w:ind w:hanging="720"/>
        <w:jc w:val="both"/>
        <w:rPr>
          <w:color w:val="000000" w:themeColor="text1"/>
          <w:sz w:val="24"/>
          <w:szCs w:val="24"/>
        </w:rPr>
      </w:pPr>
      <w:r w:rsidRPr="00C14566">
        <w:rPr>
          <w:color w:val="000000" w:themeColor="text1"/>
          <w:sz w:val="24"/>
          <w:szCs w:val="24"/>
        </w:rPr>
        <w:t>Vander Stoep, G. and Roggenbuck, J. (1996) Is your park being “loved to death?”: Using communication and other indirect techniques to battle the park “love bug”. Crowding and Congestion in the National Park System: Guidelines for Research and Management, University of Minnesota Agricultural Experiment Station, St. Paul, Minnesota.</w:t>
      </w:r>
    </w:p>
    <w:p w14:paraId="7E55EC95" w14:textId="058EA77B" w:rsidR="00A85BFE" w:rsidRPr="00C14566" w:rsidRDefault="00A85BFE" w:rsidP="00C14566">
      <w:pPr>
        <w:jc w:val="both"/>
        <w:rPr>
          <w:color w:val="000000" w:themeColor="text1"/>
          <w:sz w:val="24"/>
          <w:szCs w:val="24"/>
        </w:rPr>
      </w:pPr>
    </w:p>
    <w:p w14:paraId="72FDFB2C" w14:textId="77777777" w:rsidR="00C073F1" w:rsidRPr="00C14566" w:rsidRDefault="00C073F1" w:rsidP="00152E9D">
      <w:pPr>
        <w:rPr>
          <w:vanish/>
          <w:color w:val="000000" w:themeColor="text1"/>
          <w:sz w:val="24"/>
          <w:szCs w:val="24"/>
        </w:rPr>
        <w:sectPr w:rsidR="00C073F1" w:rsidRPr="00C14566" w:rsidSect="00F61A20">
          <w:headerReference w:type="default" r:id="rId12"/>
          <w:footerReference w:type="default" r:id="rId13"/>
          <w:type w:val="continuous"/>
          <w:pgSz w:w="11894" w:h="16834"/>
          <w:pgMar w:top="720" w:right="720" w:bottom="720" w:left="720" w:header="706" w:footer="706" w:gutter="0"/>
          <w:paperSrc w:first="1" w:other="1"/>
          <w:cols w:space="720"/>
        </w:sectPr>
      </w:pPr>
    </w:p>
    <w:p w14:paraId="1499CDC9" w14:textId="77777777" w:rsidR="00C073F1" w:rsidRPr="00C14566" w:rsidRDefault="00C073F1" w:rsidP="00152E9D">
      <w:pPr>
        <w:rPr>
          <w:vanish/>
          <w:color w:val="000000" w:themeColor="text1"/>
          <w:sz w:val="24"/>
          <w:szCs w:val="24"/>
        </w:rPr>
        <w:sectPr w:rsidR="00C073F1" w:rsidRPr="00C14566" w:rsidSect="00C073F1">
          <w:pgSz w:w="16834" w:h="11894" w:orient="landscape"/>
          <w:pgMar w:top="720" w:right="720" w:bottom="720" w:left="720" w:header="706" w:footer="706" w:gutter="0"/>
          <w:paperSrc w:first="1" w:other="1"/>
          <w:cols w:space="720"/>
          <w:docGrid w:linePitch="272"/>
        </w:sectPr>
      </w:pPr>
    </w:p>
    <w:p w14:paraId="6B7842CD" w14:textId="77777777" w:rsidR="00C073F1" w:rsidRPr="00C14566" w:rsidRDefault="00C073F1" w:rsidP="00152E9D">
      <w:pPr>
        <w:rPr>
          <w:vanish/>
          <w:color w:val="000000" w:themeColor="text1"/>
          <w:sz w:val="24"/>
          <w:szCs w:val="24"/>
        </w:rPr>
      </w:pPr>
    </w:p>
    <w:sectPr w:rsidR="00C073F1" w:rsidRPr="00C1456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09FBE" w14:textId="77777777" w:rsidR="00464CA7" w:rsidRDefault="00464CA7">
      <w:r>
        <w:separator/>
      </w:r>
    </w:p>
  </w:endnote>
  <w:endnote w:type="continuationSeparator" w:id="0">
    <w:p w14:paraId="77BE6783" w14:textId="77777777" w:rsidR="00464CA7" w:rsidRDefault="00464C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ource Sans Pro">
    <w:altName w:val="Arial"/>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8443629"/>
      <w:docPartObj>
        <w:docPartGallery w:val="Page Numbers (Bottom of Page)"/>
        <w:docPartUnique/>
      </w:docPartObj>
    </w:sdtPr>
    <w:sdtEndPr>
      <w:rPr>
        <w:noProof/>
      </w:rPr>
    </w:sdtEndPr>
    <w:sdtContent>
      <w:p w14:paraId="18498181" w14:textId="18D2E836" w:rsidR="00C14566" w:rsidRDefault="00C14566">
        <w:pPr>
          <w:pStyle w:val="Footer"/>
          <w:jc w:val="center"/>
        </w:pPr>
        <w:r w:rsidRPr="00C14566">
          <w:rPr>
            <w:sz w:val="24"/>
            <w:szCs w:val="24"/>
          </w:rPr>
          <w:fldChar w:fldCharType="begin"/>
        </w:r>
        <w:r w:rsidRPr="00C14566">
          <w:rPr>
            <w:sz w:val="24"/>
            <w:szCs w:val="24"/>
          </w:rPr>
          <w:instrText xml:space="preserve"> PAGE   \* MERGEFORMAT </w:instrText>
        </w:r>
        <w:r w:rsidRPr="00C14566">
          <w:rPr>
            <w:sz w:val="24"/>
            <w:szCs w:val="24"/>
          </w:rPr>
          <w:fldChar w:fldCharType="separate"/>
        </w:r>
        <w:r w:rsidRPr="00C14566">
          <w:rPr>
            <w:noProof/>
            <w:sz w:val="24"/>
            <w:szCs w:val="24"/>
          </w:rPr>
          <w:t>2</w:t>
        </w:r>
        <w:r w:rsidRPr="00C14566">
          <w:rPr>
            <w:noProof/>
            <w:sz w:val="24"/>
            <w:szCs w:val="24"/>
          </w:rPr>
          <w:fldChar w:fldCharType="end"/>
        </w:r>
      </w:p>
    </w:sdtContent>
  </w:sdt>
  <w:p w14:paraId="334EE8C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73AA04" w14:textId="77777777" w:rsidR="00464CA7" w:rsidRDefault="00464CA7">
      <w:r>
        <w:separator/>
      </w:r>
    </w:p>
  </w:footnote>
  <w:footnote w:type="continuationSeparator" w:id="0">
    <w:p w14:paraId="1B1F903C" w14:textId="77777777" w:rsidR="00464CA7" w:rsidRDefault="00464C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766E0" w14:textId="5B870754" w:rsidR="00C14566" w:rsidRPr="00C14566" w:rsidRDefault="00C14566">
    <w:pPr>
      <w:pStyle w:val="Header"/>
      <w:rPr>
        <w:sz w:val="24"/>
        <w:szCs w:val="24"/>
      </w:rPr>
    </w:pPr>
    <w:r w:rsidRPr="00C14566">
      <w:rPr>
        <w:sz w:val="24"/>
        <w:szCs w:val="24"/>
      </w:rPr>
      <w:t xml:space="preserve">2003481  </w:t>
    </w:r>
    <w:r>
      <w:rPr>
        <w:sz w:val="24"/>
        <w:szCs w:val="24"/>
      </w:rPr>
      <w:t xml:space="preserve">          </w:t>
    </w:r>
    <w:r w:rsidRPr="00C14566">
      <w:rPr>
        <w:sz w:val="24"/>
        <w:szCs w:val="24"/>
      </w:rPr>
      <w:t xml:space="preserve">                                                                                                                                BMOE6003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BB4696"/>
    <w:multiLevelType w:val="hybridMultilevel"/>
    <w:tmpl w:val="6B8405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850873751">
    <w:abstractNumId w:val="1"/>
  </w:num>
  <w:num w:numId="2" w16cid:durableId="1148009529">
    <w:abstractNumId w:val="10"/>
  </w:num>
  <w:num w:numId="3" w16cid:durableId="549457638">
    <w:abstractNumId w:val="16"/>
  </w:num>
  <w:num w:numId="4" w16cid:durableId="1346135343">
    <w:abstractNumId w:val="12"/>
  </w:num>
  <w:num w:numId="5" w16cid:durableId="294722857">
    <w:abstractNumId w:val="7"/>
  </w:num>
  <w:num w:numId="6" w16cid:durableId="931160410">
    <w:abstractNumId w:val="15"/>
  </w:num>
  <w:num w:numId="7" w16cid:durableId="1085418096">
    <w:abstractNumId w:val="2"/>
  </w:num>
  <w:num w:numId="8" w16cid:durableId="1148479562">
    <w:abstractNumId w:val="14"/>
  </w:num>
  <w:num w:numId="9" w16cid:durableId="342704045">
    <w:abstractNumId w:val="11"/>
  </w:num>
  <w:num w:numId="10" w16cid:durableId="1286042903">
    <w:abstractNumId w:val="4"/>
  </w:num>
  <w:num w:numId="11" w16cid:durableId="809634146">
    <w:abstractNumId w:val="5"/>
  </w:num>
  <w:num w:numId="12" w16cid:durableId="407654165">
    <w:abstractNumId w:val="8"/>
  </w:num>
  <w:num w:numId="13" w16cid:durableId="2022780618">
    <w:abstractNumId w:val="13"/>
  </w:num>
  <w:num w:numId="14" w16cid:durableId="1635791785">
    <w:abstractNumId w:val="3"/>
  </w:num>
  <w:num w:numId="15" w16cid:durableId="1660117404">
    <w:abstractNumId w:val="0"/>
  </w:num>
  <w:num w:numId="16" w16cid:durableId="1513763144">
    <w:abstractNumId w:val="6"/>
  </w:num>
  <w:num w:numId="17" w16cid:durableId="1311421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0128A"/>
    <w:rsid w:val="00004E4C"/>
    <w:rsid w:val="00011666"/>
    <w:rsid w:val="00026B02"/>
    <w:rsid w:val="000822E5"/>
    <w:rsid w:val="000971FC"/>
    <w:rsid w:val="000A2A3A"/>
    <w:rsid w:val="000A492A"/>
    <w:rsid w:val="000D2F80"/>
    <w:rsid w:val="000D7C41"/>
    <w:rsid w:val="000E413A"/>
    <w:rsid w:val="000F5AA3"/>
    <w:rsid w:val="00100396"/>
    <w:rsid w:val="00100B5C"/>
    <w:rsid w:val="00103507"/>
    <w:rsid w:val="001106E9"/>
    <w:rsid w:val="00112593"/>
    <w:rsid w:val="00124CA5"/>
    <w:rsid w:val="00130153"/>
    <w:rsid w:val="001310EA"/>
    <w:rsid w:val="00134F77"/>
    <w:rsid w:val="00146083"/>
    <w:rsid w:val="00152E9D"/>
    <w:rsid w:val="00153D76"/>
    <w:rsid w:val="00154487"/>
    <w:rsid w:val="00161470"/>
    <w:rsid w:val="0017512A"/>
    <w:rsid w:val="00196958"/>
    <w:rsid w:val="001A1E39"/>
    <w:rsid w:val="001A24F3"/>
    <w:rsid w:val="001B405C"/>
    <w:rsid w:val="001B5F45"/>
    <w:rsid w:val="001C7765"/>
    <w:rsid w:val="001E1050"/>
    <w:rsid w:val="001E1E1F"/>
    <w:rsid w:val="001E2007"/>
    <w:rsid w:val="001E57C1"/>
    <w:rsid w:val="001F07EF"/>
    <w:rsid w:val="001F50B6"/>
    <w:rsid w:val="001F6D7A"/>
    <w:rsid w:val="0022746E"/>
    <w:rsid w:val="00235F71"/>
    <w:rsid w:val="002444CA"/>
    <w:rsid w:val="002551DB"/>
    <w:rsid w:val="00260DE6"/>
    <w:rsid w:val="002624D2"/>
    <w:rsid w:val="002636F3"/>
    <w:rsid w:val="00273FEE"/>
    <w:rsid w:val="0028204E"/>
    <w:rsid w:val="0028591B"/>
    <w:rsid w:val="00286C26"/>
    <w:rsid w:val="00291841"/>
    <w:rsid w:val="002C449B"/>
    <w:rsid w:val="002C6040"/>
    <w:rsid w:val="002D1B30"/>
    <w:rsid w:val="002D5B3F"/>
    <w:rsid w:val="002E272E"/>
    <w:rsid w:val="002F5778"/>
    <w:rsid w:val="003223E0"/>
    <w:rsid w:val="00350A7D"/>
    <w:rsid w:val="00352C4A"/>
    <w:rsid w:val="00356E0B"/>
    <w:rsid w:val="00362560"/>
    <w:rsid w:val="003732FD"/>
    <w:rsid w:val="003753B2"/>
    <w:rsid w:val="00376559"/>
    <w:rsid w:val="00382BAA"/>
    <w:rsid w:val="00384D73"/>
    <w:rsid w:val="00393EB6"/>
    <w:rsid w:val="003A3CE5"/>
    <w:rsid w:val="003B366F"/>
    <w:rsid w:val="003B39A1"/>
    <w:rsid w:val="003B3F9D"/>
    <w:rsid w:val="003B6C95"/>
    <w:rsid w:val="003E5751"/>
    <w:rsid w:val="004046A9"/>
    <w:rsid w:val="00404C50"/>
    <w:rsid w:val="004148A3"/>
    <w:rsid w:val="00423934"/>
    <w:rsid w:val="00426244"/>
    <w:rsid w:val="004267A5"/>
    <w:rsid w:val="00433A8F"/>
    <w:rsid w:val="00443F4C"/>
    <w:rsid w:val="00456153"/>
    <w:rsid w:val="00457990"/>
    <w:rsid w:val="00464CA7"/>
    <w:rsid w:val="00470A38"/>
    <w:rsid w:val="00481C55"/>
    <w:rsid w:val="00484019"/>
    <w:rsid w:val="004874DE"/>
    <w:rsid w:val="004949BB"/>
    <w:rsid w:val="004B2674"/>
    <w:rsid w:val="004B5334"/>
    <w:rsid w:val="004B6C14"/>
    <w:rsid w:val="004B7151"/>
    <w:rsid w:val="004C4F19"/>
    <w:rsid w:val="004D5E9B"/>
    <w:rsid w:val="004D63D9"/>
    <w:rsid w:val="004E3582"/>
    <w:rsid w:val="004E6585"/>
    <w:rsid w:val="0050249F"/>
    <w:rsid w:val="00524566"/>
    <w:rsid w:val="00526173"/>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37C63"/>
    <w:rsid w:val="00644256"/>
    <w:rsid w:val="00661D6F"/>
    <w:rsid w:val="006628E9"/>
    <w:rsid w:val="0066725E"/>
    <w:rsid w:val="006716C7"/>
    <w:rsid w:val="00681208"/>
    <w:rsid w:val="00681FA9"/>
    <w:rsid w:val="00683716"/>
    <w:rsid w:val="00687547"/>
    <w:rsid w:val="00691EA9"/>
    <w:rsid w:val="006934D4"/>
    <w:rsid w:val="00693EFB"/>
    <w:rsid w:val="006A6DC3"/>
    <w:rsid w:val="006B75F1"/>
    <w:rsid w:val="006C1480"/>
    <w:rsid w:val="006D49ED"/>
    <w:rsid w:val="006D55CE"/>
    <w:rsid w:val="006D637A"/>
    <w:rsid w:val="006D6B5E"/>
    <w:rsid w:val="006D6F24"/>
    <w:rsid w:val="006E3E4E"/>
    <w:rsid w:val="006F45BF"/>
    <w:rsid w:val="006F60E0"/>
    <w:rsid w:val="006F7145"/>
    <w:rsid w:val="00702F71"/>
    <w:rsid w:val="0071147A"/>
    <w:rsid w:val="007366DF"/>
    <w:rsid w:val="00757839"/>
    <w:rsid w:val="00766F5E"/>
    <w:rsid w:val="00770C81"/>
    <w:rsid w:val="007733B1"/>
    <w:rsid w:val="00777685"/>
    <w:rsid w:val="00791024"/>
    <w:rsid w:val="00793F0A"/>
    <w:rsid w:val="007A2657"/>
    <w:rsid w:val="007A65C4"/>
    <w:rsid w:val="007C682C"/>
    <w:rsid w:val="007D2385"/>
    <w:rsid w:val="007E6F99"/>
    <w:rsid w:val="007F214F"/>
    <w:rsid w:val="00800069"/>
    <w:rsid w:val="008042F0"/>
    <w:rsid w:val="008310A0"/>
    <w:rsid w:val="00835D29"/>
    <w:rsid w:val="00842E7F"/>
    <w:rsid w:val="00852933"/>
    <w:rsid w:val="008566E5"/>
    <w:rsid w:val="008566FE"/>
    <w:rsid w:val="00865B46"/>
    <w:rsid w:val="00881939"/>
    <w:rsid w:val="00896134"/>
    <w:rsid w:val="008A62BC"/>
    <w:rsid w:val="008B35D0"/>
    <w:rsid w:val="008B43E7"/>
    <w:rsid w:val="008B7CEC"/>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021"/>
    <w:rsid w:val="009A0631"/>
    <w:rsid w:val="009B10ED"/>
    <w:rsid w:val="009B484C"/>
    <w:rsid w:val="009B5AF0"/>
    <w:rsid w:val="009D3EA4"/>
    <w:rsid w:val="009D4D29"/>
    <w:rsid w:val="009D649C"/>
    <w:rsid w:val="009E4BC1"/>
    <w:rsid w:val="009F5CB2"/>
    <w:rsid w:val="00A03BB8"/>
    <w:rsid w:val="00A152D1"/>
    <w:rsid w:val="00A207DB"/>
    <w:rsid w:val="00A25CC4"/>
    <w:rsid w:val="00A3505D"/>
    <w:rsid w:val="00A4036F"/>
    <w:rsid w:val="00A406E5"/>
    <w:rsid w:val="00A455EF"/>
    <w:rsid w:val="00A4641C"/>
    <w:rsid w:val="00A46912"/>
    <w:rsid w:val="00A55876"/>
    <w:rsid w:val="00A62597"/>
    <w:rsid w:val="00A67FB1"/>
    <w:rsid w:val="00A70915"/>
    <w:rsid w:val="00A85BFE"/>
    <w:rsid w:val="00A8716E"/>
    <w:rsid w:val="00AA173A"/>
    <w:rsid w:val="00AA313E"/>
    <w:rsid w:val="00AB6FE7"/>
    <w:rsid w:val="00AB7AD7"/>
    <w:rsid w:val="00AC5F32"/>
    <w:rsid w:val="00AD2430"/>
    <w:rsid w:val="00AE41A6"/>
    <w:rsid w:val="00AF0E34"/>
    <w:rsid w:val="00AF271D"/>
    <w:rsid w:val="00AF56C2"/>
    <w:rsid w:val="00B004E6"/>
    <w:rsid w:val="00B0744D"/>
    <w:rsid w:val="00B23E34"/>
    <w:rsid w:val="00B34E4D"/>
    <w:rsid w:val="00B50EA8"/>
    <w:rsid w:val="00B609D9"/>
    <w:rsid w:val="00B64082"/>
    <w:rsid w:val="00B72325"/>
    <w:rsid w:val="00B81AD3"/>
    <w:rsid w:val="00B829D8"/>
    <w:rsid w:val="00B84B5B"/>
    <w:rsid w:val="00B86446"/>
    <w:rsid w:val="00BA1176"/>
    <w:rsid w:val="00BC7DBA"/>
    <w:rsid w:val="00BE0B01"/>
    <w:rsid w:val="00BE79C7"/>
    <w:rsid w:val="00BF3CB5"/>
    <w:rsid w:val="00C01A3F"/>
    <w:rsid w:val="00C073F1"/>
    <w:rsid w:val="00C1285B"/>
    <w:rsid w:val="00C1361B"/>
    <w:rsid w:val="00C14566"/>
    <w:rsid w:val="00C14E1F"/>
    <w:rsid w:val="00C315AF"/>
    <w:rsid w:val="00C31A0D"/>
    <w:rsid w:val="00C36D9A"/>
    <w:rsid w:val="00C44A72"/>
    <w:rsid w:val="00C61FC2"/>
    <w:rsid w:val="00C705F9"/>
    <w:rsid w:val="00C72A2E"/>
    <w:rsid w:val="00C80F0F"/>
    <w:rsid w:val="00C8667A"/>
    <w:rsid w:val="00C9127E"/>
    <w:rsid w:val="00C93BCB"/>
    <w:rsid w:val="00CC241A"/>
    <w:rsid w:val="00CE4035"/>
    <w:rsid w:val="00CE65AB"/>
    <w:rsid w:val="00CF305A"/>
    <w:rsid w:val="00CF4266"/>
    <w:rsid w:val="00CF6B7C"/>
    <w:rsid w:val="00D22D9C"/>
    <w:rsid w:val="00D241F1"/>
    <w:rsid w:val="00D275CB"/>
    <w:rsid w:val="00D30DFA"/>
    <w:rsid w:val="00D32C3B"/>
    <w:rsid w:val="00D4499C"/>
    <w:rsid w:val="00D463A5"/>
    <w:rsid w:val="00D4710D"/>
    <w:rsid w:val="00D47D25"/>
    <w:rsid w:val="00D520A1"/>
    <w:rsid w:val="00D62ACD"/>
    <w:rsid w:val="00D66E8A"/>
    <w:rsid w:val="00DA0919"/>
    <w:rsid w:val="00DA36EE"/>
    <w:rsid w:val="00DB116D"/>
    <w:rsid w:val="00DB2A1F"/>
    <w:rsid w:val="00DB4ACA"/>
    <w:rsid w:val="00DD17CC"/>
    <w:rsid w:val="00DE217A"/>
    <w:rsid w:val="00DF321B"/>
    <w:rsid w:val="00E05287"/>
    <w:rsid w:val="00E230E0"/>
    <w:rsid w:val="00E256CC"/>
    <w:rsid w:val="00E30F55"/>
    <w:rsid w:val="00E34929"/>
    <w:rsid w:val="00E51AAC"/>
    <w:rsid w:val="00E66CC0"/>
    <w:rsid w:val="00E728A9"/>
    <w:rsid w:val="00E738EF"/>
    <w:rsid w:val="00E807D9"/>
    <w:rsid w:val="00EA0F4E"/>
    <w:rsid w:val="00EA295B"/>
    <w:rsid w:val="00EA3B9B"/>
    <w:rsid w:val="00EA6801"/>
    <w:rsid w:val="00EB4F96"/>
    <w:rsid w:val="00ED7072"/>
    <w:rsid w:val="00EE021D"/>
    <w:rsid w:val="00EE3132"/>
    <w:rsid w:val="00EE3D9D"/>
    <w:rsid w:val="00EE6F25"/>
    <w:rsid w:val="00F02126"/>
    <w:rsid w:val="00F03D85"/>
    <w:rsid w:val="00F07C8C"/>
    <w:rsid w:val="00F2042F"/>
    <w:rsid w:val="00F249F1"/>
    <w:rsid w:val="00F25B9D"/>
    <w:rsid w:val="00F2664E"/>
    <w:rsid w:val="00F31163"/>
    <w:rsid w:val="00F31C04"/>
    <w:rsid w:val="00F442A7"/>
    <w:rsid w:val="00F573FD"/>
    <w:rsid w:val="00F57A89"/>
    <w:rsid w:val="00F61A20"/>
    <w:rsid w:val="00F63DD9"/>
    <w:rsid w:val="00F664C3"/>
    <w:rsid w:val="00F67644"/>
    <w:rsid w:val="00F8381F"/>
    <w:rsid w:val="00F844B7"/>
    <w:rsid w:val="00FA04CD"/>
    <w:rsid w:val="00FA25F5"/>
    <w:rsid w:val="00FA2810"/>
    <w:rsid w:val="00FA5DD4"/>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47"/>
    <o:shapelayout v:ext="edit">
      <o:idmap v:ext="edit" data="1"/>
      <o:rules v:ext="edit">
        <o:r id="V:Rule1" type="connector" idref="#_x0000_s1038"/>
        <o:r id="V:Rule2" type="connector" idref="#_x0000_s1039"/>
        <o:r id="V:Rule3" type="connector" idref="#_x0000_s1040"/>
        <o:r id="V:Rule4" type="connector" idref="#_x0000_s1041"/>
        <o:r id="V:Rule5" type="connector" idref="#_x0000_s1042"/>
        <o:r id="V:Rule6" type="connector" idref="#_x0000_s1043"/>
        <o:r id="V:Rule7" type="connector" idref="#_x0000_s1044"/>
        <o:r id="V:Rule8" type="connector" idref="#_x0000_s1045"/>
        <o:r id="V:Rule9" type="connector" idref="#_x0000_s1046"/>
      </o:rules>
    </o:shapelayout>
  </w:shapeDefaults>
  <w:decimalSymbol w:val="."/>
  <w:listSeparator w:val=","/>
  <w14:docId w14:val="215EBB95"/>
  <w15:docId w15:val="{D96F0D6F-2CBA-4C28-BA22-CB9E933F4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1301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217966">
      <w:bodyDiv w:val="1"/>
      <w:marLeft w:val="0"/>
      <w:marRight w:val="0"/>
      <w:marTop w:val="0"/>
      <w:marBottom w:val="0"/>
      <w:divBdr>
        <w:top w:val="none" w:sz="0" w:space="0" w:color="auto"/>
        <w:left w:val="none" w:sz="0" w:space="0" w:color="auto"/>
        <w:bottom w:val="none" w:sz="0" w:space="0" w:color="auto"/>
        <w:right w:val="none" w:sz="0" w:space="0" w:color="auto"/>
      </w:divBdr>
    </w:div>
    <w:div w:id="301078932">
      <w:bodyDiv w:val="1"/>
      <w:marLeft w:val="0"/>
      <w:marRight w:val="0"/>
      <w:marTop w:val="0"/>
      <w:marBottom w:val="0"/>
      <w:divBdr>
        <w:top w:val="none" w:sz="0" w:space="0" w:color="auto"/>
        <w:left w:val="none" w:sz="0" w:space="0" w:color="auto"/>
        <w:bottom w:val="none" w:sz="0" w:space="0" w:color="auto"/>
        <w:right w:val="none" w:sz="0" w:space="0" w:color="auto"/>
      </w:divBdr>
    </w:div>
    <w:div w:id="310981981">
      <w:bodyDiv w:val="1"/>
      <w:marLeft w:val="0"/>
      <w:marRight w:val="0"/>
      <w:marTop w:val="0"/>
      <w:marBottom w:val="0"/>
      <w:divBdr>
        <w:top w:val="none" w:sz="0" w:space="0" w:color="auto"/>
        <w:left w:val="none" w:sz="0" w:space="0" w:color="auto"/>
        <w:bottom w:val="none" w:sz="0" w:space="0" w:color="auto"/>
        <w:right w:val="none" w:sz="0" w:space="0" w:color="auto"/>
      </w:divBdr>
    </w:div>
    <w:div w:id="33110918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0597991">
      <w:bodyDiv w:val="1"/>
      <w:marLeft w:val="0"/>
      <w:marRight w:val="0"/>
      <w:marTop w:val="0"/>
      <w:marBottom w:val="0"/>
      <w:divBdr>
        <w:top w:val="none" w:sz="0" w:space="0" w:color="auto"/>
        <w:left w:val="none" w:sz="0" w:space="0" w:color="auto"/>
        <w:bottom w:val="none" w:sz="0" w:space="0" w:color="auto"/>
        <w:right w:val="none" w:sz="0" w:space="0" w:color="auto"/>
      </w:divBdr>
    </w:div>
    <w:div w:id="379861748">
      <w:bodyDiv w:val="1"/>
      <w:marLeft w:val="0"/>
      <w:marRight w:val="0"/>
      <w:marTop w:val="0"/>
      <w:marBottom w:val="0"/>
      <w:divBdr>
        <w:top w:val="none" w:sz="0" w:space="0" w:color="auto"/>
        <w:left w:val="none" w:sz="0" w:space="0" w:color="auto"/>
        <w:bottom w:val="none" w:sz="0" w:space="0" w:color="auto"/>
        <w:right w:val="none" w:sz="0" w:space="0" w:color="auto"/>
      </w:divBdr>
    </w:div>
    <w:div w:id="587153043">
      <w:bodyDiv w:val="1"/>
      <w:marLeft w:val="0"/>
      <w:marRight w:val="0"/>
      <w:marTop w:val="0"/>
      <w:marBottom w:val="0"/>
      <w:divBdr>
        <w:top w:val="none" w:sz="0" w:space="0" w:color="auto"/>
        <w:left w:val="none" w:sz="0" w:space="0" w:color="auto"/>
        <w:bottom w:val="none" w:sz="0" w:space="0" w:color="auto"/>
        <w:right w:val="none" w:sz="0" w:space="0" w:color="auto"/>
      </w:divBdr>
    </w:div>
    <w:div w:id="653796755">
      <w:bodyDiv w:val="1"/>
      <w:marLeft w:val="0"/>
      <w:marRight w:val="0"/>
      <w:marTop w:val="0"/>
      <w:marBottom w:val="0"/>
      <w:divBdr>
        <w:top w:val="none" w:sz="0" w:space="0" w:color="auto"/>
        <w:left w:val="none" w:sz="0" w:space="0" w:color="auto"/>
        <w:bottom w:val="none" w:sz="0" w:space="0" w:color="auto"/>
        <w:right w:val="none" w:sz="0" w:space="0" w:color="auto"/>
      </w:divBdr>
    </w:div>
    <w:div w:id="693968319">
      <w:bodyDiv w:val="1"/>
      <w:marLeft w:val="0"/>
      <w:marRight w:val="0"/>
      <w:marTop w:val="0"/>
      <w:marBottom w:val="0"/>
      <w:divBdr>
        <w:top w:val="none" w:sz="0" w:space="0" w:color="auto"/>
        <w:left w:val="none" w:sz="0" w:space="0" w:color="auto"/>
        <w:bottom w:val="none" w:sz="0" w:space="0" w:color="auto"/>
        <w:right w:val="none" w:sz="0" w:space="0" w:color="auto"/>
      </w:divBdr>
    </w:div>
    <w:div w:id="774398939">
      <w:bodyDiv w:val="1"/>
      <w:marLeft w:val="0"/>
      <w:marRight w:val="0"/>
      <w:marTop w:val="0"/>
      <w:marBottom w:val="0"/>
      <w:divBdr>
        <w:top w:val="none" w:sz="0" w:space="0" w:color="auto"/>
        <w:left w:val="none" w:sz="0" w:space="0" w:color="auto"/>
        <w:bottom w:val="none" w:sz="0" w:space="0" w:color="auto"/>
        <w:right w:val="none" w:sz="0" w:space="0" w:color="auto"/>
      </w:divBdr>
    </w:div>
    <w:div w:id="820582544">
      <w:bodyDiv w:val="1"/>
      <w:marLeft w:val="0"/>
      <w:marRight w:val="0"/>
      <w:marTop w:val="0"/>
      <w:marBottom w:val="0"/>
      <w:divBdr>
        <w:top w:val="none" w:sz="0" w:space="0" w:color="auto"/>
        <w:left w:val="none" w:sz="0" w:space="0" w:color="auto"/>
        <w:bottom w:val="none" w:sz="0" w:space="0" w:color="auto"/>
        <w:right w:val="none" w:sz="0" w:space="0" w:color="auto"/>
      </w:divBdr>
    </w:div>
    <w:div w:id="967710125">
      <w:bodyDiv w:val="1"/>
      <w:marLeft w:val="0"/>
      <w:marRight w:val="0"/>
      <w:marTop w:val="0"/>
      <w:marBottom w:val="0"/>
      <w:divBdr>
        <w:top w:val="none" w:sz="0" w:space="0" w:color="auto"/>
        <w:left w:val="none" w:sz="0" w:space="0" w:color="auto"/>
        <w:bottom w:val="none" w:sz="0" w:space="0" w:color="auto"/>
        <w:right w:val="none" w:sz="0" w:space="0" w:color="auto"/>
      </w:divBdr>
    </w:div>
    <w:div w:id="987324072">
      <w:bodyDiv w:val="1"/>
      <w:marLeft w:val="0"/>
      <w:marRight w:val="0"/>
      <w:marTop w:val="0"/>
      <w:marBottom w:val="0"/>
      <w:divBdr>
        <w:top w:val="none" w:sz="0" w:space="0" w:color="auto"/>
        <w:left w:val="none" w:sz="0" w:space="0" w:color="auto"/>
        <w:bottom w:val="none" w:sz="0" w:space="0" w:color="auto"/>
        <w:right w:val="none" w:sz="0" w:space="0" w:color="auto"/>
      </w:divBdr>
    </w:div>
    <w:div w:id="1036395566">
      <w:bodyDiv w:val="1"/>
      <w:marLeft w:val="0"/>
      <w:marRight w:val="0"/>
      <w:marTop w:val="0"/>
      <w:marBottom w:val="0"/>
      <w:divBdr>
        <w:top w:val="none" w:sz="0" w:space="0" w:color="auto"/>
        <w:left w:val="none" w:sz="0" w:space="0" w:color="auto"/>
        <w:bottom w:val="none" w:sz="0" w:space="0" w:color="auto"/>
        <w:right w:val="none" w:sz="0" w:space="0" w:color="auto"/>
      </w:divBdr>
    </w:div>
    <w:div w:id="1173716918">
      <w:bodyDiv w:val="1"/>
      <w:marLeft w:val="0"/>
      <w:marRight w:val="0"/>
      <w:marTop w:val="0"/>
      <w:marBottom w:val="0"/>
      <w:divBdr>
        <w:top w:val="none" w:sz="0" w:space="0" w:color="auto"/>
        <w:left w:val="none" w:sz="0" w:space="0" w:color="auto"/>
        <w:bottom w:val="none" w:sz="0" w:space="0" w:color="auto"/>
        <w:right w:val="none" w:sz="0" w:space="0" w:color="auto"/>
      </w:divBdr>
    </w:div>
    <w:div w:id="1286351917">
      <w:bodyDiv w:val="1"/>
      <w:marLeft w:val="0"/>
      <w:marRight w:val="0"/>
      <w:marTop w:val="0"/>
      <w:marBottom w:val="0"/>
      <w:divBdr>
        <w:top w:val="none" w:sz="0" w:space="0" w:color="auto"/>
        <w:left w:val="none" w:sz="0" w:space="0" w:color="auto"/>
        <w:bottom w:val="none" w:sz="0" w:space="0" w:color="auto"/>
        <w:right w:val="none" w:sz="0" w:space="0" w:color="auto"/>
      </w:divBdr>
    </w:div>
    <w:div w:id="1308708239">
      <w:bodyDiv w:val="1"/>
      <w:marLeft w:val="0"/>
      <w:marRight w:val="0"/>
      <w:marTop w:val="0"/>
      <w:marBottom w:val="0"/>
      <w:divBdr>
        <w:top w:val="none" w:sz="0" w:space="0" w:color="auto"/>
        <w:left w:val="none" w:sz="0" w:space="0" w:color="auto"/>
        <w:bottom w:val="none" w:sz="0" w:space="0" w:color="auto"/>
        <w:right w:val="none" w:sz="0" w:space="0" w:color="auto"/>
      </w:divBdr>
    </w:div>
    <w:div w:id="1334065682">
      <w:bodyDiv w:val="1"/>
      <w:marLeft w:val="0"/>
      <w:marRight w:val="0"/>
      <w:marTop w:val="0"/>
      <w:marBottom w:val="0"/>
      <w:divBdr>
        <w:top w:val="none" w:sz="0" w:space="0" w:color="auto"/>
        <w:left w:val="none" w:sz="0" w:space="0" w:color="auto"/>
        <w:bottom w:val="none" w:sz="0" w:space="0" w:color="auto"/>
        <w:right w:val="none" w:sz="0" w:space="0" w:color="auto"/>
      </w:divBdr>
    </w:div>
    <w:div w:id="1340153352">
      <w:bodyDiv w:val="1"/>
      <w:marLeft w:val="0"/>
      <w:marRight w:val="0"/>
      <w:marTop w:val="0"/>
      <w:marBottom w:val="0"/>
      <w:divBdr>
        <w:top w:val="none" w:sz="0" w:space="0" w:color="auto"/>
        <w:left w:val="none" w:sz="0" w:space="0" w:color="auto"/>
        <w:bottom w:val="none" w:sz="0" w:space="0" w:color="auto"/>
        <w:right w:val="none" w:sz="0" w:space="0" w:color="auto"/>
      </w:divBdr>
    </w:div>
    <w:div w:id="1361785091">
      <w:bodyDiv w:val="1"/>
      <w:marLeft w:val="0"/>
      <w:marRight w:val="0"/>
      <w:marTop w:val="0"/>
      <w:marBottom w:val="0"/>
      <w:divBdr>
        <w:top w:val="none" w:sz="0" w:space="0" w:color="auto"/>
        <w:left w:val="none" w:sz="0" w:space="0" w:color="auto"/>
        <w:bottom w:val="none" w:sz="0" w:space="0" w:color="auto"/>
        <w:right w:val="none" w:sz="0" w:space="0" w:color="auto"/>
      </w:divBdr>
    </w:div>
    <w:div w:id="142850543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206596">
      <w:bodyDiv w:val="1"/>
      <w:marLeft w:val="0"/>
      <w:marRight w:val="0"/>
      <w:marTop w:val="0"/>
      <w:marBottom w:val="0"/>
      <w:divBdr>
        <w:top w:val="none" w:sz="0" w:space="0" w:color="auto"/>
        <w:left w:val="none" w:sz="0" w:space="0" w:color="auto"/>
        <w:bottom w:val="none" w:sz="0" w:space="0" w:color="auto"/>
        <w:right w:val="none" w:sz="0" w:space="0" w:color="auto"/>
      </w:divBdr>
    </w:div>
    <w:div w:id="1471828356">
      <w:bodyDiv w:val="1"/>
      <w:marLeft w:val="0"/>
      <w:marRight w:val="0"/>
      <w:marTop w:val="0"/>
      <w:marBottom w:val="0"/>
      <w:divBdr>
        <w:top w:val="none" w:sz="0" w:space="0" w:color="auto"/>
        <w:left w:val="none" w:sz="0" w:space="0" w:color="auto"/>
        <w:bottom w:val="none" w:sz="0" w:space="0" w:color="auto"/>
        <w:right w:val="none" w:sz="0" w:space="0" w:color="auto"/>
      </w:divBdr>
    </w:div>
    <w:div w:id="1536891044">
      <w:bodyDiv w:val="1"/>
      <w:marLeft w:val="0"/>
      <w:marRight w:val="0"/>
      <w:marTop w:val="0"/>
      <w:marBottom w:val="0"/>
      <w:divBdr>
        <w:top w:val="none" w:sz="0" w:space="0" w:color="auto"/>
        <w:left w:val="none" w:sz="0" w:space="0" w:color="auto"/>
        <w:bottom w:val="none" w:sz="0" w:space="0" w:color="auto"/>
        <w:right w:val="none" w:sz="0" w:space="0" w:color="auto"/>
      </w:divBdr>
    </w:div>
    <w:div w:id="158048304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867202">
      <w:bodyDiv w:val="1"/>
      <w:marLeft w:val="0"/>
      <w:marRight w:val="0"/>
      <w:marTop w:val="0"/>
      <w:marBottom w:val="0"/>
      <w:divBdr>
        <w:top w:val="none" w:sz="0" w:space="0" w:color="auto"/>
        <w:left w:val="none" w:sz="0" w:space="0" w:color="auto"/>
        <w:bottom w:val="none" w:sz="0" w:space="0" w:color="auto"/>
        <w:right w:val="none" w:sz="0" w:space="0" w:color="auto"/>
      </w:divBdr>
    </w:div>
    <w:div w:id="1691881866">
      <w:bodyDiv w:val="1"/>
      <w:marLeft w:val="0"/>
      <w:marRight w:val="0"/>
      <w:marTop w:val="0"/>
      <w:marBottom w:val="0"/>
      <w:divBdr>
        <w:top w:val="none" w:sz="0" w:space="0" w:color="auto"/>
        <w:left w:val="none" w:sz="0" w:space="0" w:color="auto"/>
        <w:bottom w:val="none" w:sz="0" w:space="0" w:color="auto"/>
        <w:right w:val="none" w:sz="0" w:space="0" w:color="auto"/>
      </w:divBdr>
    </w:div>
    <w:div w:id="1736782239">
      <w:bodyDiv w:val="1"/>
      <w:marLeft w:val="0"/>
      <w:marRight w:val="0"/>
      <w:marTop w:val="0"/>
      <w:marBottom w:val="0"/>
      <w:divBdr>
        <w:top w:val="none" w:sz="0" w:space="0" w:color="auto"/>
        <w:left w:val="none" w:sz="0" w:space="0" w:color="auto"/>
        <w:bottom w:val="none" w:sz="0" w:space="0" w:color="auto"/>
        <w:right w:val="none" w:sz="0" w:space="0" w:color="auto"/>
      </w:divBdr>
    </w:div>
    <w:div w:id="1756516081">
      <w:bodyDiv w:val="1"/>
      <w:marLeft w:val="0"/>
      <w:marRight w:val="0"/>
      <w:marTop w:val="0"/>
      <w:marBottom w:val="0"/>
      <w:divBdr>
        <w:top w:val="none" w:sz="0" w:space="0" w:color="auto"/>
        <w:left w:val="none" w:sz="0" w:space="0" w:color="auto"/>
        <w:bottom w:val="none" w:sz="0" w:space="0" w:color="auto"/>
        <w:right w:val="none" w:sz="0" w:space="0" w:color="auto"/>
      </w:divBdr>
    </w:div>
    <w:div w:id="1798373961">
      <w:bodyDiv w:val="1"/>
      <w:marLeft w:val="0"/>
      <w:marRight w:val="0"/>
      <w:marTop w:val="0"/>
      <w:marBottom w:val="0"/>
      <w:divBdr>
        <w:top w:val="none" w:sz="0" w:space="0" w:color="auto"/>
        <w:left w:val="none" w:sz="0" w:space="0" w:color="auto"/>
        <w:bottom w:val="none" w:sz="0" w:space="0" w:color="auto"/>
        <w:right w:val="none" w:sz="0" w:space="0" w:color="auto"/>
      </w:divBdr>
    </w:div>
    <w:div w:id="1985232256">
      <w:bodyDiv w:val="1"/>
      <w:marLeft w:val="0"/>
      <w:marRight w:val="0"/>
      <w:marTop w:val="0"/>
      <w:marBottom w:val="0"/>
      <w:divBdr>
        <w:top w:val="none" w:sz="0" w:space="0" w:color="auto"/>
        <w:left w:val="none" w:sz="0" w:space="0" w:color="auto"/>
        <w:bottom w:val="none" w:sz="0" w:space="0" w:color="auto"/>
        <w:right w:val="none" w:sz="0" w:space="0" w:color="auto"/>
      </w:divBdr>
    </w:div>
    <w:div w:id="1992322643">
      <w:bodyDiv w:val="1"/>
      <w:marLeft w:val="0"/>
      <w:marRight w:val="0"/>
      <w:marTop w:val="0"/>
      <w:marBottom w:val="0"/>
      <w:divBdr>
        <w:top w:val="none" w:sz="0" w:space="0" w:color="auto"/>
        <w:left w:val="none" w:sz="0" w:space="0" w:color="auto"/>
        <w:bottom w:val="none" w:sz="0" w:space="0" w:color="auto"/>
        <w:right w:val="none" w:sz="0" w:space="0" w:color="auto"/>
      </w:divBdr>
    </w:div>
    <w:div w:id="2015641570">
      <w:bodyDiv w:val="1"/>
      <w:marLeft w:val="0"/>
      <w:marRight w:val="0"/>
      <w:marTop w:val="0"/>
      <w:marBottom w:val="0"/>
      <w:divBdr>
        <w:top w:val="none" w:sz="0" w:space="0" w:color="auto"/>
        <w:left w:val="none" w:sz="0" w:space="0" w:color="auto"/>
        <w:bottom w:val="none" w:sz="0" w:space="0" w:color="auto"/>
        <w:right w:val="none" w:sz="0" w:space="0" w:color="auto"/>
      </w:divBdr>
    </w:div>
    <w:div w:id="2021002247">
      <w:bodyDiv w:val="1"/>
      <w:marLeft w:val="0"/>
      <w:marRight w:val="0"/>
      <w:marTop w:val="0"/>
      <w:marBottom w:val="0"/>
      <w:divBdr>
        <w:top w:val="none" w:sz="0" w:space="0" w:color="auto"/>
        <w:left w:val="none" w:sz="0" w:space="0" w:color="auto"/>
        <w:bottom w:val="none" w:sz="0" w:space="0" w:color="auto"/>
        <w:right w:val="none" w:sz="0" w:space="0" w:color="auto"/>
      </w:divBdr>
    </w:div>
    <w:div w:id="2072119174">
      <w:bodyDiv w:val="1"/>
      <w:marLeft w:val="0"/>
      <w:marRight w:val="0"/>
      <w:marTop w:val="0"/>
      <w:marBottom w:val="0"/>
      <w:divBdr>
        <w:top w:val="none" w:sz="0" w:space="0" w:color="auto"/>
        <w:left w:val="none" w:sz="0" w:space="0" w:color="auto"/>
        <w:bottom w:val="none" w:sz="0" w:space="0" w:color="auto"/>
        <w:right w:val="none" w:sz="0" w:space="0" w:color="auto"/>
      </w:divBdr>
    </w:div>
    <w:div w:id="20999096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visitwales.com/attraction/castle/dinefwr-castle-cadw-123174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8203;Livingreviews.&#8203;org/&#8203;IrIr-2007-2"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tionaltrust.org.uk/visit/wales/dinefwr"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naturalresources.wales/guidance-and-advice/environmental-topics/wildlife-and-biodiversity/protected-areas-of-land-and-seas/sites-of-special-scientific-interest-responsibilities-of-owners-and-occupiers/?lang=en" TargetMode="External"/><Relationship Id="rId4" Type="http://schemas.openxmlformats.org/officeDocument/2006/relationships/webSettings" Target="webSettings.xml"/><Relationship Id="rId9" Type="http://schemas.openxmlformats.org/officeDocument/2006/relationships/hyperlink" Target="https://llandeilo.org/nt_intro.php"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8</Pages>
  <Words>3121</Words>
  <Characters>17794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20874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
  <cp:lastModifiedBy>Tristan Nelson</cp:lastModifiedBy>
  <cp:revision>2</cp:revision>
  <cp:lastPrinted>2014-10-10T07:42:00Z</cp:lastPrinted>
  <dcterms:created xsi:type="dcterms:W3CDTF">2023-05-11T22:51:00Z</dcterms:created>
  <dcterms:modified xsi:type="dcterms:W3CDTF">2023-05-11T22:51:00Z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