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3A44D9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E768E">
              <w:rPr>
                <w:rFonts w:ascii="Times New Roman" w:hAnsi="Times New Roman" w:cs="Times New Roman"/>
                <w:b/>
                <w:color w:val="auto"/>
                <w:sz w:val="48"/>
              </w:rPr>
              <w:t>Kayleigh Goodall</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F66651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E768E">
              <w:rPr>
                <w:rFonts w:ascii="Times New Roman" w:hAnsi="Times New Roman" w:cs="Times New Roman"/>
                <w:b/>
                <w:color w:val="auto"/>
                <w:sz w:val="48"/>
              </w:rPr>
              <w:t xml:space="preserve"> kgoodall@carmarthenshire.gov.uk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593B8F4D" w14:textId="77777777" w:rsidR="005F7DC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w:t>
            </w:r>
          </w:p>
          <w:p w14:paraId="0DE696B2" w14:textId="3B1CC197" w:rsidR="00F927A1" w:rsidRPr="005D3F07" w:rsidRDefault="00F927A1"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Number:</w:t>
            </w:r>
            <w:r w:rsidR="009E768E">
              <w:rPr>
                <w:rFonts w:ascii="Times New Roman" w:hAnsi="Times New Roman" w:cs="Times New Roman"/>
                <w:b/>
                <w:color w:val="auto"/>
                <w:sz w:val="48"/>
              </w:rPr>
              <w:t>105</w:t>
            </w:r>
            <w:r w:rsidR="005F7DC1">
              <w:rPr>
                <w:rFonts w:ascii="Times New Roman" w:hAnsi="Times New Roman" w:cs="Times New Roman"/>
                <w:b/>
                <w:color w:val="auto"/>
                <w:sz w:val="48"/>
              </w:rPr>
              <w:t>0914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4B86871E"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1A4DB2">
        <w:rPr>
          <w:sz w:val="24"/>
          <w:szCs w:val="24"/>
        </w:rPr>
        <w:t>14</w:t>
      </w:r>
      <w:r w:rsidR="001A4DB2" w:rsidRPr="001A4DB2">
        <w:rPr>
          <w:sz w:val="24"/>
          <w:szCs w:val="24"/>
          <w:vertAlign w:val="superscript"/>
        </w:rPr>
        <w:t>th</w:t>
      </w:r>
      <w:r w:rsidR="001A4DB2">
        <w:rPr>
          <w:sz w:val="24"/>
          <w:szCs w:val="24"/>
        </w:rPr>
        <w:t xml:space="preserve"> October 2025</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1A4DB2" w:rsidRPr="008B28E7" w14:paraId="0C4BD880" w14:textId="77777777" w:rsidTr="001A4DB2">
        <w:trPr>
          <w:trHeight w:val="2542"/>
        </w:trPr>
        <w:tc>
          <w:tcPr>
            <w:tcW w:w="10070" w:type="dxa"/>
            <w:tcBorders>
              <w:top w:val="single" w:sz="4" w:space="0" w:color="auto"/>
              <w:left w:val="single" w:sz="4" w:space="0" w:color="auto"/>
              <w:bottom w:val="single" w:sz="4" w:space="0" w:color="auto"/>
              <w:right w:val="single" w:sz="4" w:space="0" w:color="auto"/>
            </w:tcBorders>
          </w:tcPr>
          <w:p w14:paraId="53C6BBDB" w14:textId="77777777" w:rsidR="001A4DB2" w:rsidRPr="00706BB5" w:rsidRDefault="001A4DB2" w:rsidP="002A20CA">
            <w:pPr>
              <w:jc w:val="both"/>
              <w:rPr>
                <w:b/>
                <w:bCs/>
                <w:sz w:val="24"/>
                <w:szCs w:val="24"/>
              </w:rPr>
            </w:pPr>
            <w:r w:rsidRPr="00F15354">
              <w:rPr>
                <w:b/>
                <w:bCs/>
                <w:sz w:val="24"/>
                <w:szCs w:val="24"/>
              </w:rPr>
              <w:lastRenderedPageBreak/>
              <w:t>Question</w:t>
            </w:r>
            <w:r>
              <w:rPr>
                <w:b/>
                <w:bCs/>
                <w:sz w:val="24"/>
                <w:szCs w:val="24"/>
              </w:rPr>
              <w:t>:</w:t>
            </w:r>
          </w:p>
          <w:p w14:paraId="0A21B440" w14:textId="77777777" w:rsidR="001A4DB2" w:rsidRPr="001A4DB2" w:rsidRDefault="001A4DB2" w:rsidP="002A20CA">
            <w:pPr>
              <w:jc w:val="both"/>
              <w:rPr>
                <w:b/>
                <w:bCs/>
                <w:sz w:val="24"/>
                <w:szCs w:val="24"/>
              </w:rPr>
            </w:pPr>
            <w:r w:rsidRPr="001A4DB2">
              <w:rPr>
                <w:b/>
                <w:bCs/>
                <w:sz w:val="24"/>
                <w:szCs w:val="24"/>
              </w:rPr>
              <w:t>Context</w:t>
            </w:r>
          </w:p>
          <w:p w14:paraId="4A0CC01C" w14:textId="77777777" w:rsidR="001A4DB2" w:rsidRPr="001A4DB2" w:rsidRDefault="001A4DB2" w:rsidP="002A20CA">
            <w:pPr>
              <w:jc w:val="both"/>
              <w:rPr>
                <w:sz w:val="24"/>
                <w:szCs w:val="24"/>
              </w:rPr>
            </w:pPr>
            <w:r w:rsidRPr="001A4DB2">
              <w:rPr>
                <w:sz w:val="24"/>
                <w:szCs w:val="24"/>
              </w:rPr>
              <w:t xml:space="preserve">Set out the social work objectives and give a brief description of the situation including geographical and legislative contexts and any relevant cultural, ethnicity and language issues, including how consent was gained and how you have considered the impact of the observation on the individual in need of care and support and/or their </w:t>
            </w:r>
            <w:proofErr w:type="spellStart"/>
            <w:r w:rsidRPr="001A4DB2">
              <w:rPr>
                <w:sz w:val="24"/>
                <w:szCs w:val="24"/>
              </w:rPr>
              <w:t>carers</w:t>
            </w:r>
            <w:proofErr w:type="spellEnd"/>
            <w:r w:rsidRPr="001A4DB2">
              <w:rPr>
                <w:sz w:val="24"/>
                <w:szCs w:val="24"/>
              </w:rPr>
              <w:t xml:space="preserve">.  </w:t>
            </w:r>
          </w:p>
          <w:p w14:paraId="6632C93D" w14:textId="77777777" w:rsidR="001A4DB2" w:rsidRPr="001A4DB2" w:rsidRDefault="001A4DB2" w:rsidP="002A20CA">
            <w:pPr>
              <w:jc w:val="both"/>
              <w:rPr>
                <w:sz w:val="24"/>
                <w:szCs w:val="24"/>
              </w:rPr>
            </w:pPr>
          </w:p>
          <w:p w14:paraId="455F058C" w14:textId="77777777" w:rsidR="001A4DB2" w:rsidRPr="001A4DB2" w:rsidRDefault="001A4DB2" w:rsidP="002A20CA">
            <w:pPr>
              <w:jc w:val="both"/>
              <w:rPr>
                <w:sz w:val="24"/>
                <w:szCs w:val="24"/>
              </w:rPr>
            </w:pPr>
            <w:r w:rsidRPr="001A4DB2">
              <w:rPr>
                <w:i/>
                <w:iCs/>
                <w:sz w:val="24"/>
                <w:szCs w:val="24"/>
              </w:rPr>
              <w:t>300 words</w:t>
            </w:r>
            <w:r w:rsidRPr="001A4DB2">
              <w:rPr>
                <w:sz w:val="24"/>
                <w:szCs w:val="24"/>
              </w:rPr>
              <w:t xml:space="preserve"> (+/- 10%: include your actual word count at the end of each section).</w:t>
            </w:r>
          </w:p>
          <w:p w14:paraId="6964A446" w14:textId="77777777" w:rsidR="001A4DB2" w:rsidRPr="001A4DB2" w:rsidRDefault="001A4DB2" w:rsidP="002A20CA">
            <w:pPr>
              <w:jc w:val="both"/>
              <w:rPr>
                <w:b/>
                <w:bCs/>
                <w:sz w:val="24"/>
                <w:szCs w:val="24"/>
              </w:rPr>
            </w:pPr>
          </w:p>
          <w:p w14:paraId="54FEF828" w14:textId="77777777" w:rsidR="001A4DB2" w:rsidRPr="001A4DB2" w:rsidRDefault="001A4DB2" w:rsidP="002A20CA">
            <w:pPr>
              <w:jc w:val="both"/>
              <w:rPr>
                <w:b/>
                <w:bCs/>
                <w:sz w:val="24"/>
                <w:szCs w:val="24"/>
              </w:rPr>
            </w:pPr>
          </w:p>
          <w:p w14:paraId="5482F17E" w14:textId="77777777" w:rsidR="001A4DB2" w:rsidRPr="001A4DB2" w:rsidRDefault="001A4DB2" w:rsidP="002A20CA">
            <w:pPr>
              <w:jc w:val="both"/>
              <w:rPr>
                <w:b/>
                <w:bCs/>
                <w:sz w:val="24"/>
                <w:szCs w:val="24"/>
              </w:rPr>
            </w:pPr>
          </w:p>
          <w:p w14:paraId="3E775C3E" w14:textId="77777777" w:rsidR="001A4DB2" w:rsidRPr="001A4DB2" w:rsidRDefault="001A4DB2" w:rsidP="002A20CA">
            <w:pPr>
              <w:jc w:val="both"/>
              <w:rPr>
                <w:b/>
                <w:bCs/>
                <w:sz w:val="24"/>
                <w:szCs w:val="24"/>
              </w:rPr>
            </w:pPr>
          </w:p>
          <w:p w14:paraId="041A9ED4" w14:textId="77777777" w:rsidR="001A4DB2" w:rsidRPr="001A4DB2" w:rsidRDefault="001A4DB2" w:rsidP="002A20CA">
            <w:pPr>
              <w:jc w:val="both"/>
              <w:rPr>
                <w:b/>
                <w:bCs/>
                <w:sz w:val="24"/>
                <w:szCs w:val="24"/>
              </w:rPr>
            </w:pPr>
          </w:p>
        </w:tc>
      </w:tr>
      <w:tr w:rsidR="006E481E" w:rsidRPr="008B28E7" w14:paraId="47F55CF7" w14:textId="77777777" w:rsidTr="001A4DB2">
        <w:trPr>
          <w:trHeight w:val="508"/>
        </w:trPr>
        <w:tc>
          <w:tcPr>
            <w:tcW w:w="10070" w:type="dxa"/>
          </w:tcPr>
          <w:p w14:paraId="4278BAB8" w14:textId="77777777" w:rsidR="00D3203C" w:rsidRDefault="00D3203C" w:rsidP="00D3203C">
            <w:pPr>
              <w:jc w:val="both"/>
              <w:rPr>
                <w:i/>
                <w:sz w:val="24"/>
                <w:szCs w:val="24"/>
              </w:rPr>
            </w:pPr>
          </w:p>
          <w:p w14:paraId="19757704" w14:textId="77777777" w:rsidR="001A4DB2" w:rsidRDefault="001A4DB2"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11B730DD" w14:textId="77777777" w:rsidR="00C70882" w:rsidRPr="001A4DB2" w:rsidRDefault="00C70882" w:rsidP="001A4DB2">
      <w:pPr>
        <w:spacing w:line="360" w:lineRule="auto"/>
        <w:rPr>
          <w:sz w:val="24"/>
          <w:szCs w:val="24"/>
        </w:rPr>
      </w:pPr>
      <w:r w:rsidRPr="001A4DB2">
        <w:rPr>
          <w:sz w:val="24"/>
          <w:szCs w:val="24"/>
        </w:rPr>
        <w:t xml:space="preserve">The piece of work I chose for my direct observation was a Mental Capacity Act (MCA) 2005 assessment with an individual I have supported for the last two years in practice. </w:t>
      </w:r>
      <w:proofErr w:type="gramStart"/>
      <w:r w:rsidRPr="001A4DB2">
        <w:rPr>
          <w:sz w:val="24"/>
          <w:szCs w:val="24"/>
        </w:rPr>
        <w:t>For the purpose of</w:t>
      </w:r>
      <w:proofErr w:type="gramEnd"/>
      <w:r w:rsidRPr="001A4DB2">
        <w:rPr>
          <w:sz w:val="24"/>
          <w:szCs w:val="24"/>
        </w:rPr>
        <w:t xml:space="preserve"> this assignment, I will refer to the individual as ‘1’ throughout this assignment. 1 is a 40-year-old male with a moderate learning disability who receives a package of care. 1 required a mental capacity assessment in line with the MCA (2005) (Department of Health and Social Care, 2007). </w:t>
      </w:r>
    </w:p>
    <w:p w14:paraId="3BDA5910" w14:textId="77777777" w:rsidR="00C70882" w:rsidRPr="001A4DB2" w:rsidRDefault="00C70882" w:rsidP="001A4DB2">
      <w:pPr>
        <w:spacing w:line="360" w:lineRule="auto"/>
        <w:rPr>
          <w:sz w:val="24"/>
          <w:szCs w:val="24"/>
        </w:rPr>
      </w:pPr>
      <w:r w:rsidRPr="001A4DB2">
        <w:rPr>
          <w:sz w:val="24"/>
          <w:szCs w:val="24"/>
        </w:rPr>
        <w:t>The assessment focused on establishing 1’s capacity in relation to their use of social media, in particular Facebook and TikTok. Before carrying out the assessment, I met with my mentor, who was also the observer for this piece of work, and discussed the suitability of using this assessment for direct observation. Once agreed, I scheduled a date with 1 and obtained their consent for the observer to be present. 1 expressed no concerns and gave informed consent. As mentioned by Gough (2019), obtaining consent is essential to upholding ethical social work practice and respecting the individuals’ rights. </w:t>
      </w:r>
    </w:p>
    <w:p w14:paraId="42979F4B" w14:textId="77777777" w:rsidR="00C70882" w:rsidRPr="001A4DB2" w:rsidRDefault="00C70882" w:rsidP="001A4DB2">
      <w:pPr>
        <w:spacing w:line="360" w:lineRule="auto"/>
        <w:rPr>
          <w:sz w:val="24"/>
          <w:szCs w:val="24"/>
        </w:rPr>
      </w:pPr>
      <w:r w:rsidRPr="001A4DB2">
        <w:rPr>
          <w:sz w:val="24"/>
          <w:szCs w:val="24"/>
        </w:rPr>
        <w:t>On the day of the assessment, I telephoned 1 in advance to remind him of the assessment, and if it was still ok for me and the observer to attend. 1 said he was comfortable with this arrangement and confirmed his consent.</w:t>
      </w:r>
    </w:p>
    <w:p w14:paraId="4DC6C9FA" w14:textId="77777777" w:rsidR="00C70882" w:rsidRPr="001A4DB2" w:rsidRDefault="00C70882" w:rsidP="001A4DB2">
      <w:pPr>
        <w:spacing w:line="360" w:lineRule="auto"/>
        <w:rPr>
          <w:sz w:val="24"/>
          <w:szCs w:val="24"/>
        </w:rPr>
      </w:pPr>
      <w:r w:rsidRPr="001A4DB2">
        <w:rPr>
          <w:sz w:val="24"/>
          <w:szCs w:val="24"/>
        </w:rPr>
        <w:t xml:space="preserve">In preparing for the assessment, I also reflected on the potential impact that the presence of an observer might have on 1. I was mindful that an additional person in the room could create feelings of discomfort or pressure, which might in turn influence how 1 engaged in the assessment. </w:t>
      </w:r>
    </w:p>
    <w:p w14:paraId="5E3F4B78" w14:textId="77777777" w:rsidR="00C70882" w:rsidRPr="001A4DB2" w:rsidRDefault="00C70882" w:rsidP="001A4DB2">
      <w:pPr>
        <w:spacing w:line="360" w:lineRule="auto"/>
        <w:rPr>
          <w:sz w:val="24"/>
          <w:szCs w:val="24"/>
        </w:rPr>
      </w:pPr>
      <w:r w:rsidRPr="001A4DB2">
        <w:rPr>
          <w:sz w:val="24"/>
          <w:szCs w:val="24"/>
        </w:rPr>
        <w:lastRenderedPageBreak/>
        <w:t xml:space="preserve">To minimise this, I ensured that 1 was fully informed about the observer’s role, and I explained that their presence would not affect the outcome of the assessment. By doing this, I aimed to create a safe and supportive environment that encouraged 1 to participate openly. This was created by arranging with 1 to complete the assessment in his home environment in a quiet area of his choice. </w:t>
      </w:r>
    </w:p>
    <w:p w14:paraId="3D3F17A8" w14:textId="77777777" w:rsidR="00C70882" w:rsidRPr="001A4DB2" w:rsidRDefault="00C70882" w:rsidP="001A4DB2">
      <w:pPr>
        <w:spacing w:line="360" w:lineRule="auto"/>
        <w:rPr>
          <w:sz w:val="24"/>
          <w:szCs w:val="24"/>
        </w:rPr>
      </w:pPr>
      <w:r w:rsidRPr="001A4DB2">
        <w:rPr>
          <w:sz w:val="24"/>
          <w:szCs w:val="24"/>
        </w:rPr>
        <w:t>During the observation, I was mindful that effective communication is central to completing an MCA (2005), in a way that upholds dignity, promotes autonomy, and ensures that the individual is placed at the centre of the process.</w:t>
      </w:r>
    </w:p>
    <w:p w14:paraId="387B5270" w14:textId="77777777" w:rsidR="00C70882" w:rsidRPr="001A4DB2" w:rsidRDefault="00C70882" w:rsidP="001A4DB2">
      <w:pPr>
        <w:spacing w:line="360" w:lineRule="auto"/>
        <w:rPr>
          <w:sz w:val="24"/>
          <w:szCs w:val="24"/>
        </w:rPr>
      </w:pPr>
      <w:r w:rsidRPr="001A4DB2">
        <w:rPr>
          <w:sz w:val="24"/>
          <w:szCs w:val="24"/>
        </w:rPr>
        <w:t>I adopted a person-centred approach by actively offering the individual the choice to have their assessment in Welsh, in line with the Welsh Language (Wales) Measure (2011) and the ‘More than Just Words’ Framework (2022). 1’s first and only language is English, and this was his choice of language, 1 was comfortable communicating in English; I remained aware of my responsibilities under the principles of the ‘Active Offer’, which emphasises that individuals in Wales should be offered services in Welsh without having to request them (Welsh Government, 2012). While the Welsh language was not required in this assessment, I acknowledged the importance of proactively ensuring that this offer should be available if needed, as it is a core element of dignity and person-centred care, and how this principle should continue to guide my future practice. In my practice, I have witnessed firsthand how important Welsh language-sensitive care is when undertaking assessments under the MCA (2005), particularly within Welsh communities where language is deeply tied to identity, dignity, and trust. Davies (2016) highlights that culturally and linguistically responsive practice is not an added extra but a core component of ethical and person- centred assessments. In MCA (2005) assessments, the ability to understand, retain, weigh, and communicate information can be significantly affected if a person is not assessed in their preferred language. Therefore, ensuring Welsh language provision supports not only meaningful participation and autonomy, but also the legal robustness and fairness of the capacity assessment itself (</w:t>
      </w:r>
      <w:proofErr w:type="spellStart"/>
      <w:r w:rsidRPr="001A4DB2">
        <w:rPr>
          <w:sz w:val="24"/>
          <w:szCs w:val="24"/>
        </w:rPr>
        <w:t>Coulshed</w:t>
      </w:r>
      <w:proofErr w:type="spellEnd"/>
      <w:r w:rsidRPr="001A4DB2">
        <w:rPr>
          <w:sz w:val="24"/>
          <w:szCs w:val="24"/>
        </w:rPr>
        <w:t xml:space="preserve"> and Orme, 2018). </w:t>
      </w:r>
    </w:p>
    <w:p w14:paraId="6E165452" w14:textId="77777777" w:rsidR="00C70882" w:rsidRPr="001A4DB2" w:rsidRDefault="00C70882" w:rsidP="001A4DB2">
      <w:pPr>
        <w:spacing w:line="360" w:lineRule="auto"/>
        <w:rPr>
          <w:sz w:val="24"/>
          <w:szCs w:val="24"/>
        </w:rPr>
      </w:pPr>
      <w:r w:rsidRPr="001A4DB2">
        <w:rPr>
          <w:sz w:val="24"/>
          <w:szCs w:val="24"/>
        </w:rPr>
        <w:t xml:space="preserve">The Welsh Language (Wales) Measure (2011) aligns with the Social Care Wales Codes of Professional Practice (2025) and the Social Services and Wellbeing (Wales) Act (SSWBA) (2014). A key connection is the principle of the Active Offer, which enables social workers to adopt a person-centred approach that empowers individuals, respects their identity, and </w:t>
      </w:r>
      <w:r w:rsidRPr="001A4DB2">
        <w:rPr>
          <w:sz w:val="24"/>
          <w:szCs w:val="24"/>
        </w:rPr>
        <w:lastRenderedPageBreak/>
        <w:t>upholds anti-oppressive practice (Welsh Government, 2011; Welsh Government, 2014; Social Care Wales, 2025).</w:t>
      </w:r>
    </w:p>
    <w:p w14:paraId="69ADD27C" w14:textId="77777777" w:rsidR="00C70882" w:rsidRPr="001A4DB2" w:rsidRDefault="00C70882" w:rsidP="001A4DB2">
      <w:pPr>
        <w:spacing w:line="360" w:lineRule="auto"/>
        <w:rPr>
          <w:sz w:val="24"/>
          <w:szCs w:val="24"/>
        </w:rPr>
      </w:pPr>
      <w:r w:rsidRPr="001A4DB2">
        <w:rPr>
          <w:sz w:val="24"/>
          <w:szCs w:val="24"/>
        </w:rPr>
        <w:t xml:space="preserve">Furthermore, at the start of the assessment, I explained in clear wording and adjusted this to my best ability so that 1 would understand, by changing the wording into a simple, straightforward way, the purpose of an MCA, why I would be completing the assessment, and that the act is in place to safeguard vulnerable adults.  </w:t>
      </w:r>
    </w:p>
    <w:p w14:paraId="4C70D343" w14:textId="77777777" w:rsidR="00C70882" w:rsidRPr="001A4DB2" w:rsidRDefault="00C70882" w:rsidP="001A4DB2">
      <w:pPr>
        <w:spacing w:line="360" w:lineRule="auto"/>
        <w:rPr>
          <w:sz w:val="24"/>
          <w:szCs w:val="24"/>
        </w:rPr>
      </w:pPr>
      <w:r w:rsidRPr="001A4DB2">
        <w:rPr>
          <w:sz w:val="24"/>
          <w:szCs w:val="24"/>
        </w:rPr>
        <w:t>I ensured that the assessment was paced at a level that suited 1 and that I used open-ended, non-leading questions to support them in expressing their understanding and decision-making in relation to social media. I consciously monitored my communication style throughout, reflecting on my tone, body language, and active listening skills to ensure they conveyed respect, empathy, and patience, consistent with the values of the Social Work Code of Professional Practice (Social Care Wales, 2017).</w:t>
      </w:r>
    </w:p>
    <w:p w14:paraId="1F65809E" w14:textId="77777777" w:rsidR="00C70882" w:rsidRPr="001A4DB2" w:rsidRDefault="00C70882" w:rsidP="001A4DB2">
      <w:pPr>
        <w:spacing w:line="360" w:lineRule="auto"/>
        <w:rPr>
          <w:sz w:val="24"/>
          <w:szCs w:val="24"/>
        </w:rPr>
      </w:pPr>
      <w:r w:rsidRPr="001A4DB2">
        <w:rPr>
          <w:sz w:val="24"/>
          <w:szCs w:val="24"/>
        </w:rPr>
        <w:t xml:space="preserve">In identifying whether I had the necessary communication skills to engage with 1, I considered their individual needs and potential barriers before the assessment. </w:t>
      </w:r>
      <w:proofErr w:type="spellStart"/>
      <w:r w:rsidRPr="001A4DB2">
        <w:rPr>
          <w:sz w:val="24"/>
          <w:szCs w:val="24"/>
        </w:rPr>
        <w:t>Rodat</w:t>
      </w:r>
      <w:proofErr w:type="spellEnd"/>
      <w:r w:rsidRPr="001A4DB2">
        <w:rPr>
          <w:sz w:val="24"/>
          <w:szCs w:val="24"/>
        </w:rPr>
        <w:t xml:space="preserve"> (2023) mentions that verbal barriers include issues like language differences, jargon, and the use of complex terminology, which can affect understanding and the ability to reply accordingly. </w:t>
      </w:r>
    </w:p>
    <w:p w14:paraId="1403E79F" w14:textId="77777777" w:rsidR="00C70882" w:rsidRPr="001A4DB2" w:rsidRDefault="00C70882" w:rsidP="001A4DB2">
      <w:pPr>
        <w:spacing w:line="360" w:lineRule="auto"/>
        <w:rPr>
          <w:sz w:val="24"/>
          <w:szCs w:val="24"/>
        </w:rPr>
      </w:pPr>
      <w:r w:rsidRPr="001A4DB2">
        <w:rPr>
          <w:sz w:val="24"/>
          <w:szCs w:val="24"/>
        </w:rPr>
        <w:t>As I had worked closely with 1 for over 2 years, I understood that some cognitive factors could affect communication. Therefore, I also checked with my mentor to ensure I was appropriately prepared by implementing some visual aids to support 1’s understanding throughout the assessment. During the assessment, I continually assessed 1’s responses, looking for signs of understanding or confusion, and adjusted my questions accordingly in a simplistic manner. 1 was offered a member of support staff with whom he is familiar to be present, so he could be supported with an outcome-focused approach. 1 accepted this offer and chose a staff member to be present. The staff member adopted a more advocacy role and helped 1 by rephrasing sentences that 1 would understand better, which reflects the Social Care Wales Code of Professional Practice 92025) that emphasises the importance of advocacy in ensuring individuals are supported to express their views and participate fully (Social Care Wales, 2025).</w:t>
      </w:r>
    </w:p>
    <w:p w14:paraId="74D97768" w14:textId="77777777" w:rsidR="00C70882" w:rsidRPr="001A4DB2" w:rsidRDefault="00C70882" w:rsidP="001A4DB2">
      <w:pPr>
        <w:spacing w:line="360" w:lineRule="auto"/>
        <w:rPr>
          <w:sz w:val="24"/>
          <w:szCs w:val="24"/>
        </w:rPr>
      </w:pPr>
      <w:r w:rsidRPr="001A4DB2">
        <w:rPr>
          <w:sz w:val="24"/>
          <w:szCs w:val="24"/>
        </w:rPr>
        <w:t xml:space="preserve">During the observation, I remained mindful of the inherent power imbalances within the assessment process, particularly the sensitivity of the potential outcome, </w:t>
      </w:r>
      <w:proofErr w:type="gramStart"/>
      <w:r w:rsidRPr="001A4DB2">
        <w:rPr>
          <w:sz w:val="24"/>
          <w:szCs w:val="24"/>
        </w:rPr>
        <w:t>and also</w:t>
      </w:r>
      <w:proofErr w:type="gramEnd"/>
      <w:r w:rsidRPr="001A4DB2">
        <w:rPr>
          <w:sz w:val="24"/>
          <w:szCs w:val="24"/>
        </w:rPr>
        <w:t xml:space="preserve"> the impact and presence of the staff member whilst recognising the potential influence that professionals </w:t>
      </w:r>
      <w:r w:rsidRPr="001A4DB2">
        <w:rPr>
          <w:sz w:val="24"/>
          <w:szCs w:val="24"/>
        </w:rPr>
        <w:lastRenderedPageBreak/>
        <w:t xml:space="preserve">may have due to being in a position of power and how this may affect decision-making (Dominelli, 2010). Furthermore, I tried to rebalance the power by giving 1 the option to have the staff member present, and to feel comfortable; to which 1 replied "yes" and appeared cooperative and in happy spirits. This was something I considered before the assessment, as 1 is the type of individual who enjoys attention and being involved in discussions and reviews revolving around his care and support.  Additionally, I adopted a respectful and person-centred approach and ensured that 1’s right to a private life was upheld in line with the Human Rights Act (1998), Article 8. During the assessment, I provided 1 with easy-to-read pictures of the risks around social media and to help 1 understand by using clear pictures that would aid his understanding to the best of his ability. I ensured the pictures were clear and not childlike and were </w:t>
      </w:r>
      <w:proofErr w:type="spellStart"/>
      <w:r w:rsidRPr="001A4DB2">
        <w:rPr>
          <w:sz w:val="24"/>
          <w:szCs w:val="24"/>
        </w:rPr>
        <w:t>inline</w:t>
      </w:r>
      <w:proofErr w:type="spellEnd"/>
      <w:r w:rsidRPr="001A4DB2">
        <w:rPr>
          <w:sz w:val="24"/>
          <w:szCs w:val="24"/>
        </w:rPr>
        <w:t xml:space="preserve"> with respect for his age and cognition (Social Care Wales, 2017 s.1.1). There were occasions when the individual appeared not to understand the question being asked. I offered to repeat the question and ensured I spoke at a slow, clear pace without interruptions. I also sought support from the support worker, who was able to rephrase the question in a way that was easier for the individual to understand. This ensured the individual was given a clear opportunity to comprehend the question and sufficient time to process what was being asked (Lynch &amp; Hanson, 2011). Furthermore, 1 was asked if he knew what was meant by the term ‘stranger danger’, which helped 1 understand the risks of people on social media who may not be who they say they are. I then presented 1 with pictures of four people of different ages and mixed genders for 1 to try and understand or grasp that people online cannot be truthful about who they are and may pose a threat and manipulate vulnerable people. I ensured that I asked 1 to relay back to me what he thought was meant by this so that I could gather if he understood. I listened to 1’s preferences on why 1 desired to use social media and respected his wishes to engage with the wider community. </w:t>
      </w:r>
    </w:p>
    <w:p w14:paraId="2BC566A8" w14:textId="3A37DA92" w:rsidR="001A4DB2" w:rsidRPr="001A4DB2" w:rsidRDefault="00C70882" w:rsidP="001A4DB2">
      <w:pPr>
        <w:spacing w:line="360" w:lineRule="auto"/>
        <w:rPr>
          <w:sz w:val="24"/>
          <w:szCs w:val="24"/>
        </w:rPr>
      </w:pPr>
      <w:r w:rsidRPr="001A4DB2">
        <w:rPr>
          <w:sz w:val="24"/>
          <w:szCs w:val="24"/>
        </w:rPr>
        <w:t xml:space="preserve">In conclusion, this observation highlighted the critical importance of adopting a person-centred, ethically informed approach when conducting MCA 2005 assessments with individuals who have learning disabilities. Ensuring that communication was tailored to 1’s cognitive and language needs, including the use of visual aids, clear language, and support from a familiar staff member, was essential in promoting understanding, participation, and autonomy. Attending to non-verbal cues, body language, and appropriate proximity further strengthened the trust and rapport necessary for an effective assessment (Treacher, 2012; Fawcett, 2016). </w:t>
      </w:r>
      <w:r w:rsidRPr="001A4DB2">
        <w:rPr>
          <w:sz w:val="24"/>
          <w:szCs w:val="24"/>
        </w:rPr>
        <w:lastRenderedPageBreak/>
        <w:t>Reflecting on the wider Welsh context, the principles of the Active Offer and culturally responsive practice underscored the value of respecting identity, language, and dignity (Mason, 2017; Maynard, 2015). This experience reinforced the significance of balancing power dynamics, providing choice, and ensuring ethical safeguards, such as consent and advocacy, to support meaningful engagement (Payne, 2014; Thompson, 2018). Overall, the assessment demonstrated that combining practical communication strategies with a strong ethical, legal, and culturally aware framework is essential in delivering a fair, robust, and person-centred MCA assessment.</w:t>
      </w:r>
    </w:p>
    <w:p w14:paraId="17F50DE4" w14:textId="0B1B579D" w:rsidR="00EB695F" w:rsidRDefault="001A4DB2" w:rsidP="00FF7EBB">
      <w:pPr>
        <w:jc w:val="both"/>
        <w:rPr>
          <w:i/>
          <w:iCs/>
          <w:sz w:val="24"/>
          <w:szCs w:val="24"/>
        </w:rPr>
      </w:pPr>
      <w:r w:rsidRPr="001A4DB2">
        <w:rPr>
          <w:i/>
          <w:iCs/>
          <w:sz w:val="24"/>
          <w:szCs w:val="24"/>
        </w:rPr>
        <w:t>Word count 1621</w:t>
      </w:r>
    </w:p>
    <w:p w14:paraId="775F7DDA" w14:textId="77777777" w:rsidR="001A4DB2" w:rsidRDefault="001A4DB2" w:rsidP="00FF7EBB">
      <w:pPr>
        <w:jc w:val="both"/>
        <w:rPr>
          <w:i/>
          <w:iCs/>
          <w:sz w:val="24"/>
          <w:szCs w:val="24"/>
        </w:rPr>
      </w:pPr>
    </w:p>
    <w:p w14:paraId="3C0CF92F" w14:textId="77777777" w:rsidR="001A4DB2" w:rsidRDefault="001A4DB2" w:rsidP="00FF7EBB">
      <w:pPr>
        <w:jc w:val="both"/>
        <w:rPr>
          <w:i/>
          <w:iCs/>
          <w:sz w:val="24"/>
          <w:szCs w:val="24"/>
        </w:rPr>
      </w:pPr>
    </w:p>
    <w:p w14:paraId="66C1D21E" w14:textId="77777777" w:rsidR="001A4DB2" w:rsidRDefault="001A4DB2" w:rsidP="00FF7EBB">
      <w:pPr>
        <w:jc w:val="both"/>
        <w:rPr>
          <w:i/>
          <w:iCs/>
          <w:sz w:val="24"/>
          <w:szCs w:val="24"/>
        </w:rPr>
      </w:pPr>
    </w:p>
    <w:p w14:paraId="79DD45E3" w14:textId="77777777" w:rsidR="001A4DB2" w:rsidRDefault="001A4DB2" w:rsidP="00FF7EBB">
      <w:pPr>
        <w:jc w:val="both"/>
        <w:rPr>
          <w:i/>
          <w:iCs/>
          <w:sz w:val="24"/>
          <w:szCs w:val="24"/>
        </w:rPr>
      </w:pPr>
    </w:p>
    <w:p w14:paraId="79B047C3" w14:textId="77777777" w:rsidR="001A4DB2" w:rsidRDefault="001A4DB2" w:rsidP="00FF7EBB">
      <w:pPr>
        <w:jc w:val="both"/>
        <w:rPr>
          <w:i/>
          <w:iCs/>
          <w:sz w:val="24"/>
          <w:szCs w:val="24"/>
        </w:rPr>
      </w:pPr>
    </w:p>
    <w:p w14:paraId="64A5A339" w14:textId="77777777" w:rsidR="001A4DB2" w:rsidRDefault="001A4DB2" w:rsidP="00FF7EBB">
      <w:pPr>
        <w:jc w:val="both"/>
        <w:rPr>
          <w:i/>
          <w:iCs/>
          <w:sz w:val="24"/>
          <w:szCs w:val="24"/>
        </w:rPr>
      </w:pPr>
    </w:p>
    <w:p w14:paraId="0FB7E6C5" w14:textId="77777777" w:rsidR="001A4DB2" w:rsidRDefault="001A4DB2" w:rsidP="00FF7EBB">
      <w:pPr>
        <w:jc w:val="both"/>
        <w:rPr>
          <w:i/>
          <w:iCs/>
          <w:sz w:val="24"/>
          <w:szCs w:val="24"/>
        </w:rPr>
      </w:pPr>
    </w:p>
    <w:p w14:paraId="74F8780F" w14:textId="77777777" w:rsidR="001A4DB2" w:rsidRDefault="001A4DB2" w:rsidP="00FF7EBB">
      <w:pPr>
        <w:jc w:val="both"/>
        <w:rPr>
          <w:i/>
          <w:iCs/>
          <w:sz w:val="24"/>
          <w:szCs w:val="24"/>
        </w:rPr>
      </w:pPr>
    </w:p>
    <w:p w14:paraId="03C06785" w14:textId="77777777" w:rsidR="001A4DB2" w:rsidRDefault="001A4DB2" w:rsidP="00FF7EBB">
      <w:pPr>
        <w:jc w:val="both"/>
        <w:rPr>
          <w:i/>
          <w:iCs/>
          <w:sz w:val="24"/>
          <w:szCs w:val="24"/>
        </w:rPr>
      </w:pPr>
    </w:p>
    <w:p w14:paraId="26B10648" w14:textId="77777777" w:rsidR="001A4DB2" w:rsidRDefault="001A4DB2" w:rsidP="00FF7EBB">
      <w:pPr>
        <w:jc w:val="both"/>
        <w:rPr>
          <w:i/>
          <w:iCs/>
          <w:sz w:val="24"/>
          <w:szCs w:val="24"/>
        </w:rPr>
      </w:pPr>
    </w:p>
    <w:p w14:paraId="7C2B7192" w14:textId="77777777" w:rsidR="001A4DB2" w:rsidRDefault="001A4DB2" w:rsidP="00FF7EBB">
      <w:pPr>
        <w:jc w:val="both"/>
        <w:rPr>
          <w:i/>
          <w:iCs/>
          <w:sz w:val="24"/>
          <w:szCs w:val="24"/>
        </w:rPr>
      </w:pPr>
    </w:p>
    <w:p w14:paraId="03F58F2C" w14:textId="77777777" w:rsidR="001A4DB2" w:rsidRDefault="001A4DB2" w:rsidP="00FF7EBB">
      <w:pPr>
        <w:jc w:val="both"/>
        <w:rPr>
          <w:i/>
          <w:iCs/>
          <w:sz w:val="24"/>
          <w:szCs w:val="24"/>
        </w:rPr>
      </w:pPr>
    </w:p>
    <w:p w14:paraId="634A4191" w14:textId="77777777" w:rsidR="001A4DB2" w:rsidRDefault="001A4DB2" w:rsidP="00FF7EBB">
      <w:pPr>
        <w:jc w:val="both"/>
        <w:rPr>
          <w:i/>
          <w:iCs/>
          <w:sz w:val="24"/>
          <w:szCs w:val="24"/>
        </w:rPr>
      </w:pPr>
    </w:p>
    <w:p w14:paraId="617C0965" w14:textId="77777777" w:rsidR="001A4DB2" w:rsidRDefault="001A4DB2" w:rsidP="00FF7EBB">
      <w:pPr>
        <w:jc w:val="both"/>
        <w:rPr>
          <w:i/>
          <w:iCs/>
          <w:sz w:val="24"/>
          <w:szCs w:val="24"/>
        </w:rPr>
      </w:pPr>
    </w:p>
    <w:p w14:paraId="73D22100" w14:textId="77777777" w:rsidR="001A4DB2" w:rsidRDefault="001A4DB2" w:rsidP="00FF7EBB">
      <w:pPr>
        <w:jc w:val="both"/>
        <w:rPr>
          <w:i/>
          <w:iCs/>
          <w:sz w:val="24"/>
          <w:szCs w:val="24"/>
        </w:rPr>
      </w:pPr>
    </w:p>
    <w:p w14:paraId="0D858CE2" w14:textId="77777777" w:rsidR="001A4DB2" w:rsidRDefault="001A4DB2" w:rsidP="00FF7EBB">
      <w:pPr>
        <w:jc w:val="both"/>
        <w:rPr>
          <w:i/>
          <w:iCs/>
          <w:sz w:val="24"/>
          <w:szCs w:val="24"/>
        </w:rPr>
      </w:pPr>
    </w:p>
    <w:p w14:paraId="0FDBAC28" w14:textId="77777777" w:rsidR="001A4DB2" w:rsidRDefault="001A4DB2" w:rsidP="00FF7EBB">
      <w:pPr>
        <w:jc w:val="both"/>
        <w:rPr>
          <w:i/>
          <w:iCs/>
          <w:sz w:val="24"/>
          <w:szCs w:val="24"/>
        </w:rPr>
      </w:pPr>
    </w:p>
    <w:p w14:paraId="2B7AC2C1" w14:textId="77777777" w:rsidR="001A4DB2" w:rsidRDefault="001A4DB2" w:rsidP="00FF7EBB">
      <w:pPr>
        <w:jc w:val="both"/>
        <w:rPr>
          <w:i/>
          <w:iCs/>
          <w:sz w:val="24"/>
          <w:szCs w:val="24"/>
        </w:rPr>
      </w:pPr>
    </w:p>
    <w:p w14:paraId="2EB9CB01" w14:textId="77777777" w:rsidR="001A4DB2" w:rsidRDefault="001A4DB2" w:rsidP="00FF7EBB">
      <w:pPr>
        <w:jc w:val="both"/>
        <w:rPr>
          <w:i/>
          <w:iCs/>
          <w:sz w:val="24"/>
          <w:szCs w:val="24"/>
        </w:rPr>
      </w:pPr>
    </w:p>
    <w:p w14:paraId="2AE95272" w14:textId="77777777" w:rsidR="001A4DB2" w:rsidRDefault="001A4DB2" w:rsidP="00FF7EBB">
      <w:pPr>
        <w:jc w:val="both"/>
        <w:rPr>
          <w:i/>
          <w:iCs/>
          <w:sz w:val="24"/>
          <w:szCs w:val="24"/>
        </w:rPr>
      </w:pPr>
    </w:p>
    <w:p w14:paraId="0548DA04" w14:textId="77777777" w:rsidR="001A4DB2" w:rsidRDefault="001A4DB2" w:rsidP="00FF7EBB">
      <w:pPr>
        <w:jc w:val="both"/>
        <w:rPr>
          <w:i/>
          <w:iCs/>
          <w:sz w:val="24"/>
          <w:szCs w:val="24"/>
        </w:rPr>
      </w:pPr>
    </w:p>
    <w:p w14:paraId="7DA5FFCD" w14:textId="77777777" w:rsidR="001A4DB2" w:rsidRDefault="001A4DB2" w:rsidP="00FF7EBB">
      <w:pPr>
        <w:jc w:val="both"/>
        <w:rPr>
          <w:i/>
          <w:iCs/>
          <w:sz w:val="24"/>
          <w:szCs w:val="24"/>
        </w:rPr>
      </w:pPr>
    </w:p>
    <w:p w14:paraId="6D4149F9" w14:textId="77777777" w:rsidR="001A4DB2" w:rsidRDefault="001A4DB2" w:rsidP="00FF7EBB">
      <w:pPr>
        <w:jc w:val="both"/>
        <w:rPr>
          <w:i/>
          <w:iCs/>
          <w:sz w:val="24"/>
          <w:szCs w:val="24"/>
        </w:rPr>
      </w:pPr>
    </w:p>
    <w:p w14:paraId="61A35DB2" w14:textId="77777777" w:rsidR="001A4DB2" w:rsidRDefault="001A4DB2" w:rsidP="00FF7EBB">
      <w:pPr>
        <w:jc w:val="both"/>
        <w:rPr>
          <w:i/>
          <w:iCs/>
          <w:sz w:val="24"/>
          <w:szCs w:val="24"/>
        </w:rPr>
      </w:pPr>
    </w:p>
    <w:p w14:paraId="00D0BC92" w14:textId="77777777" w:rsidR="001A4DB2" w:rsidRDefault="001A4DB2" w:rsidP="00FF7EBB">
      <w:pPr>
        <w:jc w:val="both"/>
        <w:rPr>
          <w:i/>
          <w:iCs/>
          <w:sz w:val="24"/>
          <w:szCs w:val="24"/>
        </w:rPr>
      </w:pPr>
    </w:p>
    <w:p w14:paraId="1AEABE8B" w14:textId="77777777" w:rsidR="001A4DB2" w:rsidRDefault="001A4DB2" w:rsidP="00FF7EBB">
      <w:pPr>
        <w:jc w:val="both"/>
        <w:rPr>
          <w:i/>
          <w:iCs/>
          <w:sz w:val="24"/>
          <w:szCs w:val="24"/>
        </w:rPr>
      </w:pPr>
    </w:p>
    <w:p w14:paraId="251EA2B0" w14:textId="77777777" w:rsidR="001A4DB2" w:rsidRDefault="001A4DB2" w:rsidP="00FF7EBB">
      <w:pPr>
        <w:jc w:val="both"/>
        <w:rPr>
          <w:i/>
          <w:iCs/>
          <w:sz w:val="24"/>
          <w:szCs w:val="24"/>
        </w:rPr>
      </w:pPr>
    </w:p>
    <w:p w14:paraId="69B8BFC9" w14:textId="77777777" w:rsidR="001A4DB2" w:rsidRDefault="001A4DB2" w:rsidP="00FF7EBB">
      <w:pPr>
        <w:jc w:val="both"/>
        <w:rPr>
          <w:i/>
          <w:iCs/>
          <w:sz w:val="24"/>
          <w:szCs w:val="24"/>
        </w:rPr>
      </w:pPr>
    </w:p>
    <w:p w14:paraId="444BA5D7" w14:textId="77777777" w:rsidR="001A4DB2" w:rsidRDefault="001A4DB2" w:rsidP="00FF7EBB">
      <w:pPr>
        <w:jc w:val="both"/>
        <w:rPr>
          <w:i/>
          <w:iCs/>
          <w:sz w:val="24"/>
          <w:szCs w:val="24"/>
        </w:rPr>
      </w:pPr>
    </w:p>
    <w:p w14:paraId="40AD342B" w14:textId="77777777" w:rsidR="001A4DB2" w:rsidRDefault="001A4DB2" w:rsidP="00FF7EBB">
      <w:pPr>
        <w:jc w:val="both"/>
        <w:rPr>
          <w:i/>
          <w:iCs/>
          <w:sz w:val="24"/>
          <w:szCs w:val="24"/>
        </w:rPr>
      </w:pPr>
    </w:p>
    <w:p w14:paraId="42E0C550" w14:textId="77777777" w:rsidR="001A4DB2" w:rsidRDefault="001A4DB2" w:rsidP="00FF7EBB">
      <w:pPr>
        <w:jc w:val="both"/>
        <w:rPr>
          <w:i/>
          <w:iCs/>
          <w:sz w:val="24"/>
          <w:szCs w:val="24"/>
        </w:rPr>
      </w:pPr>
    </w:p>
    <w:p w14:paraId="12E1CF36" w14:textId="77777777" w:rsidR="001A4DB2" w:rsidRPr="001A4DB2" w:rsidRDefault="001A4DB2" w:rsidP="00FF7EBB">
      <w:pPr>
        <w:jc w:val="both"/>
        <w:rPr>
          <w:i/>
          <w:iCs/>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754CEC" w:rsidRPr="008B28E7" w14:paraId="711D7535" w14:textId="77777777" w:rsidTr="00754CEC">
        <w:tc>
          <w:tcPr>
            <w:tcW w:w="2700" w:type="dxa"/>
          </w:tcPr>
          <w:p w14:paraId="6CE56E48" w14:textId="1057A19C" w:rsidR="00754CEC" w:rsidRPr="00C7108B" w:rsidRDefault="00754CEC" w:rsidP="00754CEC">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38C4C17C" w14:textId="77777777" w:rsidR="00754CEC" w:rsidRPr="00C7108B" w:rsidRDefault="00754CEC" w:rsidP="00754CEC">
            <w:pPr>
              <w:rPr>
                <w:sz w:val="22"/>
                <w:szCs w:val="22"/>
              </w:rPr>
            </w:pPr>
          </w:p>
        </w:tc>
        <w:tc>
          <w:tcPr>
            <w:tcW w:w="7370" w:type="dxa"/>
          </w:tcPr>
          <w:p w14:paraId="6F3F794D" w14:textId="7F6747D7" w:rsidR="00754CEC" w:rsidRPr="008B28E7" w:rsidRDefault="00754CEC" w:rsidP="00754CEC">
            <w:pPr>
              <w:jc w:val="both"/>
              <w:rPr>
                <w:sz w:val="24"/>
                <w:szCs w:val="24"/>
              </w:rPr>
            </w:pPr>
            <w:proofErr w:type="gramStart"/>
            <w:r>
              <w:rPr>
                <w:sz w:val="24"/>
                <w:szCs w:val="24"/>
              </w:rPr>
              <w:t>Yes</w:t>
            </w:r>
            <w:proofErr w:type="gramEnd"/>
            <w:r>
              <w:rPr>
                <w:sz w:val="24"/>
                <w:szCs w:val="24"/>
              </w:rPr>
              <w:t xml:space="preserve"> the social worker was here on time</w:t>
            </w:r>
          </w:p>
        </w:tc>
      </w:tr>
      <w:tr w:rsidR="007867FA" w:rsidRPr="008B28E7" w14:paraId="1012FA0D" w14:textId="77777777" w:rsidTr="00754CEC">
        <w:tc>
          <w:tcPr>
            <w:tcW w:w="2700" w:type="dxa"/>
          </w:tcPr>
          <w:p w14:paraId="1226645F" w14:textId="77777777" w:rsidR="007867FA" w:rsidRDefault="007867FA" w:rsidP="007867FA">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65E55C90" w14:textId="77777777" w:rsidR="007867FA" w:rsidRPr="00C7108B" w:rsidRDefault="007867FA" w:rsidP="007867FA">
            <w:pPr>
              <w:rPr>
                <w:sz w:val="22"/>
                <w:szCs w:val="22"/>
              </w:rPr>
            </w:pPr>
            <w:r>
              <w:rPr>
                <w:sz w:val="22"/>
                <w:szCs w:val="22"/>
              </w:rPr>
              <w:t>Did they explain why they were being observed?</w:t>
            </w:r>
          </w:p>
          <w:p w14:paraId="2B1CE82A" w14:textId="77777777" w:rsidR="007867FA" w:rsidRPr="00C7108B" w:rsidRDefault="007867FA" w:rsidP="007867FA">
            <w:pPr>
              <w:rPr>
                <w:sz w:val="22"/>
                <w:szCs w:val="22"/>
              </w:rPr>
            </w:pPr>
          </w:p>
        </w:tc>
        <w:tc>
          <w:tcPr>
            <w:tcW w:w="7370" w:type="dxa"/>
          </w:tcPr>
          <w:p w14:paraId="0F0363A9" w14:textId="5837A8FF" w:rsidR="007867FA" w:rsidRPr="008B28E7" w:rsidRDefault="007867FA" w:rsidP="007867FA">
            <w:pPr>
              <w:jc w:val="both"/>
              <w:rPr>
                <w:sz w:val="24"/>
                <w:szCs w:val="24"/>
              </w:rPr>
            </w:pPr>
            <w:proofErr w:type="gramStart"/>
            <w:r>
              <w:rPr>
                <w:sz w:val="24"/>
                <w:szCs w:val="24"/>
              </w:rPr>
              <w:t>Yes</w:t>
            </w:r>
            <w:proofErr w:type="gramEnd"/>
            <w:r>
              <w:rPr>
                <w:sz w:val="24"/>
                <w:szCs w:val="24"/>
              </w:rPr>
              <w:t xml:space="preserve"> she did explain before getting here</w:t>
            </w:r>
          </w:p>
        </w:tc>
      </w:tr>
      <w:tr w:rsidR="00A42B3B" w:rsidRPr="008B28E7" w14:paraId="254F62F1" w14:textId="77777777" w:rsidTr="00754CEC">
        <w:tc>
          <w:tcPr>
            <w:tcW w:w="2700" w:type="dxa"/>
          </w:tcPr>
          <w:p w14:paraId="430F8C48" w14:textId="77777777" w:rsidR="00A42B3B" w:rsidRDefault="00A42B3B" w:rsidP="00A42B3B">
            <w:pPr>
              <w:rPr>
                <w:sz w:val="22"/>
                <w:szCs w:val="22"/>
              </w:rPr>
            </w:pPr>
            <w:r w:rsidRPr="00C7108B">
              <w:rPr>
                <w:sz w:val="22"/>
                <w:szCs w:val="22"/>
              </w:rPr>
              <w:t>Were you clear why the social worker met with you today?</w:t>
            </w:r>
          </w:p>
          <w:p w14:paraId="46856B8A" w14:textId="77777777" w:rsidR="00A42B3B" w:rsidRPr="00C7108B" w:rsidRDefault="00A42B3B" w:rsidP="00A42B3B">
            <w:pPr>
              <w:rPr>
                <w:sz w:val="22"/>
                <w:szCs w:val="22"/>
              </w:rPr>
            </w:pPr>
          </w:p>
        </w:tc>
        <w:tc>
          <w:tcPr>
            <w:tcW w:w="7370" w:type="dxa"/>
          </w:tcPr>
          <w:p w14:paraId="077B6E9E" w14:textId="641F9480" w:rsidR="00A42B3B" w:rsidRPr="008B28E7" w:rsidRDefault="00A42B3B" w:rsidP="00A42B3B">
            <w:pPr>
              <w:jc w:val="both"/>
              <w:rPr>
                <w:sz w:val="24"/>
                <w:szCs w:val="24"/>
              </w:rPr>
            </w:pPr>
            <w:proofErr w:type="gramStart"/>
            <w:r>
              <w:rPr>
                <w:sz w:val="24"/>
                <w:szCs w:val="24"/>
              </w:rPr>
              <w:t>Yes</w:t>
            </w:r>
            <w:proofErr w:type="gramEnd"/>
            <w:r>
              <w:rPr>
                <w:sz w:val="24"/>
                <w:szCs w:val="24"/>
              </w:rPr>
              <w:t xml:space="preserve"> she was coming to talk to me about social media</w:t>
            </w:r>
          </w:p>
        </w:tc>
      </w:tr>
      <w:tr w:rsidR="000A3751" w:rsidRPr="008B28E7" w14:paraId="793B8DB8" w14:textId="77777777" w:rsidTr="00754CEC">
        <w:tc>
          <w:tcPr>
            <w:tcW w:w="2700" w:type="dxa"/>
          </w:tcPr>
          <w:p w14:paraId="71936C39" w14:textId="77777777" w:rsidR="000A3751" w:rsidRPr="00C7108B" w:rsidRDefault="000A3751" w:rsidP="000A3751">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3FABBB25" w14:textId="77777777" w:rsidR="000A3751" w:rsidRPr="00C7108B" w:rsidRDefault="000A3751" w:rsidP="000A3751">
            <w:pPr>
              <w:rPr>
                <w:sz w:val="22"/>
                <w:szCs w:val="22"/>
              </w:rPr>
            </w:pPr>
          </w:p>
        </w:tc>
        <w:tc>
          <w:tcPr>
            <w:tcW w:w="7370" w:type="dxa"/>
          </w:tcPr>
          <w:p w14:paraId="3A375EC5" w14:textId="2883E450" w:rsidR="000A3751" w:rsidRPr="008B28E7" w:rsidRDefault="000A3751" w:rsidP="000A3751">
            <w:pPr>
              <w:jc w:val="both"/>
              <w:rPr>
                <w:sz w:val="24"/>
                <w:szCs w:val="24"/>
              </w:rPr>
            </w:pPr>
            <w:proofErr w:type="gramStart"/>
            <w:r>
              <w:rPr>
                <w:sz w:val="24"/>
                <w:szCs w:val="24"/>
              </w:rPr>
              <w:t>Yes</w:t>
            </w:r>
            <w:proofErr w:type="gramEnd"/>
            <w:r>
              <w:rPr>
                <w:sz w:val="24"/>
                <w:szCs w:val="24"/>
              </w:rPr>
              <w:t xml:space="preserve"> Kayleigh came with the right information </w:t>
            </w:r>
          </w:p>
        </w:tc>
      </w:tr>
      <w:tr w:rsidR="00992336" w:rsidRPr="008B28E7" w14:paraId="7B9FBC52" w14:textId="77777777" w:rsidTr="00754CEC">
        <w:tc>
          <w:tcPr>
            <w:tcW w:w="2700" w:type="dxa"/>
          </w:tcPr>
          <w:p w14:paraId="7CB8CA18" w14:textId="77777777" w:rsidR="00992336" w:rsidRDefault="00992336" w:rsidP="00992336">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82DFD78" w14:textId="77777777" w:rsidR="00992336" w:rsidRPr="00C7108B" w:rsidRDefault="00992336" w:rsidP="00992336">
            <w:pPr>
              <w:tabs>
                <w:tab w:val="left" w:pos="851"/>
              </w:tabs>
              <w:overflowPunct/>
              <w:autoSpaceDE/>
              <w:autoSpaceDN/>
              <w:adjustRightInd/>
              <w:ind w:hanging="142"/>
              <w:textAlignment w:val="auto"/>
              <w:rPr>
                <w:sz w:val="22"/>
                <w:szCs w:val="22"/>
              </w:rPr>
            </w:pPr>
          </w:p>
        </w:tc>
        <w:tc>
          <w:tcPr>
            <w:tcW w:w="7370" w:type="dxa"/>
          </w:tcPr>
          <w:p w14:paraId="7761BD15" w14:textId="5453ECB1" w:rsidR="00992336" w:rsidRPr="008B28E7" w:rsidRDefault="00992336" w:rsidP="00992336">
            <w:pPr>
              <w:tabs>
                <w:tab w:val="left" w:pos="851"/>
              </w:tabs>
              <w:jc w:val="both"/>
              <w:rPr>
                <w:sz w:val="24"/>
                <w:szCs w:val="24"/>
              </w:rPr>
            </w:pPr>
            <w:proofErr w:type="gramStart"/>
            <w:r>
              <w:rPr>
                <w:sz w:val="24"/>
                <w:szCs w:val="24"/>
              </w:rPr>
              <w:t>Yes</w:t>
            </w:r>
            <w:proofErr w:type="gramEnd"/>
            <w:r>
              <w:rPr>
                <w:sz w:val="24"/>
                <w:szCs w:val="24"/>
              </w:rPr>
              <w:t xml:space="preserve"> I think she is good at listening </w:t>
            </w:r>
          </w:p>
        </w:tc>
      </w:tr>
      <w:tr w:rsidR="009320CA" w:rsidRPr="008B28E7" w14:paraId="7EA05E3F" w14:textId="77777777" w:rsidTr="00754CEC">
        <w:tc>
          <w:tcPr>
            <w:tcW w:w="2700" w:type="dxa"/>
          </w:tcPr>
          <w:p w14:paraId="3A0892FF" w14:textId="77777777" w:rsidR="009320CA" w:rsidRDefault="009320CA" w:rsidP="009320CA">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9320CA" w:rsidRPr="00706BB5" w:rsidRDefault="009320CA" w:rsidP="009320CA">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60D32B8C" w14:textId="77777777" w:rsidR="009320CA" w:rsidRPr="00C7108B" w:rsidRDefault="009320CA" w:rsidP="009320CA">
            <w:pPr>
              <w:tabs>
                <w:tab w:val="left" w:pos="-142"/>
                <w:tab w:val="left" w:pos="851"/>
              </w:tabs>
              <w:overflowPunct/>
              <w:autoSpaceDE/>
              <w:autoSpaceDN/>
              <w:adjustRightInd/>
              <w:textAlignment w:val="auto"/>
              <w:rPr>
                <w:sz w:val="22"/>
                <w:szCs w:val="22"/>
              </w:rPr>
            </w:pPr>
          </w:p>
        </w:tc>
        <w:tc>
          <w:tcPr>
            <w:tcW w:w="7370" w:type="dxa"/>
          </w:tcPr>
          <w:p w14:paraId="203A7B7E" w14:textId="53A0E10B" w:rsidR="009320CA" w:rsidRPr="008B28E7" w:rsidRDefault="009320CA" w:rsidP="009320CA">
            <w:pPr>
              <w:jc w:val="both"/>
              <w:rPr>
                <w:sz w:val="24"/>
                <w:szCs w:val="24"/>
              </w:rPr>
            </w:pPr>
            <w:r>
              <w:rPr>
                <w:sz w:val="24"/>
                <w:szCs w:val="24"/>
              </w:rPr>
              <w:t xml:space="preserve">Yes – she asked me about speaking </w:t>
            </w:r>
            <w:r>
              <w:rPr>
                <w:sz w:val="24"/>
                <w:szCs w:val="24"/>
              </w:rPr>
              <w:t>Welsh</w:t>
            </w:r>
            <w:r>
              <w:rPr>
                <w:sz w:val="24"/>
                <w:szCs w:val="24"/>
              </w:rPr>
              <w:t xml:space="preserve">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237520" w:rsidRPr="008B28E7" w14:paraId="134324FF" w14:textId="77777777" w:rsidTr="00237520">
        <w:tc>
          <w:tcPr>
            <w:tcW w:w="2700" w:type="dxa"/>
          </w:tcPr>
          <w:p w14:paraId="393EEB42" w14:textId="77777777" w:rsidR="00237520" w:rsidRDefault="00237520" w:rsidP="00237520">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237520" w:rsidRPr="00C7108B" w:rsidRDefault="00237520" w:rsidP="00237520">
            <w:pPr>
              <w:tabs>
                <w:tab w:val="left" w:pos="-142"/>
                <w:tab w:val="left" w:pos="851"/>
              </w:tabs>
              <w:overflowPunct/>
              <w:autoSpaceDE/>
              <w:autoSpaceDN/>
              <w:adjustRightInd/>
              <w:textAlignment w:val="auto"/>
              <w:rPr>
                <w:sz w:val="22"/>
                <w:szCs w:val="22"/>
              </w:rPr>
            </w:pPr>
          </w:p>
        </w:tc>
        <w:tc>
          <w:tcPr>
            <w:tcW w:w="7370" w:type="dxa"/>
          </w:tcPr>
          <w:p w14:paraId="0EEC1DE2" w14:textId="15BC256B" w:rsidR="00237520" w:rsidRPr="008B28E7" w:rsidRDefault="00237520" w:rsidP="00237520">
            <w:pPr>
              <w:jc w:val="both"/>
              <w:rPr>
                <w:sz w:val="24"/>
                <w:szCs w:val="24"/>
              </w:rPr>
            </w:pPr>
            <w:proofErr w:type="gramStart"/>
            <w:r>
              <w:rPr>
                <w:sz w:val="24"/>
                <w:szCs w:val="24"/>
              </w:rPr>
              <w:t>Yes</w:t>
            </w:r>
            <w:proofErr w:type="gramEnd"/>
            <w:r>
              <w:rPr>
                <w:sz w:val="24"/>
                <w:szCs w:val="24"/>
              </w:rPr>
              <w:t xml:space="preserve"> she was good </w:t>
            </w:r>
          </w:p>
        </w:tc>
      </w:tr>
      <w:tr w:rsidR="00237520" w:rsidRPr="008B28E7" w14:paraId="45ABECAD" w14:textId="77777777" w:rsidTr="00237520">
        <w:tc>
          <w:tcPr>
            <w:tcW w:w="2700" w:type="dxa"/>
          </w:tcPr>
          <w:p w14:paraId="11EEFF77" w14:textId="77777777" w:rsidR="00237520" w:rsidRPr="00C7108B" w:rsidRDefault="00237520" w:rsidP="00237520">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370" w:type="dxa"/>
          </w:tcPr>
          <w:p w14:paraId="18CB2DE2" w14:textId="3D6F5729" w:rsidR="00237520" w:rsidRPr="008B28E7" w:rsidRDefault="002A725D" w:rsidP="00237520">
            <w:pPr>
              <w:jc w:val="both"/>
              <w:rPr>
                <w:sz w:val="24"/>
                <w:szCs w:val="24"/>
              </w:rPr>
            </w:pPr>
            <w:r>
              <w:rPr>
                <w:sz w:val="24"/>
                <w:szCs w:val="24"/>
              </w:rPr>
              <w:t xml:space="preserve">Kayleigh is a good social worker I am happy with Kayleigh she is a hard worker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4413A0" w14:textId="77777777" w:rsidR="00F931EB" w:rsidRDefault="00F931EB">
      <w:r>
        <w:separator/>
      </w:r>
    </w:p>
  </w:endnote>
  <w:endnote w:type="continuationSeparator" w:id="0">
    <w:p w14:paraId="634A484E" w14:textId="77777777" w:rsidR="00F931EB" w:rsidRDefault="00F931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4D597" w14:textId="77777777" w:rsidR="00F931EB" w:rsidRDefault="00F931EB">
      <w:r>
        <w:separator/>
      </w:r>
    </w:p>
  </w:footnote>
  <w:footnote w:type="continuationSeparator" w:id="0">
    <w:p w14:paraId="37FD791B" w14:textId="77777777" w:rsidR="00F931EB" w:rsidRDefault="00F931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C60"/>
    <w:rsid w:val="00083D99"/>
    <w:rsid w:val="00084DA6"/>
    <w:rsid w:val="00085699"/>
    <w:rsid w:val="00090160"/>
    <w:rsid w:val="00091F52"/>
    <w:rsid w:val="00092970"/>
    <w:rsid w:val="00093720"/>
    <w:rsid w:val="000938E6"/>
    <w:rsid w:val="00093B3C"/>
    <w:rsid w:val="0009488C"/>
    <w:rsid w:val="00095C1B"/>
    <w:rsid w:val="00096DEA"/>
    <w:rsid w:val="000A3751"/>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29CE"/>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4DB2"/>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37520"/>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A725D"/>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3CED"/>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D61DF"/>
    <w:rsid w:val="005E13EA"/>
    <w:rsid w:val="005E17F1"/>
    <w:rsid w:val="005F64AA"/>
    <w:rsid w:val="005F7851"/>
    <w:rsid w:val="005F7DC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6AED"/>
    <w:rsid w:val="0072678F"/>
    <w:rsid w:val="007276E5"/>
    <w:rsid w:val="00727C4C"/>
    <w:rsid w:val="00734809"/>
    <w:rsid w:val="0073714E"/>
    <w:rsid w:val="007374EF"/>
    <w:rsid w:val="007406E1"/>
    <w:rsid w:val="00743E40"/>
    <w:rsid w:val="00745016"/>
    <w:rsid w:val="0075031F"/>
    <w:rsid w:val="00751263"/>
    <w:rsid w:val="007544FC"/>
    <w:rsid w:val="00754CEC"/>
    <w:rsid w:val="00755427"/>
    <w:rsid w:val="00756548"/>
    <w:rsid w:val="0075673A"/>
    <w:rsid w:val="0075704F"/>
    <w:rsid w:val="00763B2D"/>
    <w:rsid w:val="00764C84"/>
    <w:rsid w:val="007710AD"/>
    <w:rsid w:val="00772924"/>
    <w:rsid w:val="0078112D"/>
    <w:rsid w:val="007867FA"/>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20CA"/>
    <w:rsid w:val="0094495F"/>
    <w:rsid w:val="009544C0"/>
    <w:rsid w:val="00954FA4"/>
    <w:rsid w:val="00956AE9"/>
    <w:rsid w:val="00964CC6"/>
    <w:rsid w:val="00967BFA"/>
    <w:rsid w:val="0098262C"/>
    <w:rsid w:val="0098427C"/>
    <w:rsid w:val="00986B43"/>
    <w:rsid w:val="00986C0B"/>
    <w:rsid w:val="00986D46"/>
    <w:rsid w:val="00991FDA"/>
    <w:rsid w:val="00992336"/>
    <w:rsid w:val="00992ACA"/>
    <w:rsid w:val="009A5F3B"/>
    <w:rsid w:val="009A5F79"/>
    <w:rsid w:val="009A6F87"/>
    <w:rsid w:val="009B0B61"/>
    <w:rsid w:val="009B28C0"/>
    <w:rsid w:val="009B3178"/>
    <w:rsid w:val="009B3E46"/>
    <w:rsid w:val="009B4444"/>
    <w:rsid w:val="009B7136"/>
    <w:rsid w:val="009C337F"/>
    <w:rsid w:val="009C53E7"/>
    <w:rsid w:val="009C6092"/>
    <w:rsid w:val="009C7342"/>
    <w:rsid w:val="009D4365"/>
    <w:rsid w:val="009D477B"/>
    <w:rsid w:val="009D4E3B"/>
    <w:rsid w:val="009D59C2"/>
    <w:rsid w:val="009D7BC9"/>
    <w:rsid w:val="009E122F"/>
    <w:rsid w:val="009E1982"/>
    <w:rsid w:val="009E4D2C"/>
    <w:rsid w:val="009E768E"/>
    <w:rsid w:val="009F0978"/>
    <w:rsid w:val="009F3AEC"/>
    <w:rsid w:val="009F6801"/>
    <w:rsid w:val="00A00081"/>
    <w:rsid w:val="00A007ED"/>
    <w:rsid w:val="00A06422"/>
    <w:rsid w:val="00A10D56"/>
    <w:rsid w:val="00A12AAE"/>
    <w:rsid w:val="00A12F22"/>
    <w:rsid w:val="00A16DD1"/>
    <w:rsid w:val="00A22441"/>
    <w:rsid w:val="00A23F3B"/>
    <w:rsid w:val="00A24406"/>
    <w:rsid w:val="00A25F64"/>
    <w:rsid w:val="00A275F6"/>
    <w:rsid w:val="00A303B9"/>
    <w:rsid w:val="00A37416"/>
    <w:rsid w:val="00A40ED6"/>
    <w:rsid w:val="00A42B3B"/>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0882"/>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7373"/>
    <w:rsid w:val="00D84841"/>
    <w:rsid w:val="00D876E6"/>
    <w:rsid w:val="00D90958"/>
    <w:rsid w:val="00D96444"/>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31EB"/>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1FC"/>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2810</Words>
  <Characters>13042</Characters>
  <Application>Microsoft Office Word</Application>
  <DocSecurity>0</DocSecurity>
  <Lines>592</Lines>
  <Paragraphs>226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Kayleigh Goodall</cp:lastModifiedBy>
  <cp:revision>18</cp:revision>
  <cp:lastPrinted>2020-02-11T19:20:00Z</cp:lastPrinted>
  <dcterms:created xsi:type="dcterms:W3CDTF">2026-02-03T17:47:00Z</dcterms:created>
  <dcterms:modified xsi:type="dcterms:W3CDTF">2026-02-19T15:17:00Z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