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B50BE" w14:textId="77777777" w:rsidR="000A0F21" w:rsidRPr="00AB7EA8" w:rsidRDefault="00000000">
      <w:pPr>
        <w:pStyle w:val="Title"/>
        <w:spacing w:after="200" w:line="360" w:lineRule="auto"/>
        <w:jc w:val="center"/>
        <w:rPr>
          <w:sz w:val="32"/>
          <w:szCs w:val="32"/>
        </w:rPr>
      </w:pPr>
      <w:bookmarkStart w:id="0" w:name="_heading=h.t4d1y85bgd60" w:colFirst="0" w:colLast="0"/>
      <w:bookmarkEnd w:id="0"/>
      <w:r w:rsidRPr="00AB7EA8">
        <w:rPr>
          <w:sz w:val="32"/>
          <w:szCs w:val="32"/>
        </w:rPr>
        <w:t>How to Engage Employees (Generation Ys or Generation Zs) Throughout the Employee Lifecycle</w:t>
      </w:r>
    </w:p>
    <w:p w14:paraId="36C1C1E4" w14:textId="77777777" w:rsidR="00721A12" w:rsidRDefault="00721A12">
      <w:pPr>
        <w:spacing w:after="200" w:line="360" w:lineRule="auto"/>
        <w:jc w:val="both"/>
        <w:rPr>
          <w:rFonts w:ascii="Arial" w:eastAsia="Arial" w:hAnsi="Arial" w:cs="Arial"/>
          <w:b/>
          <w:color w:val="0E101A"/>
          <w:sz w:val="24"/>
          <w:szCs w:val="24"/>
        </w:rPr>
      </w:pPr>
    </w:p>
    <w:p w14:paraId="7E706ECA" w14:textId="77777777" w:rsidR="00721A12" w:rsidRDefault="00721A12">
      <w:pPr>
        <w:spacing w:after="200" w:line="360" w:lineRule="auto"/>
        <w:jc w:val="both"/>
        <w:rPr>
          <w:rFonts w:ascii="Arial" w:eastAsia="Arial" w:hAnsi="Arial" w:cs="Arial"/>
          <w:b/>
          <w:color w:val="0E101A"/>
          <w:sz w:val="24"/>
          <w:szCs w:val="24"/>
        </w:rPr>
      </w:pPr>
    </w:p>
    <w:p w14:paraId="6B4B50BF" w14:textId="423821AB" w:rsidR="000A0F21" w:rsidRPr="00AB7EA8" w:rsidRDefault="00000000">
      <w:pPr>
        <w:spacing w:after="200" w:line="360" w:lineRule="auto"/>
        <w:jc w:val="both"/>
        <w:rPr>
          <w:rFonts w:ascii="Arial" w:eastAsia="Arial" w:hAnsi="Arial" w:cs="Arial"/>
          <w:b/>
          <w:color w:val="0E101A"/>
          <w:sz w:val="24"/>
          <w:szCs w:val="24"/>
        </w:rPr>
      </w:pPr>
      <w:r w:rsidRPr="00AB7EA8">
        <w:rPr>
          <w:rFonts w:ascii="Arial" w:eastAsia="Arial" w:hAnsi="Arial" w:cs="Arial"/>
          <w:b/>
          <w:color w:val="0E101A"/>
          <w:sz w:val="24"/>
          <w:szCs w:val="24"/>
        </w:rPr>
        <w:t>Name: Junaed Ahmed</w:t>
      </w:r>
    </w:p>
    <w:p w14:paraId="2F76C45B" w14:textId="3B8D14A4" w:rsidR="00721A12" w:rsidRPr="00AB7EA8" w:rsidRDefault="00721A12">
      <w:pPr>
        <w:spacing w:after="200" w:line="360" w:lineRule="auto"/>
        <w:jc w:val="both"/>
        <w:rPr>
          <w:rFonts w:ascii="Arial" w:eastAsia="Arial" w:hAnsi="Arial" w:cs="Arial"/>
          <w:b/>
          <w:color w:val="0E101A"/>
          <w:sz w:val="24"/>
          <w:szCs w:val="24"/>
        </w:rPr>
      </w:pPr>
      <w:r w:rsidRPr="00AB7EA8">
        <w:rPr>
          <w:rFonts w:ascii="Arial" w:eastAsia="Arial" w:hAnsi="Arial" w:cs="Arial"/>
          <w:b/>
          <w:color w:val="0E101A"/>
          <w:sz w:val="24"/>
          <w:szCs w:val="24"/>
        </w:rPr>
        <w:t xml:space="preserve">Student ID: </w:t>
      </w:r>
      <w:r w:rsidR="0082392F">
        <w:rPr>
          <w:rFonts w:ascii="Arial" w:eastAsia="Arial" w:hAnsi="Arial" w:cs="Arial"/>
          <w:b/>
          <w:color w:val="0E101A"/>
          <w:sz w:val="24"/>
          <w:szCs w:val="24"/>
        </w:rPr>
        <w:t>2022112761</w:t>
      </w:r>
    </w:p>
    <w:p w14:paraId="6B4B50C0" w14:textId="77777777" w:rsidR="000A0F21" w:rsidRPr="00AB7EA8" w:rsidRDefault="00000000">
      <w:pPr>
        <w:spacing w:after="200" w:line="360" w:lineRule="auto"/>
        <w:jc w:val="both"/>
        <w:rPr>
          <w:rFonts w:ascii="Arial" w:eastAsia="Arial" w:hAnsi="Arial" w:cs="Arial"/>
          <w:b/>
          <w:color w:val="0E101A"/>
          <w:sz w:val="24"/>
          <w:szCs w:val="24"/>
        </w:rPr>
      </w:pPr>
      <w:r w:rsidRPr="00AB7EA8">
        <w:rPr>
          <w:rFonts w:ascii="Arial" w:eastAsia="Arial" w:hAnsi="Arial" w:cs="Arial"/>
          <w:b/>
          <w:color w:val="0E101A"/>
          <w:sz w:val="24"/>
          <w:szCs w:val="24"/>
        </w:rPr>
        <w:t>The module title &amp; code: Personnel Resourcing and Development (BMIH5005)</w:t>
      </w:r>
    </w:p>
    <w:p w14:paraId="6B4B50C1" w14:textId="77777777" w:rsidR="000A0F21" w:rsidRPr="00AB7EA8" w:rsidRDefault="00000000">
      <w:pPr>
        <w:spacing w:after="200" w:line="360" w:lineRule="auto"/>
        <w:jc w:val="both"/>
        <w:rPr>
          <w:rFonts w:ascii="Arial" w:eastAsia="Arial" w:hAnsi="Arial" w:cs="Arial"/>
          <w:b/>
          <w:color w:val="0E101A"/>
          <w:sz w:val="24"/>
          <w:szCs w:val="24"/>
        </w:rPr>
      </w:pPr>
      <w:r w:rsidRPr="00AB7EA8">
        <w:rPr>
          <w:rFonts w:ascii="Arial" w:eastAsia="Arial" w:hAnsi="Arial" w:cs="Arial"/>
          <w:b/>
          <w:color w:val="0E101A"/>
          <w:sz w:val="24"/>
          <w:szCs w:val="24"/>
        </w:rPr>
        <w:t>Lecturer's name: Helen Lee</w:t>
      </w:r>
    </w:p>
    <w:p w14:paraId="6B4B50C2" w14:textId="77777777" w:rsidR="000A0F21" w:rsidRDefault="00000000">
      <w:pPr>
        <w:spacing w:after="200" w:line="360" w:lineRule="auto"/>
        <w:jc w:val="both"/>
        <w:rPr>
          <w:rFonts w:ascii="Arial" w:eastAsia="Arial" w:hAnsi="Arial" w:cs="Arial"/>
          <w:b/>
          <w:color w:val="0E101A"/>
          <w:sz w:val="24"/>
          <w:szCs w:val="24"/>
        </w:rPr>
      </w:pPr>
      <w:r>
        <w:br w:type="page"/>
      </w:r>
    </w:p>
    <w:p w14:paraId="6B4B50C3"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lastRenderedPageBreak/>
        <w:t>Introduction</w:t>
      </w:r>
    </w:p>
    <w:p w14:paraId="6B4B50C4"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The success of any organization, especially in the competitive hospitality industry, heavily relies on its ability to attract, retain, and engage a talented workforce. The significance of employee engagement cannot be overstated, as it directly impacts productivity, customer satisfaction, and, ultimately, the bottom line. This essay explores the strategies and practices the human resources department should employ to engage employees, explicitly focusing on Generation Y and Generation Z throughout the employee lifecycle in a large hotel setting. To provide a comprehensive analysis, we will discuss the role of human resources in employee engagement, explore the distinctive characteristics of Generation Y and Generation Z, suggest various methods to engage these generations and delve into the different stages of the employee lifecycle. Additionally, we will examine the advantages of engaging employees at each stage of the lifecycle and incorporate an employee engagement model to illustrate how it can be effectively implemented. This essay aims to present a holistic understanding of employee engagement within the context of a large hotel, supported by industry examples and credible sources. How do you engage Generation Z if you've successfully drawn them to your business? Like any generation, communication is crucial to employee engagement, leveraging our abilities, feeling connected to our coworkers, and being heard.</w:t>
      </w:r>
    </w:p>
    <w:p w14:paraId="6B4B50C5"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Unfortunately, no matter how powerful a company's fundamental principles may be, they don't mean much if employees aren't aware of them. This is particularly crucial if you want to appeal to Generation Z. It's no secret that Generation Z is out to redeem the world and right the wrongs committed by earlier generations. Companies must thus express their principles and what they are doing to make a difference in the world if they want to engage this generation truly.</w:t>
      </w:r>
    </w:p>
    <w:p w14:paraId="6B4B50C6"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t>Human Resources Role in Engaging Employees</w:t>
      </w:r>
    </w:p>
    <w:p w14:paraId="6B4B50C7"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 xml:space="preserve">The role of the human resources department in engaging employees, particularly in the context of a large hotel, is multifaceted. Human resources plays a pivotal role in creating a conducive work environment where employees feel valued, motivated, and have a sense of belonging. This involves understanding the specific needs, aspirations, and </w:t>
      </w:r>
      <w:r>
        <w:rPr>
          <w:rFonts w:ascii="Arial" w:eastAsia="Arial" w:hAnsi="Arial" w:cs="Arial"/>
          <w:color w:val="0E101A"/>
          <w:sz w:val="24"/>
          <w:szCs w:val="24"/>
        </w:rPr>
        <w:lastRenderedPageBreak/>
        <w:t>preferences of Generation Y and Generation Z employees with distinct characteristics and expectations.</w:t>
      </w:r>
    </w:p>
    <w:p w14:paraId="6B4B50C8"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One of the primary functions of the HR department is to develop and implement strategies for attracting and retaining talent. This includes crafting compelling job descriptions, promoting the organization's culture and values, and using various recruitment channels to reach the target audience. In a hotel's context, HR professionals must ensure that the recruitment process aligns with the industry's fast-paced nature and seasonal fluctuations.</w:t>
      </w:r>
    </w:p>
    <w:p w14:paraId="6B4B50C9"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Despite our continued interest in this topic, we still have much to learn about the mediating function of employee well-being in the link between human resource management (HRM) and performance. More study is also needed on the implementation of HRM by leaders since studies have focused either on HRM or leadership, with little attention paid to how HRM and leadership work together to influence employees' performance and well-being. Based on the work demands-resource model and social exchange theory, this study investigates the relationship between well-being-oriented human resource management (WBHRM) and performance in a sample of substantial firms. We also examine how middle manager leadership influences the connection between WBHRM and workers' well-being. The findings show that effective implementation is facilitated by engaging in leadership behavior.</w:t>
      </w:r>
    </w:p>
    <w:p w14:paraId="6B4B50CA"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t>Characteristics of Generation Y and Generation Z</w:t>
      </w:r>
    </w:p>
    <w:p w14:paraId="6B4B50CB"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Before discussing engagement strategies, it is crucial to understand the characteristics of Generation Y and Generation Z, as these generations comprise a significant portion of the workforce in hotels and hospitality. Generation Y, often called millennials, includes individuals born between the early 1980s and the mid-1990s. On the other hand, Generation Z comprises those born from the mid-1990s to the early 2010s.</w:t>
      </w:r>
    </w:p>
    <w:p w14:paraId="6B4B50CC"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 xml:space="preserve">Generation Y employees are known for their tech-savviness, desire for work-life balance, and preference for meaningful work. They seek opportunities for growth and development and value a flexible and inclusive work environment. Generation Z, the digital natives, are </w:t>
      </w:r>
      <w:r>
        <w:rPr>
          <w:rFonts w:ascii="Arial" w:eastAsia="Arial" w:hAnsi="Arial" w:cs="Arial"/>
          <w:color w:val="0E101A"/>
          <w:sz w:val="24"/>
          <w:szCs w:val="24"/>
        </w:rPr>
        <w:lastRenderedPageBreak/>
        <w:t>even more technologically inclined, expecting instant access to information and a desire for purpose-driven work. They appreciate diversity, inclusivity, and frequent feedback.</w:t>
      </w:r>
    </w:p>
    <w:p w14:paraId="6B4B50CD"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Gen Y, the first generation to grow up with the internet, is known for its tech-savvy nature, flexibility, work-life balance, results-oriented approach, and reliance on rewards and praise. They value flexibility, work-life balance, and adapt to new software and technology. Gen Y is ambitious, challenging traditional methods and focusing on developing strategic solutions to save time, money, and effort.</w:t>
      </w:r>
    </w:p>
    <w:p w14:paraId="6B4B50CE"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Gen Z, also known as the Selfie Generation and iGen, is an emerging workforce that values modern technology, in-person interactions, and competitive compensation. They are entrepreneurial, seek trust and support from managers and value flexibility. They are the most informed generation among teens, seeking jobs that allow them to contribute, create, lead, and learn. Gen Z values immediate feedback and recognition, creating clear expectations for success and professional advancement.</w:t>
      </w:r>
    </w:p>
    <w:p w14:paraId="6B4B50CF"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t>Engaging Generation Y and Generation Z</w:t>
      </w:r>
    </w:p>
    <w:p w14:paraId="6B4B50D0"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Engaging Generation Y and Generation Z employees requires a tailored approach that aligns with their unique characteristics. Here are some strategies to engage these generations throughout the employee lifecycle in a large hotel:</w:t>
      </w:r>
    </w:p>
    <w:p w14:paraId="6B4B50D1" w14:textId="77777777" w:rsidR="000A0F21" w:rsidRDefault="00000000">
      <w:pPr>
        <w:numPr>
          <w:ilvl w:val="0"/>
          <w:numId w:val="2"/>
        </w:numPr>
        <w:spacing w:after="200" w:line="360" w:lineRule="auto"/>
        <w:jc w:val="both"/>
        <w:rPr>
          <w:rFonts w:ascii="Arial" w:eastAsia="Arial" w:hAnsi="Arial" w:cs="Arial"/>
          <w:color w:val="0E101A"/>
          <w:sz w:val="24"/>
          <w:szCs w:val="24"/>
        </w:rPr>
      </w:pPr>
      <w:r>
        <w:rPr>
          <w:rFonts w:ascii="Arial" w:eastAsia="Arial" w:hAnsi="Arial" w:cs="Arial"/>
          <w:b/>
          <w:color w:val="0E101A"/>
          <w:sz w:val="24"/>
          <w:szCs w:val="24"/>
        </w:rPr>
        <w:t>Attraction:</w:t>
      </w:r>
      <w:r>
        <w:rPr>
          <w:rFonts w:ascii="Arial" w:eastAsia="Arial" w:hAnsi="Arial" w:cs="Arial"/>
          <w:color w:val="0E101A"/>
          <w:sz w:val="24"/>
          <w:szCs w:val="24"/>
        </w:rPr>
        <w:t xml:space="preserve"> Use social media platforms, such as LinkedIn, Instagram, and TikTok, to showcase the hotel's culture, work environment, and employee success stories. Highlight opportunities for career growth and emphasize work-life balance. Gen Z is a diverse, tech-savvy generation that values authenticity, transparency, and social responsibility. To engage them, businesses should provide regular feedback and two-way communication, focusing on positivity. Provide career growth opportunities, offering placements at education centers and apprenticeship programs. Embrace technology in the workplace, as it is necessary for Gen Z. Review current equipment and ensure it fits the modern digital age. Promote diversity and inclusion, as 56% of Gen Z in the UK are hesitant to take on a role from a company without diverse leadership. Develop an equality and diversity policy that addresses workplace concerns. Implement a flexible working policy, </w:t>
      </w:r>
      <w:r>
        <w:rPr>
          <w:rFonts w:ascii="Arial" w:eastAsia="Arial" w:hAnsi="Arial" w:cs="Arial"/>
          <w:color w:val="0E101A"/>
          <w:sz w:val="24"/>
          <w:szCs w:val="24"/>
        </w:rPr>
        <w:lastRenderedPageBreak/>
        <w:t>offering options for staff to work from home or their home address. These five points can be applied to other generations and Gen Z. By implementing these strategies, organizations can tap into the unique perspectives and talents of Generation Z, creating a more inclusive, innovative, and prosperous future for everyone.</w:t>
      </w:r>
    </w:p>
    <w:p w14:paraId="6B4B50D2" w14:textId="77777777" w:rsidR="000A0F21" w:rsidRDefault="00000000">
      <w:pPr>
        <w:numPr>
          <w:ilvl w:val="0"/>
          <w:numId w:val="2"/>
        </w:numPr>
        <w:spacing w:after="200" w:line="360" w:lineRule="auto"/>
        <w:jc w:val="both"/>
        <w:rPr>
          <w:rFonts w:ascii="Arial" w:eastAsia="Arial" w:hAnsi="Arial" w:cs="Arial"/>
          <w:color w:val="0E101A"/>
          <w:sz w:val="24"/>
          <w:szCs w:val="24"/>
        </w:rPr>
      </w:pPr>
      <w:r>
        <w:rPr>
          <w:rFonts w:ascii="Arial" w:eastAsia="Arial" w:hAnsi="Arial" w:cs="Arial"/>
          <w:b/>
          <w:color w:val="0E101A"/>
          <w:sz w:val="24"/>
          <w:szCs w:val="24"/>
        </w:rPr>
        <w:t>Recruitment:</w:t>
      </w:r>
      <w:r>
        <w:rPr>
          <w:rFonts w:ascii="Arial" w:eastAsia="Arial" w:hAnsi="Arial" w:cs="Arial"/>
          <w:color w:val="0E101A"/>
          <w:sz w:val="24"/>
          <w:szCs w:val="24"/>
        </w:rPr>
        <w:t xml:space="preserve"> Streamline the application process by incorporating user-friendly mobile applications. Conduct virtual interviews to accommodate candidates' preferences for technology and convenience. Gen Z demands quick hiring, face-to-face communication, and high-tech hiring processes. To attract them, recruiters should engage them through non-traditional strategies like campus recruitment, career sites, personalization, job descriptions, and employee influencer networks. </w:t>
      </w:r>
    </w:p>
    <w:p w14:paraId="6B4B50D3" w14:textId="77777777" w:rsidR="000A0F21" w:rsidRDefault="00000000">
      <w:pPr>
        <w:numPr>
          <w:ilvl w:val="0"/>
          <w:numId w:val="2"/>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t>Onboarding:</w:t>
      </w:r>
      <w:r>
        <w:rPr>
          <w:rFonts w:ascii="Arial" w:eastAsia="Arial" w:hAnsi="Arial" w:cs="Arial"/>
          <w:color w:val="0E101A"/>
          <w:sz w:val="24"/>
          <w:szCs w:val="24"/>
        </w:rPr>
        <w:t xml:space="preserve"> Create a comprehensive onboarding program introducing new hires to the hotel's culture, values, and expectations. Use technology for online training modules and ensure continuous support and mentoring.</w:t>
      </w:r>
    </w:p>
    <w:p w14:paraId="6B4B50D4" w14:textId="77777777" w:rsidR="000A0F21" w:rsidRDefault="00000000">
      <w:pPr>
        <w:numPr>
          <w:ilvl w:val="0"/>
          <w:numId w:val="2"/>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t xml:space="preserve">Development: </w:t>
      </w:r>
      <w:r>
        <w:rPr>
          <w:rFonts w:ascii="Arial" w:eastAsia="Arial" w:hAnsi="Arial" w:cs="Arial"/>
          <w:color w:val="0E101A"/>
          <w:sz w:val="24"/>
          <w:szCs w:val="24"/>
        </w:rPr>
        <w:t>Provide opportunities for skill development and continuous learning, such as online courses and workshops. Implement mentorship programs to foster growth.</w:t>
      </w:r>
    </w:p>
    <w:p w14:paraId="6B4B50D5" w14:textId="77777777" w:rsidR="000A0F21" w:rsidRDefault="00000000">
      <w:pPr>
        <w:numPr>
          <w:ilvl w:val="0"/>
          <w:numId w:val="2"/>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t>Retention:</w:t>
      </w:r>
      <w:r>
        <w:rPr>
          <w:rFonts w:ascii="Arial" w:eastAsia="Arial" w:hAnsi="Arial" w:cs="Arial"/>
          <w:color w:val="0E101A"/>
          <w:sz w:val="24"/>
          <w:szCs w:val="24"/>
        </w:rPr>
        <w:t xml:space="preserve"> Recognize and reward employees for their contributions. Offer flexible work arrangements and incorporate wellness programs to address work-life balance.</w:t>
      </w:r>
    </w:p>
    <w:p w14:paraId="6B4B50D6" w14:textId="77777777" w:rsidR="000A0F21" w:rsidRDefault="00000000">
      <w:pPr>
        <w:numPr>
          <w:ilvl w:val="0"/>
          <w:numId w:val="2"/>
        </w:numPr>
        <w:spacing w:after="200" w:line="360" w:lineRule="auto"/>
        <w:jc w:val="both"/>
        <w:rPr>
          <w:rFonts w:ascii="Arial" w:eastAsia="Arial" w:hAnsi="Arial" w:cs="Arial"/>
          <w:color w:val="0E101A"/>
          <w:sz w:val="24"/>
          <w:szCs w:val="24"/>
        </w:rPr>
      </w:pPr>
      <w:r>
        <w:rPr>
          <w:rFonts w:ascii="Arial" w:eastAsia="Arial" w:hAnsi="Arial" w:cs="Arial"/>
          <w:b/>
          <w:color w:val="0E101A"/>
          <w:sz w:val="24"/>
          <w:szCs w:val="24"/>
        </w:rPr>
        <w:t xml:space="preserve">Separation: </w:t>
      </w:r>
      <w:r>
        <w:rPr>
          <w:rFonts w:ascii="Arial" w:eastAsia="Arial" w:hAnsi="Arial" w:cs="Arial"/>
          <w:color w:val="0E101A"/>
          <w:sz w:val="24"/>
          <w:szCs w:val="24"/>
        </w:rPr>
        <w:t>Conduct exit interviews to gain insights into the reasons for employee departures. Use this feedback to make necessary improvements and potentially rehire former employees.</w:t>
      </w:r>
    </w:p>
    <w:p w14:paraId="6B4B50D7"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t>Advantages of Engaging a Team</w:t>
      </w:r>
    </w:p>
    <w:p w14:paraId="6B4B50D8"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Engaging Generation Y and Generation Z throughout the employee lifecycle in a large hotel has several advantages:</w:t>
      </w:r>
    </w:p>
    <w:p w14:paraId="6B4B50D9" w14:textId="77777777" w:rsidR="000A0F21" w:rsidRDefault="00000000">
      <w:pPr>
        <w:numPr>
          <w:ilvl w:val="0"/>
          <w:numId w:val="1"/>
        </w:numPr>
        <w:spacing w:after="200" w:line="360" w:lineRule="auto"/>
        <w:jc w:val="both"/>
        <w:rPr>
          <w:rFonts w:ascii="Arial" w:eastAsia="Arial" w:hAnsi="Arial" w:cs="Arial"/>
          <w:sz w:val="24"/>
          <w:szCs w:val="24"/>
        </w:rPr>
      </w:pPr>
      <w:r>
        <w:rPr>
          <w:rFonts w:ascii="Arial" w:eastAsia="Arial" w:hAnsi="Arial" w:cs="Arial"/>
          <w:color w:val="0E101A"/>
          <w:sz w:val="24"/>
          <w:szCs w:val="24"/>
        </w:rPr>
        <w:t xml:space="preserve">It leads to higher employee satisfaction and morale, which, in turn, increases productivity and the quality of customer service. Engaged employees are likely to </w:t>
      </w:r>
      <w:r>
        <w:rPr>
          <w:rFonts w:ascii="Arial" w:eastAsia="Arial" w:hAnsi="Arial" w:cs="Arial"/>
          <w:color w:val="0E101A"/>
          <w:sz w:val="24"/>
          <w:szCs w:val="24"/>
        </w:rPr>
        <w:lastRenderedPageBreak/>
        <w:t>stay with the organization, reducing turnover rates and associated recruitment and training costs.</w:t>
      </w:r>
    </w:p>
    <w:p w14:paraId="6B4B50DA" w14:textId="77777777" w:rsidR="000A0F21" w:rsidRDefault="00000000">
      <w:pPr>
        <w:numPr>
          <w:ilvl w:val="0"/>
          <w:numId w:val="1"/>
        </w:numPr>
        <w:spacing w:after="200" w:line="360" w:lineRule="auto"/>
        <w:jc w:val="both"/>
        <w:rPr>
          <w:rFonts w:ascii="Arial" w:eastAsia="Arial" w:hAnsi="Arial" w:cs="Arial"/>
          <w:sz w:val="24"/>
          <w:szCs w:val="24"/>
        </w:rPr>
      </w:pPr>
      <w:r>
        <w:rPr>
          <w:rFonts w:ascii="Arial" w:eastAsia="Arial" w:hAnsi="Arial" w:cs="Arial"/>
          <w:color w:val="0E101A"/>
          <w:sz w:val="24"/>
          <w:szCs w:val="24"/>
        </w:rPr>
        <w:t>Engaged employees tend to be more innovative and creative, contributing to the hotel's ability to adapt to changing industry trends and customer preferences.</w:t>
      </w:r>
    </w:p>
    <w:p w14:paraId="6B4B50DB" w14:textId="77777777" w:rsidR="000A0F21" w:rsidRDefault="00000000">
      <w:pPr>
        <w:numPr>
          <w:ilvl w:val="0"/>
          <w:numId w:val="1"/>
        </w:numPr>
        <w:spacing w:after="200" w:line="360" w:lineRule="auto"/>
        <w:jc w:val="both"/>
        <w:rPr>
          <w:rFonts w:ascii="Arial" w:eastAsia="Arial" w:hAnsi="Arial" w:cs="Arial"/>
          <w:sz w:val="24"/>
          <w:szCs w:val="24"/>
        </w:rPr>
      </w:pPr>
      <w:r>
        <w:rPr>
          <w:rFonts w:ascii="Arial" w:eastAsia="Arial" w:hAnsi="Arial" w:cs="Arial"/>
          <w:color w:val="0E101A"/>
          <w:sz w:val="24"/>
          <w:szCs w:val="24"/>
        </w:rPr>
        <w:t>An engaged workforce can enhance the hotel's reputation and attract customers and top talent.</w:t>
      </w:r>
    </w:p>
    <w:p w14:paraId="6B4B50DC"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t>The Employee Lifecycle</w:t>
      </w:r>
    </w:p>
    <w:p w14:paraId="6B4B50DD"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The employee lifecycle in a large hotel consists of several stages, each presenting unique opportunities for engagement:</w:t>
      </w:r>
    </w:p>
    <w:p w14:paraId="6B4B50DE" w14:textId="77777777" w:rsidR="000A0F21" w:rsidRDefault="00000000">
      <w:pPr>
        <w:numPr>
          <w:ilvl w:val="0"/>
          <w:numId w:val="3"/>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t>Attraction:</w:t>
      </w:r>
      <w:r>
        <w:rPr>
          <w:rFonts w:ascii="Arial" w:eastAsia="Arial" w:hAnsi="Arial" w:cs="Arial"/>
          <w:color w:val="0E101A"/>
          <w:sz w:val="24"/>
          <w:szCs w:val="24"/>
        </w:rPr>
        <w:t xml:space="preserve"> At this stage, HR should focus on showcasing the hotel's brand and values through various marketing channels while emphasizing the opportunities and benefits it offers potential employees.</w:t>
      </w:r>
    </w:p>
    <w:p w14:paraId="6B4B50DF" w14:textId="77777777" w:rsidR="000A0F21" w:rsidRDefault="00000000">
      <w:pPr>
        <w:numPr>
          <w:ilvl w:val="0"/>
          <w:numId w:val="3"/>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t>Recruitment:</w:t>
      </w:r>
      <w:r>
        <w:rPr>
          <w:rFonts w:ascii="Arial" w:eastAsia="Arial" w:hAnsi="Arial" w:cs="Arial"/>
          <w:color w:val="0E101A"/>
          <w:sz w:val="24"/>
          <w:szCs w:val="24"/>
        </w:rPr>
        <w:t xml:space="preserve"> The recruitment process should be efficient and user-friendly, providing a positive first impression of the hotel. Effective communication with candidates is essential to keep them engaged.</w:t>
      </w:r>
    </w:p>
    <w:p w14:paraId="6B4B50E0" w14:textId="77777777" w:rsidR="000A0F21" w:rsidRDefault="00000000">
      <w:pPr>
        <w:numPr>
          <w:ilvl w:val="0"/>
          <w:numId w:val="3"/>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t>Onboarding:</w:t>
      </w:r>
      <w:r>
        <w:rPr>
          <w:rFonts w:ascii="Arial" w:eastAsia="Arial" w:hAnsi="Arial" w:cs="Arial"/>
          <w:color w:val="0E101A"/>
          <w:sz w:val="24"/>
          <w:szCs w:val="24"/>
        </w:rPr>
        <w:t xml:space="preserve"> The onboarding process should be informative and welcoming, helping new employees feel integrated and excited about their roles.</w:t>
      </w:r>
    </w:p>
    <w:p w14:paraId="6B4B50E1" w14:textId="77777777" w:rsidR="000A0F21" w:rsidRDefault="00000000">
      <w:pPr>
        <w:numPr>
          <w:ilvl w:val="0"/>
          <w:numId w:val="3"/>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t>Development:</w:t>
      </w:r>
      <w:r>
        <w:rPr>
          <w:rFonts w:ascii="Arial" w:eastAsia="Arial" w:hAnsi="Arial" w:cs="Arial"/>
          <w:color w:val="0E101A"/>
          <w:sz w:val="24"/>
          <w:szCs w:val="24"/>
        </w:rPr>
        <w:t xml:space="preserve"> Training and development opportunities should support employees' growth and career progression.</w:t>
      </w:r>
    </w:p>
    <w:p w14:paraId="6B4B50E2" w14:textId="77777777" w:rsidR="000A0F21" w:rsidRDefault="00000000">
      <w:pPr>
        <w:numPr>
          <w:ilvl w:val="0"/>
          <w:numId w:val="3"/>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t>Retention:</w:t>
      </w:r>
      <w:r>
        <w:rPr>
          <w:rFonts w:ascii="Arial" w:eastAsia="Arial" w:hAnsi="Arial" w:cs="Arial"/>
          <w:color w:val="0E101A"/>
          <w:sz w:val="24"/>
          <w:szCs w:val="24"/>
        </w:rPr>
        <w:t xml:space="preserve"> Employee recognition, rewards, and a positive work environment are key to retaining talent and maintaining high engagement levels.</w:t>
      </w:r>
    </w:p>
    <w:p w14:paraId="6B4B50E3" w14:textId="77777777" w:rsidR="000A0F21" w:rsidRDefault="00000000">
      <w:pPr>
        <w:numPr>
          <w:ilvl w:val="0"/>
          <w:numId w:val="3"/>
        </w:numPr>
        <w:spacing w:after="200" w:line="360" w:lineRule="auto"/>
        <w:jc w:val="both"/>
        <w:rPr>
          <w:rFonts w:ascii="Arial" w:eastAsia="Arial" w:hAnsi="Arial" w:cs="Arial"/>
          <w:color w:val="0E101A"/>
          <w:sz w:val="24"/>
          <w:szCs w:val="24"/>
        </w:rPr>
      </w:pPr>
      <w:r>
        <w:rPr>
          <w:rFonts w:ascii="Arial" w:eastAsia="Arial" w:hAnsi="Arial" w:cs="Arial"/>
          <w:b/>
          <w:color w:val="0E101A"/>
          <w:sz w:val="24"/>
          <w:szCs w:val="24"/>
        </w:rPr>
        <w:t>Separation:</w:t>
      </w:r>
      <w:r>
        <w:rPr>
          <w:rFonts w:ascii="Arial" w:eastAsia="Arial" w:hAnsi="Arial" w:cs="Arial"/>
          <w:color w:val="0E101A"/>
          <w:sz w:val="24"/>
          <w:szCs w:val="24"/>
        </w:rPr>
        <w:t xml:space="preserve"> Even in the event of an employee's departure, it is essential to leave a positive impression by conducting exit interviews and supporting transitioning to new opportunities.</w:t>
      </w:r>
    </w:p>
    <w:p w14:paraId="6B4B50E4"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t>Examples of Employee Engagement in the Hotel Industry</w:t>
      </w:r>
    </w:p>
    <w:p w14:paraId="6B4B50E5"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To illustrate the practical application of employee engagement strategies, let's consider some real-life examples from the hotel industry:</w:t>
      </w:r>
    </w:p>
    <w:p w14:paraId="6B4B50E6" w14:textId="77777777" w:rsidR="000A0F21" w:rsidRDefault="00000000">
      <w:pPr>
        <w:numPr>
          <w:ilvl w:val="0"/>
          <w:numId w:val="5"/>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lastRenderedPageBreak/>
        <w:t xml:space="preserve">Marriott International: </w:t>
      </w:r>
      <w:r>
        <w:rPr>
          <w:rFonts w:ascii="Arial" w:eastAsia="Arial" w:hAnsi="Arial" w:cs="Arial"/>
          <w:color w:val="0E101A"/>
          <w:sz w:val="24"/>
          <w:szCs w:val="24"/>
        </w:rPr>
        <w:t>Marriott focuses on talent development by offering its associates numerous training and development opportunities. Their "Marriott Way Leadership" program allows employees to build leadership skills and advance in their careers, which resonates with the career-driven aspirations of Generation Y and Generation Z.</w:t>
      </w:r>
    </w:p>
    <w:p w14:paraId="6B4B50E7" w14:textId="77777777" w:rsidR="000A0F21" w:rsidRDefault="00000000">
      <w:pPr>
        <w:numPr>
          <w:ilvl w:val="0"/>
          <w:numId w:val="5"/>
        </w:numPr>
        <w:spacing w:after="0" w:line="360" w:lineRule="auto"/>
        <w:jc w:val="both"/>
        <w:rPr>
          <w:rFonts w:ascii="Arial" w:eastAsia="Arial" w:hAnsi="Arial" w:cs="Arial"/>
          <w:color w:val="0E101A"/>
          <w:sz w:val="24"/>
          <w:szCs w:val="24"/>
        </w:rPr>
      </w:pPr>
      <w:r>
        <w:rPr>
          <w:rFonts w:ascii="Arial" w:eastAsia="Arial" w:hAnsi="Arial" w:cs="Arial"/>
          <w:b/>
          <w:color w:val="0E101A"/>
          <w:sz w:val="24"/>
          <w:szCs w:val="24"/>
        </w:rPr>
        <w:t xml:space="preserve">Hilton: </w:t>
      </w:r>
      <w:r>
        <w:rPr>
          <w:rFonts w:ascii="Arial" w:eastAsia="Arial" w:hAnsi="Arial" w:cs="Arial"/>
          <w:color w:val="0E101A"/>
          <w:sz w:val="24"/>
          <w:szCs w:val="24"/>
        </w:rPr>
        <w:t>Hilton has implemented recognition and rewards programs emphasizing employee contributions' importance. They offer a platform called "Catch Me at My Best," where employees can recognize their colleagues, promoting a positive and engaging work environment.</w:t>
      </w:r>
    </w:p>
    <w:p w14:paraId="6B4B50E8" w14:textId="77777777" w:rsidR="000A0F21" w:rsidRDefault="00000000">
      <w:pPr>
        <w:numPr>
          <w:ilvl w:val="0"/>
          <w:numId w:val="5"/>
        </w:numPr>
        <w:spacing w:after="200" w:line="360" w:lineRule="auto"/>
        <w:jc w:val="both"/>
        <w:rPr>
          <w:rFonts w:ascii="Arial" w:eastAsia="Arial" w:hAnsi="Arial" w:cs="Arial"/>
          <w:color w:val="0E101A"/>
          <w:sz w:val="24"/>
          <w:szCs w:val="24"/>
        </w:rPr>
      </w:pPr>
      <w:r>
        <w:rPr>
          <w:rFonts w:ascii="Arial" w:eastAsia="Arial" w:hAnsi="Arial" w:cs="Arial"/>
          <w:b/>
          <w:color w:val="0E101A"/>
          <w:sz w:val="24"/>
          <w:szCs w:val="24"/>
        </w:rPr>
        <w:t>Four Seasons:</w:t>
      </w:r>
      <w:r>
        <w:rPr>
          <w:rFonts w:ascii="Arial" w:eastAsia="Arial" w:hAnsi="Arial" w:cs="Arial"/>
          <w:color w:val="0E101A"/>
          <w:sz w:val="24"/>
          <w:szCs w:val="24"/>
        </w:rPr>
        <w:t xml:space="preserve"> Four Seasons is known for its employee-centric culture, which includes personalized training, mentorship, and flexible work arrangements. This approach aligns with the preferences of Generation Y and Generation Z for continuous learning and work-life balance.</w:t>
      </w:r>
    </w:p>
    <w:p w14:paraId="6B4B50E9"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t>Incorporating an Employee Engagement Model</w:t>
      </w:r>
    </w:p>
    <w:p w14:paraId="6B4B50EA"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The Zinger Model of Employee Engagement, developed by David Zinger, focuses on creating meaningful employee relationships. Other models include the Gallup Employee Engagement Model, the 'X' Model, the Aon Hewitt Model, William Kahn's Model, the Robinson Model, and the Schmidt Model. Each model has its own strategies and systems, making it essential to consider your organization's specific needs when implementing these strategies.</w:t>
      </w:r>
    </w:p>
    <w:p w14:paraId="6B4B50EB"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t>Conclusion</w:t>
      </w:r>
    </w:p>
    <w:p w14:paraId="6B4B50EC"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In conclusion, engaging employees, particularly Generation Y and Generation Z, throughout the employee lifecycle is crucial for the success of large hotels in the highly competitive hospitality industry. Human resources departments play a vital role in creating an inclusive and engaging work environment, which includes attracting, recruiting, onboarding, developing, retaining, and even supporting employees during separation. Recognizing these generations' distinctive characteristics and preferences is essential in tailoring engagement strategies.</w:t>
      </w:r>
    </w:p>
    <w:p w14:paraId="6B4B50ED"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lastRenderedPageBreak/>
        <w:t>The advantages of engaging a team are numerous, including increased job satisfaction, reduced turnover, enhanced creativity, and a positive impact on the hotel's reputation. To exemplify the practical application of employee engagement strategies, we discussed real-life examples from the hotel industry, such as Marriott International, Hilton, and Four Seasons.</w:t>
      </w:r>
    </w:p>
    <w:p w14:paraId="6B4B50EE" w14:textId="77777777" w:rsidR="000A0F21" w:rsidRDefault="00000000">
      <w:pPr>
        <w:spacing w:after="200" w:line="360" w:lineRule="auto"/>
        <w:jc w:val="both"/>
        <w:rPr>
          <w:rFonts w:ascii="Arial" w:eastAsia="Arial" w:hAnsi="Arial" w:cs="Arial"/>
          <w:color w:val="0E101A"/>
          <w:sz w:val="24"/>
          <w:szCs w:val="24"/>
        </w:rPr>
      </w:pPr>
      <w:r>
        <w:rPr>
          <w:rFonts w:ascii="Arial" w:eastAsia="Arial" w:hAnsi="Arial" w:cs="Arial"/>
          <w:color w:val="0E101A"/>
          <w:sz w:val="24"/>
          <w:szCs w:val="24"/>
        </w:rPr>
        <w:t>Incorporating an employee engagement model, like the Gallup Q12 survey, can help hotels systematically measure and improve employee engagement. By consistently implementing these strategies and considering the needs and expectations of Generation Y and Generation Z, large hotels can create a thriving and engaged workforce, ultimately leading to better customer service and sustained success in the competitive hospitality sector.</w:t>
      </w:r>
    </w:p>
    <w:p w14:paraId="6B4B50EF" w14:textId="77777777" w:rsidR="000A0F21" w:rsidRDefault="00000000">
      <w:pPr>
        <w:spacing w:after="200" w:line="360" w:lineRule="auto"/>
        <w:jc w:val="both"/>
        <w:rPr>
          <w:rFonts w:ascii="Arial" w:eastAsia="Arial" w:hAnsi="Arial" w:cs="Arial"/>
          <w:color w:val="0E101A"/>
          <w:sz w:val="24"/>
          <w:szCs w:val="24"/>
        </w:rPr>
      </w:pPr>
      <w:r>
        <w:br w:type="page"/>
      </w:r>
    </w:p>
    <w:p w14:paraId="6B4B50F0" w14:textId="77777777" w:rsidR="000A0F21" w:rsidRDefault="00000000">
      <w:pPr>
        <w:spacing w:after="200" w:line="360" w:lineRule="auto"/>
        <w:jc w:val="both"/>
        <w:rPr>
          <w:rFonts w:ascii="Arial" w:eastAsia="Arial" w:hAnsi="Arial" w:cs="Arial"/>
          <w:b/>
          <w:color w:val="0E101A"/>
          <w:sz w:val="24"/>
          <w:szCs w:val="24"/>
        </w:rPr>
      </w:pPr>
      <w:r>
        <w:rPr>
          <w:rFonts w:ascii="Arial" w:eastAsia="Arial" w:hAnsi="Arial" w:cs="Arial"/>
          <w:b/>
          <w:color w:val="0E101A"/>
          <w:sz w:val="24"/>
          <w:szCs w:val="24"/>
        </w:rPr>
        <w:lastRenderedPageBreak/>
        <w:t>Reference:</w:t>
      </w:r>
    </w:p>
    <w:p w14:paraId="6B4B50F1" w14:textId="77777777" w:rsidR="000A0F21" w:rsidRDefault="00000000">
      <w:pPr>
        <w:numPr>
          <w:ilvl w:val="0"/>
          <w:numId w:val="4"/>
        </w:numPr>
        <w:spacing w:after="0" w:line="360" w:lineRule="auto"/>
        <w:jc w:val="both"/>
        <w:rPr>
          <w:rFonts w:ascii="Arial" w:eastAsia="Arial" w:hAnsi="Arial" w:cs="Arial"/>
          <w:sz w:val="24"/>
          <w:szCs w:val="24"/>
        </w:rPr>
      </w:pPr>
      <w:r>
        <w:rPr>
          <w:rFonts w:ascii="Arial" w:eastAsia="Arial" w:hAnsi="Arial" w:cs="Arial"/>
          <w:color w:val="0E101A"/>
          <w:sz w:val="24"/>
          <w:szCs w:val="24"/>
        </w:rPr>
        <w:t xml:space="preserve">Benify (n.d.). </w:t>
      </w:r>
      <w:r>
        <w:rPr>
          <w:rFonts w:ascii="Arial" w:eastAsia="Arial" w:hAnsi="Arial" w:cs="Arial"/>
          <w:i/>
          <w:color w:val="0E101A"/>
          <w:sz w:val="24"/>
          <w:szCs w:val="24"/>
        </w:rPr>
        <w:t>Here's How to Engage Generation Z</w:t>
      </w:r>
      <w:r>
        <w:rPr>
          <w:rFonts w:ascii="Arial" w:eastAsia="Arial" w:hAnsi="Arial" w:cs="Arial"/>
          <w:color w:val="0E101A"/>
          <w:sz w:val="24"/>
          <w:szCs w:val="24"/>
        </w:rPr>
        <w:t xml:space="preserve">. [Blog] Available at: </w:t>
      </w:r>
      <w:hyperlink r:id="rId6">
        <w:r>
          <w:rPr>
            <w:rFonts w:ascii="Arial" w:eastAsia="Arial" w:hAnsi="Arial" w:cs="Arial"/>
            <w:color w:val="4A6EE0"/>
            <w:sz w:val="24"/>
            <w:szCs w:val="24"/>
            <w:u w:val="single"/>
          </w:rPr>
          <w:t>https://blog.benify.com/heres-how-to-engage-generation-z/</w:t>
        </w:r>
      </w:hyperlink>
      <w:r>
        <w:rPr>
          <w:rFonts w:ascii="Arial" w:eastAsia="Arial" w:hAnsi="Arial" w:cs="Arial"/>
          <w:color w:val="0E101A"/>
          <w:sz w:val="24"/>
          <w:szCs w:val="24"/>
        </w:rPr>
        <w:t xml:space="preserve"> [ Accessed 20 Oct. 2023]</w:t>
      </w:r>
    </w:p>
    <w:p w14:paraId="6B4B50F2" w14:textId="77777777" w:rsidR="000A0F21" w:rsidRDefault="00000000">
      <w:pPr>
        <w:numPr>
          <w:ilvl w:val="0"/>
          <w:numId w:val="4"/>
        </w:numPr>
        <w:spacing w:after="0" w:line="360" w:lineRule="auto"/>
        <w:jc w:val="both"/>
        <w:rPr>
          <w:rFonts w:ascii="Arial" w:eastAsia="Arial" w:hAnsi="Arial" w:cs="Arial"/>
          <w:sz w:val="24"/>
          <w:szCs w:val="24"/>
        </w:rPr>
      </w:pPr>
      <w:r>
        <w:rPr>
          <w:rFonts w:ascii="Arial" w:eastAsia="Arial" w:hAnsi="Arial" w:cs="Arial"/>
          <w:color w:val="0E101A"/>
          <w:sz w:val="24"/>
          <w:szCs w:val="24"/>
        </w:rPr>
        <w:t xml:space="preserve">Salas‐Vallina, A., Alegre, J. and López‐Cabrales, Á. (2020). ‘The challenge of increasing employees' well-being and performance: How human resource management practices and engaging leadership work together toward reaching this goal.’ </w:t>
      </w:r>
      <w:r>
        <w:rPr>
          <w:rFonts w:ascii="Arial" w:eastAsia="Arial" w:hAnsi="Arial" w:cs="Arial"/>
          <w:i/>
          <w:color w:val="0E101A"/>
          <w:sz w:val="24"/>
          <w:szCs w:val="24"/>
        </w:rPr>
        <w:t>Human Resource Management</w:t>
      </w:r>
      <w:r>
        <w:rPr>
          <w:rFonts w:ascii="Arial" w:eastAsia="Arial" w:hAnsi="Arial" w:cs="Arial"/>
          <w:color w:val="0E101A"/>
          <w:sz w:val="24"/>
          <w:szCs w:val="24"/>
        </w:rPr>
        <w:t xml:space="preserve">, 60(3). pp. 333-347.  </w:t>
      </w:r>
      <w:hyperlink r:id="rId7">
        <w:r>
          <w:rPr>
            <w:rFonts w:ascii="Arial" w:eastAsia="Arial" w:hAnsi="Arial" w:cs="Arial"/>
            <w:color w:val="1155CC"/>
            <w:sz w:val="24"/>
            <w:szCs w:val="24"/>
            <w:u w:val="single"/>
          </w:rPr>
          <w:t>https://doi.org/10.1002/hrm.22021</w:t>
        </w:r>
      </w:hyperlink>
      <w:r>
        <w:rPr>
          <w:rFonts w:ascii="Arial" w:eastAsia="Arial" w:hAnsi="Arial" w:cs="Arial"/>
          <w:color w:val="4A6EE0"/>
          <w:sz w:val="24"/>
          <w:szCs w:val="24"/>
          <w:u w:val="single"/>
        </w:rPr>
        <w:t xml:space="preserve">. </w:t>
      </w:r>
    </w:p>
    <w:p w14:paraId="6B4B50F3" w14:textId="77777777" w:rsidR="000A0F21" w:rsidRDefault="00000000">
      <w:pPr>
        <w:numPr>
          <w:ilvl w:val="0"/>
          <w:numId w:val="4"/>
        </w:numP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 xml:space="preserve">Alfes, K., Shantz, A., &amp; Truss, C. (2012). ‘The link between perceived HRM practices, performance and well-being: The moderating effect of trust in the employer.’ </w:t>
      </w:r>
      <w:r>
        <w:rPr>
          <w:rFonts w:ascii="Arial" w:eastAsia="Arial" w:hAnsi="Arial" w:cs="Arial"/>
          <w:i/>
          <w:color w:val="0E101A"/>
          <w:sz w:val="24"/>
          <w:szCs w:val="24"/>
        </w:rPr>
        <w:t>Human Resource Management Journal</w:t>
      </w:r>
      <w:r>
        <w:rPr>
          <w:rFonts w:ascii="Arial" w:eastAsia="Arial" w:hAnsi="Arial" w:cs="Arial"/>
          <w:color w:val="0E101A"/>
          <w:sz w:val="24"/>
          <w:szCs w:val="24"/>
        </w:rPr>
        <w:t xml:space="preserve">, 22(4), 409–427. </w:t>
      </w:r>
    </w:p>
    <w:p w14:paraId="6B4B50F4" w14:textId="77777777" w:rsidR="000A0F21" w:rsidRDefault="00000000">
      <w:pPr>
        <w:numPr>
          <w:ilvl w:val="0"/>
          <w:numId w:val="4"/>
        </w:numPr>
        <w:spacing w:after="0" w:line="360" w:lineRule="auto"/>
        <w:jc w:val="both"/>
        <w:rPr>
          <w:rFonts w:ascii="Arial" w:eastAsia="Arial" w:hAnsi="Arial" w:cs="Arial"/>
          <w:sz w:val="24"/>
          <w:szCs w:val="24"/>
        </w:rPr>
      </w:pPr>
      <w:r>
        <w:rPr>
          <w:rFonts w:ascii="Arial" w:eastAsia="Arial" w:hAnsi="Arial" w:cs="Arial"/>
          <w:color w:val="0E101A"/>
          <w:sz w:val="24"/>
          <w:szCs w:val="24"/>
        </w:rPr>
        <w:t xml:space="preserve">Herrity, J. (2023). </w:t>
      </w:r>
      <w:r>
        <w:rPr>
          <w:rFonts w:ascii="Arial" w:eastAsia="Arial" w:hAnsi="Arial" w:cs="Arial"/>
          <w:i/>
          <w:color w:val="0E101A"/>
          <w:sz w:val="24"/>
          <w:szCs w:val="24"/>
        </w:rPr>
        <w:t>All About Generation Y</w:t>
      </w:r>
      <w:r>
        <w:rPr>
          <w:rFonts w:ascii="Arial" w:eastAsia="Arial" w:hAnsi="Arial" w:cs="Arial"/>
          <w:color w:val="0E101A"/>
          <w:sz w:val="24"/>
          <w:szCs w:val="24"/>
        </w:rPr>
        <w:t xml:space="preserve">. [Blog] Available at: </w:t>
      </w:r>
      <w:hyperlink r:id="rId8">
        <w:r>
          <w:rPr>
            <w:rFonts w:ascii="Arial" w:eastAsia="Arial" w:hAnsi="Arial" w:cs="Arial"/>
            <w:color w:val="4A6EE0"/>
            <w:sz w:val="24"/>
            <w:szCs w:val="24"/>
            <w:u w:val="single"/>
          </w:rPr>
          <w:t>https://www.indeed.com/career-advice/finding-a-job/generation-y</w:t>
        </w:r>
      </w:hyperlink>
      <w:r>
        <w:rPr>
          <w:rFonts w:ascii="Arial" w:eastAsia="Arial" w:hAnsi="Arial" w:cs="Arial"/>
          <w:color w:val="0E101A"/>
          <w:sz w:val="24"/>
          <w:szCs w:val="24"/>
        </w:rPr>
        <w:t>. [Accessed 20 Oct. 2023]</w:t>
      </w:r>
    </w:p>
    <w:p w14:paraId="6B4B50F5" w14:textId="77777777" w:rsidR="000A0F21" w:rsidRDefault="00000000">
      <w:pPr>
        <w:numPr>
          <w:ilvl w:val="0"/>
          <w:numId w:val="4"/>
        </w:numPr>
        <w:spacing w:after="0" w:line="360" w:lineRule="auto"/>
        <w:jc w:val="both"/>
        <w:rPr>
          <w:rFonts w:ascii="Arial" w:eastAsia="Arial" w:hAnsi="Arial" w:cs="Arial"/>
          <w:sz w:val="24"/>
          <w:szCs w:val="24"/>
        </w:rPr>
      </w:pPr>
      <w:r>
        <w:rPr>
          <w:rFonts w:ascii="Arial" w:eastAsia="Arial" w:hAnsi="Arial" w:cs="Arial"/>
          <w:color w:val="0E101A"/>
          <w:sz w:val="24"/>
          <w:szCs w:val="24"/>
        </w:rPr>
        <w:t xml:space="preserve">Indeed Career Guide. (n.d.). </w:t>
      </w:r>
      <w:r>
        <w:rPr>
          <w:rFonts w:ascii="Arial" w:eastAsia="Arial" w:hAnsi="Arial" w:cs="Arial"/>
          <w:i/>
          <w:color w:val="0E101A"/>
          <w:sz w:val="24"/>
          <w:szCs w:val="24"/>
        </w:rPr>
        <w:t>All About Generation Z</w:t>
      </w:r>
      <w:r>
        <w:rPr>
          <w:rFonts w:ascii="Arial" w:eastAsia="Arial" w:hAnsi="Arial" w:cs="Arial"/>
          <w:color w:val="0E101A"/>
          <w:sz w:val="24"/>
          <w:szCs w:val="24"/>
        </w:rPr>
        <w:t xml:space="preserve">. [Blog] Available at: </w:t>
      </w:r>
      <w:hyperlink r:id="rId9">
        <w:r>
          <w:rPr>
            <w:rFonts w:ascii="Arial" w:eastAsia="Arial" w:hAnsi="Arial" w:cs="Arial"/>
            <w:color w:val="4A6EE0"/>
            <w:sz w:val="24"/>
            <w:szCs w:val="24"/>
            <w:u w:val="single"/>
          </w:rPr>
          <w:t>https://www.indeed.com/career-advice/finding-a-job/generation-z</w:t>
        </w:r>
      </w:hyperlink>
      <w:r>
        <w:rPr>
          <w:rFonts w:ascii="Arial" w:eastAsia="Arial" w:hAnsi="Arial" w:cs="Arial"/>
          <w:color w:val="0E101A"/>
          <w:sz w:val="24"/>
          <w:szCs w:val="24"/>
        </w:rPr>
        <w:t>. [Accessed 20 Oct. 2023]</w:t>
      </w:r>
    </w:p>
    <w:p w14:paraId="6B4B50F6" w14:textId="77777777" w:rsidR="000A0F21" w:rsidRDefault="00000000">
      <w:pPr>
        <w:numPr>
          <w:ilvl w:val="0"/>
          <w:numId w:val="4"/>
        </w:numPr>
        <w:spacing w:after="0" w:line="360" w:lineRule="auto"/>
        <w:jc w:val="both"/>
        <w:rPr>
          <w:rFonts w:ascii="Arial" w:eastAsia="Arial" w:hAnsi="Arial" w:cs="Arial"/>
          <w:sz w:val="24"/>
          <w:szCs w:val="24"/>
        </w:rPr>
      </w:pPr>
      <w:r>
        <w:rPr>
          <w:rFonts w:ascii="Arial" w:eastAsia="Arial" w:hAnsi="Arial" w:cs="Arial"/>
          <w:color w:val="0E101A"/>
          <w:sz w:val="24"/>
          <w:szCs w:val="24"/>
        </w:rPr>
        <w:t xml:space="preserve">Beresford research (2023). </w:t>
      </w:r>
      <w:r>
        <w:rPr>
          <w:rFonts w:ascii="Arial" w:eastAsia="Arial" w:hAnsi="Arial" w:cs="Arial"/>
          <w:i/>
          <w:color w:val="0E101A"/>
          <w:sz w:val="24"/>
          <w:szCs w:val="24"/>
        </w:rPr>
        <w:t>Age Range by Generation</w:t>
      </w:r>
      <w:r>
        <w:rPr>
          <w:rFonts w:ascii="Arial" w:eastAsia="Arial" w:hAnsi="Arial" w:cs="Arial"/>
          <w:color w:val="0E101A"/>
          <w:sz w:val="24"/>
          <w:szCs w:val="24"/>
        </w:rPr>
        <w:t xml:space="preserve">. [Blog] Available at: </w:t>
      </w:r>
      <w:hyperlink r:id="rId10">
        <w:r>
          <w:rPr>
            <w:rFonts w:ascii="Arial" w:eastAsia="Arial" w:hAnsi="Arial" w:cs="Arial"/>
            <w:color w:val="4A6EE0"/>
            <w:sz w:val="24"/>
            <w:szCs w:val="24"/>
            <w:u w:val="single"/>
          </w:rPr>
          <w:t>https://www.beresfordresearch.com/age-range-by-generation/</w:t>
        </w:r>
      </w:hyperlink>
      <w:r>
        <w:rPr>
          <w:rFonts w:ascii="Arial" w:eastAsia="Arial" w:hAnsi="Arial" w:cs="Arial"/>
          <w:color w:val="0E101A"/>
          <w:sz w:val="24"/>
          <w:szCs w:val="24"/>
        </w:rPr>
        <w:t>. [Accessed 20 Oct. 2023]</w:t>
      </w:r>
    </w:p>
    <w:p w14:paraId="6B4B50F7" w14:textId="77777777" w:rsidR="000A0F21" w:rsidRDefault="00000000">
      <w:pPr>
        <w:numPr>
          <w:ilvl w:val="0"/>
          <w:numId w:val="4"/>
        </w:numPr>
        <w:spacing w:after="0" w:line="360" w:lineRule="auto"/>
        <w:jc w:val="both"/>
        <w:rPr>
          <w:rFonts w:ascii="Arial" w:eastAsia="Arial" w:hAnsi="Arial" w:cs="Arial"/>
          <w:sz w:val="24"/>
          <w:szCs w:val="24"/>
        </w:rPr>
      </w:pPr>
      <w:r>
        <w:rPr>
          <w:rFonts w:ascii="Arial" w:eastAsia="Arial" w:hAnsi="Arial" w:cs="Arial"/>
          <w:color w:val="0E101A"/>
          <w:sz w:val="24"/>
          <w:szCs w:val="24"/>
        </w:rPr>
        <w:t xml:space="preserve">Yello. (2020). </w:t>
      </w:r>
      <w:r>
        <w:rPr>
          <w:rFonts w:ascii="Arial" w:eastAsia="Arial" w:hAnsi="Arial" w:cs="Arial"/>
          <w:i/>
          <w:color w:val="0E101A"/>
          <w:sz w:val="24"/>
          <w:szCs w:val="24"/>
        </w:rPr>
        <w:t>Everything You Need to Know About Recruiting Generation Z</w:t>
      </w:r>
      <w:r>
        <w:rPr>
          <w:rFonts w:ascii="Arial" w:eastAsia="Arial" w:hAnsi="Arial" w:cs="Arial"/>
          <w:color w:val="0E101A"/>
          <w:sz w:val="24"/>
          <w:szCs w:val="24"/>
        </w:rPr>
        <w:t xml:space="preserve">. [Blog] Available at: </w:t>
      </w:r>
      <w:hyperlink r:id="rId11">
        <w:r>
          <w:rPr>
            <w:rFonts w:ascii="Arial" w:eastAsia="Arial" w:hAnsi="Arial" w:cs="Arial"/>
            <w:color w:val="4A6EE0"/>
            <w:sz w:val="24"/>
            <w:szCs w:val="24"/>
            <w:u w:val="single"/>
          </w:rPr>
          <w:t>https://yello.co/blog/recruiting-generation-z/</w:t>
        </w:r>
      </w:hyperlink>
      <w:r>
        <w:rPr>
          <w:rFonts w:ascii="Arial" w:eastAsia="Arial" w:hAnsi="Arial" w:cs="Arial"/>
          <w:color w:val="0E101A"/>
          <w:sz w:val="24"/>
          <w:szCs w:val="24"/>
        </w:rPr>
        <w:t>. [Accessed 20 Oct. 2023]</w:t>
      </w:r>
    </w:p>
    <w:p w14:paraId="6B4B50F8" w14:textId="77777777" w:rsidR="000A0F21" w:rsidRDefault="00000000">
      <w:pPr>
        <w:numPr>
          <w:ilvl w:val="0"/>
          <w:numId w:val="4"/>
        </w:numPr>
        <w:spacing w:after="0" w:line="360" w:lineRule="auto"/>
        <w:jc w:val="both"/>
        <w:rPr>
          <w:rFonts w:ascii="Arial" w:eastAsia="Arial" w:hAnsi="Arial" w:cs="Arial"/>
          <w:sz w:val="24"/>
          <w:szCs w:val="24"/>
        </w:rPr>
      </w:pPr>
      <w:r>
        <w:rPr>
          <w:rFonts w:ascii="Arial" w:eastAsia="Arial" w:hAnsi="Arial" w:cs="Arial"/>
          <w:color w:val="0E101A"/>
          <w:sz w:val="24"/>
          <w:szCs w:val="24"/>
        </w:rPr>
        <w:t xml:space="preserve">DiversityQ (2020). </w:t>
      </w:r>
      <w:r>
        <w:rPr>
          <w:rFonts w:ascii="Arial" w:eastAsia="Arial" w:hAnsi="Arial" w:cs="Arial"/>
          <w:i/>
          <w:color w:val="0E101A"/>
          <w:sz w:val="24"/>
          <w:szCs w:val="24"/>
        </w:rPr>
        <w:t xml:space="preserve">What Are Gen Z Looking for in Their Future Workplace? DiversityQ. </w:t>
      </w:r>
      <w:r>
        <w:rPr>
          <w:rFonts w:ascii="Arial" w:eastAsia="Arial" w:hAnsi="Arial" w:cs="Arial"/>
          <w:color w:val="0E101A"/>
          <w:sz w:val="24"/>
          <w:szCs w:val="24"/>
        </w:rPr>
        <w:t xml:space="preserve">[Blog] Available at: </w:t>
      </w:r>
      <w:hyperlink r:id="rId12">
        <w:r>
          <w:rPr>
            <w:rFonts w:ascii="Arial" w:eastAsia="Arial" w:hAnsi="Arial" w:cs="Arial"/>
            <w:color w:val="4A6EE0"/>
            <w:sz w:val="24"/>
            <w:szCs w:val="24"/>
            <w:u w:val="single"/>
          </w:rPr>
          <w:t>https://diversityq.com/what-are-gen-z-looking-for-in-their-future-workplace/</w:t>
        </w:r>
      </w:hyperlink>
      <w:r>
        <w:rPr>
          <w:rFonts w:ascii="Arial" w:eastAsia="Arial" w:hAnsi="Arial" w:cs="Arial"/>
          <w:color w:val="4A6EE0"/>
          <w:sz w:val="24"/>
          <w:szCs w:val="24"/>
          <w:u w:val="single"/>
        </w:rPr>
        <w:t xml:space="preserve"> </w:t>
      </w:r>
      <w:r>
        <w:rPr>
          <w:rFonts w:ascii="Arial" w:eastAsia="Arial" w:hAnsi="Arial" w:cs="Arial"/>
          <w:color w:val="0E101A"/>
          <w:sz w:val="24"/>
          <w:szCs w:val="24"/>
        </w:rPr>
        <w:t xml:space="preserve">[Accessed 20 Oct. 2023] </w:t>
      </w:r>
    </w:p>
    <w:p w14:paraId="6B4B50F9" w14:textId="77777777" w:rsidR="000A0F21" w:rsidRDefault="00000000">
      <w:pPr>
        <w:numPr>
          <w:ilvl w:val="0"/>
          <w:numId w:val="4"/>
        </w:numPr>
        <w:spacing w:after="0" w:line="360" w:lineRule="auto"/>
        <w:jc w:val="both"/>
        <w:rPr>
          <w:rFonts w:ascii="Arial" w:eastAsia="Arial" w:hAnsi="Arial" w:cs="Arial"/>
          <w:sz w:val="24"/>
          <w:szCs w:val="24"/>
        </w:rPr>
      </w:pPr>
      <w:r>
        <w:rPr>
          <w:rFonts w:ascii="Arial" w:eastAsia="Arial" w:hAnsi="Arial" w:cs="Arial"/>
          <w:i/>
          <w:color w:val="0E101A"/>
          <w:sz w:val="24"/>
          <w:szCs w:val="24"/>
        </w:rPr>
        <w:t>Ways to Engage Gen Z</w:t>
      </w:r>
      <w:r>
        <w:rPr>
          <w:rFonts w:ascii="Arial" w:eastAsia="Arial" w:hAnsi="Arial" w:cs="Arial"/>
          <w:color w:val="0E101A"/>
          <w:sz w:val="24"/>
          <w:szCs w:val="24"/>
        </w:rPr>
        <w:t xml:space="preserve">. [online] Available at: </w:t>
      </w:r>
      <w:hyperlink r:id="rId13">
        <w:r>
          <w:rPr>
            <w:rFonts w:ascii="Arial" w:eastAsia="Arial" w:hAnsi="Arial" w:cs="Arial"/>
            <w:color w:val="4A6EE0"/>
            <w:sz w:val="24"/>
            <w:szCs w:val="24"/>
            <w:u w:val="single"/>
          </w:rPr>
          <w:t>https://www.elliottscotthr.com/blog/5-ways-to-engage-gen-z/</w:t>
        </w:r>
      </w:hyperlink>
      <w:r>
        <w:rPr>
          <w:rFonts w:ascii="Arial" w:eastAsia="Arial" w:hAnsi="Arial" w:cs="Arial"/>
          <w:color w:val="4A6EE0"/>
          <w:sz w:val="24"/>
          <w:szCs w:val="24"/>
          <w:u w:val="single"/>
        </w:rPr>
        <w:t xml:space="preserve"> </w:t>
      </w:r>
      <w:r>
        <w:rPr>
          <w:rFonts w:ascii="Arial" w:eastAsia="Arial" w:hAnsi="Arial" w:cs="Arial"/>
          <w:color w:val="0E101A"/>
          <w:sz w:val="24"/>
          <w:szCs w:val="24"/>
        </w:rPr>
        <w:t xml:space="preserve"> [Accessed 20 Oct. 2023]</w:t>
      </w:r>
    </w:p>
    <w:p w14:paraId="6B4B50FA" w14:textId="77777777" w:rsidR="000A0F21" w:rsidRDefault="00000000">
      <w:pPr>
        <w:numPr>
          <w:ilvl w:val="0"/>
          <w:numId w:val="4"/>
        </w:numPr>
        <w:spacing w:after="0" w:line="360" w:lineRule="auto"/>
        <w:jc w:val="both"/>
        <w:rPr>
          <w:rFonts w:ascii="Arial" w:eastAsia="Arial" w:hAnsi="Arial" w:cs="Arial"/>
          <w:sz w:val="24"/>
          <w:szCs w:val="24"/>
        </w:rPr>
      </w:pPr>
      <w:r>
        <w:rPr>
          <w:rFonts w:ascii="Arial" w:eastAsia="Arial" w:hAnsi="Arial" w:cs="Arial"/>
          <w:color w:val="0E101A"/>
          <w:sz w:val="24"/>
          <w:szCs w:val="24"/>
        </w:rPr>
        <w:t xml:space="preserve"> Elliot Scott (2023) 5 Ways to Engage Gen Z [Blog] 6 April. Available at: </w:t>
      </w:r>
      <w:hyperlink r:id="rId14">
        <w:r>
          <w:rPr>
            <w:rFonts w:ascii="Arial" w:eastAsia="Arial" w:hAnsi="Arial" w:cs="Arial"/>
            <w:color w:val="4A6EE0"/>
            <w:sz w:val="24"/>
            <w:szCs w:val="24"/>
            <w:u w:val="single"/>
          </w:rPr>
          <w:t>https://www.motivosity.com/blog/employee-engagement-models/</w:t>
        </w:r>
      </w:hyperlink>
      <w:r>
        <w:rPr>
          <w:rFonts w:ascii="Arial" w:eastAsia="Arial" w:hAnsi="Arial" w:cs="Arial"/>
          <w:color w:val="0E101A"/>
          <w:sz w:val="24"/>
          <w:szCs w:val="24"/>
        </w:rPr>
        <w:t>. [Accessed 20 Oct. 2023]</w:t>
      </w:r>
    </w:p>
    <w:p w14:paraId="6B4B50FB" w14:textId="77777777" w:rsidR="000A0F21" w:rsidRDefault="00000000">
      <w:pPr>
        <w:numPr>
          <w:ilvl w:val="0"/>
          <w:numId w:val="4"/>
        </w:numPr>
        <w:spacing w:after="200" w:line="360" w:lineRule="auto"/>
        <w:jc w:val="both"/>
        <w:rPr>
          <w:rFonts w:ascii="Arial" w:eastAsia="Arial" w:hAnsi="Arial" w:cs="Arial"/>
          <w:sz w:val="24"/>
          <w:szCs w:val="24"/>
        </w:rPr>
      </w:pPr>
      <w:r>
        <w:rPr>
          <w:rFonts w:ascii="Arial" w:eastAsia="Arial" w:hAnsi="Arial" w:cs="Arial"/>
          <w:color w:val="0E101A"/>
          <w:sz w:val="24"/>
          <w:szCs w:val="24"/>
        </w:rPr>
        <w:lastRenderedPageBreak/>
        <w:t xml:space="preserve">Motivosity (n/a) Understand every stage of the employee experience journey. [online] Available at: </w:t>
      </w:r>
      <w:hyperlink r:id="rId15">
        <w:r>
          <w:rPr>
            <w:rFonts w:ascii="Arial" w:eastAsia="Arial" w:hAnsi="Arial" w:cs="Arial"/>
            <w:color w:val="4A6EE0"/>
            <w:sz w:val="24"/>
            <w:szCs w:val="24"/>
            <w:u w:val="single"/>
          </w:rPr>
          <w:t>https://www.motivosity.com/employee-experience</w:t>
        </w:r>
      </w:hyperlink>
      <w:r>
        <w:rPr>
          <w:rFonts w:ascii="Arial" w:eastAsia="Arial" w:hAnsi="Arial" w:cs="Arial"/>
          <w:sz w:val="24"/>
          <w:szCs w:val="24"/>
        </w:rPr>
        <w:t xml:space="preserve"> </w:t>
      </w:r>
      <w:r>
        <w:rPr>
          <w:rFonts w:ascii="Arial" w:eastAsia="Arial" w:hAnsi="Arial" w:cs="Arial"/>
          <w:color w:val="0E101A"/>
          <w:sz w:val="24"/>
          <w:szCs w:val="24"/>
        </w:rPr>
        <w:t>[Accessed 20 Oct. 2023]</w:t>
      </w:r>
    </w:p>
    <w:p w14:paraId="6B4B50FC" w14:textId="77777777" w:rsidR="000A0F21" w:rsidRDefault="000A0F21">
      <w:pPr>
        <w:spacing w:after="200" w:line="360" w:lineRule="auto"/>
        <w:jc w:val="both"/>
        <w:rPr>
          <w:rFonts w:ascii="Arial" w:eastAsia="Arial" w:hAnsi="Arial" w:cs="Arial"/>
          <w:sz w:val="24"/>
          <w:szCs w:val="24"/>
        </w:rPr>
      </w:pPr>
    </w:p>
    <w:sectPr w:rsidR="000A0F2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45F87"/>
    <w:multiLevelType w:val="multilevel"/>
    <w:tmpl w:val="F83CA1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5744A1A"/>
    <w:multiLevelType w:val="multilevel"/>
    <w:tmpl w:val="0CAC98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8341A68"/>
    <w:multiLevelType w:val="multilevel"/>
    <w:tmpl w:val="64C2E2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3642651"/>
    <w:multiLevelType w:val="multilevel"/>
    <w:tmpl w:val="4BF69C4C"/>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4ACC4633"/>
    <w:multiLevelType w:val="multilevel"/>
    <w:tmpl w:val="AB0C5E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42627249">
    <w:abstractNumId w:val="3"/>
  </w:num>
  <w:num w:numId="2" w16cid:durableId="1175413368">
    <w:abstractNumId w:val="2"/>
  </w:num>
  <w:num w:numId="3" w16cid:durableId="1795058325">
    <w:abstractNumId w:val="4"/>
  </w:num>
  <w:num w:numId="4" w16cid:durableId="1893999719">
    <w:abstractNumId w:val="1"/>
  </w:num>
  <w:num w:numId="5" w16cid:durableId="542182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F21"/>
    <w:rsid w:val="000A0F21"/>
    <w:rsid w:val="00721A12"/>
    <w:rsid w:val="0082392F"/>
    <w:rsid w:val="00AB7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B50BE"/>
  <w15:docId w15:val="{0DD33134-6D15-4E79-98AB-9BDF6FEC7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00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27002"/>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757758"/>
    <w:rPr>
      <w:color w:val="0563C1" w:themeColor="hyperlink"/>
      <w:u w:val="single"/>
    </w:rPr>
  </w:style>
  <w:style w:type="character" w:customStyle="1" w:styleId="author">
    <w:name w:val="author"/>
    <w:basedOn w:val="DefaultParagraphFont"/>
    <w:rsid w:val="00E55D4D"/>
  </w:style>
  <w:style w:type="character" w:customStyle="1" w:styleId="pubyear">
    <w:name w:val="pubyear"/>
    <w:basedOn w:val="DefaultParagraphFont"/>
    <w:rsid w:val="00E55D4D"/>
  </w:style>
  <w:style w:type="character" w:customStyle="1" w:styleId="articletitle">
    <w:name w:val="articletitle"/>
    <w:basedOn w:val="DefaultParagraphFont"/>
    <w:rsid w:val="00E55D4D"/>
  </w:style>
  <w:style w:type="character" w:customStyle="1" w:styleId="vol">
    <w:name w:val="vol"/>
    <w:basedOn w:val="DefaultParagraphFont"/>
    <w:rsid w:val="00E55D4D"/>
  </w:style>
  <w:style w:type="character" w:customStyle="1" w:styleId="citedissue">
    <w:name w:val="citedissue"/>
    <w:basedOn w:val="DefaultParagraphFont"/>
    <w:rsid w:val="00E55D4D"/>
  </w:style>
  <w:style w:type="character" w:customStyle="1" w:styleId="pagefirst">
    <w:name w:val="pagefirst"/>
    <w:basedOn w:val="DefaultParagraphFont"/>
    <w:rsid w:val="00E55D4D"/>
  </w:style>
  <w:style w:type="character" w:customStyle="1" w:styleId="pagelast">
    <w:name w:val="pagelast"/>
    <w:basedOn w:val="DefaultParagraphFont"/>
    <w:rsid w:val="00E55D4D"/>
  </w:style>
  <w:style w:type="paragraph" w:styleId="NormalWeb">
    <w:name w:val="Normal (Web)"/>
    <w:basedOn w:val="Normal"/>
    <w:uiPriority w:val="99"/>
    <w:semiHidden/>
    <w:unhideWhenUsed/>
    <w:rsid w:val="0066182A"/>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deed.com/career-advice/finding-a-job/generation-y" TargetMode="External"/><Relationship Id="rId13" Type="http://schemas.openxmlformats.org/officeDocument/2006/relationships/hyperlink" Target="https://www.elliottscotthr.com/blog/5-ways-to-engage-gen-z/" TargetMode="External"/><Relationship Id="rId3" Type="http://schemas.openxmlformats.org/officeDocument/2006/relationships/styles" Target="styles.xml"/><Relationship Id="rId7" Type="http://schemas.openxmlformats.org/officeDocument/2006/relationships/hyperlink" Target="https://doi.org/10.1002/hrm.22021" TargetMode="External"/><Relationship Id="rId12" Type="http://schemas.openxmlformats.org/officeDocument/2006/relationships/hyperlink" Target="https://diversityq.com/what-are-gen-z-looking-for-in-their-future-workpla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blog.benify.com/heres-how-to-engage-generation-z/" TargetMode="External"/><Relationship Id="rId11" Type="http://schemas.openxmlformats.org/officeDocument/2006/relationships/hyperlink" Target="https://yello.co/blog/recruiting-generation-z/" TargetMode="External"/><Relationship Id="rId5" Type="http://schemas.openxmlformats.org/officeDocument/2006/relationships/webSettings" Target="webSettings.xml"/><Relationship Id="rId15" Type="http://schemas.openxmlformats.org/officeDocument/2006/relationships/hyperlink" Target="https://www.motivosity.com/employee-experience" TargetMode="External"/><Relationship Id="rId10" Type="http://schemas.openxmlformats.org/officeDocument/2006/relationships/hyperlink" Target="https://www.beresfordresearch.com/age-range-by-generation/" TargetMode="External"/><Relationship Id="rId4" Type="http://schemas.openxmlformats.org/officeDocument/2006/relationships/settings" Target="settings.xml"/><Relationship Id="rId9" Type="http://schemas.openxmlformats.org/officeDocument/2006/relationships/hyperlink" Target="https://www.indeed.com/career-advice/finding-a-job/generation-z" TargetMode="External"/><Relationship Id="rId14" Type="http://schemas.openxmlformats.org/officeDocument/2006/relationships/hyperlink" Target="https://www.motivosity.com/blog/employee-engagemen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uMqakyKZEC37ZqUKeW8oVC6fpQ==">CgMxLjAyDmgudDRkMXk4NWJnZDYwOAByITFOenJ2OFNSSHJJbEg3dTE0WjVlb2ZYQzR1bTkxNmwzVA==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2382</Words>
  <Characters>13579</Characters>
  <DocSecurity>0</DocSecurity>
  <Lines>113</Lines>
  <Paragraphs>31</Paragraphs>
  <ScaleCrop>false</ScaleCrop>
  <Company/>
  <LinksUpToDate>false</LinksUpToDate>
  <CharactersWithSpaces>15930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Junaed Ahmed Khan</dc:creator>
  <dcterms:created xsi:type="dcterms:W3CDTF">2023-10-19T17:40:00Z</dcterms:created>
  <dcterms:modified xsi:type="dcterms:W3CDTF">2023-10-23T20:07:00Z</dcterms:modified>
</cp:coreProperties>
</file>