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7EFCB" w14:textId="77777777" w:rsidR="0025096D" w:rsidRPr="0025096D" w:rsidRDefault="0025096D" w:rsidP="0025096D">
      <w:pPr>
        <w:spacing w:after="0" w:line="240" w:lineRule="auto"/>
        <w:textAlignment w:val="baseline"/>
        <w:outlineLvl w:val="0"/>
        <w:rPr>
          <w:rFonts w:ascii="Arial" w:eastAsia="Times New Roman" w:hAnsi="Arial" w:cs="Arial"/>
          <w:b/>
          <w:bCs/>
          <w:color w:val="000000"/>
          <w:kern w:val="36"/>
          <w:sz w:val="48"/>
          <w:szCs w:val="48"/>
          <w14:ligatures w14:val="none"/>
        </w:rPr>
      </w:pPr>
      <w:r w:rsidRPr="0025096D">
        <w:rPr>
          <w:rFonts w:ascii="Arial" w:eastAsia="Times New Roman" w:hAnsi="Arial" w:cs="Arial"/>
          <w:b/>
          <w:bCs/>
          <w:color w:val="000000"/>
          <w:kern w:val="36"/>
          <w:sz w:val="48"/>
          <w:szCs w:val="48"/>
          <w14:ligatures w14:val="none"/>
        </w:rPr>
        <w:t>Why does HR struggle with strategic workforce planning?</w:t>
      </w:r>
    </w:p>
    <w:p w14:paraId="03573E94" w14:textId="77777777" w:rsidR="0025096D" w:rsidRPr="0025096D" w:rsidRDefault="0025096D" w:rsidP="0025096D">
      <w:pPr>
        <w:spacing w:before="216" w:after="216" w:line="240" w:lineRule="auto"/>
        <w:textAlignment w:val="baseline"/>
        <w:rPr>
          <w:rFonts w:ascii="Times New Roman" w:eastAsia="Times New Roman" w:hAnsi="Times New Roman" w:cs="Times New Roman"/>
          <w:color w:val="000000"/>
          <w:kern w:val="0"/>
          <w14:ligatures w14:val="none"/>
        </w:rPr>
      </w:pPr>
      <w:r w:rsidRPr="0025096D">
        <w:rPr>
          <w:rFonts w:ascii="Times New Roman" w:eastAsia="Times New Roman" w:hAnsi="Times New Roman" w:cs="Times New Roman"/>
          <w:color w:val="000000"/>
          <w:kern w:val="0"/>
          <w14:ligatures w14:val="none"/>
        </w:rPr>
        <w:t>The risks of failing to think about your people requirements over the next few years are plenty. People Management looks at how the profession can start to plan further into the future – and reap the benefits</w:t>
      </w:r>
    </w:p>
    <w:p w14:paraId="450862BF" w14:textId="77777777" w:rsidR="0025096D" w:rsidRDefault="0025096D" w:rsidP="0025096D">
      <w:pPr>
        <w:spacing w:after="0" w:line="240" w:lineRule="auto"/>
        <w:textAlignment w:val="baseline"/>
        <w:rPr>
          <w:rFonts w:ascii="Times New Roman" w:eastAsia="Times New Roman" w:hAnsi="Times New Roman" w:cs="Times New Roman"/>
          <w:color w:val="31576A"/>
          <w:kern w:val="0"/>
          <w:bdr w:val="none" w:sz="0" w:space="0" w:color="auto" w:frame="1"/>
          <w14:ligatures w14:val="none"/>
        </w:rPr>
      </w:pPr>
      <w:r w:rsidRPr="0025096D">
        <w:rPr>
          <w:rFonts w:ascii="Times New Roman" w:eastAsia="Times New Roman" w:hAnsi="Times New Roman" w:cs="Times New Roman"/>
          <w:color w:val="31576A"/>
          <w:kern w:val="0"/>
          <w:bdr w:val="none" w:sz="0" w:space="0" w:color="auto" w:frame="1"/>
          <w14:ligatures w14:val="none"/>
        </w:rPr>
        <w:t>by Jenny Roper</w:t>
      </w:r>
      <w:r w:rsidRPr="0025096D">
        <w:rPr>
          <w:rFonts w:ascii="Times New Roman" w:eastAsia="Times New Roman" w:hAnsi="Times New Roman" w:cs="Times New Roman"/>
          <w:color w:val="31576A"/>
          <w:kern w:val="0"/>
          <w14:ligatures w14:val="none"/>
        </w:rPr>
        <w:t> </w:t>
      </w:r>
      <w:r w:rsidRPr="0025096D">
        <w:rPr>
          <w:rFonts w:ascii="Times New Roman" w:eastAsia="Times New Roman" w:hAnsi="Times New Roman" w:cs="Times New Roman"/>
          <w:color w:val="31576A"/>
          <w:kern w:val="0"/>
          <w:bdr w:val="none" w:sz="0" w:space="0" w:color="auto" w:frame="1"/>
          <w14:ligatures w14:val="none"/>
        </w:rPr>
        <w:t>21 August 2024</w:t>
      </w:r>
    </w:p>
    <w:p w14:paraId="589FC125" w14:textId="77777777" w:rsidR="0025096D" w:rsidRPr="0025096D" w:rsidRDefault="0025096D" w:rsidP="0025096D">
      <w:pPr>
        <w:spacing w:after="0" w:line="240" w:lineRule="auto"/>
        <w:textAlignment w:val="baseline"/>
        <w:rPr>
          <w:rFonts w:ascii="Times New Roman" w:eastAsia="Times New Roman" w:hAnsi="Times New Roman" w:cs="Times New Roman"/>
          <w:color w:val="31576A"/>
          <w:kern w:val="0"/>
          <w14:ligatures w14:val="none"/>
        </w:rPr>
      </w:pPr>
    </w:p>
    <w:p w14:paraId="5267CCE8"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"In my view, it is the biggest missed opportunity for both HR and the wider business of almost anything.” This is Nick Kemsley, director of Henley Business School’s Centre for HR and Organisational Capacity. ‘It’, he says – adding to the intrigue for just a moment longer – is also something that every part of the wider people team, in every business, should be playing a role in. </w:t>
      </w:r>
    </w:p>
    <w:p w14:paraId="732CC43C"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 xml:space="preserve">But the HR holy grail of which he speaks is by no means a brand new concept. The concept of strategic workforce planning (SWP) – defined as looking towards a three to five-year time horizon (as distinct from ‘workforce planning’, which focuses on current resource headcount and operational plans for the budget year ahead) – has been around for, well, donkey’s years. But unfortunately, comparing the situation at most companies today with five, 10, even 20 years ago is likely to bring about a distinct sense of </w:t>
      </w:r>
      <w:proofErr w:type="spellStart"/>
      <w:r w:rsidRPr="0025096D">
        <w:rPr>
          <w:rFonts w:ascii="Times New Roman" w:eastAsia="Times New Roman" w:hAnsi="Times New Roman" w:cs="Times New Roman"/>
          <w:color w:val="000000"/>
          <w:kern w:val="0"/>
          <w:sz w:val="27"/>
          <w:szCs w:val="27"/>
          <w14:ligatures w14:val="none"/>
        </w:rPr>
        <w:t>deja</w:t>
      </w:r>
      <w:proofErr w:type="spellEnd"/>
      <w:r w:rsidRPr="0025096D">
        <w:rPr>
          <w:rFonts w:ascii="Times New Roman" w:eastAsia="Times New Roman" w:hAnsi="Times New Roman" w:cs="Times New Roman"/>
          <w:color w:val="000000"/>
          <w:kern w:val="0"/>
          <w:sz w:val="27"/>
          <w:szCs w:val="27"/>
          <w14:ligatures w14:val="none"/>
        </w:rPr>
        <w:t xml:space="preserve"> vu.</w:t>
      </w:r>
    </w:p>
    <w:p w14:paraId="1771177A" w14:textId="77777777" w:rsidR="0025096D" w:rsidRPr="0025096D" w:rsidRDefault="0025096D" w:rsidP="0025096D">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Take the CIPD’s </w:t>
      </w:r>
      <w:r w:rsidRPr="0025096D">
        <w:rPr>
          <w:rFonts w:ascii="Times New Roman" w:eastAsia="Times New Roman" w:hAnsi="Times New Roman" w:cs="Times New Roman"/>
          <w:i/>
          <w:iCs/>
          <w:color w:val="000000"/>
          <w:kern w:val="0"/>
          <w:sz w:val="27"/>
          <w:szCs w:val="27"/>
          <w:bdr w:val="none" w:sz="0" w:space="0" w:color="auto" w:frame="1"/>
          <w14:ligatures w14:val="none"/>
        </w:rPr>
        <w:t>Resourcing and talent planning report</w:t>
      </w:r>
      <w:r w:rsidRPr="0025096D">
        <w:rPr>
          <w:rFonts w:ascii="Times New Roman" w:eastAsia="Times New Roman" w:hAnsi="Times New Roman" w:cs="Times New Roman"/>
          <w:color w:val="000000"/>
          <w:kern w:val="0"/>
          <w:sz w:val="27"/>
          <w:szCs w:val="27"/>
          <w14:ligatures w14:val="none"/>
        </w:rPr>
        <w:t>: both the 2022 report and the data gathered for this year’s, due to be published in September, show little improvement in planning beyond six months, at 30 and 31 per cent respectively, and only a 7 percentage point increase in those taking a more evidence-based, data-led approach to inform resourcing decisions. The phrases ‘in little change from last year’ (in relation to the above 30 per cent figure) and ‘as we found last year’ (regarding the need for many organisations to take a more evidence-based, data-led approach) are, perhaps, telling.</w:t>
      </w:r>
    </w:p>
    <w:p w14:paraId="689E6987"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Anecdotally, the situation may even have deteriorated, says Martin Tiplady, managing director of Chameleon People Solutions and former HR director at the Metropolitan Police, among other organisations: “When I was an HRD, this was probably the most important part of my week. But now I don’t, to be frank, see people giving it the space they ought to.” He explains that the pressures of the job today, the accelerated pace of business and the resulting “demand for instant solutions” means it is hard to justify making space for reflecting on the longer-term picture.</w:t>
      </w:r>
    </w:p>
    <w:p w14:paraId="20434174"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 xml:space="preserve">The pace of change (technological and economic) today might, of course, make shorter-term skills planning seem logical. Maybe all those organisations planning no further ahead than six months in terms of the people and capabilities they will </w:t>
      </w:r>
      <w:r w:rsidRPr="0025096D">
        <w:rPr>
          <w:rFonts w:ascii="Times New Roman" w:eastAsia="Times New Roman" w:hAnsi="Times New Roman" w:cs="Times New Roman"/>
          <w:color w:val="000000"/>
          <w:kern w:val="0"/>
          <w:sz w:val="27"/>
          <w:szCs w:val="27"/>
          <w14:ligatures w14:val="none"/>
        </w:rPr>
        <w:lastRenderedPageBreak/>
        <w:t>require have simply – sensibly – dispensed with any notion of being able to predict the future in such a VUCA (volatile, uncertain, complex and ambiguous) climate. </w:t>
      </w:r>
    </w:p>
    <w:p w14:paraId="4F32B7B6"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Not so, says Kemsley. The wider business is still planning ahead in terms of a predicted and desired direction of travel. To do otherwise would be nonsense. “Yes it’s hard, but it’s no harder than any other element of strategy,” he says. “Strategy is all about making a guess about the future. It’s no harder than leaders thinking about what products they will need in three years’ time.”  </w:t>
      </w:r>
    </w:p>
    <w:p w14:paraId="67BEA046"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So the current climate businesses find themselves in only spells out why this activity is even more crucial than ever. It is, of course, no secret that the competition for talent today is perhaps the fiercest it has ever been, with contributory factors such as ‘the great reset’, an increasingly global talent market and companies suddenly finding themselves jostling against whole new sectors for the talent they need. “It’s also becoming harder and harder for organisations to navigate their operational context successfully,” says Kemsley. “For listed companies in particular, what drives share price movement, market capitalisation and so on, 90 per cent of that is now intangibles. It’s not enough for a CEO to stand in front of analysts and investors and say ‘we’ve had a great idea about growing the business’ because, chances are, it’s the same great idea that all your competitors have. What people are listening out for is confidence that the organisation can cash the cheques the CEO is writing – a huge part of that is about having the people you need to deliver the plan.”</w:t>
      </w:r>
    </w:p>
    <w:p w14:paraId="1717917F"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Then there’s the aforementioned VUCA – a challenge that only underlines the importance of robust, detailed and long-term workforce planning activity, points out Ted Miller, managing director of The Talent Labs and former organisational development director at Highways England. “Having that kind of backbone is key because it enables you to be more proactive and to adapt to changes where they do unexpectedly come,” he says. "It releases that capacity to be able to react to those things – a new market opportunity, say – happening in the here and now.”</w:t>
      </w:r>
    </w:p>
    <w:p w14:paraId="7E357679"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Make no mistake, SWP is hard. It’s about having a long-term view as well as the agility to pivot this plan where needed. Without such room for flexibility, even workforce planning that looks impressively future focused could be in danger of setting out in great detail how many staff in a certain role are going to be required, only for that skillset to become entirely redundant when the time actually comes (with no plans in place for sourcing the people you actually needed). </w:t>
      </w:r>
    </w:p>
    <w:p w14:paraId="640EE8C8"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 xml:space="preserve">So this activity has never been harder – and never more crucial – to get right. But businesses already don’t have a great track record on the perfectly knowable, predictable elements of employee lifecycles – and perennially important job descriptions. “The number of times I’ve heard from recruitment teams that they’ve </w:t>
      </w:r>
      <w:r w:rsidRPr="0025096D">
        <w:rPr>
          <w:rFonts w:ascii="Times New Roman" w:eastAsia="Times New Roman" w:hAnsi="Times New Roman" w:cs="Times New Roman"/>
          <w:color w:val="000000"/>
          <w:kern w:val="0"/>
          <w:sz w:val="27"/>
          <w:szCs w:val="27"/>
          <w14:ligatures w14:val="none"/>
        </w:rPr>
        <w:lastRenderedPageBreak/>
        <w:t>had a manager on the phone saying somebody’s retiring next week. How on earth hadn’t the organisation planned for that?” recounts Miller. He explains this is as much a culprit as overly fixed long-term planning in leading businesses to recruit for a role they actually no longer need: “It becomes so reactive; you’ve got this constant treadmill of bringing in the same resource that you’ve lost.” Tiplady points to several areas of the public sector as classic instances of jobs being entirely knowable far in advance. He cites the example of murder detectives and firearms operatives from his time at the Met. Both – thankfully – involve pretty lengthy and intensive training periods.</w:t>
      </w:r>
    </w:p>
    <w:p w14:paraId="2B051EFE"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But, during his time there, austerity-motivated spending freezes still created pinch points and difficulties in overcoming an under-resourced pipeline. “Turning to the NHS today, shortages of junior doctors, nurses, ancillary staff and so on were all entirely predictable,” he adds. “Same with NHS dentists. It was absolutely predictable that the short-term solutions would eventually run out.” How, then, can HR departments and their organisations finally really tackle this issue? Arguably, in the way they always should have done – and also in a way that satisfies the added challenges of 2024?</w:t>
      </w:r>
    </w:p>
    <w:p w14:paraId="7E82C40C"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Kemsley’s number one pointer is (somewhat counterintuitively it might seem) to perhaps dispense with the whole concept altogether. Or, rather, make SWP one and the same as overall business strategy planning. “Why do you need to give it a separate moniker?” he asks. “If workforce planning is an afterthought once the overall strategy has been set, you miss out on opportunities such as: could this be automated? Could we get a certain skill we need by buying another company?”</w:t>
      </w:r>
    </w:p>
    <w:p w14:paraId="79A7EF06"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Kemsley adds that this all requires a people professional who is extremely skilled in facilitating such work with leadership teams: “You need a practitioner who can walk into a room of senior people and help them navigate this conversation and pull out the right stuff – in half a day, say. As opposed to what’s happened historically: asking people to fill in lots of spreadsheets or looking at job family architecture. Very quickly the business just doesn’t have capacity to get into that level of detail.”</w:t>
      </w:r>
    </w:p>
    <w:p w14:paraId="3A89C452"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 xml:space="preserve">Once you have the ears of the CEO and other leaders, it’s about involving everyone within the wider HR ecosystem, says Amanda Arrowsmith, people and transformation director at the CIPD. “The foundation of workforce planning is understanding the baseline. And that’s your payroll team, your business partners, your administrators, </w:t>
      </w:r>
      <w:proofErr w:type="spellStart"/>
      <w:r w:rsidRPr="0025096D">
        <w:rPr>
          <w:rFonts w:ascii="Times New Roman" w:eastAsia="Times New Roman" w:hAnsi="Times New Roman" w:cs="Times New Roman"/>
          <w:color w:val="000000"/>
          <w:kern w:val="0"/>
          <w:sz w:val="27"/>
          <w:szCs w:val="27"/>
          <w14:ligatures w14:val="none"/>
        </w:rPr>
        <w:t>your</w:t>
      </w:r>
      <w:proofErr w:type="spellEnd"/>
      <w:r w:rsidRPr="0025096D">
        <w:rPr>
          <w:rFonts w:ascii="Times New Roman" w:eastAsia="Times New Roman" w:hAnsi="Times New Roman" w:cs="Times New Roman"/>
          <w:color w:val="000000"/>
          <w:kern w:val="0"/>
          <w:sz w:val="27"/>
          <w:szCs w:val="27"/>
          <w14:ligatures w14:val="none"/>
        </w:rPr>
        <w:t xml:space="preserve"> learning and development professionals, your recruitment team – it’s those people who really understand your organisation and can bring rich data together.” Kemsley adds: “You need, before the strategy is set, to have conversations with reward, for example, to say: ‘We are going to need to pay these people out of band.’ And it might be that they come back and say: ‘We’re not up for that.’ In which case, that’s not a workable strategy and you </w:t>
      </w:r>
      <w:r w:rsidRPr="0025096D">
        <w:rPr>
          <w:rFonts w:ascii="Times New Roman" w:eastAsia="Times New Roman" w:hAnsi="Times New Roman" w:cs="Times New Roman"/>
          <w:color w:val="000000"/>
          <w:kern w:val="0"/>
          <w:sz w:val="27"/>
          <w:szCs w:val="27"/>
          <w14:ligatures w14:val="none"/>
        </w:rPr>
        <w:lastRenderedPageBreak/>
        <w:t>reconsider your options.” Again underlining SWP as perhaps the most critical HR activity an organisation can undertake, he says: “You cannot align the different elements of the people ecosystem without strategic workforce planning. Otherwise we’re trying to do everything for everybody without really knowing where we need to focus.”</w:t>
      </w:r>
    </w:p>
    <w:p w14:paraId="523D6377"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The importance of everyone in the wider people team contributing their unique expertise, and then taking their lead from this overarching strategy, leads Miller to feel slightly conflicted when it comes to whether or not an organisation should enlist external help with SWP. Working with an expert consultant can be a great way of building capacity for reflection on the long term. After all, a key reason that such activity is often neglected is that it is seen as ‘tomorrow’s job’, which is forever eclipsed by ‘business as usual’. “But this is so critical to your organisation’s success; I do worry about outsourcing. I suspect you’re far better off investing in the HR team and embedding it as an ongoing capability,” says Miller, explaining the importance of reviewing the plan continually (there’s that ability to flex again) as you go. Certainly, there is a whole plethora of suppliers now offering to assist organisations with SWP via increasingly sophisticated tech, no doubt powered by generative artificial intelligence. But again, Miller urges a degree of caution: “I’ve seen organisations spend lots of money on workforce planning tools that have a lovely algorithm. You put the demand in and it tells you what you need. But then you look at the outputs and they make absolutely no sense.”</w:t>
      </w:r>
    </w:p>
    <w:p w14:paraId="181DB8BB"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Arrowsmith agrees: “You will always need that layer of expert human judgement. Also, you can get great analytics out if you put good data in, but where the human element comes in again is through evidence – because some of that evidence is going to be anecdotal. We’re still dealing with people so that’s going to be about the mood, culture, motivation, what’s happening in the organisation…”</w:t>
      </w:r>
    </w:p>
    <w:p w14:paraId="47449202"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She adds that, contrary to the slightly gloomy picture sometimes painted by surveys on organisations’ SWP prowess, she does feel confident the profession has what it takes to excel in this. “People professionals are better than they think they are. If you ask someone: ‘Are you good at strategic workforce planning?’ they might say no. But if you break that down into its component parts to ask: ‘Are you good at looking at skills and capabilities? Are you good at organisational planning? Are you good at gap analysis?’ Actually, those skills exist. So, part of it is understanding that strategic workforce planning isn’t some magic dark art.”</w:t>
      </w:r>
    </w:p>
    <w:p w14:paraId="2CA239C9"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 xml:space="preserve">Which brings us – fittingly enough for an exploration of an issue that never seems to move on meaningfully – back to where we started. SWP is perhaps so difficult to do well because it touches, or should touch, everything people teams get up to every day. If it seems overwhelmingly huge, that’s because it is. But, as Arrowsmith says, it shouldn’t be mysterious or intimidating, or exist purely in the abstract as an impressive-sounding theory that never makes it out of the textbook </w:t>
      </w:r>
      <w:r w:rsidRPr="0025096D">
        <w:rPr>
          <w:rFonts w:ascii="Times New Roman" w:eastAsia="Times New Roman" w:hAnsi="Times New Roman" w:cs="Times New Roman"/>
          <w:color w:val="000000"/>
          <w:kern w:val="0"/>
          <w:sz w:val="27"/>
          <w:szCs w:val="27"/>
          <w14:ligatures w14:val="none"/>
        </w:rPr>
        <w:lastRenderedPageBreak/>
        <w:t>to affect the day to day.  It has never been harder for organisations to look ahead and plan for the future – or to source the talent they need. But this only underlines why it might finally be time to demystify, and get to grips with, SWP.   </w:t>
      </w:r>
    </w:p>
    <w:p w14:paraId="668F8C70" w14:textId="77777777" w:rsidR="0025096D" w:rsidRPr="0025096D" w:rsidRDefault="0025096D" w:rsidP="0025096D">
      <w:pPr>
        <w:shd w:val="clear" w:color="auto" w:fill="FFFFFF"/>
        <w:spacing w:after="216" w:line="240" w:lineRule="auto"/>
        <w:textAlignment w:val="baseline"/>
        <w:outlineLvl w:val="2"/>
        <w:rPr>
          <w:rFonts w:ascii="Arial" w:eastAsia="Times New Roman" w:hAnsi="Arial" w:cs="Arial"/>
          <w:b/>
          <w:bCs/>
          <w:color w:val="000000"/>
          <w:kern w:val="0"/>
          <w:sz w:val="27"/>
          <w:szCs w:val="27"/>
          <w14:ligatures w14:val="none"/>
        </w:rPr>
      </w:pPr>
      <w:r w:rsidRPr="0025096D">
        <w:rPr>
          <w:rFonts w:ascii="Arial" w:eastAsia="Times New Roman" w:hAnsi="Arial" w:cs="Arial"/>
          <w:b/>
          <w:bCs/>
          <w:color w:val="000000"/>
          <w:kern w:val="0"/>
          <w:sz w:val="27"/>
          <w:szCs w:val="27"/>
          <w14:ligatures w14:val="none"/>
        </w:rPr>
        <w:t>The six stages of strategic workforce planning</w:t>
      </w:r>
    </w:p>
    <w:p w14:paraId="2C0B9C46" w14:textId="77777777" w:rsidR="0025096D" w:rsidRPr="0025096D" w:rsidRDefault="0025096D" w:rsidP="0025096D">
      <w:pPr>
        <w:shd w:val="clear" w:color="auto" w:fill="FFFFFF"/>
        <w:spacing w:after="0" w:line="240" w:lineRule="auto"/>
        <w:ind w:right="81"/>
        <w:textAlignment w:val="baseline"/>
        <w:outlineLvl w:val="3"/>
        <w:rPr>
          <w:rFonts w:ascii="Arial" w:eastAsia="Times New Roman" w:hAnsi="Arial" w:cs="Arial"/>
          <w:b/>
          <w:bCs/>
          <w:color w:val="000000"/>
          <w:kern w:val="0"/>
          <w14:ligatures w14:val="none"/>
        </w:rPr>
      </w:pPr>
      <w:r w:rsidRPr="0025096D">
        <w:rPr>
          <w:rFonts w:ascii="Arial" w:eastAsia="Times New Roman" w:hAnsi="Arial" w:cs="Arial"/>
          <w:b/>
          <w:bCs/>
          <w:color w:val="000000"/>
          <w:kern w:val="0"/>
          <w14:ligatures w14:val="none"/>
        </w:rPr>
        <w:br/>
        <w:t>Baseline.</w:t>
      </w:r>
    </w:p>
    <w:p w14:paraId="5476FF5F"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You need a clear picture of the current workforce and an understanding of the organisation’s operating model, strategy and workforce. Otherwise it’s very challenging to plan for future changes. </w:t>
      </w:r>
    </w:p>
    <w:p w14:paraId="742FC676" w14:textId="77777777" w:rsidR="0025096D" w:rsidRPr="0025096D" w:rsidRDefault="0025096D" w:rsidP="0025096D">
      <w:pPr>
        <w:shd w:val="clear" w:color="auto" w:fill="FFFFFF"/>
        <w:spacing w:after="0" w:line="240" w:lineRule="auto"/>
        <w:ind w:right="81"/>
        <w:textAlignment w:val="baseline"/>
        <w:outlineLvl w:val="3"/>
        <w:rPr>
          <w:rFonts w:ascii="Arial" w:eastAsia="Times New Roman" w:hAnsi="Arial" w:cs="Arial"/>
          <w:b/>
          <w:bCs/>
          <w:color w:val="000000"/>
          <w:kern w:val="0"/>
          <w14:ligatures w14:val="none"/>
        </w:rPr>
      </w:pPr>
      <w:r w:rsidRPr="0025096D">
        <w:rPr>
          <w:rFonts w:ascii="Arial" w:eastAsia="Times New Roman" w:hAnsi="Arial" w:cs="Arial"/>
          <w:b/>
          <w:bCs/>
          <w:color w:val="000000"/>
          <w:kern w:val="0"/>
          <w14:ligatures w14:val="none"/>
        </w:rPr>
        <w:t>Supply.</w:t>
      </w:r>
    </w:p>
    <w:p w14:paraId="67DD8CBC"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It’s crucial here to evaluate whether you have an internal supply of talent to meet your demands, evaluating which individuals are at highest risk of leaving. Forecasting is also important, as is understanding the labour market. </w:t>
      </w:r>
    </w:p>
    <w:p w14:paraId="396CE97B" w14:textId="77777777" w:rsidR="0025096D" w:rsidRPr="0025096D" w:rsidRDefault="0025096D" w:rsidP="0025096D">
      <w:pPr>
        <w:shd w:val="clear" w:color="auto" w:fill="FFFFFF"/>
        <w:spacing w:after="0" w:line="240" w:lineRule="auto"/>
        <w:ind w:right="81"/>
        <w:textAlignment w:val="baseline"/>
        <w:outlineLvl w:val="3"/>
        <w:rPr>
          <w:rFonts w:ascii="Arial" w:eastAsia="Times New Roman" w:hAnsi="Arial" w:cs="Arial"/>
          <w:b/>
          <w:bCs/>
          <w:color w:val="000000"/>
          <w:kern w:val="0"/>
          <w14:ligatures w14:val="none"/>
        </w:rPr>
      </w:pPr>
      <w:r w:rsidRPr="0025096D">
        <w:rPr>
          <w:rFonts w:ascii="Arial" w:eastAsia="Times New Roman" w:hAnsi="Arial" w:cs="Arial"/>
          <w:b/>
          <w:bCs/>
          <w:color w:val="000000"/>
          <w:kern w:val="0"/>
          <w14:ligatures w14:val="none"/>
        </w:rPr>
        <w:t>Demand.</w:t>
      </w:r>
    </w:p>
    <w:p w14:paraId="2245DDB7"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Demand planning helps you create a more accurate plan. Use data to make informed staffing decisions and evaluate changes that could impact staffing levels.</w:t>
      </w:r>
    </w:p>
    <w:p w14:paraId="6D577AA3" w14:textId="77777777" w:rsidR="0025096D" w:rsidRPr="0025096D" w:rsidRDefault="0025096D" w:rsidP="0025096D">
      <w:pPr>
        <w:shd w:val="clear" w:color="auto" w:fill="FFFFFF"/>
        <w:spacing w:after="0" w:line="240" w:lineRule="auto"/>
        <w:ind w:right="81"/>
        <w:textAlignment w:val="baseline"/>
        <w:outlineLvl w:val="3"/>
        <w:rPr>
          <w:rFonts w:ascii="Arial" w:eastAsia="Times New Roman" w:hAnsi="Arial" w:cs="Arial"/>
          <w:b/>
          <w:bCs/>
          <w:color w:val="000000"/>
          <w:kern w:val="0"/>
          <w14:ligatures w14:val="none"/>
        </w:rPr>
      </w:pPr>
      <w:r w:rsidRPr="0025096D">
        <w:rPr>
          <w:rFonts w:ascii="Arial" w:eastAsia="Times New Roman" w:hAnsi="Arial" w:cs="Arial"/>
          <w:b/>
          <w:bCs/>
          <w:color w:val="000000"/>
          <w:kern w:val="0"/>
          <w14:ligatures w14:val="none"/>
        </w:rPr>
        <w:t>Gap analysis.</w:t>
      </w:r>
    </w:p>
    <w:p w14:paraId="5008B227"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This is the process of comparing what you currently have with what you ideally need, helping you identify gaps (or surplus) between your current situation and future state.</w:t>
      </w:r>
    </w:p>
    <w:p w14:paraId="78A77495" w14:textId="77777777" w:rsidR="0025096D" w:rsidRPr="0025096D" w:rsidRDefault="0025096D" w:rsidP="0025096D">
      <w:pPr>
        <w:shd w:val="clear" w:color="auto" w:fill="FFFFFF"/>
        <w:spacing w:after="0" w:line="240" w:lineRule="auto"/>
        <w:ind w:right="81"/>
        <w:textAlignment w:val="baseline"/>
        <w:outlineLvl w:val="3"/>
        <w:rPr>
          <w:rFonts w:ascii="Arial" w:eastAsia="Times New Roman" w:hAnsi="Arial" w:cs="Arial"/>
          <w:b/>
          <w:bCs/>
          <w:color w:val="000000"/>
          <w:kern w:val="0"/>
          <w14:ligatures w14:val="none"/>
        </w:rPr>
      </w:pPr>
      <w:r w:rsidRPr="0025096D">
        <w:rPr>
          <w:rFonts w:ascii="Arial" w:eastAsia="Times New Roman" w:hAnsi="Arial" w:cs="Arial"/>
          <w:b/>
          <w:bCs/>
          <w:color w:val="000000"/>
          <w:kern w:val="0"/>
          <w14:ligatures w14:val="none"/>
        </w:rPr>
        <w:t>Action plan.</w:t>
      </w:r>
    </w:p>
    <w:p w14:paraId="4B305FFB" w14:textId="77777777" w:rsidR="0025096D" w:rsidRPr="0025096D" w:rsidRDefault="0025096D" w:rsidP="0025096D">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Establish the best way to close the skills and capability gaps. You could buy, build, borrow, bind (seek to retain key employees) and bounce (remove staff).</w:t>
      </w:r>
    </w:p>
    <w:p w14:paraId="19DEF0BC" w14:textId="77777777" w:rsidR="0025096D" w:rsidRPr="0025096D" w:rsidRDefault="0025096D" w:rsidP="0025096D">
      <w:pPr>
        <w:shd w:val="clear" w:color="auto" w:fill="FFFFFF"/>
        <w:spacing w:after="0" w:line="240" w:lineRule="auto"/>
        <w:ind w:right="81"/>
        <w:textAlignment w:val="baseline"/>
        <w:outlineLvl w:val="3"/>
        <w:rPr>
          <w:rFonts w:ascii="Arial" w:eastAsia="Times New Roman" w:hAnsi="Arial" w:cs="Arial"/>
          <w:b/>
          <w:bCs/>
          <w:color w:val="000000"/>
          <w:kern w:val="0"/>
          <w14:ligatures w14:val="none"/>
        </w:rPr>
      </w:pPr>
      <w:r w:rsidRPr="0025096D">
        <w:rPr>
          <w:rFonts w:ascii="Arial" w:eastAsia="Times New Roman" w:hAnsi="Arial" w:cs="Arial"/>
          <w:b/>
          <w:bCs/>
          <w:color w:val="000000"/>
          <w:kern w:val="0"/>
          <w14:ligatures w14:val="none"/>
        </w:rPr>
        <w:t>Deliver.</w:t>
      </w:r>
    </w:p>
    <w:p w14:paraId="18C619E4" w14:textId="77777777" w:rsidR="0025096D" w:rsidRPr="0025096D" w:rsidRDefault="0025096D" w:rsidP="0025096D">
      <w:pPr>
        <w:shd w:val="clear" w:color="auto" w:fill="FFFFFF"/>
        <w:spacing w:line="240" w:lineRule="auto"/>
        <w:textAlignment w:val="baseline"/>
        <w:rPr>
          <w:rFonts w:ascii="Times New Roman" w:eastAsia="Times New Roman" w:hAnsi="Times New Roman" w:cs="Times New Roman"/>
          <w:color w:val="000000"/>
          <w:kern w:val="0"/>
          <w:sz w:val="27"/>
          <w:szCs w:val="27"/>
          <w14:ligatures w14:val="none"/>
        </w:rPr>
      </w:pPr>
      <w:r w:rsidRPr="0025096D">
        <w:rPr>
          <w:rFonts w:ascii="Times New Roman" w:eastAsia="Times New Roman" w:hAnsi="Times New Roman" w:cs="Times New Roman"/>
          <w:color w:val="000000"/>
          <w:kern w:val="0"/>
          <w:sz w:val="27"/>
          <w:szCs w:val="27"/>
          <w14:ligatures w14:val="none"/>
        </w:rPr>
        <w:t>Work in collaboration with key partners/stakeholders at every stage of workforce planning.</w:t>
      </w:r>
    </w:p>
    <w:p w14:paraId="3116202C" w14:textId="77777777" w:rsidR="003E1F24" w:rsidRDefault="003E1F24"/>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1C184B"/>
    <w:multiLevelType w:val="multilevel"/>
    <w:tmpl w:val="38B0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744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96D"/>
    <w:rsid w:val="0025096D"/>
    <w:rsid w:val="003E1F24"/>
    <w:rsid w:val="003E28CC"/>
    <w:rsid w:val="00C62BA8"/>
    <w:rsid w:val="00FE42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B8CC2"/>
  <w15:chartTrackingRefBased/>
  <w15:docId w15:val="{42D1DFDD-5CB9-4D26-8755-41C35B1C6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9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9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9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9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9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9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9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9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96D"/>
    <w:rPr>
      <w:rFonts w:eastAsiaTheme="majorEastAsia" w:cstheme="majorBidi"/>
      <w:color w:val="272727" w:themeColor="text1" w:themeTint="D8"/>
    </w:rPr>
  </w:style>
  <w:style w:type="paragraph" w:styleId="Title">
    <w:name w:val="Title"/>
    <w:basedOn w:val="Normal"/>
    <w:next w:val="Normal"/>
    <w:link w:val="TitleChar"/>
    <w:uiPriority w:val="10"/>
    <w:qFormat/>
    <w:rsid w:val="00250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96D"/>
    <w:pPr>
      <w:spacing w:before="160"/>
      <w:jc w:val="center"/>
    </w:pPr>
    <w:rPr>
      <w:i/>
      <w:iCs/>
      <w:color w:val="404040" w:themeColor="text1" w:themeTint="BF"/>
    </w:rPr>
  </w:style>
  <w:style w:type="character" w:customStyle="1" w:styleId="QuoteChar">
    <w:name w:val="Quote Char"/>
    <w:basedOn w:val="DefaultParagraphFont"/>
    <w:link w:val="Quote"/>
    <w:uiPriority w:val="29"/>
    <w:rsid w:val="0025096D"/>
    <w:rPr>
      <w:i/>
      <w:iCs/>
      <w:color w:val="404040" w:themeColor="text1" w:themeTint="BF"/>
    </w:rPr>
  </w:style>
  <w:style w:type="paragraph" w:styleId="ListParagraph">
    <w:name w:val="List Paragraph"/>
    <w:basedOn w:val="Normal"/>
    <w:uiPriority w:val="34"/>
    <w:qFormat/>
    <w:rsid w:val="0025096D"/>
    <w:pPr>
      <w:ind w:left="720"/>
      <w:contextualSpacing/>
    </w:pPr>
  </w:style>
  <w:style w:type="character" w:styleId="IntenseEmphasis">
    <w:name w:val="Intense Emphasis"/>
    <w:basedOn w:val="DefaultParagraphFont"/>
    <w:uiPriority w:val="21"/>
    <w:qFormat/>
    <w:rsid w:val="0025096D"/>
    <w:rPr>
      <w:i/>
      <w:iCs/>
      <w:color w:val="0F4761" w:themeColor="accent1" w:themeShade="BF"/>
    </w:rPr>
  </w:style>
  <w:style w:type="paragraph" w:styleId="IntenseQuote">
    <w:name w:val="Intense Quote"/>
    <w:basedOn w:val="Normal"/>
    <w:next w:val="Normal"/>
    <w:link w:val="IntenseQuoteChar"/>
    <w:uiPriority w:val="30"/>
    <w:qFormat/>
    <w:rsid w:val="00250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96D"/>
    <w:rPr>
      <w:i/>
      <w:iCs/>
      <w:color w:val="0F4761" w:themeColor="accent1" w:themeShade="BF"/>
    </w:rPr>
  </w:style>
  <w:style w:type="character" w:styleId="IntenseReference">
    <w:name w:val="Intense Reference"/>
    <w:basedOn w:val="DefaultParagraphFont"/>
    <w:uiPriority w:val="32"/>
    <w:qFormat/>
    <w:rsid w:val="002509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30169">
      <w:bodyDiv w:val="1"/>
      <w:marLeft w:val="0"/>
      <w:marRight w:val="0"/>
      <w:marTop w:val="0"/>
      <w:marBottom w:val="0"/>
      <w:divBdr>
        <w:top w:val="none" w:sz="0" w:space="0" w:color="auto"/>
        <w:left w:val="none" w:sz="0" w:space="0" w:color="auto"/>
        <w:bottom w:val="none" w:sz="0" w:space="0" w:color="auto"/>
        <w:right w:val="none" w:sz="0" w:space="0" w:color="auto"/>
      </w:divBdr>
      <w:divsChild>
        <w:div w:id="1773626602">
          <w:marLeft w:val="0"/>
          <w:marRight w:val="0"/>
          <w:marTop w:val="0"/>
          <w:marBottom w:val="0"/>
          <w:divBdr>
            <w:top w:val="none" w:sz="0" w:space="0" w:color="auto"/>
            <w:left w:val="none" w:sz="0" w:space="0" w:color="auto"/>
            <w:bottom w:val="none" w:sz="0" w:space="0" w:color="auto"/>
            <w:right w:val="none" w:sz="0" w:space="0" w:color="auto"/>
          </w:divBdr>
        </w:div>
        <w:div w:id="262687289">
          <w:marLeft w:val="0"/>
          <w:marRight w:val="0"/>
          <w:marTop w:val="0"/>
          <w:marBottom w:val="59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2149</Words>
  <Characters>10993</Characters>
  <Application>Microsoft Office Word</Application>
  <DocSecurity>0</DocSecurity>
  <Lines>182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2024-10-09T10:20:00Z</dcterms:created>
  <dcterms:modified xsi:type="dcterms:W3CDTF">2024-10-09T10:37:00Z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84bf7bbb-045d-4d71-b070-6093234e4b3b</vt:lpwstr>
  </property>
</Properties>
</file>