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2905B" w14:textId="77777777" w:rsidR="000E54D1" w:rsidRDefault="000E54D1" w:rsidP="004A26CC">
      <w:pPr>
        <w:pBdr>
          <w:bottom w:val="single" w:sz="4" w:space="1" w:color="auto"/>
        </w:pBdr>
        <w:jc w:val="center"/>
        <w:rPr>
          <w:b/>
          <w:sz w:val="36"/>
        </w:rPr>
      </w:pPr>
    </w:p>
    <w:p w14:paraId="1742905C" w14:textId="77777777" w:rsidR="00B443A2" w:rsidRDefault="00B443A2" w:rsidP="004A26CC">
      <w:pPr>
        <w:pBdr>
          <w:bottom w:val="single" w:sz="4" w:space="1" w:color="auto"/>
        </w:pBdr>
        <w:jc w:val="center"/>
        <w:rPr>
          <w:b/>
          <w:sz w:val="36"/>
        </w:rPr>
      </w:pPr>
    </w:p>
    <w:p w14:paraId="1742905D" w14:textId="77777777" w:rsidR="00B443A2" w:rsidRDefault="00B443A2" w:rsidP="00B443A2">
      <w:pPr>
        <w:pBdr>
          <w:bottom w:val="single" w:sz="4" w:space="1" w:color="auto"/>
        </w:pBdr>
        <w:jc w:val="right"/>
        <w:rPr>
          <w:b/>
          <w:sz w:val="36"/>
        </w:rPr>
      </w:pPr>
      <w:r>
        <w:rPr>
          <w:b/>
          <w:noProof/>
          <w:sz w:val="36"/>
          <w:lang w:val="en-US" w:eastAsia="en-US"/>
        </w:rPr>
        <w:drawing>
          <wp:inline distT="0" distB="0" distL="0" distR="0" wp14:anchorId="174290D9" wp14:editId="174290DA">
            <wp:extent cx="2809875" cy="1561042"/>
            <wp:effectExtent l="19050" t="0" r="9525" b="0"/>
            <wp:docPr id="1" name="Picture 1" descr="C:\Users\user\Desktop\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university-of-wales-trinity-saint-david-logo-vector.png"/>
                    <pic:cNvPicPr>
                      <a:picLocks noChangeAspect="1" noChangeArrowheads="1"/>
                    </pic:cNvPicPr>
                  </pic:nvPicPr>
                  <pic:blipFill>
                    <a:blip r:embed="rId8" cstate="print"/>
                    <a:srcRect/>
                    <a:stretch>
                      <a:fillRect/>
                    </a:stretch>
                  </pic:blipFill>
                  <pic:spPr bwMode="auto">
                    <a:xfrm>
                      <a:off x="0" y="0"/>
                      <a:ext cx="2813302" cy="1562946"/>
                    </a:xfrm>
                    <a:prstGeom prst="rect">
                      <a:avLst/>
                    </a:prstGeom>
                    <a:noFill/>
                    <a:ln w="9525">
                      <a:noFill/>
                      <a:miter lim="800000"/>
                      <a:headEnd/>
                      <a:tailEnd/>
                    </a:ln>
                  </pic:spPr>
                </pic:pic>
              </a:graphicData>
            </a:graphic>
          </wp:inline>
        </w:drawing>
      </w:r>
    </w:p>
    <w:p w14:paraId="1742905E" w14:textId="77777777" w:rsidR="00B443A2" w:rsidRDefault="00B443A2" w:rsidP="004A26CC">
      <w:pPr>
        <w:pBdr>
          <w:bottom w:val="single" w:sz="4" w:space="1" w:color="auto"/>
        </w:pBdr>
        <w:jc w:val="center"/>
        <w:rPr>
          <w:b/>
          <w:sz w:val="36"/>
        </w:rPr>
      </w:pPr>
    </w:p>
    <w:p w14:paraId="1742905F" w14:textId="77777777" w:rsidR="00B443A2" w:rsidRDefault="00B443A2" w:rsidP="004A26CC">
      <w:pPr>
        <w:pBdr>
          <w:bottom w:val="single" w:sz="4" w:space="1" w:color="auto"/>
        </w:pBdr>
        <w:jc w:val="center"/>
        <w:rPr>
          <w:b/>
          <w:sz w:val="36"/>
        </w:rPr>
      </w:pPr>
    </w:p>
    <w:p w14:paraId="17429060" w14:textId="77777777" w:rsidR="00B443A2" w:rsidRDefault="00B443A2" w:rsidP="004A26CC">
      <w:pPr>
        <w:pBdr>
          <w:bottom w:val="single" w:sz="4" w:space="1" w:color="auto"/>
        </w:pBdr>
        <w:jc w:val="center"/>
        <w:rPr>
          <w:b/>
          <w:sz w:val="36"/>
        </w:rPr>
      </w:pPr>
    </w:p>
    <w:p w14:paraId="17429061" w14:textId="77777777" w:rsidR="00B443A2" w:rsidRDefault="00B443A2" w:rsidP="004A26CC">
      <w:pPr>
        <w:pBdr>
          <w:bottom w:val="single" w:sz="4" w:space="1" w:color="auto"/>
        </w:pBdr>
        <w:jc w:val="center"/>
        <w:rPr>
          <w:b/>
          <w:sz w:val="36"/>
        </w:rPr>
      </w:pPr>
    </w:p>
    <w:p w14:paraId="17429062" w14:textId="77777777" w:rsidR="00B443A2" w:rsidRPr="000E54D1" w:rsidRDefault="00B443A2" w:rsidP="004A26CC">
      <w:pPr>
        <w:pBdr>
          <w:bottom w:val="single" w:sz="4" w:space="1" w:color="auto"/>
        </w:pBdr>
        <w:jc w:val="center"/>
        <w:rPr>
          <w:b/>
          <w:sz w:val="36"/>
        </w:rPr>
      </w:pPr>
    </w:p>
    <w:p w14:paraId="17429063" w14:textId="77777777" w:rsidR="00B443A2" w:rsidRDefault="000E54D1" w:rsidP="000E54D1">
      <w:pPr>
        <w:jc w:val="center"/>
        <w:rPr>
          <w:b/>
          <w:sz w:val="32"/>
        </w:rPr>
      </w:pPr>
      <w:r w:rsidRPr="004A26CC">
        <w:rPr>
          <w:b/>
          <w:sz w:val="32"/>
        </w:rPr>
        <w:t>Marketing Management – Assessment 2</w:t>
      </w:r>
    </w:p>
    <w:p w14:paraId="17429064" w14:textId="77777777" w:rsidR="00B443A2" w:rsidRDefault="00B443A2" w:rsidP="000E54D1">
      <w:pPr>
        <w:jc w:val="center"/>
        <w:rPr>
          <w:b/>
          <w:sz w:val="32"/>
        </w:rPr>
      </w:pPr>
    </w:p>
    <w:p w14:paraId="17429065" w14:textId="77777777" w:rsidR="00B443A2" w:rsidRDefault="00B443A2" w:rsidP="000E54D1">
      <w:pPr>
        <w:jc w:val="center"/>
        <w:rPr>
          <w:b/>
          <w:sz w:val="32"/>
        </w:rPr>
      </w:pPr>
    </w:p>
    <w:p w14:paraId="17429066" w14:textId="77777777" w:rsidR="00B443A2" w:rsidRDefault="00B443A2" w:rsidP="00B443A2">
      <w:pPr>
        <w:tabs>
          <w:tab w:val="left" w:pos="225"/>
        </w:tabs>
        <w:rPr>
          <w:b/>
          <w:sz w:val="32"/>
        </w:rPr>
      </w:pPr>
      <w:r>
        <w:rPr>
          <w:b/>
          <w:sz w:val="32"/>
        </w:rPr>
        <w:tab/>
      </w:r>
    </w:p>
    <w:p w14:paraId="17429067" w14:textId="77777777" w:rsidR="00B443A2" w:rsidRDefault="00B443A2" w:rsidP="00B443A2">
      <w:r>
        <w:t>Student Name: Jainish h. Jayswal</w:t>
      </w:r>
    </w:p>
    <w:p w14:paraId="17429068" w14:textId="6A4500DC" w:rsidR="00B443A2" w:rsidRDefault="00B443A2" w:rsidP="00B443A2">
      <w:r>
        <w:t xml:space="preserve"> Student ID: 223956</w:t>
      </w:r>
      <w:r w:rsidR="00DC6E86">
        <w:t>7</w:t>
      </w:r>
      <w:r w:rsidRPr="00B443A2">
        <w:t xml:space="preserve"> </w:t>
      </w:r>
    </w:p>
    <w:p w14:paraId="17429069" w14:textId="77777777" w:rsidR="00B443A2" w:rsidRDefault="00B443A2" w:rsidP="00B443A2">
      <w:r>
        <w:t>Programme: MBA- Master of Business Administration</w:t>
      </w:r>
    </w:p>
    <w:p w14:paraId="1742906A" w14:textId="77777777" w:rsidR="00B443A2" w:rsidRDefault="00B443A2" w:rsidP="00B443A2">
      <w:r>
        <w:t xml:space="preserve"> Module Name: Marketing Management – Assessment 2</w:t>
      </w:r>
    </w:p>
    <w:p w14:paraId="1742906B" w14:textId="77777777" w:rsidR="00B443A2" w:rsidRDefault="00B443A2" w:rsidP="00B443A2">
      <w:r>
        <w:t xml:space="preserve"> Module code: LCMB7001</w:t>
      </w:r>
    </w:p>
    <w:p w14:paraId="1742906C" w14:textId="77777777" w:rsidR="00B443A2" w:rsidRDefault="00B443A2" w:rsidP="00B443A2">
      <w:r>
        <w:t>Lecturer Name:  Tushara Balendran</w:t>
      </w:r>
    </w:p>
    <w:p w14:paraId="1742906D" w14:textId="175169FA" w:rsidR="00B443A2" w:rsidRDefault="00B443A2" w:rsidP="00B443A2">
      <w:pPr>
        <w:jc w:val="left"/>
      </w:pPr>
      <w:r>
        <w:t xml:space="preserve">Date: </w:t>
      </w:r>
      <w:r w:rsidR="00DC6E86">
        <w:t>01/09/2023</w:t>
      </w:r>
    </w:p>
    <w:p w14:paraId="1742906E" w14:textId="77777777" w:rsidR="00B443A2" w:rsidRDefault="00B443A2" w:rsidP="00B443A2">
      <w:pPr>
        <w:jc w:val="left"/>
      </w:pPr>
    </w:p>
    <w:p w14:paraId="1742906F" w14:textId="77777777" w:rsidR="00B443A2" w:rsidRDefault="00B443A2" w:rsidP="00B443A2">
      <w:pPr>
        <w:jc w:val="left"/>
      </w:pPr>
    </w:p>
    <w:p w14:paraId="17429070" w14:textId="77777777" w:rsidR="00B443A2" w:rsidRDefault="00B443A2" w:rsidP="00B443A2">
      <w:pPr>
        <w:jc w:val="left"/>
      </w:pPr>
    </w:p>
    <w:p w14:paraId="17429071" w14:textId="77777777" w:rsidR="00B443A2" w:rsidRDefault="00B443A2" w:rsidP="00B443A2">
      <w:pPr>
        <w:jc w:val="left"/>
      </w:pPr>
    </w:p>
    <w:p w14:paraId="17429072" w14:textId="77777777" w:rsidR="00B443A2" w:rsidRDefault="00B443A2" w:rsidP="00B443A2">
      <w:pPr>
        <w:jc w:val="left"/>
      </w:pPr>
    </w:p>
    <w:p w14:paraId="17429073" w14:textId="77777777" w:rsidR="00B443A2" w:rsidRDefault="00B443A2" w:rsidP="00B443A2">
      <w:pPr>
        <w:jc w:val="left"/>
      </w:pPr>
    </w:p>
    <w:p w14:paraId="17429074" w14:textId="77777777" w:rsidR="00B443A2" w:rsidRDefault="00B443A2" w:rsidP="00B443A2">
      <w:pPr>
        <w:jc w:val="left"/>
      </w:pPr>
    </w:p>
    <w:p w14:paraId="17429075" w14:textId="77777777" w:rsidR="00B443A2" w:rsidRDefault="00B443A2" w:rsidP="00B443A2">
      <w:pPr>
        <w:jc w:val="left"/>
      </w:pPr>
    </w:p>
    <w:p w14:paraId="17429076" w14:textId="77777777" w:rsidR="00B443A2" w:rsidRDefault="00B443A2" w:rsidP="00B443A2">
      <w:pPr>
        <w:jc w:val="left"/>
        <w:rPr>
          <w:b/>
          <w:sz w:val="32"/>
        </w:rPr>
      </w:pPr>
    </w:p>
    <w:p w14:paraId="17429077" w14:textId="77777777" w:rsidR="00B443A2" w:rsidRDefault="00B443A2" w:rsidP="000E54D1">
      <w:pPr>
        <w:jc w:val="center"/>
        <w:rPr>
          <w:b/>
          <w:sz w:val="32"/>
        </w:rPr>
      </w:pPr>
    </w:p>
    <w:sdt>
      <w:sdtPr>
        <w:rPr>
          <w:rFonts w:ascii="Times New Roman" w:eastAsia="Times New Roman" w:hAnsi="Times New Roman" w:cs="Times New Roman"/>
          <w:color w:val="auto"/>
          <w:sz w:val="24"/>
          <w:szCs w:val="24"/>
          <w:lang w:val="en-IN" w:eastAsia="en-IN"/>
        </w:rPr>
        <w:id w:val="947130145"/>
        <w:docPartObj>
          <w:docPartGallery w:val="Table of Contents"/>
          <w:docPartUnique/>
        </w:docPartObj>
      </w:sdtPr>
      <w:sdtEndPr>
        <w:rPr>
          <w:b/>
          <w:bCs/>
          <w:noProof/>
        </w:rPr>
      </w:sdtEndPr>
      <w:sdtContent>
        <w:p w14:paraId="17429078" w14:textId="77777777" w:rsidR="00603612" w:rsidRDefault="00603612">
          <w:pPr>
            <w:pStyle w:val="TOCHeading"/>
          </w:pPr>
          <w:r>
            <w:t>Table of Contents</w:t>
          </w:r>
        </w:p>
        <w:p w14:paraId="17429079" w14:textId="77777777" w:rsidR="00603612" w:rsidRDefault="00B80335">
          <w:pPr>
            <w:pStyle w:val="TOC1"/>
            <w:tabs>
              <w:tab w:val="right" w:leader="dot" w:pos="9019"/>
            </w:tabs>
            <w:rPr>
              <w:rFonts w:asciiTheme="minorHAnsi" w:eastAsiaTheme="minorEastAsia" w:hAnsiTheme="minorHAnsi" w:cstheme="minorBidi"/>
              <w:noProof/>
              <w:kern w:val="2"/>
              <w:sz w:val="22"/>
              <w:szCs w:val="22"/>
            </w:rPr>
          </w:pPr>
          <w:r>
            <w:fldChar w:fldCharType="begin"/>
          </w:r>
          <w:r w:rsidR="00603612">
            <w:instrText xml:space="preserve"> TOC \o "1-3" \h \z \u </w:instrText>
          </w:r>
          <w:r>
            <w:fldChar w:fldCharType="separate"/>
          </w:r>
          <w:hyperlink w:anchor="_Toc143117771" w:history="1">
            <w:r w:rsidR="00603612" w:rsidRPr="003A66EE">
              <w:rPr>
                <w:rStyle w:val="Hyperlink"/>
                <w:noProof/>
              </w:rPr>
              <w:t>Introduction</w:t>
            </w:r>
            <w:r w:rsidR="00603612">
              <w:rPr>
                <w:noProof/>
                <w:webHidden/>
              </w:rPr>
              <w:tab/>
            </w:r>
            <w:r>
              <w:rPr>
                <w:noProof/>
                <w:webHidden/>
              </w:rPr>
              <w:fldChar w:fldCharType="begin"/>
            </w:r>
            <w:r w:rsidR="00603612">
              <w:rPr>
                <w:noProof/>
                <w:webHidden/>
              </w:rPr>
              <w:instrText xml:space="preserve"> PAGEREF _Toc143117771 \h </w:instrText>
            </w:r>
            <w:r>
              <w:rPr>
                <w:noProof/>
                <w:webHidden/>
              </w:rPr>
            </w:r>
            <w:r>
              <w:rPr>
                <w:noProof/>
                <w:webHidden/>
              </w:rPr>
              <w:fldChar w:fldCharType="separate"/>
            </w:r>
            <w:r w:rsidR="00603612">
              <w:rPr>
                <w:noProof/>
                <w:webHidden/>
              </w:rPr>
              <w:t>3</w:t>
            </w:r>
            <w:r>
              <w:rPr>
                <w:noProof/>
                <w:webHidden/>
              </w:rPr>
              <w:fldChar w:fldCharType="end"/>
            </w:r>
          </w:hyperlink>
        </w:p>
        <w:p w14:paraId="1742907A" w14:textId="77777777" w:rsidR="00603612" w:rsidRDefault="00DC6E86">
          <w:pPr>
            <w:pStyle w:val="TOC1"/>
            <w:tabs>
              <w:tab w:val="right" w:leader="dot" w:pos="9019"/>
            </w:tabs>
            <w:rPr>
              <w:rFonts w:asciiTheme="minorHAnsi" w:eastAsiaTheme="minorEastAsia" w:hAnsiTheme="minorHAnsi" w:cstheme="minorBidi"/>
              <w:noProof/>
              <w:kern w:val="2"/>
              <w:sz w:val="22"/>
              <w:szCs w:val="22"/>
            </w:rPr>
          </w:pPr>
          <w:hyperlink w:anchor="_Toc143117772" w:history="1">
            <w:r w:rsidR="00603612" w:rsidRPr="003A66EE">
              <w:rPr>
                <w:rStyle w:val="Hyperlink"/>
                <w:noProof/>
              </w:rPr>
              <w:t>PESTEL Analysis</w:t>
            </w:r>
            <w:r w:rsidR="00603612">
              <w:rPr>
                <w:noProof/>
                <w:webHidden/>
              </w:rPr>
              <w:tab/>
            </w:r>
            <w:r w:rsidR="00B80335">
              <w:rPr>
                <w:noProof/>
                <w:webHidden/>
              </w:rPr>
              <w:fldChar w:fldCharType="begin"/>
            </w:r>
            <w:r w:rsidR="00603612">
              <w:rPr>
                <w:noProof/>
                <w:webHidden/>
              </w:rPr>
              <w:instrText xml:space="preserve"> PAGEREF _Toc143117772 \h </w:instrText>
            </w:r>
            <w:r w:rsidR="00B80335">
              <w:rPr>
                <w:noProof/>
                <w:webHidden/>
              </w:rPr>
            </w:r>
            <w:r w:rsidR="00B80335">
              <w:rPr>
                <w:noProof/>
                <w:webHidden/>
              </w:rPr>
              <w:fldChar w:fldCharType="separate"/>
            </w:r>
            <w:r w:rsidR="00603612">
              <w:rPr>
                <w:noProof/>
                <w:webHidden/>
              </w:rPr>
              <w:t>3</w:t>
            </w:r>
            <w:r w:rsidR="00B80335">
              <w:rPr>
                <w:noProof/>
                <w:webHidden/>
              </w:rPr>
              <w:fldChar w:fldCharType="end"/>
            </w:r>
          </w:hyperlink>
        </w:p>
        <w:p w14:paraId="1742907B" w14:textId="77777777" w:rsidR="00603612" w:rsidRDefault="00DC6E86">
          <w:pPr>
            <w:pStyle w:val="TOC1"/>
            <w:tabs>
              <w:tab w:val="right" w:leader="dot" w:pos="9019"/>
            </w:tabs>
            <w:rPr>
              <w:rFonts w:asciiTheme="minorHAnsi" w:eastAsiaTheme="minorEastAsia" w:hAnsiTheme="minorHAnsi" w:cstheme="minorBidi"/>
              <w:noProof/>
              <w:kern w:val="2"/>
              <w:sz w:val="22"/>
              <w:szCs w:val="22"/>
            </w:rPr>
          </w:pPr>
          <w:hyperlink w:anchor="_Toc143117773" w:history="1">
            <w:r w:rsidR="00603612" w:rsidRPr="003A66EE">
              <w:rPr>
                <w:rStyle w:val="Hyperlink"/>
                <w:noProof/>
              </w:rPr>
              <w:t>Porter’s 5 Forces Analysis of the National Ballet</w:t>
            </w:r>
            <w:r w:rsidR="00603612">
              <w:rPr>
                <w:noProof/>
                <w:webHidden/>
              </w:rPr>
              <w:tab/>
            </w:r>
            <w:r w:rsidR="00B80335">
              <w:rPr>
                <w:noProof/>
                <w:webHidden/>
              </w:rPr>
              <w:fldChar w:fldCharType="begin"/>
            </w:r>
            <w:r w:rsidR="00603612">
              <w:rPr>
                <w:noProof/>
                <w:webHidden/>
              </w:rPr>
              <w:instrText xml:space="preserve"> PAGEREF _Toc143117773 \h </w:instrText>
            </w:r>
            <w:r w:rsidR="00B80335">
              <w:rPr>
                <w:noProof/>
                <w:webHidden/>
              </w:rPr>
            </w:r>
            <w:r w:rsidR="00B80335">
              <w:rPr>
                <w:noProof/>
                <w:webHidden/>
              </w:rPr>
              <w:fldChar w:fldCharType="separate"/>
            </w:r>
            <w:r w:rsidR="00603612">
              <w:rPr>
                <w:noProof/>
                <w:webHidden/>
              </w:rPr>
              <w:t>4</w:t>
            </w:r>
            <w:r w:rsidR="00B80335">
              <w:rPr>
                <w:noProof/>
                <w:webHidden/>
              </w:rPr>
              <w:fldChar w:fldCharType="end"/>
            </w:r>
          </w:hyperlink>
        </w:p>
        <w:p w14:paraId="1742907C" w14:textId="77777777" w:rsidR="00603612" w:rsidRDefault="00DC6E86">
          <w:pPr>
            <w:pStyle w:val="TOC1"/>
            <w:tabs>
              <w:tab w:val="right" w:leader="dot" w:pos="9019"/>
            </w:tabs>
            <w:rPr>
              <w:rFonts w:asciiTheme="minorHAnsi" w:eastAsiaTheme="minorEastAsia" w:hAnsiTheme="minorHAnsi" w:cstheme="minorBidi"/>
              <w:noProof/>
              <w:kern w:val="2"/>
              <w:sz w:val="22"/>
              <w:szCs w:val="22"/>
            </w:rPr>
          </w:pPr>
          <w:hyperlink w:anchor="_Toc143117774" w:history="1">
            <w:r w:rsidR="00603612" w:rsidRPr="003A66EE">
              <w:rPr>
                <w:rStyle w:val="Hyperlink"/>
                <w:noProof/>
              </w:rPr>
              <w:t>SWOT Analysis of the National Ballet</w:t>
            </w:r>
            <w:r w:rsidR="00603612">
              <w:rPr>
                <w:noProof/>
                <w:webHidden/>
              </w:rPr>
              <w:tab/>
            </w:r>
            <w:r w:rsidR="00B80335">
              <w:rPr>
                <w:noProof/>
                <w:webHidden/>
              </w:rPr>
              <w:fldChar w:fldCharType="begin"/>
            </w:r>
            <w:r w:rsidR="00603612">
              <w:rPr>
                <w:noProof/>
                <w:webHidden/>
              </w:rPr>
              <w:instrText xml:space="preserve"> PAGEREF _Toc143117774 \h </w:instrText>
            </w:r>
            <w:r w:rsidR="00B80335">
              <w:rPr>
                <w:noProof/>
                <w:webHidden/>
              </w:rPr>
            </w:r>
            <w:r w:rsidR="00B80335">
              <w:rPr>
                <w:noProof/>
                <w:webHidden/>
              </w:rPr>
              <w:fldChar w:fldCharType="separate"/>
            </w:r>
            <w:r w:rsidR="00603612">
              <w:rPr>
                <w:noProof/>
                <w:webHidden/>
              </w:rPr>
              <w:t>5</w:t>
            </w:r>
            <w:r w:rsidR="00B80335">
              <w:rPr>
                <w:noProof/>
                <w:webHidden/>
              </w:rPr>
              <w:fldChar w:fldCharType="end"/>
            </w:r>
          </w:hyperlink>
        </w:p>
        <w:p w14:paraId="1742907D" w14:textId="77777777" w:rsidR="00603612" w:rsidRDefault="00DC6E86">
          <w:pPr>
            <w:pStyle w:val="TOC1"/>
            <w:tabs>
              <w:tab w:val="right" w:leader="dot" w:pos="9019"/>
            </w:tabs>
            <w:rPr>
              <w:rFonts w:asciiTheme="minorHAnsi" w:eastAsiaTheme="minorEastAsia" w:hAnsiTheme="minorHAnsi" w:cstheme="minorBidi"/>
              <w:noProof/>
              <w:kern w:val="2"/>
              <w:sz w:val="22"/>
              <w:szCs w:val="22"/>
            </w:rPr>
          </w:pPr>
          <w:hyperlink w:anchor="_Toc143117775" w:history="1">
            <w:r w:rsidR="00603612" w:rsidRPr="003A66EE">
              <w:rPr>
                <w:rStyle w:val="Hyperlink"/>
                <w:noProof/>
              </w:rPr>
              <w:t>Main Objectives of the National Ballet</w:t>
            </w:r>
            <w:r w:rsidR="00603612">
              <w:rPr>
                <w:noProof/>
                <w:webHidden/>
              </w:rPr>
              <w:tab/>
            </w:r>
            <w:r w:rsidR="00B80335">
              <w:rPr>
                <w:noProof/>
                <w:webHidden/>
              </w:rPr>
              <w:fldChar w:fldCharType="begin"/>
            </w:r>
            <w:r w:rsidR="00603612">
              <w:rPr>
                <w:noProof/>
                <w:webHidden/>
              </w:rPr>
              <w:instrText xml:space="preserve"> PAGEREF _Toc143117775 \h </w:instrText>
            </w:r>
            <w:r w:rsidR="00B80335">
              <w:rPr>
                <w:noProof/>
                <w:webHidden/>
              </w:rPr>
            </w:r>
            <w:r w:rsidR="00B80335">
              <w:rPr>
                <w:noProof/>
                <w:webHidden/>
              </w:rPr>
              <w:fldChar w:fldCharType="separate"/>
            </w:r>
            <w:r w:rsidR="00603612">
              <w:rPr>
                <w:noProof/>
                <w:webHidden/>
              </w:rPr>
              <w:t>6</w:t>
            </w:r>
            <w:r w:rsidR="00B80335">
              <w:rPr>
                <w:noProof/>
                <w:webHidden/>
              </w:rPr>
              <w:fldChar w:fldCharType="end"/>
            </w:r>
          </w:hyperlink>
        </w:p>
        <w:p w14:paraId="1742907E" w14:textId="77777777" w:rsidR="00603612" w:rsidRDefault="00DC6E86">
          <w:pPr>
            <w:pStyle w:val="TOC1"/>
            <w:tabs>
              <w:tab w:val="right" w:leader="dot" w:pos="9019"/>
            </w:tabs>
            <w:rPr>
              <w:rFonts w:asciiTheme="minorHAnsi" w:eastAsiaTheme="minorEastAsia" w:hAnsiTheme="minorHAnsi" w:cstheme="minorBidi"/>
              <w:noProof/>
              <w:kern w:val="2"/>
              <w:sz w:val="22"/>
              <w:szCs w:val="22"/>
            </w:rPr>
          </w:pPr>
          <w:hyperlink w:anchor="_Toc143117776" w:history="1">
            <w:r w:rsidR="00603612" w:rsidRPr="003A66EE">
              <w:rPr>
                <w:rStyle w:val="Hyperlink"/>
                <w:noProof/>
              </w:rPr>
              <w:t>Determining Segmentation, Targeting and Positioning for the National Ballet</w:t>
            </w:r>
            <w:r w:rsidR="00603612">
              <w:rPr>
                <w:noProof/>
                <w:webHidden/>
              </w:rPr>
              <w:tab/>
            </w:r>
            <w:r w:rsidR="00B80335">
              <w:rPr>
                <w:noProof/>
                <w:webHidden/>
              </w:rPr>
              <w:fldChar w:fldCharType="begin"/>
            </w:r>
            <w:r w:rsidR="00603612">
              <w:rPr>
                <w:noProof/>
                <w:webHidden/>
              </w:rPr>
              <w:instrText xml:space="preserve"> PAGEREF _Toc143117776 \h </w:instrText>
            </w:r>
            <w:r w:rsidR="00B80335">
              <w:rPr>
                <w:noProof/>
                <w:webHidden/>
              </w:rPr>
            </w:r>
            <w:r w:rsidR="00B80335">
              <w:rPr>
                <w:noProof/>
                <w:webHidden/>
              </w:rPr>
              <w:fldChar w:fldCharType="separate"/>
            </w:r>
            <w:r w:rsidR="00603612">
              <w:rPr>
                <w:noProof/>
                <w:webHidden/>
              </w:rPr>
              <w:t>6</w:t>
            </w:r>
            <w:r w:rsidR="00B80335">
              <w:rPr>
                <w:noProof/>
                <w:webHidden/>
              </w:rPr>
              <w:fldChar w:fldCharType="end"/>
            </w:r>
          </w:hyperlink>
        </w:p>
        <w:p w14:paraId="1742907F" w14:textId="77777777" w:rsidR="00603612" w:rsidRDefault="00DC6E86">
          <w:pPr>
            <w:pStyle w:val="TOC1"/>
            <w:tabs>
              <w:tab w:val="right" w:leader="dot" w:pos="9019"/>
            </w:tabs>
            <w:rPr>
              <w:rFonts w:asciiTheme="minorHAnsi" w:eastAsiaTheme="minorEastAsia" w:hAnsiTheme="minorHAnsi" w:cstheme="minorBidi"/>
              <w:noProof/>
              <w:kern w:val="2"/>
              <w:sz w:val="22"/>
              <w:szCs w:val="22"/>
            </w:rPr>
          </w:pPr>
          <w:hyperlink w:anchor="_Toc143117777" w:history="1">
            <w:r w:rsidR="00603612" w:rsidRPr="003A66EE">
              <w:rPr>
                <w:rStyle w:val="Hyperlink"/>
                <w:noProof/>
              </w:rPr>
              <w:t>Determining the Marketing Mix Strategies for the National Ballet</w:t>
            </w:r>
            <w:r w:rsidR="00603612">
              <w:rPr>
                <w:noProof/>
                <w:webHidden/>
              </w:rPr>
              <w:tab/>
            </w:r>
            <w:r w:rsidR="00B80335">
              <w:rPr>
                <w:noProof/>
                <w:webHidden/>
              </w:rPr>
              <w:fldChar w:fldCharType="begin"/>
            </w:r>
            <w:r w:rsidR="00603612">
              <w:rPr>
                <w:noProof/>
                <w:webHidden/>
              </w:rPr>
              <w:instrText xml:space="preserve"> PAGEREF _Toc143117777 \h </w:instrText>
            </w:r>
            <w:r w:rsidR="00B80335">
              <w:rPr>
                <w:noProof/>
                <w:webHidden/>
              </w:rPr>
            </w:r>
            <w:r w:rsidR="00B80335">
              <w:rPr>
                <w:noProof/>
                <w:webHidden/>
              </w:rPr>
              <w:fldChar w:fldCharType="separate"/>
            </w:r>
            <w:r w:rsidR="00603612">
              <w:rPr>
                <w:noProof/>
                <w:webHidden/>
              </w:rPr>
              <w:t>7</w:t>
            </w:r>
            <w:r w:rsidR="00B80335">
              <w:rPr>
                <w:noProof/>
                <w:webHidden/>
              </w:rPr>
              <w:fldChar w:fldCharType="end"/>
            </w:r>
          </w:hyperlink>
        </w:p>
        <w:p w14:paraId="17429080" w14:textId="77777777" w:rsidR="00603612" w:rsidRDefault="00DC6E86">
          <w:pPr>
            <w:pStyle w:val="TOC1"/>
            <w:tabs>
              <w:tab w:val="right" w:leader="dot" w:pos="9019"/>
            </w:tabs>
            <w:rPr>
              <w:rFonts w:asciiTheme="minorHAnsi" w:eastAsiaTheme="minorEastAsia" w:hAnsiTheme="minorHAnsi" w:cstheme="minorBidi"/>
              <w:noProof/>
              <w:kern w:val="2"/>
              <w:sz w:val="22"/>
              <w:szCs w:val="22"/>
            </w:rPr>
          </w:pPr>
          <w:hyperlink w:anchor="_Toc143117778" w:history="1">
            <w:r w:rsidR="00603612" w:rsidRPr="003A66EE">
              <w:rPr>
                <w:rStyle w:val="Hyperlink"/>
                <w:noProof/>
              </w:rPr>
              <w:t>Recommendations for the National Ballet</w:t>
            </w:r>
            <w:r w:rsidR="00603612">
              <w:rPr>
                <w:noProof/>
                <w:webHidden/>
              </w:rPr>
              <w:tab/>
            </w:r>
            <w:r w:rsidR="00B80335">
              <w:rPr>
                <w:noProof/>
                <w:webHidden/>
              </w:rPr>
              <w:fldChar w:fldCharType="begin"/>
            </w:r>
            <w:r w:rsidR="00603612">
              <w:rPr>
                <w:noProof/>
                <w:webHidden/>
              </w:rPr>
              <w:instrText xml:space="preserve"> PAGEREF _Toc143117778 \h </w:instrText>
            </w:r>
            <w:r w:rsidR="00B80335">
              <w:rPr>
                <w:noProof/>
                <w:webHidden/>
              </w:rPr>
            </w:r>
            <w:r w:rsidR="00B80335">
              <w:rPr>
                <w:noProof/>
                <w:webHidden/>
              </w:rPr>
              <w:fldChar w:fldCharType="separate"/>
            </w:r>
            <w:r w:rsidR="00603612">
              <w:rPr>
                <w:noProof/>
                <w:webHidden/>
              </w:rPr>
              <w:t>8</w:t>
            </w:r>
            <w:r w:rsidR="00B80335">
              <w:rPr>
                <w:noProof/>
                <w:webHidden/>
              </w:rPr>
              <w:fldChar w:fldCharType="end"/>
            </w:r>
          </w:hyperlink>
        </w:p>
        <w:p w14:paraId="17429081" w14:textId="77777777" w:rsidR="00603612" w:rsidRDefault="00DC6E86">
          <w:pPr>
            <w:pStyle w:val="TOC1"/>
            <w:tabs>
              <w:tab w:val="right" w:leader="dot" w:pos="9019"/>
            </w:tabs>
            <w:rPr>
              <w:rFonts w:asciiTheme="minorHAnsi" w:eastAsiaTheme="minorEastAsia" w:hAnsiTheme="minorHAnsi" w:cstheme="minorBidi"/>
              <w:noProof/>
              <w:kern w:val="2"/>
              <w:sz w:val="22"/>
              <w:szCs w:val="22"/>
            </w:rPr>
          </w:pPr>
          <w:hyperlink w:anchor="_Toc143117779" w:history="1">
            <w:r w:rsidR="00603612" w:rsidRPr="003A66EE">
              <w:rPr>
                <w:rStyle w:val="Hyperlink"/>
                <w:noProof/>
              </w:rPr>
              <w:t>Conclusion</w:t>
            </w:r>
            <w:r w:rsidR="00603612">
              <w:rPr>
                <w:noProof/>
                <w:webHidden/>
              </w:rPr>
              <w:tab/>
            </w:r>
            <w:r w:rsidR="00B80335">
              <w:rPr>
                <w:noProof/>
                <w:webHidden/>
              </w:rPr>
              <w:fldChar w:fldCharType="begin"/>
            </w:r>
            <w:r w:rsidR="00603612">
              <w:rPr>
                <w:noProof/>
                <w:webHidden/>
              </w:rPr>
              <w:instrText xml:space="preserve"> PAGEREF _Toc143117779 \h </w:instrText>
            </w:r>
            <w:r w:rsidR="00B80335">
              <w:rPr>
                <w:noProof/>
                <w:webHidden/>
              </w:rPr>
            </w:r>
            <w:r w:rsidR="00B80335">
              <w:rPr>
                <w:noProof/>
                <w:webHidden/>
              </w:rPr>
              <w:fldChar w:fldCharType="separate"/>
            </w:r>
            <w:r w:rsidR="00603612">
              <w:rPr>
                <w:noProof/>
                <w:webHidden/>
              </w:rPr>
              <w:t>8</w:t>
            </w:r>
            <w:r w:rsidR="00B80335">
              <w:rPr>
                <w:noProof/>
                <w:webHidden/>
              </w:rPr>
              <w:fldChar w:fldCharType="end"/>
            </w:r>
          </w:hyperlink>
        </w:p>
        <w:p w14:paraId="17429082" w14:textId="77777777" w:rsidR="00603612" w:rsidRDefault="00DC6E86">
          <w:pPr>
            <w:pStyle w:val="TOC1"/>
            <w:tabs>
              <w:tab w:val="right" w:leader="dot" w:pos="9019"/>
            </w:tabs>
            <w:rPr>
              <w:rFonts w:asciiTheme="minorHAnsi" w:eastAsiaTheme="minorEastAsia" w:hAnsiTheme="minorHAnsi" w:cstheme="minorBidi"/>
              <w:noProof/>
              <w:kern w:val="2"/>
              <w:sz w:val="22"/>
              <w:szCs w:val="22"/>
            </w:rPr>
          </w:pPr>
          <w:hyperlink w:anchor="_Toc143117780" w:history="1">
            <w:r w:rsidR="00603612" w:rsidRPr="003A66EE">
              <w:rPr>
                <w:rStyle w:val="Hyperlink"/>
                <w:noProof/>
              </w:rPr>
              <w:t>Reference</w:t>
            </w:r>
            <w:r w:rsidR="00603612">
              <w:rPr>
                <w:noProof/>
                <w:webHidden/>
              </w:rPr>
              <w:tab/>
            </w:r>
            <w:r w:rsidR="00B80335">
              <w:rPr>
                <w:noProof/>
                <w:webHidden/>
              </w:rPr>
              <w:fldChar w:fldCharType="begin"/>
            </w:r>
            <w:r w:rsidR="00603612">
              <w:rPr>
                <w:noProof/>
                <w:webHidden/>
              </w:rPr>
              <w:instrText xml:space="preserve"> PAGEREF _Toc143117780 \h </w:instrText>
            </w:r>
            <w:r w:rsidR="00B80335">
              <w:rPr>
                <w:noProof/>
                <w:webHidden/>
              </w:rPr>
            </w:r>
            <w:r w:rsidR="00B80335">
              <w:rPr>
                <w:noProof/>
                <w:webHidden/>
              </w:rPr>
              <w:fldChar w:fldCharType="separate"/>
            </w:r>
            <w:r w:rsidR="00603612">
              <w:rPr>
                <w:noProof/>
                <w:webHidden/>
              </w:rPr>
              <w:t>10</w:t>
            </w:r>
            <w:r w:rsidR="00B80335">
              <w:rPr>
                <w:noProof/>
                <w:webHidden/>
              </w:rPr>
              <w:fldChar w:fldCharType="end"/>
            </w:r>
          </w:hyperlink>
        </w:p>
        <w:p w14:paraId="17429083" w14:textId="77777777" w:rsidR="00603612" w:rsidRDefault="00B80335">
          <w:r>
            <w:rPr>
              <w:b/>
              <w:bCs/>
              <w:noProof/>
            </w:rPr>
            <w:fldChar w:fldCharType="end"/>
          </w:r>
        </w:p>
      </w:sdtContent>
    </w:sdt>
    <w:p w14:paraId="17429084" w14:textId="77777777" w:rsidR="005066AD" w:rsidRDefault="005066AD">
      <w:pPr>
        <w:rPr>
          <w:b/>
          <w:color w:val="000000" w:themeColor="text1"/>
          <w:szCs w:val="40"/>
        </w:rPr>
      </w:pPr>
      <w:r>
        <w:br w:type="page"/>
      </w:r>
    </w:p>
    <w:p w14:paraId="17429085" w14:textId="77777777" w:rsidR="00603612" w:rsidRDefault="00603612" w:rsidP="00603612">
      <w:pPr>
        <w:pStyle w:val="Heading11"/>
      </w:pPr>
      <w:bookmarkStart w:id="0" w:name="_Toc143117771"/>
      <w:r>
        <w:lastRenderedPageBreak/>
        <w:t>Introduction</w:t>
      </w:r>
      <w:bookmarkEnd w:id="0"/>
    </w:p>
    <w:p w14:paraId="17429086" w14:textId="77777777" w:rsidR="00603612" w:rsidRDefault="00603612" w:rsidP="00603612">
      <w:r w:rsidRPr="00E92B9C">
        <w:t>The satisfaction of the consumer is a recent trend among businesses. These businesses place a strong emphasis on interactions with consumers and work to change those touch points in order to affect the way development occurs. These factors cause the organisation's focus to be diverted away from the crucial problems facing the organisations that these scenarios are having an impact on. In order to improve the current situation, organisations must now develop creative strategies (</w:t>
      </w:r>
      <w:r w:rsidRPr="00E67037">
        <w:t>Kannan and Kulkarni2022</w:t>
      </w:r>
      <w:r w:rsidRPr="00E92B9C">
        <w:t>). The marketing tactics of the organisations will be examined in this research, and better scenarios for the current environment can be suggested. Cadburys was selected as the subject of this report's examination because it is a creative corporation.</w:t>
      </w:r>
    </w:p>
    <w:p w14:paraId="17429087" w14:textId="77777777" w:rsidR="00603612" w:rsidRDefault="00603612" w:rsidP="00603612">
      <w:pPr>
        <w:pStyle w:val="Heading11"/>
      </w:pPr>
      <w:bookmarkStart w:id="1" w:name="_Toc143117772"/>
      <w:r>
        <w:t>PESTEL Analysis</w:t>
      </w:r>
      <w:bookmarkEnd w:id="1"/>
    </w:p>
    <w:p w14:paraId="17429088" w14:textId="77777777" w:rsidR="00603612" w:rsidRDefault="00603612" w:rsidP="00603612">
      <w:r>
        <w:t>Political</w:t>
      </w:r>
    </w:p>
    <w:p w14:paraId="17429089" w14:textId="77777777" w:rsidR="00603612" w:rsidRDefault="00603612" w:rsidP="00603612">
      <w:r w:rsidRPr="00E507CA">
        <w:t xml:space="preserve">Organisations are finding it challenging to get the basic supplies they need from other regions of Europe due to the Brexit scenario. The UK market's shifting political climate could have a negative effect on the situation. </w:t>
      </w:r>
      <w:r>
        <w:t xml:space="preserve">According to </w:t>
      </w:r>
      <w:r w:rsidRPr="00E67037">
        <w:t>Smit</w:t>
      </w:r>
      <w:r>
        <w:t xml:space="preserve"> et al. (</w:t>
      </w:r>
      <w:r w:rsidRPr="00E67037">
        <w:t>2020</w:t>
      </w:r>
      <w:r>
        <w:t>), t</w:t>
      </w:r>
      <w:r w:rsidRPr="00E507CA">
        <w:t>he UK's 25% corporate tax rate makes it challenging for businesses to function</w:t>
      </w:r>
      <w:r>
        <w:t xml:space="preserve">. </w:t>
      </w:r>
    </w:p>
    <w:p w14:paraId="1742908A" w14:textId="77777777" w:rsidR="00603612" w:rsidRDefault="00603612" w:rsidP="00603612">
      <w:r>
        <w:t>Economic</w:t>
      </w:r>
    </w:p>
    <w:p w14:paraId="1742908B" w14:textId="77777777" w:rsidR="00603612" w:rsidRDefault="00603612" w:rsidP="00603612">
      <w:r w:rsidRPr="00302B5A">
        <w:t>According to statistics compiled in June 2023</w:t>
      </w:r>
      <w:r>
        <w:t xml:space="preserve">, </w:t>
      </w:r>
      <w:r w:rsidRPr="00302B5A">
        <w:t>the UK's rate of inflation was 7.9%</w:t>
      </w:r>
      <w:r>
        <w:t xml:space="preserve"> (</w:t>
      </w:r>
      <w:r w:rsidRPr="00E67037">
        <w:t>Islam</w:t>
      </w:r>
      <w:r>
        <w:t xml:space="preserve"> et al., </w:t>
      </w:r>
      <w:r w:rsidRPr="00E67037">
        <w:t>2023</w:t>
      </w:r>
      <w:r>
        <w:t>)</w:t>
      </w:r>
      <w:r w:rsidRPr="00302B5A">
        <w:t xml:space="preserve">. According to </w:t>
      </w:r>
      <w:r w:rsidRPr="00E67037">
        <w:t>Raval and Bhatt</w:t>
      </w:r>
      <w:r>
        <w:t xml:space="preserve"> (</w:t>
      </w:r>
      <w:r w:rsidRPr="00E67037">
        <w:t>2022</w:t>
      </w:r>
      <w:r>
        <w:t xml:space="preserve">), </w:t>
      </w:r>
      <w:r w:rsidRPr="00302B5A">
        <w:t>the UK's GDP was projected to be 2.2 trillion pound in the year2022. Due to the recent decline in the nation's monetary value, conducting business may be challenging. In this situation, the nation's rates of bankruptcy might also be problematic.</w:t>
      </w:r>
    </w:p>
    <w:p w14:paraId="1742908C" w14:textId="77777777" w:rsidR="00603612" w:rsidRDefault="00603612" w:rsidP="00603612">
      <w:r>
        <w:t xml:space="preserve">Social </w:t>
      </w:r>
    </w:p>
    <w:p w14:paraId="1742908D" w14:textId="77777777" w:rsidR="00603612" w:rsidRDefault="00603612" w:rsidP="00603612">
      <w:r>
        <w:t xml:space="preserve">According to Statista (2023a), the UK market is the one of the leading market in Europe. Over the few decades, UK is the most lucrative market within the UK. The main driver of the gaming industry in the UK, is the increasing demand of digital transformation. The digital games revenue of the UK market has reached around 8.16 billion US dollars within the year 2022. </w:t>
      </w:r>
    </w:p>
    <w:p w14:paraId="1742908E" w14:textId="77777777" w:rsidR="00603612" w:rsidRDefault="00603612" w:rsidP="00603612">
      <w:r>
        <w:t xml:space="preserve">Technological </w:t>
      </w:r>
    </w:p>
    <w:p w14:paraId="1742908F" w14:textId="77777777" w:rsidR="00603612" w:rsidRDefault="00603612" w:rsidP="00603612">
      <w:r w:rsidRPr="004B42ED">
        <w:t>Digital platforms for advertising are a frequent advancement in technology that can be effectively used in this context</w:t>
      </w:r>
      <w:r>
        <w:t xml:space="preserve"> (</w:t>
      </w:r>
      <w:r w:rsidRPr="00E67037">
        <w:t>Peterand Dalla Vecchia 2021</w:t>
      </w:r>
      <w:r>
        <w:t>)</w:t>
      </w:r>
      <w:r w:rsidRPr="004B42ED">
        <w:t>. Businesses in the UK are allowed to use internet platforms to advertise their goods.</w:t>
      </w:r>
    </w:p>
    <w:p w14:paraId="17429090" w14:textId="77777777" w:rsidR="00603612" w:rsidRDefault="00603612" w:rsidP="00603612">
      <w:r>
        <w:t xml:space="preserve">Environmental </w:t>
      </w:r>
    </w:p>
    <w:p w14:paraId="17429091" w14:textId="77777777" w:rsidR="00603612" w:rsidRDefault="00603612" w:rsidP="00603612">
      <w:r w:rsidRPr="005845C1">
        <w:lastRenderedPageBreak/>
        <w:t>The UK's ecological legislation empowers organisations to develop to some extent in accordance with laws. In order to protect the environment and improve the condition of the air, the organisations in this area are required to adhere by green legislation.</w:t>
      </w:r>
      <w:r>
        <w:t xml:space="preserve"> The government of the UK has incorporated environmental protection laws to reduce carbon and greenhouse gas emission from the environment. </w:t>
      </w:r>
    </w:p>
    <w:p w14:paraId="17429092" w14:textId="77777777" w:rsidR="00603612" w:rsidRDefault="00603612" w:rsidP="00603612">
      <w:r>
        <w:t xml:space="preserve">Legal </w:t>
      </w:r>
    </w:p>
    <w:p w14:paraId="17429093" w14:textId="77777777" w:rsidR="00603612" w:rsidRDefault="00603612" w:rsidP="00603612">
      <w:r w:rsidRPr="00FD238C">
        <w:t>Employee safety and health laws in the UK can be challenging to adhere to. The organisations in this area are required to respect the local employment regulations. The licencing procedure does not require very long</w:t>
      </w:r>
      <w:r>
        <w:t xml:space="preserve"> period. In the UK, the government has imposed employee protection laws, labour laws etc that have impacted on the organisational management. </w:t>
      </w:r>
    </w:p>
    <w:p w14:paraId="17429094" w14:textId="77777777" w:rsidR="0087650F" w:rsidRPr="00603612" w:rsidRDefault="00014F58" w:rsidP="00603612">
      <w:pPr>
        <w:pStyle w:val="Heading11"/>
      </w:pPr>
      <w:bookmarkStart w:id="2" w:name="_Toc143117773"/>
      <w:r>
        <w:t>Porter’s 5 Forces Analysis of the National Ballet</w:t>
      </w:r>
      <w:bookmarkEnd w:id="2"/>
    </w:p>
    <w:p w14:paraId="17429095" w14:textId="77777777" w:rsidR="0087650F" w:rsidRDefault="00014F58">
      <w:r>
        <w:rPr>
          <w:b/>
        </w:rPr>
        <w:t xml:space="preserve">Threat of New Entrants: </w:t>
      </w:r>
      <w:r>
        <w:t>The danger posed by new competitors in the UK live entertainment business appears to be low. Even if there are still difficulties, such as the requirement for professional performers and a lack of venues, the market's potential for expansion may lure in new competitors. Digital entertainment platforms like PlayStation and Xbox, as well as well-known brands like The Lion King, offer opposition. New entrants are discouraged, meanwhile, by the high beginning costs associated with producing high-quality work.</w:t>
      </w:r>
    </w:p>
    <w:p w14:paraId="17429096" w14:textId="77777777" w:rsidR="0087650F" w:rsidRDefault="00014F58">
      <w:r>
        <w:rPr>
          <w:b/>
        </w:rPr>
        <w:t xml:space="preserve">Bargaining Power of Suppliers: </w:t>
      </w:r>
      <w:r>
        <w:t>Live entertainment suppliers could have some negotiating leverage. High-quality experiences need to be delivered by talented artists, performers, as well as production staff. Supplier influence could be balanced out, though, by the comparably high number of suppliers and the value of retaining ties with audiences.</w:t>
      </w:r>
    </w:p>
    <w:p w14:paraId="17429097" w14:textId="77777777" w:rsidR="0087650F" w:rsidRDefault="00014F58">
      <w:r>
        <w:rPr>
          <w:b/>
        </w:rPr>
        <w:t xml:space="preserve">Bargaining Power of Buyers: </w:t>
      </w:r>
      <w:r>
        <w:t>In the UK live entertainment market, customer influence might appear comparatively strong. Customers have alternatives since there is a wide range of entertainment options, including plays, shows and digital media like computer games. This might set pressure on businesses to preserve interaction with customers and ensure the enticing qualities of what they offer.</w:t>
      </w:r>
    </w:p>
    <w:p w14:paraId="17429098" w14:textId="77777777" w:rsidR="0087650F" w:rsidRDefault="00014F58">
      <w:r>
        <w:rPr>
          <w:b/>
        </w:rPr>
        <w:t xml:space="preserve">Threat of Substitutes: </w:t>
      </w:r>
      <w:r>
        <w:t>In the world of live entertainment, the threat of a replacement is substantial. Easily accessible substitutes encompass digital platforms like Xbox and PlayStation. The English National Ballet and other live entertainment companies need to emphasise the unique experiences that they deliver that digital entertainment is unable to replicate.</w:t>
      </w:r>
    </w:p>
    <w:p w14:paraId="17429099" w14:textId="77777777" w:rsidR="0087650F" w:rsidRDefault="00014F58">
      <w:r>
        <w:rPr>
          <w:b/>
        </w:rPr>
        <w:lastRenderedPageBreak/>
        <w:t xml:space="preserve">Industry Rivalry: </w:t>
      </w:r>
      <w:r>
        <w:t>As seen by the competition between diverse entertainment genres, including plays, exhibits, as well as major productions like The Lion King, the UK live entertainment sector can be extremely fierce. The English National Ballet is adopting a proactive stance when confronted with competition and broadening its audience by appointing a marketing director.</w:t>
      </w:r>
    </w:p>
    <w:p w14:paraId="1742909A" w14:textId="77777777" w:rsidR="0087650F" w:rsidRDefault="00014F58" w:rsidP="00F75FE4">
      <w:pPr>
        <w:pStyle w:val="Heading1"/>
      </w:pPr>
      <w:bookmarkStart w:id="3" w:name="_Toc143117774"/>
      <w:r>
        <w:t>SWOT Analysis of the National Ballet</w:t>
      </w:r>
      <w:bookmarkEnd w:id="3"/>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0"/>
        <w:gridCol w:w="6360"/>
      </w:tblGrid>
      <w:tr w:rsidR="0087650F" w14:paraId="174290A0" w14:textId="77777777">
        <w:tc>
          <w:tcPr>
            <w:tcW w:w="2640" w:type="dxa"/>
            <w:shd w:val="clear" w:color="auto" w:fill="auto"/>
            <w:tcMar>
              <w:top w:w="100" w:type="dxa"/>
              <w:left w:w="100" w:type="dxa"/>
              <w:bottom w:w="100" w:type="dxa"/>
              <w:right w:w="100" w:type="dxa"/>
            </w:tcMar>
          </w:tcPr>
          <w:p w14:paraId="1742909B" w14:textId="77777777" w:rsidR="0087650F" w:rsidRDefault="00014F58">
            <w:pPr>
              <w:widowControl w:val="0"/>
              <w:pBdr>
                <w:top w:val="nil"/>
                <w:left w:val="nil"/>
                <w:bottom w:val="nil"/>
                <w:right w:val="nil"/>
                <w:between w:val="nil"/>
              </w:pBdr>
              <w:jc w:val="center"/>
              <w:rPr>
                <w:b/>
              </w:rPr>
            </w:pPr>
            <w:r>
              <w:rPr>
                <w:b/>
              </w:rPr>
              <w:t>Strengths</w:t>
            </w:r>
          </w:p>
        </w:tc>
        <w:tc>
          <w:tcPr>
            <w:tcW w:w="6360" w:type="dxa"/>
            <w:shd w:val="clear" w:color="auto" w:fill="auto"/>
            <w:tcMar>
              <w:top w:w="100" w:type="dxa"/>
              <w:left w:w="100" w:type="dxa"/>
              <w:bottom w:w="100" w:type="dxa"/>
              <w:right w:w="100" w:type="dxa"/>
            </w:tcMar>
          </w:tcPr>
          <w:p w14:paraId="1742909C" w14:textId="77777777" w:rsidR="0087650F" w:rsidRDefault="00014F58">
            <w:pPr>
              <w:widowControl w:val="0"/>
              <w:numPr>
                <w:ilvl w:val="0"/>
                <w:numId w:val="2"/>
              </w:numPr>
              <w:pBdr>
                <w:top w:val="nil"/>
                <w:left w:val="nil"/>
                <w:bottom w:val="nil"/>
                <w:right w:val="nil"/>
                <w:between w:val="nil"/>
              </w:pBdr>
            </w:pPr>
            <w:r>
              <w:t>With a significant proportion of the population exploring plays, galleries, and exhibits, the UK live entertainment business has immense growth prospects.</w:t>
            </w:r>
          </w:p>
          <w:p w14:paraId="1742909D" w14:textId="77777777" w:rsidR="0087650F" w:rsidRDefault="00014F58">
            <w:pPr>
              <w:widowControl w:val="0"/>
              <w:numPr>
                <w:ilvl w:val="0"/>
                <w:numId w:val="2"/>
              </w:numPr>
              <w:pBdr>
                <w:top w:val="nil"/>
                <w:left w:val="nil"/>
                <w:bottom w:val="nil"/>
                <w:right w:val="nil"/>
                <w:between w:val="nil"/>
              </w:pBdr>
            </w:pPr>
            <w:r>
              <w:t>The UK has a vibrant arts and entertainment landscape with a rich cultural history that may be utilised to elicit interest in viewers (Medium, 2019).</w:t>
            </w:r>
          </w:p>
          <w:p w14:paraId="1742909E" w14:textId="77777777" w:rsidR="0087650F" w:rsidRDefault="00014F58">
            <w:pPr>
              <w:widowControl w:val="0"/>
              <w:numPr>
                <w:ilvl w:val="0"/>
                <w:numId w:val="2"/>
              </w:numPr>
              <w:pBdr>
                <w:top w:val="nil"/>
                <w:left w:val="nil"/>
                <w:bottom w:val="nil"/>
                <w:right w:val="nil"/>
                <w:between w:val="nil"/>
              </w:pBdr>
            </w:pPr>
            <w:r>
              <w:t>The market is made increasingly appealing by popular programmes like The Lion King, which attract viewers based on recognition and reputation (Thomas, 2023).</w:t>
            </w:r>
          </w:p>
          <w:p w14:paraId="1742909F" w14:textId="77777777" w:rsidR="0087650F" w:rsidRDefault="00014F58">
            <w:pPr>
              <w:widowControl w:val="0"/>
              <w:numPr>
                <w:ilvl w:val="0"/>
                <w:numId w:val="2"/>
              </w:numPr>
              <w:pBdr>
                <w:top w:val="nil"/>
                <w:left w:val="nil"/>
                <w:bottom w:val="nil"/>
                <w:right w:val="nil"/>
                <w:between w:val="nil"/>
              </w:pBdr>
            </w:pPr>
            <w:r>
              <w:t>From classic plays to modern exhibitions, the market presents an extensive spectrum of entertainment alternatives that satisfy various interests.</w:t>
            </w:r>
          </w:p>
        </w:tc>
      </w:tr>
      <w:tr w:rsidR="0087650F" w14:paraId="174290A5" w14:textId="77777777">
        <w:tc>
          <w:tcPr>
            <w:tcW w:w="2640" w:type="dxa"/>
            <w:shd w:val="clear" w:color="auto" w:fill="auto"/>
            <w:tcMar>
              <w:top w:w="100" w:type="dxa"/>
              <w:left w:w="100" w:type="dxa"/>
              <w:bottom w:w="100" w:type="dxa"/>
              <w:right w:w="100" w:type="dxa"/>
            </w:tcMar>
          </w:tcPr>
          <w:p w14:paraId="174290A1" w14:textId="77777777" w:rsidR="0087650F" w:rsidRDefault="00014F58">
            <w:pPr>
              <w:widowControl w:val="0"/>
              <w:pBdr>
                <w:top w:val="nil"/>
                <w:left w:val="nil"/>
                <w:bottom w:val="nil"/>
                <w:right w:val="nil"/>
                <w:between w:val="nil"/>
              </w:pBdr>
              <w:jc w:val="center"/>
              <w:rPr>
                <w:b/>
              </w:rPr>
            </w:pPr>
            <w:r>
              <w:rPr>
                <w:b/>
              </w:rPr>
              <w:t>Weaknesses</w:t>
            </w:r>
          </w:p>
        </w:tc>
        <w:tc>
          <w:tcPr>
            <w:tcW w:w="6360" w:type="dxa"/>
            <w:shd w:val="clear" w:color="auto" w:fill="auto"/>
            <w:tcMar>
              <w:top w:w="100" w:type="dxa"/>
              <w:left w:w="100" w:type="dxa"/>
              <w:bottom w:w="100" w:type="dxa"/>
              <w:right w:w="100" w:type="dxa"/>
            </w:tcMar>
          </w:tcPr>
          <w:p w14:paraId="174290A2" w14:textId="77777777" w:rsidR="0087650F" w:rsidRDefault="00014F58">
            <w:pPr>
              <w:widowControl w:val="0"/>
              <w:numPr>
                <w:ilvl w:val="0"/>
                <w:numId w:val="4"/>
              </w:numPr>
              <w:pBdr>
                <w:top w:val="nil"/>
                <w:left w:val="nil"/>
                <w:bottom w:val="nil"/>
                <w:right w:val="nil"/>
                <w:between w:val="nil"/>
              </w:pBdr>
            </w:pPr>
            <w:r>
              <w:t>Despite the opportunity, the current stagnation in the number of viewers signifies difficulties in engaging and keeping an eclectic audience.</w:t>
            </w:r>
          </w:p>
          <w:p w14:paraId="174290A3" w14:textId="77777777" w:rsidR="0087650F" w:rsidRDefault="00014F58">
            <w:pPr>
              <w:widowControl w:val="0"/>
              <w:numPr>
                <w:ilvl w:val="0"/>
                <w:numId w:val="4"/>
              </w:numPr>
              <w:pBdr>
                <w:top w:val="nil"/>
                <w:left w:val="nil"/>
                <w:bottom w:val="nil"/>
                <w:right w:val="nil"/>
                <w:between w:val="nil"/>
              </w:pBdr>
            </w:pPr>
            <w:r>
              <w:t xml:space="preserve">Visitors in the future may refrain from coming if they perceive the arts are expensive and exclusive, which might limit the market's accessibility (The Guardian, 2017). </w:t>
            </w:r>
          </w:p>
          <w:p w14:paraId="174290A4" w14:textId="77777777" w:rsidR="0087650F" w:rsidRDefault="00014F58">
            <w:pPr>
              <w:widowControl w:val="0"/>
              <w:numPr>
                <w:ilvl w:val="0"/>
                <w:numId w:val="4"/>
              </w:numPr>
              <w:pBdr>
                <w:top w:val="nil"/>
                <w:left w:val="nil"/>
                <w:bottom w:val="nil"/>
                <w:right w:val="nil"/>
                <w:between w:val="nil"/>
              </w:pBdr>
            </w:pPr>
            <w:r>
              <w:t>Live entertainment is in jeopardy from rising rivalry between gaming platforms and entertainment hotspots like PlayStation and Xbox.</w:t>
            </w:r>
          </w:p>
        </w:tc>
      </w:tr>
      <w:tr w:rsidR="0087650F" w14:paraId="174290AB" w14:textId="77777777">
        <w:tc>
          <w:tcPr>
            <w:tcW w:w="2640" w:type="dxa"/>
            <w:shd w:val="clear" w:color="auto" w:fill="auto"/>
            <w:tcMar>
              <w:top w:w="100" w:type="dxa"/>
              <w:left w:w="100" w:type="dxa"/>
              <w:bottom w:w="100" w:type="dxa"/>
              <w:right w:w="100" w:type="dxa"/>
            </w:tcMar>
          </w:tcPr>
          <w:p w14:paraId="174290A6" w14:textId="77777777" w:rsidR="0087650F" w:rsidRDefault="00014F58">
            <w:pPr>
              <w:widowControl w:val="0"/>
              <w:pBdr>
                <w:top w:val="nil"/>
                <w:left w:val="nil"/>
                <w:bottom w:val="nil"/>
                <w:right w:val="nil"/>
                <w:between w:val="nil"/>
              </w:pBdr>
              <w:jc w:val="center"/>
              <w:rPr>
                <w:b/>
              </w:rPr>
            </w:pPr>
            <w:r>
              <w:rPr>
                <w:b/>
              </w:rPr>
              <w:t>Opportunities</w:t>
            </w:r>
          </w:p>
        </w:tc>
        <w:tc>
          <w:tcPr>
            <w:tcW w:w="6360" w:type="dxa"/>
            <w:shd w:val="clear" w:color="auto" w:fill="auto"/>
            <w:tcMar>
              <w:top w:w="100" w:type="dxa"/>
              <w:left w:w="100" w:type="dxa"/>
              <w:bottom w:w="100" w:type="dxa"/>
              <w:right w:w="100" w:type="dxa"/>
            </w:tcMar>
          </w:tcPr>
          <w:p w14:paraId="174290A7" w14:textId="77777777" w:rsidR="0087650F" w:rsidRDefault="00014F58">
            <w:pPr>
              <w:widowControl w:val="0"/>
              <w:numPr>
                <w:ilvl w:val="0"/>
                <w:numId w:val="5"/>
              </w:numPr>
              <w:pBdr>
                <w:top w:val="nil"/>
                <w:left w:val="nil"/>
                <w:bottom w:val="nil"/>
                <w:right w:val="nil"/>
                <w:between w:val="nil"/>
              </w:pBdr>
            </w:pPr>
            <w:r>
              <w:t xml:space="preserve">According to the report, the market can extend its audience by focusing on younger demographics and those with lower socioeconomic statuses (Harlow, </w:t>
            </w:r>
            <w:r>
              <w:lastRenderedPageBreak/>
              <w:t>2018).</w:t>
            </w:r>
          </w:p>
          <w:p w14:paraId="174290A8" w14:textId="77777777" w:rsidR="0087650F" w:rsidRDefault="00014F58">
            <w:pPr>
              <w:widowControl w:val="0"/>
              <w:numPr>
                <w:ilvl w:val="0"/>
                <w:numId w:val="5"/>
              </w:numPr>
              <w:pBdr>
                <w:top w:val="nil"/>
                <w:left w:val="nil"/>
                <w:bottom w:val="nil"/>
                <w:right w:val="nil"/>
                <w:between w:val="nil"/>
              </w:pBdr>
            </w:pPr>
            <w:r>
              <w:t>A chance to boost marketing initiatives and connect with consumers with greater ability emerges with the hiring of a marketing director at the English National Ballet.</w:t>
            </w:r>
          </w:p>
          <w:p w14:paraId="174290A9" w14:textId="77777777" w:rsidR="0087650F" w:rsidRDefault="00014F58">
            <w:pPr>
              <w:widowControl w:val="0"/>
              <w:numPr>
                <w:ilvl w:val="0"/>
                <w:numId w:val="5"/>
              </w:numPr>
              <w:pBdr>
                <w:top w:val="nil"/>
                <w:left w:val="nil"/>
                <w:bottom w:val="nil"/>
                <w:right w:val="nil"/>
                <w:between w:val="nil"/>
              </w:pBdr>
            </w:pPr>
            <w:r>
              <w:t>Delivering more accessible and inclusive events could attract a larger audience by overcoming the impression of elitism.</w:t>
            </w:r>
          </w:p>
          <w:p w14:paraId="174290AA" w14:textId="77777777" w:rsidR="0087650F" w:rsidRDefault="00014F58">
            <w:pPr>
              <w:widowControl w:val="0"/>
              <w:numPr>
                <w:ilvl w:val="0"/>
                <w:numId w:val="5"/>
              </w:numPr>
              <w:pBdr>
                <w:top w:val="nil"/>
                <w:left w:val="nil"/>
                <w:bottom w:val="nil"/>
                <w:right w:val="nil"/>
                <w:between w:val="nil"/>
              </w:pBdr>
            </w:pPr>
            <w:r>
              <w:t>Implementing interactive experiences or live streaming for greater audience engagement could extend reach.</w:t>
            </w:r>
          </w:p>
        </w:tc>
      </w:tr>
      <w:tr w:rsidR="0087650F" w14:paraId="174290B0" w14:textId="77777777">
        <w:tc>
          <w:tcPr>
            <w:tcW w:w="2640" w:type="dxa"/>
            <w:shd w:val="clear" w:color="auto" w:fill="auto"/>
            <w:tcMar>
              <w:top w:w="100" w:type="dxa"/>
              <w:left w:w="100" w:type="dxa"/>
              <w:bottom w:w="100" w:type="dxa"/>
              <w:right w:w="100" w:type="dxa"/>
            </w:tcMar>
          </w:tcPr>
          <w:p w14:paraId="174290AC" w14:textId="77777777" w:rsidR="0087650F" w:rsidRDefault="00014F58">
            <w:pPr>
              <w:widowControl w:val="0"/>
              <w:pBdr>
                <w:top w:val="nil"/>
                <w:left w:val="nil"/>
                <w:bottom w:val="nil"/>
                <w:right w:val="nil"/>
                <w:between w:val="nil"/>
              </w:pBdr>
              <w:jc w:val="center"/>
              <w:rPr>
                <w:b/>
              </w:rPr>
            </w:pPr>
            <w:r>
              <w:rPr>
                <w:b/>
              </w:rPr>
              <w:lastRenderedPageBreak/>
              <w:t>Threats</w:t>
            </w:r>
          </w:p>
        </w:tc>
        <w:tc>
          <w:tcPr>
            <w:tcW w:w="6360" w:type="dxa"/>
            <w:shd w:val="clear" w:color="auto" w:fill="auto"/>
            <w:tcMar>
              <w:top w:w="100" w:type="dxa"/>
              <w:left w:w="100" w:type="dxa"/>
              <w:bottom w:w="100" w:type="dxa"/>
              <w:right w:w="100" w:type="dxa"/>
            </w:tcMar>
          </w:tcPr>
          <w:p w14:paraId="174290AD" w14:textId="77777777" w:rsidR="0087650F" w:rsidRDefault="00014F58">
            <w:pPr>
              <w:widowControl w:val="0"/>
              <w:numPr>
                <w:ilvl w:val="0"/>
                <w:numId w:val="1"/>
              </w:numPr>
              <w:pBdr>
                <w:top w:val="nil"/>
                <w:left w:val="nil"/>
                <w:bottom w:val="nil"/>
                <w:right w:val="nil"/>
                <w:between w:val="nil"/>
              </w:pBdr>
            </w:pPr>
            <w:r>
              <w:t>The readily available nature of online entertainment platforms like PlayStation and Xbox poses significant danger since it attracts audiences away from traditional avenues of entertainment.</w:t>
            </w:r>
          </w:p>
          <w:p w14:paraId="174290AE" w14:textId="77777777" w:rsidR="0087650F" w:rsidRDefault="00014F58">
            <w:pPr>
              <w:widowControl w:val="0"/>
              <w:numPr>
                <w:ilvl w:val="0"/>
                <w:numId w:val="1"/>
              </w:numPr>
              <w:pBdr>
                <w:top w:val="nil"/>
                <w:left w:val="nil"/>
                <w:bottom w:val="nil"/>
                <w:right w:val="nil"/>
                <w:between w:val="nil"/>
              </w:pBdr>
            </w:pPr>
            <w:r>
              <w:t>Financial crises may influence consumer spending on indulgences like live entertainment, which can impact ticket sales.</w:t>
            </w:r>
          </w:p>
          <w:p w14:paraId="174290AF" w14:textId="77777777" w:rsidR="0087650F" w:rsidRDefault="00014F58">
            <w:pPr>
              <w:widowControl w:val="0"/>
              <w:numPr>
                <w:ilvl w:val="0"/>
                <w:numId w:val="1"/>
              </w:numPr>
              <w:pBdr>
                <w:top w:val="nil"/>
                <w:left w:val="nil"/>
                <w:bottom w:val="nil"/>
                <w:right w:val="nil"/>
                <w:between w:val="nil"/>
              </w:pBdr>
            </w:pPr>
            <w:r>
              <w:t>Reduced attendance at mainstream live events might be the result of evolving patron preferences for reassurance and digital interactions.</w:t>
            </w:r>
          </w:p>
        </w:tc>
      </w:tr>
    </w:tbl>
    <w:p w14:paraId="174290B1" w14:textId="77777777" w:rsidR="0087650F" w:rsidRDefault="0087650F"/>
    <w:p w14:paraId="174290B2" w14:textId="77777777" w:rsidR="0087650F" w:rsidRDefault="00014F58" w:rsidP="00F75FE4">
      <w:pPr>
        <w:pStyle w:val="Heading1"/>
      </w:pPr>
      <w:bookmarkStart w:id="4" w:name="_Toc143117775"/>
      <w:r>
        <w:t>Main Objectives of the National Ballet</w:t>
      </w:r>
      <w:bookmarkEnd w:id="4"/>
    </w:p>
    <w:p w14:paraId="174290B3" w14:textId="77777777" w:rsidR="0087650F" w:rsidRDefault="00014F58">
      <w:r>
        <w:t>The case study's summary of the English National Ballet's primary goals is that they are striving to enhance their market position in the UK's live entertainment sector along with getting ahead of stagnant attendance numbers. The ballet company wants to accomplish this by stepping up its marketing campaigns, growing its audience, and gaining a competitive edge over both more modern competitors like digital entertainment platforms like Playstation and Xbox as well as more established rivals like stage musicals like The Lion King. In order to fill more seats as it travels venues across the UK, the English National Ballet also seeks to strengthen ties with present database subscribers as well as establish new distribution channels. These goals are consistent with the overarching mission of promoting development and retaining competitiveness in the vibrant and demanding live entertainment sector.</w:t>
      </w:r>
    </w:p>
    <w:p w14:paraId="174290B4" w14:textId="77777777" w:rsidR="0087650F" w:rsidRDefault="00014F58" w:rsidP="00F75FE4">
      <w:pPr>
        <w:pStyle w:val="Heading1"/>
      </w:pPr>
      <w:bookmarkStart w:id="5" w:name="_Toc143117776"/>
      <w:r>
        <w:lastRenderedPageBreak/>
        <w:t>Determining Segmentation, Targeting and Positioning for the National Ballet</w:t>
      </w:r>
      <w:bookmarkEnd w:id="5"/>
    </w:p>
    <w:p w14:paraId="174290B5" w14:textId="77777777" w:rsidR="0087650F" w:rsidRDefault="00014F58">
      <w:pPr>
        <w:rPr>
          <w:b/>
        </w:rPr>
      </w:pPr>
      <w:r>
        <w:rPr>
          <w:b/>
        </w:rPr>
        <w:t>Segmentation:</w:t>
      </w:r>
      <w:r>
        <w:t xml:space="preserve"> Based on demographic, psychographic, and behavioural traits, the English National Ballet may divide its audience into several groups. It can concentrate demographically on persons over the age of 45 who frequently engage in different types of art and belong to the AB social class. Psychologically, it may be aimed at those who like sophisticated entertainment, value artistic expression and value cultural experiences. The business can appeal to those who enjoy traditional arts and go to live events based on their behavioural preferences.</w:t>
      </w:r>
    </w:p>
    <w:p w14:paraId="174290B6" w14:textId="77777777" w:rsidR="0087650F" w:rsidRDefault="00014F58">
      <w:pPr>
        <w:rPr>
          <w:b/>
        </w:rPr>
      </w:pPr>
      <w:r>
        <w:rPr>
          <w:b/>
        </w:rPr>
        <w:t xml:space="preserve">Targeting: </w:t>
      </w:r>
      <w:r>
        <w:t>Adults over the age of 45 are the English National Ballet's main target demographic, with a concentration on the AB socioeconomic class. This demographic is more inclined to have the extra money and cultural affinities to enjoy ballet and other kinds of art. The ballet could look into a secondary objective by broadening its scope of appeal to a younger audience, utilising modern performances and technology to engage a larger audience.</w:t>
      </w:r>
    </w:p>
    <w:p w14:paraId="174290B7" w14:textId="77777777" w:rsidR="0087650F" w:rsidRDefault="00014F58">
      <w:pPr>
        <w:rPr>
          <w:b/>
        </w:rPr>
      </w:pPr>
      <w:r>
        <w:rPr>
          <w:b/>
        </w:rPr>
        <w:t xml:space="preserve">Positioning: </w:t>
      </w:r>
      <w:r>
        <w:t>The English National Ballet should promote itself as a supplier of enduring and complex cultural experiences that straddle tradition and modernity. The ballet may distinguish itself aside from digital alternatives and emphasise the unique feelings and connections that live performances offer by highlighting its rich history, world-class performances, and devotion to artistic quality.</w:t>
      </w:r>
    </w:p>
    <w:p w14:paraId="174290B8" w14:textId="77777777" w:rsidR="0087650F" w:rsidRDefault="00014F58" w:rsidP="00F75FE4">
      <w:pPr>
        <w:pStyle w:val="Heading1"/>
      </w:pPr>
      <w:bookmarkStart w:id="6" w:name="_Toc143117777"/>
      <w:r>
        <w:t>Determining the Marketing Mix Strategies for the National Ballet</w:t>
      </w:r>
      <w:bookmarkEnd w:id="6"/>
    </w:p>
    <w:p w14:paraId="174290B9" w14:textId="77777777" w:rsidR="0087650F" w:rsidRDefault="00014F58">
      <w:r>
        <w:rPr>
          <w:b/>
        </w:rPr>
        <w:t>Product</w:t>
      </w:r>
      <w:r>
        <w:t>: Presenting a wide variety of performances, the English National Ballet should appeal to both its passionate supporters and a younger audience. Classical ballets, modern interpretations, and interactive artistic experiences with technology could all come under this category.</w:t>
      </w:r>
    </w:p>
    <w:p w14:paraId="174290BA" w14:textId="77777777" w:rsidR="0087650F" w:rsidRDefault="00014F58">
      <w:r>
        <w:rPr>
          <w:b/>
        </w:rPr>
        <w:t xml:space="preserve">Price: </w:t>
      </w:r>
      <w:r>
        <w:t>To make performances more accessible, implement a tiered price plan. Offer older citizens, families, and students cheap tickets. Introduce membership plans that reward frequent attendance while promoting enduring engagement.</w:t>
      </w:r>
    </w:p>
    <w:p w14:paraId="174290BB" w14:textId="77777777" w:rsidR="0087650F" w:rsidRDefault="00014F58">
      <w:r>
        <w:rPr>
          <w:b/>
        </w:rPr>
        <w:t>Place</w:t>
      </w:r>
      <w:r>
        <w:t>: To broaden its appeal throughout the UK, the ballet should perform in a range of settings, from major theatres to community centres. Making use of digital platforms for streaming and entertaining online pursuits to appeal to younger viewers.</w:t>
      </w:r>
    </w:p>
    <w:p w14:paraId="174290BC" w14:textId="77777777" w:rsidR="0087650F" w:rsidRDefault="00014F58">
      <w:r>
        <w:rPr>
          <w:b/>
        </w:rPr>
        <w:t xml:space="preserve">Promotion: </w:t>
      </w:r>
      <w:r>
        <w:t xml:space="preserve">Use the marketing director's appointment as an opportunity to restructure the marketing initiatives. To reach a variety of audiences, use social media, influencer alliances </w:t>
      </w:r>
      <w:r>
        <w:lastRenderedPageBreak/>
        <w:t xml:space="preserve">and customised advertising. In contrast to digital entertainment, emphasise the emotional and cultural importance of seeing live ballet. </w:t>
      </w:r>
    </w:p>
    <w:p w14:paraId="174290BD" w14:textId="77777777" w:rsidR="0087650F" w:rsidRDefault="00014F58">
      <w:r>
        <w:rPr>
          <w:b/>
        </w:rPr>
        <w:t xml:space="preserve">People: </w:t>
      </w:r>
      <w:r>
        <w:t>A seamless and pleasant experience for any guests should be provided by performers, employees and specialists in customer service that are informed, amiable and capable.</w:t>
      </w:r>
    </w:p>
    <w:p w14:paraId="174290BE" w14:textId="77777777" w:rsidR="0087650F" w:rsidRDefault="00014F58">
      <w:r>
        <w:rPr>
          <w:b/>
        </w:rPr>
        <w:t xml:space="preserve">Process: </w:t>
      </w:r>
      <w:r>
        <w:t xml:space="preserve">Using internet tools and applications, make the process of purchasing tickets simple. To increase engagement and anticipation, include engaging pre-show activities and behind-the-scenes tours. </w:t>
      </w:r>
    </w:p>
    <w:p w14:paraId="174290BF" w14:textId="77777777" w:rsidR="0087650F" w:rsidRDefault="00014F58">
      <w:pPr>
        <w:rPr>
          <w:b/>
        </w:rPr>
      </w:pPr>
      <w:r>
        <w:rPr>
          <w:b/>
        </w:rPr>
        <w:t xml:space="preserve">Physical Evidence: </w:t>
      </w:r>
      <w:r>
        <w:t>Create aesthetically engaging publicity pieces that effectively convey the spirit of performances. The venue ambience should be improved to produce a memorable setting that supports the creative experience.</w:t>
      </w:r>
    </w:p>
    <w:p w14:paraId="174290C0" w14:textId="77777777" w:rsidR="0087650F" w:rsidRDefault="00014F58" w:rsidP="00F75FE4">
      <w:pPr>
        <w:pStyle w:val="Heading1"/>
      </w:pPr>
      <w:bookmarkStart w:id="7" w:name="_Toc143117778"/>
      <w:r>
        <w:t>Recommendations for the National Ballet</w:t>
      </w:r>
      <w:bookmarkEnd w:id="7"/>
    </w:p>
    <w:p w14:paraId="174290C1" w14:textId="77777777" w:rsidR="0087650F" w:rsidRDefault="00014F58">
      <w:pPr>
        <w:numPr>
          <w:ilvl w:val="0"/>
          <w:numId w:val="3"/>
        </w:numPr>
      </w:pPr>
      <w:r>
        <w:t>The ballet should focus on widening its appeal given the preference for live entertainment among members of the AB social class and those who are 45 and older. Introduce plays that will appeal to younger audiences and people from various social backgrounds. Modern interpretations, partnerships with current artists and exciting outreach initiatives aimed at educating and uniting communities may all help achieve this.</w:t>
      </w:r>
    </w:p>
    <w:p w14:paraId="174290C2" w14:textId="77777777" w:rsidR="0087650F" w:rsidRDefault="00014F58">
      <w:pPr>
        <w:numPr>
          <w:ilvl w:val="0"/>
          <w:numId w:val="3"/>
        </w:numPr>
      </w:pPr>
      <w:r>
        <w:t>Promoting cost and accessibility will help combat the impression of elitism. To increase the accessibility of performances to a larger group of people, provide tier pricing, student rates and family packages. Engage audiences both current and future by launching marketing initiatives that highlight the transformational and emotional experiences ballet gives.</w:t>
      </w:r>
    </w:p>
    <w:p w14:paraId="174290C3" w14:textId="77777777" w:rsidR="0087650F" w:rsidRDefault="00014F58">
      <w:pPr>
        <w:numPr>
          <w:ilvl w:val="0"/>
          <w:numId w:val="3"/>
        </w:numPr>
      </w:pPr>
      <w:r>
        <w:t>Take advantage of technology to increase audience involvement. Live streaming, interactive applications, and virtual reality experiences can draw younger, tech-savvy audiences and expand their reach. To produce memorable and distinctive shows, combine conventional artistic expression with advanced technical components.</w:t>
      </w:r>
    </w:p>
    <w:p w14:paraId="174290C4" w14:textId="77777777" w:rsidR="0087650F" w:rsidRDefault="00014F58">
      <w:pPr>
        <w:numPr>
          <w:ilvl w:val="0"/>
          <w:numId w:val="3"/>
        </w:numPr>
      </w:pPr>
      <w:r>
        <w:t>Ballet may reach a wider geographic audience by travelling to a variety of locations, including smaller community spaces. This strategy supports the objective of broadening ballet's audience and increasing its accessibility.</w:t>
      </w:r>
    </w:p>
    <w:p w14:paraId="174290C5" w14:textId="77777777" w:rsidR="0087650F" w:rsidRDefault="00014F58" w:rsidP="00F75FE4">
      <w:pPr>
        <w:pStyle w:val="Heading1"/>
      </w:pPr>
      <w:bookmarkStart w:id="8" w:name="_Toc143117779"/>
      <w:r>
        <w:lastRenderedPageBreak/>
        <w:t>Conclusion</w:t>
      </w:r>
      <w:bookmarkEnd w:id="8"/>
    </w:p>
    <w:p w14:paraId="174290C6" w14:textId="77777777" w:rsidR="0087650F" w:rsidRDefault="00014F58">
      <w:r>
        <w:t>This analysis of the market dynamics and strategic positioning of the English National Ballet, in summary, indicates a complex environment with enormous room for development and innovation. The strengths of the ballet, such as its rich cultural history and many entertainment options, give a strong platform for growth. However, issues like decreasing attendance and rivalry from digital alternatives highlight the necessity of strategic transformation. Targeting younger populations and tackling the impression of elitism are two ways the ballet may survive while diversifying its audience. Generational divides may be closed and a wider spectrum of customers drawn in by utilising technology for accessibility and engagement. Collaborations may broaden the ballet's appeal and expand its impact beyond the artistic community.</w:t>
      </w:r>
    </w:p>
    <w:p w14:paraId="174290C7" w14:textId="77777777" w:rsidR="0087650F" w:rsidRDefault="00014F58">
      <w:pPr>
        <w:rPr>
          <w:b/>
        </w:rPr>
      </w:pPr>
      <w:r>
        <w:br w:type="page"/>
      </w:r>
    </w:p>
    <w:p w14:paraId="174290C8" w14:textId="77777777" w:rsidR="0087650F" w:rsidRDefault="00014F58" w:rsidP="00F75FE4">
      <w:pPr>
        <w:pStyle w:val="Heading1"/>
      </w:pPr>
      <w:bookmarkStart w:id="9" w:name="_Toc143117780"/>
      <w:r>
        <w:lastRenderedPageBreak/>
        <w:t>Reference</w:t>
      </w:r>
      <w:bookmarkEnd w:id="9"/>
    </w:p>
    <w:p w14:paraId="174290C9" w14:textId="77777777" w:rsidR="00F75FE4" w:rsidRDefault="00F75FE4">
      <w:r>
        <w:t xml:space="preserve">Harlow, B. 2018 </w:t>
      </w:r>
      <w:r>
        <w:rPr>
          <w:i/>
        </w:rPr>
        <w:t>Showing young people they belong at the ballet</w:t>
      </w:r>
      <w:r>
        <w:t xml:space="preserve">, </w:t>
      </w:r>
      <w:r>
        <w:rPr>
          <w:i/>
        </w:rPr>
        <w:t>Wallace Foundation</w:t>
      </w:r>
      <w:r>
        <w:t xml:space="preserve">. Available at: </w:t>
      </w:r>
      <w:hyperlink r:id="rId9">
        <w:r>
          <w:rPr>
            <w:color w:val="1155CC"/>
            <w:u w:val="single"/>
          </w:rPr>
          <w:t>https://www.wallacefoundation.org/news-and-media/blog/pages/showing-young-people-they-belong-at-the-ballet.aspx</w:t>
        </w:r>
      </w:hyperlink>
      <w:r>
        <w:t xml:space="preserve"> (Accessed: 16 August 2023). </w:t>
      </w:r>
    </w:p>
    <w:p w14:paraId="174290CA" w14:textId="77777777" w:rsidR="00F75FE4" w:rsidRDefault="00F75FE4">
      <w:r>
        <w:t xml:space="preserve">Medium 2019 </w:t>
      </w:r>
      <w:r>
        <w:rPr>
          <w:i/>
        </w:rPr>
        <w:t>Rich history and vibrant culture: Welcome to the United Kingdom</w:t>
      </w:r>
      <w:r>
        <w:t xml:space="preserve">. Available at: </w:t>
      </w:r>
      <w:hyperlink r:id="rId10">
        <w:r>
          <w:rPr>
            <w:color w:val="1155CC"/>
            <w:u w:val="single"/>
          </w:rPr>
          <w:t>https://medium.com/terracotta-travel/general-country-information-6b4f4d039d32</w:t>
        </w:r>
      </w:hyperlink>
      <w:r>
        <w:t xml:space="preserve">  (Accessed: 16 August 2023). </w:t>
      </w:r>
    </w:p>
    <w:p w14:paraId="174290CB" w14:textId="77777777" w:rsidR="00F75FE4" w:rsidRDefault="00F75FE4">
      <w:r>
        <w:t xml:space="preserve">The Guardian 2017 </w:t>
      </w:r>
      <w:r>
        <w:rPr>
          <w:i/>
        </w:rPr>
        <w:t>Sergei Polunin says ballet must shake off ‘elitist image’ or die</w:t>
      </w:r>
      <w:r>
        <w:t xml:space="preserve">. Available at: </w:t>
      </w:r>
      <w:hyperlink r:id="rId11">
        <w:r>
          <w:rPr>
            <w:color w:val="1155CC"/>
            <w:u w:val="single"/>
          </w:rPr>
          <w:t>https://www.theguardian.com/stage/2017/jul/29/sergei-polunin-ballet-must-get-rid-of-elitist-image</w:t>
        </w:r>
      </w:hyperlink>
      <w:r>
        <w:t xml:space="preserve"> (Accessed: 16 August 2023). </w:t>
      </w:r>
    </w:p>
    <w:p w14:paraId="174290CC" w14:textId="77777777" w:rsidR="00F75FE4" w:rsidRDefault="00F75FE4">
      <w:r>
        <w:t xml:space="preserve">Thomas, S. 2023 </w:t>
      </w:r>
      <w:r>
        <w:rPr>
          <w:i/>
        </w:rPr>
        <w:t>Everything you need to know about ‘the lion king’ in London</w:t>
      </w:r>
      <w:r>
        <w:t xml:space="preserve">, </w:t>
      </w:r>
      <w:r>
        <w:rPr>
          <w:i/>
        </w:rPr>
        <w:t>London Theatre</w:t>
      </w:r>
      <w:r>
        <w:t xml:space="preserve">. Available at: </w:t>
      </w:r>
      <w:hyperlink r:id="rId12">
        <w:r>
          <w:rPr>
            <w:color w:val="1155CC"/>
            <w:u w:val="single"/>
          </w:rPr>
          <w:t>https://www.londontheatre.co.uk/theatre-news/news/everything-you-need-to-know-about-the-lion-king-in-london</w:t>
        </w:r>
      </w:hyperlink>
      <w:r>
        <w:t xml:space="preserve"> (Accessed: 16 August 2023). </w:t>
      </w:r>
    </w:p>
    <w:p w14:paraId="174290CD" w14:textId="77777777" w:rsidR="004170C8" w:rsidRDefault="004170C8" w:rsidP="004170C8">
      <w:r w:rsidRPr="00E67037">
        <w:t>Kannan, P.K. and Kulkarni, G., 2022. The impact of Covid-19 on customer journeys: implications for interactive marketing. Journal of Research in Interactive Marketing, 16(1), pp.22-36.</w:t>
      </w:r>
    </w:p>
    <w:p w14:paraId="174290CE" w14:textId="77777777" w:rsidR="004170C8" w:rsidRDefault="004170C8" w:rsidP="004170C8">
      <w:r w:rsidRPr="00E67037">
        <w:t>Smit, S., Tacke, T., Lund, S., Manyika, J. and Thiel, L., 2020. The future of work in Europe.</w:t>
      </w:r>
    </w:p>
    <w:p w14:paraId="174290CF" w14:textId="77777777" w:rsidR="004170C8" w:rsidRDefault="004170C8" w:rsidP="004170C8">
      <w:r w:rsidRPr="00E67037">
        <w:t xml:space="preserve">Islam, M.T., Islam, M.A., Hossain, M.M. and Olalere, O.E., 2023. </w:t>
      </w:r>
    </w:p>
    <w:p w14:paraId="174290D0" w14:textId="77777777" w:rsidR="004170C8" w:rsidRDefault="004170C8" w:rsidP="004170C8">
      <w:r w:rsidRPr="00E67037">
        <w:t>Internationalization of SMEs: A Developing Country Perspective. Sustainability, 15(15), p.11654.</w:t>
      </w:r>
    </w:p>
    <w:p w14:paraId="174290D1" w14:textId="77777777" w:rsidR="004170C8" w:rsidRDefault="004170C8" w:rsidP="004170C8">
      <w:r w:rsidRPr="00E67037">
        <w:t>Raval, N. and Bhatt, M., 2022. IMPACT OF COVID-19 ON FISCAL SITUATION.</w:t>
      </w:r>
    </w:p>
    <w:p w14:paraId="174290D2" w14:textId="77777777" w:rsidR="004170C8" w:rsidRDefault="004170C8" w:rsidP="004170C8">
      <w:r>
        <w:t>Statista (2023a),</w:t>
      </w:r>
      <w:r w:rsidRPr="00E67037">
        <w:t xml:space="preserve"> Video game market in the United Kingdom - Statistics &amp; Facts</w:t>
      </w:r>
      <w:r>
        <w:t>, Available At:&lt;</w:t>
      </w:r>
      <w:hyperlink r:id="rId13" w:anchor="topicOverview/" w:history="1">
        <w:r w:rsidRPr="003F6586">
          <w:rPr>
            <w:rStyle w:val="Hyperlink"/>
          </w:rPr>
          <w:t>https://www.statista.com/topics/1763/gaming-in-the-united-kingdom/#topicOverview/</w:t>
        </w:r>
      </w:hyperlink>
      <w:r>
        <w:t>&gt;, [Accessed On: 16</w:t>
      </w:r>
      <w:r w:rsidRPr="00E67037">
        <w:rPr>
          <w:vertAlign w:val="superscript"/>
        </w:rPr>
        <w:t>th</w:t>
      </w:r>
      <w:r>
        <w:t xml:space="preserve"> August 2023]</w:t>
      </w:r>
    </w:p>
    <w:p w14:paraId="174290D3" w14:textId="77777777" w:rsidR="004170C8" w:rsidRDefault="004170C8" w:rsidP="004170C8">
      <w:r w:rsidRPr="00E67037">
        <w:t>Peter, M.K. and Dalla Vecchia, M., 2021. The digital marketing toolkit: a literature review for the identification of digital marketing channels and platforms. New trends in business information systems and technology: Digital innovation and digital business transformation, pp.251-265.</w:t>
      </w:r>
    </w:p>
    <w:p w14:paraId="174290D4" w14:textId="77777777" w:rsidR="004170C8" w:rsidRPr="00364036" w:rsidRDefault="004170C8" w:rsidP="004170C8"/>
    <w:p w14:paraId="174290D5" w14:textId="77777777" w:rsidR="0087650F" w:rsidRDefault="0087650F"/>
    <w:p w14:paraId="174290D6" w14:textId="77777777" w:rsidR="0087650F" w:rsidRDefault="0087650F"/>
    <w:p w14:paraId="174290D7" w14:textId="77777777" w:rsidR="0087650F" w:rsidRDefault="0087650F"/>
    <w:p w14:paraId="174290D8" w14:textId="77777777" w:rsidR="0087650F" w:rsidRDefault="0087650F"/>
    <w:sectPr w:rsidR="0087650F" w:rsidSect="00B80335">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290DD" w14:textId="77777777" w:rsidR="00F335EA" w:rsidRDefault="00F335EA" w:rsidP="005066AD">
      <w:pPr>
        <w:spacing w:line="240" w:lineRule="auto"/>
      </w:pPr>
      <w:r>
        <w:separator/>
      </w:r>
    </w:p>
  </w:endnote>
  <w:endnote w:type="continuationSeparator" w:id="0">
    <w:p w14:paraId="174290DE" w14:textId="77777777" w:rsidR="00F335EA" w:rsidRDefault="00F335EA" w:rsidP="005066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283205"/>
      <w:docPartObj>
        <w:docPartGallery w:val="Page Numbers (Bottom of Page)"/>
        <w:docPartUnique/>
      </w:docPartObj>
    </w:sdtPr>
    <w:sdtEndPr>
      <w:rPr>
        <w:noProof/>
      </w:rPr>
    </w:sdtEndPr>
    <w:sdtContent>
      <w:p w14:paraId="174290DF" w14:textId="77777777" w:rsidR="005066AD" w:rsidRDefault="00B80335">
        <w:pPr>
          <w:pStyle w:val="Footer"/>
          <w:jc w:val="right"/>
        </w:pPr>
        <w:r>
          <w:fldChar w:fldCharType="begin"/>
        </w:r>
        <w:r w:rsidR="005066AD">
          <w:instrText xml:space="preserve"> PAGE   \* MERGEFORMAT </w:instrText>
        </w:r>
        <w:r>
          <w:fldChar w:fldCharType="separate"/>
        </w:r>
        <w:r w:rsidR="00F87A34">
          <w:rPr>
            <w:noProof/>
          </w:rPr>
          <w:t>1</w:t>
        </w:r>
        <w:r>
          <w:rPr>
            <w:noProof/>
          </w:rPr>
          <w:fldChar w:fldCharType="end"/>
        </w:r>
      </w:p>
    </w:sdtContent>
  </w:sdt>
  <w:p w14:paraId="174290E0" w14:textId="77777777" w:rsidR="005066AD" w:rsidRDefault="00506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290DB" w14:textId="77777777" w:rsidR="00F335EA" w:rsidRDefault="00F335EA" w:rsidP="005066AD">
      <w:pPr>
        <w:spacing w:line="240" w:lineRule="auto"/>
      </w:pPr>
      <w:r>
        <w:separator/>
      </w:r>
    </w:p>
  </w:footnote>
  <w:footnote w:type="continuationSeparator" w:id="0">
    <w:p w14:paraId="174290DC" w14:textId="77777777" w:rsidR="00F335EA" w:rsidRDefault="00F335EA" w:rsidP="005066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551AC"/>
    <w:multiLevelType w:val="multilevel"/>
    <w:tmpl w:val="11D21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E32F82"/>
    <w:multiLevelType w:val="multilevel"/>
    <w:tmpl w:val="9B4A1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171345"/>
    <w:multiLevelType w:val="multilevel"/>
    <w:tmpl w:val="C42EB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0471D0"/>
    <w:multiLevelType w:val="multilevel"/>
    <w:tmpl w:val="FA623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DCF40EA"/>
    <w:multiLevelType w:val="multilevel"/>
    <w:tmpl w:val="401AA9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72836904">
    <w:abstractNumId w:val="4"/>
  </w:num>
  <w:num w:numId="2" w16cid:durableId="198670502">
    <w:abstractNumId w:val="0"/>
  </w:num>
  <w:num w:numId="3" w16cid:durableId="243102835">
    <w:abstractNumId w:val="3"/>
  </w:num>
  <w:num w:numId="4" w16cid:durableId="1654599350">
    <w:abstractNumId w:val="1"/>
  </w:num>
  <w:num w:numId="5" w16cid:durableId="1552961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650F"/>
    <w:rsid w:val="00014F58"/>
    <w:rsid w:val="000E54D1"/>
    <w:rsid w:val="003E79F8"/>
    <w:rsid w:val="004170C8"/>
    <w:rsid w:val="004A26CC"/>
    <w:rsid w:val="005066AD"/>
    <w:rsid w:val="00603612"/>
    <w:rsid w:val="0087650F"/>
    <w:rsid w:val="00B443A2"/>
    <w:rsid w:val="00B80335"/>
    <w:rsid w:val="00DC6E86"/>
    <w:rsid w:val="00F335EA"/>
    <w:rsid w:val="00F36805"/>
    <w:rsid w:val="00F75FE4"/>
    <w:rsid w:val="00F87A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2905B"/>
  <w15:docId w15:val="{C8D29581-6F18-4F47-9DBE-E473FC82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0335"/>
  </w:style>
  <w:style w:type="paragraph" w:styleId="Heading1">
    <w:name w:val="heading 1"/>
    <w:basedOn w:val="Normal"/>
    <w:next w:val="Normal"/>
    <w:link w:val="Heading1Char"/>
    <w:rsid w:val="00F75FE4"/>
    <w:pPr>
      <w:keepNext/>
      <w:keepLines/>
      <w:spacing w:before="280"/>
      <w:outlineLvl w:val="0"/>
    </w:pPr>
    <w:rPr>
      <w:b/>
      <w:color w:val="000000" w:themeColor="text1"/>
      <w:szCs w:val="40"/>
    </w:rPr>
  </w:style>
  <w:style w:type="paragraph" w:styleId="Heading2">
    <w:name w:val="heading 2"/>
    <w:basedOn w:val="Normal"/>
    <w:next w:val="Normal"/>
    <w:rsid w:val="00F75FE4"/>
    <w:pPr>
      <w:keepNext/>
      <w:keepLines/>
      <w:spacing w:before="240"/>
      <w:outlineLvl w:val="1"/>
    </w:pPr>
    <w:rPr>
      <w:b/>
      <w:i/>
      <w:color w:val="000000" w:themeColor="text1"/>
      <w:szCs w:val="32"/>
    </w:rPr>
  </w:style>
  <w:style w:type="paragraph" w:styleId="Heading3">
    <w:name w:val="heading 3"/>
    <w:basedOn w:val="Normal"/>
    <w:next w:val="Normal"/>
    <w:rsid w:val="00B80335"/>
    <w:pPr>
      <w:keepNext/>
      <w:keepLines/>
      <w:spacing w:before="320" w:after="80"/>
      <w:outlineLvl w:val="2"/>
    </w:pPr>
    <w:rPr>
      <w:color w:val="434343"/>
      <w:sz w:val="28"/>
      <w:szCs w:val="28"/>
    </w:rPr>
  </w:style>
  <w:style w:type="paragraph" w:styleId="Heading4">
    <w:name w:val="heading 4"/>
    <w:basedOn w:val="Normal"/>
    <w:next w:val="Normal"/>
    <w:rsid w:val="00B80335"/>
    <w:pPr>
      <w:keepNext/>
      <w:keepLines/>
      <w:spacing w:before="280" w:after="80"/>
      <w:outlineLvl w:val="3"/>
    </w:pPr>
    <w:rPr>
      <w:color w:val="666666"/>
    </w:rPr>
  </w:style>
  <w:style w:type="paragraph" w:styleId="Heading5">
    <w:name w:val="heading 5"/>
    <w:basedOn w:val="Normal"/>
    <w:next w:val="Normal"/>
    <w:rsid w:val="00B80335"/>
    <w:pPr>
      <w:keepNext/>
      <w:keepLines/>
      <w:spacing w:before="240" w:after="80"/>
      <w:outlineLvl w:val="4"/>
    </w:pPr>
    <w:rPr>
      <w:color w:val="666666"/>
      <w:sz w:val="22"/>
      <w:szCs w:val="22"/>
    </w:rPr>
  </w:style>
  <w:style w:type="paragraph" w:styleId="Heading6">
    <w:name w:val="heading 6"/>
    <w:basedOn w:val="Normal"/>
    <w:next w:val="Normal"/>
    <w:rsid w:val="00B8033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80335"/>
    <w:pPr>
      <w:keepNext/>
      <w:keepLines/>
      <w:spacing w:after="60"/>
    </w:pPr>
    <w:rPr>
      <w:sz w:val="52"/>
      <w:szCs w:val="52"/>
    </w:rPr>
  </w:style>
  <w:style w:type="paragraph" w:styleId="Subtitle">
    <w:name w:val="Subtitle"/>
    <w:basedOn w:val="Normal"/>
    <w:next w:val="Normal"/>
    <w:rsid w:val="00B80335"/>
    <w:pPr>
      <w:keepNext/>
      <w:keepLines/>
      <w:spacing w:after="320"/>
    </w:pPr>
    <w:rPr>
      <w:rFonts w:ascii="Arial" w:eastAsia="Arial" w:hAnsi="Arial" w:cs="Arial"/>
      <w:color w:val="666666"/>
      <w:sz w:val="30"/>
      <w:szCs w:val="30"/>
    </w:rPr>
  </w:style>
  <w:style w:type="table" w:customStyle="1" w:styleId="a">
    <w:basedOn w:val="TableNormal"/>
    <w:rsid w:val="00B80335"/>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066AD"/>
    <w:pPr>
      <w:tabs>
        <w:tab w:val="center" w:pos="4513"/>
        <w:tab w:val="right" w:pos="9026"/>
      </w:tabs>
      <w:spacing w:line="240" w:lineRule="auto"/>
    </w:pPr>
  </w:style>
  <w:style w:type="character" w:customStyle="1" w:styleId="HeaderChar">
    <w:name w:val="Header Char"/>
    <w:basedOn w:val="DefaultParagraphFont"/>
    <w:link w:val="Header"/>
    <w:uiPriority w:val="99"/>
    <w:rsid w:val="005066AD"/>
  </w:style>
  <w:style w:type="paragraph" w:styleId="Footer">
    <w:name w:val="footer"/>
    <w:basedOn w:val="Normal"/>
    <w:link w:val="FooterChar"/>
    <w:uiPriority w:val="99"/>
    <w:unhideWhenUsed/>
    <w:rsid w:val="005066AD"/>
    <w:pPr>
      <w:tabs>
        <w:tab w:val="center" w:pos="4513"/>
        <w:tab w:val="right" w:pos="9026"/>
      </w:tabs>
      <w:spacing w:line="240" w:lineRule="auto"/>
    </w:pPr>
  </w:style>
  <w:style w:type="character" w:customStyle="1" w:styleId="FooterChar">
    <w:name w:val="Footer Char"/>
    <w:basedOn w:val="DefaultParagraphFont"/>
    <w:link w:val="Footer"/>
    <w:uiPriority w:val="99"/>
    <w:rsid w:val="005066AD"/>
  </w:style>
  <w:style w:type="paragraph" w:styleId="TOCHeading">
    <w:name w:val="TOC Heading"/>
    <w:basedOn w:val="Heading1"/>
    <w:next w:val="Normal"/>
    <w:uiPriority w:val="39"/>
    <w:unhideWhenUsed/>
    <w:qFormat/>
    <w:rsid w:val="005066A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066AD"/>
    <w:pPr>
      <w:spacing w:after="100"/>
    </w:pPr>
  </w:style>
  <w:style w:type="character" w:styleId="Hyperlink">
    <w:name w:val="Hyperlink"/>
    <w:basedOn w:val="DefaultParagraphFont"/>
    <w:uiPriority w:val="99"/>
    <w:unhideWhenUsed/>
    <w:rsid w:val="005066AD"/>
    <w:rPr>
      <w:color w:val="0000FF" w:themeColor="hyperlink"/>
      <w:u w:val="single"/>
    </w:rPr>
  </w:style>
  <w:style w:type="paragraph" w:customStyle="1" w:styleId="Heading11">
    <w:name w:val="Heading 11"/>
    <w:basedOn w:val="Heading1"/>
    <w:link w:val="heading1Char0"/>
    <w:qFormat/>
    <w:rsid w:val="00603612"/>
  </w:style>
  <w:style w:type="character" w:customStyle="1" w:styleId="Heading1Char">
    <w:name w:val="Heading 1 Char"/>
    <w:basedOn w:val="DefaultParagraphFont"/>
    <w:link w:val="Heading1"/>
    <w:rsid w:val="00603612"/>
    <w:rPr>
      <w:b/>
      <w:color w:val="000000" w:themeColor="text1"/>
      <w:szCs w:val="40"/>
    </w:rPr>
  </w:style>
  <w:style w:type="character" w:customStyle="1" w:styleId="heading1Char0">
    <w:name w:val="heading 1 Char"/>
    <w:basedOn w:val="Heading1Char"/>
    <w:link w:val="Heading11"/>
    <w:rsid w:val="00603612"/>
    <w:rPr>
      <w:b/>
      <w:color w:val="000000" w:themeColor="text1"/>
      <w:szCs w:val="40"/>
    </w:rPr>
  </w:style>
  <w:style w:type="paragraph" w:styleId="BalloonText">
    <w:name w:val="Balloon Text"/>
    <w:basedOn w:val="Normal"/>
    <w:link w:val="BalloonTextChar"/>
    <w:uiPriority w:val="99"/>
    <w:semiHidden/>
    <w:unhideWhenUsed/>
    <w:rsid w:val="00B443A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3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topics/1763/gaming-in-the-united-kingd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ndontheatre.co.uk/theatre-news/news/everything-you-need-to-know-about-the-lion-king-in-lond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stage/2017/jul/29/sergei-polunin-ballet-must-get-rid-of-elitist-imag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edium.com/terracotta-travel/general-country-information-6b4f4d039d32" TargetMode="External"/><Relationship Id="rId4" Type="http://schemas.openxmlformats.org/officeDocument/2006/relationships/settings" Target="settings.xml"/><Relationship Id="rId9" Type="http://schemas.openxmlformats.org/officeDocument/2006/relationships/hyperlink" Target="https://www.wallacefoundation.org/news-and-media/blog/pages/showing-young-people-they-belong-at-the-ballet.asp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1F6157-268F-44C4-A768-C53DC6C83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2592</Words>
  <Characters>14778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Jaydipkumar Rathod</cp:lastModifiedBy>
  <cp:revision>11</cp:revision>
  <dcterms:created xsi:type="dcterms:W3CDTF">2023-08-16T12:07:00Z</dcterms:created>
  <dcterms:modified xsi:type="dcterms:W3CDTF">2023-08-31T18:39:00Z</dcterms:modified>
</cp:coreProperties>
</file>