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D5084" w:rsidRDefault="003D5084" w:rsidP="00E05B25">
      <w:pPr>
        <w:spacing w:before="240" w:line="360" w:lineRule="auto"/>
        <w:jc w:val="center"/>
        <w:rPr>
          <w:rFonts w:ascii="Times New Roman" w:eastAsia="Times New Roman" w:hAnsi="Times New Roman" w:cs="Times New Roman"/>
          <w:sz w:val="24"/>
          <w:szCs w:val="24"/>
        </w:rPr>
      </w:pPr>
    </w:p>
    <w:p w:rsidR="003D5084" w:rsidRDefault="003D5084" w:rsidP="00E05B25">
      <w:pPr>
        <w:spacing w:before="240" w:line="360" w:lineRule="auto"/>
        <w:jc w:val="center"/>
        <w:rPr>
          <w:rFonts w:ascii="Times New Roman" w:eastAsia="Times New Roman" w:hAnsi="Times New Roman" w:cs="Times New Roman"/>
          <w:sz w:val="24"/>
          <w:szCs w:val="24"/>
        </w:rPr>
      </w:pPr>
    </w:p>
    <w:p w:rsidR="003D5084" w:rsidRDefault="003D5084" w:rsidP="00E05B25">
      <w:pPr>
        <w:spacing w:before="240" w:line="360" w:lineRule="auto"/>
        <w:jc w:val="center"/>
        <w:rPr>
          <w:rFonts w:ascii="Times New Roman" w:eastAsia="Times New Roman" w:hAnsi="Times New Roman" w:cs="Times New Roman"/>
          <w:sz w:val="24"/>
          <w:szCs w:val="24"/>
        </w:rPr>
      </w:pPr>
    </w:p>
    <w:p w:rsidR="003D5084" w:rsidRDefault="003D5084" w:rsidP="00E05B25">
      <w:pPr>
        <w:spacing w:before="240" w:line="360" w:lineRule="auto"/>
        <w:jc w:val="center"/>
        <w:rPr>
          <w:rFonts w:ascii="Times New Roman" w:eastAsia="Times New Roman" w:hAnsi="Times New Roman" w:cs="Times New Roman"/>
          <w:sz w:val="24"/>
          <w:szCs w:val="24"/>
        </w:rPr>
      </w:pPr>
    </w:p>
    <w:p w:rsidR="003D5084" w:rsidRDefault="00126460" w:rsidP="00E05B25">
      <w:pPr>
        <w:spacing w:before="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eastAsia="en-IN"/>
        </w:rPr>
        <w:drawing>
          <wp:inline distT="114300" distB="114300" distL="114300" distR="114300" wp14:anchorId="1718E830" wp14:editId="319030D0">
            <wp:extent cx="2066925" cy="8001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9"/>
                    <a:stretch>
                      <a:fillRect/>
                    </a:stretch>
                  </pic:blipFill>
                  <pic:spPr>
                    <a:xfrm>
                      <a:off x="0" y="0"/>
                      <a:ext cx="2066925" cy="800100"/>
                    </a:xfrm>
                    <a:prstGeom prst="rect">
                      <a:avLst/>
                    </a:prstGeom>
                  </pic:spPr>
                </pic:pic>
              </a:graphicData>
            </a:graphic>
          </wp:inline>
        </w:drawing>
      </w:r>
    </w:p>
    <w:p w:rsidR="003D5084" w:rsidRDefault="00126460" w:rsidP="00E05B25">
      <w:pPr>
        <w:spacing w:before="24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ASSIGNMENT TITLE: PRACTICAL PORTFOLIO OF WORK </w:t>
      </w:r>
    </w:p>
    <w:p w:rsidR="003D5084" w:rsidRDefault="003D5084" w:rsidP="00E05B25">
      <w:pPr>
        <w:spacing w:before="240" w:line="360" w:lineRule="auto"/>
        <w:jc w:val="center"/>
        <w:rPr>
          <w:rFonts w:ascii="Times New Roman" w:eastAsia="Times New Roman" w:hAnsi="Times New Roman" w:cs="Times New Roman"/>
          <w:b/>
          <w:sz w:val="32"/>
          <w:szCs w:val="32"/>
        </w:rPr>
      </w:pPr>
    </w:p>
    <w:p w:rsidR="003D5084" w:rsidRDefault="003D5084" w:rsidP="00E05B25">
      <w:pPr>
        <w:spacing w:before="240" w:line="360" w:lineRule="auto"/>
        <w:jc w:val="center"/>
        <w:rPr>
          <w:rFonts w:ascii="Times New Roman" w:eastAsia="Times New Roman" w:hAnsi="Times New Roman" w:cs="Times New Roman"/>
          <w:b/>
          <w:sz w:val="32"/>
          <w:szCs w:val="32"/>
        </w:rPr>
      </w:pPr>
    </w:p>
    <w:p w:rsidR="003D5084" w:rsidRDefault="00126460" w:rsidP="00E05B25">
      <w:pPr>
        <w:spacing w:before="24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PROGRAMME: CERTIFICATE OF HIGHER EDUCATION SKILLS FOR WORKPLACE (HEALTH AND SOCIAL CARE)</w:t>
      </w:r>
    </w:p>
    <w:p w:rsidR="003D5084" w:rsidRDefault="00126460" w:rsidP="00E05B25">
      <w:pPr>
        <w:spacing w:before="24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CODE: LCHS4001</w:t>
      </w:r>
    </w:p>
    <w:p w:rsidR="003D5084" w:rsidRDefault="00126460" w:rsidP="00E05B25">
      <w:pPr>
        <w:spacing w:before="24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ACADEMIC AND EMPLOYABILITY SKILLS</w:t>
      </w:r>
      <w:r>
        <w:br w:type="page"/>
      </w:r>
    </w:p>
    <w:p w:rsidR="00C94503" w:rsidRDefault="00126460" w:rsidP="00E05B25">
      <w:pPr>
        <w:spacing w:before="240"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Table of contents</w:t>
      </w:r>
    </w:p>
    <w:sdt>
      <w:sdtPr>
        <w:rPr>
          <w:rFonts w:ascii="Arial" w:eastAsia="Arial" w:hAnsi="Arial" w:cs="Arial"/>
          <w:b w:val="0"/>
          <w:bCs w:val="0"/>
          <w:color w:val="auto"/>
          <w:sz w:val="22"/>
          <w:szCs w:val="22"/>
          <w:lang w:val="en" w:eastAsia="en-US"/>
        </w:rPr>
        <w:id w:val="-1486151806"/>
        <w:docPartObj>
          <w:docPartGallery w:val="Table of Contents"/>
          <w:docPartUnique/>
        </w:docPartObj>
      </w:sdtPr>
      <w:sdtEndPr>
        <w:rPr>
          <w:noProof/>
        </w:rPr>
      </w:sdtEndPr>
      <w:sdtContent>
        <w:p w:rsidR="00C94503" w:rsidRDefault="00C94503">
          <w:pPr>
            <w:pStyle w:val="TOCHeading"/>
          </w:pPr>
        </w:p>
        <w:p w:rsidR="00C94503" w:rsidRPr="00C94503" w:rsidRDefault="00C94503" w:rsidP="00C94503">
          <w:pPr>
            <w:pStyle w:val="TOC1"/>
            <w:tabs>
              <w:tab w:val="right" w:leader="dot" w:pos="9350"/>
            </w:tabs>
            <w:spacing w:before="240" w:after="0" w:line="360" w:lineRule="auto"/>
            <w:jc w:val="both"/>
            <w:rPr>
              <w:rFonts w:ascii="Times New Roman" w:hAnsi="Times New Roman" w:cs="Times New Roman"/>
              <w:noProof/>
              <w:sz w:val="24"/>
            </w:rPr>
          </w:pPr>
          <w:r>
            <w:fldChar w:fldCharType="begin"/>
          </w:r>
          <w:r>
            <w:instrText xml:space="preserve"> TOC \o "1-3" \h \z \u </w:instrText>
          </w:r>
          <w:r>
            <w:fldChar w:fldCharType="separate"/>
          </w:r>
          <w:hyperlink w:anchor="_Toc210482904" w:history="1">
            <w:r w:rsidRPr="00C94503">
              <w:rPr>
                <w:rStyle w:val="Hyperlink"/>
                <w:rFonts w:ascii="Times New Roman" w:hAnsi="Times New Roman" w:cs="Times New Roman"/>
                <w:noProof/>
                <w:sz w:val="24"/>
              </w:rPr>
              <w:t>Task 1: Individual Video</w:t>
            </w:r>
            <w:r w:rsidRPr="00C94503">
              <w:rPr>
                <w:rFonts w:ascii="Times New Roman" w:hAnsi="Times New Roman" w:cs="Times New Roman"/>
                <w:noProof/>
                <w:webHidden/>
                <w:sz w:val="24"/>
              </w:rPr>
              <w:tab/>
            </w:r>
            <w:r w:rsidRPr="00C94503">
              <w:rPr>
                <w:rFonts w:ascii="Times New Roman" w:hAnsi="Times New Roman" w:cs="Times New Roman"/>
                <w:noProof/>
                <w:webHidden/>
                <w:sz w:val="24"/>
              </w:rPr>
              <w:fldChar w:fldCharType="begin"/>
            </w:r>
            <w:r w:rsidRPr="00C94503">
              <w:rPr>
                <w:rFonts w:ascii="Times New Roman" w:hAnsi="Times New Roman" w:cs="Times New Roman"/>
                <w:noProof/>
                <w:webHidden/>
                <w:sz w:val="24"/>
              </w:rPr>
              <w:instrText xml:space="preserve"> PAGEREF _Toc210482904 \h </w:instrText>
            </w:r>
            <w:r w:rsidRPr="00C94503">
              <w:rPr>
                <w:rFonts w:ascii="Times New Roman" w:hAnsi="Times New Roman" w:cs="Times New Roman"/>
                <w:noProof/>
                <w:webHidden/>
                <w:sz w:val="24"/>
              </w:rPr>
            </w:r>
            <w:r w:rsidRPr="00C94503">
              <w:rPr>
                <w:rFonts w:ascii="Times New Roman" w:hAnsi="Times New Roman" w:cs="Times New Roman"/>
                <w:noProof/>
                <w:webHidden/>
                <w:sz w:val="24"/>
              </w:rPr>
              <w:fldChar w:fldCharType="separate"/>
            </w:r>
            <w:r w:rsidRPr="00C94503">
              <w:rPr>
                <w:rFonts w:ascii="Times New Roman" w:hAnsi="Times New Roman" w:cs="Times New Roman"/>
                <w:noProof/>
                <w:webHidden/>
                <w:sz w:val="24"/>
              </w:rPr>
              <w:t>3</w:t>
            </w:r>
            <w:r w:rsidRPr="00C94503">
              <w:rPr>
                <w:rFonts w:ascii="Times New Roman" w:hAnsi="Times New Roman" w:cs="Times New Roman"/>
                <w:noProof/>
                <w:webHidden/>
                <w:sz w:val="24"/>
              </w:rPr>
              <w:fldChar w:fldCharType="end"/>
            </w:r>
          </w:hyperlink>
        </w:p>
        <w:p w:rsidR="00C94503" w:rsidRPr="00C94503" w:rsidRDefault="0009158D" w:rsidP="00C94503">
          <w:pPr>
            <w:pStyle w:val="TOC1"/>
            <w:tabs>
              <w:tab w:val="right" w:leader="dot" w:pos="9350"/>
            </w:tabs>
            <w:spacing w:before="240" w:after="0" w:line="360" w:lineRule="auto"/>
            <w:jc w:val="both"/>
            <w:rPr>
              <w:rFonts w:ascii="Times New Roman" w:hAnsi="Times New Roman" w:cs="Times New Roman"/>
              <w:noProof/>
              <w:sz w:val="24"/>
            </w:rPr>
          </w:pPr>
          <w:hyperlink w:anchor="_Toc210482905" w:history="1">
            <w:r w:rsidR="00C94503" w:rsidRPr="00C94503">
              <w:rPr>
                <w:rStyle w:val="Hyperlink"/>
                <w:rFonts w:ascii="Times New Roman" w:hAnsi="Times New Roman" w:cs="Times New Roman"/>
                <w:noProof/>
                <w:sz w:val="24"/>
              </w:rPr>
              <w:t>Task 2: Reflective Activity</w:t>
            </w:r>
            <w:r w:rsidR="00C94503" w:rsidRPr="00C94503">
              <w:rPr>
                <w:rFonts w:ascii="Times New Roman" w:hAnsi="Times New Roman" w:cs="Times New Roman"/>
                <w:noProof/>
                <w:webHidden/>
                <w:sz w:val="24"/>
              </w:rPr>
              <w:tab/>
            </w:r>
            <w:r w:rsidR="00C94503" w:rsidRPr="00C94503">
              <w:rPr>
                <w:rFonts w:ascii="Times New Roman" w:hAnsi="Times New Roman" w:cs="Times New Roman"/>
                <w:noProof/>
                <w:webHidden/>
                <w:sz w:val="24"/>
              </w:rPr>
              <w:fldChar w:fldCharType="begin"/>
            </w:r>
            <w:r w:rsidR="00C94503" w:rsidRPr="00C94503">
              <w:rPr>
                <w:rFonts w:ascii="Times New Roman" w:hAnsi="Times New Roman" w:cs="Times New Roman"/>
                <w:noProof/>
                <w:webHidden/>
                <w:sz w:val="24"/>
              </w:rPr>
              <w:instrText xml:space="preserve"> PAGEREF _Toc210482905 \h </w:instrText>
            </w:r>
            <w:r w:rsidR="00C94503" w:rsidRPr="00C94503">
              <w:rPr>
                <w:rFonts w:ascii="Times New Roman" w:hAnsi="Times New Roman" w:cs="Times New Roman"/>
                <w:noProof/>
                <w:webHidden/>
                <w:sz w:val="24"/>
              </w:rPr>
            </w:r>
            <w:r w:rsidR="00C94503" w:rsidRPr="00C94503">
              <w:rPr>
                <w:rFonts w:ascii="Times New Roman" w:hAnsi="Times New Roman" w:cs="Times New Roman"/>
                <w:noProof/>
                <w:webHidden/>
                <w:sz w:val="24"/>
              </w:rPr>
              <w:fldChar w:fldCharType="separate"/>
            </w:r>
            <w:r w:rsidR="00C94503" w:rsidRPr="00C94503">
              <w:rPr>
                <w:rFonts w:ascii="Times New Roman" w:hAnsi="Times New Roman" w:cs="Times New Roman"/>
                <w:noProof/>
                <w:webHidden/>
                <w:sz w:val="24"/>
              </w:rPr>
              <w:t>9</w:t>
            </w:r>
            <w:r w:rsidR="00C94503" w:rsidRPr="00C94503">
              <w:rPr>
                <w:rFonts w:ascii="Times New Roman" w:hAnsi="Times New Roman" w:cs="Times New Roman"/>
                <w:noProof/>
                <w:webHidden/>
                <w:sz w:val="24"/>
              </w:rPr>
              <w:fldChar w:fldCharType="end"/>
            </w:r>
          </w:hyperlink>
        </w:p>
        <w:p w:rsidR="00C94503" w:rsidRPr="00C94503" w:rsidRDefault="0009158D" w:rsidP="00C94503">
          <w:pPr>
            <w:pStyle w:val="TOC1"/>
            <w:tabs>
              <w:tab w:val="right" w:leader="dot" w:pos="9350"/>
            </w:tabs>
            <w:spacing w:before="240" w:after="0" w:line="360" w:lineRule="auto"/>
            <w:jc w:val="both"/>
            <w:rPr>
              <w:rFonts w:ascii="Times New Roman" w:hAnsi="Times New Roman" w:cs="Times New Roman"/>
              <w:noProof/>
              <w:sz w:val="24"/>
            </w:rPr>
          </w:pPr>
          <w:hyperlink w:anchor="_Toc210482906" w:history="1">
            <w:r w:rsidR="00C94503" w:rsidRPr="00C94503">
              <w:rPr>
                <w:rStyle w:val="Hyperlink"/>
                <w:rFonts w:ascii="Times New Roman" w:hAnsi="Times New Roman" w:cs="Times New Roman"/>
                <w:noProof/>
                <w:sz w:val="24"/>
              </w:rPr>
              <w:t>Task 3: Written Report</w:t>
            </w:r>
            <w:r w:rsidR="00C94503" w:rsidRPr="00C94503">
              <w:rPr>
                <w:rFonts w:ascii="Times New Roman" w:hAnsi="Times New Roman" w:cs="Times New Roman"/>
                <w:noProof/>
                <w:webHidden/>
                <w:sz w:val="24"/>
              </w:rPr>
              <w:tab/>
            </w:r>
            <w:r w:rsidR="00C94503" w:rsidRPr="00C94503">
              <w:rPr>
                <w:rFonts w:ascii="Times New Roman" w:hAnsi="Times New Roman" w:cs="Times New Roman"/>
                <w:noProof/>
                <w:webHidden/>
                <w:sz w:val="24"/>
              </w:rPr>
              <w:fldChar w:fldCharType="begin"/>
            </w:r>
            <w:r w:rsidR="00C94503" w:rsidRPr="00C94503">
              <w:rPr>
                <w:rFonts w:ascii="Times New Roman" w:hAnsi="Times New Roman" w:cs="Times New Roman"/>
                <w:noProof/>
                <w:webHidden/>
                <w:sz w:val="24"/>
              </w:rPr>
              <w:instrText xml:space="preserve"> PAGEREF _Toc210482906 \h </w:instrText>
            </w:r>
            <w:r w:rsidR="00C94503" w:rsidRPr="00C94503">
              <w:rPr>
                <w:rFonts w:ascii="Times New Roman" w:hAnsi="Times New Roman" w:cs="Times New Roman"/>
                <w:noProof/>
                <w:webHidden/>
                <w:sz w:val="24"/>
              </w:rPr>
            </w:r>
            <w:r w:rsidR="00C94503" w:rsidRPr="00C94503">
              <w:rPr>
                <w:rFonts w:ascii="Times New Roman" w:hAnsi="Times New Roman" w:cs="Times New Roman"/>
                <w:noProof/>
                <w:webHidden/>
                <w:sz w:val="24"/>
              </w:rPr>
              <w:fldChar w:fldCharType="separate"/>
            </w:r>
            <w:r w:rsidR="00C94503" w:rsidRPr="00C94503">
              <w:rPr>
                <w:rFonts w:ascii="Times New Roman" w:hAnsi="Times New Roman" w:cs="Times New Roman"/>
                <w:noProof/>
                <w:webHidden/>
                <w:sz w:val="24"/>
              </w:rPr>
              <w:t>11</w:t>
            </w:r>
            <w:r w:rsidR="00C94503" w:rsidRPr="00C94503">
              <w:rPr>
                <w:rFonts w:ascii="Times New Roman" w:hAnsi="Times New Roman" w:cs="Times New Roman"/>
                <w:noProof/>
                <w:webHidden/>
                <w:sz w:val="24"/>
              </w:rPr>
              <w:fldChar w:fldCharType="end"/>
            </w:r>
          </w:hyperlink>
        </w:p>
        <w:p w:rsidR="00C94503" w:rsidRPr="00C94503" w:rsidRDefault="0009158D" w:rsidP="00C94503">
          <w:pPr>
            <w:pStyle w:val="TOC1"/>
            <w:tabs>
              <w:tab w:val="right" w:leader="dot" w:pos="9350"/>
            </w:tabs>
            <w:spacing w:before="240" w:after="0" w:line="360" w:lineRule="auto"/>
            <w:jc w:val="both"/>
            <w:rPr>
              <w:rFonts w:ascii="Times New Roman" w:hAnsi="Times New Roman" w:cs="Times New Roman"/>
              <w:noProof/>
              <w:sz w:val="24"/>
            </w:rPr>
          </w:pPr>
          <w:hyperlink w:anchor="_Toc210482907" w:history="1">
            <w:r w:rsidR="00C94503" w:rsidRPr="00C94503">
              <w:rPr>
                <w:rStyle w:val="Hyperlink"/>
                <w:rFonts w:ascii="Times New Roman" w:hAnsi="Times New Roman" w:cs="Times New Roman"/>
                <w:noProof/>
                <w:sz w:val="24"/>
              </w:rPr>
              <w:t>References</w:t>
            </w:r>
            <w:r w:rsidR="00C94503" w:rsidRPr="00C94503">
              <w:rPr>
                <w:rFonts w:ascii="Times New Roman" w:hAnsi="Times New Roman" w:cs="Times New Roman"/>
                <w:noProof/>
                <w:webHidden/>
                <w:sz w:val="24"/>
              </w:rPr>
              <w:tab/>
            </w:r>
            <w:r w:rsidR="00C94503" w:rsidRPr="00C94503">
              <w:rPr>
                <w:rFonts w:ascii="Times New Roman" w:hAnsi="Times New Roman" w:cs="Times New Roman"/>
                <w:noProof/>
                <w:webHidden/>
                <w:sz w:val="24"/>
              </w:rPr>
              <w:fldChar w:fldCharType="begin"/>
            </w:r>
            <w:r w:rsidR="00C94503" w:rsidRPr="00C94503">
              <w:rPr>
                <w:rFonts w:ascii="Times New Roman" w:hAnsi="Times New Roman" w:cs="Times New Roman"/>
                <w:noProof/>
                <w:webHidden/>
                <w:sz w:val="24"/>
              </w:rPr>
              <w:instrText xml:space="preserve"> PAGEREF _Toc210482907 \h </w:instrText>
            </w:r>
            <w:r w:rsidR="00C94503" w:rsidRPr="00C94503">
              <w:rPr>
                <w:rFonts w:ascii="Times New Roman" w:hAnsi="Times New Roman" w:cs="Times New Roman"/>
                <w:noProof/>
                <w:webHidden/>
                <w:sz w:val="24"/>
              </w:rPr>
            </w:r>
            <w:r w:rsidR="00C94503" w:rsidRPr="00C94503">
              <w:rPr>
                <w:rFonts w:ascii="Times New Roman" w:hAnsi="Times New Roman" w:cs="Times New Roman"/>
                <w:noProof/>
                <w:webHidden/>
                <w:sz w:val="24"/>
              </w:rPr>
              <w:fldChar w:fldCharType="separate"/>
            </w:r>
            <w:r w:rsidR="00C94503" w:rsidRPr="00C94503">
              <w:rPr>
                <w:rFonts w:ascii="Times New Roman" w:hAnsi="Times New Roman" w:cs="Times New Roman"/>
                <w:noProof/>
                <w:webHidden/>
                <w:sz w:val="24"/>
              </w:rPr>
              <w:t>16</w:t>
            </w:r>
            <w:r w:rsidR="00C94503" w:rsidRPr="00C94503">
              <w:rPr>
                <w:rFonts w:ascii="Times New Roman" w:hAnsi="Times New Roman" w:cs="Times New Roman"/>
                <w:noProof/>
                <w:webHidden/>
                <w:sz w:val="24"/>
              </w:rPr>
              <w:fldChar w:fldCharType="end"/>
            </w:r>
          </w:hyperlink>
        </w:p>
        <w:p w:rsidR="00C94503" w:rsidRPr="00C94503" w:rsidRDefault="0009158D" w:rsidP="00C94503">
          <w:pPr>
            <w:pStyle w:val="TOC2"/>
            <w:tabs>
              <w:tab w:val="right" w:leader="dot" w:pos="9350"/>
            </w:tabs>
            <w:spacing w:before="240" w:after="0" w:line="360" w:lineRule="auto"/>
            <w:jc w:val="both"/>
            <w:rPr>
              <w:rFonts w:ascii="Times New Roman" w:hAnsi="Times New Roman" w:cs="Times New Roman"/>
              <w:noProof/>
              <w:sz w:val="24"/>
            </w:rPr>
          </w:pPr>
          <w:hyperlink w:anchor="_Toc210482908" w:history="1">
            <w:r w:rsidR="00C94503" w:rsidRPr="00C94503">
              <w:rPr>
                <w:rStyle w:val="Hyperlink"/>
                <w:rFonts w:ascii="Times New Roman" w:hAnsi="Times New Roman" w:cs="Times New Roman"/>
                <w:noProof/>
                <w:sz w:val="24"/>
              </w:rPr>
              <w:t>Task 1</w:t>
            </w:r>
            <w:r w:rsidR="00C94503" w:rsidRPr="00C94503">
              <w:rPr>
                <w:rFonts w:ascii="Times New Roman" w:hAnsi="Times New Roman" w:cs="Times New Roman"/>
                <w:noProof/>
                <w:webHidden/>
                <w:sz w:val="24"/>
              </w:rPr>
              <w:tab/>
            </w:r>
            <w:r w:rsidR="00C94503" w:rsidRPr="00C94503">
              <w:rPr>
                <w:rFonts w:ascii="Times New Roman" w:hAnsi="Times New Roman" w:cs="Times New Roman"/>
                <w:noProof/>
                <w:webHidden/>
                <w:sz w:val="24"/>
              </w:rPr>
              <w:fldChar w:fldCharType="begin"/>
            </w:r>
            <w:r w:rsidR="00C94503" w:rsidRPr="00C94503">
              <w:rPr>
                <w:rFonts w:ascii="Times New Roman" w:hAnsi="Times New Roman" w:cs="Times New Roman"/>
                <w:noProof/>
                <w:webHidden/>
                <w:sz w:val="24"/>
              </w:rPr>
              <w:instrText xml:space="preserve"> PAGEREF _Toc210482908 \h </w:instrText>
            </w:r>
            <w:r w:rsidR="00C94503" w:rsidRPr="00C94503">
              <w:rPr>
                <w:rFonts w:ascii="Times New Roman" w:hAnsi="Times New Roman" w:cs="Times New Roman"/>
                <w:noProof/>
                <w:webHidden/>
                <w:sz w:val="24"/>
              </w:rPr>
            </w:r>
            <w:r w:rsidR="00C94503" w:rsidRPr="00C94503">
              <w:rPr>
                <w:rFonts w:ascii="Times New Roman" w:hAnsi="Times New Roman" w:cs="Times New Roman"/>
                <w:noProof/>
                <w:webHidden/>
                <w:sz w:val="24"/>
              </w:rPr>
              <w:fldChar w:fldCharType="separate"/>
            </w:r>
            <w:r w:rsidR="00C94503" w:rsidRPr="00C94503">
              <w:rPr>
                <w:rFonts w:ascii="Times New Roman" w:hAnsi="Times New Roman" w:cs="Times New Roman"/>
                <w:noProof/>
                <w:webHidden/>
                <w:sz w:val="24"/>
              </w:rPr>
              <w:t>16</w:t>
            </w:r>
            <w:r w:rsidR="00C94503" w:rsidRPr="00C94503">
              <w:rPr>
                <w:rFonts w:ascii="Times New Roman" w:hAnsi="Times New Roman" w:cs="Times New Roman"/>
                <w:noProof/>
                <w:webHidden/>
                <w:sz w:val="24"/>
              </w:rPr>
              <w:fldChar w:fldCharType="end"/>
            </w:r>
          </w:hyperlink>
        </w:p>
        <w:p w:rsidR="00C94503" w:rsidRPr="00C94503" w:rsidRDefault="0009158D" w:rsidP="00C94503">
          <w:pPr>
            <w:pStyle w:val="TOC2"/>
            <w:tabs>
              <w:tab w:val="right" w:leader="dot" w:pos="9350"/>
            </w:tabs>
            <w:spacing w:before="240" w:after="0" w:line="360" w:lineRule="auto"/>
            <w:jc w:val="both"/>
            <w:rPr>
              <w:rFonts w:ascii="Times New Roman" w:hAnsi="Times New Roman" w:cs="Times New Roman"/>
              <w:noProof/>
              <w:sz w:val="24"/>
            </w:rPr>
          </w:pPr>
          <w:hyperlink w:anchor="_Toc210482909" w:history="1">
            <w:r w:rsidR="00C94503" w:rsidRPr="00C94503">
              <w:rPr>
                <w:rStyle w:val="Hyperlink"/>
                <w:rFonts w:ascii="Times New Roman" w:hAnsi="Times New Roman" w:cs="Times New Roman"/>
                <w:noProof/>
                <w:sz w:val="24"/>
              </w:rPr>
              <w:t>Task 2</w:t>
            </w:r>
            <w:r w:rsidR="00C94503" w:rsidRPr="00C94503">
              <w:rPr>
                <w:rFonts w:ascii="Times New Roman" w:hAnsi="Times New Roman" w:cs="Times New Roman"/>
                <w:noProof/>
                <w:webHidden/>
                <w:sz w:val="24"/>
              </w:rPr>
              <w:tab/>
            </w:r>
            <w:r w:rsidR="00C94503" w:rsidRPr="00C94503">
              <w:rPr>
                <w:rFonts w:ascii="Times New Roman" w:hAnsi="Times New Roman" w:cs="Times New Roman"/>
                <w:noProof/>
                <w:webHidden/>
                <w:sz w:val="24"/>
              </w:rPr>
              <w:fldChar w:fldCharType="begin"/>
            </w:r>
            <w:r w:rsidR="00C94503" w:rsidRPr="00C94503">
              <w:rPr>
                <w:rFonts w:ascii="Times New Roman" w:hAnsi="Times New Roman" w:cs="Times New Roman"/>
                <w:noProof/>
                <w:webHidden/>
                <w:sz w:val="24"/>
              </w:rPr>
              <w:instrText xml:space="preserve"> PAGEREF _Toc210482909 \h </w:instrText>
            </w:r>
            <w:r w:rsidR="00C94503" w:rsidRPr="00C94503">
              <w:rPr>
                <w:rFonts w:ascii="Times New Roman" w:hAnsi="Times New Roman" w:cs="Times New Roman"/>
                <w:noProof/>
                <w:webHidden/>
                <w:sz w:val="24"/>
              </w:rPr>
            </w:r>
            <w:r w:rsidR="00C94503" w:rsidRPr="00C94503">
              <w:rPr>
                <w:rFonts w:ascii="Times New Roman" w:hAnsi="Times New Roman" w:cs="Times New Roman"/>
                <w:noProof/>
                <w:webHidden/>
                <w:sz w:val="24"/>
              </w:rPr>
              <w:fldChar w:fldCharType="separate"/>
            </w:r>
            <w:r w:rsidR="00C94503" w:rsidRPr="00C94503">
              <w:rPr>
                <w:rFonts w:ascii="Times New Roman" w:hAnsi="Times New Roman" w:cs="Times New Roman"/>
                <w:noProof/>
                <w:webHidden/>
                <w:sz w:val="24"/>
              </w:rPr>
              <w:t>16</w:t>
            </w:r>
            <w:r w:rsidR="00C94503" w:rsidRPr="00C94503">
              <w:rPr>
                <w:rFonts w:ascii="Times New Roman" w:hAnsi="Times New Roman" w:cs="Times New Roman"/>
                <w:noProof/>
                <w:webHidden/>
                <w:sz w:val="24"/>
              </w:rPr>
              <w:fldChar w:fldCharType="end"/>
            </w:r>
          </w:hyperlink>
        </w:p>
        <w:p w:rsidR="00C94503" w:rsidRPr="00C94503" w:rsidRDefault="0009158D" w:rsidP="00C94503">
          <w:pPr>
            <w:pStyle w:val="TOC2"/>
            <w:tabs>
              <w:tab w:val="right" w:leader="dot" w:pos="9350"/>
            </w:tabs>
            <w:spacing w:before="240" w:after="0" w:line="360" w:lineRule="auto"/>
            <w:jc w:val="both"/>
            <w:rPr>
              <w:rFonts w:ascii="Times New Roman" w:hAnsi="Times New Roman" w:cs="Times New Roman"/>
              <w:noProof/>
              <w:sz w:val="24"/>
            </w:rPr>
          </w:pPr>
          <w:hyperlink w:anchor="_Toc210482910" w:history="1">
            <w:r w:rsidR="00C94503" w:rsidRPr="00C94503">
              <w:rPr>
                <w:rStyle w:val="Hyperlink"/>
                <w:rFonts w:ascii="Times New Roman" w:hAnsi="Times New Roman" w:cs="Times New Roman"/>
                <w:noProof/>
                <w:sz w:val="24"/>
              </w:rPr>
              <w:t>Task 3</w:t>
            </w:r>
            <w:r w:rsidR="00C94503" w:rsidRPr="00C94503">
              <w:rPr>
                <w:rFonts w:ascii="Times New Roman" w:hAnsi="Times New Roman" w:cs="Times New Roman"/>
                <w:noProof/>
                <w:webHidden/>
                <w:sz w:val="24"/>
              </w:rPr>
              <w:tab/>
            </w:r>
            <w:r w:rsidR="00C94503" w:rsidRPr="00C94503">
              <w:rPr>
                <w:rFonts w:ascii="Times New Roman" w:hAnsi="Times New Roman" w:cs="Times New Roman"/>
                <w:noProof/>
                <w:webHidden/>
                <w:sz w:val="24"/>
              </w:rPr>
              <w:fldChar w:fldCharType="begin"/>
            </w:r>
            <w:r w:rsidR="00C94503" w:rsidRPr="00C94503">
              <w:rPr>
                <w:rFonts w:ascii="Times New Roman" w:hAnsi="Times New Roman" w:cs="Times New Roman"/>
                <w:noProof/>
                <w:webHidden/>
                <w:sz w:val="24"/>
              </w:rPr>
              <w:instrText xml:space="preserve"> PAGEREF _Toc210482910 \h </w:instrText>
            </w:r>
            <w:r w:rsidR="00C94503" w:rsidRPr="00C94503">
              <w:rPr>
                <w:rFonts w:ascii="Times New Roman" w:hAnsi="Times New Roman" w:cs="Times New Roman"/>
                <w:noProof/>
                <w:webHidden/>
                <w:sz w:val="24"/>
              </w:rPr>
            </w:r>
            <w:r w:rsidR="00C94503" w:rsidRPr="00C94503">
              <w:rPr>
                <w:rFonts w:ascii="Times New Roman" w:hAnsi="Times New Roman" w:cs="Times New Roman"/>
                <w:noProof/>
                <w:webHidden/>
                <w:sz w:val="24"/>
              </w:rPr>
              <w:fldChar w:fldCharType="separate"/>
            </w:r>
            <w:r w:rsidR="00C94503" w:rsidRPr="00C94503">
              <w:rPr>
                <w:rFonts w:ascii="Times New Roman" w:hAnsi="Times New Roman" w:cs="Times New Roman"/>
                <w:noProof/>
                <w:webHidden/>
                <w:sz w:val="24"/>
              </w:rPr>
              <w:t>17</w:t>
            </w:r>
            <w:r w:rsidR="00C94503" w:rsidRPr="00C94503">
              <w:rPr>
                <w:rFonts w:ascii="Times New Roman" w:hAnsi="Times New Roman" w:cs="Times New Roman"/>
                <w:noProof/>
                <w:webHidden/>
                <w:sz w:val="24"/>
              </w:rPr>
              <w:fldChar w:fldCharType="end"/>
            </w:r>
          </w:hyperlink>
        </w:p>
        <w:p w:rsidR="00C94503" w:rsidRDefault="00C94503">
          <w:r>
            <w:rPr>
              <w:b/>
              <w:bCs/>
              <w:noProof/>
            </w:rPr>
            <w:fldChar w:fldCharType="end"/>
          </w:r>
        </w:p>
      </w:sdtContent>
    </w:sdt>
    <w:p w:rsidR="003D5084" w:rsidRDefault="00126460" w:rsidP="00E05B25">
      <w:pPr>
        <w:spacing w:before="240" w:line="360" w:lineRule="auto"/>
        <w:jc w:val="center"/>
        <w:rPr>
          <w:rFonts w:ascii="Times New Roman" w:eastAsia="Times New Roman" w:hAnsi="Times New Roman" w:cs="Times New Roman"/>
          <w:b/>
          <w:sz w:val="28"/>
          <w:szCs w:val="28"/>
        </w:rPr>
      </w:pPr>
      <w:r>
        <w:br w:type="page"/>
      </w:r>
    </w:p>
    <w:p w:rsidR="003D5084" w:rsidRDefault="00126460" w:rsidP="00742625">
      <w:pPr>
        <w:pStyle w:val="Heading1"/>
      </w:pPr>
      <w:bookmarkStart w:id="0" w:name="_Toc210482904"/>
      <w:r>
        <w:lastRenderedPageBreak/>
        <w:t xml:space="preserve">Task 1: </w:t>
      </w:r>
      <w:r w:rsidRPr="00742625">
        <w:t>Individual</w:t>
      </w:r>
      <w:r>
        <w:t xml:space="preserve"> Vid</w:t>
      </w:r>
      <w:bookmarkStart w:id="1" w:name="_GoBack"/>
      <w:bookmarkEnd w:id="1"/>
      <w:r>
        <w:t>eo</w:t>
      </w:r>
      <w:bookmarkEnd w:id="0"/>
    </w:p>
    <w:p w:rsidR="003D5084" w:rsidRDefault="00126460" w:rsidP="00E05B25">
      <w:pPr>
        <w:spacing w:before="240"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Slide 1 </w:t>
      </w:r>
    </w:p>
    <w:p w:rsidR="003D5084" w:rsidRDefault="004A56A7" w:rsidP="00E05B25">
      <w:pPr>
        <w:spacing w:before="240" w:line="360" w:lineRule="auto"/>
        <w:rPr>
          <w:rFonts w:ascii="Times New Roman" w:eastAsia="Times New Roman" w:hAnsi="Times New Roman" w:cs="Times New Roman"/>
          <w:b/>
          <w:sz w:val="24"/>
          <w:szCs w:val="24"/>
        </w:rPr>
      </w:pPr>
      <w:r w:rsidRPr="004A56A7">
        <w:rPr>
          <w:rFonts w:ascii="Times New Roman" w:eastAsia="Times New Roman" w:hAnsi="Times New Roman" w:cs="Times New Roman"/>
          <w:b/>
          <w:sz w:val="24"/>
          <w:szCs w:val="24"/>
        </w:rPr>
        <w:drawing>
          <wp:inline distT="0" distB="0" distL="0" distR="0" wp14:anchorId="4AEB4DC9" wp14:editId="5B79B0D4">
            <wp:extent cx="5943600" cy="3336290"/>
            <wp:effectExtent l="19050" t="19050" r="19050" b="165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943600" cy="3336290"/>
                    </a:xfrm>
                    <a:prstGeom prst="rect">
                      <a:avLst/>
                    </a:prstGeom>
                    <a:ln>
                      <a:solidFill>
                        <a:schemeClr val="tx1"/>
                      </a:solidFill>
                    </a:ln>
                  </pic:spPr>
                </pic:pic>
              </a:graphicData>
            </a:graphic>
          </wp:inline>
        </w:drawing>
      </w:r>
    </w:p>
    <w:p w:rsidR="003D5084" w:rsidRDefault="00126460" w:rsidP="004A56A7">
      <w:pPr>
        <w:spacing w:before="240"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Slide 2</w:t>
      </w:r>
    </w:p>
    <w:p w:rsidR="004A56A7" w:rsidRDefault="004A56A7" w:rsidP="004A56A7">
      <w:pPr>
        <w:spacing w:before="240" w:line="360" w:lineRule="auto"/>
        <w:rPr>
          <w:rFonts w:ascii="Times New Roman" w:eastAsia="Times New Roman" w:hAnsi="Times New Roman" w:cs="Times New Roman"/>
          <w:sz w:val="24"/>
          <w:szCs w:val="24"/>
        </w:rPr>
      </w:pPr>
      <w:r w:rsidRPr="004A56A7">
        <w:rPr>
          <w:rFonts w:ascii="Times New Roman" w:eastAsia="Times New Roman" w:hAnsi="Times New Roman" w:cs="Times New Roman"/>
          <w:sz w:val="24"/>
          <w:szCs w:val="24"/>
        </w:rPr>
        <w:lastRenderedPageBreak/>
        <w:drawing>
          <wp:inline distT="0" distB="0" distL="0" distR="0" wp14:anchorId="2AB355A9" wp14:editId="7A18CAA6">
            <wp:extent cx="5943600" cy="3331845"/>
            <wp:effectExtent l="19050" t="19050" r="19050" b="209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943600" cy="3331845"/>
                    </a:xfrm>
                    <a:prstGeom prst="rect">
                      <a:avLst/>
                    </a:prstGeom>
                    <a:ln>
                      <a:solidFill>
                        <a:schemeClr val="tx1"/>
                      </a:solidFill>
                    </a:ln>
                  </pic:spPr>
                </pic:pic>
              </a:graphicData>
            </a:graphic>
          </wp:inline>
        </w:drawing>
      </w:r>
    </w:p>
    <w:p w:rsidR="003D5084" w:rsidRDefault="00126460" w:rsidP="00E05B25">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SN</w:t>
      </w:r>
      <w:r>
        <w:rPr>
          <w:rFonts w:ascii="Times New Roman" w:eastAsia="Times New Roman" w:hAnsi="Times New Roman" w:cs="Times New Roman"/>
          <w:sz w:val="24"/>
          <w:szCs w:val="24"/>
        </w:rPr>
        <w:t>: I selected the career of a Mental Health Support Worker as it is a critical role in assisting people to cope with their mental well-being and live rewarding lives. This job requires helping service users with their daily routines, emotional support and executing treatment plans under the nurse's or therapist's supervision. These workers have fostered a safe space for clients for expressing feelings, encouraging positive coping strategies and promoting mental health and well-being effectively (</w:t>
      </w:r>
      <w:proofErr w:type="spellStart"/>
      <w:r>
        <w:rPr>
          <w:rFonts w:ascii="Times New Roman" w:eastAsia="Times New Roman" w:hAnsi="Times New Roman" w:cs="Times New Roman"/>
          <w:sz w:val="24"/>
          <w:szCs w:val="24"/>
        </w:rPr>
        <w:t>Kirana</w:t>
      </w:r>
      <w:proofErr w:type="spellEnd"/>
      <w:r>
        <w:rPr>
          <w:rFonts w:ascii="Times New Roman" w:eastAsia="Times New Roman" w:hAnsi="Times New Roman" w:cs="Times New Roman"/>
          <w:sz w:val="24"/>
          <w:szCs w:val="24"/>
        </w:rPr>
        <w:t xml:space="preserve"> Colleges, 2025). Personally, I am engaged in knowing how empathy, communication, and resilience are used to enhance mental health outcomes. Also, the high demand for this position in the UK shows its significance in the healthcare system of the modern world. This role will also help me to become more aware of person-</w:t>
      </w:r>
      <w:proofErr w:type="spellStart"/>
      <w:r>
        <w:rPr>
          <w:rFonts w:ascii="Times New Roman" w:eastAsia="Times New Roman" w:hAnsi="Times New Roman" w:cs="Times New Roman"/>
          <w:sz w:val="24"/>
          <w:szCs w:val="24"/>
        </w:rPr>
        <w:t>centred</w:t>
      </w:r>
      <w:proofErr w:type="spellEnd"/>
      <w:r>
        <w:rPr>
          <w:rFonts w:ascii="Times New Roman" w:eastAsia="Times New Roman" w:hAnsi="Times New Roman" w:cs="Times New Roman"/>
          <w:sz w:val="24"/>
          <w:szCs w:val="24"/>
        </w:rPr>
        <w:t xml:space="preserve"> care and recovery-oriented practices.</w:t>
      </w:r>
    </w:p>
    <w:p w:rsidR="003D5084" w:rsidRDefault="00126460" w:rsidP="004A56A7">
      <w:pPr>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Slide 3</w:t>
      </w:r>
    </w:p>
    <w:p w:rsidR="004A56A7" w:rsidRDefault="004A56A7" w:rsidP="004A56A7">
      <w:pPr>
        <w:spacing w:before="240" w:line="360" w:lineRule="auto"/>
        <w:jc w:val="both"/>
        <w:rPr>
          <w:rFonts w:ascii="Times New Roman" w:eastAsia="Times New Roman" w:hAnsi="Times New Roman" w:cs="Times New Roman"/>
          <w:sz w:val="24"/>
          <w:szCs w:val="24"/>
        </w:rPr>
      </w:pPr>
      <w:r w:rsidRPr="004A56A7">
        <w:rPr>
          <w:rFonts w:ascii="Times New Roman" w:eastAsia="Times New Roman" w:hAnsi="Times New Roman" w:cs="Times New Roman"/>
          <w:sz w:val="24"/>
          <w:szCs w:val="24"/>
        </w:rPr>
        <w:lastRenderedPageBreak/>
        <w:drawing>
          <wp:inline distT="0" distB="0" distL="0" distR="0" wp14:anchorId="5637BCF3" wp14:editId="01B2AE37">
            <wp:extent cx="5943600" cy="3329305"/>
            <wp:effectExtent l="19050" t="19050" r="19050" b="2349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5943600" cy="3329305"/>
                    </a:xfrm>
                    <a:prstGeom prst="rect">
                      <a:avLst/>
                    </a:prstGeom>
                    <a:ln>
                      <a:solidFill>
                        <a:schemeClr val="tx1"/>
                      </a:solidFill>
                    </a:ln>
                  </pic:spPr>
                </pic:pic>
              </a:graphicData>
            </a:graphic>
          </wp:inline>
        </w:drawing>
      </w:r>
    </w:p>
    <w:p w:rsidR="003D5084" w:rsidRDefault="00126460" w:rsidP="00A41D8F">
      <w:pPr>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SN</w:t>
      </w:r>
      <w:r>
        <w:rPr>
          <w:rFonts w:ascii="Times New Roman" w:eastAsia="Times New Roman" w:hAnsi="Times New Roman" w:cs="Times New Roman"/>
          <w:sz w:val="24"/>
          <w:szCs w:val="24"/>
        </w:rPr>
        <w:t xml:space="preserve">: In order to start my research, I visited some credible websites, such as NHS Careers and Health Education England, to learn what the official requirements are of a Mental Health Support Worker. I entered certain keywords, such as mental health support worker UK, key skills required in social care and career paths in mental health. It is observed that the research on the well-being of support workers or social care workers seems limited (McFadden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2021). I also used job descriptions from Indeed and Skills for Care to find out what skills were typically required, and what tasks were performed day-to-day. This preliminary study assisted me in my formulation of a baseline idea of what the work requires and what kind of interpersonal and technical skills I will need to work in that domain.</w:t>
      </w:r>
    </w:p>
    <w:p w:rsidR="003D5084" w:rsidRDefault="00126460" w:rsidP="004A56A7">
      <w:pPr>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Slide 4</w:t>
      </w:r>
    </w:p>
    <w:p w:rsidR="004A56A7" w:rsidRPr="00224822" w:rsidRDefault="004A56A7" w:rsidP="004A56A7">
      <w:pPr>
        <w:spacing w:before="240" w:line="360" w:lineRule="auto"/>
        <w:jc w:val="both"/>
        <w:rPr>
          <w:rFonts w:ascii="Times New Roman" w:eastAsia="Times New Roman" w:hAnsi="Times New Roman" w:cs="Times New Roman"/>
          <w:sz w:val="24"/>
          <w:szCs w:val="24"/>
        </w:rPr>
      </w:pPr>
      <w:r w:rsidRPr="004A56A7">
        <w:rPr>
          <w:rFonts w:ascii="Times New Roman" w:eastAsia="Times New Roman" w:hAnsi="Times New Roman" w:cs="Times New Roman"/>
          <w:sz w:val="24"/>
          <w:szCs w:val="24"/>
        </w:rPr>
        <w:lastRenderedPageBreak/>
        <w:drawing>
          <wp:inline distT="0" distB="0" distL="0" distR="0" wp14:anchorId="2D3D9F44" wp14:editId="7EC1CD34">
            <wp:extent cx="5943600" cy="3340100"/>
            <wp:effectExtent l="19050" t="19050" r="19050" b="1270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5943600" cy="3340100"/>
                    </a:xfrm>
                    <a:prstGeom prst="rect">
                      <a:avLst/>
                    </a:prstGeom>
                    <a:ln>
                      <a:solidFill>
                        <a:schemeClr val="tx1"/>
                      </a:solidFill>
                    </a:ln>
                  </pic:spPr>
                </pic:pic>
              </a:graphicData>
            </a:graphic>
          </wp:inline>
        </w:drawing>
      </w:r>
    </w:p>
    <w:p w:rsidR="003D5084" w:rsidRDefault="00126460" w:rsidP="00A41D8F">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SN</w:t>
      </w:r>
      <w:r>
        <w:rPr>
          <w:rFonts w:ascii="Times New Roman" w:eastAsia="Times New Roman" w:hAnsi="Times New Roman" w:cs="Times New Roman"/>
          <w:sz w:val="24"/>
          <w:szCs w:val="24"/>
        </w:rPr>
        <w:t>: I searched the studies on mental health care practice and support work effectiveness using Google Scholar. I also checked the articles on Mind and The Mental Health Foundation to receive the real-life problems and views of the professionals. The case studies reading provided me with an idea of how theory relates to practice, especially in crisis management and communication. These sources assisted me in getting familiar with the emotional requirements and moral aspects of the position. This multi-source method enabled me to integrate practical knowledge and evidence-based knowledge to enhance my knowledge regarding the profession.</w:t>
      </w:r>
    </w:p>
    <w:p w:rsidR="004A56A7" w:rsidRDefault="00126460" w:rsidP="004A56A7">
      <w:pPr>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Slide 5</w:t>
      </w:r>
      <w:r w:rsidR="004A56A7" w:rsidRPr="004A56A7">
        <w:rPr>
          <w:noProof/>
          <w:lang w:val="en-IN" w:eastAsia="en-IN"/>
        </w:rPr>
        <w:t xml:space="preserve"> </w:t>
      </w:r>
    </w:p>
    <w:p w:rsidR="004A56A7" w:rsidRDefault="004A56A7" w:rsidP="004A56A7">
      <w:pPr>
        <w:spacing w:before="240" w:line="360" w:lineRule="auto"/>
        <w:jc w:val="both"/>
        <w:rPr>
          <w:rFonts w:ascii="Times New Roman" w:eastAsia="Times New Roman" w:hAnsi="Times New Roman" w:cs="Times New Roman"/>
          <w:b/>
          <w:sz w:val="24"/>
          <w:szCs w:val="24"/>
        </w:rPr>
      </w:pPr>
      <w:r w:rsidRPr="004A56A7">
        <w:rPr>
          <w:rFonts w:ascii="Times New Roman" w:eastAsia="Times New Roman" w:hAnsi="Times New Roman" w:cs="Times New Roman"/>
          <w:b/>
          <w:sz w:val="24"/>
          <w:szCs w:val="24"/>
        </w:rPr>
        <w:lastRenderedPageBreak/>
        <w:drawing>
          <wp:inline distT="0" distB="0" distL="0" distR="0" wp14:anchorId="58798DAD" wp14:editId="4A3D07A1">
            <wp:extent cx="5943600" cy="3340735"/>
            <wp:effectExtent l="19050" t="19050" r="19050" b="1206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5943600" cy="3340735"/>
                    </a:xfrm>
                    <a:prstGeom prst="rect">
                      <a:avLst/>
                    </a:prstGeom>
                    <a:ln>
                      <a:solidFill>
                        <a:schemeClr val="tx1"/>
                      </a:solidFill>
                    </a:ln>
                  </pic:spPr>
                </pic:pic>
              </a:graphicData>
            </a:graphic>
          </wp:inline>
        </w:drawing>
      </w:r>
    </w:p>
    <w:p w:rsidR="003D5084" w:rsidRDefault="00126460" w:rsidP="004A56A7">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SN</w:t>
      </w:r>
      <w:r>
        <w:rPr>
          <w:rFonts w:ascii="Times New Roman" w:eastAsia="Times New Roman" w:hAnsi="Times New Roman" w:cs="Times New Roman"/>
          <w:sz w:val="24"/>
          <w:szCs w:val="24"/>
        </w:rPr>
        <w:t xml:space="preserve">: I discussed the NHS Careers website as my primary source using the CRAAP test. </w:t>
      </w:r>
      <w:r>
        <w:rPr>
          <w:rFonts w:ascii="Times New Roman" w:eastAsia="Times New Roman" w:hAnsi="Times New Roman" w:cs="Times New Roman"/>
          <w:b/>
          <w:i/>
          <w:sz w:val="24"/>
          <w:szCs w:val="24"/>
        </w:rPr>
        <w:t>Currency</w:t>
      </w:r>
      <w:r>
        <w:rPr>
          <w:rFonts w:ascii="Times New Roman" w:eastAsia="Times New Roman" w:hAnsi="Times New Roman" w:cs="Times New Roman"/>
          <w:sz w:val="24"/>
          <w:szCs w:val="24"/>
        </w:rPr>
        <w:t xml:space="preserve">: The information is recently updated and is based on contemporary UK healthcare practices. </w:t>
      </w:r>
      <w:r>
        <w:rPr>
          <w:rFonts w:ascii="Times New Roman" w:eastAsia="Times New Roman" w:hAnsi="Times New Roman" w:cs="Times New Roman"/>
          <w:b/>
          <w:i/>
          <w:sz w:val="24"/>
          <w:szCs w:val="24"/>
        </w:rPr>
        <w:t>Relevance</w:t>
      </w:r>
      <w:r>
        <w:rPr>
          <w:rFonts w:ascii="Times New Roman" w:eastAsia="Times New Roman" w:hAnsi="Times New Roman" w:cs="Times New Roman"/>
          <w:sz w:val="24"/>
          <w:szCs w:val="24"/>
        </w:rPr>
        <w:t xml:space="preserve">: It is directly related to my topic, and it offers the necessary skills requirements and training paths. </w:t>
      </w:r>
      <w:r>
        <w:rPr>
          <w:rFonts w:ascii="Times New Roman" w:eastAsia="Times New Roman" w:hAnsi="Times New Roman" w:cs="Times New Roman"/>
          <w:b/>
          <w:i/>
          <w:sz w:val="24"/>
          <w:szCs w:val="24"/>
        </w:rPr>
        <w:t>Authority</w:t>
      </w:r>
      <w:r>
        <w:rPr>
          <w:rFonts w:ascii="Times New Roman" w:eastAsia="Times New Roman" w:hAnsi="Times New Roman" w:cs="Times New Roman"/>
          <w:sz w:val="24"/>
          <w:szCs w:val="24"/>
        </w:rPr>
        <w:t xml:space="preserve">: The NHS is a governmental source of authority. </w:t>
      </w:r>
      <w:r>
        <w:rPr>
          <w:rFonts w:ascii="Times New Roman" w:eastAsia="Times New Roman" w:hAnsi="Times New Roman" w:cs="Times New Roman"/>
          <w:b/>
          <w:i/>
          <w:sz w:val="24"/>
          <w:szCs w:val="24"/>
        </w:rPr>
        <w:t>Accuracy</w:t>
      </w:r>
      <w:r>
        <w:rPr>
          <w:rFonts w:ascii="Times New Roman" w:eastAsia="Times New Roman" w:hAnsi="Times New Roman" w:cs="Times New Roman"/>
          <w:sz w:val="24"/>
          <w:szCs w:val="24"/>
        </w:rPr>
        <w:t xml:space="preserve">: The information is a fact, and it is verified with other government sites. </w:t>
      </w:r>
      <w:r>
        <w:rPr>
          <w:rFonts w:ascii="Times New Roman" w:eastAsia="Times New Roman" w:hAnsi="Times New Roman" w:cs="Times New Roman"/>
          <w:b/>
          <w:i/>
          <w:sz w:val="24"/>
          <w:szCs w:val="24"/>
        </w:rPr>
        <w:t>Purpose</w:t>
      </w:r>
      <w:r>
        <w:rPr>
          <w:rFonts w:ascii="Times New Roman" w:eastAsia="Times New Roman" w:hAnsi="Times New Roman" w:cs="Times New Roman"/>
          <w:sz w:val="24"/>
          <w:szCs w:val="24"/>
        </w:rPr>
        <w:t>: The intention is not commercial, but educational, which guarantees unbiased information. This analysis proved that the source is reliable and can be used in academic research to explain the duties and competencies of a Mental Health Support Worker.</w:t>
      </w:r>
    </w:p>
    <w:p w:rsidR="004A56A7" w:rsidRDefault="00126460" w:rsidP="004A56A7">
      <w:pPr>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Slide </w:t>
      </w:r>
      <w:r w:rsidR="004A56A7">
        <w:rPr>
          <w:rFonts w:ascii="Times New Roman" w:eastAsia="Times New Roman" w:hAnsi="Times New Roman" w:cs="Times New Roman"/>
          <w:b/>
          <w:sz w:val="24"/>
          <w:szCs w:val="24"/>
        </w:rPr>
        <w:t>6</w:t>
      </w:r>
    </w:p>
    <w:p w:rsidR="003D5084" w:rsidRDefault="004A56A7" w:rsidP="004A56A7">
      <w:pPr>
        <w:spacing w:before="240" w:line="360" w:lineRule="auto"/>
        <w:jc w:val="both"/>
        <w:rPr>
          <w:rFonts w:ascii="Times New Roman" w:eastAsia="Times New Roman" w:hAnsi="Times New Roman" w:cs="Times New Roman"/>
          <w:sz w:val="24"/>
          <w:szCs w:val="24"/>
        </w:rPr>
      </w:pPr>
      <w:r w:rsidRPr="004A56A7">
        <w:rPr>
          <w:rFonts w:ascii="Times New Roman" w:eastAsia="Times New Roman" w:hAnsi="Times New Roman" w:cs="Times New Roman"/>
          <w:sz w:val="24"/>
          <w:szCs w:val="24"/>
        </w:rPr>
        <w:lastRenderedPageBreak/>
        <w:drawing>
          <wp:inline distT="0" distB="0" distL="0" distR="0" wp14:anchorId="7D6616CB" wp14:editId="1252E857">
            <wp:extent cx="5943600" cy="3343910"/>
            <wp:effectExtent l="19050" t="19050" r="19050" b="279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5943600" cy="3343910"/>
                    </a:xfrm>
                    <a:prstGeom prst="rect">
                      <a:avLst/>
                    </a:prstGeom>
                    <a:ln>
                      <a:solidFill>
                        <a:schemeClr val="tx1"/>
                      </a:solidFill>
                    </a:ln>
                  </pic:spPr>
                </pic:pic>
              </a:graphicData>
            </a:graphic>
          </wp:inline>
        </w:drawing>
      </w:r>
      <w:r w:rsidR="00126460">
        <w:rPr>
          <w:rFonts w:ascii="Times New Roman" w:eastAsia="Times New Roman" w:hAnsi="Times New Roman" w:cs="Times New Roman"/>
          <w:sz w:val="24"/>
          <w:szCs w:val="24"/>
        </w:rPr>
        <w:t>.</w:t>
      </w:r>
    </w:p>
    <w:p w:rsidR="003D5084" w:rsidRDefault="00126460" w:rsidP="00E05B25">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SN</w:t>
      </w:r>
      <w:r>
        <w:rPr>
          <w:rFonts w:ascii="Times New Roman" w:eastAsia="Times New Roman" w:hAnsi="Times New Roman" w:cs="Times New Roman"/>
          <w:sz w:val="24"/>
          <w:szCs w:val="24"/>
        </w:rPr>
        <w:t>: The NHS Careers site is reliable as it agrees with the data of Health Education England and Skills for Care. It gives practical advice regarding the day-to-day practice of the support workers, and it gives a description of how skills like empathy and teamwork are important to service delivery. The correspondence of these sources makes them accurate and educational. This assessment procedure made me more certain about the use of official web resources of the UK health sector as a source of factual information. It also demonstrated the relevance of cross-checking information to ascertain credibility, especially when referring to professional roles in the health and social services.</w:t>
      </w:r>
    </w:p>
    <w:p w:rsidR="003D5084" w:rsidRDefault="00126460" w:rsidP="00CA6F49">
      <w:pPr>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Slide 7</w:t>
      </w:r>
    </w:p>
    <w:p w:rsidR="00CA6F49" w:rsidRDefault="00CA6F49" w:rsidP="00CA6F49">
      <w:pPr>
        <w:spacing w:before="240" w:line="360" w:lineRule="auto"/>
        <w:jc w:val="both"/>
        <w:rPr>
          <w:rFonts w:ascii="Times New Roman" w:eastAsia="Times New Roman" w:hAnsi="Times New Roman" w:cs="Times New Roman"/>
          <w:sz w:val="24"/>
          <w:szCs w:val="24"/>
        </w:rPr>
      </w:pPr>
      <w:r w:rsidRPr="00CA6F49">
        <w:rPr>
          <w:rFonts w:ascii="Times New Roman" w:eastAsia="Times New Roman" w:hAnsi="Times New Roman" w:cs="Times New Roman"/>
          <w:sz w:val="24"/>
          <w:szCs w:val="24"/>
        </w:rPr>
        <w:lastRenderedPageBreak/>
        <w:drawing>
          <wp:inline distT="0" distB="0" distL="0" distR="0" wp14:anchorId="227BB065" wp14:editId="2CB3C7B3">
            <wp:extent cx="5943600" cy="3348355"/>
            <wp:effectExtent l="19050" t="19050" r="19050" b="2349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5943600" cy="3348355"/>
                    </a:xfrm>
                    <a:prstGeom prst="rect">
                      <a:avLst/>
                    </a:prstGeom>
                    <a:ln>
                      <a:solidFill>
                        <a:schemeClr val="tx1"/>
                      </a:solidFill>
                    </a:ln>
                  </pic:spPr>
                </pic:pic>
              </a:graphicData>
            </a:graphic>
          </wp:inline>
        </w:drawing>
      </w:r>
    </w:p>
    <w:p w:rsidR="003D5084" w:rsidRDefault="00126460" w:rsidP="00E05B25">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SN</w:t>
      </w:r>
      <w:r>
        <w:rPr>
          <w:rFonts w:ascii="Times New Roman" w:eastAsia="Times New Roman" w:hAnsi="Times New Roman" w:cs="Times New Roman"/>
          <w:sz w:val="24"/>
          <w:szCs w:val="24"/>
        </w:rPr>
        <w:t>: The lack of detailed academic research on Mental Health Support Workers in the UK was one of the primary obstacles to overcome. A lot of the articles focused on mental health nursing or clinical psychology and not on the support role itself. Also, the related data was sometimes disseminated on different websites, and this fact also necessitated checking their accuracy. The other problem was that of distinguishing between national and local service contexts. These difficulties motivated me to narrow my keywords and use authoritative and peer-reviewed materials to make sure that the information is reliable and relevant to describe the skills and duties related to the position.</w:t>
      </w:r>
    </w:p>
    <w:p w:rsidR="003D5084" w:rsidRDefault="00126460" w:rsidP="00CA6F49">
      <w:pPr>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Slide 8</w:t>
      </w:r>
    </w:p>
    <w:p w:rsidR="00CA6F49" w:rsidRDefault="00CA6F49" w:rsidP="00CA6F49">
      <w:pPr>
        <w:spacing w:before="240" w:line="360" w:lineRule="auto"/>
        <w:jc w:val="both"/>
        <w:rPr>
          <w:rFonts w:ascii="Times New Roman" w:eastAsia="Times New Roman" w:hAnsi="Times New Roman" w:cs="Times New Roman"/>
          <w:sz w:val="24"/>
          <w:szCs w:val="24"/>
        </w:rPr>
      </w:pPr>
      <w:r w:rsidRPr="00CA6F49">
        <w:rPr>
          <w:rFonts w:ascii="Times New Roman" w:eastAsia="Times New Roman" w:hAnsi="Times New Roman" w:cs="Times New Roman"/>
          <w:sz w:val="24"/>
          <w:szCs w:val="24"/>
        </w:rPr>
        <w:lastRenderedPageBreak/>
        <w:drawing>
          <wp:inline distT="0" distB="0" distL="0" distR="0" wp14:anchorId="48C5376A" wp14:editId="7D6FC84E">
            <wp:extent cx="5943600" cy="3333750"/>
            <wp:effectExtent l="19050" t="19050" r="19050" b="190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5943600" cy="3333750"/>
                    </a:xfrm>
                    <a:prstGeom prst="rect">
                      <a:avLst/>
                    </a:prstGeom>
                    <a:ln>
                      <a:solidFill>
                        <a:schemeClr val="tx1"/>
                      </a:solidFill>
                    </a:ln>
                  </pic:spPr>
                </pic:pic>
              </a:graphicData>
            </a:graphic>
          </wp:inline>
        </w:drawing>
      </w:r>
    </w:p>
    <w:p w:rsidR="003D5084" w:rsidRDefault="00126460" w:rsidP="00E05B25">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SN</w:t>
      </w:r>
      <w:r>
        <w:rPr>
          <w:rFonts w:ascii="Times New Roman" w:eastAsia="Times New Roman" w:hAnsi="Times New Roman" w:cs="Times New Roman"/>
          <w:sz w:val="24"/>
          <w:szCs w:val="24"/>
        </w:rPr>
        <w:t xml:space="preserve">: The second action I want to undertake is to further my research by gathering peer-reviewed journal articles and recent reports prepared by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such as Mind and the Mental Health Foundation. Peer-reviewed journals have held a significant level in the scientific community, which seems a fundamental pillar in the dissemination of key knowledge, especially for professionals (MMS, 2025). I will concentrate on three fundamental skills, empathy, communication and resilience, and examine how these will have a direct influence on the well-being of service users. I will also discuss evidence-based mechanisms of enhancing these skills, including reflective practice, supervision, and training workshops. Lastly, I will seek to relate theoretical frameworks to the real-world examples in order to prove how Mental Health Support Workers come into play in delivering holistic and person-</w:t>
      </w:r>
      <w:proofErr w:type="spellStart"/>
      <w:r>
        <w:rPr>
          <w:rFonts w:ascii="Times New Roman" w:eastAsia="Times New Roman" w:hAnsi="Times New Roman" w:cs="Times New Roman"/>
          <w:sz w:val="24"/>
          <w:szCs w:val="24"/>
        </w:rPr>
        <w:t>centred</w:t>
      </w:r>
      <w:proofErr w:type="spellEnd"/>
      <w:r>
        <w:rPr>
          <w:rFonts w:ascii="Times New Roman" w:eastAsia="Times New Roman" w:hAnsi="Times New Roman" w:cs="Times New Roman"/>
          <w:sz w:val="24"/>
          <w:szCs w:val="24"/>
        </w:rPr>
        <w:t xml:space="preserve"> mental health care in various communal environments.</w:t>
      </w:r>
    </w:p>
    <w:p w:rsidR="003D5084" w:rsidRDefault="00126460" w:rsidP="00CA6F49">
      <w:pPr>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Slide 9</w:t>
      </w:r>
    </w:p>
    <w:p w:rsidR="00CA6F49" w:rsidRDefault="00CA6F49" w:rsidP="00CA6F49">
      <w:pPr>
        <w:spacing w:before="240" w:line="360" w:lineRule="auto"/>
        <w:jc w:val="both"/>
        <w:rPr>
          <w:rFonts w:ascii="Times New Roman" w:eastAsia="Times New Roman" w:hAnsi="Times New Roman" w:cs="Times New Roman"/>
          <w:sz w:val="24"/>
          <w:szCs w:val="24"/>
        </w:rPr>
      </w:pPr>
      <w:r w:rsidRPr="00CA6F49">
        <w:rPr>
          <w:rFonts w:ascii="Times New Roman" w:eastAsia="Times New Roman" w:hAnsi="Times New Roman" w:cs="Times New Roman"/>
          <w:sz w:val="24"/>
          <w:szCs w:val="24"/>
        </w:rPr>
        <w:lastRenderedPageBreak/>
        <w:drawing>
          <wp:inline distT="0" distB="0" distL="0" distR="0" wp14:anchorId="415B9F44" wp14:editId="43B2839A">
            <wp:extent cx="5943600" cy="3325495"/>
            <wp:effectExtent l="19050" t="19050" r="19050" b="273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5943600" cy="3325495"/>
                    </a:xfrm>
                    <a:prstGeom prst="rect">
                      <a:avLst/>
                    </a:prstGeom>
                    <a:ln>
                      <a:solidFill>
                        <a:schemeClr val="tx1"/>
                      </a:solidFill>
                    </a:ln>
                  </pic:spPr>
                </pic:pic>
              </a:graphicData>
            </a:graphic>
          </wp:inline>
        </w:drawing>
      </w:r>
    </w:p>
    <w:p w:rsidR="003D5084" w:rsidRDefault="00126460" w:rsidP="00E05B25">
      <w:pPr>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SN: </w:t>
      </w:r>
      <w:r>
        <w:rPr>
          <w:rFonts w:ascii="Times New Roman" w:eastAsia="Times New Roman" w:hAnsi="Times New Roman" w:cs="Times New Roman"/>
          <w:sz w:val="24"/>
          <w:szCs w:val="24"/>
        </w:rPr>
        <w:t>The Mental Health Support Worker role plays a vital role in the provision of person-</w:t>
      </w:r>
      <w:proofErr w:type="spellStart"/>
      <w:r>
        <w:rPr>
          <w:rFonts w:ascii="Times New Roman" w:eastAsia="Times New Roman" w:hAnsi="Times New Roman" w:cs="Times New Roman"/>
          <w:sz w:val="24"/>
          <w:szCs w:val="24"/>
        </w:rPr>
        <w:t>centred</w:t>
      </w:r>
      <w:proofErr w:type="spellEnd"/>
      <w:r>
        <w:rPr>
          <w:rFonts w:ascii="Times New Roman" w:eastAsia="Times New Roman" w:hAnsi="Times New Roman" w:cs="Times New Roman"/>
          <w:sz w:val="24"/>
          <w:szCs w:val="24"/>
        </w:rPr>
        <w:t xml:space="preserve"> mental health care. The establishment of high-quality communication, empathy, and resilience will improve the experience of clients as well as the effectiveness of a professional. The ability to constantly develop new skills will help workers to cope with challenges they are likely to face, trust and recover in various healthcare environments.</w:t>
      </w:r>
    </w:p>
    <w:p w:rsidR="00CA6F49" w:rsidRDefault="00126460" w:rsidP="00CA6F49">
      <w:pPr>
        <w:spacing w:before="240"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Slide 10</w:t>
      </w:r>
    </w:p>
    <w:p w:rsidR="00742625" w:rsidRDefault="00CA6F49" w:rsidP="00CA6F49">
      <w:pPr>
        <w:spacing w:before="240" w:line="360" w:lineRule="auto"/>
        <w:rPr>
          <w:rFonts w:ascii="Times New Roman" w:eastAsia="Times New Roman" w:hAnsi="Times New Roman" w:cs="Times New Roman"/>
          <w:sz w:val="24"/>
          <w:szCs w:val="24"/>
        </w:rPr>
      </w:pPr>
      <w:r w:rsidRPr="00CA6F49">
        <w:rPr>
          <w:rFonts w:ascii="Times New Roman" w:eastAsia="Times New Roman" w:hAnsi="Times New Roman" w:cs="Times New Roman"/>
          <w:sz w:val="24"/>
          <w:szCs w:val="24"/>
        </w:rPr>
        <w:lastRenderedPageBreak/>
        <w:drawing>
          <wp:inline distT="0" distB="0" distL="0" distR="0" wp14:anchorId="1DC39097" wp14:editId="65B61D60">
            <wp:extent cx="5943600" cy="3333750"/>
            <wp:effectExtent l="19050" t="19050" r="19050" b="190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5943600" cy="3333750"/>
                    </a:xfrm>
                    <a:prstGeom prst="rect">
                      <a:avLst/>
                    </a:prstGeom>
                    <a:ln>
                      <a:solidFill>
                        <a:schemeClr val="tx1"/>
                      </a:solidFill>
                    </a:ln>
                  </pic:spPr>
                </pic:pic>
              </a:graphicData>
            </a:graphic>
          </wp:inline>
        </w:drawing>
      </w:r>
      <w:r w:rsidR="00742625">
        <w:rPr>
          <w:rFonts w:ascii="Times New Roman" w:eastAsia="Times New Roman" w:hAnsi="Times New Roman" w:cs="Times New Roman"/>
          <w:sz w:val="24"/>
          <w:szCs w:val="24"/>
        </w:rPr>
        <w:t xml:space="preserve"> </w:t>
      </w:r>
    </w:p>
    <w:p w:rsidR="003D5084" w:rsidRDefault="00126460" w:rsidP="00E05B25">
      <w:pPr>
        <w:spacing w:before="240"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Slide 11</w:t>
      </w:r>
    </w:p>
    <w:p w:rsidR="00CA6F49" w:rsidRDefault="00CA6F49" w:rsidP="00E05B25">
      <w:pPr>
        <w:spacing w:before="240" w:line="360" w:lineRule="auto"/>
        <w:rPr>
          <w:rFonts w:ascii="Times New Roman" w:eastAsia="Times New Roman" w:hAnsi="Times New Roman" w:cs="Times New Roman"/>
          <w:b/>
          <w:sz w:val="24"/>
          <w:szCs w:val="24"/>
        </w:rPr>
      </w:pPr>
      <w:r w:rsidRPr="00CA6F49">
        <w:rPr>
          <w:rFonts w:ascii="Times New Roman" w:eastAsia="Times New Roman" w:hAnsi="Times New Roman" w:cs="Times New Roman"/>
          <w:b/>
          <w:sz w:val="24"/>
          <w:szCs w:val="24"/>
        </w:rPr>
        <w:drawing>
          <wp:inline distT="0" distB="0" distL="0" distR="0" wp14:anchorId="34935232" wp14:editId="2CB6D491">
            <wp:extent cx="5943600" cy="3339465"/>
            <wp:effectExtent l="19050" t="19050" r="19050" b="1333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tretch>
                      <a:fillRect/>
                    </a:stretch>
                  </pic:blipFill>
                  <pic:spPr>
                    <a:xfrm>
                      <a:off x="0" y="0"/>
                      <a:ext cx="5943600" cy="3339465"/>
                    </a:xfrm>
                    <a:prstGeom prst="rect">
                      <a:avLst/>
                    </a:prstGeom>
                    <a:ln>
                      <a:solidFill>
                        <a:schemeClr val="tx1"/>
                      </a:solidFill>
                    </a:ln>
                  </pic:spPr>
                </pic:pic>
              </a:graphicData>
            </a:graphic>
          </wp:inline>
        </w:drawing>
      </w:r>
    </w:p>
    <w:p w:rsidR="003D5084" w:rsidRDefault="00126460" w:rsidP="00E05B25">
      <w:pPr>
        <w:spacing w:before="240" w:line="360" w:lineRule="auto"/>
        <w:rPr>
          <w:rFonts w:ascii="Times New Roman" w:eastAsia="Times New Roman" w:hAnsi="Times New Roman" w:cs="Times New Roman"/>
          <w:b/>
          <w:sz w:val="28"/>
          <w:szCs w:val="28"/>
        </w:rPr>
      </w:pPr>
      <w:r>
        <w:br w:type="page"/>
      </w:r>
    </w:p>
    <w:p w:rsidR="003D5084" w:rsidRDefault="00126460" w:rsidP="006C0774">
      <w:pPr>
        <w:pStyle w:val="Heading1"/>
      </w:pPr>
      <w:bookmarkStart w:id="2" w:name="_Toc210482905"/>
      <w:r>
        <w:lastRenderedPageBreak/>
        <w:t>Task 2: Reflective Activity</w:t>
      </w:r>
      <w:bookmarkEnd w:id="2"/>
    </w:p>
    <w:p w:rsidR="003D5084" w:rsidRDefault="00126460" w:rsidP="00E05B25">
      <w:pPr>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Researching a topic</w:t>
      </w:r>
    </w:p>
    <w:p w:rsidR="003D5084" w:rsidRDefault="00126460" w:rsidP="00E05B25">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process of conducting research on the job of a Mental Health Support Worker, I was taught to detect credible and up-to-date sources. NHS Careers, Mind, and Google Scholar helped me to comprehend the job and the skills required for the job. The CRAAP test is an acronym for currency, relevance, authority, accuracy and purpose (</w:t>
      </w:r>
      <w:proofErr w:type="spellStart"/>
      <w:r>
        <w:rPr>
          <w:rFonts w:ascii="Times New Roman" w:eastAsia="Times New Roman" w:hAnsi="Times New Roman" w:cs="Times New Roman"/>
          <w:sz w:val="24"/>
          <w:szCs w:val="24"/>
        </w:rPr>
        <w:t>Esparrago-Kalidas</w:t>
      </w:r>
      <w:proofErr w:type="spellEnd"/>
      <w:r>
        <w:rPr>
          <w:rFonts w:ascii="Times New Roman" w:eastAsia="Times New Roman" w:hAnsi="Times New Roman" w:cs="Times New Roman"/>
          <w:sz w:val="24"/>
          <w:szCs w:val="24"/>
        </w:rPr>
        <w:t>, 2021). The use of the CRAAP test has helped me to become a better judge of the quality and relevance of sources.</w:t>
      </w:r>
    </w:p>
    <w:p w:rsidR="003D5084" w:rsidRDefault="00126460" w:rsidP="00E05B25">
      <w:pPr>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Presenting</w:t>
      </w:r>
    </w:p>
    <w:p w:rsidR="003D5084" w:rsidRDefault="00126460" w:rsidP="00E05B25">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preparation and delivery of the presentation taught me to be more confident when presenting information. I also got to know the way to </w:t>
      </w:r>
      <w:proofErr w:type="spellStart"/>
      <w:r>
        <w:rPr>
          <w:rFonts w:ascii="Times New Roman" w:eastAsia="Times New Roman" w:hAnsi="Times New Roman" w:cs="Times New Roman"/>
          <w:sz w:val="24"/>
          <w:szCs w:val="24"/>
        </w:rPr>
        <w:t>summarise</w:t>
      </w:r>
      <w:proofErr w:type="spellEnd"/>
      <w:r>
        <w:rPr>
          <w:rFonts w:ascii="Times New Roman" w:eastAsia="Times New Roman" w:hAnsi="Times New Roman" w:cs="Times New Roman"/>
          <w:sz w:val="24"/>
          <w:szCs w:val="24"/>
        </w:rPr>
        <w:t xml:space="preserve"> research into main bullet points and apply the speaker notes. Being able to </w:t>
      </w:r>
      <w:proofErr w:type="spellStart"/>
      <w:r>
        <w:rPr>
          <w:rFonts w:ascii="Times New Roman" w:eastAsia="Times New Roman" w:hAnsi="Times New Roman" w:cs="Times New Roman"/>
          <w:sz w:val="24"/>
          <w:szCs w:val="24"/>
        </w:rPr>
        <w:t>practise</w:t>
      </w:r>
      <w:proofErr w:type="spellEnd"/>
      <w:r>
        <w:rPr>
          <w:rFonts w:ascii="Times New Roman" w:eastAsia="Times New Roman" w:hAnsi="Times New Roman" w:cs="Times New Roman"/>
          <w:sz w:val="24"/>
          <w:szCs w:val="24"/>
        </w:rPr>
        <w:t xml:space="preserve"> my delivery helped me to keep a good pace and clarity in the presentation.</w:t>
      </w:r>
    </w:p>
    <w:p w:rsidR="003D5084" w:rsidRDefault="00126460" w:rsidP="00E05B25">
      <w:pPr>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Challenges I faced</w:t>
      </w:r>
    </w:p>
    <w:p w:rsidR="003D5084" w:rsidRDefault="00126460" w:rsidP="00E05B25">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has included the difficulty of locating academic resources specifically related to support workers and not mental health professionals in general. It was also a challenge for me to compress the information in the slide's word limit and still make the presentation interesting.</w:t>
      </w:r>
    </w:p>
    <w:p w:rsidR="003D5084" w:rsidRDefault="00126460" w:rsidP="00E05B25">
      <w:pPr>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Actions to improve</w:t>
      </w:r>
    </w:p>
    <w:p w:rsidR="003D5084" w:rsidRDefault="00126460" w:rsidP="00E05B25">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will be more precise in my search words, which will include such terms as mental health care assistant and support staff in social care. Another aspect that I will improve is </w:t>
      </w:r>
      <w:proofErr w:type="spellStart"/>
      <w:r>
        <w:rPr>
          <w:rFonts w:ascii="Times New Roman" w:eastAsia="Times New Roman" w:hAnsi="Times New Roman" w:cs="Times New Roman"/>
          <w:sz w:val="24"/>
          <w:szCs w:val="24"/>
        </w:rPr>
        <w:t>practising</w:t>
      </w:r>
      <w:proofErr w:type="spellEnd"/>
      <w:r>
        <w:rPr>
          <w:rFonts w:ascii="Times New Roman" w:eastAsia="Times New Roman" w:hAnsi="Times New Roman" w:cs="Times New Roman"/>
          <w:sz w:val="24"/>
          <w:szCs w:val="24"/>
        </w:rPr>
        <w:t xml:space="preserve"> presentations more frequently and getting feedback on them from other peers or tutors.</w:t>
      </w:r>
    </w:p>
    <w:p w:rsidR="003D5084" w:rsidRDefault="00126460" w:rsidP="00E05B25">
      <w:pPr>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Further steps needed to prepare for task 3</w:t>
      </w:r>
    </w:p>
    <w:p w:rsidR="003D5084" w:rsidRDefault="00126460" w:rsidP="00E05B25">
      <w:pPr>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Peer review does not seem to improve poor research; however, this can help in correcting, enhancing and strengthening data analysis (especially statistical data) and improving clarity and presentation (Steer and Ernst, 2021). I am also focused on gathering peer-reviewed studies in </w:t>
      </w:r>
      <w:r>
        <w:rPr>
          <w:rFonts w:ascii="Times New Roman" w:eastAsia="Times New Roman" w:hAnsi="Times New Roman" w:cs="Times New Roman"/>
          <w:sz w:val="24"/>
          <w:szCs w:val="24"/>
        </w:rPr>
        <w:lastRenderedPageBreak/>
        <w:t>alignment with theory examples and ensuring refinement of my academic writing for enhancing reflective analysis in Task 3.</w:t>
      </w:r>
    </w:p>
    <w:p w:rsidR="003D5084" w:rsidRDefault="003D5084" w:rsidP="00E05B25">
      <w:pPr>
        <w:spacing w:before="240" w:line="360" w:lineRule="auto"/>
        <w:jc w:val="both"/>
        <w:rPr>
          <w:rFonts w:ascii="Times New Roman" w:eastAsia="Times New Roman" w:hAnsi="Times New Roman" w:cs="Times New Roman"/>
          <w:b/>
          <w:sz w:val="28"/>
          <w:szCs w:val="28"/>
        </w:rPr>
      </w:pPr>
    </w:p>
    <w:p w:rsidR="003D5084" w:rsidRDefault="003D5084" w:rsidP="00E05B25">
      <w:pPr>
        <w:spacing w:before="240" w:line="360" w:lineRule="auto"/>
        <w:rPr>
          <w:rFonts w:ascii="Times New Roman" w:eastAsia="Times New Roman" w:hAnsi="Times New Roman" w:cs="Times New Roman"/>
          <w:sz w:val="24"/>
          <w:szCs w:val="24"/>
        </w:rPr>
      </w:pPr>
    </w:p>
    <w:p w:rsidR="003D5084" w:rsidRDefault="003D5084" w:rsidP="00E05B25">
      <w:pPr>
        <w:spacing w:before="240" w:line="360" w:lineRule="auto"/>
        <w:rPr>
          <w:rFonts w:ascii="Times New Roman" w:eastAsia="Times New Roman" w:hAnsi="Times New Roman" w:cs="Times New Roman"/>
          <w:sz w:val="24"/>
          <w:szCs w:val="24"/>
        </w:rPr>
      </w:pPr>
    </w:p>
    <w:p w:rsidR="003D5084" w:rsidRDefault="00126460" w:rsidP="00E05B25">
      <w:pPr>
        <w:spacing w:before="240" w:line="360" w:lineRule="auto"/>
        <w:rPr>
          <w:rFonts w:ascii="Times New Roman" w:eastAsia="Times New Roman" w:hAnsi="Times New Roman" w:cs="Times New Roman"/>
          <w:b/>
          <w:sz w:val="28"/>
          <w:szCs w:val="28"/>
        </w:rPr>
      </w:pPr>
      <w:r>
        <w:br w:type="page"/>
      </w:r>
    </w:p>
    <w:p w:rsidR="003D5084" w:rsidRDefault="00126460" w:rsidP="006C0774">
      <w:pPr>
        <w:pStyle w:val="Heading1"/>
        <w:rPr>
          <w:sz w:val="24"/>
          <w:szCs w:val="24"/>
        </w:rPr>
      </w:pPr>
      <w:bookmarkStart w:id="3" w:name="_Toc210482906"/>
      <w:r>
        <w:lastRenderedPageBreak/>
        <w:t>Task 3: Written Report</w:t>
      </w:r>
      <w:bookmarkEnd w:id="3"/>
    </w:p>
    <w:p w:rsidR="003D5084" w:rsidRDefault="00126460" w:rsidP="00E05B25">
      <w:pPr>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Introduction</w:t>
      </w:r>
    </w:p>
    <w:p w:rsidR="003D5084" w:rsidRDefault="00126460" w:rsidP="00E05B25">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report aims to look into the duties and responsibilities of this position, three key skills required to do a good job and ways of enhancing these skills. The report is also concerned with providing practical examples of how the skill development can be used to support the well-being and recovery of service users, as well as encourage professional growth in mental health support services in an effective manner.</w:t>
      </w:r>
    </w:p>
    <w:p w:rsidR="003D5084" w:rsidRDefault="00126460" w:rsidP="00E05B25">
      <w:pPr>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Description of one specific role within the health and social care sector, with examples of the duties and responsibilities </w:t>
      </w:r>
    </w:p>
    <w:p w:rsidR="003D5084" w:rsidRDefault="00126460" w:rsidP="00E05B25">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Mental health support workers seem to be committed and caring individuals who have performed a crucial role in mental health treatment in the UK, where they have been </w:t>
      </w:r>
      <w:proofErr w:type="spellStart"/>
      <w:r>
        <w:rPr>
          <w:rFonts w:ascii="Times New Roman" w:eastAsia="Times New Roman" w:hAnsi="Times New Roman" w:cs="Times New Roman"/>
          <w:sz w:val="24"/>
          <w:szCs w:val="24"/>
        </w:rPr>
        <w:t>recognised</w:t>
      </w:r>
      <w:proofErr w:type="spellEnd"/>
      <w:r>
        <w:rPr>
          <w:rFonts w:ascii="Times New Roman" w:eastAsia="Times New Roman" w:hAnsi="Times New Roman" w:cs="Times New Roman"/>
          <w:sz w:val="24"/>
          <w:szCs w:val="24"/>
        </w:rPr>
        <w:t xml:space="preserve"> as the pillars of offering support to those individuals who are dealing with mental health issues (School of Health Care, 2025). The most significant tasks are assisting service users with their everyday life tasks like personal hygiene, cooking, and medication prompts. They are also emotionally supportive, actively influenced by concerns, and they invite people to engage in therapeutic activities. Under the guidance of trained nurses or mental health specialists, the support workers follow the care plans and control progress. </w:t>
      </w:r>
    </w:p>
    <w:p w:rsidR="003D5084" w:rsidRDefault="00126460" w:rsidP="00E05B25">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instance, at the </w:t>
      </w:r>
      <w:proofErr w:type="spellStart"/>
      <w:r>
        <w:rPr>
          <w:rFonts w:ascii="Times New Roman" w:eastAsia="Times New Roman" w:hAnsi="Times New Roman" w:cs="Times New Roman"/>
          <w:sz w:val="24"/>
          <w:szCs w:val="24"/>
        </w:rPr>
        <w:t>Maudsley</w:t>
      </w:r>
      <w:proofErr w:type="spellEnd"/>
      <w:r>
        <w:rPr>
          <w:rFonts w:ascii="Times New Roman" w:eastAsia="Times New Roman" w:hAnsi="Times New Roman" w:cs="Times New Roman"/>
          <w:sz w:val="24"/>
          <w:szCs w:val="24"/>
        </w:rPr>
        <w:t xml:space="preserve"> Hospital in London, support workers assisted a patient who was recovering from severe depression by directing them in </w:t>
      </w:r>
      <w:proofErr w:type="spellStart"/>
      <w:r>
        <w:rPr>
          <w:rFonts w:ascii="Times New Roman" w:eastAsia="Times New Roman" w:hAnsi="Times New Roman" w:cs="Times New Roman"/>
          <w:sz w:val="24"/>
          <w:szCs w:val="24"/>
        </w:rPr>
        <w:t>organised</w:t>
      </w:r>
      <w:proofErr w:type="spellEnd"/>
      <w:r>
        <w:rPr>
          <w:rFonts w:ascii="Times New Roman" w:eastAsia="Times New Roman" w:hAnsi="Times New Roman" w:cs="Times New Roman"/>
          <w:sz w:val="24"/>
          <w:szCs w:val="24"/>
        </w:rPr>
        <w:t xml:space="preserve"> routines throughout the day, encouraging participation in group therapy sessions, and providing emotional support during periods of crisis. Working in </w:t>
      </w:r>
      <w:proofErr w:type="spellStart"/>
      <w:r>
        <w:rPr>
          <w:rFonts w:ascii="Times New Roman" w:eastAsia="Times New Roman" w:hAnsi="Times New Roman" w:cs="Times New Roman"/>
          <w:sz w:val="24"/>
          <w:szCs w:val="24"/>
        </w:rPr>
        <w:t>Maudsley</w:t>
      </w:r>
      <w:proofErr w:type="spellEnd"/>
      <w:r>
        <w:rPr>
          <w:rFonts w:ascii="Times New Roman" w:eastAsia="Times New Roman" w:hAnsi="Times New Roman" w:cs="Times New Roman"/>
          <w:sz w:val="24"/>
          <w:szCs w:val="24"/>
        </w:rPr>
        <w:t xml:space="preserve">, the professionals have become able to gain job-specific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knowledge and skills within their job roles and responsibilities (NHS, 2025). This has indicated that the support worker can assist a client to cope with anxiety by taking them through relaxation courses or social skills courses. They also keep proper records regarding patient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occurrences, and response to therapy.</w:t>
      </w:r>
    </w:p>
    <w:p w:rsidR="003D5084" w:rsidRDefault="00126460" w:rsidP="00E05B25">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also observed that these workers have been connected with healthcare teams, social workers and families for having coordinated care. In crisis cases, the support workers can de-escalate </w:t>
      </w:r>
      <w:r>
        <w:rPr>
          <w:rFonts w:ascii="Times New Roman" w:eastAsia="Times New Roman" w:hAnsi="Times New Roman" w:cs="Times New Roman"/>
          <w:sz w:val="24"/>
          <w:szCs w:val="24"/>
        </w:rPr>
        <w:lastRenderedPageBreak/>
        <w:t>stressful situations through trained intervention techniques. Effective communication, empathy and a person-</w:t>
      </w:r>
      <w:proofErr w:type="spellStart"/>
      <w:r>
        <w:rPr>
          <w:rFonts w:ascii="Times New Roman" w:eastAsia="Times New Roman" w:hAnsi="Times New Roman" w:cs="Times New Roman"/>
          <w:sz w:val="24"/>
          <w:szCs w:val="24"/>
        </w:rPr>
        <w:t>centred</w:t>
      </w:r>
      <w:proofErr w:type="spellEnd"/>
      <w:r>
        <w:rPr>
          <w:rFonts w:ascii="Times New Roman" w:eastAsia="Times New Roman" w:hAnsi="Times New Roman" w:cs="Times New Roman"/>
          <w:sz w:val="24"/>
          <w:szCs w:val="24"/>
        </w:rPr>
        <w:t xml:space="preserve"> approach seem essential among the healthcare professionals, </w:t>
      </w:r>
      <w:proofErr w:type="gramStart"/>
      <w:r>
        <w:rPr>
          <w:rFonts w:ascii="Times New Roman" w:eastAsia="Times New Roman" w:hAnsi="Times New Roman" w:cs="Times New Roman"/>
          <w:sz w:val="24"/>
          <w:szCs w:val="24"/>
        </w:rPr>
        <w:t>which</w:t>
      </w:r>
      <w:proofErr w:type="gramEnd"/>
      <w:r>
        <w:rPr>
          <w:rFonts w:ascii="Times New Roman" w:eastAsia="Times New Roman" w:hAnsi="Times New Roman" w:cs="Times New Roman"/>
          <w:sz w:val="24"/>
          <w:szCs w:val="24"/>
        </w:rPr>
        <w:t xml:space="preserve"> have helped them to assess their actual needs and based on that, act accordingly (</w:t>
      </w:r>
      <w:proofErr w:type="spellStart"/>
      <w:r>
        <w:rPr>
          <w:rFonts w:ascii="Times New Roman" w:eastAsia="Times New Roman" w:hAnsi="Times New Roman" w:cs="Times New Roman"/>
          <w:sz w:val="24"/>
          <w:szCs w:val="24"/>
        </w:rPr>
        <w:t>Moudatsou</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2024). Therefore, it can be stated that their roles demand the employment of empathy, resilience, and excellent communication in order to deliver safe, efficient, and person-</w:t>
      </w:r>
      <w:proofErr w:type="spellStart"/>
      <w:r>
        <w:rPr>
          <w:rFonts w:ascii="Times New Roman" w:eastAsia="Times New Roman" w:hAnsi="Times New Roman" w:cs="Times New Roman"/>
          <w:sz w:val="24"/>
          <w:szCs w:val="24"/>
        </w:rPr>
        <w:t>centred</w:t>
      </w:r>
      <w:proofErr w:type="spellEnd"/>
      <w:r>
        <w:rPr>
          <w:rFonts w:ascii="Times New Roman" w:eastAsia="Times New Roman" w:hAnsi="Times New Roman" w:cs="Times New Roman"/>
          <w:sz w:val="24"/>
          <w:szCs w:val="24"/>
        </w:rPr>
        <w:t xml:space="preserve"> mental health care.</w:t>
      </w:r>
    </w:p>
    <w:p w:rsidR="003D5084" w:rsidRDefault="00126460" w:rsidP="00E05B25">
      <w:pPr>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Explanation of 3 essential skills with justification and examples</w:t>
      </w:r>
    </w:p>
    <w:p w:rsidR="003D5084" w:rsidRDefault="00126460" w:rsidP="00E05B25">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Communication Skills</w:t>
      </w:r>
      <w:r>
        <w:rPr>
          <w:rFonts w:ascii="Times New Roman" w:eastAsia="Times New Roman" w:hAnsi="Times New Roman" w:cs="Times New Roman"/>
          <w:sz w:val="24"/>
          <w:szCs w:val="24"/>
        </w:rPr>
        <w:t xml:space="preserve">: Verbal and non-verbal communication is critical to comprehending the needs of clients and working with the multi-disciplinary teams. In this regard, active listening seems to be a highly required skill that entails interactions with speakers and paying attention to them closely, which has made this the lifeline in mental health for the clients and the support workers (School of Health Care, 2025). As an example, anxiety can be </w:t>
      </w:r>
      <w:proofErr w:type="spellStart"/>
      <w:r>
        <w:rPr>
          <w:rFonts w:ascii="Times New Roman" w:eastAsia="Times New Roman" w:hAnsi="Times New Roman" w:cs="Times New Roman"/>
          <w:sz w:val="24"/>
          <w:szCs w:val="24"/>
        </w:rPr>
        <w:t>minimised</w:t>
      </w:r>
      <w:proofErr w:type="spellEnd"/>
      <w:r>
        <w:rPr>
          <w:rFonts w:ascii="Times New Roman" w:eastAsia="Times New Roman" w:hAnsi="Times New Roman" w:cs="Times New Roman"/>
          <w:sz w:val="24"/>
          <w:szCs w:val="24"/>
        </w:rPr>
        <w:t xml:space="preserve"> by explaining clearly to a client how to cope.</w:t>
      </w:r>
    </w:p>
    <w:p w:rsidR="003D5084" w:rsidRDefault="00126460" w:rsidP="00E05B25">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Empathy</w:t>
      </w:r>
      <w:r>
        <w:rPr>
          <w:rFonts w:ascii="Times New Roman" w:eastAsia="Times New Roman" w:hAnsi="Times New Roman" w:cs="Times New Roman"/>
          <w:sz w:val="24"/>
          <w:szCs w:val="24"/>
        </w:rPr>
        <w:t xml:space="preserve">: It is observed that with empathy, support workers are able to </w:t>
      </w:r>
      <w:proofErr w:type="spellStart"/>
      <w:r>
        <w:rPr>
          <w:rFonts w:ascii="Times New Roman" w:eastAsia="Times New Roman" w:hAnsi="Times New Roman" w:cs="Times New Roman"/>
          <w:sz w:val="24"/>
          <w:szCs w:val="24"/>
        </w:rPr>
        <w:t>empathise</w:t>
      </w:r>
      <w:proofErr w:type="spellEnd"/>
      <w:r>
        <w:rPr>
          <w:rFonts w:ascii="Times New Roman" w:eastAsia="Times New Roman" w:hAnsi="Times New Roman" w:cs="Times New Roman"/>
          <w:sz w:val="24"/>
          <w:szCs w:val="24"/>
        </w:rPr>
        <w:t xml:space="preserve"> with clients, affirm their experiences, and develop trust. It is observed that nurses with high levels of empathy seem helpful in making patients feel understood and cared for, as well as reconsidering their perceptions regarding stress, which has helped to improve the entire psychological state (Wu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2024). In order to illustrate, when a client talks about depression, listening to him or her makes the client feel that he or she is heard and that he or she is being supported.</w:t>
      </w:r>
    </w:p>
    <w:p w:rsidR="003D5084" w:rsidRDefault="00126460" w:rsidP="00E05B25">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Resilience</w:t>
      </w:r>
      <w:r>
        <w:rPr>
          <w:rFonts w:ascii="Times New Roman" w:eastAsia="Times New Roman" w:hAnsi="Times New Roman" w:cs="Times New Roman"/>
          <w:sz w:val="24"/>
          <w:szCs w:val="24"/>
        </w:rPr>
        <w:t>: It is understood that mental health support work is an emotionally intense task. Developing resilience can help in reducing the adverse impacts of stressors and ensure the prevention of mental disorders, especially depression (</w:t>
      </w:r>
      <w:proofErr w:type="spellStart"/>
      <w:r>
        <w:rPr>
          <w:rFonts w:ascii="Times New Roman" w:eastAsia="Times New Roman" w:hAnsi="Times New Roman" w:cs="Times New Roman"/>
          <w:sz w:val="24"/>
          <w:szCs w:val="24"/>
        </w:rPr>
        <w:t>Lada</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2025). Resilience also helps the workers to deal with stress and remain professional in difficult events, including working with clients who have psychotic episodes or tendencies to self-harm.</w:t>
      </w:r>
    </w:p>
    <w:p w:rsidR="003D5084" w:rsidRDefault="00126460" w:rsidP="00E05B25">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Therefore, it can be stated that these competencies are important as they have a direct effect on the recovery and engagement of service users in care. Lack of effective communication can lead to misunderstandings in guidance provided to clients, and lack of empathy can lead to client </w:t>
      </w:r>
      <w:r>
        <w:rPr>
          <w:rFonts w:ascii="Times New Roman" w:eastAsia="Times New Roman" w:hAnsi="Times New Roman" w:cs="Times New Roman"/>
          <w:sz w:val="24"/>
          <w:szCs w:val="24"/>
        </w:rPr>
        <w:lastRenderedPageBreak/>
        <w:t>disengagement, as well as lack of resiliency can lead to burnout among workers. This has led to an impact on service delivery.</w:t>
      </w:r>
    </w:p>
    <w:p w:rsidR="003D5084" w:rsidRDefault="00126460" w:rsidP="00E05B25">
      <w:pPr>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Description of 3 separate strategies for improving each skill, and how to help in developing each skill, with examples</w:t>
      </w:r>
    </w:p>
    <w:p w:rsidR="003D5084" w:rsidRDefault="00126460" w:rsidP="00E05B25">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Improvement of communication</w:t>
      </w:r>
    </w:p>
    <w:p w:rsidR="003D5084" w:rsidRDefault="00126460" w:rsidP="00E05B25">
      <w:pPr>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Strategy 1: To participate in active listening and therapeutic communication workshops</w:t>
      </w:r>
    </w:p>
    <w:p w:rsidR="003D5084" w:rsidRDefault="00126460" w:rsidP="00E05B25">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These classes offer effective listening, questioning and responding exercises in an empathetic manner. An example of this is the ability of a worker to attend a workshop and clarify the coping strategies to a client with anxiety to reduce misunderstandings and promote engagement.</w:t>
      </w:r>
    </w:p>
    <w:p w:rsidR="003D5084" w:rsidRDefault="00126460" w:rsidP="00E05B25">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Strategy 2: To practice role-playing with colleagues</w:t>
      </w:r>
      <w:r>
        <w:rPr>
          <w:rFonts w:ascii="Times New Roman" w:eastAsia="Times New Roman" w:hAnsi="Times New Roman" w:cs="Times New Roman"/>
          <w:sz w:val="24"/>
          <w:szCs w:val="24"/>
        </w:rPr>
        <w:t xml:space="preserve"> </w:t>
      </w:r>
    </w:p>
    <w:p w:rsidR="003D5084" w:rsidRDefault="00126460" w:rsidP="00E05B25">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Simulated scenarios enable the workers to get used to how to handle inconvenient situations, like the client who denies treatment or becomes agitated. Such a rehearsal creates self-confidence and enhances verbal and non-verbal communication.</w:t>
      </w:r>
    </w:p>
    <w:p w:rsidR="003D5084" w:rsidRDefault="00126460" w:rsidP="00E05B25">
      <w:pPr>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Strategy 3: Keep reflective journals to assess good communication</w:t>
      </w:r>
    </w:p>
    <w:p w:rsidR="003D5084" w:rsidRDefault="00126460" w:rsidP="00E05B25">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records of everyday communication would assist workers to find out in what respects they can be done better, monitor their progress and perfect their communication strategies. To take an example, a worker could </w:t>
      </w:r>
      <w:proofErr w:type="spellStart"/>
      <w:r>
        <w:rPr>
          <w:rFonts w:ascii="Times New Roman" w:eastAsia="Times New Roman" w:hAnsi="Times New Roman" w:cs="Times New Roman"/>
          <w:sz w:val="24"/>
          <w:szCs w:val="24"/>
        </w:rPr>
        <w:t>realise</w:t>
      </w:r>
      <w:proofErr w:type="spellEnd"/>
      <w:r>
        <w:rPr>
          <w:rFonts w:ascii="Times New Roman" w:eastAsia="Times New Roman" w:hAnsi="Times New Roman" w:cs="Times New Roman"/>
          <w:sz w:val="24"/>
          <w:szCs w:val="24"/>
        </w:rPr>
        <w:t xml:space="preserve"> that they interrupt clients in sessions, and modify their style to listen better.</w:t>
      </w:r>
    </w:p>
    <w:p w:rsidR="003D5084" w:rsidRDefault="00126460" w:rsidP="00E05B25">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For instance, Role-playing could assist a worker in rehearsing coping strategies for nervous clients, making them more articulate and confident.</w:t>
      </w:r>
    </w:p>
    <w:p w:rsidR="003D5084" w:rsidRDefault="00126460" w:rsidP="00E05B25">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Empathy Improvement</w:t>
      </w:r>
    </w:p>
    <w:p w:rsidR="003D5084" w:rsidRDefault="00126460" w:rsidP="00E05B25">
      <w:pPr>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Strategy 1: To shadow practice with support workers who are experienced</w:t>
      </w:r>
    </w:p>
    <w:p w:rsidR="003D5084" w:rsidRDefault="00126460" w:rsidP="00E05B25">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Seeing how the colleagues put the empathetic emotion into practice, such as when dealing with a crisis intervention, allows workers to learn useful methods of approaching the clients.</w:t>
      </w:r>
    </w:p>
    <w:p w:rsidR="003D5084" w:rsidRDefault="00126460" w:rsidP="00E05B25">
      <w:pPr>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Strategy 2: To take part in trauma-informed care training </w:t>
      </w:r>
    </w:p>
    <w:p w:rsidR="003D5084" w:rsidRDefault="00126460" w:rsidP="00E05B25">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By knowing how experiences of the past affect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workers are able to act sensitively. As an example, an employee with PTSD can be helped to avoid triggers and provide reassurance.</w:t>
      </w:r>
    </w:p>
    <w:p w:rsidR="003D5084" w:rsidRDefault="00126460" w:rsidP="00E05B25">
      <w:pPr>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Strategy 3: To have frequent reflective practice time</w:t>
      </w:r>
    </w:p>
    <w:p w:rsidR="003D5084" w:rsidRDefault="00126460" w:rsidP="00E05B25">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Talking about the cases of clients with supervisors leads to further comprehension of the emotional responses and enables the workers to see how they can demonstrate empathy every time.</w:t>
      </w:r>
    </w:p>
    <w:p w:rsidR="003D5084" w:rsidRDefault="00126460" w:rsidP="00E05B25">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For instance, Shadowing enables a worker to see the collaborative interactions during the challenging interactions and then apply such strategies.</w:t>
      </w:r>
    </w:p>
    <w:p w:rsidR="003D5084" w:rsidRDefault="00126460" w:rsidP="00E05B25">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Resilience Improvement</w:t>
      </w:r>
    </w:p>
    <w:p w:rsidR="003D5084" w:rsidRDefault="00126460" w:rsidP="00E05B25">
      <w:pPr>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Strategy 1: Go to stress management and mindfulness classes</w:t>
      </w:r>
    </w:p>
    <w:p w:rsidR="003D5084" w:rsidRDefault="00126460" w:rsidP="00E05B25">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Such methods as meditation, breathing, and guided relaxation are used to help workers stay calm in high-pressure situations. In order to take the case of a worker, he can defuse the aggression of a client without experiencing stress, thereby impacting his reaction.</w:t>
      </w:r>
    </w:p>
    <w:p w:rsidR="003D5084" w:rsidRDefault="00126460" w:rsidP="00E05B25">
      <w:pPr>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Strategy 2: Design my own self-care plan, including working out and having hobbies</w:t>
      </w:r>
    </w:p>
    <w:p w:rsidR="003D5084" w:rsidRDefault="00126460" w:rsidP="00E05B25">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Exercise, hobbies, and healthy sleeping habits are some of the activities that promote mental well-being and keep one </w:t>
      </w:r>
      <w:proofErr w:type="spellStart"/>
      <w:r>
        <w:rPr>
          <w:rFonts w:ascii="Times New Roman" w:eastAsia="Times New Roman" w:hAnsi="Times New Roman" w:cs="Times New Roman"/>
          <w:sz w:val="24"/>
          <w:szCs w:val="24"/>
        </w:rPr>
        <w:t>energised</w:t>
      </w:r>
      <w:proofErr w:type="spellEnd"/>
      <w:r>
        <w:rPr>
          <w:rFonts w:ascii="Times New Roman" w:eastAsia="Times New Roman" w:hAnsi="Times New Roman" w:cs="Times New Roman"/>
          <w:sz w:val="24"/>
          <w:szCs w:val="24"/>
        </w:rPr>
        <w:t xml:space="preserve"> to meet work demands.</w:t>
      </w:r>
    </w:p>
    <w:p w:rsidR="003D5084" w:rsidRDefault="00126460" w:rsidP="00E05B25">
      <w:pPr>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Strategy 3: Get frequent supervision and peer support to talk about challenging cases</w:t>
      </w:r>
    </w:p>
    <w:p w:rsidR="003D5084" w:rsidRDefault="00126460" w:rsidP="00E05B25">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Talking about difficult cases with managers or colleagues enables employees to work through feelings, exchange coping mechanisms, and be resilient. Indicatively, discussing the crisis event with an advisor will help avoid emotional burnout and enhance coping mechanisms.</w:t>
      </w:r>
    </w:p>
    <w:p w:rsidR="003D5084" w:rsidRDefault="00126460" w:rsidP="00E05B25">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For instance, Mindfulness techniques enable an employee to stay calm in a crisis, so that they can provide safe and efficient service to clients.</w:t>
      </w:r>
    </w:p>
    <w:p w:rsidR="003D5084" w:rsidRDefault="00126460" w:rsidP="00E05B25">
      <w:pPr>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Conclusion</w:t>
      </w:r>
    </w:p>
    <w:p w:rsidR="003D5084" w:rsidRDefault="00126460" w:rsidP="00E05B25">
      <w:pPr>
        <w:spacing w:before="240"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sz w:val="24"/>
          <w:szCs w:val="24"/>
        </w:rPr>
        <w:lastRenderedPageBreak/>
        <w:t xml:space="preserve">Through reviewing the entire analysis, it can be stated that a Mental Health Support Worker has played a crucial role in ensuring that the individual with a mental illness is able to recover and lead a healthy life. The essential skills that have a direct impact on the quality of care are communication, empathy, and resilience. These skills are strengthened through the implementation of specific practice, including workshops, shadowing, and reflective practice. </w:t>
      </w:r>
    </w:p>
    <w:p w:rsidR="003D5084" w:rsidRDefault="00126460" w:rsidP="00E05B25">
      <w:pPr>
        <w:spacing w:before="240" w:line="360" w:lineRule="auto"/>
        <w:jc w:val="both"/>
        <w:rPr>
          <w:rFonts w:ascii="Times New Roman" w:eastAsia="Times New Roman" w:hAnsi="Times New Roman" w:cs="Times New Roman"/>
          <w:sz w:val="24"/>
          <w:szCs w:val="24"/>
        </w:rPr>
      </w:pPr>
      <w:r>
        <w:br w:type="page"/>
      </w:r>
    </w:p>
    <w:p w:rsidR="003D5084" w:rsidRDefault="00126460" w:rsidP="006C0774">
      <w:pPr>
        <w:pStyle w:val="Heading1"/>
      </w:pPr>
      <w:bookmarkStart w:id="4" w:name="_Toc210482907"/>
      <w:r>
        <w:lastRenderedPageBreak/>
        <w:t>References</w:t>
      </w:r>
      <w:bookmarkEnd w:id="4"/>
    </w:p>
    <w:p w:rsidR="003D5084" w:rsidRDefault="00126460" w:rsidP="006C0774">
      <w:pPr>
        <w:pStyle w:val="Heading2"/>
      </w:pPr>
      <w:bookmarkStart w:id="5" w:name="_Toc210482908"/>
      <w:r w:rsidRPr="006C0774">
        <w:t>Task</w:t>
      </w:r>
      <w:r>
        <w:t xml:space="preserve"> 1</w:t>
      </w:r>
      <w:bookmarkEnd w:id="5"/>
    </w:p>
    <w:p w:rsidR="006C0774" w:rsidRDefault="006C0774" w:rsidP="006C0774">
      <w:pPr>
        <w:spacing w:before="240" w:after="100" w:afterAutospacing="1"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Casey, B., and Webb, M. (2021).</w:t>
      </w:r>
      <w:proofErr w:type="gramEnd"/>
      <w:r>
        <w:rPr>
          <w:rFonts w:ascii="Times New Roman" w:eastAsia="Times New Roman" w:hAnsi="Times New Roman" w:cs="Times New Roman"/>
          <w:sz w:val="24"/>
          <w:szCs w:val="24"/>
        </w:rPr>
        <w:t xml:space="preserve"> Experiences of mental health support workers in mental healthcare practice: Three visual arts narratives. </w:t>
      </w:r>
      <w:r>
        <w:rPr>
          <w:rFonts w:ascii="Times New Roman" w:eastAsia="Times New Roman" w:hAnsi="Times New Roman" w:cs="Times New Roman"/>
          <w:i/>
          <w:sz w:val="24"/>
          <w:szCs w:val="24"/>
        </w:rPr>
        <w:t>Journal of Psychiatric and Mental Health Nursing, 28</w:t>
      </w:r>
      <w:r>
        <w:rPr>
          <w:rFonts w:ascii="Times New Roman" w:eastAsia="Times New Roman" w:hAnsi="Times New Roman" w:cs="Times New Roman"/>
          <w:sz w:val="24"/>
          <w:szCs w:val="24"/>
        </w:rPr>
        <w:t xml:space="preserve">(6), 1018-1028. </w:t>
      </w:r>
      <w:hyperlink r:id="rId21">
        <w:r>
          <w:rPr>
            <w:rFonts w:ascii="Times New Roman" w:eastAsia="Times New Roman" w:hAnsi="Times New Roman" w:cs="Times New Roman"/>
            <w:color w:val="1155CC"/>
            <w:sz w:val="24"/>
            <w:szCs w:val="24"/>
            <w:u w:val="single"/>
          </w:rPr>
          <w:t>https://doi.org/10.1111/jpm.12775</w:t>
        </w:r>
      </w:hyperlink>
      <w:r>
        <w:rPr>
          <w:rFonts w:ascii="Times New Roman" w:eastAsia="Times New Roman" w:hAnsi="Times New Roman" w:cs="Times New Roman"/>
          <w:sz w:val="24"/>
          <w:szCs w:val="24"/>
        </w:rPr>
        <w:t xml:space="preserve"> </w:t>
      </w:r>
    </w:p>
    <w:p w:rsidR="006C0774" w:rsidRDefault="006C0774" w:rsidP="006C0774">
      <w:pPr>
        <w:spacing w:before="240"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Dunn, E., (2025). </w:t>
      </w:r>
      <w:r>
        <w:rPr>
          <w:rFonts w:ascii="Times New Roman" w:eastAsia="Times New Roman" w:hAnsi="Times New Roman" w:cs="Times New Roman"/>
          <w:i/>
          <w:sz w:val="24"/>
          <w:szCs w:val="24"/>
        </w:rPr>
        <w:t xml:space="preserve">Mental health support worker: job description. </w:t>
      </w:r>
      <w:r>
        <w:rPr>
          <w:rFonts w:ascii="Times New Roman" w:eastAsia="Times New Roman" w:hAnsi="Times New Roman" w:cs="Times New Roman"/>
          <w:sz w:val="24"/>
          <w:szCs w:val="24"/>
        </w:rPr>
        <w:t xml:space="preserve">Available at: </w:t>
      </w:r>
      <w:hyperlink r:id="rId22">
        <w:r>
          <w:rPr>
            <w:rFonts w:ascii="Times New Roman" w:eastAsia="Times New Roman" w:hAnsi="Times New Roman" w:cs="Times New Roman"/>
            <w:color w:val="1155CC"/>
            <w:sz w:val="24"/>
            <w:szCs w:val="24"/>
            <w:u w:val="single"/>
          </w:rPr>
          <w:t>https://targetjobs.co.uk/careers-advice/job-descriptions/mental-health-support-worker-job-description</w:t>
        </w:r>
      </w:hyperlink>
      <w:r>
        <w:rPr>
          <w:rFonts w:ascii="Times New Roman" w:eastAsia="Times New Roman" w:hAnsi="Times New Roman" w:cs="Times New Roman"/>
          <w:sz w:val="24"/>
          <w:szCs w:val="24"/>
        </w:rPr>
        <w:t xml:space="preserve"> [Accessed 4 October 2025]</w:t>
      </w:r>
    </w:p>
    <w:p w:rsidR="006C0774" w:rsidRDefault="006C0774" w:rsidP="006C0774">
      <w:pPr>
        <w:spacing w:before="240" w:after="100" w:afterAutospacing="1" w:line="360" w:lineRule="auto"/>
        <w:jc w:val="both"/>
        <w:rPr>
          <w:rFonts w:ascii="Times New Roman" w:eastAsia="Times New Roman" w:hAnsi="Times New Roman" w:cs="Times New Roman"/>
          <w:sz w:val="24"/>
          <w:szCs w:val="24"/>
        </w:rPr>
      </w:pPr>
      <w:proofErr w:type="spellStart"/>
      <w:proofErr w:type="gramStart"/>
      <w:r>
        <w:rPr>
          <w:rFonts w:ascii="Times New Roman" w:eastAsia="Times New Roman" w:hAnsi="Times New Roman" w:cs="Times New Roman"/>
          <w:sz w:val="24"/>
          <w:szCs w:val="24"/>
        </w:rPr>
        <w:t>Kirana</w:t>
      </w:r>
      <w:proofErr w:type="spellEnd"/>
      <w:r>
        <w:rPr>
          <w:rFonts w:ascii="Times New Roman" w:eastAsia="Times New Roman" w:hAnsi="Times New Roman" w:cs="Times New Roman"/>
          <w:sz w:val="24"/>
          <w:szCs w:val="24"/>
        </w:rPr>
        <w:t xml:space="preserve"> Colleges, (2025).</w:t>
      </w:r>
      <w:proofErr w:type="gram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Everything You Need to Know About Working as a Mental Health Support Worker. </w:t>
      </w:r>
      <w:r>
        <w:rPr>
          <w:rFonts w:ascii="Times New Roman" w:eastAsia="Times New Roman" w:hAnsi="Times New Roman" w:cs="Times New Roman"/>
          <w:sz w:val="24"/>
          <w:szCs w:val="24"/>
        </w:rPr>
        <w:t xml:space="preserve">Available at: </w:t>
      </w:r>
      <w:hyperlink r:id="rId23">
        <w:r>
          <w:rPr>
            <w:rFonts w:ascii="Times New Roman" w:eastAsia="Times New Roman" w:hAnsi="Times New Roman" w:cs="Times New Roman"/>
            <w:color w:val="1155CC"/>
            <w:sz w:val="24"/>
            <w:szCs w:val="24"/>
            <w:u w:val="single"/>
          </w:rPr>
          <w:t>https://kiranacolleges.edu.au/working-as-a-mental-health-support-worker/</w:t>
        </w:r>
      </w:hyperlink>
      <w:r>
        <w:rPr>
          <w:rFonts w:ascii="Times New Roman" w:eastAsia="Times New Roman" w:hAnsi="Times New Roman" w:cs="Times New Roman"/>
          <w:sz w:val="24"/>
          <w:szCs w:val="24"/>
        </w:rPr>
        <w:t xml:space="preserve"> [Accessed 4 October 2025]</w:t>
      </w:r>
    </w:p>
    <w:p w:rsidR="006C0774" w:rsidRDefault="006C0774" w:rsidP="006C0774">
      <w:pPr>
        <w:spacing w:before="240"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McFadden, P., Ross, J., Moriarty, J., </w:t>
      </w:r>
      <w:proofErr w:type="spellStart"/>
      <w:r>
        <w:rPr>
          <w:rFonts w:ascii="Times New Roman" w:eastAsia="Times New Roman" w:hAnsi="Times New Roman" w:cs="Times New Roman"/>
          <w:sz w:val="24"/>
          <w:szCs w:val="24"/>
        </w:rPr>
        <w:t>Mallett</w:t>
      </w:r>
      <w:proofErr w:type="spellEnd"/>
      <w:r>
        <w:rPr>
          <w:rFonts w:ascii="Times New Roman" w:eastAsia="Times New Roman" w:hAnsi="Times New Roman" w:cs="Times New Roman"/>
          <w:sz w:val="24"/>
          <w:szCs w:val="24"/>
        </w:rPr>
        <w:t xml:space="preserve">, J., Schroder, H., </w:t>
      </w:r>
      <w:proofErr w:type="spellStart"/>
      <w:r>
        <w:rPr>
          <w:rFonts w:ascii="Times New Roman" w:eastAsia="Times New Roman" w:hAnsi="Times New Roman" w:cs="Times New Roman"/>
          <w:sz w:val="24"/>
          <w:szCs w:val="24"/>
        </w:rPr>
        <w:t>Ravalier</w:t>
      </w:r>
      <w:proofErr w:type="spellEnd"/>
      <w:r>
        <w:rPr>
          <w:rFonts w:ascii="Times New Roman" w:eastAsia="Times New Roman" w:hAnsi="Times New Roman" w:cs="Times New Roman"/>
          <w:sz w:val="24"/>
          <w:szCs w:val="24"/>
        </w:rPr>
        <w:t>, J</w:t>
      </w:r>
      <w:proofErr w:type="gramStart"/>
      <w:r>
        <w:rPr>
          <w:rFonts w:ascii="Times New Roman" w:eastAsia="Times New Roman" w:hAnsi="Times New Roman" w:cs="Times New Roman"/>
          <w:sz w:val="24"/>
          <w:szCs w:val="24"/>
        </w:rPr>
        <w:t>., ...</w:t>
      </w:r>
      <w:proofErr w:type="gramEnd"/>
      <w:r>
        <w:rPr>
          <w:rFonts w:ascii="Times New Roman" w:eastAsia="Times New Roman" w:hAnsi="Times New Roman" w:cs="Times New Roman"/>
          <w:sz w:val="24"/>
          <w:szCs w:val="24"/>
        </w:rPr>
        <w:t xml:space="preserve"> and Gillen, P. (2021). </w:t>
      </w:r>
      <w:proofErr w:type="gramStart"/>
      <w:r>
        <w:rPr>
          <w:rFonts w:ascii="Times New Roman" w:eastAsia="Times New Roman" w:hAnsi="Times New Roman" w:cs="Times New Roman"/>
          <w:sz w:val="24"/>
          <w:szCs w:val="24"/>
        </w:rPr>
        <w:t>The role of coping in the wellbeing and work-related quality of life of UK health and social care workers during COVID-19.</w:t>
      </w:r>
      <w:proofErr w:type="gramEnd"/>
      <w:r>
        <w:rPr>
          <w:rFonts w:ascii="Times New Roman" w:eastAsia="Times New Roman" w:hAnsi="Times New Roman" w:cs="Times New Roman"/>
          <w:i/>
          <w:sz w:val="24"/>
          <w:szCs w:val="24"/>
        </w:rPr>
        <w:t xml:space="preserve"> </w:t>
      </w:r>
      <w:proofErr w:type="gramStart"/>
      <w:r>
        <w:rPr>
          <w:rFonts w:ascii="Times New Roman" w:eastAsia="Times New Roman" w:hAnsi="Times New Roman" w:cs="Times New Roman"/>
          <w:i/>
          <w:sz w:val="24"/>
          <w:szCs w:val="24"/>
        </w:rPr>
        <w:t>International journal of environmental research and public health, 18</w:t>
      </w:r>
      <w:r>
        <w:rPr>
          <w:rFonts w:ascii="Times New Roman" w:eastAsia="Times New Roman" w:hAnsi="Times New Roman" w:cs="Times New Roman"/>
          <w:sz w:val="24"/>
          <w:szCs w:val="24"/>
        </w:rPr>
        <w:t>(2), 815.</w:t>
      </w:r>
      <w:proofErr w:type="gramEnd"/>
      <w:r>
        <w:rPr>
          <w:rFonts w:ascii="Times New Roman" w:eastAsia="Times New Roman" w:hAnsi="Times New Roman" w:cs="Times New Roman"/>
          <w:sz w:val="24"/>
          <w:szCs w:val="24"/>
        </w:rPr>
        <w:t xml:space="preserve"> </w:t>
      </w:r>
      <w:hyperlink r:id="rId24">
        <w:r>
          <w:rPr>
            <w:rFonts w:ascii="Times New Roman" w:eastAsia="Times New Roman" w:hAnsi="Times New Roman" w:cs="Times New Roman"/>
            <w:color w:val="1155CC"/>
            <w:sz w:val="24"/>
            <w:szCs w:val="24"/>
            <w:u w:val="single"/>
          </w:rPr>
          <w:t>https://doi.org/10.3390/ijerph18020815</w:t>
        </w:r>
      </w:hyperlink>
      <w:r>
        <w:rPr>
          <w:rFonts w:ascii="Times New Roman" w:eastAsia="Times New Roman" w:hAnsi="Times New Roman" w:cs="Times New Roman"/>
          <w:sz w:val="24"/>
          <w:szCs w:val="24"/>
        </w:rPr>
        <w:t xml:space="preserve"> </w:t>
      </w:r>
    </w:p>
    <w:p w:rsidR="006C0774" w:rsidRDefault="006C0774" w:rsidP="006C0774">
      <w:pPr>
        <w:spacing w:before="240" w:after="100" w:afterAutospacing="1"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MMS, (2025).</w:t>
      </w:r>
      <w:proofErr w:type="gram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Peer-Reviewed Journal Articles: The Crucial Role of Publication in the Pharmaceutical Industry. </w:t>
      </w:r>
      <w:r>
        <w:rPr>
          <w:rFonts w:ascii="Times New Roman" w:eastAsia="Times New Roman" w:hAnsi="Times New Roman" w:cs="Times New Roman"/>
          <w:sz w:val="24"/>
          <w:szCs w:val="24"/>
        </w:rPr>
        <w:t xml:space="preserve">Available at: </w:t>
      </w:r>
      <w:hyperlink r:id="rId25">
        <w:r>
          <w:rPr>
            <w:rFonts w:ascii="Times New Roman" w:eastAsia="Times New Roman" w:hAnsi="Times New Roman" w:cs="Times New Roman"/>
            <w:color w:val="1155CC"/>
            <w:sz w:val="24"/>
            <w:szCs w:val="24"/>
            <w:u w:val="single"/>
          </w:rPr>
          <w:t>https://mmsholdings.com/perspectives/crucial-role-peer-reviewed-journal-articles-pharmaceutical-industry/</w:t>
        </w:r>
      </w:hyperlink>
      <w:r>
        <w:rPr>
          <w:rFonts w:ascii="Times New Roman" w:eastAsia="Times New Roman" w:hAnsi="Times New Roman" w:cs="Times New Roman"/>
          <w:sz w:val="24"/>
          <w:szCs w:val="24"/>
        </w:rPr>
        <w:t xml:space="preserve"> [Accessed 4 October 2025]</w:t>
      </w:r>
    </w:p>
    <w:p w:rsidR="006C0774" w:rsidRDefault="006C0774" w:rsidP="006C0774">
      <w:pPr>
        <w:spacing w:before="240" w:after="100" w:afterAutospacing="1"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NHS, (2025).</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i/>
          <w:sz w:val="24"/>
          <w:szCs w:val="24"/>
        </w:rPr>
        <w:t>Mental Health Support Worker.</w:t>
      </w:r>
      <w:proofErr w:type="gramEnd"/>
      <w:r>
        <w:rPr>
          <w:rFonts w:ascii="Times New Roman" w:eastAsia="Times New Roman" w:hAnsi="Times New Roman" w:cs="Times New Roman"/>
          <w:i/>
          <w:sz w:val="24"/>
          <w:szCs w:val="24"/>
        </w:rPr>
        <w:t xml:space="preserve"> </w:t>
      </w:r>
      <w:r>
        <w:rPr>
          <w:rFonts w:ascii="Times New Roman" w:eastAsia="Times New Roman" w:hAnsi="Times New Roman" w:cs="Times New Roman"/>
          <w:sz w:val="24"/>
          <w:szCs w:val="24"/>
        </w:rPr>
        <w:t xml:space="preserve">Available at: </w:t>
      </w:r>
      <w:hyperlink r:id="rId26">
        <w:r>
          <w:rPr>
            <w:rFonts w:ascii="Times New Roman" w:eastAsia="Times New Roman" w:hAnsi="Times New Roman" w:cs="Times New Roman"/>
            <w:color w:val="1155CC"/>
            <w:sz w:val="24"/>
            <w:szCs w:val="24"/>
            <w:u w:val="single"/>
          </w:rPr>
          <w:t>https://www.jobs.nhs.uk/candidate/jobadvert/C9270-23-0700</w:t>
        </w:r>
      </w:hyperlink>
      <w:r>
        <w:rPr>
          <w:rFonts w:ascii="Times New Roman" w:eastAsia="Times New Roman" w:hAnsi="Times New Roman" w:cs="Times New Roman"/>
          <w:sz w:val="24"/>
          <w:szCs w:val="24"/>
        </w:rPr>
        <w:t xml:space="preserve"> [Accessed 4 October 2025]</w:t>
      </w:r>
    </w:p>
    <w:p w:rsidR="006C0774" w:rsidRDefault="006C0774" w:rsidP="006C0774">
      <w:pPr>
        <w:spacing w:before="240" w:after="100" w:afterAutospacing="1"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Nugent, K., and Peterson, C. J. (2024).</w:t>
      </w:r>
      <w:proofErr w:type="gramEnd"/>
      <w:r>
        <w:rPr>
          <w:rFonts w:ascii="Times New Roman" w:eastAsia="Times New Roman" w:hAnsi="Times New Roman" w:cs="Times New Roman"/>
          <w:sz w:val="24"/>
          <w:szCs w:val="24"/>
        </w:rPr>
        <w:t xml:space="preserve"> Peer review and medical journals. </w:t>
      </w:r>
      <w:proofErr w:type="gramStart"/>
      <w:r>
        <w:rPr>
          <w:rFonts w:ascii="Times New Roman" w:eastAsia="Times New Roman" w:hAnsi="Times New Roman" w:cs="Times New Roman"/>
          <w:i/>
          <w:sz w:val="24"/>
          <w:szCs w:val="24"/>
        </w:rPr>
        <w:t>Journal of Primary Care &amp; Community Health, 15,</w:t>
      </w:r>
      <w:r>
        <w:rPr>
          <w:rFonts w:ascii="Times New Roman" w:eastAsia="Times New Roman" w:hAnsi="Times New Roman" w:cs="Times New Roman"/>
          <w:sz w:val="24"/>
          <w:szCs w:val="24"/>
        </w:rPr>
        <w:t xml:space="preserve"> 21501319241252235.</w:t>
      </w:r>
      <w:proofErr w:type="gramEnd"/>
      <w:r>
        <w:rPr>
          <w:rFonts w:ascii="Times New Roman" w:eastAsia="Times New Roman" w:hAnsi="Times New Roman" w:cs="Times New Roman"/>
          <w:sz w:val="24"/>
          <w:szCs w:val="24"/>
        </w:rPr>
        <w:t xml:space="preserve"> </w:t>
      </w:r>
      <w:hyperlink r:id="rId27">
        <w:r>
          <w:rPr>
            <w:rFonts w:ascii="Times New Roman" w:eastAsia="Times New Roman" w:hAnsi="Times New Roman" w:cs="Times New Roman"/>
            <w:color w:val="1155CC"/>
            <w:sz w:val="24"/>
            <w:szCs w:val="24"/>
            <w:u w:val="single"/>
          </w:rPr>
          <w:t>https://doi.org/10.1177/21501319241252235</w:t>
        </w:r>
      </w:hyperlink>
      <w:r>
        <w:rPr>
          <w:rFonts w:ascii="Times New Roman" w:eastAsia="Times New Roman" w:hAnsi="Times New Roman" w:cs="Times New Roman"/>
          <w:sz w:val="24"/>
          <w:szCs w:val="24"/>
        </w:rPr>
        <w:t xml:space="preserve"> </w:t>
      </w:r>
    </w:p>
    <w:p w:rsidR="003D5084" w:rsidRDefault="00126460" w:rsidP="006C0774">
      <w:pPr>
        <w:pStyle w:val="Heading2"/>
      </w:pPr>
      <w:bookmarkStart w:id="6" w:name="_Toc210482909"/>
      <w:r>
        <w:t>Task 2</w:t>
      </w:r>
      <w:bookmarkEnd w:id="6"/>
    </w:p>
    <w:p w:rsidR="006C0774" w:rsidRDefault="006C0774" w:rsidP="006C0774">
      <w:pPr>
        <w:spacing w:before="240" w:after="100" w:afterAutospacing="1"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lastRenderedPageBreak/>
        <w:t>Esparrago-Kalidas</w:t>
      </w:r>
      <w:proofErr w:type="spellEnd"/>
      <w:r>
        <w:rPr>
          <w:rFonts w:ascii="Times New Roman" w:eastAsia="Times New Roman" w:hAnsi="Times New Roman" w:cs="Times New Roman"/>
          <w:sz w:val="24"/>
          <w:szCs w:val="24"/>
        </w:rPr>
        <w:t>, A. J. (2021). The effectiveness of CRAAP test in evaluating credibility of sources.</w:t>
      </w:r>
      <w:r>
        <w:rPr>
          <w:rFonts w:ascii="Times New Roman" w:eastAsia="Times New Roman" w:hAnsi="Times New Roman" w:cs="Times New Roman"/>
          <w:i/>
          <w:sz w:val="24"/>
          <w:szCs w:val="24"/>
        </w:rPr>
        <w:t xml:space="preserve"> International Journal of TESOL &amp; Education, 1</w:t>
      </w:r>
      <w:r>
        <w:rPr>
          <w:rFonts w:ascii="Times New Roman" w:eastAsia="Times New Roman" w:hAnsi="Times New Roman" w:cs="Times New Roman"/>
          <w:sz w:val="24"/>
          <w:szCs w:val="24"/>
        </w:rPr>
        <w:t xml:space="preserve">(2), 1-14. </w:t>
      </w:r>
      <w:hyperlink r:id="rId28">
        <w:r>
          <w:rPr>
            <w:rFonts w:ascii="Times New Roman" w:eastAsia="Times New Roman" w:hAnsi="Times New Roman" w:cs="Times New Roman"/>
            <w:color w:val="1155CC"/>
            <w:sz w:val="24"/>
            <w:szCs w:val="24"/>
            <w:u w:val="single"/>
          </w:rPr>
          <w:t>https://www.i-jte.org/index.php/journal/article/download/25/8</w:t>
        </w:r>
      </w:hyperlink>
      <w:r>
        <w:rPr>
          <w:rFonts w:ascii="Times New Roman" w:eastAsia="Times New Roman" w:hAnsi="Times New Roman" w:cs="Times New Roman"/>
          <w:sz w:val="24"/>
          <w:szCs w:val="24"/>
        </w:rPr>
        <w:t xml:space="preserve"> </w:t>
      </w:r>
    </w:p>
    <w:p w:rsidR="006C0774" w:rsidRDefault="006C0774" w:rsidP="006C0774">
      <w:pPr>
        <w:spacing w:before="240"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Steer, P. J., and Ernst, S. (2021). Peer review-Why, when and how.</w:t>
      </w:r>
      <w:r>
        <w:rPr>
          <w:rFonts w:ascii="Times New Roman" w:eastAsia="Times New Roman" w:hAnsi="Times New Roman" w:cs="Times New Roman"/>
          <w:i/>
          <w:sz w:val="24"/>
          <w:szCs w:val="24"/>
        </w:rPr>
        <w:t xml:space="preserve"> </w:t>
      </w:r>
      <w:proofErr w:type="gramStart"/>
      <w:r>
        <w:rPr>
          <w:rFonts w:ascii="Times New Roman" w:eastAsia="Times New Roman" w:hAnsi="Times New Roman" w:cs="Times New Roman"/>
          <w:i/>
          <w:sz w:val="24"/>
          <w:szCs w:val="24"/>
        </w:rPr>
        <w:t xml:space="preserve">International Journal of Cardiology Congenital Heart Disease, 2, </w:t>
      </w:r>
      <w:r>
        <w:rPr>
          <w:rFonts w:ascii="Times New Roman" w:eastAsia="Times New Roman" w:hAnsi="Times New Roman" w:cs="Times New Roman"/>
          <w:sz w:val="24"/>
          <w:szCs w:val="24"/>
        </w:rPr>
        <w:t>100083.</w:t>
      </w:r>
      <w:proofErr w:type="gramEnd"/>
      <w:r>
        <w:rPr>
          <w:rFonts w:ascii="Times New Roman" w:eastAsia="Times New Roman" w:hAnsi="Times New Roman" w:cs="Times New Roman"/>
          <w:sz w:val="24"/>
          <w:szCs w:val="24"/>
        </w:rPr>
        <w:t xml:space="preserve"> </w:t>
      </w:r>
      <w:hyperlink r:id="rId29">
        <w:r>
          <w:rPr>
            <w:rFonts w:ascii="Times New Roman" w:eastAsia="Times New Roman" w:hAnsi="Times New Roman" w:cs="Times New Roman"/>
            <w:color w:val="1155CC"/>
            <w:sz w:val="24"/>
            <w:szCs w:val="24"/>
            <w:u w:val="single"/>
          </w:rPr>
          <w:t>https://doi.org/10.1016/j.ijcchd.2021.100083</w:t>
        </w:r>
      </w:hyperlink>
      <w:r>
        <w:rPr>
          <w:rFonts w:ascii="Times New Roman" w:eastAsia="Times New Roman" w:hAnsi="Times New Roman" w:cs="Times New Roman"/>
          <w:sz w:val="24"/>
          <w:szCs w:val="24"/>
        </w:rPr>
        <w:t xml:space="preserve"> </w:t>
      </w:r>
    </w:p>
    <w:p w:rsidR="003D5084" w:rsidRDefault="00126460" w:rsidP="006C0774">
      <w:pPr>
        <w:pStyle w:val="Heading2"/>
      </w:pPr>
      <w:bookmarkStart w:id="7" w:name="_Toc210482910"/>
      <w:r>
        <w:t>Task 3</w:t>
      </w:r>
      <w:bookmarkEnd w:id="7"/>
    </w:p>
    <w:p w:rsidR="006C0774" w:rsidRDefault="006C0774" w:rsidP="006C0774">
      <w:pPr>
        <w:spacing w:before="240" w:after="100" w:afterAutospacing="1"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Lada</w:t>
      </w:r>
      <w:proofErr w:type="spellEnd"/>
      <w:r>
        <w:rPr>
          <w:rFonts w:ascii="Times New Roman" w:eastAsia="Times New Roman" w:hAnsi="Times New Roman" w:cs="Times New Roman"/>
          <w:sz w:val="24"/>
          <w:szCs w:val="24"/>
        </w:rPr>
        <w:t xml:space="preserve">, G., Rathbone, A. L., Coley, A., Cummings, J., </w:t>
      </w:r>
      <w:proofErr w:type="spellStart"/>
      <w:r>
        <w:rPr>
          <w:rFonts w:ascii="Times New Roman" w:eastAsia="Times New Roman" w:hAnsi="Times New Roman" w:cs="Times New Roman"/>
          <w:sz w:val="24"/>
          <w:szCs w:val="24"/>
        </w:rPr>
        <w:t>Kullu</w:t>
      </w:r>
      <w:proofErr w:type="spellEnd"/>
      <w:r>
        <w:rPr>
          <w:rFonts w:ascii="Times New Roman" w:eastAsia="Times New Roman" w:hAnsi="Times New Roman" w:cs="Times New Roman"/>
          <w:sz w:val="24"/>
          <w:szCs w:val="24"/>
        </w:rPr>
        <w:t>, C., Kumar, R</w:t>
      </w:r>
      <w:proofErr w:type="gramStart"/>
      <w:r>
        <w:rPr>
          <w:rFonts w:ascii="Times New Roman" w:eastAsia="Times New Roman" w:hAnsi="Times New Roman" w:cs="Times New Roman"/>
          <w:sz w:val="24"/>
          <w:szCs w:val="24"/>
        </w:rPr>
        <w:t>., ...</w:t>
      </w:r>
      <w:proofErr w:type="gram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Kleyn</w:t>
      </w:r>
      <w:proofErr w:type="spellEnd"/>
      <w:r>
        <w:rPr>
          <w:rFonts w:ascii="Times New Roman" w:eastAsia="Times New Roman" w:hAnsi="Times New Roman" w:cs="Times New Roman"/>
          <w:sz w:val="24"/>
          <w:szCs w:val="24"/>
        </w:rPr>
        <w:t xml:space="preserve">, C. E. (2025). </w:t>
      </w:r>
      <w:proofErr w:type="gramStart"/>
      <w:r>
        <w:rPr>
          <w:rFonts w:ascii="Times New Roman" w:eastAsia="Times New Roman" w:hAnsi="Times New Roman" w:cs="Times New Roman"/>
          <w:sz w:val="24"/>
          <w:szCs w:val="24"/>
        </w:rPr>
        <w:t>Enhancing mental health resilience in the healthcare workforce during COVID-19: lessons from The North West Offer.</w:t>
      </w:r>
      <w:proofErr w:type="gramEnd"/>
      <w:r>
        <w:rPr>
          <w:rFonts w:ascii="Times New Roman" w:eastAsia="Times New Roman" w:hAnsi="Times New Roman" w:cs="Times New Roman"/>
          <w:i/>
          <w:sz w:val="24"/>
          <w:szCs w:val="24"/>
        </w:rPr>
        <w:t xml:space="preserve"> </w:t>
      </w:r>
      <w:proofErr w:type="gramStart"/>
      <w:r>
        <w:rPr>
          <w:rFonts w:ascii="Times New Roman" w:eastAsia="Times New Roman" w:hAnsi="Times New Roman" w:cs="Times New Roman"/>
          <w:i/>
          <w:sz w:val="24"/>
          <w:szCs w:val="24"/>
        </w:rPr>
        <w:t>Future Healthcare Journal, 12</w:t>
      </w:r>
      <w:r>
        <w:rPr>
          <w:rFonts w:ascii="Times New Roman" w:eastAsia="Times New Roman" w:hAnsi="Times New Roman" w:cs="Times New Roman"/>
          <w:sz w:val="24"/>
          <w:szCs w:val="24"/>
        </w:rPr>
        <w:t>(2), 100249.</w:t>
      </w:r>
      <w:proofErr w:type="gramEnd"/>
      <w:r>
        <w:rPr>
          <w:rFonts w:ascii="Times New Roman" w:eastAsia="Times New Roman" w:hAnsi="Times New Roman" w:cs="Times New Roman"/>
          <w:sz w:val="24"/>
          <w:szCs w:val="24"/>
        </w:rPr>
        <w:t xml:space="preserve"> Available </w:t>
      </w:r>
      <w:proofErr w:type="gramStart"/>
      <w:r>
        <w:rPr>
          <w:rFonts w:ascii="Times New Roman" w:eastAsia="Times New Roman" w:hAnsi="Times New Roman" w:cs="Times New Roman"/>
          <w:sz w:val="24"/>
          <w:szCs w:val="24"/>
        </w:rPr>
        <w:t xml:space="preserve">from  </w:t>
      </w:r>
      <w:proofErr w:type="gramEnd"/>
      <w:r>
        <w:fldChar w:fldCharType="begin"/>
      </w:r>
      <w:r>
        <w:instrText xml:space="preserve"> HYPERLINK "https://doi.org/10.1016/j.fhj.2025.100249" \h </w:instrText>
      </w:r>
      <w:r>
        <w:fldChar w:fldCharType="separate"/>
      </w:r>
      <w:r>
        <w:rPr>
          <w:rFonts w:ascii="Times New Roman" w:eastAsia="Times New Roman" w:hAnsi="Times New Roman" w:cs="Times New Roman"/>
          <w:color w:val="1155CC"/>
          <w:sz w:val="24"/>
          <w:szCs w:val="24"/>
          <w:u w:val="single"/>
        </w:rPr>
        <w:t>https://doi.org/10.1016/j.fhj.2025.100249</w:t>
      </w:r>
      <w:r>
        <w:rPr>
          <w:rFonts w:ascii="Times New Roman" w:eastAsia="Times New Roman" w:hAnsi="Times New Roman" w:cs="Times New Roman"/>
          <w:color w:val="1155CC"/>
          <w:sz w:val="24"/>
          <w:szCs w:val="24"/>
          <w:u w:val="single"/>
        </w:rPr>
        <w:fldChar w:fldCharType="end"/>
      </w:r>
      <w:r>
        <w:rPr>
          <w:rFonts w:ascii="Times New Roman" w:eastAsia="Times New Roman" w:hAnsi="Times New Roman" w:cs="Times New Roman"/>
          <w:sz w:val="24"/>
          <w:szCs w:val="24"/>
        </w:rPr>
        <w:t xml:space="preserve"> [Accessed 4 October 2025]</w:t>
      </w:r>
    </w:p>
    <w:p w:rsidR="006C0774" w:rsidRDefault="006C0774" w:rsidP="006C0774">
      <w:pPr>
        <w:spacing w:before="240" w:after="100" w:afterAutospacing="1"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Moudatsou</w:t>
      </w:r>
      <w:proofErr w:type="spellEnd"/>
      <w:r>
        <w:rPr>
          <w:rFonts w:ascii="Times New Roman" w:eastAsia="Times New Roman" w:hAnsi="Times New Roman" w:cs="Times New Roman"/>
          <w:sz w:val="24"/>
          <w:szCs w:val="24"/>
        </w:rPr>
        <w:t xml:space="preserve">, M., </w:t>
      </w:r>
      <w:proofErr w:type="spellStart"/>
      <w:r>
        <w:rPr>
          <w:rFonts w:ascii="Times New Roman" w:eastAsia="Times New Roman" w:hAnsi="Times New Roman" w:cs="Times New Roman"/>
          <w:sz w:val="24"/>
          <w:szCs w:val="24"/>
        </w:rPr>
        <w:t>Stavropoulou</w:t>
      </w:r>
      <w:proofErr w:type="spellEnd"/>
      <w:r>
        <w:rPr>
          <w:rFonts w:ascii="Times New Roman" w:eastAsia="Times New Roman" w:hAnsi="Times New Roman" w:cs="Times New Roman"/>
          <w:sz w:val="24"/>
          <w:szCs w:val="24"/>
        </w:rPr>
        <w:t xml:space="preserve">, A., </w:t>
      </w:r>
      <w:proofErr w:type="spellStart"/>
      <w:r>
        <w:rPr>
          <w:rFonts w:ascii="Times New Roman" w:eastAsia="Times New Roman" w:hAnsi="Times New Roman" w:cs="Times New Roman"/>
          <w:sz w:val="24"/>
          <w:szCs w:val="24"/>
        </w:rPr>
        <w:t>Philalithis</w:t>
      </w:r>
      <w:proofErr w:type="spellEnd"/>
      <w:r>
        <w:rPr>
          <w:rFonts w:ascii="Times New Roman" w:eastAsia="Times New Roman" w:hAnsi="Times New Roman" w:cs="Times New Roman"/>
          <w:sz w:val="24"/>
          <w:szCs w:val="24"/>
        </w:rPr>
        <w:t xml:space="preserve">, A., and </w:t>
      </w:r>
      <w:proofErr w:type="spellStart"/>
      <w:r>
        <w:rPr>
          <w:rFonts w:ascii="Times New Roman" w:eastAsia="Times New Roman" w:hAnsi="Times New Roman" w:cs="Times New Roman"/>
          <w:sz w:val="24"/>
          <w:szCs w:val="24"/>
        </w:rPr>
        <w:t>Koukouli</w:t>
      </w:r>
      <w:proofErr w:type="spellEnd"/>
      <w:r>
        <w:rPr>
          <w:rFonts w:ascii="Times New Roman" w:eastAsia="Times New Roman" w:hAnsi="Times New Roman" w:cs="Times New Roman"/>
          <w:sz w:val="24"/>
          <w:szCs w:val="24"/>
        </w:rPr>
        <w:t xml:space="preserve">, S. (2020, January). </w:t>
      </w:r>
      <w:proofErr w:type="gramStart"/>
      <w:r>
        <w:rPr>
          <w:rFonts w:ascii="Times New Roman" w:eastAsia="Times New Roman" w:hAnsi="Times New Roman" w:cs="Times New Roman"/>
          <w:sz w:val="24"/>
          <w:szCs w:val="24"/>
        </w:rPr>
        <w:t>The role of empathy in health and social care professionals.</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i/>
          <w:sz w:val="24"/>
          <w:szCs w:val="24"/>
        </w:rPr>
        <w:t>In Healthcare</w:t>
      </w:r>
      <w:r>
        <w:rPr>
          <w:rFonts w:ascii="Times New Roman" w:eastAsia="Times New Roman" w:hAnsi="Times New Roman" w:cs="Times New Roman"/>
          <w:sz w:val="24"/>
          <w:szCs w:val="24"/>
        </w:rPr>
        <w:t xml:space="preserve"> (Vol. 8, No. 1, p. 26).</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MDPI.</w:t>
      </w:r>
      <w:proofErr w:type="gramEnd"/>
      <w:r>
        <w:rPr>
          <w:rFonts w:ascii="Times New Roman" w:eastAsia="Times New Roman" w:hAnsi="Times New Roman" w:cs="Times New Roman"/>
          <w:sz w:val="24"/>
          <w:szCs w:val="24"/>
        </w:rPr>
        <w:t xml:space="preserve"> Available from </w:t>
      </w:r>
      <w:hyperlink r:id="rId30">
        <w:r>
          <w:rPr>
            <w:rFonts w:ascii="Times New Roman" w:eastAsia="Times New Roman" w:hAnsi="Times New Roman" w:cs="Times New Roman"/>
            <w:color w:val="1155CC"/>
            <w:sz w:val="24"/>
            <w:szCs w:val="24"/>
            <w:u w:val="single"/>
          </w:rPr>
          <w:t>https://doi.org/10.3390/healthcare8010026</w:t>
        </w:r>
      </w:hyperlink>
      <w:r>
        <w:rPr>
          <w:rFonts w:ascii="Times New Roman" w:eastAsia="Times New Roman" w:hAnsi="Times New Roman" w:cs="Times New Roman"/>
          <w:sz w:val="24"/>
          <w:szCs w:val="24"/>
        </w:rPr>
        <w:t xml:space="preserve"> [Accessed 4 October 2025]</w:t>
      </w:r>
    </w:p>
    <w:p w:rsidR="006C0774" w:rsidRDefault="006C0774" w:rsidP="006C0774">
      <w:pPr>
        <w:spacing w:before="240" w:after="100" w:afterAutospacing="1"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NHS, (2025).</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i/>
          <w:sz w:val="24"/>
          <w:szCs w:val="24"/>
        </w:rPr>
        <w:t xml:space="preserve">Careers at South London and </w:t>
      </w:r>
      <w:proofErr w:type="spellStart"/>
      <w:r>
        <w:rPr>
          <w:rFonts w:ascii="Times New Roman" w:eastAsia="Times New Roman" w:hAnsi="Times New Roman" w:cs="Times New Roman"/>
          <w:i/>
          <w:sz w:val="24"/>
          <w:szCs w:val="24"/>
        </w:rPr>
        <w:t>Maudsley</w:t>
      </w:r>
      <w:proofErr w:type="spellEnd"/>
      <w:r>
        <w:rPr>
          <w:rFonts w:ascii="Times New Roman" w:eastAsia="Times New Roman" w:hAnsi="Times New Roman" w:cs="Times New Roman"/>
          <w:i/>
          <w:sz w:val="24"/>
          <w:szCs w:val="24"/>
        </w:rPr>
        <w:t>.</w:t>
      </w:r>
      <w:proofErr w:type="gramEnd"/>
      <w:r>
        <w:rPr>
          <w:rFonts w:ascii="Times New Roman" w:eastAsia="Times New Roman" w:hAnsi="Times New Roman" w:cs="Times New Roman"/>
          <w:i/>
          <w:sz w:val="24"/>
          <w:szCs w:val="24"/>
        </w:rPr>
        <w:t xml:space="preserve"> </w:t>
      </w:r>
      <w:r>
        <w:rPr>
          <w:rFonts w:ascii="Times New Roman" w:eastAsia="Times New Roman" w:hAnsi="Times New Roman" w:cs="Times New Roman"/>
          <w:sz w:val="24"/>
          <w:szCs w:val="24"/>
        </w:rPr>
        <w:t xml:space="preserve">Available at: </w:t>
      </w:r>
      <w:hyperlink r:id="rId31">
        <w:r>
          <w:rPr>
            <w:rFonts w:ascii="Times New Roman" w:eastAsia="Times New Roman" w:hAnsi="Times New Roman" w:cs="Times New Roman"/>
            <w:color w:val="1155CC"/>
            <w:sz w:val="24"/>
            <w:szCs w:val="24"/>
            <w:u w:val="single"/>
          </w:rPr>
          <w:t>https://slam.nhs.uk/careers</w:t>
        </w:r>
      </w:hyperlink>
      <w:r>
        <w:rPr>
          <w:rFonts w:ascii="Times New Roman" w:eastAsia="Times New Roman" w:hAnsi="Times New Roman" w:cs="Times New Roman"/>
          <w:sz w:val="24"/>
          <w:szCs w:val="24"/>
        </w:rPr>
        <w:t xml:space="preserve"> [Accessed 4 October 2025]</w:t>
      </w:r>
    </w:p>
    <w:p w:rsidR="006C0774" w:rsidRDefault="006C0774" w:rsidP="006C0774">
      <w:pPr>
        <w:spacing w:before="240" w:after="100" w:afterAutospacing="1"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School of Health Care, (2025).</w:t>
      </w:r>
      <w:proofErr w:type="gram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5+ skills you need to work as a Mental Health Support Worker. </w:t>
      </w:r>
      <w:r>
        <w:rPr>
          <w:rFonts w:ascii="Times New Roman" w:eastAsia="Times New Roman" w:hAnsi="Times New Roman" w:cs="Times New Roman"/>
          <w:sz w:val="24"/>
          <w:szCs w:val="24"/>
        </w:rPr>
        <w:t xml:space="preserve">Available at: </w:t>
      </w:r>
      <w:hyperlink r:id="rId32">
        <w:r>
          <w:rPr>
            <w:rFonts w:ascii="Times New Roman" w:eastAsia="Times New Roman" w:hAnsi="Times New Roman" w:cs="Times New Roman"/>
            <w:color w:val="1155CC"/>
            <w:sz w:val="24"/>
            <w:szCs w:val="24"/>
            <w:u w:val="single"/>
          </w:rPr>
          <w:t>https://schoolofhealthcare.net/mental-health-support-worker/</w:t>
        </w:r>
      </w:hyperlink>
      <w:r>
        <w:rPr>
          <w:rFonts w:ascii="Times New Roman" w:eastAsia="Times New Roman" w:hAnsi="Times New Roman" w:cs="Times New Roman"/>
          <w:sz w:val="24"/>
          <w:szCs w:val="24"/>
        </w:rPr>
        <w:t xml:space="preserve"> [Accessed 4 October 2025]</w:t>
      </w:r>
    </w:p>
    <w:p w:rsidR="006C0774" w:rsidRDefault="006C0774" w:rsidP="006C0774">
      <w:pPr>
        <w:spacing w:before="240"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Wu, J., Dou, J., Wang, D., Wang, L., Chen, F., Lu, G</w:t>
      </w:r>
      <w:proofErr w:type="gramStart"/>
      <w:r>
        <w:rPr>
          <w:rFonts w:ascii="Times New Roman" w:eastAsia="Times New Roman" w:hAnsi="Times New Roman" w:cs="Times New Roman"/>
          <w:sz w:val="24"/>
          <w:szCs w:val="24"/>
        </w:rPr>
        <w:t>., ...</w:t>
      </w:r>
      <w:proofErr w:type="gramEnd"/>
      <w:r>
        <w:rPr>
          <w:rFonts w:ascii="Times New Roman" w:eastAsia="Times New Roman" w:hAnsi="Times New Roman" w:cs="Times New Roman"/>
          <w:sz w:val="24"/>
          <w:szCs w:val="24"/>
        </w:rPr>
        <w:t xml:space="preserve"> and Liu, J. (2024). The empathy and stress mindset of healthcare workers: the chain mediating roles of self-disclosure and social support. </w:t>
      </w:r>
      <w:proofErr w:type="gramStart"/>
      <w:r>
        <w:rPr>
          <w:rFonts w:ascii="Times New Roman" w:eastAsia="Times New Roman" w:hAnsi="Times New Roman" w:cs="Times New Roman"/>
          <w:i/>
          <w:sz w:val="24"/>
          <w:szCs w:val="24"/>
        </w:rPr>
        <w:t>Frontiers in Psychiatry, 15</w:t>
      </w:r>
      <w:r>
        <w:rPr>
          <w:rFonts w:ascii="Times New Roman" w:eastAsia="Times New Roman" w:hAnsi="Times New Roman" w:cs="Times New Roman"/>
          <w:sz w:val="24"/>
          <w:szCs w:val="24"/>
        </w:rPr>
        <w:t>, 1399167.</w:t>
      </w:r>
      <w:proofErr w:type="gramEnd"/>
      <w:r>
        <w:rPr>
          <w:rFonts w:ascii="Times New Roman" w:eastAsia="Times New Roman" w:hAnsi="Times New Roman" w:cs="Times New Roman"/>
          <w:sz w:val="24"/>
          <w:szCs w:val="24"/>
        </w:rPr>
        <w:t xml:space="preserve"> Available from </w:t>
      </w:r>
      <w:hyperlink r:id="rId33">
        <w:r>
          <w:rPr>
            <w:rFonts w:ascii="Times New Roman" w:eastAsia="Times New Roman" w:hAnsi="Times New Roman" w:cs="Times New Roman"/>
            <w:color w:val="1155CC"/>
            <w:sz w:val="24"/>
            <w:szCs w:val="24"/>
            <w:u w:val="single"/>
          </w:rPr>
          <w:t>https://doi.org/10.3389/fpsyt.2024.1399167</w:t>
        </w:r>
      </w:hyperlink>
      <w:r>
        <w:rPr>
          <w:rFonts w:ascii="Times New Roman" w:eastAsia="Times New Roman" w:hAnsi="Times New Roman" w:cs="Times New Roman"/>
          <w:sz w:val="24"/>
          <w:szCs w:val="24"/>
        </w:rPr>
        <w:t xml:space="preserve"> [Accessed 4 October 2025]</w:t>
      </w:r>
    </w:p>
    <w:p w:rsidR="003D5084" w:rsidRDefault="003D5084" w:rsidP="00E05B25">
      <w:pPr>
        <w:spacing w:before="240" w:line="360" w:lineRule="auto"/>
        <w:ind w:left="720"/>
        <w:jc w:val="both"/>
        <w:rPr>
          <w:rFonts w:ascii="Times New Roman" w:eastAsia="Times New Roman" w:hAnsi="Times New Roman" w:cs="Times New Roman"/>
          <w:sz w:val="24"/>
          <w:szCs w:val="24"/>
        </w:rPr>
      </w:pPr>
    </w:p>
    <w:sectPr w:rsidR="003D5084" w:rsidSect="002A1D0A">
      <w:footerReference w:type="default" r:id="rId3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9158D" w:rsidRDefault="0009158D" w:rsidP="002A1D0A">
      <w:pPr>
        <w:spacing w:line="240" w:lineRule="auto"/>
      </w:pPr>
      <w:r>
        <w:separator/>
      </w:r>
    </w:p>
  </w:endnote>
  <w:endnote w:type="continuationSeparator" w:id="0">
    <w:p w:rsidR="0009158D" w:rsidRDefault="0009158D" w:rsidP="002A1D0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71002147"/>
      <w:docPartObj>
        <w:docPartGallery w:val="Page Numbers (Bottom of Page)"/>
        <w:docPartUnique/>
      </w:docPartObj>
    </w:sdtPr>
    <w:sdtEndPr/>
    <w:sdtContent>
      <w:sdt>
        <w:sdtPr>
          <w:id w:val="860082579"/>
          <w:docPartObj>
            <w:docPartGallery w:val="Page Numbers (Top of Page)"/>
            <w:docPartUnique/>
          </w:docPartObj>
        </w:sdtPr>
        <w:sdtEndPr/>
        <w:sdtContent>
          <w:p w:rsidR="002A1D0A" w:rsidRDefault="002A1D0A">
            <w:pPr>
              <w:pStyle w:val="Footer"/>
              <w:jc w:val="right"/>
            </w:pPr>
            <w:r w:rsidRPr="002A1D0A">
              <w:rPr>
                <w:rFonts w:ascii="Times New Roman" w:hAnsi="Times New Roman" w:cs="Times New Roman"/>
                <w:sz w:val="20"/>
                <w:szCs w:val="20"/>
              </w:rPr>
              <w:t xml:space="preserve">Page </w:t>
            </w:r>
            <w:r w:rsidRPr="002A1D0A">
              <w:rPr>
                <w:rFonts w:ascii="Times New Roman" w:hAnsi="Times New Roman" w:cs="Times New Roman"/>
                <w:bCs/>
                <w:sz w:val="20"/>
                <w:szCs w:val="20"/>
              </w:rPr>
              <w:fldChar w:fldCharType="begin"/>
            </w:r>
            <w:r w:rsidRPr="002A1D0A">
              <w:rPr>
                <w:rFonts w:ascii="Times New Roman" w:hAnsi="Times New Roman" w:cs="Times New Roman"/>
                <w:bCs/>
                <w:sz w:val="20"/>
                <w:szCs w:val="20"/>
              </w:rPr>
              <w:instrText xml:space="preserve"> PAGE </w:instrText>
            </w:r>
            <w:r w:rsidRPr="002A1D0A">
              <w:rPr>
                <w:rFonts w:ascii="Times New Roman" w:hAnsi="Times New Roman" w:cs="Times New Roman"/>
                <w:bCs/>
                <w:sz w:val="20"/>
                <w:szCs w:val="20"/>
              </w:rPr>
              <w:fldChar w:fldCharType="separate"/>
            </w:r>
            <w:r w:rsidR="00CA6F49">
              <w:rPr>
                <w:rFonts w:ascii="Times New Roman" w:hAnsi="Times New Roman" w:cs="Times New Roman"/>
                <w:bCs/>
                <w:noProof/>
                <w:sz w:val="20"/>
                <w:szCs w:val="20"/>
              </w:rPr>
              <w:t>2</w:t>
            </w:r>
            <w:r w:rsidRPr="002A1D0A">
              <w:rPr>
                <w:rFonts w:ascii="Times New Roman" w:hAnsi="Times New Roman" w:cs="Times New Roman"/>
                <w:bCs/>
                <w:sz w:val="20"/>
                <w:szCs w:val="20"/>
              </w:rPr>
              <w:fldChar w:fldCharType="end"/>
            </w:r>
            <w:r w:rsidRPr="002A1D0A">
              <w:rPr>
                <w:rFonts w:ascii="Times New Roman" w:hAnsi="Times New Roman" w:cs="Times New Roman"/>
                <w:sz w:val="20"/>
                <w:szCs w:val="20"/>
              </w:rPr>
              <w:t xml:space="preserve"> of </w:t>
            </w:r>
            <w:r w:rsidRPr="002A1D0A">
              <w:rPr>
                <w:rFonts w:ascii="Times New Roman" w:hAnsi="Times New Roman" w:cs="Times New Roman"/>
                <w:bCs/>
                <w:sz w:val="20"/>
                <w:szCs w:val="20"/>
              </w:rPr>
              <w:fldChar w:fldCharType="begin"/>
            </w:r>
            <w:r w:rsidRPr="002A1D0A">
              <w:rPr>
                <w:rFonts w:ascii="Times New Roman" w:hAnsi="Times New Roman" w:cs="Times New Roman"/>
                <w:bCs/>
                <w:sz w:val="20"/>
                <w:szCs w:val="20"/>
              </w:rPr>
              <w:instrText xml:space="preserve"> NUMPAGES  </w:instrText>
            </w:r>
            <w:r w:rsidRPr="002A1D0A">
              <w:rPr>
                <w:rFonts w:ascii="Times New Roman" w:hAnsi="Times New Roman" w:cs="Times New Roman"/>
                <w:bCs/>
                <w:sz w:val="20"/>
                <w:szCs w:val="20"/>
              </w:rPr>
              <w:fldChar w:fldCharType="separate"/>
            </w:r>
            <w:r w:rsidR="00CA6F49">
              <w:rPr>
                <w:rFonts w:ascii="Times New Roman" w:hAnsi="Times New Roman" w:cs="Times New Roman"/>
                <w:bCs/>
                <w:noProof/>
                <w:sz w:val="20"/>
                <w:szCs w:val="20"/>
              </w:rPr>
              <w:t>21</w:t>
            </w:r>
            <w:r w:rsidRPr="002A1D0A">
              <w:rPr>
                <w:rFonts w:ascii="Times New Roman" w:hAnsi="Times New Roman" w:cs="Times New Roman"/>
                <w:bCs/>
                <w:sz w:val="20"/>
                <w:szCs w:val="20"/>
              </w:rPr>
              <w:fldChar w:fldCharType="end"/>
            </w:r>
          </w:p>
        </w:sdtContent>
      </w:sdt>
    </w:sdtContent>
  </w:sdt>
  <w:p w:rsidR="002A1D0A" w:rsidRDefault="002A1D0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9158D" w:rsidRDefault="0009158D" w:rsidP="002A1D0A">
      <w:pPr>
        <w:spacing w:line="240" w:lineRule="auto"/>
      </w:pPr>
      <w:r>
        <w:separator/>
      </w:r>
    </w:p>
  </w:footnote>
  <w:footnote w:type="continuationSeparator" w:id="0">
    <w:p w:rsidR="0009158D" w:rsidRDefault="0009158D" w:rsidP="002A1D0A">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B6FBD8B"/>
    <w:multiLevelType w:val="hybridMultilevel"/>
    <w:tmpl w:val="00000000"/>
    <w:lvl w:ilvl="0" w:tplc="A36E43A0">
      <w:start w:val="1"/>
      <w:numFmt w:val="bullet"/>
      <w:lvlText w:val="●"/>
      <w:lvlJc w:val="left"/>
      <w:pPr>
        <w:ind w:left="720" w:hanging="360"/>
      </w:pPr>
      <w:rPr>
        <w:u w:val="none"/>
      </w:rPr>
    </w:lvl>
    <w:lvl w:ilvl="1" w:tplc="E50CC46A">
      <w:start w:val="1"/>
      <w:numFmt w:val="bullet"/>
      <w:lvlText w:val="○"/>
      <w:lvlJc w:val="left"/>
      <w:pPr>
        <w:ind w:left="1440" w:hanging="360"/>
      </w:pPr>
      <w:rPr>
        <w:u w:val="none"/>
      </w:rPr>
    </w:lvl>
    <w:lvl w:ilvl="2" w:tplc="A2DA290C">
      <w:start w:val="1"/>
      <w:numFmt w:val="bullet"/>
      <w:lvlText w:val="■"/>
      <w:lvlJc w:val="left"/>
      <w:pPr>
        <w:ind w:left="2160" w:hanging="360"/>
      </w:pPr>
      <w:rPr>
        <w:u w:val="none"/>
      </w:rPr>
    </w:lvl>
    <w:lvl w:ilvl="3" w:tplc="2B18B57C">
      <w:start w:val="1"/>
      <w:numFmt w:val="bullet"/>
      <w:lvlText w:val="●"/>
      <w:lvlJc w:val="left"/>
      <w:pPr>
        <w:ind w:left="2880" w:hanging="360"/>
      </w:pPr>
      <w:rPr>
        <w:u w:val="none"/>
      </w:rPr>
    </w:lvl>
    <w:lvl w:ilvl="4" w:tplc="CA3A98AA">
      <w:start w:val="1"/>
      <w:numFmt w:val="bullet"/>
      <w:lvlText w:val="○"/>
      <w:lvlJc w:val="left"/>
      <w:pPr>
        <w:ind w:left="3600" w:hanging="360"/>
      </w:pPr>
      <w:rPr>
        <w:u w:val="none"/>
      </w:rPr>
    </w:lvl>
    <w:lvl w:ilvl="5" w:tplc="5FFA7F32">
      <w:start w:val="1"/>
      <w:numFmt w:val="bullet"/>
      <w:lvlText w:val="■"/>
      <w:lvlJc w:val="left"/>
      <w:pPr>
        <w:ind w:left="4320" w:hanging="360"/>
      </w:pPr>
      <w:rPr>
        <w:u w:val="none"/>
      </w:rPr>
    </w:lvl>
    <w:lvl w:ilvl="6" w:tplc="1C6EF1CE">
      <w:start w:val="1"/>
      <w:numFmt w:val="bullet"/>
      <w:lvlText w:val="●"/>
      <w:lvlJc w:val="left"/>
      <w:pPr>
        <w:ind w:left="5040" w:hanging="360"/>
      </w:pPr>
      <w:rPr>
        <w:u w:val="none"/>
      </w:rPr>
    </w:lvl>
    <w:lvl w:ilvl="7" w:tplc="362A3764">
      <w:start w:val="1"/>
      <w:numFmt w:val="bullet"/>
      <w:lvlText w:val="○"/>
      <w:lvlJc w:val="left"/>
      <w:pPr>
        <w:ind w:left="5760" w:hanging="360"/>
      </w:pPr>
      <w:rPr>
        <w:u w:val="none"/>
      </w:rPr>
    </w:lvl>
    <w:lvl w:ilvl="8" w:tplc="54D02436">
      <w:start w:val="1"/>
      <w:numFmt w:val="bullet"/>
      <w:lvlText w:val="■"/>
      <w:lvlJc w:val="left"/>
      <w:pPr>
        <w:ind w:left="6480" w:hanging="360"/>
      </w:pPr>
      <w:rPr>
        <w:u w:val="none"/>
      </w:rPr>
    </w:lvl>
  </w:abstractNum>
  <w:abstractNum w:abstractNumId="1">
    <w:nsid w:val="41714980"/>
    <w:multiLevelType w:val="hybridMultilevel"/>
    <w:tmpl w:val="131696A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nsid w:val="63218F38"/>
    <w:multiLevelType w:val="hybridMultilevel"/>
    <w:tmpl w:val="00000000"/>
    <w:lvl w:ilvl="0" w:tplc="F38E41DE">
      <w:start w:val="1"/>
      <w:numFmt w:val="bullet"/>
      <w:lvlText w:val="●"/>
      <w:lvlJc w:val="left"/>
      <w:pPr>
        <w:ind w:left="720" w:hanging="360"/>
      </w:pPr>
      <w:rPr>
        <w:u w:val="none"/>
      </w:rPr>
    </w:lvl>
    <w:lvl w:ilvl="1" w:tplc="4F26FA54">
      <w:start w:val="1"/>
      <w:numFmt w:val="bullet"/>
      <w:lvlText w:val="○"/>
      <w:lvlJc w:val="left"/>
      <w:pPr>
        <w:ind w:left="1440" w:hanging="360"/>
      </w:pPr>
      <w:rPr>
        <w:u w:val="none"/>
      </w:rPr>
    </w:lvl>
    <w:lvl w:ilvl="2" w:tplc="0C962FAC">
      <w:start w:val="1"/>
      <w:numFmt w:val="bullet"/>
      <w:lvlText w:val="■"/>
      <w:lvlJc w:val="left"/>
      <w:pPr>
        <w:ind w:left="2160" w:hanging="360"/>
      </w:pPr>
      <w:rPr>
        <w:u w:val="none"/>
      </w:rPr>
    </w:lvl>
    <w:lvl w:ilvl="3" w:tplc="332EBC22">
      <w:start w:val="1"/>
      <w:numFmt w:val="bullet"/>
      <w:lvlText w:val="●"/>
      <w:lvlJc w:val="left"/>
      <w:pPr>
        <w:ind w:left="2880" w:hanging="360"/>
      </w:pPr>
      <w:rPr>
        <w:u w:val="none"/>
      </w:rPr>
    </w:lvl>
    <w:lvl w:ilvl="4" w:tplc="FB300E1A">
      <w:start w:val="1"/>
      <w:numFmt w:val="bullet"/>
      <w:lvlText w:val="○"/>
      <w:lvlJc w:val="left"/>
      <w:pPr>
        <w:ind w:left="3600" w:hanging="360"/>
      </w:pPr>
      <w:rPr>
        <w:u w:val="none"/>
      </w:rPr>
    </w:lvl>
    <w:lvl w:ilvl="5" w:tplc="4694325A">
      <w:start w:val="1"/>
      <w:numFmt w:val="bullet"/>
      <w:lvlText w:val="■"/>
      <w:lvlJc w:val="left"/>
      <w:pPr>
        <w:ind w:left="4320" w:hanging="360"/>
      </w:pPr>
      <w:rPr>
        <w:u w:val="none"/>
      </w:rPr>
    </w:lvl>
    <w:lvl w:ilvl="6" w:tplc="F4CCFE68">
      <w:start w:val="1"/>
      <w:numFmt w:val="bullet"/>
      <w:lvlText w:val="●"/>
      <w:lvlJc w:val="left"/>
      <w:pPr>
        <w:ind w:left="5040" w:hanging="360"/>
      </w:pPr>
      <w:rPr>
        <w:u w:val="none"/>
      </w:rPr>
    </w:lvl>
    <w:lvl w:ilvl="7" w:tplc="63B21ACA">
      <w:start w:val="1"/>
      <w:numFmt w:val="bullet"/>
      <w:lvlText w:val="○"/>
      <w:lvlJc w:val="left"/>
      <w:pPr>
        <w:ind w:left="5760" w:hanging="360"/>
      </w:pPr>
      <w:rPr>
        <w:u w:val="none"/>
      </w:rPr>
    </w:lvl>
    <w:lvl w:ilvl="8" w:tplc="3C4ECFA4">
      <w:start w:val="1"/>
      <w:numFmt w:val="bullet"/>
      <w:lvlText w:val="■"/>
      <w:lvlJc w:val="left"/>
      <w:pPr>
        <w:ind w:left="6480" w:hanging="360"/>
      </w:pPr>
      <w:rPr>
        <w:u w:val="none"/>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D5084"/>
    <w:rsid w:val="0009158D"/>
    <w:rsid w:val="00126460"/>
    <w:rsid w:val="00224822"/>
    <w:rsid w:val="002A1D0A"/>
    <w:rsid w:val="003D18E3"/>
    <w:rsid w:val="003D5084"/>
    <w:rsid w:val="004A56A7"/>
    <w:rsid w:val="006C0774"/>
    <w:rsid w:val="00742625"/>
    <w:rsid w:val="00A1396C"/>
    <w:rsid w:val="00A41D8F"/>
    <w:rsid w:val="00C94503"/>
    <w:rsid w:val="00CA6F49"/>
    <w:rsid w:val="00D15ABE"/>
    <w:rsid w:val="00DA1FC0"/>
    <w:rsid w:val="00E05B2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rsid w:val="00742625"/>
    <w:pPr>
      <w:spacing w:before="240" w:line="360" w:lineRule="auto"/>
      <w:outlineLvl w:val="0"/>
    </w:pPr>
    <w:rPr>
      <w:rFonts w:ascii="Times New Roman" w:eastAsia="Times New Roman" w:hAnsi="Times New Roman" w:cs="Times New Roman"/>
      <w:b/>
      <w:sz w:val="28"/>
      <w:szCs w:val="28"/>
    </w:rPr>
  </w:style>
  <w:style w:type="paragraph" w:styleId="Heading2">
    <w:name w:val="heading 2"/>
    <w:basedOn w:val="Normal"/>
    <w:next w:val="Normal"/>
    <w:rsid w:val="006C0774"/>
    <w:pPr>
      <w:spacing w:before="240"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2A1D0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A1D0A"/>
    <w:rPr>
      <w:rFonts w:ascii="Tahoma" w:hAnsi="Tahoma" w:cs="Tahoma"/>
      <w:sz w:val="16"/>
      <w:szCs w:val="16"/>
    </w:rPr>
  </w:style>
  <w:style w:type="paragraph" w:styleId="Header">
    <w:name w:val="header"/>
    <w:basedOn w:val="Normal"/>
    <w:link w:val="HeaderChar"/>
    <w:uiPriority w:val="99"/>
    <w:unhideWhenUsed/>
    <w:rsid w:val="002A1D0A"/>
    <w:pPr>
      <w:tabs>
        <w:tab w:val="center" w:pos="4513"/>
        <w:tab w:val="right" w:pos="9026"/>
      </w:tabs>
      <w:spacing w:line="240" w:lineRule="auto"/>
    </w:pPr>
  </w:style>
  <w:style w:type="character" w:customStyle="1" w:styleId="HeaderChar">
    <w:name w:val="Header Char"/>
    <w:basedOn w:val="DefaultParagraphFont"/>
    <w:link w:val="Header"/>
    <w:uiPriority w:val="99"/>
    <w:rsid w:val="002A1D0A"/>
  </w:style>
  <w:style w:type="paragraph" w:styleId="Footer">
    <w:name w:val="footer"/>
    <w:basedOn w:val="Normal"/>
    <w:link w:val="FooterChar"/>
    <w:uiPriority w:val="99"/>
    <w:unhideWhenUsed/>
    <w:rsid w:val="002A1D0A"/>
    <w:pPr>
      <w:tabs>
        <w:tab w:val="center" w:pos="4513"/>
        <w:tab w:val="right" w:pos="9026"/>
      </w:tabs>
      <w:spacing w:line="240" w:lineRule="auto"/>
    </w:pPr>
  </w:style>
  <w:style w:type="character" w:customStyle="1" w:styleId="FooterChar">
    <w:name w:val="Footer Char"/>
    <w:basedOn w:val="DefaultParagraphFont"/>
    <w:link w:val="Footer"/>
    <w:uiPriority w:val="99"/>
    <w:rsid w:val="002A1D0A"/>
  </w:style>
  <w:style w:type="paragraph" w:styleId="TOCHeading">
    <w:name w:val="TOC Heading"/>
    <w:basedOn w:val="Heading1"/>
    <w:next w:val="Normal"/>
    <w:uiPriority w:val="39"/>
    <w:semiHidden/>
    <w:unhideWhenUsed/>
    <w:qFormat/>
    <w:rsid w:val="00C94503"/>
    <w:pPr>
      <w:keepNext/>
      <w:keepLines/>
      <w:spacing w:before="480" w:line="276" w:lineRule="auto"/>
      <w:outlineLvl w:val="9"/>
    </w:pPr>
    <w:rPr>
      <w:rFonts w:asciiTheme="majorHAnsi" w:eastAsiaTheme="majorEastAsia" w:hAnsiTheme="majorHAnsi" w:cstheme="majorBidi"/>
      <w:bCs/>
      <w:color w:val="365F91" w:themeColor="accent1" w:themeShade="BF"/>
      <w:lang w:val="en-US" w:eastAsia="ja-JP"/>
    </w:rPr>
  </w:style>
  <w:style w:type="paragraph" w:styleId="TOC1">
    <w:name w:val="toc 1"/>
    <w:basedOn w:val="Normal"/>
    <w:next w:val="Normal"/>
    <w:autoRedefine/>
    <w:uiPriority w:val="39"/>
    <w:unhideWhenUsed/>
    <w:rsid w:val="00C94503"/>
    <w:pPr>
      <w:spacing w:after="100"/>
    </w:pPr>
  </w:style>
  <w:style w:type="paragraph" w:styleId="TOC2">
    <w:name w:val="toc 2"/>
    <w:basedOn w:val="Normal"/>
    <w:next w:val="Normal"/>
    <w:autoRedefine/>
    <w:uiPriority w:val="39"/>
    <w:unhideWhenUsed/>
    <w:rsid w:val="00C94503"/>
    <w:pPr>
      <w:spacing w:after="100"/>
      <w:ind w:left="220"/>
    </w:pPr>
  </w:style>
  <w:style w:type="character" w:styleId="Hyperlink">
    <w:name w:val="Hyperlink"/>
    <w:basedOn w:val="DefaultParagraphFont"/>
    <w:uiPriority w:val="99"/>
    <w:unhideWhenUsed/>
    <w:rsid w:val="00C94503"/>
    <w:rPr>
      <w:color w:val="0000FF" w:themeColor="hyperlink"/>
      <w:u w:val="single"/>
    </w:rPr>
  </w:style>
  <w:style w:type="paragraph" w:styleId="ListParagraph">
    <w:name w:val="List Paragraph"/>
    <w:basedOn w:val="Normal"/>
    <w:uiPriority w:val="34"/>
    <w:qFormat/>
    <w:rsid w:val="00224822"/>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rsid w:val="00742625"/>
    <w:pPr>
      <w:spacing w:before="240" w:line="360" w:lineRule="auto"/>
      <w:outlineLvl w:val="0"/>
    </w:pPr>
    <w:rPr>
      <w:rFonts w:ascii="Times New Roman" w:eastAsia="Times New Roman" w:hAnsi="Times New Roman" w:cs="Times New Roman"/>
      <w:b/>
      <w:sz w:val="28"/>
      <w:szCs w:val="28"/>
    </w:rPr>
  </w:style>
  <w:style w:type="paragraph" w:styleId="Heading2">
    <w:name w:val="heading 2"/>
    <w:basedOn w:val="Normal"/>
    <w:next w:val="Normal"/>
    <w:rsid w:val="006C0774"/>
    <w:pPr>
      <w:spacing w:before="240"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2A1D0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A1D0A"/>
    <w:rPr>
      <w:rFonts w:ascii="Tahoma" w:hAnsi="Tahoma" w:cs="Tahoma"/>
      <w:sz w:val="16"/>
      <w:szCs w:val="16"/>
    </w:rPr>
  </w:style>
  <w:style w:type="paragraph" w:styleId="Header">
    <w:name w:val="header"/>
    <w:basedOn w:val="Normal"/>
    <w:link w:val="HeaderChar"/>
    <w:uiPriority w:val="99"/>
    <w:unhideWhenUsed/>
    <w:rsid w:val="002A1D0A"/>
    <w:pPr>
      <w:tabs>
        <w:tab w:val="center" w:pos="4513"/>
        <w:tab w:val="right" w:pos="9026"/>
      </w:tabs>
      <w:spacing w:line="240" w:lineRule="auto"/>
    </w:pPr>
  </w:style>
  <w:style w:type="character" w:customStyle="1" w:styleId="HeaderChar">
    <w:name w:val="Header Char"/>
    <w:basedOn w:val="DefaultParagraphFont"/>
    <w:link w:val="Header"/>
    <w:uiPriority w:val="99"/>
    <w:rsid w:val="002A1D0A"/>
  </w:style>
  <w:style w:type="paragraph" w:styleId="Footer">
    <w:name w:val="footer"/>
    <w:basedOn w:val="Normal"/>
    <w:link w:val="FooterChar"/>
    <w:uiPriority w:val="99"/>
    <w:unhideWhenUsed/>
    <w:rsid w:val="002A1D0A"/>
    <w:pPr>
      <w:tabs>
        <w:tab w:val="center" w:pos="4513"/>
        <w:tab w:val="right" w:pos="9026"/>
      </w:tabs>
      <w:spacing w:line="240" w:lineRule="auto"/>
    </w:pPr>
  </w:style>
  <w:style w:type="character" w:customStyle="1" w:styleId="FooterChar">
    <w:name w:val="Footer Char"/>
    <w:basedOn w:val="DefaultParagraphFont"/>
    <w:link w:val="Footer"/>
    <w:uiPriority w:val="99"/>
    <w:rsid w:val="002A1D0A"/>
  </w:style>
  <w:style w:type="paragraph" w:styleId="TOCHeading">
    <w:name w:val="TOC Heading"/>
    <w:basedOn w:val="Heading1"/>
    <w:next w:val="Normal"/>
    <w:uiPriority w:val="39"/>
    <w:semiHidden/>
    <w:unhideWhenUsed/>
    <w:qFormat/>
    <w:rsid w:val="00C94503"/>
    <w:pPr>
      <w:keepNext/>
      <w:keepLines/>
      <w:spacing w:before="480" w:line="276" w:lineRule="auto"/>
      <w:outlineLvl w:val="9"/>
    </w:pPr>
    <w:rPr>
      <w:rFonts w:asciiTheme="majorHAnsi" w:eastAsiaTheme="majorEastAsia" w:hAnsiTheme="majorHAnsi" w:cstheme="majorBidi"/>
      <w:bCs/>
      <w:color w:val="365F91" w:themeColor="accent1" w:themeShade="BF"/>
      <w:lang w:val="en-US" w:eastAsia="ja-JP"/>
    </w:rPr>
  </w:style>
  <w:style w:type="paragraph" w:styleId="TOC1">
    <w:name w:val="toc 1"/>
    <w:basedOn w:val="Normal"/>
    <w:next w:val="Normal"/>
    <w:autoRedefine/>
    <w:uiPriority w:val="39"/>
    <w:unhideWhenUsed/>
    <w:rsid w:val="00C94503"/>
    <w:pPr>
      <w:spacing w:after="100"/>
    </w:pPr>
  </w:style>
  <w:style w:type="paragraph" w:styleId="TOC2">
    <w:name w:val="toc 2"/>
    <w:basedOn w:val="Normal"/>
    <w:next w:val="Normal"/>
    <w:autoRedefine/>
    <w:uiPriority w:val="39"/>
    <w:unhideWhenUsed/>
    <w:rsid w:val="00C94503"/>
    <w:pPr>
      <w:spacing w:after="100"/>
      <w:ind w:left="220"/>
    </w:pPr>
  </w:style>
  <w:style w:type="character" w:styleId="Hyperlink">
    <w:name w:val="Hyperlink"/>
    <w:basedOn w:val="DefaultParagraphFont"/>
    <w:uiPriority w:val="99"/>
    <w:unhideWhenUsed/>
    <w:rsid w:val="00C94503"/>
    <w:rPr>
      <w:color w:val="0000FF" w:themeColor="hyperlink"/>
      <w:u w:val="single"/>
    </w:rPr>
  </w:style>
  <w:style w:type="paragraph" w:styleId="ListParagraph">
    <w:name w:val="List Paragraph"/>
    <w:basedOn w:val="Normal"/>
    <w:uiPriority w:val="34"/>
    <w:qFormat/>
    <w:rsid w:val="0022482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www.jobs.nhs.uk/candidate/jobadvert/C9270-23-0700" TargetMode="External"/><Relationship Id="rId3" Type="http://schemas.openxmlformats.org/officeDocument/2006/relationships/styles" Target="styles.xml"/><Relationship Id="rId21" Type="http://schemas.openxmlformats.org/officeDocument/2006/relationships/hyperlink" Target="https://doi.org/10.1111/jpm.12775" TargetMode="External"/><Relationship Id="rId34"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mmsholdings.com/perspectives/crucial-role-peer-reviewed-journal-articles-pharmaceutical-industry/" TargetMode="External"/><Relationship Id="rId33" Type="http://schemas.openxmlformats.org/officeDocument/2006/relationships/hyperlink" Target="https://doi.org/10.3389/fpsyt.2024.1399167" TargetMode="Externa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hyperlink" Target="https://doi.org/10.1016/j.ijcchd.2021.100083"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doi.org/10.3390/ijerph18020815" TargetMode="External"/><Relationship Id="rId32" Type="http://schemas.openxmlformats.org/officeDocument/2006/relationships/hyperlink" Target="https://schoolofhealthcare.net/mental-health-support-worker/" TargetMode="Externa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kiranacolleges.edu.au/working-as-a-mental-health-support-worker/" TargetMode="External"/><Relationship Id="rId28" Type="http://schemas.openxmlformats.org/officeDocument/2006/relationships/hyperlink" Target="https://www.i-jte.org/index.php/journal/article/download/25/8" TargetMode="External"/><Relationship Id="rId36"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hyperlink" Target="https://slam.nhs.uk/careers"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targetjobs.co.uk/careers-advice/job-descriptions/mental-health-support-worker-job-description" TargetMode="External"/><Relationship Id="rId27" Type="http://schemas.openxmlformats.org/officeDocument/2006/relationships/hyperlink" Target="https://doi.org/10.1177/21501319241252235" TargetMode="External"/><Relationship Id="rId30" Type="http://schemas.openxmlformats.org/officeDocument/2006/relationships/hyperlink" Target="https://doi.org/10.3390/healthcare8010026"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603A6C0-1C4C-4599-8CD2-3E20C26455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TotalTime>
  <Pages>21</Pages>
  <Words>3202</Words>
  <Characters>18256</Characters>
  <Application>Microsoft Office Word</Application>
  <DocSecurity>0</DocSecurity>
  <Lines>152</Lines>
  <Paragraphs>42</Paragraphs>
  <ScaleCrop>false</ScaleCrop>
  <Company/>
  <LinksUpToDate>false</LinksUpToDate>
  <CharactersWithSpaces>21416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2025-10-04T09:36:00Z</dcterms:created>
  <dcterms:modified xsi:type="dcterms:W3CDTF">2025-10-04T10:13:00Z</dcterms:modified>
</cp:coreProperties>
</file>