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58467036" w:displacedByCustomXml="next"/>
    <w:bookmarkStart w:id="1" w:name="_Toc158467070" w:displacedByCustomXml="next"/>
    <w:sdt>
      <w:sdtPr>
        <w:rPr>
          <w:rStyle w:val="Hyperlink"/>
        </w:rPr>
        <w:id w:val="585031217"/>
        <w:docPartObj>
          <w:docPartGallery w:val="Cover Pages"/>
          <w:docPartUnique/>
        </w:docPartObj>
      </w:sdtPr>
      <w:sdtEndPr>
        <w:rPr>
          <w:rStyle w:val="Hyperlink"/>
        </w:rPr>
      </w:sdtEndPr>
      <w:sdtContent>
        <w:p w14:paraId="63D58BAA" w14:textId="23C38EF4" w:rsidR="00CD6FE2" w:rsidRPr="00E74E33" w:rsidRDefault="00CD6FE2" w:rsidP="00E74E33">
          <w:pPr>
            <w:spacing w:line="360" w:lineRule="auto"/>
            <w:rPr>
              <w:rStyle w:val="Hyperlink"/>
            </w:rPr>
          </w:pPr>
        </w:p>
        <w:p w14:paraId="69C1B132" w14:textId="746010E8" w:rsidR="00CD6FE2" w:rsidRPr="00E74E33" w:rsidRDefault="00CD6FE2" w:rsidP="00E74E33">
          <w:pPr>
            <w:spacing w:line="360" w:lineRule="auto"/>
            <w:ind w:left="-1418" w:right="-1440"/>
            <w:rPr>
              <w:rStyle w:val="Hyperlink"/>
              <w:rFonts w:cstheme="minorHAnsi"/>
              <w:b/>
              <w:bCs/>
              <w:caps/>
            </w:rPr>
          </w:pPr>
          <w:r w:rsidRPr="00E74E33">
            <w:rPr>
              <w:rStyle w:val="Hyperlink"/>
            </w:rPr>
            <mc:AlternateContent>
              <mc:Choice Requires="wps">
                <w:drawing>
                  <wp:anchor distT="0" distB="0" distL="114300" distR="114300" simplePos="0" relativeHeight="251698176" behindDoc="0" locked="0" layoutInCell="1" allowOverlap="1" wp14:anchorId="3F80B6D1" wp14:editId="351E7883">
                    <wp:simplePos x="0" y="0"/>
                    <wp:positionH relativeFrom="page">
                      <wp:posOffset>45720</wp:posOffset>
                    </wp:positionH>
                    <wp:positionV relativeFrom="page">
                      <wp:posOffset>15240</wp:posOffset>
                    </wp:positionV>
                    <wp:extent cx="7574280" cy="10541000"/>
                    <wp:effectExtent l="0" t="0" r="7620" b="0"/>
                    <wp:wrapNone/>
                    <wp:docPr id="138" name="Text Box 139"/>
                    <wp:cNvGraphicFramePr/>
                    <a:graphic xmlns:a="http://schemas.openxmlformats.org/drawingml/2006/main">
                      <a:graphicData uri="http://schemas.microsoft.com/office/word/2010/wordprocessingShape">
                        <wps:wsp>
                          <wps:cNvSpPr txBox="1"/>
                          <wps:spPr>
                            <a:xfrm>
                              <a:off x="0" y="0"/>
                              <a:ext cx="7574280" cy="1054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38"/>
                                  <w:gridCol w:w="4778"/>
                                </w:tblGrid>
                                <w:tr w:rsidR="00CD6FE2" w:rsidRPr="001659EC" w14:paraId="0DED12BD" w14:textId="77777777" w:rsidTr="00CD6FE2">
                                  <w:trPr>
                                    <w:jc w:val="center"/>
                                  </w:trPr>
                                  <w:tc>
                                    <w:tcPr>
                                      <w:tcW w:w="2881" w:type="pct"/>
                                      <w:vAlign w:val="center"/>
                                    </w:tcPr>
                                    <w:p w14:paraId="1CD8567D" w14:textId="77777777" w:rsidR="00CD6FE2" w:rsidRPr="001659EC" w:rsidRDefault="00CD6FE2" w:rsidP="00CD6FE2">
                                      <w:pPr>
                                        <w:ind w:left="207"/>
                                        <w:jc w:val="right"/>
                                      </w:pPr>
                                      <w:r w:rsidRPr="001659EC">
                                        <w:drawing>
                                          <wp:inline distT="0" distB="0" distL="0" distR="0" wp14:anchorId="72086EDE" wp14:editId="48923B9A">
                                            <wp:extent cx="3939620" cy="2882900"/>
                                            <wp:effectExtent l="0" t="0" r="3810" b="0"/>
                                            <wp:docPr id="19441794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6690" cy="2888074"/>
                                                    </a:xfrm>
                                                    <a:prstGeom prst="rect">
                                                      <a:avLst/>
                                                    </a:prstGeom>
                                                    <a:noFill/>
                                                    <a:ln>
                                                      <a:noFill/>
                                                    </a:ln>
                                                  </pic:spPr>
                                                </pic:pic>
                                              </a:graphicData>
                                            </a:graphic>
                                          </wp:inline>
                                        </w:drawing>
                                      </w:r>
                                    </w:p>
                                    <w:p w14:paraId="327AB1FB" w14:textId="4485AA8E" w:rsidR="00CD6FE2" w:rsidRPr="001659EC" w:rsidRDefault="002E357B" w:rsidP="00CD6FE2">
                                      <w:pPr>
                                        <w:pStyle w:val="NoSpacing"/>
                                        <w:spacing w:line="312" w:lineRule="auto"/>
                                        <w:jc w:val="center"/>
                                        <w:rPr>
                                          <w:rFonts w:cstheme="minorHAnsi"/>
                                          <w:b/>
                                          <w:bCs/>
                                          <w:caps/>
                                          <w:noProof/>
                                          <w:color w:val="191919" w:themeColor="text1" w:themeTint="E6"/>
                                          <w:sz w:val="160"/>
                                          <w:szCs w:val="160"/>
                                        </w:rPr>
                                      </w:pPr>
                                      <w:sdt>
                                        <w:sdtPr>
                                          <w:rPr>
                                            <w:rFonts w:eastAsia="Times New Roman" w:cstheme="minorHAnsi"/>
                                            <w:b/>
                                            <w:bCs/>
                                            <w:noProof/>
                                            <w:color w:val="000000"/>
                                            <w:sz w:val="36"/>
                                            <w:szCs w:val="36"/>
                                            <w:bdr w:val="none" w:sz="0" w:space="0" w:color="auto" w:frame="1"/>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CD6FE2" w:rsidRPr="001659EC">
                                            <w:rPr>
                                              <w:rFonts w:eastAsia="Times New Roman" w:cstheme="minorHAnsi"/>
                                              <w:b/>
                                              <w:bCs/>
                                              <w:noProof/>
                                              <w:color w:val="000000"/>
                                              <w:sz w:val="36"/>
                                              <w:szCs w:val="36"/>
                                              <w:bdr w:val="none" w:sz="0" w:space="0" w:color="auto" w:frame="1"/>
                                            </w:rPr>
                                            <w:t xml:space="preserve">Exploring Early Medieval and Medieval Salt Production </w:t>
                                          </w:r>
                                          <w:r w:rsidR="003D0EBC" w:rsidRPr="001659EC">
                                            <w:rPr>
                                              <w:rFonts w:eastAsia="Times New Roman" w:cstheme="minorHAnsi"/>
                                              <w:b/>
                                              <w:bCs/>
                                              <w:noProof/>
                                              <w:color w:val="000000"/>
                                              <w:sz w:val="36"/>
                                              <w:szCs w:val="36"/>
                                              <w:bdr w:val="none" w:sz="0" w:space="0" w:color="auto" w:frame="1"/>
                                            </w:rPr>
                                            <w:t>upon</w:t>
                                          </w:r>
                                          <w:r w:rsidR="00CD6FE2" w:rsidRPr="001659EC">
                                            <w:rPr>
                                              <w:rFonts w:eastAsia="Times New Roman" w:cstheme="minorHAnsi"/>
                                              <w:b/>
                                              <w:bCs/>
                                              <w:noProof/>
                                              <w:color w:val="000000"/>
                                              <w:sz w:val="36"/>
                                              <w:szCs w:val="36"/>
                                              <w:bdr w:val="none" w:sz="0" w:space="0" w:color="auto" w:frame="1"/>
                                            </w:rPr>
                                            <w:t xml:space="preserve"> the Norfolk Fens: Prospecting for Saltern Mounds</w:t>
                                          </w:r>
                                        </w:sdtContent>
                                      </w:sdt>
                                      <w:r w:rsidR="00CD6FE2" w:rsidRPr="001659EC">
                                        <w:rPr>
                                          <w:rFonts w:eastAsia="Times New Roman" w:cstheme="minorHAnsi"/>
                                          <w:b/>
                                          <w:bCs/>
                                          <w:noProof/>
                                          <w:color w:val="000000"/>
                                          <w:sz w:val="36"/>
                                          <w:szCs w:val="36"/>
                                          <w:bdr w:val="none" w:sz="0" w:space="0" w:color="auto" w:frame="1"/>
                                        </w:rPr>
                                        <w:t xml:space="preserve"> Between the River Great Ouse and the River Nene</w:t>
                                      </w:r>
                                    </w:p>
                                    <w:p w14:paraId="280AC958" w14:textId="77777777" w:rsidR="00CD6FE2" w:rsidRPr="001659EC" w:rsidRDefault="00CD6FE2">
                                      <w:pPr>
                                        <w:jc w:val="right"/>
                                      </w:pPr>
                                    </w:p>
                                  </w:tc>
                                  <w:tc>
                                    <w:tcPr>
                                      <w:tcW w:w="2119" w:type="pct"/>
                                      <w:vAlign w:val="center"/>
                                    </w:tcPr>
                                    <w:p w14:paraId="40DB02AB" w14:textId="77777777" w:rsidR="00CD6FE2" w:rsidRPr="001659EC" w:rsidRDefault="00CD6FE2" w:rsidP="00CD6FE2">
                                      <w:pPr>
                                        <w:pStyle w:val="NoSpacing"/>
                                        <w:jc w:val="both"/>
                                        <w:rPr>
                                          <w:caps/>
                                          <w:noProof/>
                                          <w:color w:val="ED7D31" w:themeColor="accent2"/>
                                          <w:sz w:val="26"/>
                                          <w:szCs w:val="26"/>
                                        </w:rPr>
                                      </w:pPr>
                                      <w:r w:rsidRPr="001659EC">
                                        <w:rPr>
                                          <w:caps/>
                                          <w:noProof/>
                                          <w:color w:val="ED7D31" w:themeColor="accent2"/>
                                          <w:sz w:val="26"/>
                                          <w:szCs w:val="26"/>
                                        </w:rPr>
                                        <w:t>Abstract</w:t>
                                      </w:r>
                                    </w:p>
                                    <w:p w14:paraId="2D0241D3" w14:textId="77777777" w:rsidR="00CD6FE2" w:rsidRPr="001659EC" w:rsidRDefault="00CD6FE2" w:rsidP="00CD6FE2">
                                      <w:pPr>
                                        <w:pStyle w:val="NoSpacing"/>
                                        <w:ind w:right="345"/>
                                        <w:jc w:val="both"/>
                                        <w:rPr>
                                          <w:noProof/>
                                          <w:color w:val="000000" w:themeColor="text1"/>
                                        </w:rPr>
                                      </w:pPr>
                                      <w:r w:rsidRPr="001659EC">
                                        <w:rPr>
                                          <w:noProof/>
                                          <w:color w:val="000000" w:themeColor="text1"/>
                                        </w:rPr>
                                        <w:t>This dissertation conducts a landscape study focused on prospecting saltern mounds associated with salt production in the Fens during the early medieval and medieval periods, particularly between the River Great Ouse and the River Nene. By employing a multi-faceted approach that includes LiDAR data, historic cartographic sources, satellite imagery and the results of archaeological excavations, the research aims to identify and interpret saltern mounds within this unique landscape. The findings reveal that the environmental particulars of the Fenland, characterised by tidal marshes and creeks, enabled extensive salt production practices such as sleeching, likely emerging in the 8</w:t>
                                      </w:r>
                                      <w:r w:rsidRPr="001659EC">
                                        <w:rPr>
                                          <w:noProof/>
                                          <w:color w:val="000000" w:themeColor="text1"/>
                                          <w:vertAlign w:val="superscript"/>
                                        </w:rPr>
                                        <w:t>th</w:t>
                                      </w:r>
                                      <w:r w:rsidRPr="001659EC">
                                        <w:rPr>
                                          <w:noProof/>
                                          <w:color w:val="000000" w:themeColor="text1"/>
                                        </w:rPr>
                                        <w:t xml:space="preserve"> century. This study highlights the role of early landscape management strategies, exemplified by the construction of embankments like the Sea Bank, in facilitating saltworking activities. Ultimately, this research enhances our understanding of a saltworking landscape and provides a foundation for future investigations into salt production in the region.</w:t>
                                      </w:r>
                                    </w:p>
                                    <w:p w14:paraId="4AA3FE1D" w14:textId="77777777" w:rsidR="00CD6FE2" w:rsidRPr="001659EC" w:rsidRDefault="00CD6FE2" w:rsidP="00CD6FE2">
                                      <w:pPr>
                                        <w:pStyle w:val="NoSpacing"/>
                                        <w:jc w:val="both"/>
                                        <w:rPr>
                                          <w:noProof/>
                                          <w:color w:val="000000" w:themeColor="text1"/>
                                        </w:rPr>
                                      </w:pPr>
                                    </w:p>
                                    <w:p w14:paraId="10587CCC" w14:textId="77777777" w:rsidR="00CD6FE2" w:rsidRPr="001659EC" w:rsidRDefault="00CD6FE2" w:rsidP="00CD6FE2">
                                      <w:pPr>
                                        <w:pStyle w:val="NoSpacing"/>
                                        <w:jc w:val="both"/>
                                        <w:rPr>
                                          <w:noProof/>
                                          <w:color w:val="000000" w:themeColor="text1"/>
                                        </w:rPr>
                                      </w:pPr>
                                    </w:p>
                                    <w:p w14:paraId="2DB864EB" w14:textId="77777777" w:rsidR="00CD6FE2" w:rsidRPr="001659EC" w:rsidRDefault="00CD6FE2" w:rsidP="00CD6FE2">
                                      <w:pPr>
                                        <w:pStyle w:val="NoSpacing"/>
                                        <w:jc w:val="both"/>
                                        <w:rPr>
                                          <w:noProof/>
                                          <w:color w:val="000000" w:themeColor="text1"/>
                                        </w:rPr>
                                      </w:pPr>
                                    </w:p>
                                    <w:p w14:paraId="160457CD" w14:textId="77777777" w:rsidR="00CD6FE2" w:rsidRPr="001659EC" w:rsidRDefault="00CD6FE2" w:rsidP="00CD6FE2">
                                      <w:pPr>
                                        <w:pStyle w:val="NoSpacing"/>
                                        <w:jc w:val="both"/>
                                        <w:rPr>
                                          <w:noProof/>
                                          <w:color w:val="000000" w:themeColor="text1"/>
                                        </w:rPr>
                                      </w:pPr>
                                    </w:p>
                                    <w:p w14:paraId="3FA91170" w14:textId="77777777" w:rsidR="00CD6FE2" w:rsidRPr="001659EC" w:rsidRDefault="00CD6FE2" w:rsidP="00CD6FE2">
                                      <w:pPr>
                                        <w:pStyle w:val="NoSpacing"/>
                                        <w:jc w:val="both"/>
                                        <w:rPr>
                                          <w:noProof/>
                                          <w:color w:val="000000" w:themeColor="text1"/>
                                          <w:sz w:val="36"/>
                                          <w:szCs w:val="36"/>
                                        </w:rPr>
                                      </w:pPr>
                                    </w:p>
                                    <w:sdt>
                                      <w:sdtPr>
                                        <w:rPr>
                                          <w:noProof/>
                                          <w:color w:val="ED7D31"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40ED7D8" w14:textId="09254B18" w:rsidR="00CD6FE2" w:rsidRPr="001659EC" w:rsidRDefault="00CD6FE2" w:rsidP="00CD6FE2">
                                          <w:pPr>
                                            <w:pStyle w:val="NoSpacing"/>
                                            <w:jc w:val="both"/>
                                            <w:rPr>
                                              <w:noProof/>
                                              <w:color w:val="ED7D31" w:themeColor="accent2"/>
                                              <w:sz w:val="32"/>
                                              <w:szCs w:val="32"/>
                                            </w:rPr>
                                          </w:pPr>
                                          <w:r w:rsidRPr="001659EC">
                                            <w:rPr>
                                              <w:noProof/>
                                              <w:color w:val="ED7D31" w:themeColor="accent2"/>
                                              <w:sz w:val="32"/>
                                              <w:szCs w:val="32"/>
                                            </w:rPr>
                                            <w:t>Liam Podbury</w:t>
                                          </w:r>
                                        </w:p>
                                      </w:sdtContent>
                                    </w:sdt>
                                    <w:p w14:paraId="587B515C" w14:textId="5486B37A" w:rsidR="00CD6FE2" w:rsidRPr="001659EC" w:rsidRDefault="002E357B" w:rsidP="00CD6FE2">
                                      <w:pPr>
                                        <w:pStyle w:val="NoSpacing"/>
                                        <w:jc w:val="both"/>
                                        <w:rPr>
                                          <w:noProof/>
                                        </w:rPr>
                                      </w:pPr>
                                      <w:sdt>
                                        <w:sdtPr>
                                          <w:rPr>
                                            <w:noProof/>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5395E" w:rsidRPr="001659EC">
                                            <w:rPr>
                                              <w:noProof/>
                                              <w:color w:val="44546A" w:themeColor="text2"/>
                                              <w:sz w:val="32"/>
                                              <w:szCs w:val="32"/>
                                            </w:rPr>
                                            <w:t>MA Archaeological Practice</w:t>
                                          </w:r>
                                        </w:sdtContent>
                                      </w:sdt>
                                    </w:p>
                                  </w:tc>
                                </w:tr>
                              </w:tbl>
                              <w:p w14:paraId="5AF487BE" w14:textId="77777777" w:rsidR="00CD6FE2" w:rsidRPr="001659EC" w:rsidRDefault="00CD6FE2" w:rsidP="00CD6FE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F80B6D1" id="_x0000_t202" coordsize="21600,21600" o:spt="202" path="m,l,21600r21600,l21600,xe">
                    <v:stroke joinstyle="miter"/>
                    <v:path gradientshapeok="t" o:connecttype="rect"/>
                  </v:shapetype>
                  <v:shape id="Text Box 139" o:spid="_x0000_s1026" type="#_x0000_t202" style="position:absolute;left:0;text-align:left;margin-left:3.6pt;margin-top:1.2pt;width:596.4pt;height:830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38"/>
                            <w:gridCol w:w="4778"/>
                          </w:tblGrid>
                          <w:tr w:rsidR="00CD6FE2" w:rsidRPr="001659EC" w14:paraId="0DED12BD" w14:textId="77777777" w:rsidTr="00CD6FE2">
                            <w:trPr>
                              <w:jc w:val="center"/>
                            </w:trPr>
                            <w:tc>
                              <w:tcPr>
                                <w:tcW w:w="2881" w:type="pct"/>
                                <w:vAlign w:val="center"/>
                              </w:tcPr>
                              <w:p w14:paraId="1CD8567D" w14:textId="77777777" w:rsidR="00CD6FE2" w:rsidRPr="001659EC" w:rsidRDefault="00CD6FE2" w:rsidP="00CD6FE2">
                                <w:pPr>
                                  <w:ind w:left="207"/>
                                  <w:jc w:val="right"/>
                                </w:pPr>
                                <w:r w:rsidRPr="001659EC">
                                  <w:drawing>
                                    <wp:inline distT="0" distB="0" distL="0" distR="0" wp14:anchorId="72086EDE" wp14:editId="48923B9A">
                                      <wp:extent cx="3939620" cy="2882900"/>
                                      <wp:effectExtent l="0" t="0" r="3810" b="0"/>
                                      <wp:docPr id="19441794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6690" cy="2888074"/>
                                              </a:xfrm>
                                              <a:prstGeom prst="rect">
                                                <a:avLst/>
                                              </a:prstGeom>
                                              <a:noFill/>
                                              <a:ln>
                                                <a:noFill/>
                                              </a:ln>
                                            </pic:spPr>
                                          </pic:pic>
                                        </a:graphicData>
                                      </a:graphic>
                                    </wp:inline>
                                  </w:drawing>
                                </w:r>
                              </w:p>
                              <w:p w14:paraId="327AB1FB" w14:textId="4485AA8E" w:rsidR="00CD6FE2" w:rsidRPr="001659EC" w:rsidRDefault="002E357B" w:rsidP="00CD6FE2">
                                <w:pPr>
                                  <w:pStyle w:val="NoSpacing"/>
                                  <w:spacing w:line="312" w:lineRule="auto"/>
                                  <w:jc w:val="center"/>
                                  <w:rPr>
                                    <w:rFonts w:cstheme="minorHAnsi"/>
                                    <w:b/>
                                    <w:bCs/>
                                    <w:caps/>
                                    <w:noProof/>
                                    <w:color w:val="191919" w:themeColor="text1" w:themeTint="E6"/>
                                    <w:sz w:val="160"/>
                                    <w:szCs w:val="160"/>
                                  </w:rPr>
                                </w:pPr>
                                <w:sdt>
                                  <w:sdtPr>
                                    <w:rPr>
                                      <w:rFonts w:eastAsia="Times New Roman" w:cstheme="minorHAnsi"/>
                                      <w:b/>
                                      <w:bCs/>
                                      <w:noProof/>
                                      <w:color w:val="000000"/>
                                      <w:sz w:val="36"/>
                                      <w:szCs w:val="36"/>
                                      <w:bdr w:val="none" w:sz="0" w:space="0" w:color="auto" w:frame="1"/>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CD6FE2" w:rsidRPr="001659EC">
                                      <w:rPr>
                                        <w:rFonts w:eastAsia="Times New Roman" w:cstheme="minorHAnsi"/>
                                        <w:b/>
                                        <w:bCs/>
                                        <w:noProof/>
                                        <w:color w:val="000000"/>
                                        <w:sz w:val="36"/>
                                        <w:szCs w:val="36"/>
                                        <w:bdr w:val="none" w:sz="0" w:space="0" w:color="auto" w:frame="1"/>
                                      </w:rPr>
                                      <w:t xml:space="preserve">Exploring Early Medieval and Medieval Salt Production </w:t>
                                    </w:r>
                                    <w:r w:rsidR="003D0EBC" w:rsidRPr="001659EC">
                                      <w:rPr>
                                        <w:rFonts w:eastAsia="Times New Roman" w:cstheme="minorHAnsi"/>
                                        <w:b/>
                                        <w:bCs/>
                                        <w:noProof/>
                                        <w:color w:val="000000"/>
                                        <w:sz w:val="36"/>
                                        <w:szCs w:val="36"/>
                                        <w:bdr w:val="none" w:sz="0" w:space="0" w:color="auto" w:frame="1"/>
                                      </w:rPr>
                                      <w:t>upon</w:t>
                                    </w:r>
                                    <w:r w:rsidR="00CD6FE2" w:rsidRPr="001659EC">
                                      <w:rPr>
                                        <w:rFonts w:eastAsia="Times New Roman" w:cstheme="minorHAnsi"/>
                                        <w:b/>
                                        <w:bCs/>
                                        <w:noProof/>
                                        <w:color w:val="000000"/>
                                        <w:sz w:val="36"/>
                                        <w:szCs w:val="36"/>
                                        <w:bdr w:val="none" w:sz="0" w:space="0" w:color="auto" w:frame="1"/>
                                      </w:rPr>
                                      <w:t xml:space="preserve"> the Norfolk Fens: Prospecting for Saltern Mounds</w:t>
                                    </w:r>
                                  </w:sdtContent>
                                </w:sdt>
                                <w:r w:rsidR="00CD6FE2" w:rsidRPr="001659EC">
                                  <w:rPr>
                                    <w:rFonts w:eastAsia="Times New Roman" w:cstheme="minorHAnsi"/>
                                    <w:b/>
                                    <w:bCs/>
                                    <w:noProof/>
                                    <w:color w:val="000000"/>
                                    <w:sz w:val="36"/>
                                    <w:szCs w:val="36"/>
                                    <w:bdr w:val="none" w:sz="0" w:space="0" w:color="auto" w:frame="1"/>
                                  </w:rPr>
                                  <w:t xml:space="preserve"> Between the River Great Ouse and the River Nene</w:t>
                                </w:r>
                              </w:p>
                              <w:p w14:paraId="280AC958" w14:textId="77777777" w:rsidR="00CD6FE2" w:rsidRPr="001659EC" w:rsidRDefault="00CD6FE2">
                                <w:pPr>
                                  <w:jc w:val="right"/>
                                </w:pPr>
                              </w:p>
                            </w:tc>
                            <w:tc>
                              <w:tcPr>
                                <w:tcW w:w="2119" w:type="pct"/>
                                <w:vAlign w:val="center"/>
                              </w:tcPr>
                              <w:p w14:paraId="40DB02AB" w14:textId="77777777" w:rsidR="00CD6FE2" w:rsidRPr="001659EC" w:rsidRDefault="00CD6FE2" w:rsidP="00CD6FE2">
                                <w:pPr>
                                  <w:pStyle w:val="NoSpacing"/>
                                  <w:jc w:val="both"/>
                                  <w:rPr>
                                    <w:caps/>
                                    <w:noProof/>
                                    <w:color w:val="ED7D31" w:themeColor="accent2"/>
                                    <w:sz w:val="26"/>
                                    <w:szCs w:val="26"/>
                                  </w:rPr>
                                </w:pPr>
                                <w:r w:rsidRPr="001659EC">
                                  <w:rPr>
                                    <w:caps/>
                                    <w:noProof/>
                                    <w:color w:val="ED7D31" w:themeColor="accent2"/>
                                    <w:sz w:val="26"/>
                                    <w:szCs w:val="26"/>
                                  </w:rPr>
                                  <w:t>Abstract</w:t>
                                </w:r>
                              </w:p>
                              <w:p w14:paraId="2D0241D3" w14:textId="77777777" w:rsidR="00CD6FE2" w:rsidRPr="001659EC" w:rsidRDefault="00CD6FE2" w:rsidP="00CD6FE2">
                                <w:pPr>
                                  <w:pStyle w:val="NoSpacing"/>
                                  <w:ind w:right="345"/>
                                  <w:jc w:val="both"/>
                                  <w:rPr>
                                    <w:noProof/>
                                    <w:color w:val="000000" w:themeColor="text1"/>
                                  </w:rPr>
                                </w:pPr>
                                <w:r w:rsidRPr="001659EC">
                                  <w:rPr>
                                    <w:noProof/>
                                    <w:color w:val="000000" w:themeColor="text1"/>
                                  </w:rPr>
                                  <w:t>This dissertation conducts a landscape study focused on prospecting saltern mounds associated with salt production in the Fens during the early medieval and medieval periods, particularly between the River Great Ouse and the River Nene. By employing a multi-faceted approach that includes LiDAR data, historic cartographic sources, satellite imagery and the results of archaeological excavations, the research aims to identify and interpret saltern mounds within this unique landscape. The findings reveal that the environmental particulars of the Fenland, characterised by tidal marshes and creeks, enabled extensive salt production practices such as sleeching, likely emerging in the 8</w:t>
                                </w:r>
                                <w:r w:rsidRPr="001659EC">
                                  <w:rPr>
                                    <w:noProof/>
                                    <w:color w:val="000000" w:themeColor="text1"/>
                                    <w:vertAlign w:val="superscript"/>
                                  </w:rPr>
                                  <w:t>th</w:t>
                                </w:r>
                                <w:r w:rsidRPr="001659EC">
                                  <w:rPr>
                                    <w:noProof/>
                                    <w:color w:val="000000" w:themeColor="text1"/>
                                  </w:rPr>
                                  <w:t xml:space="preserve"> century. This study highlights the role of early landscape management strategies, exemplified by the construction of embankments like the Sea Bank, in facilitating saltworking activities. Ultimately, this research enhances our understanding of a saltworking landscape and provides a foundation for future investigations into salt production in the region.</w:t>
                                </w:r>
                              </w:p>
                              <w:p w14:paraId="4AA3FE1D" w14:textId="77777777" w:rsidR="00CD6FE2" w:rsidRPr="001659EC" w:rsidRDefault="00CD6FE2" w:rsidP="00CD6FE2">
                                <w:pPr>
                                  <w:pStyle w:val="NoSpacing"/>
                                  <w:jc w:val="both"/>
                                  <w:rPr>
                                    <w:noProof/>
                                    <w:color w:val="000000" w:themeColor="text1"/>
                                  </w:rPr>
                                </w:pPr>
                              </w:p>
                              <w:p w14:paraId="10587CCC" w14:textId="77777777" w:rsidR="00CD6FE2" w:rsidRPr="001659EC" w:rsidRDefault="00CD6FE2" w:rsidP="00CD6FE2">
                                <w:pPr>
                                  <w:pStyle w:val="NoSpacing"/>
                                  <w:jc w:val="both"/>
                                  <w:rPr>
                                    <w:noProof/>
                                    <w:color w:val="000000" w:themeColor="text1"/>
                                  </w:rPr>
                                </w:pPr>
                              </w:p>
                              <w:p w14:paraId="2DB864EB" w14:textId="77777777" w:rsidR="00CD6FE2" w:rsidRPr="001659EC" w:rsidRDefault="00CD6FE2" w:rsidP="00CD6FE2">
                                <w:pPr>
                                  <w:pStyle w:val="NoSpacing"/>
                                  <w:jc w:val="both"/>
                                  <w:rPr>
                                    <w:noProof/>
                                    <w:color w:val="000000" w:themeColor="text1"/>
                                  </w:rPr>
                                </w:pPr>
                              </w:p>
                              <w:p w14:paraId="160457CD" w14:textId="77777777" w:rsidR="00CD6FE2" w:rsidRPr="001659EC" w:rsidRDefault="00CD6FE2" w:rsidP="00CD6FE2">
                                <w:pPr>
                                  <w:pStyle w:val="NoSpacing"/>
                                  <w:jc w:val="both"/>
                                  <w:rPr>
                                    <w:noProof/>
                                    <w:color w:val="000000" w:themeColor="text1"/>
                                  </w:rPr>
                                </w:pPr>
                              </w:p>
                              <w:p w14:paraId="3FA91170" w14:textId="77777777" w:rsidR="00CD6FE2" w:rsidRPr="001659EC" w:rsidRDefault="00CD6FE2" w:rsidP="00CD6FE2">
                                <w:pPr>
                                  <w:pStyle w:val="NoSpacing"/>
                                  <w:jc w:val="both"/>
                                  <w:rPr>
                                    <w:noProof/>
                                    <w:color w:val="000000" w:themeColor="text1"/>
                                    <w:sz w:val="36"/>
                                    <w:szCs w:val="36"/>
                                  </w:rPr>
                                </w:pPr>
                              </w:p>
                              <w:sdt>
                                <w:sdtPr>
                                  <w:rPr>
                                    <w:noProof/>
                                    <w:color w:val="ED7D31"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40ED7D8" w14:textId="09254B18" w:rsidR="00CD6FE2" w:rsidRPr="001659EC" w:rsidRDefault="00CD6FE2" w:rsidP="00CD6FE2">
                                    <w:pPr>
                                      <w:pStyle w:val="NoSpacing"/>
                                      <w:jc w:val="both"/>
                                      <w:rPr>
                                        <w:noProof/>
                                        <w:color w:val="ED7D31" w:themeColor="accent2"/>
                                        <w:sz w:val="32"/>
                                        <w:szCs w:val="32"/>
                                      </w:rPr>
                                    </w:pPr>
                                    <w:r w:rsidRPr="001659EC">
                                      <w:rPr>
                                        <w:noProof/>
                                        <w:color w:val="ED7D31" w:themeColor="accent2"/>
                                        <w:sz w:val="32"/>
                                        <w:szCs w:val="32"/>
                                      </w:rPr>
                                      <w:t>Liam Podbury</w:t>
                                    </w:r>
                                  </w:p>
                                </w:sdtContent>
                              </w:sdt>
                              <w:p w14:paraId="587B515C" w14:textId="5486B37A" w:rsidR="00CD6FE2" w:rsidRPr="001659EC" w:rsidRDefault="002E357B" w:rsidP="00CD6FE2">
                                <w:pPr>
                                  <w:pStyle w:val="NoSpacing"/>
                                  <w:jc w:val="both"/>
                                  <w:rPr>
                                    <w:noProof/>
                                  </w:rPr>
                                </w:pPr>
                                <w:sdt>
                                  <w:sdtPr>
                                    <w:rPr>
                                      <w:noProof/>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5395E" w:rsidRPr="001659EC">
                                      <w:rPr>
                                        <w:noProof/>
                                        <w:color w:val="44546A" w:themeColor="text2"/>
                                        <w:sz w:val="32"/>
                                        <w:szCs w:val="32"/>
                                      </w:rPr>
                                      <w:t>MA Archaeological Practice</w:t>
                                    </w:r>
                                  </w:sdtContent>
                                </w:sdt>
                              </w:p>
                            </w:tc>
                          </w:tr>
                        </w:tbl>
                        <w:p w14:paraId="5AF487BE" w14:textId="77777777" w:rsidR="00CD6FE2" w:rsidRPr="001659EC" w:rsidRDefault="00CD6FE2" w:rsidP="00CD6FE2"/>
                      </w:txbxContent>
                    </v:textbox>
                    <w10:wrap anchorx="page" anchory="page"/>
                  </v:shape>
                </w:pict>
              </mc:Fallback>
            </mc:AlternateContent>
          </w:r>
        </w:p>
        <w:p w14:paraId="140D264E" w14:textId="0780D460" w:rsidR="00CD6FE2" w:rsidRPr="00E74E33" w:rsidRDefault="00CD6FE2" w:rsidP="00E74E33">
          <w:pPr>
            <w:spacing w:line="360" w:lineRule="auto"/>
            <w:rPr>
              <w:rStyle w:val="Hyperlink"/>
              <w:rFonts w:cstheme="minorHAnsi"/>
              <w:b/>
              <w:bCs/>
              <w:caps/>
            </w:rPr>
          </w:pPr>
          <w:r w:rsidRPr="00E74E33">
            <w:rPr>
              <w:rStyle w:val="Hyperlink"/>
              <w:rFonts w:cstheme="minorHAnsi"/>
              <w:b/>
              <w:bCs/>
              <w:caps/>
            </w:rPr>
            <w:br w:type="page"/>
          </w:r>
        </w:p>
        <w:p w14:paraId="16C05F92" w14:textId="46B7CBAA" w:rsidR="002C5ED4" w:rsidRPr="00E74E33" w:rsidRDefault="002E357B" w:rsidP="00E74E33">
          <w:pPr>
            <w:spacing w:line="360" w:lineRule="auto"/>
            <w:rPr>
              <w:rStyle w:val="Hyperlink"/>
              <w:rFonts w:cstheme="minorHAnsi"/>
              <w:b/>
              <w:bCs/>
              <w:caps/>
            </w:rPr>
          </w:pPr>
        </w:p>
      </w:sdtContent>
    </w:sdt>
    <w:p w14:paraId="7CED3787" w14:textId="7BD40475" w:rsidR="00550F4E" w:rsidRPr="00E74E33" w:rsidRDefault="00286C7C"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r w:rsidRPr="00E74E33">
        <w:rPr>
          <w:sz w:val="24"/>
          <w:szCs w:val="24"/>
        </w:rPr>
        <w:fldChar w:fldCharType="begin"/>
      </w:r>
      <w:r w:rsidRPr="00E74E33">
        <w:rPr>
          <w:sz w:val="24"/>
          <w:szCs w:val="24"/>
        </w:rPr>
        <w:instrText xml:space="preserve"> TOC \o "1-2" \h \z \u </w:instrText>
      </w:r>
      <w:r w:rsidRPr="00E74E33">
        <w:rPr>
          <w:sz w:val="24"/>
          <w:szCs w:val="24"/>
        </w:rPr>
        <w:fldChar w:fldCharType="separate"/>
      </w:r>
      <w:hyperlink w:anchor="_Toc178594123" w:history="1">
        <w:r w:rsidR="00550F4E" w:rsidRPr="00E74E33">
          <w:rPr>
            <w:rStyle w:val="Hyperlink"/>
            <w:rFonts w:cs="Arial"/>
            <w:sz w:val="24"/>
            <w:szCs w:val="24"/>
          </w:rPr>
          <w:t>1</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rPr>
          <w:t>INTRODUCTION</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_Toc178594123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w:t>
        </w:r>
        <w:r w:rsidR="00550F4E" w:rsidRPr="00E74E33">
          <w:rPr>
            <w:webHidden/>
            <w:sz w:val="24"/>
            <w:szCs w:val="24"/>
          </w:rPr>
          <w:fldChar w:fldCharType="end"/>
        </w:r>
      </w:hyperlink>
    </w:p>
    <w:p w14:paraId="33782F0E" w14:textId="50C223C6"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24" w:history="1">
        <w:r w:rsidR="00550F4E" w:rsidRPr="00E74E33">
          <w:rPr>
            <w:rStyle w:val="Hyperlink"/>
            <w:rFonts w:cs="Arial"/>
            <w:sz w:val="24"/>
            <w:szCs w:val="24"/>
          </w:rPr>
          <w:t>1.1</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Salt: A Vital Resource</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_Toc178594124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w:t>
        </w:r>
        <w:r w:rsidR="00550F4E" w:rsidRPr="00E74E33">
          <w:rPr>
            <w:webHidden/>
            <w:sz w:val="24"/>
            <w:szCs w:val="24"/>
          </w:rPr>
          <w:fldChar w:fldCharType="end"/>
        </w:r>
      </w:hyperlink>
    </w:p>
    <w:p w14:paraId="24B1ED0D" w14:textId="263CB999"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25" w:history="1">
        <w:r w:rsidR="00550F4E" w:rsidRPr="00E74E33">
          <w:rPr>
            <w:rStyle w:val="Hyperlink"/>
            <w:rFonts w:cs="Arial"/>
            <w:bCs/>
            <w:sz w:val="24"/>
            <w:szCs w:val="24"/>
          </w:rPr>
          <w:t>1.2</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The Fens and Saltworking</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_Toc178594125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w:t>
        </w:r>
        <w:r w:rsidR="00550F4E" w:rsidRPr="00E74E33">
          <w:rPr>
            <w:webHidden/>
            <w:sz w:val="24"/>
            <w:szCs w:val="24"/>
          </w:rPr>
          <w:fldChar w:fldCharType="end"/>
        </w:r>
      </w:hyperlink>
    </w:p>
    <w:p w14:paraId="58DFD1B4" w14:textId="247334BE"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26" w:history="1">
        <w:r w:rsidR="00550F4E" w:rsidRPr="00E74E33">
          <w:rPr>
            <w:rStyle w:val="Hyperlink"/>
            <w:rFonts w:cs="Arial"/>
            <w:bCs/>
            <w:sz w:val="24"/>
            <w:szCs w:val="24"/>
          </w:rPr>
          <w:t>1.3</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Why Focus on Saltworking on the Fens? New Data Perspectives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_Toc178594126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3</w:t>
        </w:r>
        <w:r w:rsidR="00550F4E" w:rsidRPr="00E74E33">
          <w:rPr>
            <w:webHidden/>
            <w:sz w:val="24"/>
            <w:szCs w:val="24"/>
          </w:rPr>
          <w:fldChar w:fldCharType="end"/>
        </w:r>
      </w:hyperlink>
    </w:p>
    <w:p w14:paraId="1D7CD942" w14:textId="0DE22244" w:rsidR="00550F4E" w:rsidRPr="00E74E33" w:rsidRDefault="002E357B"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hyperlink w:anchor="_Toc178594127" w:history="1">
        <w:r w:rsidR="00550F4E" w:rsidRPr="00E74E33">
          <w:rPr>
            <w:rStyle w:val="Hyperlink"/>
            <w:rFonts w:cs="Arial"/>
            <w:sz w:val="24"/>
            <w:szCs w:val="24"/>
          </w:rPr>
          <w:t>2</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rPr>
          <w:t>LITERATURE REVIEW</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_Toc178594127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6</w:t>
        </w:r>
        <w:r w:rsidR="00550F4E" w:rsidRPr="00E74E33">
          <w:rPr>
            <w:webHidden/>
            <w:sz w:val="24"/>
            <w:szCs w:val="24"/>
          </w:rPr>
          <w:fldChar w:fldCharType="end"/>
        </w:r>
      </w:hyperlink>
    </w:p>
    <w:p w14:paraId="59A77DE9" w14:textId="0E00521D"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28" w:history="1">
        <w:r w:rsidR="00550F4E" w:rsidRPr="00E74E33">
          <w:rPr>
            <w:rStyle w:val="Hyperlink"/>
            <w:rFonts w:cs="Arial"/>
            <w:bCs/>
            <w:sz w:val="24"/>
            <w:szCs w:val="24"/>
          </w:rPr>
          <w:t>2.1</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Historiography of Medieval Saltworking</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_Toc178594128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6</w:t>
        </w:r>
        <w:r w:rsidR="00550F4E" w:rsidRPr="00E74E33">
          <w:rPr>
            <w:webHidden/>
            <w:sz w:val="24"/>
            <w:szCs w:val="24"/>
          </w:rPr>
          <w:fldChar w:fldCharType="end"/>
        </w:r>
      </w:hyperlink>
    </w:p>
    <w:p w14:paraId="099631AF" w14:textId="6104C06F"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29" w:history="1">
        <w:r w:rsidR="00550F4E" w:rsidRPr="00E74E33">
          <w:rPr>
            <w:rStyle w:val="Hyperlink"/>
            <w:rFonts w:cs="Arial"/>
            <w:sz w:val="24"/>
            <w:szCs w:val="24"/>
          </w:rPr>
          <w:t>2.2</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Landscape Surveys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_Toc178594129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8</w:t>
        </w:r>
        <w:r w:rsidR="00550F4E" w:rsidRPr="00E74E33">
          <w:rPr>
            <w:webHidden/>
            <w:sz w:val="24"/>
            <w:szCs w:val="24"/>
          </w:rPr>
          <w:fldChar w:fldCharType="end"/>
        </w:r>
      </w:hyperlink>
    </w:p>
    <w:p w14:paraId="61FCB87A" w14:textId="43FC654F"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30" w:history="1">
        <w:r w:rsidR="00550F4E" w:rsidRPr="00E74E33">
          <w:rPr>
            <w:rStyle w:val="Hyperlink"/>
            <w:rFonts w:cs="Arial"/>
            <w:sz w:val="24"/>
            <w:szCs w:val="24"/>
          </w:rPr>
          <w:t>2.3</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Archaeological Excavations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_Toc178594130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10</w:t>
        </w:r>
        <w:r w:rsidR="00550F4E" w:rsidRPr="00E74E33">
          <w:rPr>
            <w:webHidden/>
            <w:sz w:val="24"/>
            <w:szCs w:val="24"/>
          </w:rPr>
          <w:fldChar w:fldCharType="end"/>
        </w:r>
      </w:hyperlink>
    </w:p>
    <w:p w14:paraId="373DF91C" w14:textId="2FD8FE19"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31" w:history="1">
        <w:r w:rsidR="00550F4E" w:rsidRPr="00E74E33">
          <w:rPr>
            <w:rStyle w:val="Hyperlink"/>
            <w:rFonts w:cs="Arial"/>
            <w:bCs/>
            <w:sz w:val="24"/>
            <w:szCs w:val="24"/>
          </w:rPr>
          <w:t>2.4</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Recent Expansion of Data Sources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_Toc178594131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12</w:t>
        </w:r>
        <w:r w:rsidR="00550F4E" w:rsidRPr="00E74E33">
          <w:rPr>
            <w:webHidden/>
            <w:sz w:val="24"/>
            <w:szCs w:val="24"/>
          </w:rPr>
          <w:fldChar w:fldCharType="end"/>
        </w:r>
      </w:hyperlink>
    </w:p>
    <w:p w14:paraId="4371C390" w14:textId="2E08D145" w:rsidR="00550F4E" w:rsidRPr="00E74E33" w:rsidRDefault="002E357B"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hyperlink w:anchor="_Toc178594134" w:history="1">
        <w:r w:rsidR="00550F4E" w:rsidRPr="00E74E33">
          <w:rPr>
            <w:rStyle w:val="Hyperlink"/>
            <w:rFonts w:cs="Arial"/>
            <w:sz w:val="24"/>
            <w:szCs w:val="24"/>
            <w:lang w:eastAsia="en-GB"/>
          </w:rPr>
          <w:t>3</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shd w:val="clear" w:color="auto" w:fill="FFFFFF"/>
            <w:lang w:eastAsia="en-GB"/>
          </w:rPr>
          <w:t>METHODOLOGY</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_Toc178594134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16</w:t>
        </w:r>
        <w:r w:rsidR="00550F4E" w:rsidRPr="00E74E33">
          <w:rPr>
            <w:webHidden/>
            <w:sz w:val="24"/>
            <w:szCs w:val="24"/>
          </w:rPr>
          <w:fldChar w:fldCharType="end"/>
        </w:r>
      </w:hyperlink>
    </w:p>
    <w:p w14:paraId="7E684200" w14:textId="775FFCB2"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35" w:history="1">
        <w:r w:rsidR="00550F4E" w:rsidRPr="00E74E33">
          <w:rPr>
            <w:rStyle w:val="Hyperlink"/>
            <w:rFonts w:cs="Arial"/>
            <w:bCs/>
            <w:sz w:val="24"/>
            <w:szCs w:val="24"/>
            <w:lang w:eastAsia="en-GB"/>
          </w:rPr>
          <w:t>3.1</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lang w:eastAsia="en-GB"/>
          </w:rPr>
          <w:t>LiDAR Data</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_Toc178594135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16</w:t>
        </w:r>
        <w:r w:rsidR="00550F4E" w:rsidRPr="00E74E33">
          <w:rPr>
            <w:webHidden/>
            <w:sz w:val="24"/>
            <w:szCs w:val="24"/>
          </w:rPr>
          <w:fldChar w:fldCharType="end"/>
        </w:r>
      </w:hyperlink>
    </w:p>
    <w:p w14:paraId="00B90047" w14:textId="75C80291"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36" w:history="1">
        <w:r w:rsidR="00550F4E" w:rsidRPr="00E74E33">
          <w:rPr>
            <w:rStyle w:val="Hyperlink"/>
            <w:rFonts w:cs="Arial"/>
            <w:bCs/>
            <w:sz w:val="24"/>
            <w:szCs w:val="24"/>
            <w:lang w:eastAsia="en-GB"/>
          </w:rPr>
          <w:t>3.2</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lang w:eastAsia="en-GB"/>
          </w:rPr>
          <w:t>Historic Environment Record</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_Toc178594136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16</w:t>
        </w:r>
        <w:r w:rsidR="00550F4E" w:rsidRPr="00E74E33">
          <w:rPr>
            <w:webHidden/>
            <w:sz w:val="24"/>
            <w:szCs w:val="24"/>
          </w:rPr>
          <w:fldChar w:fldCharType="end"/>
        </w:r>
      </w:hyperlink>
    </w:p>
    <w:p w14:paraId="544C4416" w14:textId="3F815258"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37" w:history="1">
        <w:r w:rsidR="00550F4E" w:rsidRPr="00E74E33">
          <w:rPr>
            <w:rStyle w:val="Hyperlink"/>
            <w:rFonts w:cs="Arial"/>
            <w:bCs/>
            <w:sz w:val="24"/>
            <w:szCs w:val="24"/>
            <w:lang w:eastAsia="en-GB"/>
          </w:rPr>
          <w:t>3.3</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lang w:eastAsia="en-GB"/>
          </w:rPr>
          <w:t>Archaeological Investigations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_Toc178594137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16</w:t>
        </w:r>
        <w:r w:rsidR="00550F4E" w:rsidRPr="00E74E33">
          <w:rPr>
            <w:webHidden/>
            <w:sz w:val="24"/>
            <w:szCs w:val="24"/>
          </w:rPr>
          <w:fldChar w:fldCharType="end"/>
        </w:r>
      </w:hyperlink>
    </w:p>
    <w:p w14:paraId="0CDCE4DA" w14:textId="56EA8846"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38" w:history="1">
        <w:r w:rsidR="00550F4E" w:rsidRPr="00E74E33">
          <w:rPr>
            <w:rStyle w:val="Hyperlink"/>
            <w:rFonts w:cs="Arial"/>
            <w:bCs/>
            <w:sz w:val="24"/>
            <w:szCs w:val="24"/>
            <w:lang w:eastAsia="en-GB"/>
          </w:rPr>
          <w:t>3.4</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lang w:eastAsia="en-GB"/>
          </w:rPr>
          <w:t>Integration and Analysis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_Toc178594138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16</w:t>
        </w:r>
        <w:r w:rsidR="00550F4E" w:rsidRPr="00E74E33">
          <w:rPr>
            <w:webHidden/>
            <w:sz w:val="24"/>
            <w:szCs w:val="24"/>
          </w:rPr>
          <w:fldChar w:fldCharType="end"/>
        </w:r>
      </w:hyperlink>
    </w:p>
    <w:p w14:paraId="11442A82" w14:textId="46506881" w:rsidR="00550F4E" w:rsidRPr="00E74E33" w:rsidRDefault="002E357B"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hyperlink w:anchor="_Toc178594139" w:history="1">
        <w:r w:rsidR="00550F4E" w:rsidRPr="00E74E33">
          <w:rPr>
            <w:rStyle w:val="Hyperlink"/>
            <w:rFonts w:cs="Arial"/>
            <w:sz w:val="24"/>
            <w:szCs w:val="24"/>
          </w:rPr>
          <w:t>4</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rPr>
          <w:t>Analysis: PROSPECTING AND INVESTIGATING SALTERN MOUNDS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_Toc178594139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18</w:t>
        </w:r>
        <w:r w:rsidR="00550F4E" w:rsidRPr="00E74E33">
          <w:rPr>
            <w:webHidden/>
            <w:sz w:val="24"/>
            <w:szCs w:val="24"/>
          </w:rPr>
          <w:fldChar w:fldCharType="end"/>
        </w:r>
      </w:hyperlink>
    </w:p>
    <w:p w14:paraId="7F1F7040" w14:textId="685694E3"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0" w:history="1">
        <w:r w:rsidR="00550F4E" w:rsidRPr="00E74E33">
          <w:rPr>
            <w:rStyle w:val="Hyperlink"/>
            <w:rFonts w:cs="Arial"/>
            <w:sz w:val="24"/>
            <w:szCs w:val="24"/>
          </w:rPr>
          <w:t>4.1</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Terrington St Clement</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_Toc178594140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18</w:t>
        </w:r>
        <w:r w:rsidR="00550F4E" w:rsidRPr="00E74E33">
          <w:rPr>
            <w:webHidden/>
            <w:sz w:val="24"/>
            <w:szCs w:val="24"/>
          </w:rPr>
          <w:fldChar w:fldCharType="end"/>
        </w:r>
      </w:hyperlink>
    </w:p>
    <w:p w14:paraId="74223BD6" w14:textId="34A48CC0"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1" w:history="1">
        <w:r w:rsidR="00550F4E" w:rsidRPr="00E74E33">
          <w:rPr>
            <w:rStyle w:val="Hyperlink"/>
            <w:rFonts w:cs="Arial"/>
            <w:sz w:val="24"/>
            <w:szCs w:val="24"/>
          </w:rPr>
          <w:t>4.2</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Clenchwarton</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_Toc178594141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27</w:t>
        </w:r>
        <w:r w:rsidR="00550F4E" w:rsidRPr="00E74E33">
          <w:rPr>
            <w:webHidden/>
            <w:sz w:val="24"/>
            <w:szCs w:val="24"/>
          </w:rPr>
          <w:fldChar w:fldCharType="end"/>
        </w:r>
      </w:hyperlink>
    </w:p>
    <w:p w14:paraId="605E72DB" w14:textId="67764F0C"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2" w:history="1">
        <w:r w:rsidR="00550F4E" w:rsidRPr="00E74E33">
          <w:rPr>
            <w:rStyle w:val="Hyperlink"/>
            <w:rFonts w:cs="Arial"/>
            <w:sz w:val="24"/>
            <w:szCs w:val="24"/>
          </w:rPr>
          <w:t>4.3</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Tilney All Saints and Tilney St Lawrence</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_Toc178594142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32</w:t>
        </w:r>
        <w:r w:rsidR="00550F4E" w:rsidRPr="00E74E33">
          <w:rPr>
            <w:webHidden/>
            <w:sz w:val="24"/>
            <w:szCs w:val="24"/>
          </w:rPr>
          <w:fldChar w:fldCharType="end"/>
        </w:r>
      </w:hyperlink>
    </w:p>
    <w:p w14:paraId="22692DFA" w14:textId="25DC562D"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3" w:history="1">
        <w:r w:rsidR="00550F4E" w:rsidRPr="00E74E33">
          <w:rPr>
            <w:rStyle w:val="Hyperlink"/>
            <w:rFonts w:cs="Arial"/>
            <w:bCs/>
            <w:sz w:val="24"/>
            <w:szCs w:val="24"/>
          </w:rPr>
          <w:t>4.4</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West Lynn</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_Toc178594143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35</w:t>
        </w:r>
        <w:r w:rsidR="00550F4E" w:rsidRPr="00E74E33">
          <w:rPr>
            <w:webHidden/>
            <w:sz w:val="24"/>
            <w:szCs w:val="24"/>
          </w:rPr>
          <w:fldChar w:fldCharType="end"/>
        </w:r>
      </w:hyperlink>
    </w:p>
    <w:p w14:paraId="3815914F" w14:textId="68EF44BA"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4" w:history="1">
        <w:r w:rsidR="00550F4E" w:rsidRPr="00E74E33">
          <w:rPr>
            <w:rStyle w:val="Hyperlink"/>
            <w:rFonts w:cs="Arial"/>
            <w:bCs/>
            <w:sz w:val="24"/>
            <w:szCs w:val="24"/>
          </w:rPr>
          <w:t>4.5</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Walpole St Andrew, Walpole St Peter and Walpole Cross Keys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_Toc178594144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41</w:t>
        </w:r>
        <w:r w:rsidR="00550F4E" w:rsidRPr="00E74E33">
          <w:rPr>
            <w:webHidden/>
            <w:sz w:val="24"/>
            <w:szCs w:val="24"/>
          </w:rPr>
          <w:fldChar w:fldCharType="end"/>
        </w:r>
      </w:hyperlink>
    </w:p>
    <w:p w14:paraId="2E745419" w14:textId="4F2824DC"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5" w:history="1">
        <w:r w:rsidR="00550F4E" w:rsidRPr="00E74E33">
          <w:rPr>
            <w:rStyle w:val="Hyperlink"/>
            <w:rFonts w:cs="Arial"/>
            <w:bCs/>
            <w:sz w:val="24"/>
            <w:szCs w:val="24"/>
          </w:rPr>
          <w:t>4.6</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West Walton</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_Toc178594145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45</w:t>
        </w:r>
        <w:r w:rsidR="00550F4E" w:rsidRPr="00E74E33">
          <w:rPr>
            <w:webHidden/>
            <w:sz w:val="24"/>
            <w:szCs w:val="24"/>
          </w:rPr>
          <w:fldChar w:fldCharType="end"/>
        </w:r>
      </w:hyperlink>
    </w:p>
    <w:p w14:paraId="3FCB191A" w14:textId="6E182E0F"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6" w:history="1">
        <w:r w:rsidR="00550F4E" w:rsidRPr="00E74E33">
          <w:rPr>
            <w:rStyle w:val="Hyperlink"/>
            <w:rFonts w:cs="Arial"/>
            <w:bCs/>
            <w:sz w:val="24"/>
            <w:szCs w:val="24"/>
          </w:rPr>
          <w:t>4.7</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Validating the Utility of LiDAR: View from King’s Lynn</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_Toc178594146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48</w:t>
        </w:r>
        <w:r w:rsidR="00550F4E" w:rsidRPr="00E74E33">
          <w:rPr>
            <w:webHidden/>
            <w:sz w:val="24"/>
            <w:szCs w:val="24"/>
          </w:rPr>
          <w:fldChar w:fldCharType="end"/>
        </w:r>
      </w:hyperlink>
    </w:p>
    <w:p w14:paraId="6D8EC200" w14:textId="4EEDA592" w:rsidR="00550F4E" w:rsidRPr="00E74E33" w:rsidRDefault="002E357B"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hyperlink w:anchor="_Toc178594147" w:history="1">
        <w:r w:rsidR="00550F4E" w:rsidRPr="00E74E33">
          <w:rPr>
            <w:rStyle w:val="Hyperlink"/>
            <w:rFonts w:cs="Arial"/>
            <w:sz w:val="24"/>
            <w:szCs w:val="24"/>
          </w:rPr>
          <w:t>5</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rPr>
          <w:t>DISCUSSION: PROSPECTING and INVESTIGATING A SALT PRODUCTION LANDSCAPE</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_Toc178594147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51</w:t>
        </w:r>
        <w:r w:rsidR="00550F4E" w:rsidRPr="00E74E33">
          <w:rPr>
            <w:webHidden/>
            <w:sz w:val="24"/>
            <w:szCs w:val="24"/>
          </w:rPr>
          <w:fldChar w:fldCharType="end"/>
        </w:r>
      </w:hyperlink>
    </w:p>
    <w:p w14:paraId="18B565C0" w14:textId="265976B2"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8" w:history="1">
        <w:r w:rsidR="00550F4E" w:rsidRPr="00E74E33">
          <w:rPr>
            <w:rStyle w:val="Hyperlink"/>
            <w:rFonts w:cs="Arial"/>
            <w:sz w:val="24"/>
            <w:szCs w:val="24"/>
          </w:rPr>
          <w:t>5.1</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Prospecting for Saltern Mounds: Local and Regional Insights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_Toc178594148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51</w:t>
        </w:r>
        <w:r w:rsidR="00550F4E" w:rsidRPr="00E74E33">
          <w:rPr>
            <w:webHidden/>
            <w:sz w:val="24"/>
            <w:szCs w:val="24"/>
          </w:rPr>
          <w:fldChar w:fldCharType="end"/>
        </w:r>
      </w:hyperlink>
    </w:p>
    <w:p w14:paraId="020D3206" w14:textId="048B4AC7"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49" w:history="1">
        <w:r w:rsidR="00550F4E" w:rsidRPr="00E74E33">
          <w:rPr>
            <w:rStyle w:val="Hyperlink"/>
            <w:rFonts w:cs="Arial"/>
            <w:sz w:val="24"/>
            <w:szCs w:val="24"/>
          </w:rPr>
          <w:t>5.2</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The Limitations of LiDAR in Prospecting for Saltern Mounds in a Complex Landscape</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_Toc178594149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57</w:t>
        </w:r>
        <w:r w:rsidR="00550F4E" w:rsidRPr="00E74E33">
          <w:rPr>
            <w:webHidden/>
            <w:sz w:val="24"/>
            <w:szCs w:val="24"/>
          </w:rPr>
          <w:fldChar w:fldCharType="end"/>
        </w:r>
      </w:hyperlink>
    </w:p>
    <w:p w14:paraId="4F44B74B" w14:textId="66AD1E7C"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50" w:history="1">
        <w:r w:rsidR="00550F4E" w:rsidRPr="00E74E33">
          <w:rPr>
            <w:rStyle w:val="Hyperlink"/>
            <w:rFonts w:cs="Arial"/>
            <w:bCs/>
            <w:sz w:val="24"/>
            <w:szCs w:val="24"/>
          </w:rPr>
          <w:t>5.3</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Terrington St Clement: A Case Study for the Investigation of Early Saltworking</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_Toc178594150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59</w:t>
        </w:r>
        <w:r w:rsidR="00550F4E" w:rsidRPr="00E74E33">
          <w:rPr>
            <w:webHidden/>
            <w:sz w:val="24"/>
            <w:szCs w:val="24"/>
          </w:rPr>
          <w:fldChar w:fldCharType="end"/>
        </w:r>
      </w:hyperlink>
    </w:p>
    <w:p w14:paraId="1A388B0C" w14:textId="74082032" w:rsidR="00550F4E" w:rsidRPr="00E74E33" w:rsidRDefault="002E357B" w:rsidP="00E74E33">
      <w:pPr>
        <w:pStyle w:val="TOC2"/>
        <w:tabs>
          <w:tab w:val="left" w:pos="960"/>
          <w:tab w:val="right" w:leader="dot" w:pos="9010"/>
        </w:tabs>
        <w:rPr>
          <w:rFonts w:eastAsiaTheme="minorEastAsia" w:cstheme="minorBidi"/>
          <w:smallCaps w:val="0"/>
          <w:kern w:val="2"/>
          <w:sz w:val="24"/>
          <w:szCs w:val="24"/>
          <w:lang w:eastAsia="en-GB"/>
          <w14:ligatures w14:val="standardContextual"/>
        </w:rPr>
      </w:pPr>
      <w:hyperlink w:anchor="_Toc178594151" w:history="1">
        <w:r w:rsidR="00550F4E" w:rsidRPr="00E74E33">
          <w:rPr>
            <w:rStyle w:val="Hyperlink"/>
            <w:rFonts w:cs="Arial"/>
            <w:sz w:val="24"/>
            <w:szCs w:val="24"/>
          </w:rPr>
          <w:t>5.4</w:t>
        </w:r>
        <w:r w:rsidR="00550F4E" w:rsidRPr="00E74E33">
          <w:rPr>
            <w:rFonts w:eastAsiaTheme="minorEastAsia" w:cstheme="minorBidi"/>
            <w:smallCaps w:val="0"/>
            <w:kern w:val="2"/>
            <w:sz w:val="24"/>
            <w:szCs w:val="24"/>
            <w:lang w:eastAsia="en-GB"/>
            <w14:ligatures w14:val="standardContextual"/>
          </w:rPr>
          <w:tab/>
        </w:r>
        <w:r w:rsidR="00550F4E" w:rsidRPr="00E74E33">
          <w:rPr>
            <w:rStyle w:val="Hyperlink"/>
            <w:b/>
            <w:bCs/>
            <w:sz w:val="24"/>
            <w:szCs w:val="24"/>
          </w:rPr>
          <w:t>The Potential of Future Archaeological Inquiry</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_Toc178594151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61</w:t>
        </w:r>
        <w:r w:rsidR="00550F4E" w:rsidRPr="00E74E33">
          <w:rPr>
            <w:webHidden/>
            <w:sz w:val="24"/>
            <w:szCs w:val="24"/>
          </w:rPr>
          <w:fldChar w:fldCharType="end"/>
        </w:r>
      </w:hyperlink>
    </w:p>
    <w:p w14:paraId="063B0AD4" w14:textId="757896F2" w:rsidR="00550F4E" w:rsidRPr="00E74E33" w:rsidRDefault="002E357B"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hyperlink w:anchor="_Toc178594152" w:history="1">
        <w:r w:rsidR="00550F4E" w:rsidRPr="00E74E33">
          <w:rPr>
            <w:rStyle w:val="Hyperlink"/>
            <w:rFonts w:cs="Arial"/>
            <w:sz w:val="24"/>
            <w:szCs w:val="24"/>
          </w:rPr>
          <w:t>6</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rPr>
          <w:t>CONCLUSIONS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_Toc178594152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63</w:t>
        </w:r>
        <w:r w:rsidR="00550F4E" w:rsidRPr="00E74E33">
          <w:rPr>
            <w:webHidden/>
            <w:sz w:val="24"/>
            <w:szCs w:val="24"/>
          </w:rPr>
          <w:fldChar w:fldCharType="end"/>
        </w:r>
      </w:hyperlink>
    </w:p>
    <w:p w14:paraId="221B14B9" w14:textId="76B49F13" w:rsidR="00550F4E" w:rsidRPr="00E74E33" w:rsidRDefault="002E357B" w:rsidP="00E74E33">
      <w:pPr>
        <w:pStyle w:val="TOC1"/>
        <w:tabs>
          <w:tab w:val="left" w:pos="480"/>
          <w:tab w:val="right" w:leader="dot" w:pos="9010"/>
        </w:tabs>
        <w:rPr>
          <w:rFonts w:eastAsiaTheme="minorEastAsia" w:cstheme="minorBidi"/>
          <w:b w:val="0"/>
          <w:bCs w:val="0"/>
          <w:caps w:val="0"/>
          <w:kern w:val="2"/>
          <w:sz w:val="24"/>
          <w:szCs w:val="24"/>
          <w:lang w:eastAsia="en-GB"/>
          <w14:ligatures w14:val="standardContextual"/>
        </w:rPr>
      </w:pPr>
      <w:hyperlink w:anchor="_Toc178594153" w:history="1">
        <w:r w:rsidR="00550F4E" w:rsidRPr="00E74E33">
          <w:rPr>
            <w:rStyle w:val="Hyperlink"/>
            <w:rFonts w:cs="Arial"/>
            <w:sz w:val="24"/>
            <w:szCs w:val="24"/>
          </w:rPr>
          <w:t>7</w:t>
        </w:r>
        <w:r w:rsidR="00550F4E" w:rsidRPr="00E74E33">
          <w:rPr>
            <w:rFonts w:eastAsiaTheme="minorEastAsia" w:cstheme="minorBidi"/>
            <w:b w:val="0"/>
            <w:bCs w:val="0"/>
            <w:caps w:val="0"/>
            <w:kern w:val="2"/>
            <w:sz w:val="24"/>
            <w:szCs w:val="24"/>
            <w:lang w:eastAsia="en-GB"/>
            <w14:ligatures w14:val="standardContextual"/>
          </w:rPr>
          <w:tab/>
        </w:r>
        <w:r w:rsidR="00550F4E" w:rsidRPr="00E74E33">
          <w:rPr>
            <w:rStyle w:val="Hyperlink"/>
            <w:sz w:val="24"/>
            <w:szCs w:val="24"/>
          </w:rPr>
          <w:t>Bibliography</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_Toc178594153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64</w:t>
        </w:r>
        <w:r w:rsidR="00550F4E" w:rsidRPr="00E74E33">
          <w:rPr>
            <w:webHidden/>
            <w:sz w:val="24"/>
            <w:szCs w:val="24"/>
          </w:rPr>
          <w:fldChar w:fldCharType="end"/>
        </w:r>
      </w:hyperlink>
    </w:p>
    <w:p w14:paraId="03F6CF68" w14:textId="790E6009" w:rsidR="00550F4E" w:rsidRPr="00E74E33" w:rsidRDefault="002E357B" w:rsidP="00E74E33">
      <w:pPr>
        <w:pStyle w:val="TOC1"/>
        <w:tabs>
          <w:tab w:val="right" w:leader="dot" w:pos="9010"/>
        </w:tabs>
        <w:rPr>
          <w:rFonts w:eastAsiaTheme="minorEastAsia" w:cstheme="minorBidi"/>
          <w:b w:val="0"/>
          <w:bCs w:val="0"/>
          <w:caps w:val="0"/>
          <w:kern w:val="2"/>
          <w:sz w:val="24"/>
          <w:szCs w:val="24"/>
          <w:lang w:eastAsia="en-GB"/>
          <w14:ligatures w14:val="standardContextual"/>
        </w:rPr>
      </w:pPr>
      <w:hyperlink w:anchor="_Toc178594154" w:history="1">
        <w:r w:rsidR="00550F4E" w:rsidRPr="00E74E33">
          <w:rPr>
            <w:rStyle w:val="Hyperlink"/>
            <w:sz w:val="24"/>
            <w:szCs w:val="24"/>
          </w:rPr>
          <w:t>APPENDIX 1: THE SLEECHING PROCESS OF SALT PRODUCTION</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_Toc178594154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71</w:t>
        </w:r>
        <w:r w:rsidR="00550F4E" w:rsidRPr="00E74E33">
          <w:rPr>
            <w:webHidden/>
            <w:sz w:val="24"/>
            <w:szCs w:val="24"/>
          </w:rPr>
          <w:fldChar w:fldCharType="end"/>
        </w:r>
      </w:hyperlink>
    </w:p>
    <w:p w14:paraId="2E7F8639" w14:textId="5A8C3F14" w:rsidR="00550F4E" w:rsidRPr="00E74E33" w:rsidRDefault="002E357B" w:rsidP="00E74E33">
      <w:pPr>
        <w:pStyle w:val="TOC1"/>
        <w:tabs>
          <w:tab w:val="right" w:leader="dot" w:pos="9010"/>
        </w:tabs>
        <w:rPr>
          <w:rFonts w:eastAsiaTheme="minorEastAsia" w:cstheme="minorBidi"/>
          <w:b w:val="0"/>
          <w:bCs w:val="0"/>
          <w:caps w:val="0"/>
          <w:kern w:val="2"/>
          <w:sz w:val="24"/>
          <w:szCs w:val="24"/>
          <w:lang w:eastAsia="en-GB"/>
          <w14:ligatures w14:val="standardContextual"/>
        </w:rPr>
      </w:pPr>
      <w:hyperlink w:anchor="_Toc178594155" w:history="1">
        <w:r w:rsidR="00550F4E" w:rsidRPr="00E74E33">
          <w:rPr>
            <w:rStyle w:val="Hyperlink"/>
            <w:sz w:val="24"/>
            <w:szCs w:val="24"/>
          </w:rPr>
          <w:t>APPENDIX 2: HER SEARCH PARAMETERS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_Toc178594155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75</w:t>
        </w:r>
        <w:r w:rsidR="00550F4E" w:rsidRPr="00E74E33">
          <w:rPr>
            <w:webHidden/>
            <w:sz w:val="24"/>
            <w:szCs w:val="24"/>
          </w:rPr>
          <w:fldChar w:fldCharType="end"/>
        </w:r>
      </w:hyperlink>
    </w:p>
    <w:p w14:paraId="6D4D1072" w14:textId="6F5B35F3" w:rsidR="00550F4E" w:rsidRPr="00E74E33" w:rsidRDefault="002E357B" w:rsidP="00E74E33">
      <w:pPr>
        <w:pStyle w:val="TOC1"/>
        <w:tabs>
          <w:tab w:val="right" w:leader="dot" w:pos="9010"/>
        </w:tabs>
        <w:rPr>
          <w:rFonts w:eastAsiaTheme="minorEastAsia" w:cstheme="minorBidi"/>
          <w:b w:val="0"/>
          <w:bCs w:val="0"/>
          <w:caps w:val="0"/>
          <w:kern w:val="2"/>
          <w:sz w:val="24"/>
          <w:szCs w:val="24"/>
          <w:lang w:eastAsia="en-GB"/>
          <w14:ligatures w14:val="standardContextual"/>
        </w:rPr>
      </w:pPr>
      <w:hyperlink w:anchor="_Toc178594156" w:history="1">
        <w:r w:rsidR="00550F4E" w:rsidRPr="00E74E33">
          <w:rPr>
            <w:rStyle w:val="Hyperlink"/>
            <w:sz w:val="24"/>
            <w:szCs w:val="24"/>
          </w:rPr>
          <w:t>APPENDIX 3: WORK FLOW DIAGRAM</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_Toc178594156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76</w:t>
        </w:r>
        <w:r w:rsidR="00550F4E" w:rsidRPr="00E74E33">
          <w:rPr>
            <w:webHidden/>
            <w:sz w:val="24"/>
            <w:szCs w:val="24"/>
          </w:rPr>
          <w:fldChar w:fldCharType="end"/>
        </w:r>
      </w:hyperlink>
    </w:p>
    <w:p w14:paraId="407CDA27" w14:textId="20364EBF" w:rsidR="00550F4E" w:rsidRPr="00E74E33" w:rsidRDefault="002E357B" w:rsidP="00E74E33">
      <w:pPr>
        <w:pStyle w:val="TOC1"/>
        <w:tabs>
          <w:tab w:val="right" w:leader="dot" w:pos="9010"/>
        </w:tabs>
        <w:rPr>
          <w:rFonts w:eastAsiaTheme="minorEastAsia" w:cstheme="minorBidi"/>
          <w:b w:val="0"/>
          <w:bCs w:val="0"/>
          <w:caps w:val="0"/>
          <w:kern w:val="2"/>
          <w:sz w:val="24"/>
          <w:szCs w:val="24"/>
          <w:lang w:eastAsia="en-GB"/>
          <w14:ligatures w14:val="standardContextual"/>
        </w:rPr>
      </w:pPr>
      <w:hyperlink w:anchor="_Toc178594157" w:history="1">
        <w:r w:rsidR="00550F4E" w:rsidRPr="00E74E33">
          <w:rPr>
            <w:rStyle w:val="Hyperlink"/>
            <w:sz w:val="24"/>
            <w:szCs w:val="24"/>
          </w:rPr>
          <w:t>APPENDIX 4: FUTURE RESEARCH TOPICS AND QUESTIONS</w:t>
        </w:r>
        <w:r w:rsidR="00550F4E" w:rsidRPr="00E74E33">
          <w:rPr>
            <w:webHidden/>
            <w:sz w:val="24"/>
            <w:szCs w:val="24"/>
          </w:rPr>
          <w:tab/>
        </w:r>
        <w:r w:rsidR="00550F4E" w:rsidRPr="00E74E33">
          <w:rPr>
            <w:webHidden/>
            <w:sz w:val="24"/>
            <w:szCs w:val="24"/>
          </w:rPr>
          <w:fldChar w:fldCharType="begin"/>
        </w:r>
        <w:r w:rsidR="00550F4E" w:rsidRPr="00E74E33">
          <w:rPr>
            <w:webHidden/>
            <w:sz w:val="24"/>
            <w:szCs w:val="24"/>
          </w:rPr>
          <w:instrText xml:space="preserve"> PAGEREF _Toc178594157 \h </w:instrText>
        </w:r>
        <w:r w:rsidR="00550F4E" w:rsidRPr="00E74E33">
          <w:rPr>
            <w:webHidden/>
            <w:sz w:val="24"/>
            <w:szCs w:val="24"/>
          </w:rPr>
        </w:r>
        <w:r w:rsidR="00550F4E" w:rsidRPr="00E74E33">
          <w:rPr>
            <w:webHidden/>
            <w:sz w:val="24"/>
            <w:szCs w:val="24"/>
          </w:rPr>
          <w:fldChar w:fldCharType="separate"/>
        </w:r>
        <w:r w:rsidR="000E5BE3" w:rsidRPr="00E74E33">
          <w:rPr>
            <w:webHidden/>
            <w:sz w:val="24"/>
            <w:szCs w:val="24"/>
          </w:rPr>
          <w:t>77</w:t>
        </w:r>
        <w:r w:rsidR="00550F4E" w:rsidRPr="00E74E33">
          <w:rPr>
            <w:webHidden/>
            <w:sz w:val="24"/>
            <w:szCs w:val="24"/>
          </w:rPr>
          <w:fldChar w:fldCharType="end"/>
        </w:r>
      </w:hyperlink>
    </w:p>
    <w:p w14:paraId="753C8F5F" w14:textId="10C9E403" w:rsidR="006931BA" w:rsidRPr="00E74E33" w:rsidRDefault="00286C7C" w:rsidP="00E74E33">
      <w:pPr>
        <w:spacing w:line="360" w:lineRule="auto"/>
      </w:pPr>
      <w:r w:rsidRPr="00E74E33">
        <w:fldChar w:fldCharType="end"/>
      </w:r>
    </w:p>
    <w:p w14:paraId="3A2093A5" w14:textId="31BA02D9" w:rsidR="00F7700C" w:rsidRPr="00E74E33" w:rsidRDefault="008619C8" w:rsidP="00E74E33">
      <w:pPr>
        <w:spacing w:line="360" w:lineRule="auto"/>
      </w:pPr>
      <w:r w:rsidRPr="00E74E33">
        <w:t xml:space="preserve"> </w:t>
      </w:r>
    </w:p>
    <w:p w14:paraId="7191F8CC" w14:textId="77777777" w:rsidR="00F7700C" w:rsidRPr="00E74E33" w:rsidRDefault="00F7700C" w:rsidP="00E74E33">
      <w:pPr>
        <w:spacing w:line="360" w:lineRule="auto"/>
      </w:pPr>
    </w:p>
    <w:p w14:paraId="6F422909" w14:textId="77777777" w:rsidR="00A838F2" w:rsidRPr="00E74E33" w:rsidRDefault="00A838F2" w:rsidP="00E74E33">
      <w:pPr>
        <w:spacing w:line="360" w:lineRule="auto"/>
        <w:sectPr w:rsidR="00A838F2" w:rsidRPr="00E74E33" w:rsidSect="002C5ED4">
          <w:footerReference w:type="default" r:id="rId9"/>
          <w:pgSz w:w="11900" w:h="16840"/>
          <w:pgMar w:top="1440" w:right="1440" w:bottom="1440" w:left="1440" w:header="720" w:footer="720" w:gutter="0"/>
          <w:pgNumType w:start="0"/>
          <w:cols w:space="720"/>
          <w:titlePg/>
          <w:docGrid w:linePitch="360"/>
        </w:sectPr>
      </w:pPr>
    </w:p>
    <w:p w14:paraId="6DF9F2B9" w14:textId="6BDB4422" w:rsidR="000D0EA7" w:rsidRPr="00E74E33" w:rsidRDefault="000D0EA7" w:rsidP="00E74E33">
      <w:pPr>
        <w:pStyle w:val="Heading1"/>
        <w:spacing w:line="360" w:lineRule="auto"/>
      </w:pPr>
      <w:bookmarkStart w:id="2" w:name="_Toc178594123"/>
      <w:r w:rsidRPr="00E74E33">
        <w:lastRenderedPageBreak/>
        <w:t>INTRODUCTION</w:t>
      </w:r>
      <w:bookmarkEnd w:id="2"/>
    </w:p>
    <w:p w14:paraId="67DE6C2A" w14:textId="53E1C10A" w:rsidR="000D0EA7" w:rsidRPr="00E74E33" w:rsidRDefault="00871512" w:rsidP="00E74E33">
      <w:pPr>
        <w:pStyle w:val="Heading2"/>
        <w:spacing w:line="360" w:lineRule="auto"/>
        <w:rPr>
          <w:szCs w:val="24"/>
        </w:rPr>
      </w:pPr>
      <w:bookmarkStart w:id="3" w:name="_Toc178594124"/>
      <w:r w:rsidRPr="00E74E33">
        <w:rPr>
          <w:b/>
          <w:bCs/>
          <w:szCs w:val="24"/>
        </w:rPr>
        <w:t>Salt</w:t>
      </w:r>
      <w:r w:rsidR="00390B99" w:rsidRPr="00E74E33">
        <w:rPr>
          <w:b/>
          <w:bCs/>
          <w:szCs w:val="24"/>
        </w:rPr>
        <w:t xml:space="preserve">: A Vital </w:t>
      </w:r>
      <w:r w:rsidR="00152E61" w:rsidRPr="00E74E33">
        <w:rPr>
          <w:b/>
          <w:bCs/>
          <w:szCs w:val="24"/>
        </w:rPr>
        <w:t>Resource</w:t>
      </w:r>
      <w:bookmarkEnd w:id="3"/>
    </w:p>
    <w:p w14:paraId="4CA689F7" w14:textId="34DB822A" w:rsidR="00871512" w:rsidRPr="00E74E33" w:rsidRDefault="003744E8" w:rsidP="00E74E33">
      <w:pPr>
        <w:pStyle w:val="Heading3"/>
        <w:spacing w:line="360" w:lineRule="auto"/>
        <w:rPr>
          <w:sz w:val="24"/>
          <w:szCs w:val="24"/>
        </w:rPr>
      </w:pPr>
      <w:r w:rsidRPr="00E74E33">
        <w:rPr>
          <w:sz w:val="24"/>
          <w:szCs w:val="24"/>
        </w:rPr>
        <w:t>The economic and societal importance of salt cannot be understated</w:t>
      </w:r>
      <w:r w:rsidR="00705984" w:rsidRPr="00E74E33">
        <w:rPr>
          <w:sz w:val="24"/>
          <w:szCs w:val="24"/>
        </w:rPr>
        <w:t xml:space="preserve">; </w:t>
      </w:r>
      <w:r w:rsidR="00137E52" w:rsidRPr="00E74E33">
        <w:rPr>
          <w:sz w:val="24"/>
          <w:szCs w:val="24"/>
        </w:rPr>
        <w:t>it has been a vital</w:t>
      </w:r>
      <w:r w:rsidR="003D4617" w:rsidRPr="00E74E33">
        <w:rPr>
          <w:sz w:val="24"/>
          <w:szCs w:val="24"/>
        </w:rPr>
        <w:t>, valuable,</w:t>
      </w:r>
      <w:r w:rsidR="00137E52" w:rsidRPr="00E74E33">
        <w:rPr>
          <w:sz w:val="24"/>
          <w:szCs w:val="24"/>
        </w:rPr>
        <w:t xml:space="preserve"> </w:t>
      </w:r>
      <w:r w:rsidR="003B10CD" w:rsidRPr="00E74E33">
        <w:rPr>
          <w:sz w:val="24"/>
          <w:szCs w:val="24"/>
        </w:rPr>
        <w:t xml:space="preserve">and culturally significant </w:t>
      </w:r>
      <w:r w:rsidR="00137E52" w:rsidRPr="00E74E33">
        <w:rPr>
          <w:sz w:val="24"/>
          <w:szCs w:val="24"/>
        </w:rPr>
        <w:t xml:space="preserve">commodity </w:t>
      </w:r>
      <w:r w:rsidR="009F7FF9" w:rsidRPr="00E74E33">
        <w:rPr>
          <w:sz w:val="24"/>
          <w:szCs w:val="24"/>
        </w:rPr>
        <w:t>throughout history (</w:t>
      </w:r>
      <w:r w:rsidR="00B279C7" w:rsidRPr="00E74E33">
        <w:rPr>
          <w:sz w:val="24"/>
          <w:szCs w:val="24"/>
        </w:rPr>
        <w:t>Hathaway 2008</w:t>
      </w:r>
      <w:r w:rsidR="00455BD1" w:rsidRPr="00E74E33">
        <w:rPr>
          <w:sz w:val="24"/>
          <w:szCs w:val="24"/>
        </w:rPr>
        <w:t xml:space="preserve">; </w:t>
      </w:r>
      <w:r w:rsidR="009F7FF9" w:rsidRPr="00E74E33">
        <w:rPr>
          <w:sz w:val="24"/>
          <w:szCs w:val="24"/>
        </w:rPr>
        <w:t>Harding 2021).</w:t>
      </w:r>
      <w:r w:rsidRPr="00E74E33">
        <w:rPr>
          <w:sz w:val="24"/>
          <w:szCs w:val="24"/>
        </w:rPr>
        <w:t xml:space="preserve"> </w:t>
      </w:r>
      <w:r w:rsidR="00166EFB" w:rsidRPr="00E74E33">
        <w:rPr>
          <w:sz w:val="24"/>
          <w:szCs w:val="24"/>
        </w:rPr>
        <w:t xml:space="preserve">The significance of salt is succinctly captured in Ælfric's </w:t>
      </w:r>
      <w:r w:rsidR="00166EFB" w:rsidRPr="00E74E33">
        <w:rPr>
          <w:i/>
          <w:iCs/>
          <w:sz w:val="24"/>
          <w:szCs w:val="24"/>
        </w:rPr>
        <w:t>Colloquy</w:t>
      </w:r>
      <w:r w:rsidR="00166EFB" w:rsidRPr="00E74E33">
        <w:rPr>
          <w:sz w:val="24"/>
          <w:szCs w:val="24"/>
        </w:rPr>
        <w:t>,</w:t>
      </w:r>
      <w:r w:rsidR="004D370E" w:rsidRPr="00E74E33">
        <w:rPr>
          <w:sz w:val="24"/>
          <w:szCs w:val="24"/>
        </w:rPr>
        <w:t xml:space="preserve"> </w:t>
      </w:r>
      <w:r w:rsidR="005D48FC" w:rsidRPr="00E74E33">
        <w:rPr>
          <w:sz w:val="24"/>
          <w:szCs w:val="24"/>
        </w:rPr>
        <w:t>w</w:t>
      </w:r>
      <w:r w:rsidR="004D370E" w:rsidRPr="00E74E33">
        <w:rPr>
          <w:sz w:val="24"/>
          <w:szCs w:val="24"/>
        </w:rPr>
        <w:t>hich dates to</w:t>
      </w:r>
      <w:r w:rsidR="005D48FC" w:rsidRPr="00E74E33">
        <w:rPr>
          <w:sz w:val="24"/>
          <w:szCs w:val="24"/>
        </w:rPr>
        <w:t xml:space="preserve"> </w:t>
      </w:r>
      <w:r w:rsidR="004D370E" w:rsidRPr="00E74E33">
        <w:rPr>
          <w:i/>
          <w:iCs/>
          <w:sz w:val="24"/>
          <w:szCs w:val="24"/>
        </w:rPr>
        <w:t>c.</w:t>
      </w:r>
      <w:r w:rsidR="005D48FC" w:rsidRPr="00E74E33">
        <w:rPr>
          <w:sz w:val="24"/>
          <w:szCs w:val="24"/>
        </w:rPr>
        <w:t xml:space="preserve">950-1010, </w:t>
      </w:r>
      <w:r w:rsidR="005A0C08" w:rsidRPr="00E74E33">
        <w:rPr>
          <w:sz w:val="24"/>
          <w:szCs w:val="24"/>
        </w:rPr>
        <w:t>in</w:t>
      </w:r>
      <w:r w:rsidR="005D48FC" w:rsidRPr="00E74E33">
        <w:rPr>
          <w:sz w:val="24"/>
          <w:szCs w:val="24"/>
        </w:rPr>
        <w:t xml:space="preserve"> </w:t>
      </w:r>
      <w:r w:rsidR="000B7C7A" w:rsidRPr="00E74E33">
        <w:rPr>
          <w:sz w:val="24"/>
          <w:szCs w:val="24"/>
        </w:rPr>
        <w:t xml:space="preserve">a conversation between a teacher and </w:t>
      </w:r>
      <w:r w:rsidR="00416C59" w:rsidRPr="00E74E33">
        <w:rPr>
          <w:sz w:val="24"/>
          <w:szCs w:val="24"/>
        </w:rPr>
        <w:t>students l</w:t>
      </w:r>
      <w:r w:rsidR="00754372" w:rsidRPr="00E74E33">
        <w:rPr>
          <w:sz w:val="24"/>
          <w:szCs w:val="24"/>
        </w:rPr>
        <w:t>earning their respective crafts</w:t>
      </w:r>
      <w:r w:rsidR="000B7C7A" w:rsidRPr="00E74E33">
        <w:rPr>
          <w:sz w:val="24"/>
          <w:szCs w:val="24"/>
        </w:rPr>
        <w:t xml:space="preserve"> </w:t>
      </w:r>
      <w:r w:rsidR="00990A74" w:rsidRPr="00E74E33">
        <w:rPr>
          <w:sz w:val="24"/>
          <w:szCs w:val="24"/>
        </w:rPr>
        <w:t>(</w:t>
      </w:r>
      <w:r w:rsidR="008D4E07" w:rsidRPr="00E74E33">
        <w:rPr>
          <w:sz w:val="24"/>
          <w:szCs w:val="24"/>
        </w:rPr>
        <w:t>Harris 20</w:t>
      </w:r>
      <w:r w:rsidR="00E11BF2" w:rsidRPr="00E74E33">
        <w:rPr>
          <w:sz w:val="24"/>
          <w:szCs w:val="24"/>
        </w:rPr>
        <w:t>03</w:t>
      </w:r>
      <w:r w:rsidR="008D4E07" w:rsidRPr="00E74E33">
        <w:rPr>
          <w:sz w:val="24"/>
          <w:szCs w:val="24"/>
        </w:rPr>
        <w:t>:</w:t>
      </w:r>
      <w:r w:rsidR="00414448" w:rsidRPr="00E74E33">
        <w:rPr>
          <w:sz w:val="24"/>
          <w:szCs w:val="24"/>
        </w:rPr>
        <w:t xml:space="preserve"> 122-123</w:t>
      </w:r>
      <w:r w:rsidR="00990A74" w:rsidRPr="00E74E33">
        <w:rPr>
          <w:sz w:val="24"/>
          <w:szCs w:val="24"/>
        </w:rPr>
        <w:t>)</w:t>
      </w:r>
      <w:r w:rsidR="000B7C7A" w:rsidRPr="00E74E33">
        <w:rPr>
          <w:sz w:val="24"/>
          <w:szCs w:val="24"/>
        </w:rPr>
        <w:t>:</w:t>
      </w:r>
    </w:p>
    <w:p w14:paraId="2086BD25" w14:textId="5C8CED8D" w:rsidR="000B7C7A" w:rsidRPr="00E74E33" w:rsidRDefault="00990A74" w:rsidP="005B73BA">
      <w:pPr>
        <w:pStyle w:val="Heading3"/>
        <w:spacing w:line="240" w:lineRule="auto"/>
        <w:ind w:left="2127" w:hanging="1560"/>
        <w:rPr>
          <w:i/>
          <w:iCs/>
          <w:sz w:val="24"/>
          <w:szCs w:val="24"/>
        </w:rPr>
      </w:pPr>
      <w:r w:rsidRPr="00E74E33">
        <w:rPr>
          <w:i/>
          <w:iCs/>
          <w:sz w:val="24"/>
          <w:szCs w:val="24"/>
          <w:u w:val="single"/>
        </w:rPr>
        <w:t>Teacher:</w:t>
      </w:r>
      <w:r w:rsidRPr="00E74E33">
        <w:rPr>
          <w:i/>
          <w:iCs/>
          <w:sz w:val="24"/>
          <w:szCs w:val="24"/>
        </w:rPr>
        <w:t xml:space="preserve"> </w:t>
      </w:r>
      <w:r w:rsidR="0018436A" w:rsidRPr="00E74E33">
        <w:rPr>
          <w:i/>
          <w:iCs/>
          <w:sz w:val="24"/>
          <w:szCs w:val="24"/>
        </w:rPr>
        <w:tab/>
      </w:r>
      <w:r w:rsidR="0018436A" w:rsidRPr="00E74E33">
        <w:rPr>
          <w:i/>
          <w:iCs/>
          <w:sz w:val="24"/>
          <w:szCs w:val="24"/>
        </w:rPr>
        <w:tab/>
      </w:r>
      <w:r w:rsidRPr="00E74E33">
        <w:rPr>
          <w:i/>
          <w:iCs/>
          <w:sz w:val="24"/>
          <w:szCs w:val="24"/>
        </w:rPr>
        <w:t>Salter, how do we benefit from your craft?</w:t>
      </w:r>
    </w:p>
    <w:p w14:paraId="7932B1A9" w14:textId="2A30D4C1" w:rsidR="00990A74" w:rsidRPr="00E74E33" w:rsidRDefault="00754372" w:rsidP="005B73BA">
      <w:pPr>
        <w:pStyle w:val="Heading3"/>
        <w:spacing w:line="240" w:lineRule="auto"/>
        <w:ind w:left="2127" w:hanging="1560"/>
        <w:rPr>
          <w:i/>
          <w:iCs/>
          <w:sz w:val="24"/>
          <w:szCs w:val="24"/>
        </w:rPr>
      </w:pPr>
      <w:r w:rsidRPr="00E74E33">
        <w:rPr>
          <w:i/>
          <w:iCs/>
          <w:sz w:val="24"/>
          <w:szCs w:val="24"/>
          <w:u w:val="single"/>
        </w:rPr>
        <w:t>Student Salter:</w:t>
      </w:r>
      <w:r w:rsidRPr="00E74E33">
        <w:rPr>
          <w:i/>
          <w:iCs/>
          <w:sz w:val="24"/>
          <w:szCs w:val="24"/>
        </w:rPr>
        <w:t xml:space="preserve"> </w:t>
      </w:r>
      <w:r w:rsidR="005174FD" w:rsidRPr="00E74E33">
        <w:rPr>
          <w:i/>
          <w:iCs/>
          <w:sz w:val="24"/>
          <w:szCs w:val="24"/>
        </w:rPr>
        <w:tab/>
      </w:r>
      <w:r w:rsidRPr="00E74E33">
        <w:rPr>
          <w:i/>
          <w:iCs/>
          <w:sz w:val="24"/>
          <w:szCs w:val="24"/>
        </w:rPr>
        <w:t xml:space="preserve">My craft is of great use to </w:t>
      </w:r>
      <w:r w:rsidR="008A410D" w:rsidRPr="00E74E33">
        <w:rPr>
          <w:i/>
          <w:iCs/>
          <w:sz w:val="24"/>
          <w:szCs w:val="24"/>
        </w:rPr>
        <w:t>you all. None of you eats lunch or dinner happily unless he be amenable to my craft.</w:t>
      </w:r>
    </w:p>
    <w:p w14:paraId="42AE8B97" w14:textId="0C96E514" w:rsidR="008A410D" w:rsidRPr="00E74E33" w:rsidRDefault="008A410D" w:rsidP="005B73BA">
      <w:pPr>
        <w:pStyle w:val="Heading3"/>
        <w:spacing w:line="240" w:lineRule="auto"/>
        <w:ind w:left="2127" w:hanging="1560"/>
        <w:rPr>
          <w:i/>
          <w:iCs/>
          <w:sz w:val="24"/>
          <w:szCs w:val="24"/>
        </w:rPr>
      </w:pPr>
      <w:r w:rsidRPr="00E74E33">
        <w:rPr>
          <w:i/>
          <w:iCs/>
          <w:sz w:val="24"/>
          <w:szCs w:val="24"/>
          <w:u w:val="single"/>
        </w:rPr>
        <w:t>Teacher:</w:t>
      </w:r>
      <w:r w:rsidR="0018436A" w:rsidRPr="00E74E33">
        <w:rPr>
          <w:i/>
          <w:iCs/>
          <w:sz w:val="24"/>
          <w:szCs w:val="24"/>
        </w:rPr>
        <w:tab/>
      </w:r>
      <w:r w:rsidR="0018436A" w:rsidRPr="00E74E33">
        <w:rPr>
          <w:i/>
          <w:iCs/>
          <w:sz w:val="24"/>
          <w:szCs w:val="24"/>
        </w:rPr>
        <w:tab/>
      </w:r>
      <w:r w:rsidRPr="00E74E33">
        <w:rPr>
          <w:i/>
          <w:iCs/>
          <w:sz w:val="24"/>
          <w:szCs w:val="24"/>
        </w:rPr>
        <w:t>How?</w:t>
      </w:r>
    </w:p>
    <w:p w14:paraId="5E84D0E1" w14:textId="255432E2" w:rsidR="002E52D9" w:rsidRPr="00E74E33" w:rsidRDefault="002E52D9" w:rsidP="005B73BA">
      <w:pPr>
        <w:pStyle w:val="Heading3"/>
        <w:spacing w:line="240" w:lineRule="auto"/>
        <w:ind w:left="2127" w:hanging="1560"/>
        <w:rPr>
          <w:i/>
          <w:iCs/>
          <w:sz w:val="24"/>
          <w:szCs w:val="24"/>
        </w:rPr>
      </w:pPr>
      <w:r w:rsidRPr="00E74E33">
        <w:rPr>
          <w:i/>
          <w:iCs/>
          <w:sz w:val="24"/>
          <w:szCs w:val="24"/>
          <w:u w:val="single"/>
        </w:rPr>
        <w:t>Student Salter</w:t>
      </w:r>
      <w:r w:rsidR="00B37A57" w:rsidRPr="00E74E33">
        <w:rPr>
          <w:i/>
          <w:iCs/>
          <w:sz w:val="24"/>
          <w:szCs w:val="24"/>
          <w:u w:val="single"/>
        </w:rPr>
        <w:t>:</w:t>
      </w:r>
      <w:r w:rsidR="005174FD" w:rsidRPr="00E74E33">
        <w:rPr>
          <w:i/>
          <w:iCs/>
          <w:sz w:val="24"/>
          <w:szCs w:val="24"/>
        </w:rPr>
        <w:tab/>
      </w:r>
      <w:r w:rsidR="00B37A57" w:rsidRPr="00E74E33">
        <w:rPr>
          <w:i/>
          <w:iCs/>
          <w:sz w:val="24"/>
          <w:szCs w:val="24"/>
        </w:rPr>
        <w:t xml:space="preserve">Which man fully enjoys very sweet food without salt? Who can fill his cellar or storehouse without my </w:t>
      </w:r>
      <w:r w:rsidR="00750D19" w:rsidRPr="00E74E33">
        <w:rPr>
          <w:i/>
          <w:iCs/>
          <w:sz w:val="24"/>
          <w:szCs w:val="24"/>
        </w:rPr>
        <w:t>craft? Look, you lose butter and cheese curds unless I am present as a preservative for you</w:t>
      </w:r>
      <w:r w:rsidR="00106490" w:rsidRPr="00E74E33">
        <w:rPr>
          <w:i/>
          <w:iCs/>
          <w:sz w:val="24"/>
          <w:szCs w:val="24"/>
        </w:rPr>
        <w:t>; you couldn’t even enjo</w:t>
      </w:r>
      <w:r w:rsidR="005174FD" w:rsidRPr="00E74E33">
        <w:rPr>
          <w:i/>
          <w:iCs/>
          <w:sz w:val="24"/>
          <w:szCs w:val="24"/>
        </w:rPr>
        <w:t>y</w:t>
      </w:r>
      <w:r w:rsidR="00106490" w:rsidRPr="00E74E33">
        <w:rPr>
          <w:i/>
          <w:iCs/>
          <w:sz w:val="24"/>
          <w:szCs w:val="24"/>
        </w:rPr>
        <w:t xml:space="preserve"> </w:t>
      </w:r>
      <w:r w:rsidR="005174FD" w:rsidRPr="00E74E33">
        <w:rPr>
          <w:i/>
          <w:iCs/>
          <w:sz w:val="24"/>
          <w:szCs w:val="24"/>
        </w:rPr>
        <w:t>your</w:t>
      </w:r>
      <w:r w:rsidR="00106490" w:rsidRPr="00E74E33">
        <w:rPr>
          <w:i/>
          <w:iCs/>
          <w:sz w:val="24"/>
          <w:szCs w:val="24"/>
        </w:rPr>
        <w:t xml:space="preserve"> herbs.</w:t>
      </w:r>
    </w:p>
    <w:p w14:paraId="3B805082" w14:textId="384E4C8C" w:rsidR="004C6D4B" w:rsidRPr="00E74E33" w:rsidRDefault="00F473EA" w:rsidP="00E74E33">
      <w:pPr>
        <w:pStyle w:val="Heading3"/>
        <w:spacing w:line="360" w:lineRule="auto"/>
        <w:rPr>
          <w:sz w:val="24"/>
          <w:szCs w:val="24"/>
        </w:rPr>
      </w:pPr>
      <w:r w:rsidRPr="00E74E33">
        <w:rPr>
          <w:sz w:val="24"/>
          <w:szCs w:val="24"/>
        </w:rPr>
        <w:t>Today,</w:t>
      </w:r>
      <w:r w:rsidR="007411CA" w:rsidRPr="00E74E33">
        <w:rPr>
          <w:sz w:val="24"/>
          <w:szCs w:val="24"/>
        </w:rPr>
        <w:t xml:space="preserve"> as</w:t>
      </w:r>
      <w:r w:rsidRPr="00E74E33">
        <w:rPr>
          <w:sz w:val="24"/>
          <w:szCs w:val="24"/>
        </w:rPr>
        <w:t xml:space="preserve"> </w:t>
      </w:r>
      <w:r w:rsidR="007411CA" w:rsidRPr="00E74E33">
        <w:rPr>
          <w:sz w:val="24"/>
          <w:szCs w:val="24"/>
        </w:rPr>
        <w:t xml:space="preserve">we are accustomed to salt being something we simply flavour our meals with, </w:t>
      </w:r>
      <w:r w:rsidR="00995E7E" w:rsidRPr="00E74E33">
        <w:rPr>
          <w:sz w:val="24"/>
          <w:szCs w:val="24"/>
        </w:rPr>
        <w:t xml:space="preserve">it is easy to overlook the vast quantities of salt </w:t>
      </w:r>
      <w:r w:rsidR="00841B57" w:rsidRPr="00E74E33">
        <w:rPr>
          <w:sz w:val="24"/>
          <w:szCs w:val="24"/>
        </w:rPr>
        <w:t xml:space="preserve">that historic societies required for the preservation of their sustenance. </w:t>
      </w:r>
      <w:r w:rsidR="000559AB" w:rsidRPr="00E74E33">
        <w:rPr>
          <w:sz w:val="24"/>
          <w:szCs w:val="24"/>
        </w:rPr>
        <w:t xml:space="preserve">Let us consider, for instance, the amount of salt necessary to preserve a single herring; a staple of the period </w:t>
      </w:r>
      <w:r w:rsidR="00CD6EAB" w:rsidRPr="00E74E33">
        <w:rPr>
          <w:sz w:val="24"/>
          <w:szCs w:val="24"/>
        </w:rPr>
        <w:t>(Ko</w:t>
      </w:r>
      <w:r w:rsidR="001F5AF1" w:rsidRPr="00E74E33">
        <w:rPr>
          <w:sz w:val="24"/>
          <w:szCs w:val="24"/>
        </w:rPr>
        <w:t>waleski 2016)</w:t>
      </w:r>
      <w:r w:rsidR="000559AB" w:rsidRPr="00E74E33">
        <w:rPr>
          <w:sz w:val="24"/>
          <w:szCs w:val="24"/>
        </w:rPr>
        <w:t>.</w:t>
      </w:r>
      <w:r w:rsidR="00FB7B91" w:rsidRPr="00E74E33">
        <w:rPr>
          <w:sz w:val="24"/>
          <w:szCs w:val="24"/>
        </w:rPr>
        <w:t xml:space="preserve"> </w:t>
      </w:r>
      <w:r w:rsidR="00A23FA2" w:rsidRPr="00E74E33">
        <w:rPr>
          <w:sz w:val="24"/>
          <w:szCs w:val="24"/>
        </w:rPr>
        <w:t>Documentary sources from the 18</w:t>
      </w:r>
      <w:r w:rsidR="00A23FA2" w:rsidRPr="00E74E33">
        <w:rPr>
          <w:sz w:val="24"/>
          <w:szCs w:val="24"/>
          <w:vertAlign w:val="superscript"/>
        </w:rPr>
        <w:t>th</w:t>
      </w:r>
      <w:r w:rsidR="001659EC" w:rsidRPr="00E74E33">
        <w:rPr>
          <w:sz w:val="24"/>
          <w:szCs w:val="24"/>
        </w:rPr>
        <w:t xml:space="preserve"> </w:t>
      </w:r>
      <w:r w:rsidR="00A23FA2" w:rsidRPr="00E74E33">
        <w:rPr>
          <w:sz w:val="24"/>
          <w:szCs w:val="24"/>
        </w:rPr>
        <w:t>century</w:t>
      </w:r>
      <w:r w:rsidR="00FB7B91" w:rsidRPr="00E74E33">
        <w:rPr>
          <w:sz w:val="24"/>
          <w:szCs w:val="24"/>
        </w:rPr>
        <w:t xml:space="preserve"> indicate a range </w:t>
      </w:r>
      <w:r w:rsidR="00A23FA2" w:rsidRPr="00E74E33">
        <w:rPr>
          <w:sz w:val="24"/>
          <w:szCs w:val="24"/>
        </w:rPr>
        <w:t>of between</w:t>
      </w:r>
      <w:r w:rsidR="00FB7B91" w:rsidRPr="00E74E33">
        <w:rPr>
          <w:sz w:val="24"/>
          <w:szCs w:val="24"/>
        </w:rPr>
        <w:t xml:space="preserve"> 17g to 48g per </w:t>
      </w:r>
      <w:r w:rsidR="00DC3F7A" w:rsidRPr="00E74E33">
        <w:rPr>
          <w:sz w:val="24"/>
          <w:szCs w:val="24"/>
        </w:rPr>
        <w:t>herring</w:t>
      </w:r>
      <w:r w:rsidR="00FB7B91" w:rsidRPr="00E74E33">
        <w:rPr>
          <w:sz w:val="24"/>
          <w:szCs w:val="24"/>
        </w:rPr>
        <w:t xml:space="preserve"> (Bridbury 1955</w:t>
      </w:r>
      <w:r w:rsidR="00DC3F7A" w:rsidRPr="00E74E33">
        <w:rPr>
          <w:sz w:val="24"/>
          <w:szCs w:val="24"/>
        </w:rPr>
        <w:t>:</w:t>
      </w:r>
      <w:r w:rsidR="00FB7B91" w:rsidRPr="00E74E33">
        <w:rPr>
          <w:sz w:val="24"/>
          <w:szCs w:val="24"/>
        </w:rPr>
        <w:t xml:space="preserve"> 3).</w:t>
      </w:r>
      <w:r w:rsidR="004C6D4B" w:rsidRPr="00E74E33">
        <w:rPr>
          <w:sz w:val="24"/>
          <w:szCs w:val="24"/>
        </w:rPr>
        <w:t xml:space="preserve"> If the one million inhabitants of Anglo-Saxon England, as estimated </w:t>
      </w:r>
      <w:r w:rsidR="006D2FA9" w:rsidRPr="00E74E33">
        <w:rPr>
          <w:sz w:val="24"/>
          <w:szCs w:val="24"/>
        </w:rPr>
        <w:t>Härke</w:t>
      </w:r>
      <w:r w:rsidR="00025161" w:rsidRPr="00E74E33">
        <w:rPr>
          <w:sz w:val="24"/>
          <w:szCs w:val="24"/>
        </w:rPr>
        <w:t xml:space="preserve"> </w:t>
      </w:r>
      <w:r w:rsidR="00647D84" w:rsidRPr="00E74E33">
        <w:rPr>
          <w:sz w:val="24"/>
          <w:szCs w:val="24"/>
        </w:rPr>
        <w:t>(2011</w:t>
      </w:r>
      <w:r w:rsidR="00A1675F" w:rsidRPr="00E74E33">
        <w:rPr>
          <w:sz w:val="24"/>
          <w:szCs w:val="24"/>
        </w:rPr>
        <w:t xml:space="preserve">: </w:t>
      </w:r>
      <w:r w:rsidR="006A631A" w:rsidRPr="00E74E33">
        <w:rPr>
          <w:sz w:val="24"/>
          <w:szCs w:val="24"/>
        </w:rPr>
        <w:t>8</w:t>
      </w:r>
      <w:r w:rsidR="00647D84" w:rsidRPr="00E74E33">
        <w:rPr>
          <w:sz w:val="24"/>
          <w:szCs w:val="24"/>
        </w:rPr>
        <w:t>)</w:t>
      </w:r>
      <w:r w:rsidR="004C6D4B" w:rsidRPr="00E74E33">
        <w:rPr>
          <w:sz w:val="24"/>
          <w:szCs w:val="24"/>
        </w:rPr>
        <w:t xml:space="preserve">, each consumed ten salted herrings annually, and it required 28 grams of salt to preserve one herring, the total salt needed would be nearly </w:t>
      </w:r>
      <w:r w:rsidR="00120FF4" w:rsidRPr="00E74E33">
        <w:rPr>
          <w:sz w:val="24"/>
          <w:szCs w:val="24"/>
        </w:rPr>
        <w:t xml:space="preserve">28,450kg </w:t>
      </w:r>
      <w:r w:rsidR="004C6D4B" w:rsidRPr="00E74E33">
        <w:rPr>
          <w:sz w:val="24"/>
          <w:szCs w:val="24"/>
        </w:rPr>
        <w:t>(</w:t>
      </w:r>
      <w:r w:rsidR="00120FF4" w:rsidRPr="00E74E33">
        <w:rPr>
          <w:sz w:val="24"/>
          <w:szCs w:val="24"/>
        </w:rPr>
        <w:t>28</w:t>
      </w:r>
      <w:r w:rsidR="004C6D4B" w:rsidRPr="00E74E33">
        <w:rPr>
          <w:sz w:val="24"/>
          <w:szCs w:val="24"/>
        </w:rPr>
        <w:t xml:space="preserve"> tons).</w:t>
      </w:r>
      <w:r w:rsidR="00120FF4" w:rsidRPr="00E74E33">
        <w:rPr>
          <w:sz w:val="24"/>
          <w:szCs w:val="24"/>
        </w:rPr>
        <w:t xml:space="preserve"> </w:t>
      </w:r>
      <w:r w:rsidR="00004E59" w:rsidRPr="00E74E33">
        <w:rPr>
          <w:sz w:val="24"/>
          <w:szCs w:val="24"/>
        </w:rPr>
        <w:t xml:space="preserve">Yet, the consumption of ten herring per person annually is </w:t>
      </w:r>
      <w:r w:rsidR="002A4DF1" w:rsidRPr="00E74E33">
        <w:rPr>
          <w:sz w:val="24"/>
          <w:szCs w:val="24"/>
        </w:rPr>
        <w:t>certainly</w:t>
      </w:r>
      <w:r w:rsidR="00004E59" w:rsidRPr="00E74E33">
        <w:rPr>
          <w:sz w:val="24"/>
          <w:szCs w:val="24"/>
        </w:rPr>
        <w:t xml:space="preserve"> a gross underestimate of the true extent of salted food consumption by the </w:t>
      </w:r>
      <w:r w:rsidR="00C97B8E" w:rsidRPr="00E74E33">
        <w:rPr>
          <w:sz w:val="24"/>
          <w:szCs w:val="24"/>
        </w:rPr>
        <w:t>early medieval and medieval population</w:t>
      </w:r>
      <w:r w:rsidR="00004E59" w:rsidRPr="00E74E33">
        <w:rPr>
          <w:sz w:val="24"/>
          <w:szCs w:val="24"/>
        </w:rPr>
        <w:t xml:space="preserve">. </w:t>
      </w:r>
    </w:p>
    <w:p w14:paraId="58476624" w14:textId="702EBEAD" w:rsidR="0063151A" w:rsidRPr="00E74E33" w:rsidRDefault="00CD6960" w:rsidP="00E74E33">
      <w:pPr>
        <w:pStyle w:val="Heading3"/>
        <w:spacing w:line="360" w:lineRule="auto"/>
        <w:rPr>
          <w:sz w:val="24"/>
          <w:szCs w:val="24"/>
        </w:rPr>
      </w:pPr>
      <w:r w:rsidRPr="00E74E33">
        <w:rPr>
          <w:sz w:val="24"/>
          <w:szCs w:val="24"/>
        </w:rPr>
        <w:t xml:space="preserve">What Ælfric's </w:t>
      </w:r>
      <w:r w:rsidRPr="00E74E33">
        <w:rPr>
          <w:i/>
          <w:iCs/>
          <w:sz w:val="24"/>
          <w:szCs w:val="24"/>
        </w:rPr>
        <w:t>Colloquy</w:t>
      </w:r>
      <w:r w:rsidRPr="00E74E33">
        <w:rPr>
          <w:sz w:val="24"/>
          <w:szCs w:val="24"/>
        </w:rPr>
        <w:t xml:space="preserve"> fails to </w:t>
      </w:r>
      <w:r w:rsidR="008C431A" w:rsidRPr="00E74E33">
        <w:rPr>
          <w:sz w:val="24"/>
          <w:szCs w:val="24"/>
        </w:rPr>
        <w:t xml:space="preserve">mention, perhaps as it was intended to be a </w:t>
      </w:r>
      <w:r w:rsidR="0067249C" w:rsidRPr="00E74E33">
        <w:rPr>
          <w:sz w:val="24"/>
          <w:szCs w:val="24"/>
        </w:rPr>
        <w:t xml:space="preserve">teaching-tool for schoolchildren, </w:t>
      </w:r>
      <w:r w:rsidR="008F54A2" w:rsidRPr="00E74E33">
        <w:rPr>
          <w:sz w:val="24"/>
          <w:szCs w:val="24"/>
        </w:rPr>
        <w:t xml:space="preserve">was that </w:t>
      </w:r>
      <w:r w:rsidR="000167FD" w:rsidRPr="00E74E33">
        <w:rPr>
          <w:sz w:val="24"/>
          <w:szCs w:val="24"/>
        </w:rPr>
        <w:t xml:space="preserve">salt </w:t>
      </w:r>
      <w:r w:rsidR="008F2C17" w:rsidRPr="00E74E33">
        <w:rPr>
          <w:sz w:val="24"/>
          <w:szCs w:val="24"/>
        </w:rPr>
        <w:t xml:space="preserve">also </w:t>
      </w:r>
      <w:r w:rsidR="000167FD" w:rsidRPr="00E74E33">
        <w:rPr>
          <w:sz w:val="24"/>
          <w:szCs w:val="24"/>
        </w:rPr>
        <w:t xml:space="preserve">served a multitude of </w:t>
      </w:r>
      <w:r w:rsidR="00832CF8" w:rsidRPr="00E74E33">
        <w:rPr>
          <w:sz w:val="24"/>
          <w:szCs w:val="24"/>
        </w:rPr>
        <w:t xml:space="preserve">other </w:t>
      </w:r>
      <w:r w:rsidR="000167FD" w:rsidRPr="00E74E33">
        <w:rPr>
          <w:sz w:val="24"/>
          <w:szCs w:val="24"/>
        </w:rPr>
        <w:t>functions</w:t>
      </w:r>
      <w:r w:rsidR="00F321A5" w:rsidRPr="00E74E33">
        <w:rPr>
          <w:sz w:val="24"/>
          <w:szCs w:val="24"/>
        </w:rPr>
        <w:t xml:space="preserve"> beyond the preservation of food</w:t>
      </w:r>
      <w:r w:rsidR="00484B8C" w:rsidRPr="00E74E33">
        <w:rPr>
          <w:sz w:val="24"/>
          <w:szCs w:val="24"/>
        </w:rPr>
        <w:t>. Salt</w:t>
      </w:r>
      <w:r w:rsidR="007F0497" w:rsidRPr="00E74E33">
        <w:rPr>
          <w:sz w:val="24"/>
          <w:szCs w:val="24"/>
        </w:rPr>
        <w:t>, for example,</w:t>
      </w:r>
      <w:r w:rsidR="00484B8C" w:rsidRPr="00E74E33">
        <w:rPr>
          <w:sz w:val="24"/>
          <w:szCs w:val="24"/>
        </w:rPr>
        <w:t xml:space="preserve"> was crucial in</w:t>
      </w:r>
      <w:r w:rsidR="00600084" w:rsidRPr="00E74E33">
        <w:rPr>
          <w:sz w:val="24"/>
          <w:szCs w:val="24"/>
        </w:rPr>
        <w:t xml:space="preserve"> many industrial processes</w:t>
      </w:r>
      <w:r w:rsidR="0077690F" w:rsidRPr="00E74E33">
        <w:rPr>
          <w:sz w:val="24"/>
          <w:szCs w:val="24"/>
        </w:rPr>
        <w:t>,</w:t>
      </w:r>
      <w:r w:rsidR="00600084" w:rsidRPr="00E74E33">
        <w:rPr>
          <w:sz w:val="24"/>
          <w:szCs w:val="24"/>
        </w:rPr>
        <w:t xml:space="preserve"> </w:t>
      </w:r>
      <w:r w:rsidR="00F96BEE" w:rsidRPr="00E74E33">
        <w:rPr>
          <w:sz w:val="24"/>
          <w:szCs w:val="24"/>
        </w:rPr>
        <w:t>from</w:t>
      </w:r>
      <w:r w:rsidR="00096A38" w:rsidRPr="00E74E33">
        <w:rPr>
          <w:sz w:val="24"/>
          <w:szCs w:val="24"/>
        </w:rPr>
        <w:t xml:space="preserve"> curing leather</w:t>
      </w:r>
      <w:r w:rsidR="0077690F" w:rsidRPr="00E74E33">
        <w:rPr>
          <w:sz w:val="24"/>
          <w:szCs w:val="24"/>
        </w:rPr>
        <w:t xml:space="preserve"> </w:t>
      </w:r>
      <w:r w:rsidR="00F96BEE" w:rsidRPr="00E74E33">
        <w:rPr>
          <w:sz w:val="24"/>
          <w:szCs w:val="24"/>
        </w:rPr>
        <w:t>to</w:t>
      </w:r>
      <w:r w:rsidR="00C10DC0" w:rsidRPr="00E74E33">
        <w:rPr>
          <w:sz w:val="24"/>
          <w:szCs w:val="24"/>
        </w:rPr>
        <w:t xml:space="preserve"> soldering joints of pipes and gutters,</w:t>
      </w:r>
      <w:r w:rsidR="00F321A5" w:rsidRPr="00E74E33">
        <w:rPr>
          <w:sz w:val="24"/>
          <w:szCs w:val="24"/>
        </w:rPr>
        <w:t xml:space="preserve"> </w:t>
      </w:r>
      <w:r w:rsidR="005479CF" w:rsidRPr="00E74E33">
        <w:rPr>
          <w:sz w:val="24"/>
          <w:szCs w:val="24"/>
        </w:rPr>
        <w:t xml:space="preserve">and </w:t>
      </w:r>
      <w:r w:rsidR="007138AD" w:rsidRPr="00E74E33">
        <w:rPr>
          <w:sz w:val="24"/>
          <w:szCs w:val="24"/>
        </w:rPr>
        <w:t>was even used for</w:t>
      </w:r>
      <w:r w:rsidR="00224BA6" w:rsidRPr="00E74E33">
        <w:rPr>
          <w:sz w:val="24"/>
          <w:szCs w:val="24"/>
        </w:rPr>
        <w:t xml:space="preserve"> medicinal and</w:t>
      </w:r>
      <w:r w:rsidR="007138AD" w:rsidRPr="00E74E33">
        <w:rPr>
          <w:sz w:val="24"/>
          <w:szCs w:val="24"/>
        </w:rPr>
        <w:t xml:space="preserve"> ecclesiastical purposes (Keen 19</w:t>
      </w:r>
      <w:r w:rsidR="003D284B" w:rsidRPr="00E74E33">
        <w:rPr>
          <w:sz w:val="24"/>
          <w:szCs w:val="24"/>
        </w:rPr>
        <w:t xml:space="preserve">89: </w:t>
      </w:r>
      <w:r w:rsidR="007138AD" w:rsidRPr="00E74E33">
        <w:rPr>
          <w:sz w:val="24"/>
          <w:szCs w:val="24"/>
        </w:rPr>
        <w:t>134)</w:t>
      </w:r>
      <w:r w:rsidR="00117351" w:rsidRPr="00E74E33">
        <w:rPr>
          <w:sz w:val="24"/>
          <w:szCs w:val="24"/>
        </w:rPr>
        <w:t>.</w:t>
      </w:r>
      <w:bookmarkStart w:id="4" w:name="_Toc158467038"/>
      <w:r w:rsidR="00F7700C" w:rsidRPr="00E74E33">
        <w:rPr>
          <w:sz w:val="24"/>
          <w:szCs w:val="24"/>
        </w:rPr>
        <w:t xml:space="preserve"> </w:t>
      </w:r>
      <w:r w:rsidR="004E274E" w:rsidRPr="00E74E33">
        <w:rPr>
          <w:sz w:val="24"/>
          <w:szCs w:val="24"/>
        </w:rPr>
        <w:t xml:space="preserve">This underscores the profound economic and societal significance of salt </w:t>
      </w:r>
      <w:r w:rsidR="008B3234" w:rsidRPr="00E74E33">
        <w:rPr>
          <w:sz w:val="24"/>
          <w:szCs w:val="24"/>
        </w:rPr>
        <w:t xml:space="preserve">and its </w:t>
      </w:r>
      <w:r w:rsidR="004E274E" w:rsidRPr="00E74E33">
        <w:rPr>
          <w:sz w:val="24"/>
          <w:szCs w:val="24"/>
        </w:rPr>
        <w:t>production.</w:t>
      </w:r>
    </w:p>
    <w:p w14:paraId="0BA3912B" w14:textId="405A4491" w:rsidR="00C13371" w:rsidRPr="00E74E33" w:rsidRDefault="00B16ADD" w:rsidP="00E74E33">
      <w:pPr>
        <w:pStyle w:val="Heading2"/>
        <w:spacing w:line="360" w:lineRule="auto"/>
        <w:rPr>
          <w:b/>
          <w:bCs/>
          <w:szCs w:val="24"/>
        </w:rPr>
      </w:pPr>
      <w:bookmarkStart w:id="5" w:name="_Toc178594125"/>
      <w:r w:rsidRPr="00E74E33">
        <w:rPr>
          <w:b/>
          <w:bCs/>
          <w:szCs w:val="24"/>
        </w:rPr>
        <w:t xml:space="preserve">The Fens and </w:t>
      </w:r>
      <w:r w:rsidR="00ED6936" w:rsidRPr="00E74E33">
        <w:rPr>
          <w:b/>
          <w:bCs/>
          <w:szCs w:val="24"/>
        </w:rPr>
        <w:t>Saltworking</w:t>
      </w:r>
      <w:bookmarkEnd w:id="5"/>
    </w:p>
    <w:p w14:paraId="11706813" w14:textId="44CB8311" w:rsidR="00BF5B23" w:rsidRPr="00E74E33" w:rsidRDefault="001039CF" w:rsidP="00E74E33">
      <w:pPr>
        <w:pStyle w:val="Heading3"/>
        <w:spacing w:line="360" w:lineRule="auto"/>
        <w:rPr>
          <w:sz w:val="24"/>
          <w:szCs w:val="24"/>
        </w:rPr>
      </w:pPr>
      <w:r w:rsidRPr="00E74E33">
        <w:rPr>
          <w:sz w:val="24"/>
          <w:szCs w:val="24"/>
        </w:rPr>
        <w:lastRenderedPageBreak/>
        <w:t xml:space="preserve">The </w:t>
      </w:r>
      <w:r w:rsidR="002E1BE7" w:rsidRPr="00E74E33">
        <w:rPr>
          <w:sz w:val="24"/>
          <w:szCs w:val="24"/>
        </w:rPr>
        <w:t xml:space="preserve">region surrounding </w:t>
      </w:r>
      <w:r w:rsidR="00FD2D60" w:rsidRPr="00E74E33">
        <w:rPr>
          <w:sz w:val="24"/>
          <w:szCs w:val="24"/>
        </w:rPr>
        <w:t xml:space="preserve">and within </w:t>
      </w:r>
      <w:r w:rsidR="002E1BE7" w:rsidRPr="00E74E33">
        <w:rPr>
          <w:sz w:val="24"/>
          <w:szCs w:val="24"/>
        </w:rPr>
        <w:t xml:space="preserve">The Fens, particularly in the counties of Lincolnshire and </w:t>
      </w:r>
      <w:r w:rsidR="00BE6870" w:rsidRPr="00E74E33">
        <w:rPr>
          <w:sz w:val="24"/>
          <w:szCs w:val="24"/>
        </w:rPr>
        <w:t>Norfolk, w</w:t>
      </w:r>
      <w:r w:rsidR="003007CD" w:rsidRPr="00E74E33">
        <w:rPr>
          <w:sz w:val="24"/>
          <w:szCs w:val="24"/>
        </w:rPr>
        <w:t>as</w:t>
      </w:r>
      <w:r w:rsidR="00BE6870" w:rsidRPr="00E74E33">
        <w:rPr>
          <w:sz w:val="24"/>
          <w:szCs w:val="24"/>
        </w:rPr>
        <w:t xml:space="preserve"> particularly suitable for the production of salt due to </w:t>
      </w:r>
      <w:r w:rsidR="00033024" w:rsidRPr="00E74E33">
        <w:rPr>
          <w:sz w:val="24"/>
          <w:szCs w:val="24"/>
        </w:rPr>
        <w:t>its</w:t>
      </w:r>
      <w:r w:rsidR="00BE6870" w:rsidRPr="00E74E33">
        <w:rPr>
          <w:sz w:val="24"/>
          <w:szCs w:val="24"/>
        </w:rPr>
        <w:t xml:space="preserve"> unique geographical and environmental conditions</w:t>
      </w:r>
      <w:r w:rsidR="000307B4" w:rsidRPr="00E74E33">
        <w:rPr>
          <w:sz w:val="24"/>
          <w:szCs w:val="24"/>
        </w:rPr>
        <w:t xml:space="preserve"> (</w:t>
      </w:r>
      <w:r w:rsidR="006B0A5C" w:rsidRPr="00E74E33">
        <w:rPr>
          <w:sz w:val="24"/>
          <w:szCs w:val="24"/>
        </w:rPr>
        <w:t>Plate 1.1</w:t>
      </w:r>
      <w:r w:rsidR="000307B4" w:rsidRPr="00E74E33">
        <w:rPr>
          <w:sz w:val="24"/>
          <w:szCs w:val="24"/>
        </w:rPr>
        <w:t>)</w:t>
      </w:r>
      <w:r w:rsidR="00BE6870" w:rsidRPr="00E74E33">
        <w:rPr>
          <w:sz w:val="24"/>
          <w:szCs w:val="24"/>
        </w:rPr>
        <w:t>.</w:t>
      </w:r>
      <w:r w:rsidR="000856A8" w:rsidRPr="00E74E33">
        <w:rPr>
          <w:sz w:val="24"/>
          <w:szCs w:val="24"/>
        </w:rPr>
        <w:t xml:space="preserve"> </w:t>
      </w:r>
      <w:r w:rsidR="00FD2D60" w:rsidRPr="00E74E33">
        <w:rPr>
          <w:sz w:val="24"/>
          <w:szCs w:val="24"/>
        </w:rPr>
        <w:t>This region, character</w:t>
      </w:r>
      <w:r w:rsidR="00E475B0" w:rsidRPr="00E74E33">
        <w:rPr>
          <w:sz w:val="24"/>
          <w:szCs w:val="24"/>
        </w:rPr>
        <w:t>i</w:t>
      </w:r>
      <w:r w:rsidR="00FD2D60" w:rsidRPr="00E74E33">
        <w:rPr>
          <w:sz w:val="24"/>
          <w:szCs w:val="24"/>
        </w:rPr>
        <w:t>sed by its extensive flat, low-lying marshlands, was directly influenced by tidal movements from The Wash</w:t>
      </w:r>
      <w:r w:rsidR="00955354" w:rsidRPr="00E74E33">
        <w:rPr>
          <w:sz w:val="24"/>
          <w:szCs w:val="24"/>
        </w:rPr>
        <w:t xml:space="preserve"> </w:t>
      </w:r>
      <w:r w:rsidR="00D12A6C" w:rsidRPr="00E74E33">
        <w:rPr>
          <w:sz w:val="24"/>
          <w:szCs w:val="24"/>
        </w:rPr>
        <w:t xml:space="preserve">(Albone </w:t>
      </w:r>
      <w:r w:rsidR="00D12A6C" w:rsidRPr="00E74E33">
        <w:rPr>
          <w:i/>
          <w:iCs/>
          <w:sz w:val="24"/>
          <w:szCs w:val="24"/>
        </w:rPr>
        <w:t xml:space="preserve">et al </w:t>
      </w:r>
      <w:r w:rsidR="00D12A6C" w:rsidRPr="00E74E33">
        <w:rPr>
          <w:sz w:val="24"/>
          <w:szCs w:val="24"/>
        </w:rPr>
        <w:t>2007)</w:t>
      </w:r>
      <w:r w:rsidR="00FD2D60" w:rsidRPr="00E74E33">
        <w:rPr>
          <w:sz w:val="24"/>
          <w:szCs w:val="24"/>
        </w:rPr>
        <w:t>.</w:t>
      </w:r>
      <w:r w:rsidR="00C547E5" w:rsidRPr="00E74E33">
        <w:rPr>
          <w:sz w:val="24"/>
          <w:szCs w:val="24"/>
        </w:rPr>
        <w:t xml:space="preserve"> Beyond the access to the salt impregnated silts</w:t>
      </w:r>
      <w:r w:rsidR="00037879" w:rsidRPr="00E74E33">
        <w:rPr>
          <w:sz w:val="24"/>
          <w:szCs w:val="24"/>
        </w:rPr>
        <w:t xml:space="preserve"> deposited by the tide</w:t>
      </w:r>
      <w:r w:rsidR="00C547E5" w:rsidRPr="00E74E33">
        <w:rPr>
          <w:sz w:val="24"/>
          <w:szCs w:val="24"/>
        </w:rPr>
        <w:t xml:space="preserve"> that were vital to the salt production </w:t>
      </w:r>
      <w:r w:rsidR="005751CD" w:rsidRPr="00E74E33">
        <w:rPr>
          <w:sz w:val="24"/>
          <w:szCs w:val="24"/>
        </w:rPr>
        <w:t xml:space="preserve">process during this period, </w:t>
      </w:r>
      <w:r w:rsidR="00453EA7" w:rsidRPr="00E74E33">
        <w:rPr>
          <w:sz w:val="24"/>
          <w:szCs w:val="24"/>
        </w:rPr>
        <w:t xml:space="preserve">The Fens provided </w:t>
      </w:r>
      <w:r w:rsidR="00F80AB2" w:rsidRPr="00E74E33">
        <w:rPr>
          <w:sz w:val="24"/>
          <w:szCs w:val="24"/>
        </w:rPr>
        <w:t xml:space="preserve">a readily available and efficient fuel source in the form of </w:t>
      </w:r>
      <w:r w:rsidR="00BC279A" w:rsidRPr="00E74E33">
        <w:rPr>
          <w:sz w:val="24"/>
          <w:szCs w:val="24"/>
        </w:rPr>
        <w:t>peat deposits</w:t>
      </w:r>
      <w:r w:rsidR="003F70D5" w:rsidRPr="00E74E33">
        <w:rPr>
          <w:sz w:val="24"/>
          <w:szCs w:val="24"/>
        </w:rPr>
        <w:t xml:space="preserve"> (</w:t>
      </w:r>
      <w:r w:rsidR="00732719" w:rsidRPr="00E74E33">
        <w:rPr>
          <w:sz w:val="24"/>
          <w:szCs w:val="24"/>
        </w:rPr>
        <w:t>Silvester 1999</w:t>
      </w:r>
      <w:r w:rsidR="003F70D5" w:rsidRPr="00E74E33">
        <w:rPr>
          <w:sz w:val="24"/>
          <w:szCs w:val="24"/>
        </w:rPr>
        <w:t>)</w:t>
      </w:r>
      <w:r w:rsidR="00BC279A" w:rsidRPr="00E74E33">
        <w:rPr>
          <w:sz w:val="24"/>
          <w:szCs w:val="24"/>
        </w:rPr>
        <w:t xml:space="preserve">. </w:t>
      </w:r>
    </w:p>
    <w:p w14:paraId="4321F28B" w14:textId="77777777" w:rsidR="00881743" w:rsidRPr="00E74E33" w:rsidRDefault="00881743" w:rsidP="00E74E33">
      <w:pPr>
        <w:pStyle w:val="Heading3"/>
        <w:spacing w:line="360" w:lineRule="auto"/>
        <w:jc w:val="center"/>
        <w:rPr>
          <w:sz w:val="24"/>
          <w:szCs w:val="24"/>
        </w:rPr>
      </w:pPr>
      <w:r w:rsidRPr="00E74E33">
        <w:rPr>
          <w:sz w:val="24"/>
          <w:szCs w:val="24"/>
        </w:rPr>
        <w:lastRenderedPageBreak/>
        <w:drawing>
          <wp:inline distT="0" distB="0" distL="0" distR="0" wp14:anchorId="497DCCC9" wp14:editId="4B4A851F">
            <wp:extent cx="5101590" cy="7263826"/>
            <wp:effectExtent l="19050" t="19050" r="22860" b="13335"/>
            <wp:docPr id="1651362418" name="Picture 1" descr="A map of la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62418" name="Picture 1" descr="A map of land with black and white text&#10;&#10;Description automatically generated"/>
                    <pic:cNvPicPr/>
                  </pic:nvPicPr>
                  <pic:blipFill>
                    <a:blip r:embed="rId10"/>
                    <a:stretch>
                      <a:fillRect/>
                    </a:stretch>
                  </pic:blipFill>
                  <pic:spPr>
                    <a:xfrm>
                      <a:off x="0" y="0"/>
                      <a:ext cx="5114619" cy="7282377"/>
                    </a:xfrm>
                    <a:prstGeom prst="rect">
                      <a:avLst/>
                    </a:prstGeom>
                    <a:ln>
                      <a:solidFill>
                        <a:schemeClr val="tx1"/>
                      </a:solidFill>
                    </a:ln>
                  </pic:spPr>
                </pic:pic>
              </a:graphicData>
            </a:graphic>
          </wp:inline>
        </w:drawing>
      </w:r>
    </w:p>
    <w:p w14:paraId="40BD8EF4" w14:textId="0932EF4F" w:rsidR="00881743" w:rsidRPr="00E74E33" w:rsidRDefault="006B0A5C" w:rsidP="00E74E33">
      <w:pPr>
        <w:pStyle w:val="Heading3"/>
        <w:spacing w:line="360" w:lineRule="auto"/>
        <w:jc w:val="center"/>
        <w:rPr>
          <w:i/>
          <w:iCs/>
          <w:sz w:val="24"/>
          <w:szCs w:val="24"/>
        </w:rPr>
      </w:pPr>
      <w:r w:rsidRPr="00E74E33">
        <w:rPr>
          <w:b/>
          <w:bCs/>
          <w:i/>
          <w:iCs/>
          <w:sz w:val="24"/>
          <w:szCs w:val="24"/>
        </w:rPr>
        <w:t xml:space="preserve">Plate </w:t>
      </w:r>
      <w:r w:rsidR="00881743" w:rsidRPr="00E74E33">
        <w:rPr>
          <w:b/>
          <w:bCs/>
          <w:i/>
          <w:iCs/>
          <w:sz w:val="24"/>
          <w:szCs w:val="24"/>
        </w:rPr>
        <w:t>1.1:</w:t>
      </w:r>
      <w:r w:rsidR="00881743" w:rsidRPr="00E74E33">
        <w:rPr>
          <w:i/>
          <w:iCs/>
          <w:sz w:val="24"/>
          <w:szCs w:val="24"/>
        </w:rPr>
        <w:t xml:space="preserve"> The geology of The Fens (Oosthuizen 2015)</w:t>
      </w:r>
    </w:p>
    <w:p w14:paraId="0EE589AC" w14:textId="2BE6ADE8" w:rsidR="00F53084" w:rsidRPr="00E74E33" w:rsidRDefault="00F53084" w:rsidP="00E74E33">
      <w:pPr>
        <w:pStyle w:val="Heading3"/>
        <w:spacing w:line="360" w:lineRule="auto"/>
        <w:rPr>
          <w:sz w:val="24"/>
          <w:szCs w:val="24"/>
        </w:rPr>
      </w:pPr>
      <w:r w:rsidRPr="00E74E33">
        <w:rPr>
          <w:sz w:val="24"/>
          <w:szCs w:val="24"/>
        </w:rPr>
        <w:t xml:space="preserve">To ensure </w:t>
      </w:r>
      <w:r w:rsidR="00C118CE" w:rsidRPr="00E74E33">
        <w:rPr>
          <w:sz w:val="24"/>
          <w:szCs w:val="24"/>
        </w:rPr>
        <w:t xml:space="preserve">that </w:t>
      </w:r>
      <w:r w:rsidRPr="00E74E33">
        <w:rPr>
          <w:sz w:val="24"/>
          <w:szCs w:val="24"/>
        </w:rPr>
        <w:t>the landscapes where salterns were situated</w:t>
      </w:r>
      <w:r w:rsidR="00C118CE" w:rsidRPr="00E74E33">
        <w:rPr>
          <w:sz w:val="24"/>
          <w:szCs w:val="24"/>
        </w:rPr>
        <w:t xml:space="preserve"> were</w:t>
      </w:r>
      <w:r w:rsidRPr="00E74E33">
        <w:rPr>
          <w:sz w:val="24"/>
          <w:szCs w:val="24"/>
        </w:rPr>
        <w:t xml:space="preserve"> economically viable and exploitable, extensive embankments were essential. </w:t>
      </w:r>
      <w:r w:rsidR="00F95DD5" w:rsidRPr="00E74E33">
        <w:rPr>
          <w:sz w:val="24"/>
          <w:szCs w:val="24"/>
        </w:rPr>
        <w:t xml:space="preserve">Unlike modern defences, these early embankments were not positioned beside the sea but were set back, often in association with a natural barrier. Generally low in height, they were designed not to protect the land from </w:t>
      </w:r>
      <w:r w:rsidR="00F95DD5" w:rsidRPr="00E74E33">
        <w:rPr>
          <w:sz w:val="24"/>
          <w:szCs w:val="24"/>
        </w:rPr>
        <w:lastRenderedPageBreak/>
        <w:t xml:space="preserve">extreme conditions but to guard against spring tides (Plate 1.2). These embankments </w:t>
      </w:r>
      <w:r w:rsidR="00A1181D" w:rsidRPr="00E74E33">
        <w:rPr>
          <w:sz w:val="24"/>
          <w:szCs w:val="24"/>
        </w:rPr>
        <w:t>were intended</w:t>
      </w:r>
      <w:r w:rsidR="00F95DD5" w:rsidRPr="00E74E33">
        <w:rPr>
          <w:sz w:val="24"/>
          <w:szCs w:val="24"/>
        </w:rPr>
        <w:t xml:space="preserve"> </w:t>
      </w:r>
      <w:r w:rsidR="00BE2737" w:rsidRPr="00E74E33">
        <w:rPr>
          <w:sz w:val="24"/>
          <w:szCs w:val="24"/>
        </w:rPr>
        <w:t xml:space="preserve">as </w:t>
      </w:r>
      <w:r w:rsidR="00F95DD5" w:rsidRPr="00E74E33">
        <w:rPr>
          <w:sz w:val="24"/>
          <w:szCs w:val="24"/>
        </w:rPr>
        <w:t xml:space="preserve">an unbroken barrier against </w:t>
      </w:r>
      <w:r w:rsidR="00A1181D" w:rsidRPr="00E74E33">
        <w:rPr>
          <w:sz w:val="24"/>
          <w:szCs w:val="24"/>
        </w:rPr>
        <w:t>inundation</w:t>
      </w:r>
      <w:r w:rsidR="00F95DD5" w:rsidRPr="00E74E33">
        <w:rPr>
          <w:sz w:val="24"/>
          <w:szCs w:val="24"/>
        </w:rPr>
        <w:t>, extending around the estuaries of rivers</w:t>
      </w:r>
      <w:r w:rsidR="00A1181D" w:rsidRPr="00E74E33">
        <w:rPr>
          <w:sz w:val="24"/>
          <w:szCs w:val="24"/>
        </w:rPr>
        <w:t xml:space="preserve"> </w:t>
      </w:r>
      <w:r w:rsidR="00F95DD5" w:rsidRPr="00E74E33">
        <w:rPr>
          <w:sz w:val="24"/>
          <w:szCs w:val="24"/>
        </w:rPr>
        <w:t xml:space="preserve">(Allen 1999: 16). </w:t>
      </w:r>
      <w:r w:rsidRPr="00E74E33">
        <w:rPr>
          <w:sz w:val="24"/>
          <w:szCs w:val="24"/>
        </w:rPr>
        <w:t>The most notable of these is the so-called Roman Wall—more accurately termed the Sea Bank or</w:t>
      </w:r>
      <w:r w:rsidR="00A1181D" w:rsidRPr="00E74E33">
        <w:rPr>
          <w:sz w:val="24"/>
          <w:szCs w:val="24"/>
        </w:rPr>
        <w:t xml:space="preserve"> </w:t>
      </w:r>
      <w:r w:rsidRPr="00E74E33">
        <w:rPr>
          <w:i/>
          <w:iCs/>
          <w:sz w:val="24"/>
          <w:szCs w:val="24"/>
        </w:rPr>
        <w:t>Hafdic</w:t>
      </w:r>
      <w:r w:rsidR="00A1181D" w:rsidRPr="00E74E33">
        <w:rPr>
          <w:sz w:val="24"/>
          <w:szCs w:val="24"/>
        </w:rPr>
        <w:t xml:space="preserve"> – </w:t>
      </w:r>
      <w:r w:rsidRPr="00E74E33">
        <w:rPr>
          <w:sz w:val="24"/>
          <w:szCs w:val="24"/>
        </w:rPr>
        <w:t>which</w:t>
      </w:r>
      <w:r w:rsidR="00A1181D" w:rsidRPr="00E74E33">
        <w:rPr>
          <w:sz w:val="24"/>
          <w:szCs w:val="24"/>
        </w:rPr>
        <w:t xml:space="preserve"> </w:t>
      </w:r>
      <w:r w:rsidRPr="00E74E33">
        <w:rPr>
          <w:sz w:val="24"/>
          <w:szCs w:val="24"/>
        </w:rPr>
        <w:t xml:space="preserve">encircled the Wash and extended along the Lincolnshire Fens. </w:t>
      </w:r>
      <w:r w:rsidR="00242D1D" w:rsidRPr="00E74E33">
        <w:rPr>
          <w:sz w:val="24"/>
          <w:szCs w:val="24"/>
        </w:rPr>
        <w:t>Likely c</w:t>
      </w:r>
      <w:r w:rsidRPr="00E74E33">
        <w:rPr>
          <w:sz w:val="24"/>
          <w:szCs w:val="24"/>
        </w:rPr>
        <w:t>onstructed in the 11</w:t>
      </w:r>
      <w:r w:rsidRPr="00E74E33">
        <w:rPr>
          <w:sz w:val="24"/>
          <w:szCs w:val="24"/>
          <w:vertAlign w:val="superscript"/>
        </w:rPr>
        <w:t>th</w:t>
      </w:r>
      <w:r w:rsidR="00242D1D" w:rsidRPr="00E74E33">
        <w:rPr>
          <w:sz w:val="24"/>
          <w:szCs w:val="24"/>
        </w:rPr>
        <w:t xml:space="preserve"> </w:t>
      </w:r>
      <w:r w:rsidRPr="00E74E33">
        <w:rPr>
          <w:sz w:val="24"/>
          <w:szCs w:val="24"/>
        </w:rPr>
        <w:t xml:space="preserve">century, the Sea Bank reinforced earlier, smaller banks </w:t>
      </w:r>
      <w:r w:rsidR="0018436A" w:rsidRPr="00E74E33">
        <w:rPr>
          <w:sz w:val="24"/>
          <w:szCs w:val="24"/>
        </w:rPr>
        <w:t>of</w:t>
      </w:r>
      <w:r w:rsidRPr="00E74E33">
        <w:rPr>
          <w:sz w:val="24"/>
          <w:szCs w:val="24"/>
        </w:rPr>
        <w:t xml:space="preserve"> 10</w:t>
      </w:r>
      <w:r w:rsidRPr="00E74E33">
        <w:rPr>
          <w:sz w:val="24"/>
          <w:szCs w:val="24"/>
          <w:vertAlign w:val="superscript"/>
        </w:rPr>
        <w:t>th</w:t>
      </w:r>
      <w:r w:rsidR="0018436A" w:rsidRPr="00E74E33">
        <w:rPr>
          <w:sz w:val="24"/>
          <w:szCs w:val="24"/>
        </w:rPr>
        <w:t xml:space="preserve"> </w:t>
      </w:r>
      <w:r w:rsidRPr="00E74E33">
        <w:rPr>
          <w:sz w:val="24"/>
          <w:szCs w:val="24"/>
        </w:rPr>
        <w:t>century</w:t>
      </w:r>
      <w:r w:rsidR="0018436A" w:rsidRPr="00E74E33">
        <w:rPr>
          <w:sz w:val="24"/>
          <w:szCs w:val="24"/>
        </w:rPr>
        <w:t xml:space="preserve"> origins</w:t>
      </w:r>
      <w:r w:rsidRPr="00E74E33">
        <w:rPr>
          <w:sz w:val="24"/>
          <w:szCs w:val="24"/>
        </w:rPr>
        <w:t xml:space="preserve">, </w:t>
      </w:r>
      <w:r w:rsidR="00420DA7" w:rsidRPr="00E74E33">
        <w:rPr>
          <w:sz w:val="24"/>
          <w:szCs w:val="24"/>
        </w:rPr>
        <w:t xml:space="preserve">likely constructed in a piecemeal fashion rather than as part of a cohesive </w:t>
      </w:r>
      <w:r w:rsidRPr="00E74E33">
        <w:rPr>
          <w:sz w:val="24"/>
          <w:szCs w:val="24"/>
        </w:rPr>
        <w:t xml:space="preserve">construction programme (Crowson </w:t>
      </w:r>
      <w:r w:rsidRPr="00E74E33">
        <w:rPr>
          <w:i/>
          <w:iCs/>
          <w:sz w:val="24"/>
          <w:szCs w:val="24"/>
        </w:rPr>
        <w:t>et al</w:t>
      </w:r>
      <w:r w:rsidRPr="00E74E33">
        <w:rPr>
          <w:sz w:val="24"/>
          <w:szCs w:val="24"/>
        </w:rPr>
        <w:t xml:space="preserve"> 2005; Oosthuizen 2016). Subsequent chapters will elucidate the functional and spatial relationships between the Sea Bank, its predecessors, and </w:t>
      </w:r>
      <w:r w:rsidR="00591743" w:rsidRPr="00E74E33">
        <w:rPr>
          <w:sz w:val="24"/>
          <w:szCs w:val="24"/>
        </w:rPr>
        <w:t>saltworking</w:t>
      </w:r>
      <w:r w:rsidRPr="00E74E33">
        <w:rPr>
          <w:sz w:val="24"/>
          <w:szCs w:val="24"/>
        </w:rPr>
        <w:t>.</w:t>
      </w:r>
    </w:p>
    <w:p w14:paraId="4CE49154" w14:textId="77777777" w:rsidR="006B0A5C" w:rsidRPr="00E74E33" w:rsidRDefault="006B0A5C" w:rsidP="00E74E33">
      <w:pPr>
        <w:spacing w:before="120" w:line="360" w:lineRule="auto"/>
        <w:jc w:val="center"/>
        <w:outlineLvl w:val="2"/>
        <w:rPr>
          <w:rFonts w:ascii="Calibri" w:eastAsia="Times New Roman" w:hAnsi="Calibri" w:cs="Times New Roman"/>
        </w:rPr>
      </w:pPr>
      <w:r w:rsidRPr="00E74E33">
        <w:rPr>
          <w:rFonts w:ascii="Calibri" w:eastAsia="Times New Roman" w:hAnsi="Calibri" w:cs="Times New Roman"/>
        </w:rPr>
        <w:drawing>
          <wp:inline distT="0" distB="0" distL="0" distR="0" wp14:anchorId="088EF152" wp14:editId="6ECC7DF9">
            <wp:extent cx="5295331" cy="3721995"/>
            <wp:effectExtent l="19050" t="19050" r="19685" b="12065"/>
            <wp:docPr id="2036463894" name="Picture 1" descr="A road with a car parke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63894" name="Picture 1" descr="A road with a car parked on it&#10;&#10;Description automatically generated"/>
                    <pic:cNvPicPr/>
                  </pic:nvPicPr>
                  <pic:blipFill>
                    <a:blip r:embed="rId11"/>
                    <a:stretch>
                      <a:fillRect/>
                    </a:stretch>
                  </pic:blipFill>
                  <pic:spPr>
                    <a:xfrm>
                      <a:off x="0" y="0"/>
                      <a:ext cx="5304215" cy="3728239"/>
                    </a:xfrm>
                    <a:prstGeom prst="rect">
                      <a:avLst/>
                    </a:prstGeom>
                    <a:ln>
                      <a:solidFill>
                        <a:sysClr val="windowText" lastClr="000000"/>
                      </a:solidFill>
                    </a:ln>
                  </pic:spPr>
                </pic:pic>
              </a:graphicData>
            </a:graphic>
          </wp:inline>
        </w:drawing>
      </w:r>
    </w:p>
    <w:p w14:paraId="06D53FE7" w14:textId="17F34BAC" w:rsidR="006B0A5C" w:rsidRPr="00E74E33" w:rsidRDefault="006B0A5C" w:rsidP="00E74E33">
      <w:pPr>
        <w:pStyle w:val="Heading3"/>
        <w:spacing w:line="360" w:lineRule="auto"/>
        <w:jc w:val="center"/>
        <w:rPr>
          <w:i/>
          <w:iCs/>
          <w:sz w:val="24"/>
          <w:szCs w:val="24"/>
        </w:rPr>
      </w:pPr>
      <w:r w:rsidRPr="00E74E33">
        <w:rPr>
          <w:b/>
          <w:bCs/>
          <w:i/>
          <w:iCs/>
          <w:sz w:val="24"/>
          <w:szCs w:val="24"/>
        </w:rPr>
        <w:t xml:space="preserve">Plate 1.2: </w:t>
      </w:r>
      <w:r w:rsidRPr="00E74E33">
        <w:rPr>
          <w:i/>
          <w:iCs/>
          <w:sz w:val="24"/>
          <w:szCs w:val="24"/>
        </w:rPr>
        <w:t>View to the west along the extant Sea Bank near Walpole St. Peter (Oosthuizen 2016)</w:t>
      </w:r>
    </w:p>
    <w:p w14:paraId="54230AEA" w14:textId="0CCA3E91" w:rsidR="007A1D9E" w:rsidRPr="00E74E33" w:rsidRDefault="007A1D9E" w:rsidP="00E74E33">
      <w:pPr>
        <w:pStyle w:val="Heading3"/>
        <w:spacing w:line="360" w:lineRule="auto"/>
        <w:rPr>
          <w:sz w:val="24"/>
          <w:szCs w:val="24"/>
        </w:rPr>
      </w:pPr>
      <w:r w:rsidRPr="00E74E33">
        <w:rPr>
          <w:sz w:val="24"/>
          <w:szCs w:val="24"/>
        </w:rPr>
        <w:t xml:space="preserve">The environmental suitability of </w:t>
      </w:r>
      <w:r w:rsidR="005D5239" w:rsidRPr="00E74E33">
        <w:rPr>
          <w:sz w:val="24"/>
          <w:szCs w:val="24"/>
        </w:rPr>
        <w:t>the Fens</w:t>
      </w:r>
      <w:r w:rsidRPr="00E74E33">
        <w:rPr>
          <w:sz w:val="24"/>
          <w:szCs w:val="24"/>
        </w:rPr>
        <w:t xml:space="preserve"> is evident when one considers the particulars of the predominant salt</w:t>
      </w:r>
      <w:r w:rsidR="001D3708" w:rsidRPr="00E74E33">
        <w:rPr>
          <w:sz w:val="24"/>
          <w:szCs w:val="24"/>
        </w:rPr>
        <w:t>working</w:t>
      </w:r>
      <w:r w:rsidRPr="00E74E33">
        <w:rPr>
          <w:sz w:val="24"/>
          <w:szCs w:val="24"/>
        </w:rPr>
        <w:t xml:space="preserve"> process</w:t>
      </w:r>
      <w:r w:rsidR="002D5C2C" w:rsidRPr="00E74E33">
        <w:rPr>
          <w:sz w:val="24"/>
          <w:szCs w:val="24"/>
        </w:rPr>
        <w:t xml:space="preserve"> of salt-washing, </w:t>
      </w:r>
      <w:r w:rsidR="00A45978" w:rsidRPr="00E74E33">
        <w:rPr>
          <w:sz w:val="24"/>
          <w:szCs w:val="24"/>
        </w:rPr>
        <w:t xml:space="preserve">or </w:t>
      </w:r>
      <w:r w:rsidR="00A45978" w:rsidRPr="00E74E33">
        <w:rPr>
          <w:i/>
          <w:iCs/>
          <w:sz w:val="24"/>
          <w:szCs w:val="24"/>
        </w:rPr>
        <w:t>sleeching</w:t>
      </w:r>
      <w:r w:rsidR="00A45978" w:rsidRPr="00E74E33">
        <w:rPr>
          <w:sz w:val="24"/>
          <w:szCs w:val="24"/>
        </w:rPr>
        <w:t xml:space="preserve">; </w:t>
      </w:r>
      <w:r w:rsidR="007855D4" w:rsidRPr="00E74E33">
        <w:rPr>
          <w:sz w:val="24"/>
          <w:szCs w:val="24"/>
        </w:rPr>
        <w:t xml:space="preserve">a method distinct from the more efficient and less labour-intensive solar evaporation technique used on the Continent </w:t>
      </w:r>
      <w:r w:rsidR="00A45978" w:rsidRPr="00E74E33">
        <w:rPr>
          <w:sz w:val="24"/>
          <w:szCs w:val="24"/>
        </w:rPr>
        <w:t xml:space="preserve">(Forsythe </w:t>
      </w:r>
      <w:r w:rsidR="00A45978" w:rsidRPr="00E74E33">
        <w:rPr>
          <w:i/>
          <w:iCs/>
          <w:sz w:val="24"/>
          <w:szCs w:val="24"/>
        </w:rPr>
        <w:t>et al</w:t>
      </w:r>
      <w:r w:rsidR="00A45978" w:rsidRPr="00E74E33">
        <w:rPr>
          <w:sz w:val="24"/>
          <w:szCs w:val="24"/>
        </w:rPr>
        <w:t xml:space="preserve"> 2018; Forsythe </w:t>
      </w:r>
      <w:r w:rsidR="00A45978" w:rsidRPr="00E74E33">
        <w:rPr>
          <w:i/>
          <w:iCs/>
          <w:sz w:val="24"/>
          <w:szCs w:val="24"/>
        </w:rPr>
        <w:t>et al</w:t>
      </w:r>
      <w:r w:rsidR="00A45978" w:rsidRPr="00E74E33">
        <w:rPr>
          <w:sz w:val="24"/>
          <w:szCs w:val="24"/>
        </w:rPr>
        <w:t xml:space="preserve"> 2021).</w:t>
      </w:r>
      <w:r w:rsidR="00A003BF" w:rsidRPr="00E74E33">
        <w:rPr>
          <w:sz w:val="24"/>
          <w:szCs w:val="24"/>
        </w:rPr>
        <w:t xml:space="preserve"> This process involves three main stages: collecting salt-impregnated tidal silt, filtering it, and crystallizing the resulting brine (Owen 1975</w:t>
      </w:r>
      <w:r w:rsidR="004E7097" w:rsidRPr="00E74E33">
        <w:rPr>
          <w:sz w:val="24"/>
          <w:szCs w:val="24"/>
        </w:rPr>
        <w:t>a</w:t>
      </w:r>
      <w:r w:rsidR="00A003BF" w:rsidRPr="00E74E33">
        <w:rPr>
          <w:sz w:val="24"/>
          <w:szCs w:val="24"/>
        </w:rPr>
        <w:t xml:space="preserve">; McAvoy </w:t>
      </w:r>
      <w:r w:rsidR="00A003BF" w:rsidRPr="00E74E33">
        <w:rPr>
          <w:i/>
          <w:iCs/>
          <w:sz w:val="24"/>
          <w:szCs w:val="24"/>
        </w:rPr>
        <w:t>et al</w:t>
      </w:r>
      <w:r w:rsidR="00A003BF" w:rsidRPr="00E74E33">
        <w:rPr>
          <w:sz w:val="24"/>
          <w:szCs w:val="24"/>
        </w:rPr>
        <w:t xml:space="preserve"> 1994; Clarke 2023). While the intricacies of this </w:t>
      </w:r>
      <w:r w:rsidR="000E157D" w:rsidRPr="00E74E33">
        <w:rPr>
          <w:sz w:val="24"/>
          <w:szCs w:val="24"/>
        </w:rPr>
        <w:t>process</w:t>
      </w:r>
      <w:r w:rsidR="00A003BF" w:rsidRPr="00E74E33">
        <w:rPr>
          <w:sz w:val="24"/>
          <w:szCs w:val="24"/>
        </w:rPr>
        <w:t xml:space="preserve"> are detailed in Appendix </w:t>
      </w:r>
      <w:r w:rsidR="00A003BF" w:rsidRPr="00E74E33">
        <w:rPr>
          <w:sz w:val="24"/>
          <w:szCs w:val="24"/>
        </w:rPr>
        <w:lastRenderedPageBreak/>
        <w:t>1, it can be summarized as washing water through salt-rich silt deposits and evaporating the concentrated brine in hearth pans. This p</w:t>
      </w:r>
      <w:r w:rsidR="002709A2" w:rsidRPr="00E74E33">
        <w:rPr>
          <w:sz w:val="24"/>
          <w:szCs w:val="24"/>
        </w:rPr>
        <w:t>rocess</w:t>
      </w:r>
      <w:r w:rsidR="00A003BF" w:rsidRPr="00E74E33">
        <w:rPr>
          <w:sz w:val="24"/>
          <w:szCs w:val="24"/>
        </w:rPr>
        <w:t xml:space="preserve"> resulting in</w:t>
      </w:r>
      <w:r w:rsidR="001364E7" w:rsidRPr="00E74E33">
        <w:rPr>
          <w:sz w:val="24"/>
          <w:szCs w:val="24"/>
        </w:rPr>
        <w:t xml:space="preserve"> the creation of mounds;</w:t>
      </w:r>
      <w:r w:rsidR="00A003BF" w:rsidRPr="00E74E33">
        <w:rPr>
          <w:sz w:val="24"/>
          <w:szCs w:val="24"/>
        </w:rPr>
        <w:t xml:space="preserve"> a complex stratigraphy of desalinated silts and hearth waste. Excavations often reveal clay-lined structures associated with this process</w:t>
      </w:r>
      <w:r w:rsidR="00261F15" w:rsidRPr="00E74E33">
        <w:rPr>
          <w:sz w:val="24"/>
          <w:szCs w:val="24"/>
        </w:rPr>
        <w:t xml:space="preserve"> and </w:t>
      </w:r>
      <w:r w:rsidR="00A003BF" w:rsidRPr="00E74E33">
        <w:rPr>
          <w:sz w:val="24"/>
          <w:szCs w:val="24"/>
        </w:rPr>
        <w:t>accumulation</w:t>
      </w:r>
      <w:r w:rsidR="00261F15" w:rsidRPr="00E74E33">
        <w:rPr>
          <w:sz w:val="24"/>
          <w:szCs w:val="24"/>
        </w:rPr>
        <w:t>s</w:t>
      </w:r>
      <w:r w:rsidR="00A003BF" w:rsidRPr="00E74E33">
        <w:rPr>
          <w:sz w:val="24"/>
          <w:szCs w:val="24"/>
        </w:rPr>
        <w:t xml:space="preserve"> of waste</w:t>
      </w:r>
      <w:r w:rsidR="00261F15" w:rsidRPr="00E74E33">
        <w:rPr>
          <w:sz w:val="24"/>
          <w:szCs w:val="24"/>
        </w:rPr>
        <w:t xml:space="preserve"> products, </w:t>
      </w:r>
      <w:r w:rsidR="00F50745" w:rsidRPr="00E74E33">
        <w:rPr>
          <w:sz w:val="24"/>
          <w:szCs w:val="24"/>
        </w:rPr>
        <w:t>attesting to</w:t>
      </w:r>
      <w:r w:rsidR="00A003BF" w:rsidRPr="00E74E33">
        <w:rPr>
          <w:sz w:val="24"/>
          <w:szCs w:val="24"/>
        </w:rPr>
        <w:t xml:space="preserve"> multiple seasons of salt</w:t>
      </w:r>
      <w:r w:rsidR="00666DC6" w:rsidRPr="00E74E33">
        <w:rPr>
          <w:sz w:val="24"/>
          <w:szCs w:val="24"/>
        </w:rPr>
        <w:t>working</w:t>
      </w:r>
      <w:r w:rsidR="00F50745" w:rsidRPr="00E74E33">
        <w:rPr>
          <w:sz w:val="24"/>
          <w:szCs w:val="24"/>
        </w:rPr>
        <w:t>.</w:t>
      </w:r>
    </w:p>
    <w:p w14:paraId="00162C97" w14:textId="7AC97246" w:rsidR="00007009" w:rsidRPr="00E74E33" w:rsidRDefault="008C7EEA" w:rsidP="00E74E33">
      <w:pPr>
        <w:pStyle w:val="Heading2"/>
        <w:spacing w:line="360" w:lineRule="auto"/>
        <w:rPr>
          <w:b/>
          <w:bCs/>
          <w:szCs w:val="24"/>
        </w:rPr>
      </w:pPr>
      <w:bookmarkStart w:id="6" w:name="_Toc178594126"/>
      <w:r w:rsidRPr="00E74E33">
        <w:rPr>
          <w:b/>
          <w:bCs/>
          <w:szCs w:val="24"/>
        </w:rPr>
        <w:t xml:space="preserve">Why Focus on </w:t>
      </w:r>
      <w:r w:rsidR="00725832" w:rsidRPr="00E74E33">
        <w:rPr>
          <w:b/>
          <w:bCs/>
          <w:szCs w:val="24"/>
        </w:rPr>
        <w:t>Saltworking</w:t>
      </w:r>
      <w:r w:rsidR="008160E6" w:rsidRPr="00E74E33">
        <w:rPr>
          <w:b/>
          <w:bCs/>
          <w:szCs w:val="24"/>
        </w:rPr>
        <w:t xml:space="preserve"> on</w:t>
      </w:r>
      <w:r w:rsidRPr="00E74E33">
        <w:rPr>
          <w:b/>
          <w:bCs/>
          <w:szCs w:val="24"/>
        </w:rPr>
        <w:t xml:space="preserve"> the Fens? New Data Perspectives</w:t>
      </w:r>
      <w:bookmarkEnd w:id="6"/>
    </w:p>
    <w:p w14:paraId="34584B4E" w14:textId="5C834F46" w:rsidR="005C746E" w:rsidRPr="00E74E33" w:rsidRDefault="005C746E" w:rsidP="00E74E33">
      <w:pPr>
        <w:pStyle w:val="Heading3"/>
        <w:spacing w:line="360" w:lineRule="auto"/>
        <w:rPr>
          <w:sz w:val="24"/>
          <w:szCs w:val="24"/>
        </w:rPr>
      </w:pPr>
      <w:r w:rsidRPr="00E74E33">
        <w:rPr>
          <w:sz w:val="24"/>
          <w:szCs w:val="24"/>
        </w:rPr>
        <w:t>Until the early 20</w:t>
      </w:r>
      <w:r w:rsidRPr="00E74E33">
        <w:rPr>
          <w:sz w:val="24"/>
          <w:szCs w:val="24"/>
          <w:vertAlign w:val="superscript"/>
        </w:rPr>
        <w:t>th</w:t>
      </w:r>
      <w:r w:rsidRPr="00E74E33">
        <w:rPr>
          <w:sz w:val="24"/>
          <w:szCs w:val="24"/>
        </w:rPr>
        <w:t xml:space="preserve"> century, the origins of the large earthwork mounds scattered across the coastal marshes of Brit</w:t>
      </w:r>
      <w:r w:rsidR="005A5BF5" w:rsidRPr="00E74E33">
        <w:rPr>
          <w:sz w:val="24"/>
          <w:szCs w:val="24"/>
        </w:rPr>
        <w:t>ain</w:t>
      </w:r>
      <w:r w:rsidRPr="00E74E33">
        <w:rPr>
          <w:sz w:val="24"/>
          <w:szCs w:val="24"/>
        </w:rPr>
        <w:t xml:space="preserve"> were not linked to saltworking (Thompson 1956: 44). </w:t>
      </w:r>
      <w:r w:rsidR="00E6243A" w:rsidRPr="00E74E33">
        <w:rPr>
          <w:sz w:val="24"/>
          <w:szCs w:val="24"/>
        </w:rPr>
        <w:t xml:space="preserve">It was only during the excavations of the long-perplexing Red Hills of Essex that some of these mounds </w:t>
      </w:r>
      <w:r w:rsidR="00ED717A" w:rsidRPr="00E74E33">
        <w:rPr>
          <w:sz w:val="24"/>
          <w:szCs w:val="24"/>
        </w:rPr>
        <w:t xml:space="preserve">were found to be </w:t>
      </w:r>
      <w:r w:rsidR="00E6243A" w:rsidRPr="00E74E33">
        <w:rPr>
          <w:sz w:val="24"/>
          <w:szCs w:val="24"/>
        </w:rPr>
        <w:t xml:space="preserve">an accumulation of </w:t>
      </w:r>
      <w:r w:rsidR="00484185" w:rsidRPr="00E74E33">
        <w:rPr>
          <w:sz w:val="24"/>
          <w:szCs w:val="24"/>
        </w:rPr>
        <w:t>waste deposits</w:t>
      </w:r>
      <w:r w:rsidR="00E6243A" w:rsidRPr="00E74E33">
        <w:rPr>
          <w:sz w:val="24"/>
          <w:szCs w:val="24"/>
        </w:rPr>
        <w:t xml:space="preserve"> related to medieval salt</w:t>
      </w:r>
      <w:r w:rsidR="00484185" w:rsidRPr="00E74E33">
        <w:rPr>
          <w:sz w:val="24"/>
          <w:szCs w:val="24"/>
        </w:rPr>
        <w:t xml:space="preserve">working </w:t>
      </w:r>
      <w:r w:rsidRPr="00E74E33">
        <w:rPr>
          <w:sz w:val="24"/>
          <w:szCs w:val="24"/>
        </w:rPr>
        <w:t>(</w:t>
      </w:r>
      <w:r w:rsidR="00E6243A" w:rsidRPr="00E74E33">
        <w:rPr>
          <w:sz w:val="24"/>
          <w:szCs w:val="24"/>
        </w:rPr>
        <w:t>Plate 1.3</w:t>
      </w:r>
      <w:r w:rsidRPr="00E74E33">
        <w:rPr>
          <w:sz w:val="24"/>
          <w:szCs w:val="24"/>
        </w:rPr>
        <w:t xml:space="preserve">; Christy and Dalton 1925: 27-56). Since then, research into salt production has significantly expanded, highlighting the broader significance of these mounds. Notably, the landscape-scale studies from the Fenland Project and the Norfolk National Mapping Programme (NMP) have been crucial in advancing our understanding of these features. These projects meticulously documented and </w:t>
      </w:r>
      <w:r w:rsidR="009639A4" w:rsidRPr="00E74E33">
        <w:rPr>
          <w:sz w:val="24"/>
          <w:szCs w:val="24"/>
        </w:rPr>
        <w:t>analysed</w:t>
      </w:r>
      <w:r w:rsidRPr="00E74E33">
        <w:rPr>
          <w:sz w:val="24"/>
          <w:szCs w:val="24"/>
        </w:rPr>
        <w:t xml:space="preserve"> saltern mounds through fieldwalking and aerial imagery, providing invaluable insights into the scale and organization of salt production activities in the Fenland</w:t>
      </w:r>
      <w:r w:rsidR="00C735F6" w:rsidRPr="00E74E33">
        <w:rPr>
          <w:sz w:val="24"/>
          <w:szCs w:val="24"/>
        </w:rPr>
        <w:t>s</w:t>
      </w:r>
      <w:r w:rsidRPr="00E74E33">
        <w:rPr>
          <w:sz w:val="24"/>
          <w:szCs w:val="24"/>
        </w:rPr>
        <w:t>.</w:t>
      </w:r>
    </w:p>
    <w:p w14:paraId="41980D8E" w14:textId="77777777" w:rsidR="00785CDC" w:rsidRPr="00E74E33" w:rsidRDefault="00785CDC" w:rsidP="00E74E33">
      <w:pPr>
        <w:pStyle w:val="Heading3"/>
        <w:spacing w:line="360" w:lineRule="auto"/>
        <w:jc w:val="center"/>
        <w:rPr>
          <w:sz w:val="24"/>
          <w:szCs w:val="24"/>
        </w:rPr>
      </w:pPr>
      <w:r w:rsidRPr="00E74E33">
        <w:rPr>
          <w:sz w:val="24"/>
          <w:szCs w:val="24"/>
        </w:rPr>
        <w:drawing>
          <wp:inline distT="0" distB="0" distL="0" distR="0" wp14:anchorId="79819A81" wp14:editId="7C11378E">
            <wp:extent cx="5265336" cy="3255518"/>
            <wp:effectExtent l="12700" t="12700" r="18415" b="8890"/>
            <wp:docPr id="1070354891" name="Picture 1070354891" descr="A person standing on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tanding on a hill&#10;&#10;Description automatically generated"/>
                    <pic:cNvPicPr/>
                  </pic:nvPicPr>
                  <pic:blipFill>
                    <a:blip r:embed="rId12"/>
                    <a:stretch>
                      <a:fillRect/>
                    </a:stretch>
                  </pic:blipFill>
                  <pic:spPr>
                    <a:xfrm>
                      <a:off x="0" y="0"/>
                      <a:ext cx="5265625" cy="3255696"/>
                    </a:xfrm>
                    <a:prstGeom prst="rect">
                      <a:avLst/>
                    </a:prstGeom>
                    <a:ln>
                      <a:solidFill>
                        <a:schemeClr val="tx1"/>
                      </a:solidFill>
                    </a:ln>
                  </pic:spPr>
                </pic:pic>
              </a:graphicData>
            </a:graphic>
          </wp:inline>
        </w:drawing>
      </w:r>
    </w:p>
    <w:p w14:paraId="03752EFB" w14:textId="73CEACC2" w:rsidR="00785CDC" w:rsidRPr="00E74E33" w:rsidRDefault="00785CDC" w:rsidP="00E74E33">
      <w:pPr>
        <w:pStyle w:val="Caption"/>
        <w:spacing w:line="360" w:lineRule="auto"/>
        <w:jc w:val="center"/>
        <w:rPr>
          <w:color w:val="auto"/>
          <w:sz w:val="24"/>
          <w:szCs w:val="24"/>
        </w:rPr>
      </w:pPr>
      <w:r w:rsidRPr="00E74E33">
        <w:rPr>
          <w:b/>
          <w:bCs/>
          <w:color w:val="auto"/>
          <w:sz w:val="24"/>
          <w:szCs w:val="24"/>
        </w:rPr>
        <w:lastRenderedPageBreak/>
        <w:t>Plate 1.3:</w:t>
      </w:r>
      <w:r w:rsidRPr="00E74E33">
        <w:rPr>
          <w:color w:val="auto"/>
          <w:sz w:val="24"/>
          <w:szCs w:val="24"/>
        </w:rPr>
        <w:t xml:space="preserve"> The medieval saltern mounds of the Hell Bridge Group (Christy and Dalton 1925:31)</w:t>
      </w:r>
    </w:p>
    <w:p w14:paraId="34A06B9E" w14:textId="45DF5F81" w:rsidR="00A71E14" w:rsidRPr="00E74E33" w:rsidRDefault="00A71E14" w:rsidP="00E74E33">
      <w:pPr>
        <w:pStyle w:val="Heading3"/>
        <w:spacing w:line="360" w:lineRule="auto"/>
        <w:rPr>
          <w:sz w:val="24"/>
          <w:szCs w:val="24"/>
        </w:rPr>
      </w:pPr>
      <w:r w:rsidRPr="00E74E33">
        <w:rPr>
          <w:sz w:val="24"/>
          <w:szCs w:val="24"/>
        </w:rPr>
        <w:t>The topic of early medieval and medieval salt production in the area west of King's Lynn is a relatively novel and emerging field of inquiry. Since the Fenland Project and Norfolk NMP, there has been a significant increase in available data sources, presenting new opportunities to enhance our understanding of salt</w:t>
      </w:r>
      <w:r w:rsidR="00034F76" w:rsidRPr="00E74E33">
        <w:rPr>
          <w:sz w:val="24"/>
          <w:szCs w:val="24"/>
        </w:rPr>
        <w:t xml:space="preserve">working on the </w:t>
      </w:r>
      <w:r w:rsidRPr="00E74E33">
        <w:rPr>
          <w:sz w:val="24"/>
          <w:szCs w:val="24"/>
        </w:rPr>
        <w:t>Fens, particularly between the River Great Ouse and the River Nene, which is the focus of this thesis</w:t>
      </w:r>
      <w:r w:rsidR="000F41A8" w:rsidRPr="00E74E33">
        <w:rPr>
          <w:sz w:val="24"/>
          <w:szCs w:val="24"/>
        </w:rPr>
        <w:t xml:space="preserve"> (Plate </w:t>
      </w:r>
      <w:r w:rsidR="00342048" w:rsidRPr="00E74E33">
        <w:rPr>
          <w:sz w:val="24"/>
          <w:szCs w:val="24"/>
        </w:rPr>
        <w:t>1.4)</w:t>
      </w:r>
      <w:r w:rsidRPr="00E74E33">
        <w:rPr>
          <w:sz w:val="24"/>
          <w:szCs w:val="24"/>
        </w:rPr>
        <w:t xml:space="preserve">. This area is particularly interesting because, while the significant salterns to the east of the Ouse around King's Lynn and those to the west of the Nene in Lincolnshire have been extensively excavated and discussed, the region between these rivers has received comparatively little attention. </w:t>
      </w:r>
    </w:p>
    <w:p w14:paraId="1E7C1C18" w14:textId="73620D48" w:rsidR="00BA5693" w:rsidRPr="00E74E33" w:rsidRDefault="00BA5693" w:rsidP="00E74E33">
      <w:pPr>
        <w:pStyle w:val="Heading3"/>
        <w:spacing w:line="360" w:lineRule="auto"/>
        <w:rPr>
          <w:sz w:val="24"/>
          <w:szCs w:val="24"/>
        </w:rPr>
      </w:pPr>
      <w:r w:rsidRPr="00E74E33">
        <w:rPr>
          <w:sz w:val="24"/>
          <w:szCs w:val="24"/>
        </w:rPr>
        <w:t>To address this gap, th</w:t>
      </w:r>
      <w:r w:rsidR="00AF10C8" w:rsidRPr="00E74E33">
        <w:rPr>
          <w:sz w:val="24"/>
          <w:szCs w:val="24"/>
        </w:rPr>
        <w:t>is</w:t>
      </w:r>
      <w:r w:rsidRPr="00E74E33">
        <w:rPr>
          <w:sz w:val="24"/>
          <w:szCs w:val="24"/>
        </w:rPr>
        <w:t xml:space="preserve"> study </w:t>
      </w:r>
      <w:r w:rsidR="00555A95" w:rsidRPr="00E74E33">
        <w:rPr>
          <w:sz w:val="24"/>
          <w:szCs w:val="24"/>
        </w:rPr>
        <w:t>adopts</w:t>
      </w:r>
      <w:r w:rsidRPr="00E74E33">
        <w:rPr>
          <w:sz w:val="24"/>
          <w:szCs w:val="24"/>
        </w:rPr>
        <w:t xml:space="preserve"> a multi-faceted approach</w:t>
      </w:r>
      <w:r w:rsidR="00555A95" w:rsidRPr="00E74E33">
        <w:rPr>
          <w:sz w:val="24"/>
          <w:szCs w:val="24"/>
        </w:rPr>
        <w:t>,</w:t>
      </w:r>
      <w:r w:rsidRPr="00E74E33">
        <w:rPr>
          <w:sz w:val="24"/>
          <w:szCs w:val="24"/>
        </w:rPr>
        <w:t xml:space="preserve"> integrating </w:t>
      </w:r>
      <w:r w:rsidR="00555A95" w:rsidRPr="00E74E33">
        <w:rPr>
          <w:sz w:val="24"/>
          <w:szCs w:val="24"/>
        </w:rPr>
        <w:t>several</w:t>
      </w:r>
      <w:r w:rsidRPr="00E74E33">
        <w:rPr>
          <w:sz w:val="24"/>
          <w:szCs w:val="24"/>
        </w:rPr>
        <w:t xml:space="preserve"> methodologies and datasets</w:t>
      </w:r>
      <w:r w:rsidR="00AF10C8" w:rsidRPr="00E74E33">
        <w:rPr>
          <w:sz w:val="24"/>
          <w:szCs w:val="24"/>
        </w:rPr>
        <w:t>: LiDAR data,</w:t>
      </w:r>
      <w:r w:rsidR="009B3BF1" w:rsidRPr="00E74E33">
        <w:rPr>
          <w:sz w:val="24"/>
          <w:szCs w:val="24"/>
        </w:rPr>
        <w:t xml:space="preserve"> HER data,</w:t>
      </w:r>
      <w:r w:rsidR="00AF10C8" w:rsidRPr="00E74E33">
        <w:rPr>
          <w:sz w:val="24"/>
          <w:szCs w:val="24"/>
        </w:rPr>
        <w:t xml:space="preserve"> historic cartographic sources</w:t>
      </w:r>
      <w:r w:rsidR="00CF0A9B" w:rsidRPr="00E74E33">
        <w:rPr>
          <w:sz w:val="24"/>
          <w:szCs w:val="24"/>
        </w:rPr>
        <w:t>, aerial photographs,</w:t>
      </w:r>
      <w:r w:rsidR="00EE272F" w:rsidRPr="00E74E33">
        <w:rPr>
          <w:sz w:val="24"/>
          <w:szCs w:val="24"/>
        </w:rPr>
        <w:t xml:space="preserve"> historic documentary sources, </w:t>
      </w:r>
      <w:r w:rsidR="009B3BF1" w:rsidRPr="00E74E33">
        <w:rPr>
          <w:sz w:val="24"/>
          <w:szCs w:val="24"/>
        </w:rPr>
        <w:t>and the findings of numerous</w:t>
      </w:r>
      <w:r w:rsidR="00AF10C8" w:rsidRPr="00E74E33">
        <w:rPr>
          <w:sz w:val="24"/>
          <w:szCs w:val="24"/>
        </w:rPr>
        <w:t xml:space="preserve"> excavation</w:t>
      </w:r>
      <w:r w:rsidR="009B3BF1" w:rsidRPr="00E74E33">
        <w:rPr>
          <w:sz w:val="24"/>
          <w:szCs w:val="24"/>
        </w:rPr>
        <w:t>s</w:t>
      </w:r>
      <w:r w:rsidR="00AF10C8" w:rsidRPr="00E74E33">
        <w:rPr>
          <w:sz w:val="24"/>
          <w:szCs w:val="24"/>
        </w:rPr>
        <w:t xml:space="preserve"> </w:t>
      </w:r>
      <w:r w:rsidRPr="00E74E33">
        <w:rPr>
          <w:sz w:val="24"/>
          <w:szCs w:val="24"/>
        </w:rPr>
        <w:t xml:space="preserve">. </w:t>
      </w:r>
      <w:r w:rsidR="00AE797D" w:rsidRPr="00E74E33">
        <w:rPr>
          <w:sz w:val="24"/>
          <w:szCs w:val="24"/>
        </w:rPr>
        <w:t>By synthesizing these data sources, this thesis reassess</w:t>
      </w:r>
      <w:r w:rsidR="00A05477" w:rsidRPr="00E74E33">
        <w:rPr>
          <w:sz w:val="24"/>
          <w:szCs w:val="24"/>
        </w:rPr>
        <w:t>es</w:t>
      </w:r>
      <w:r w:rsidR="00AE797D" w:rsidRPr="00E74E33">
        <w:rPr>
          <w:sz w:val="24"/>
          <w:szCs w:val="24"/>
        </w:rPr>
        <w:t xml:space="preserve"> the findings of the Fenland Project and Norfolk NMP. It </w:t>
      </w:r>
      <w:r w:rsidR="00E153FC" w:rsidRPr="00E74E33">
        <w:rPr>
          <w:sz w:val="24"/>
          <w:szCs w:val="24"/>
        </w:rPr>
        <w:t>identif</w:t>
      </w:r>
      <w:r w:rsidR="0088519E" w:rsidRPr="00E74E33">
        <w:rPr>
          <w:sz w:val="24"/>
          <w:szCs w:val="24"/>
        </w:rPr>
        <w:t>ies</w:t>
      </w:r>
      <w:r w:rsidR="00AE797D" w:rsidRPr="00E74E33">
        <w:rPr>
          <w:sz w:val="24"/>
          <w:szCs w:val="24"/>
        </w:rPr>
        <w:t xml:space="preserve"> new potential saltworking sites and critically evaluate</w:t>
      </w:r>
      <w:r w:rsidR="0088519E" w:rsidRPr="00E74E33">
        <w:rPr>
          <w:sz w:val="24"/>
          <w:szCs w:val="24"/>
        </w:rPr>
        <w:t>s</w:t>
      </w:r>
      <w:r w:rsidR="00AE797D" w:rsidRPr="00E74E33">
        <w:rPr>
          <w:sz w:val="24"/>
          <w:szCs w:val="24"/>
        </w:rPr>
        <w:t xml:space="preserve"> existing interpretations of earthwork mounds and recent archaeological investigations. This inquiry enhance</w:t>
      </w:r>
      <w:r w:rsidR="00D96A23" w:rsidRPr="00E74E33">
        <w:rPr>
          <w:sz w:val="24"/>
          <w:szCs w:val="24"/>
        </w:rPr>
        <w:t>s</w:t>
      </w:r>
      <w:r w:rsidR="00AE797D" w:rsidRPr="00E74E33">
        <w:rPr>
          <w:sz w:val="24"/>
          <w:szCs w:val="24"/>
        </w:rPr>
        <w:t xml:space="preserve"> our understanding of </w:t>
      </w:r>
      <w:r w:rsidR="0088519E" w:rsidRPr="00E74E33">
        <w:rPr>
          <w:sz w:val="24"/>
          <w:szCs w:val="24"/>
        </w:rPr>
        <w:t>a</w:t>
      </w:r>
      <w:r w:rsidR="00AE797D" w:rsidRPr="00E74E33">
        <w:rPr>
          <w:sz w:val="24"/>
          <w:szCs w:val="24"/>
        </w:rPr>
        <w:t xml:space="preserve"> relatively under-researched early medieval and medieval industry</w:t>
      </w:r>
      <w:r w:rsidR="00A53651" w:rsidRPr="00E74E33">
        <w:rPr>
          <w:sz w:val="24"/>
          <w:szCs w:val="24"/>
        </w:rPr>
        <w:t>,</w:t>
      </w:r>
      <w:r w:rsidR="00AE797D" w:rsidRPr="00E74E33">
        <w:rPr>
          <w:sz w:val="24"/>
          <w:szCs w:val="24"/>
        </w:rPr>
        <w:t xml:space="preserve"> and contribute</w:t>
      </w:r>
      <w:r w:rsidR="00C42339" w:rsidRPr="00E74E33">
        <w:rPr>
          <w:sz w:val="24"/>
          <w:szCs w:val="24"/>
        </w:rPr>
        <w:t>s</w:t>
      </w:r>
      <w:r w:rsidR="00AE797D" w:rsidRPr="00E74E33">
        <w:rPr>
          <w:sz w:val="24"/>
          <w:szCs w:val="24"/>
        </w:rPr>
        <w:t xml:space="preserve"> to the broader discourse on socio-economic dynamics in the Norfolk </w:t>
      </w:r>
      <w:r w:rsidR="00D96A23" w:rsidRPr="00E74E33">
        <w:rPr>
          <w:sz w:val="24"/>
          <w:szCs w:val="24"/>
        </w:rPr>
        <w:t>Fen</w:t>
      </w:r>
      <w:r w:rsidR="00AE797D" w:rsidRPr="00E74E33">
        <w:rPr>
          <w:sz w:val="24"/>
          <w:szCs w:val="24"/>
        </w:rPr>
        <w:t xml:space="preserve"> region.</w:t>
      </w:r>
    </w:p>
    <w:p w14:paraId="3C5D4B70" w14:textId="4BE4424A" w:rsidR="00457183" w:rsidRPr="00E74E33" w:rsidRDefault="0018436A" w:rsidP="00E74E33">
      <w:pPr>
        <w:pStyle w:val="Heading3"/>
        <w:spacing w:line="360" w:lineRule="auto"/>
        <w:jc w:val="center"/>
        <w:rPr>
          <w:sz w:val="24"/>
          <w:szCs w:val="24"/>
        </w:rPr>
      </w:pPr>
      <w:r w:rsidRPr="00E74E33">
        <w:rPr>
          <w:sz w:val="24"/>
          <w:szCs w:val="24"/>
        </w:rPr>
        <w:lastRenderedPageBreak/>
        <mc:AlternateContent>
          <mc:Choice Requires="wps">
            <w:drawing>
              <wp:anchor distT="0" distB="0" distL="114300" distR="114300" simplePos="0" relativeHeight="251693056" behindDoc="1" locked="0" layoutInCell="1" allowOverlap="1" wp14:anchorId="46D9CA1B" wp14:editId="56B32BA7">
                <wp:simplePos x="0" y="0"/>
                <wp:positionH relativeFrom="column">
                  <wp:posOffset>369570</wp:posOffset>
                </wp:positionH>
                <wp:positionV relativeFrom="paragraph">
                  <wp:posOffset>7967980</wp:posOffset>
                </wp:positionV>
                <wp:extent cx="4993005" cy="499110"/>
                <wp:effectExtent l="0" t="0" r="17145" b="15240"/>
                <wp:wrapTight wrapText="bothSides">
                  <wp:wrapPolygon edited="0">
                    <wp:start x="0" y="0"/>
                    <wp:lineTo x="0" y="21435"/>
                    <wp:lineTo x="21592" y="21435"/>
                    <wp:lineTo x="21592" y="0"/>
                    <wp:lineTo x="0" y="0"/>
                  </wp:wrapPolygon>
                </wp:wrapTight>
                <wp:docPr id="464643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3005" cy="499110"/>
                        </a:xfrm>
                        <a:prstGeom prst="rect">
                          <a:avLst/>
                        </a:prstGeom>
                        <a:solidFill>
                          <a:srgbClr val="FFFFFF"/>
                        </a:solidFill>
                        <a:ln w="9525">
                          <a:solidFill>
                            <a:schemeClr val="bg1"/>
                          </a:solidFill>
                          <a:miter lim="800000"/>
                          <a:headEnd/>
                          <a:tailEnd/>
                        </a:ln>
                      </wps:spPr>
                      <wps:txbx>
                        <w:txbxContent>
                          <w:p w14:paraId="40AC1814" w14:textId="46349C13" w:rsidR="0059353E" w:rsidRPr="001659EC" w:rsidRDefault="0059353E" w:rsidP="00AD3A5B">
                            <w:pPr>
                              <w:pStyle w:val="Caption"/>
                              <w:tabs>
                                <w:tab w:val="left" w:pos="142"/>
                              </w:tabs>
                              <w:spacing w:after="0" w:line="288" w:lineRule="auto"/>
                              <w:jc w:val="center"/>
                              <w:rPr>
                                <w:color w:val="auto"/>
                                <w:sz w:val="22"/>
                                <w:szCs w:val="22"/>
                              </w:rPr>
                            </w:pPr>
                            <w:r w:rsidRPr="001659EC">
                              <w:rPr>
                                <w:b/>
                                <w:bCs/>
                                <w:color w:val="auto"/>
                                <w:sz w:val="22"/>
                                <w:szCs w:val="22"/>
                              </w:rPr>
                              <w:t>Plate 1.4:</w:t>
                            </w:r>
                            <w:r w:rsidRPr="001659EC">
                              <w:rPr>
                                <w:color w:val="auto"/>
                                <w:sz w:val="22"/>
                                <w:szCs w:val="22"/>
                              </w:rPr>
                              <w:t xml:space="preserve"> The parishes </w:t>
                            </w:r>
                            <w:r w:rsidR="00D83B35" w:rsidRPr="001659EC">
                              <w:rPr>
                                <w:color w:val="auto"/>
                                <w:sz w:val="22"/>
                                <w:szCs w:val="22"/>
                              </w:rPr>
                              <w:t>upon the Norfolk Fens, showing the medieval courses of the River Great Ouse and River Nene</w:t>
                            </w:r>
                            <w:r w:rsidR="00EE1895" w:rsidRPr="001659EC">
                              <w:rPr>
                                <w:color w:val="auto"/>
                                <w:sz w:val="22"/>
                                <w:szCs w:val="22"/>
                              </w:rPr>
                              <w:t xml:space="preserve"> (Brown 2023: 70)</w:t>
                            </w:r>
                          </w:p>
                          <w:p w14:paraId="22CC1A03" w14:textId="77777777" w:rsidR="00E969AB" w:rsidRPr="001659EC" w:rsidRDefault="00E969AB" w:rsidP="00AD3A5B">
                            <w:pPr>
                              <w:jc w:val="center"/>
                            </w:pPr>
                          </w:p>
                          <w:p w14:paraId="6F0D6C16" w14:textId="2FC0D660" w:rsidR="0059353E" w:rsidRPr="001659EC" w:rsidRDefault="0059353E" w:rsidP="00AD3A5B">
                            <w:pPr>
                              <w:jc w:val="cente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6D9CA1B" id="Text Box 2" o:spid="_x0000_s1027" type="#_x0000_t202" style="position:absolute;left:0;text-align:left;margin-left:29.1pt;margin-top:627.4pt;width:393.15pt;height:39.3pt;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" strokecolor="white [3212]">
                <v:textbox>
                  <w:txbxContent>
                    <w:p w14:paraId="40AC1814" w14:textId="46349C13" w:rsidR="0059353E" w:rsidRPr="001659EC" w:rsidRDefault="0059353E" w:rsidP="00AD3A5B">
                      <w:pPr>
                        <w:pStyle w:val="Caption"/>
                        <w:tabs>
                          <w:tab w:val="left" w:pos="142"/>
                        </w:tabs>
                        <w:spacing w:after="0" w:line="288" w:lineRule="auto"/>
                        <w:jc w:val="center"/>
                        <w:rPr>
                          <w:color w:val="auto"/>
                          <w:sz w:val="22"/>
                          <w:szCs w:val="22"/>
                        </w:rPr>
                      </w:pPr>
                      <w:r w:rsidRPr="001659EC">
                        <w:rPr>
                          <w:b/>
                          <w:bCs/>
                          <w:color w:val="auto"/>
                          <w:sz w:val="22"/>
                          <w:szCs w:val="22"/>
                        </w:rPr>
                        <w:t>Plate 1.4:</w:t>
                      </w:r>
                      <w:r w:rsidRPr="001659EC">
                        <w:rPr>
                          <w:color w:val="auto"/>
                          <w:sz w:val="22"/>
                          <w:szCs w:val="22"/>
                        </w:rPr>
                        <w:t xml:space="preserve"> The parishes </w:t>
                      </w:r>
                      <w:r w:rsidR="00D83B35" w:rsidRPr="001659EC">
                        <w:rPr>
                          <w:color w:val="auto"/>
                          <w:sz w:val="22"/>
                          <w:szCs w:val="22"/>
                        </w:rPr>
                        <w:t>upon the Norfolk Fens, showing the medieval courses of the River Great Ouse and River Nene</w:t>
                      </w:r>
                      <w:r w:rsidR="00EE1895" w:rsidRPr="001659EC">
                        <w:rPr>
                          <w:color w:val="auto"/>
                          <w:sz w:val="22"/>
                          <w:szCs w:val="22"/>
                        </w:rPr>
                        <w:t xml:space="preserve"> (Brown 2023: 70)</w:t>
                      </w:r>
                    </w:p>
                    <w:p w14:paraId="22CC1A03" w14:textId="77777777" w:rsidR="00E969AB" w:rsidRPr="001659EC" w:rsidRDefault="00E969AB" w:rsidP="00AD3A5B">
                      <w:pPr>
                        <w:jc w:val="center"/>
                      </w:pPr>
                    </w:p>
                    <w:p w14:paraId="6F0D6C16" w14:textId="2FC0D660" w:rsidR="0059353E" w:rsidRPr="001659EC" w:rsidRDefault="0059353E" w:rsidP="00AD3A5B">
                      <w:pPr>
                        <w:jc w:val="center"/>
                      </w:pPr>
                    </w:p>
                  </w:txbxContent>
                </v:textbox>
                <w10:wrap type="tight"/>
              </v:shape>
            </w:pict>
          </mc:Fallback>
        </mc:AlternateContent>
      </w:r>
      <w:r w:rsidR="00457183" w:rsidRPr="00E74E33">
        <w:rPr>
          <w:sz w:val="24"/>
          <w:szCs w:val="24"/>
        </w:rPr>
        <w:drawing>
          <wp:inline distT="0" distB="0" distL="0" distR="0" wp14:anchorId="39AE0BFD" wp14:editId="6DCE223F">
            <wp:extent cx="4996641" cy="7873093"/>
            <wp:effectExtent l="19050" t="19050" r="13970" b="13970"/>
            <wp:docPr id="982379791" name="Picture 1" descr="A map of a large is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79791" name="Picture 1" descr="A map of a large island&#10;&#10;Description automatically generated"/>
                    <pic:cNvPicPr/>
                  </pic:nvPicPr>
                  <pic:blipFill rotWithShape="1">
                    <a:blip r:embed="rId13">
                      <a:extLst>
                        <a:ext uri="{28A0092B-C50C-407E-A947-70E740481C1C}">
                          <a14:useLocalDpi xmlns:a14="http://schemas.microsoft.com/office/drawing/2010/main" val="0"/>
                        </a:ext>
                      </a:extLst>
                    </a:blip>
                    <a:srcRect/>
                    <a:stretch/>
                  </pic:blipFill>
                  <pic:spPr bwMode="auto">
                    <a:xfrm>
                      <a:off x="0" y="0"/>
                      <a:ext cx="5019745" cy="790949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bookmarkEnd w:id="4"/>
    <w:bookmarkEnd w:id="1"/>
    <w:bookmarkEnd w:id="0"/>
    <w:p w14:paraId="4C6408CD" w14:textId="12C2C049" w:rsidR="00E969AB" w:rsidRPr="00E74E33" w:rsidRDefault="00E969AB" w:rsidP="00E74E33">
      <w:pPr>
        <w:pStyle w:val="Heading3"/>
        <w:spacing w:line="360" w:lineRule="auto"/>
        <w:rPr>
          <w:sz w:val="24"/>
          <w:szCs w:val="24"/>
        </w:rPr>
      </w:pPr>
    </w:p>
    <w:p w14:paraId="7DF80CEB" w14:textId="2A34EFE7" w:rsidR="00890151" w:rsidRPr="00E74E33" w:rsidRDefault="00890151" w:rsidP="00E74E33">
      <w:pPr>
        <w:pStyle w:val="Heading3"/>
        <w:spacing w:line="360" w:lineRule="auto"/>
        <w:rPr>
          <w:sz w:val="24"/>
          <w:szCs w:val="24"/>
        </w:rPr>
      </w:pPr>
    </w:p>
    <w:p w14:paraId="3AE1090E" w14:textId="77777777" w:rsidR="00AD3A5B" w:rsidRPr="00E74E33" w:rsidRDefault="00AD3A5B" w:rsidP="00E74E33">
      <w:pPr>
        <w:pStyle w:val="Heading2"/>
        <w:numPr>
          <w:ilvl w:val="0"/>
          <w:numId w:val="0"/>
        </w:numPr>
        <w:spacing w:line="360" w:lineRule="auto"/>
        <w:ind w:left="720"/>
        <w:rPr>
          <w:szCs w:val="24"/>
        </w:rPr>
      </w:pPr>
    </w:p>
    <w:p w14:paraId="05653019" w14:textId="78785775" w:rsidR="00C231F4" w:rsidRPr="00E74E33" w:rsidRDefault="00811FA2" w:rsidP="00E74E33">
      <w:pPr>
        <w:pStyle w:val="Heading1"/>
        <w:spacing w:line="360" w:lineRule="auto"/>
      </w:pPr>
      <w:bookmarkStart w:id="7" w:name="_Toc178594127"/>
      <w:r w:rsidRPr="00E74E33">
        <w:t>L</w:t>
      </w:r>
      <w:r w:rsidR="00646A99" w:rsidRPr="00E74E33">
        <w:t>ITERATURE REVIEW</w:t>
      </w:r>
      <w:bookmarkEnd w:id="7"/>
      <w:r w:rsidR="00646A99" w:rsidRPr="00E74E33">
        <w:t xml:space="preserve"> </w:t>
      </w:r>
    </w:p>
    <w:p w14:paraId="20B08FAB" w14:textId="2E99C3CC" w:rsidR="007B771E" w:rsidRPr="00E74E33" w:rsidRDefault="00C231F4" w:rsidP="00E74E33">
      <w:pPr>
        <w:pStyle w:val="Heading2"/>
        <w:spacing w:line="360" w:lineRule="auto"/>
        <w:rPr>
          <w:b/>
          <w:bCs/>
          <w:szCs w:val="24"/>
        </w:rPr>
      </w:pPr>
      <w:bookmarkStart w:id="8" w:name="_Toc158467037"/>
      <w:bookmarkStart w:id="9" w:name="_Toc158467071"/>
      <w:bookmarkStart w:id="10" w:name="_Toc178594128"/>
      <w:r w:rsidRPr="00E74E33">
        <w:rPr>
          <w:b/>
          <w:bCs/>
          <w:szCs w:val="24"/>
        </w:rPr>
        <w:t xml:space="preserve">Historiography of </w:t>
      </w:r>
      <w:r w:rsidR="00BD37F7" w:rsidRPr="00E74E33">
        <w:rPr>
          <w:b/>
          <w:bCs/>
          <w:szCs w:val="24"/>
        </w:rPr>
        <w:t xml:space="preserve">Medieval </w:t>
      </w:r>
      <w:bookmarkStart w:id="11" w:name="_Toc158467041"/>
      <w:bookmarkEnd w:id="8"/>
      <w:bookmarkEnd w:id="9"/>
      <w:bookmarkEnd w:id="11"/>
      <w:r w:rsidR="00BF78B5" w:rsidRPr="00E74E33">
        <w:rPr>
          <w:b/>
          <w:bCs/>
          <w:szCs w:val="24"/>
        </w:rPr>
        <w:t>Saltworking</w:t>
      </w:r>
      <w:bookmarkEnd w:id="10"/>
    </w:p>
    <w:p w14:paraId="7AF75BAD" w14:textId="425B6333" w:rsidR="00294729" w:rsidRPr="00E74E33" w:rsidRDefault="008A7E1E" w:rsidP="00E74E33">
      <w:pPr>
        <w:spacing w:line="360" w:lineRule="auto"/>
        <w:rPr>
          <w:u w:val="single"/>
        </w:rPr>
      </w:pPr>
      <w:r w:rsidRPr="00E74E33">
        <w:rPr>
          <w:u w:val="single"/>
        </w:rPr>
        <w:t>Documentary Research: Grants, Rolls, and Domesday</w:t>
      </w:r>
    </w:p>
    <w:p w14:paraId="1E9DB64D" w14:textId="4A33B316" w:rsidR="00767A09" w:rsidRPr="00E74E33" w:rsidRDefault="00767A09" w:rsidP="00E74E33">
      <w:pPr>
        <w:pStyle w:val="Heading3"/>
        <w:spacing w:line="360" w:lineRule="auto"/>
        <w:rPr>
          <w:sz w:val="24"/>
          <w:szCs w:val="24"/>
        </w:rPr>
      </w:pPr>
      <w:r w:rsidRPr="00E74E33">
        <w:rPr>
          <w:sz w:val="24"/>
          <w:szCs w:val="24"/>
        </w:rPr>
        <w:t xml:space="preserve">Early research into medieval saltworking, such as Bridbury’s (1955) work, primarily relied on contemporary manuscripts to examine the significance of salt as a commodity, its role in trade, and its economic impact during the medieval period. In England and on the Continent, many early salt production grants were linked to ecclesiastical centres (Keen 1988). Although Bridbury's </w:t>
      </w:r>
      <w:r w:rsidR="00B61623" w:rsidRPr="00E74E33">
        <w:rPr>
          <w:sz w:val="24"/>
          <w:szCs w:val="24"/>
        </w:rPr>
        <w:t xml:space="preserve">(1955) </w:t>
      </w:r>
      <w:r w:rsidRPr="00E74E33">
        <w:rPr>
          <w:sz w:val="24"/>
          <w:szCs w:val="24"/>
        </w:rPr>
        <w:t>research lacked archaeological evidence</w:t>
      </w:r>
      <w:r w:rsidR="00790989" w:rsidRPr="00E74E33">
        <w:rPr>
          <w:sz w:val="24"/>
          <w:szCs w:val="24"/>
        </w:rPr>
        <w:t xml:space="preserve">, focusing on </w:t>
      </w:r>
      <w:r w:rsidRPr="00E74E33">
        <w:rPr>
          <w:sz w:val="24"/>
          <w:szCs w:val="24"/>
        </w:rPr>
        <w:t xml:space="preserve">the trade and ownership of salt in north-western Europe rather than production methods, he correctly suggested that the </w:t>
      </w:r>
      <w:r w:rsidRPr="00E74E33">
        <w:rPr>
          <w:i/>
          <w:iCs/>
          <w:sz w:val="24"/>
          <w:szCs w:val="24"/>
        </w:rPr>
        <w:t xml:space="preserve">sleeching </w:t>
      </w:r>
      <w:r w:rsidRPr="00E74E33">
        <w:rPr>
          <w:sz w:val="24"/>
          <w:szCs w:val="24"/>
        </w:rPr>
        <w:t>techniques used in Lincolnshire and Norfolk were akin to those that produced mounds in the Low Countries.</w:t>
      </w:r>
    </w:p>
    <w:p w14:paraId="7A2543EA" w14:textId="1FC4CDA2" w:rsidR="000B3602" w:rsidRPr="00E74E33" w:rsidRDefault="00AD3A5B" w:rsidP="00E74E33">
      <w:pPr>
        <w:pStyle w:val="Heading3"/>
        <w:spacing w:line="360" w:lineRule="auto"/>
        <w:rPr>
          <w:sz w:val="24"/>
          <w:szCs w:val="24"/>
        </w:rPr>
      </w:pPr>
      <w:r w:rsidRPr="00E74E33">
        <w:rPr>
          <w:sz w:val="24"/>
          <w:szCs w:val="24"/>
        </w:rPr>
        <w:lastRenderedPageBreak/>
        <w:drawing>
          <wp:anchor distT="0" distB="0" distL="114300" distR="114300" simplePos="0" relativeHeight="251606016" behindDoc="1" locked="0" layoutInCell="1" allowOverlap="1" wp14:anchorId="534E2EE5" wp14:editId="2A22CEEF">
            <wp:simplePos x="0" y="0"/>
            <wp:positionH relativeFrom="column">
              <wp:posOffset>2209800</wp:posOffset>
            </wp:positionH>
            <wp:positionV relativeFrom="paragraph">
              <wp:posOffset>803910</wp:posOffset>
            </wp:positionV>
            <wp:extent cx="3500120" cy="5028565"/>
            <wp:effectExtent l="19050" t="19050" r="24130" b="19685"/>
            <wp:wrapTight wrapText="bothSides">
              <wp:wrapPolygon edited="0">
                <wp:start x="-118" y="-82"/>
                <wp:lineTo x="-118" y="21603"/>
                <wp:lineTo x="21631" y="21603"/>
                <wp:lineTo x="21631" y="-82"/>
                <wp:lineTo x="-118" y="-82"/>
              </wp:wrapPolygon>
            </wp:wrapTight>
            <wp:docPr id="3" name="Picture 3"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the world&#10;&#10;Description automatically generated"/>
                    <pic:cNvPicPr/>
                  </pic:nvPicPr>
                  <pic:blipFill rotWithShape="1">
                    <a:blip r:embed="rId14">
                      <a:extLst>
                        <a:ext uri="{28A0092B-C50C-407E-A947-70E740481C1C}">
                          <a14:useLocalDpi xmlns:a14="http://schemas.microsoft.com/office/drawing/2010/main" val="0"/>
                        </a:ext>
                      </a:extLst>
                    </a:blip>
                    <a:srcRect l="7268" b="10324"/>
                    <a:stretch/>
                  </pic:blipFill>
                  <pic:spPr bwMode="auto">
                    <a:xfrm>
                      <a:off x="0" y="0"/>
                      <a:ext cx="3500120" cy="502856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3602" w:rsidRPr="00E74E33">
        <w:rPr>
          <w:sz w:val="24"/>
          <w:szCs w:val="24"/>
        </w:rPr>
        <w:t xml:space="preserve">The Domesday Book is crucial for understanding saltworking before the late Saxon period. Prior to recent excavations outside King’s Lynn (Clarke 2023), our knowledge of saltworking upon the Norfolk Fens largely relied on this source and other sparse documentary references (Bell </w:t>
      </w:r>
      <w:r w:rsidR="000B3602" w:rsidRPr="00E74E33">
        <w:rPr>
          <w:i/>
          <w:iCs/>
          <w:sz w:val="24"/>
          <w:szCs w:val="24"/>
        </w:rPr>
        <w:t>et al</w:t>
      </w:r>
      <w:r w:rsidR="000B3602" w:rsidRPr="00E74E33">
        <w:rPr>
          <w:sz w:val="24"/>
          <w:szCs w:val="24"/>
        </w:rPr>
        <w:t xml:space="preserve"> 1999). While Darby’s (1952; 1977) research did not focus exclusively on salt</w:t>
      </w:r>
      <w:r w:rsidR="005E3853" w:rsidRPr="00E74E33">
        <w:rPr>
          <w:sz w:val="24"/>
          <w:szCs w:val="24"/>
        </w:rPr>
        <w:t>working</w:t>
      </w:r>
      <w:r w:rsidR="000B3602" w:rsidRPr="00E74E33">
        <w:rPr>
          <w:sz w:val="24"/>
          <w:szCs w:val="24"/>
        </w:rPr>
        <w:t xml:space="preserve">, it provided valuable insights by analysing the Domesday Book regionally. Darby (1952; 1977) mapped the saltworks </w:t>
      </w:r>
      <w:r w:rsidR="00F0779E" w:rsidRPr="00E74E33">
        <w:rPr>
          <w:sz w:val="24"/>
          <w:szCs w:val="24"/>
        </w:rPr>
        <w:t>recorded</w:t>
      </w:r>
      <w:r w:rsidR="000B3602" w:rsidRPr="00E74E33">
        <w:rPr>
          <w:sz w:val="24"/>
          <w:szCs w:val="24"/>
        </w:rPr>
        <w:t>, identifying a significant cluster of salt</w:t>
      </w:r>
      <w:r w:rsidR="00F0779E" w:rsidRPr="00E74E33">
        <w:rPr>
          <w:sz w:val="24"/>
          <w:szCs w:val="24"/>
        </w:rPr>
        <w:t>works</w:t>
      </w:r>
      <w:r w:rsidR="000B3602" w:rsidRPr="00E74E33">
        <w:rPr>
          <w:sz w:val="24"/>
          <w:szCs w:val="24"/>
        </w:rPr>
        <w:t xml:space="preserve"> in north-western Norfolk, along with </w:t>
      </w:r>
      <w:r w:rsidR="00F0779E" w:rsidRPr="00E74E33">
        <w:rPr>
          <w:sz w:val="24"/>
          <w:szCs w:val="24"/>
        </w:rPr>
        <w:t>concentrations</w:t>
      </w:r>
      <w:r w:rsidR="000B3602" w:rsidRPr="00E74E33">
        <w:rPr>
          <w:sz w:val="24"/>
          <w:szCs w:val="24"/>
        </w:rPr>
        <w:t xml:space="preserve"> in the Lincolnshire Fenland and Norfolk Broads (Plate 2.1).</w:t>
      </w:r>
    </w:p>
    <w:p w14:paraId="54D331A7" w14:textId="45CEE65D" w:rsidR="003F1546" w:rsidRPr="00E74E33" w:rsidRDefault="00516C99" w:rsidP="00E74E33">
      <w:pPr>
        <w:pStyle w:val="Heading3"/>
        <w:spacing w:line="360" w:lineRule="auto"/>
        <w:rPr>
          <w:sz w:val="24"/>
          <w:szCs w:val="24"/>
        </w:rPr>
      </w:pPr>
      <w:r w:rsidRPr="00E74E33">
        <w:rPr>
          <w:sz w:val="24"/>
          <w:szCs w:val="24"/>
        </w:rPr>
        <mc:AlternateContent>
          <mc:Choice Requires="wps">
            <w:drawing>
              <wp:anchor distT="45720" distB="45720" distL="114300" distR="114300" simplePos="0" relativeHeight="251608064" behindDoc="0" locked="0" layoutInCell="1" allowOverlap="1" wp14:anchorId="66A86B9F" wp14:editId="3EFBDCB1">
                <wp:simplePos x="0" y="0"/>
                <wp:positionH relativeFrom="column">
                  <wp:posOffset>2198370</wp:posOffset>
                </wp:positionH>
                <wp:positionV relativeFrom="paragraph">
                  <wp:posOffset>3387090</wp:posOffset>
                </wp:positionV>
                <wp:extent cx="3507740" cy="5003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500380"/>
                        </a:xfrm>
                        <a:prstGeom prst="rect">
                          <a:avLst/>
                        </a:prstGeom>
                        <a:solidFill>
                          <a:srgbClr val="FFFFFF"/>
                        </a:solidFill>
                        <a:ln w="9525">
                          <a:noFill/>
                          <a:miter lim="800000"/>
                          <a:headEnd/>
                          <a:tailEnd/>
                        </a:ln>
                      </wps:spPr>
                      <wps:txbx>
                        <w:txbxContent>
                          <w:p w14:paraId="247D78A7" w14:textId="4E60E7CE" w:rsidR="00D479A2" w:rsidRPr="001659EC" w:rsidRDefault="00AC6393" w:rsidP="00AC6393">
                            <w:pPr>
                              <w:jc w:val="center"/>
                              <w:rPr>
                                <w:i/>
                                <w:iCs/>
                              </w:rPr>
                            </w:pPr>
                            <w:r w:rsidRPr="001659EC">
                              <w:rPr>
                                <w:b/>
                                <w:bCs/>
                                <w:i/>
                                <w:iCs/>
                                <w:sz w:val="22"/>
                                <w:szCs w:val="22"/>
                              </w:rPr>
                              <w:t>Plate 2.1:</w:t>
                            </w:r>
                            <w:r w:rsidRPr="001659EC">
                              <w:rPr>
                                <w:i/>
                                <w:iCs/>
                                <w:sz w:val="22"/>
                                <w:szCs w:val="22"/>
                              </w:rPr>
                              <w:t xml:space="preserve"> </w:t>
                            </w:r>
                            <w:r w:rsidR="001423C0" w:rsidRPr="001659EC">
                              <w:rPr>
                                <w:i/>
                                <w:iCs/>
                                <w:sz w:val="22"/>
                                <w:szCs w:val="22"/>
                              </w:rPr>
                              <w:t>Saltpans</w:t>
                            </w:r>
                            <w:r w:rsidR="00D479A2" w:rsidRPr="001659EC">
                              <w:rPr>
                                <w:i/>
                                <w:iCs/>
                                <w:sz w:val="22"/>
                                <w:szCs w:val="22"/>
                              </w:rPr>
                              <w:t xml:space="preserve"> in eastern England noted within the Domesday Book of 1086 (Darby 1977: 264)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86B9F" id="_x0000_s1028" type="#_x0000_t202" style="position:absolute;left:0;text-align:left;margin-left:173.1pt;margin-top:266.7pt;width:276.2pt;height:39.4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" stroked="f">
                <v:textbox>
                  <w:txbxContent>
                    <w:p w14:paraId="247D78A7" w14:textId="4E60E7CE" w:rsidR="00D479A2" w:rsidRPr="001659EC" w:rsidRDefault="00AC6393" w:rsidP="00AC6393">
                      <w:pPr>
                        <w:jc w:val="center"/>
                        <w:rPr>
                          <w:i/>
                          <w:iCs/>
                        </w:rPr>
                      </w:pPr>
                      <w:r w:rsidRPr="001659EC">
                        <w:rPr>
                          <w:b/>
                          <w:bCs/>
                          <w:i/>
                          <w:iCs/>
                          <w:sz w:val="22"/>
                          <w:szCs w:val="22"/>
                        </w:rPr>
                        <w:t>Plate 2.1:</w:t>
                      </w:r>
                      <w:r w:rsidRPr="001659EC">
                        <w:rPr>
                          <w:i/>
                          <w:iCs/>
                          <w:sz w:val="22"/>
                          <w:szCs w:val="22"/>
                        </w:rPr>
                        <w:t xml:space="preserve"> </w:t>
                      </w:r>
                      <w:r w:rsidR="001423C0" w:rsidRPr="001659EC">
                        <w:rPr>
                          <w:i/>
                          <w:iCs/>
                          <w:sz w:val="22"/>
                          <w:szCs w:val="22"/>
                        </w:rPr>
                        <w:t>Saltpans</w:t>
                      </w:r>
                      <w:r w:rsidR="00D479A2" w:rsidRPr="001659EC">
                        <w:rPr>
                          <w:i/>
                          <w:iCs/>
                          <w:sz w:val="22"/>
                          <w:szCs w:val="22"/>
                        </w:rPr>
                        <w:t xml:space="preserve"> in eastern England noted within the Domesday Book of 1086 (Darby 1977: 264)</w:t>
                      </w:r>
                    </w:p>
                  </w:txbxContent>
                </v:textbox>
                <w10:wrap type="square"/>
              </v:shape>
            </w:pict>
          </mc:Fallback>
        </mc:AlternateContent>
      </w:r>
      <w:r w:rsidR="009513AF" w:rsidRPr="00E74E33">
        <w:rPr>
          <w:sz w:val="24"/>
          <w:szCs w:val="24"/>
        </w:rPr>
        <w:t xml:space="preserve">It is important to note that, while the distribution of </w:t>
      </w:r>
      <w:r w:rsidR="007367E2" w:rsidRPr="00E74E33">
        <w:rPr>
          <w:sz w:val="24"/>
          <w:szCs w:val="24"/>
        </w:rPr>
        <w:t>saltworks recorded within the Domesday Book</w:t>
      </w:r>
      <w:r w:rsidR="009513AF" w:rsidRPr="00E74E33">
        <w:rPr>
          <w:sz w:val="24"/>
          <w:szCs w:val="24"/>
        </w:rPr>
        <w:t xml:space="preserve"> is useful on a regional scale, their locations are largely nominal. For instance, West Lynn is included within the broader Lynn </w:t>
      </w:r>
      <w:r w:rsidR="009513AF" w:rsidRPr="00E74E33">
        <w:rPr>
          <w:i/>
          <w:iCs/>
          <w:sz w:val="24"/>
          <w:szCs w:val="24"/>
        </w:rPr>
        <w:t xml:space="preserve">vill </w:t>
      </w:r>
      <w:r w:rsidR="009513AF" w:rsidRPr="00E74E33">
        <w:rPr>
          <w:sz w:val="24"/>
          <w:szCs w:val="24"/>
        </w:rPr>
        <w:t>on the eastern side of the River Great Ouse</w:t>
      </w:r>
      <w:r w:rsidR="003453C7" w:rsidRPr="00E74E33">
        <w:rPr>
          <w:sz w:val="24"/>
          <w:szCs w:val="24"/>
        </w:rPr>
        <w:t xml:space="preserve"> (Table 2.1)</w:t>
      </w:r>
      <w:r w:rsidR="009513AF" w:rsidRPr="00E74E33">
        <w:rPr>
          <w:sz w:val="24"/>
          <w:szCs w:val="24"/>
        </w:rPr>
        <w:t>. As Darby (1952; 1977) acknowledged, the absence of an industry in the Domesday Book does not confirm its non-existence; for example, medieval saltworks are evidenced in Cambridgeshire (Owen 1975</w:t>
      </w:r>
      <w:r w:rsidR="004E7097" w:rsidRPr="00E74E33">
        <w:rPr>
          <w:sz w:val="24"/>
          <w:szCs w:val="24"/>
        </w:rPr>
        <w:t>a</w:t>
      </w:r>
      <w:r w:rsidR="009513AF" w:rsidRPr="00E74E33">
        <w:rPr>
          <w:sz w:val="24"/>
          <w:szCs w:val="24"/>
        </w:rPr>
        <w:t xml:space="preserve">; Lane </w:t>
      </w:r>
      <w:r w:rsidR="009513AF" w:rsidRPr="00E74E33">
        <w:rPr>
          <w:i/>
          <w:iCs/>
          <w:sz w:val="24"/>
          <w:szCs w:val="24"/>
        </w:rPr>
        <w:t xml:space="preserve">et al </w:t>
      </w:r>
      <w:r w:rsidR="009513AF" w:rsidRPr="00E74E33">
        <w:rPr>
          <w:sz w:val="24"/>
          <w:szCs w:val="24"/>
        </w:rPr>
        <w:t xml:space="preserve">2019), yet none are recorded </w:t>
      </w:r>
      <w:r w:rsidR="00C47CCF" w:rsidRPr="00E74E33">
        <w:rPr>
          <w:sz w:val="24"/>
          <w:szCs w:val="24"/>
        </w:rPr>
        <w:t>in the region</w:t>
      </w:r>
      <w:r w:rsidR="009513AF" w:rsidRPr="00E74E33">
        <w:rPr>
          <w:sz w:val="24"/>
          <w:szCs w:val="24"/>
        </w:rPr>
        <w:t xml:space="preserve">. Moreover, some saltworks appear in upland </w:t>
      </w:r>
      <w:r w:rsidR="009513AF" w:rsidRPr="00E74E33">
        <w:rPr>
          <w:i/>
          <w:iCs/>
          <w:sz w:val="24"/>
          <w:szCs w:val="24"/>
        </w:rPr>
        <w:t>vills</w:t>
      </w:r>
      <w:r w:rsidR="009513AF" w:rsidRPr="00E74E33">
        <w:rPr>
          <w:sz w:val="24"/>
          <w:szCs w:val="24"/>
        </w:rPr>
        <w:t xml:space="preserve"> too far inland to have </w:t>
      </w:r>
      <w:r w:rsidR="003453C7" w:rsidRPr="00E74E33">
        <w:rPr>
          <w:sz w:val="24"/>
          <w:szCs w:val="24"/>
        </w:rPr>
        <w:t xml:space="preserve">feasibly </w:t>
      </w:r>
      <w:r w:rsidR="009513AF" w:rsidRPr="00E74E33">
        <w:rPr>
          <w:sz w:val="24"/>
          <w:szCs w:val="24"/>
        </w:rPr>
        <w:t>functioned, even considering coastal changes since the medieval period (Owen 1975</w:t>
      </w:r>
      <w:r w:rsidR="003453C7" w:rsidRPr="00E74E33">
        <w:rPr>
          <w:sz w:val="24"/>
          <w:szCs w:val="24"/>
        </w:rPr>
        <w:t>a</w:t>
      </w:r>
      <w:r w:rsidR="009513AF" w:rsidRPr="00E74E33">
        <w:rPr>
          <w:sz w:val="24"/>
          <w:szCs w:val="24"/>
        </w:rPr>
        <w:t>). Lords of upland manors likely acquired land to access resources</w:t>
      </w:r>
      <w:r w:rsidR="00861203" w:rsidRPr="00E74E33">
        <w:rPr>
          <w:sz w:val="24"/>
          <w:szCs w:val="24"/>
        </w:rPr>
        <w:t>,</w:t>
      </w:r>
      <w:r w:rsidR="009513AF" w:rsidRPr="00E74E33">
        <w:rPr>
          <w:sz w:val="24"/>
          <w:szCs w:val="24"/>
        </w:rPr>
        <w:t xml:space="preserve"> like salt</w:t>
      </w:r>
      <w:r w:rsidR="00861203" w:rsidRPr="00E74E33">
        <w:rPr>
          <w:sz w:val="24"/>
          <w:szCs w:val="24"/>
        </w:rPr>
        <w:t>,</w:t>
      </w:r>
      <w:r w:rsidR="009513AF" w:rsidRPr="00E74E33">
        <w:rPr>
          <w:sz w:val="24"/>
          <w:szCs w:val="24"/>
        </w:rPr>
        <w:t xml:space="preserve"> unavailable in their own estates (Roffe 2005</w:t>
      </w:r>
      <w:r w:rsidR="00861203" w:rsidRPr="00E74E33">
        <w:rPr>
          <w:sz w:val="24"/>
          <w:szCs w:val="24"/>
        </w:rPr>
        <w:t>: 10</w:t>
      </w:r>
      <w:r w:rsidR="009513AF" w:rsidRPr="00E74E33">
        <w:rPr>
          <w:sz w:val="24"/>
          <w:szCs w:val="24"/>
        </w:rPr>
        <w:t xml:space="preserve">). This is likely true for the upland manors in north-west </w:t>
      </w:r>
      <w:r w:rsidR="009513AF" w:rsidRPr="00E74E33">
        <w:rPr>
          <w:sz w:val="24"/>
          <w:szCs w:val="24"/>
        </w:rPr>
        <w:lastRenderedPageBreak/>
        <w:t>Norfolk, where saltpans are recorded in the Domesday Book (Table</w:t>
      </w:r>
      <w:r w:rsidR="003453C7" w:rsidRPr="00E74E33">
        <w:rPr>
          <w:sz w:val="24"/>
          <w:szCs w:val="24"/>
        </w:rPr>
        <w:t xml:space="preserve"> </w:t>
      </w:r>
      <w:r w:rsidR="009513AF" w:rsidRPr="00E74E33">
        <w:rPr>
          <w:sz w:val="24"/>
          <w:szCs w:val="24"/>
        </w:rPr>
        <w:t>2.</w:t>
      </w:r>
      <w:r w:rsidR="003453C7" w:rsidRPr="00E74E33">
        <w:rPr>
          <w:sz w:val="24"/>
          <w:szCs w:val="24"/>
        </w:rPr>
        <w:t>2</w:t>
      </w:r>
      <w:r w:rsidR="009513AF" w:rsidRPr="00E74E33">
        <w:rPr>
          <w:sz w:val="24"/>
          <w:szCs w:val="24"/>
        </w:rPr>
        <w:t>). Many of these saltworks were likely part of the expansive complex</w:t>
      </w:r>
      <w:r w:rsidR="00A76644" w:rsidRPr="00E74E33">
        <w:rPr>
          <w:sz w:val="24"/>
          <w:szCs w:val="24"/>
        </w:rPr>
        <w:t>es</w:t>
      </w:r>
      <w:r w:rsidR="009513AF" w:rsidRPr="00E74E33">
        <w:rPr>
          <w:sz w:val="24"/>
          <w:szCs w:val="24"/>
        </w:rPr>
        <w:t xml:space="preserve"> of King’s Lynn, though some may have been located further</w:t>
      </w:r>
      <w:r w:rsidR="006815F0" w:rsidRPr="00E74E33">
        <w:rPr>
          <w:sz w:val="24"/>
          <w:szCs w:val="24"/>
        </w:rPr>
        <w:t xml:space="preserve"> west.</w:t>
      </w:r>
    </w:p>
    <w:tbl>
      <w:tblPr>
        <w:tblStyle w:val="TableGrid"/>
        <w:tblW w:w="9072" w:type="dxa"/>
        <w:tblInd w:w="-5" w:type="dxa"/>
        <w:tblLook w:val="04A0" w:firstRow="1" w:lastRow="0" w:firstColumn="1" w:lastColumn="0" w:noHBand="0" w:noVBand="1"/>
      </w:tblPr>
      <w:tblGrid>
        <w:gridCol w:w="3544"/>
        <w:gridCol w:w="3260"/>
        <w:gridCol w:w="2268"/>
      </w:tblGrid>
      <w:tr w:rsidR="007F4C84" w:rsidRPr="00AA0D11" w14:paraId="45AFE21E" w14:textId="4CD3C31A" w:rsidTr="00565313">
        <w:tc>
          <w:tcPr>
            <w:tcW w:w="9072" w:type="dxa"/>
            <w:gridSpan w:val="3"/>
            <w:shd w:val="clear" w:color="auto" w:fill="BFBFBF" w:themeFill="background1" w:themeFillShade="BF"/>
          </w:tcPr>
          <w:p w14:paraId="72F0AB30" w14:textId="50769885" w:rsidR="007F4C84" w:rsidRPr="00AA0D11" w:rsidRDefault="007F4C84" w:rsidP="00AA0D11">
            <w:pPr>
              <w:jc w:val="center"/>
              <w:rPr>
                <w:rFonts w:cstheme="minorHAnsi"/>
                <w:b/>
                <w:bCs/>
                <w:sz w:val="20"/>
                <w:szCs w:val="20"/>
              </w:rPr>
            </w:pPr>
            <w:r w:rsidRPr="00AA0D11">
              <w:rPr>
                <w:rFonts w:cstheme="minorHAnsi"/>
                <w:b/>
                <w:bCs/>
                <w:sz w:val="20"/>
                <w:szCs w:val="20"/>
              </w:rPr>
              <w:t>Table 2.1: The siltlands manors of between the River Great Ouse and River Nene</w:t>
            </w:r>
            <w:r w:rsidR="002164B4" w:rsidRPr="00AA0D11">
              <w:rPr>
                <w:rFonts w:cstheme="minorHAnsi"/>
                <w:b/>
                <w:bCs/>
                <w:sz w:val="20"/>
                <w:szCs w:val="20"/>
              </w:rPr>
              <w:t>, in addition to those of Lynn,</w:t>
            </w:r>
            <w:r w:rsidRPr="00AA0D11">
              <w:rPr>
                <w:rFonts w:cstheme="minorHAnsi"/>
                <w:b/>
                <w:bCs/>
                <w:sz w:val="20"/>
                <w:szCs w:val="20"/>
              </w:rPr>
              <w:t xml:space="preserve"> recorded as holding saltworks within the Domesday Book</w:t>
            </w:r>
          </w:p>
        </w:tc>
      </w:tr>
      <w:tr w:rsidR="002164B4" w:rsidRPr="00AA0D11" w14:paraId="748B15D6" w14:textId="77777777" w:rsidTr="00565313">
        <w:tc>
          <w:tcPr>
            <w:tcW w:w="9072" w:type="dxa"/>
            <w:gridSpan w:val="3"/>
            <w:shd w:val="clear" w:color="auto" w:fill="D9D9D9" w:themeFill="background1" w:themeFillShade="D9"/>
          </w:tcPr>
          <w:p w14:paraId="2A8612C7" w14:textId="6474382E" w:rsidR="002164B4" w:rsidRPr="00AA0D11" w:rsidRDefault="004D617E" w:rsidP="00AA0D11">
            <w:pPr>
              <w:jc w:val="center"/>
              <w:rPr>
                <w:rFonts w:cstheme="minorHAnsi"/>
                <w:b/>
                <w:bCs/>
                <w:sz w:val="20"/>
                <w:szCs w:val="20"/>
              </w:rPr>
            </w:pPr>
            <w:r w:rsidRPr="00AA0D11">
              <w:rPr>
                <w:rFonts w:cstheme="minorHAnsi"/>
                <w:b/>
                <w:bCs/>
                <w:sz w:val="20"/>
                <w:szCs w:val="20"/>
              </w:rPr>
              <w:t xml:space="preserve">The </w:t>
            </w:r>
            <w:r w:rsidR="00B41F19" w:rsidRPr="00AA0D11">
              <w:rPr>
                <w:rFonts w:cstheme="minorHAnsi"/>
                <w:b/>
                <w:bCs/>
                <w:sz w:val="20"/>
                <w:szCs w:val="20"/>
              </w:rPr>
              <w:t>Settlements</w:t>
            </w:r>
            <w:r w:rsidR="002164B4" w:rsidRPr="00AA0D11">
              <w:rPr>
                <w:rFonts w:cstheme="minorHAnsi"/>
                <w:b/>
                <w:bCs/>
                <w:sz w:val="20"/>
                <w:szCs w:val="20"/>
              </w:rPr>
              <w:t xml:space="preserve"> between the River Great Ouse and River Nene</w:t>
            </w:r>
          </w:p>
        </w:tc>
      </w:tr>
      <w:tr w:rsidR="007F4C84" w:rsidRPr="00AA0D11" w14:paraId="2E1CA664" w14:textId="6CA27B77" w:rsidTr="00565313">
        <w:tc>
          <w:tcPr>
            <w:tcW w:w="3544" w:type="dxa"/>
            <w:shd w:val="clear" w:color="auto" w:fill="F2F2F2" w:themeFill="background1" w:themeFillShade="F2"/>
          </w:tcPr>
          <w:p w14:paraId="078285D9" w14:textId="77777777" w:rsidR="007F4C84" w:rsidRPr="00AA0D11" w:rsidRDefault="007F4C84" w:rsidP="00AA0D11">
            <w:pPr>
              <w:jc w:val="center"/>
              <w:rPr>
                <w:rFonts w:cstheme="minorHAnsi"/>
                <w:sz w:val="20"/>
                <w:szCs w:val="20"/>
              </w:rPr>
            </w:pPr>
            <w:r w:rsidRPr="00AA0D11">
              <w:rPr>
                <w:rFonts w:cstheme="minorHAnsi"/>
                <w:b/>
                <w:bCs/>
                <w:sz w:val="20"/>
                <w:szCs w:val="20"/>
              </w:rPr>
              <w:t>Manor</w:t>
            </w:r>
          </w:p>
        </w:tc>
        <w:tc>
          <w:tcPr>
            <w:tcW w:w="3260" w:type="dxa"/>
            <w:shd w:val="clear" w:color="auto" w:fill="F2F2F2" w:themeFill="background1" w:themeFillShade="F2"/>
          </w:tcPr>
          <w:p w14:paraId="35558D5B" w14:textId="03BAD16F" w:rsidR="007F4C84" w:rsidRPr="00AA0D11" w:rsidRDefault="005E3C11" w:rsidP="00AA0D11">
            <w:pPr>
              <w:jc w:val="center"/>
              <w:rPr>
                <w:rFonts w:cstheme="minorHAnsi"/>
                <w:b/>
                <w:bCs/>
                <w:sz w:val="20"/>
                <w:szCs w:val="20"/>
              </w:rPr>
            </w:pPr>
            <w:r w:rsidRPr="00AA0D11">
              <w:rPr>
                <w:rFonts w:cstheme="minorHAnsi"/>
                <w:b/>
                <w:bCs/>
                <w:sz w:val="20"/>
                <w:szCs w:val="20"/>
              </w:rPr>
              <w:t>Tenure</w:t>
            </w:r>
          </w:p>
        </w:tc>
        <w:tc>
          <w:tcPr>
            <w:tcW w:w="2268" w:type="dxa"/>
            <w:shd w:val="clear" w:color="auto" w:fill="F2F2F2" w:themeFill="background1" w:themeFillShade="F2"/>
          </w:tcPr>
          <w:p w14:paraId="30678123" w14:textId="63614B2C" w:rsidR="007F4C84" w:rsidRPr="00AA0D11" w:rsidRDefault="007F4C84" w:rsidP="00AA0D11">
            <w:pPr>
              <w:jc w:val="center"/>
              <w:rPr>
                <w:rFonts w:cstheme="minorHAnsi"/>
                <w:b/>
                <w:bCs/>
                <w:sz w:val="20"/>
                <w:szCs w:val="20"/>
              </w:rPr>
            </w:pPr>
            <w:r w:rsidRPr="00AA0D11">
              <w:rPr>
                <w:rFonts w:cstheme="minorHAnsi"/>
                <w:b/>
                <w:bCs/>
                <w:sz w:val="20"/>
                <w:szCs w:val="20"/>
              </w:rPr>
              <w:t>Salt Workings</w:t>
            </w:r>
          </w:p>
        </w:tc>
      </w:tr>
      <w:tr w:rsidR="002164B4" w:rsidRPr="00AA0D11" w14:paraId="34B59F1F" w14:textId="604F2ABC" w:rsidTr="00565313">
        <w:tc>
          <w:tcPr>
            <w:tcW w:w="3544" w:type="dxa"/>
            <w:vMerge w:val="restart"/>
          </w:tcPr>
          <w:p w14:paraId="1C280500" w14:textId="4A5A4FFB" w:rsidR="002164B4" w:rsidRPr="00AA0D11" w:rsidRDefault="002164B4" w:rsidP="00AA0D11">
            <w:pPr>
              <w:rPr>
                <w:rFonts w:cstheme="minorHAnsi"/>
                <w:sz w:val="20"/>
                <w:szCs w:val="20"/>
              </w:rPr>
            </w:pPr>
            <w:r w:rsidRPr="00AA0D11">
              <w:rPr>
                <w:rFonts w:cstheme="minorHAnsi"/>
                <w:sz w:val="20"/>
                <w:szCs w:val="20"/>
              </w:rPr>
              <w:t>Islington</w:t>
            </w:r>
            <w:r w:rsidR="00E30C18" w:rsidRPr="00AA0D11">
              <w:rPr>
                <w:rFonts w:cstheme="minorHAnsi"/>
                <w:sz w:val="20"/>
                <w:szCs w:val="20"/>
              </w:rPr>
              <w:t xml:space="preserve"> [now Tilney]</w:t>
            </w:r>
          </w:p>
        </w:tc>
        <w:tc>
          <w:tcPr>
            <w:tcW w:w="3260" w:type="dxa"/>
          </w:tcPr>
          <w:p w14:paraId="46548D18" w14:textId="55C2B23E" w:rsidR="002164B4" w:rsidRPr="00AA0D11" w:rsidRDefault="002164B4" w:rsidP="00AA0D11">
            <w:pPr>
              <w:rPr>
                <w:rFonts w:cstheme="minorHAnsi"/>
                <w:sz w:val="20"/>
                <w:szCs w:val="20"/>
              </w:rPr>
            </w:pPr>
            <w:r w:rsidRPr="00AA0D11">
              <w:rPr>
                <w:rFonts w:cstheme="minorHAnsi"/>
                <w:sz w:val="20"/>
                <w:szCs w:val="20"/>
              </w:rPr>
              <w:t>Manorial Lord</w:t>
            </w:r>
          </w:p>
        </w:tc>
        <w:tc>
          <w:tcPr>
            <w:tcW w:w="2268" w:type="dxa"/>
          </w:tcPr>
          <w:p w14:paraId="58276249" w14:textId="60082724" w:rsidR="002164B4" w:rsidRPr="00AA0D11" w:rsidRDefault="002164B4" w:rsidP="00AA0D11">
            <w:pPr>
              <w:rPr>
                <w:rFonts w:cstheme="minorHAnsi"/>
                <w:sz w:val="20"/>
                <w:szCs w:val="20"/>
              </w:rPr>
            </w:pPr>
            <w:r w:rsidRPr="00AA0D11">
              <w:rPr>
                <w:rFonts w:cstheme="minorHAnsi"/>
                <w:sz w:val="20"/>
                <w:szCs w:val="20"/>
              </w:rPr>
              <w:t>2</w:t>
            </w:r>
          </w:p>
        </w:tc>
      </w:tr>
      <w:tr w:rsidR="002164B4" w:rsidRPr="00AA0D11" w14:paraId="43224BBC" w14:textId="572F5333" w:rsidTr="00565313">
        <w:tc>
          <w:tcPr>
            <w:tcW w:w="3544" w:type="dxa"/>
            <w:vMerge/>
          </w:tcPr>
          <w:p w14:paraId="36A63417" w14:textId="3F3259C7" w:rsidR="002164B4" w:rsidRPr="00AA0D11" w:rsidRDefault="002164B4" w:rsidP="00AA0D11">
            <w:pPr>
              <w:rPr>
                <w:rFonts w:cstheme="minorHAnsi"/>
                <w:sz w:val="20"/>
                <w:szCs w:val="20"/>
              </w:rPr>
            </w:pPr>
          </w:p>
        </w:tc>
        <w:tc>
          <w:tcPr>
            <w:tcW w:w="3260" w:type="dxa"/>
          </w:tcPr>
          <w:p w14:paraId="2129294E" w14:textId="14F96EC6" w:rsidR="002164B4" w:rsidRPr="00AA0D11" w:rsidRDefault="002164B4" w:rsidP="00AA0D11">
            <w:pPr>
              <w:rPr>
                <w:rFonts w:cstheme="minorHAnsi"/>
                <w:sz w:val="20"/>
                <w:szCs w:val="20"/>
              </w:rPr>
            </w:pPr>
            <w:r w:rsidRPr="00AA0D11">
              <w:rPr>
                <w:rFonts w:cstheme="minorHAnsi"/>
                <w:sz w:val="20"/>
                <w:szCs w:val="20"/>
              </w:rPr>
              <w:t>Manorial Lord</w:t>
            </w:r>
          </w:p>
        </w:tc>
        <w:tc>
          <w:tcPr>
            <w:tcW w:w="2268" w:type="dxa"/>
          </w:tcPr>
          <w:p w14:paraId="4D97A3CB" w14:textId="41CD1111" w:rsidR="002164B4" w:rsidRPr="00AA0D11" w:rsidRDefault="002164B4" w:rsidP="00AA0D11">
            <w:pPr>
              <w:rPr>
                <w:rFonts w:cstheme="minorHAnsi"/>
                <w:sz w:val="20"/>
                <w:szCs w:val="20"/>
              </w:rPr>
            </w:pPr>
            <w:r w:rsidRPr="00AA0D11">
              <w:rPr>
                <w:rFonts w:cstheme="minorHAnsi"/>
                <w:sz w:val="20"/>
                <w:szCs w:val="20"/>
              </w:rPr>
              <w:t>½</w:t>
            </w:r>
          </w:p>
        </w:tc>
      </w:tr>
      <w:tr w:rsidR="002164B4" w:rsidRPr="00AA0D11" w14:paraId="32CB5F92" w14:textId="428C522E" w:rsidTr="00565313">
        <w:tc>
          <w:tcPr>
            <w:tcW w:w="3544" w:type="dxa"/>
            <w:vMerge/>
          </w:tcPr>
          <w:p w14:paraId="15C04032" w14:textId="1523CFAF" w:rsidR="002164B4" w:rsidRPr="00AA0D11" w:rsidRDefault="002164B4" w:rsidP="00AA0D11">
            <w:pPr>
              <w:rPr>
                <w:rFonts w:cstheme="minorHAnsi"/>
                <w:sz w:val="20"/>
                <w:szCs w:val="20"/>
              </w:rPr>
            </w:pPr>
          </w:p>
        </w:tc>
        <w:tc>
          <w:tcPr>
            <w:tcW w:w="3260" w:type="dxa"/>
          </w:tcPr>
          <w:p w14:paraId="0B6B69ED" w14:textId="5E793B55" w:rsidR="002164B4" w:rsidRPr="00AA0D11" w:rsidRDefault="002164B4" w:rsidP="00AA0D11">
            <w:pPr>
              <w:rPr>
                <w:rFonts w:cstheme="minorHAnsi"/>
                <w:sz w:val="20"/>
                <w:szCs w:val="20"/>
              </w:rPr>
            </w:pPr>
            <w:r w:rsidRPr="00AA0D11">
              <w:rPr>
                <w:rFonts w:cstheme="minorHAnsi"/>
                <w:sz w:val="20"/>
                <w:szCs w:val="20"/>
              </w:rPr>
              <w:t>Free Man</w:t>
            </w:r>
          </w:p>
        </w:tc>
        <w:tc>
          <w:tcPr>
            <w:tcW w:w="2268" w:type="dxa"/>
          </w:tcPr>
          <w:p w14:paraId="1C3977B2" w14:textId="7314A2D2" w:rsidR="002164B4" w:rsidRPr="00AA0D11" w:rsidRDefault="002164B4" w:rsidP="00AA0D11">
            <w:pPr>
              <w:rPr>
                <w:rFonts w:cstheme="minorHAnsi"/>
                <w:sz w:val="20"/>
                <w:szCs w:val="20"/>
              </w:rPr>
            </w:pPr>
            <w:r w:rsidRPr="00AA0D11">
              <w:rPr>
                <w:rFonts w:cstheme="minorHAnsi"/>
                <w:sz w:val="20"/>
                <w:szCs w:val="20"/>
              </w:rPr>
              <w:t>1</w:t>
            </w:r>
          </w:p>
        </w:tc>
      </w:tr>
      <w:tr w:rsidR="002164B4" w:rsidRPr="00AA0D11" w14:paraId="698E6A94" w14:textId="181F90BC" w:rsidTr="00565313">
        <w:tc>
          <w:tcPr>
            <w:tcW w:w="3544" w:type="dxa"/>
            <w:vMerge/>
          </w:tcPr>
          <w:p w14:paraId="3F1E3FE7" w14:textId="19E331D0" w:rsidR="002164B4" w:rsidRPr="00AA0D11" w:rsidRDefault="002164B4" w:rsidP="00AA0D11">
            <w:pPr>
              <w:rPr>
                <w:rFonts w:cstheme="minorHAnsi"/>
                <w:sz w:val="20"/>
                <w:szCs w:val="20"/>
              </w:rPr>
            </w:pPr>
          </w:p>
        </w:tc>
        <w:tc>
          <w:tcPr>
            <w:tcW w:w="3260" w:type="dxa"/>
          </w:tcPr>
          <w:p w14:paraId="06864EEC" w14:textId="0A2E3C0B" w:rsidR="002164B4" w:rsidRPr="00AA0D11" w:rsidRDefault="002164B4" w:rsidP="00AA0D11">
            <w:pPr>
              <w:rPr>
                <w:rFonts w:cstheme="minorHAnsi"/>
                <w:sz w:val="20"/>
                <w:szCs w:val="20"/>
              </w:rPr>
            </w:pPr>
            <w:r w:rsidRPr="00AA0D11">
              <w:rPr>
                <w:rFonts w:cstheme="minorHAnsi"/>
                <w:sz w:val="20"/>
                <w:szCs w:val="20"/>
              </w:rPr>
              <w:t xml:space="preserve">Free Man </w:t>
            </w:r>
          </w:p>
        </w:tc>
        <w:tc>
          <w:tcPr>
            <w:tcW w:w="2268" w:type="dxa"/>
          </w:tcPr>
          <w:p w14:paraId="0E003ACA" w14:textId="3ACFBE90" w:rsidR="002164B4" w:rsidRPr="00AA0D11" w:rsidRDefault="002164B4" w:rsidP="00AA0D11">
            <w:pPr>
              <w:rPr>
                <w:rFonts w:cstheme="minorHAnsi"/>
                <w:sz w:val="20"/>
                <w:szCs w:val="20"/>
              </w:rPr>
            </w:pPr>
            <w:r w:rsidRPr="00AA0D11">
              <w:rPr>
                <w:rFonts w:cstheme="minorHAnsi"/>
                <w:sz w:val="20"/>
                <w:szCs w:val="20"/>
              </w:rPr>
              <w:t>4½</w:t>
            </w:r>
          </w:p>
        </w:tc>
      </w:tr>
      <w:tr w:rsidR="002164B4" w:rsidRPr="00AA0D11" w14:paraId="548388C7" w14:textId="4E84E846" w:rsidTr="00565313">
        <w:tc>
          <w:tcPr>
            <w:tcW w:w="3544" w:type="dxa"/>
            <w:vMerge/>
          </w:tcPr>
          <w:p w14:paraId="179BAE79" w14:textId="3BFAA5BF" w:rsidR="002164B4" w:rsidRPr="00AA0D11" w:rsidRDefault="002164B4" w:rsidP="00AA0D11">
            <w:pPr>
              <w:rPr>
                <w:rFonts w:cstheme="minorHAnsi"/>
                <w:sz w:val="20"/>
                <w:szCs w:val="20"/>
              </w:rPr>
            </w:pPr>
          </w:p>
        </w:tc>
        <w:tc>
          <w:tcPr>
            <w:tcW w:w="3260" w:type="dxa"/>
          </w:tcPr>
          <w:p w14:paraId="4A81115A" w14:textId="5ABE5920" w:rsidR="002164B4" w:rsidRPr="00AA0D11" w:rsidRDefault="002164B4" w:rsidP="00AA0D11">
            <w:pPr>
              <w:rPr>
                <w:rFonts w:cstheme="minorHAnsi"/>
                <w:sz w:val="20"/>
                <w:szCs w:val="20"/>
              </w:rPr>
            </w:pPr>
            <w:r w:rsidRPr="00AA0D11">
              <w:rPr>
                <w:rFonts w:cstheme="minorHAnsi"/>
                <w:sz w:val="20"/>
                <w:szCs w:val="20"/>
              </w:rPr>
              <w:t>Manorial Lord</w:t>
            </w:r>
          </w:p>
        </w:tc>
        <w:tc>
          <w:tcPr>
            <w:tcW w:w="2268" w:type="dxa"/>
          </w:tcPr>
          <w:p w14:paraId="5BCFA496" w14:textId="705873BE" w:rsidR="002164B4" w:rsidRPr="00AA0D11" w:rsidRDefault="002164B4" w:rsidP="00AA0D11">
            <w:pPr>
              <w:rPr>
                <w:rFonts w:cstheme="minorHAnsi"/>
                <w:sz w:val="20"/>
                <w:szCs w:val="20"/>
              </w:rPr>
            </w:pPr>
            <w:r w:rsidRPr="00AA0D11">
              <w:rPr>
                <w:rFonts w:cstheme="minorHAnsi"/>
                <w:sz w:val="20"/>
                <w:szCs w:val="20"/>
              </w:rPr>
              <w:t>½</w:t>
            </w:r>
          </w:p>
        </w:tc>
      </w:tr>
      <w:tr w:rsidR="002164B4" w:rsidRPr="00AA0D11" w14:paraId="784AC377" w14:textId="41B27E58" w:rsidTr="00565313">
        <w:tc>
          <w:tcPr>
            <w:tcW w:w="3544" w:type="dxa"/>
            <w:vMerge w:val="restart"/>
          </w:tcPr>
          <w:p w14:paraId="55232763" w14:textId="4D194F09" w:rsidR="002164B4" w:rsidRPr="00AA0D11" w:rsidRDefault="002164B4" w:rsidP="00AA0D11">
            <w:pPr>
              <w:rPr>
                <w:rFonts w:cstheme="minorHAnsi"/>
                <w:sz w:val="20"/>
                <w:szCs w:val="20"/>
              </w:rPr>
            </w:pPr>
            <w:r w:rsidRPr="00AA0D11">
              <w:rPr>
                <w:rFonts w:cstheme="minorHAnsi"/>
                <w:sz w:val="20"/>
                <w:szCs w:val="20"/>
              </w:rPr>
              <w:t>Terrington</w:t>
            </w:r>
          </w:p>
        </w:tc>
        <w:tc>
          <w:tcPr>
            <w:tcW w:w="3260" w:type="dxa"/>
          </w:tcPr>
          <w:p w14:paraId="40AAECC9" w14:textId="478DE379" w:rsidR="002164B4" w:rsidRPr="00AA0D11" w:rsidRDefault="002164B4" w:rsidP="00AA0D11">
            <w:pPr>
              <w:rPr>
                <w:rFonts w:cstheme="minorHAnsi"/>
                <w:sz w:val="20"/>
                <w:szCs w:val="20"/>
              </w:rPr>
            </w:pPr>
            <w:r w:rsidRPr="00AA0D11">
              <w:rPr>
                <w:rFonts w:cstheme="minorHAnsi"/>
                <w:sz w:val="20"/>
                <w:szCs w:val="20"/>
              </w:rPr>
              <w:t>Manorial Lord</w:t>
            </w:r>
          </w:p>
        </w:tc>
        <w:tc>
          <w:tcPr>
            <w:tcW w:w="2268" w:type="dxa"/>
          </w:tcPr>
          <w:p w14:paraId="77A5D44D" w14:textId="3F64031D" w:rsidR="002164B4" w:rsidRPr="00AA0D11" w:rsidRDefault="002164B4" w:rsidP="00AA0D11">
            <w:pPr>
              <w:rPr>
                <w:rFonts w:cstheme="minorHAnsi"/>
                <w:sz w:val="20"/>
                <w:szCs w:val="20"/>
              </w:rPr>
            </w:pPr>
            <w:r w:rsidRPr="00AA0D11">
              <w:rPr>
                <w:rFonts w:cstheme="minorHAnsi"/>
                <w:sz w:val="20"/>
                <w:szCs w:val="20"/>
              </w:rPr>
              <w:t>7</w:t>
            </w:r>
          </w:p>
        </w:tc>
      </w:tr>
      <w:tr w:rsidR="002164B4" w:rsidRPr="00AA0D11" w14:paraId="71669B4E" w14:textId="78498E8C" w:rsidTr="00565313">
        <w:tc>
          <w:tcPr>
            <w:tcW w:w="3544" w:type="dxa"/>
            <w:vMerge/>
          </w:tcPr>
          <w:p w14:paraId="6739B460" w14:textId="2C8D8AC3" w:rsidR="002164B4" w:rsidRPr="00AA0D11" w:rsidRDefault="002164B4" w:rsidP="00AA0D11">
            <w:pPr>
              <w:rPr>
                <w:rFonts w:cstheme="minorHAnsi"/>
                <w:sz w:val="20"/>
                <w:szCs w:val="20"/>
              </w:rPr>
            </w:pPr>
          </w:p>
        </w:tc>
        <w:tc>
          <w:tcPr>
            <w:tcW w:w="3260" w:type="dxa"/>
          </w:tcPr>
          <w:p w14:paraId="2BC9A25D" w14:textId="295C8694" w:rsidR="002164B4" w:rsidRPr="00AA0D11" w:rsidRDefault="002164B4" w:rsidP="00AA0D11">
            <w:pPr>
              <w:rPr>
                <w:rFonts w:cstheme="minorHAnsi"/>
                <w:sz w:val="20"/>
                <w:szCs w:val="20"/>
              </w:rPr>
            </w:pPr>
            <w:r w:rsidRPr="00AA0D11">
              <w:rPr>
                <w:rFonts w:cstheme="minorHAnsi"/>
                <w:sz w:val="20"/>
                <w:szCs w:val="20"/>
              </w:rPr>
              <w:t>Manorial Lord</w:t>
            </w:r>
          </w:p>
        </w:tc>
        <w:tc>
          <w:tcPr>
            <w:tcW w:w="2268" w:type="dxa"/>
          </w:tcPr>
          <w:p w14:paraId="38EE8D9E" w14:textId="043B7C3D" w:rsidR="002164B4" w:rsidRPr="00AA0D11" w:rsidRDefault="002164B4" w:rsidP="00AA0D11">
            <w:pPr>
              <w:rPr>
                <w:rFonts w:cstheme="minorHAnsi"/>
                <w:sz w:val="20"/>
                <w:szCs w:val="20"/>
              </w:rPr>
            </w:pPr>
            <w:r w:rsidRPr="00AA0D11">
              <w:rPr>
                <w:rFonts w:cstheme="minorHAnsi"/>
                <w:sz w:val="20"/>
                <w:szCs w:val="20"/>
              </w:rPr>
              <w:t>5½</w:t>
            </w:r>
          </w:p>
        </w:tc>
      </w:tr>
      <w:tr w:rsidR="002164B4" w:rsidRPr="00AA0D11" w14:paraId="2BCF8717" w14:textId="7AEA9179" w:rsidTr="00565313">
        <w:tc>
          <w:tcPr>
            <w:tcW w:w="3544" w:type="dxa"/>
            <w:vMerge w:val="restart"/>
          </w:tcPr>
          <w:p w14:paraId="0860F128" w14:textId="089F0384" w:rsidR="002164B4" w:rsidRPr="00AA0D11" w:rsidRDefault="002164B4" w:rsidP="00AA0D11">
            <w:pPr>
              <w:rPr>
                <w:rFonts w:cstheme="minorHAnsi"/>
                <w:sz w:val="20"/>
                <w:szCs w:val="20"/>
              </w:rPr>
            </w:pPr>
            <w:r w:rsidRPr="00AA0D11">
              <w:rPr>
                <w:rFonts w:cstheme="minorHAnsi"/>
                <w:sz w:val="20"/>
                <w:szCs w:val="20"/>
              </w:rPr>
              <w:t>West Walton</w:t>
            </w:r>
          </w:p>
        </w:tc>
        <w:tc>
          <w:tcPr>
            <w:tcW w:w="3260" w:type="dxa"/>
          </w:tcPr>
          <w:p w14:paraId="0A103BB7" w14:textId="1BE1246A" w:rsidR="002164B4" w:rsidRPr="00AA0D11" w:rsidRDefault="002164B4" w:rsidP="00AA0D11">
            <w:pPr>
              <w:rPr>
                <w:rFonts w:cstheme="minorHAnsi"/>
                <w:sz w:val="20"/>
                <w:szCs w:val="20"/>
              </w:rPr>
            </w:pPr>
            <w:r w:rsidRPr="00AA0D11">
              <w:rPr>
                <w:rFonts w:cstheme="minorHAnsi"/>
                <w:sz w:val="20"/>
                <w:szCs w:val="20"/>
              </w:rPr>
              <w:t>Manorial Lord and Free Man</w:t>
            </w:r>
          </w:p>
        </w:tc>
        <w:tc>
          <w:tcPr>
            <w:tcW w:w="2268" w:type="dxa"/>
          </w:tcPr>
          <w:p w14:paraId="13DBC9FE" w14:textId="4D9CC5B3" w:rsidR="002164B4" w:rsidRPr="00AA0D11" w:rsidRDefault="002164B4" w:rsidP="00AA0D11">
            <w:pPr>
              <w:rPr>
                <w:rFonts w:cstheme="minorHAnsi"/>
                <w:sz w:val="20"/>
                <w:szCs w:val="20"/>
              </w:rPr>
            </w:pPr>
            <w:r w:rsidRPr="00AA0D11">
              <w:rPr>
                <w:rFonts w:cstheme="minorHAnsi"/>
                <w:sz w:val="20"/>
                <w:szCs w:val="20"/>
              </w:rPr>
              <w:t>14</w:t>
            </w:r>
          </w:p>
        </w:tc>
      </w:tr>
      <w:tr w:rsidR="002164B4" w:rsidRPr="00AA0D11" w14:paraId="4E8C8918" w14:textId="17168558" w:rsidTr="00565313">
        <w:tc>
          <w:tcPr>
            <w:tcW w:w="3544" w:type="dxa"/>
            <w:vMerge/>
          </w:tcPr>
          <w:p w14:paraId="537E4C41" w14:textId="2EFFFA21" w:rsidR="002164B4" w:rsidRPr="00AA0D11" w:rsidRDefault="002164B4" w:rsidP="00AA0D11">
            <w:pPr>
              <w:rPr>
                <w:rFonts w:cstheme="minorHAnsi"/>
                <w:sz w:val="20"/>
                <w:szCs w:val="20"/>
              </w:rPr>
            </w:pPr>
          </w:p>
        </w:tc>
        <w:tc>
          <w:tcPr>
            <w:tcW w:w="3260" w:type="dxa"/>
          </w:tcPr>
          <w:p w14:paraId="2F403DB8" w14:textId="54C1F2C5" w:rsidR="002164B4" w:rsidRPr="00AA0D11" w:rsidRDefault="002164B4" w:rsidP="00AA0D11">
            <w:pPr>
              <w:rPr>
                <w:rFonts w:cstheme="minorHAnsi"/>
                <w:sz w:val="20"/>
                <w:szCs w:val="20"/>
              </w:rPr>
            </w:pPr>
            <w:r w:rsidRPr="00AA0D11">
              <w:rPr>
                <w:rFonts w:cstheme="minorHAnsi"/>
                <w:sz w:val="20"/>
                <w:szCs w:val="20"/>
              </w:rPr>
              <w:t>Manorial Lord</w:t>
            </w:r>
          </w:p>
        </w:tc>
        <w:tc>
          <w:tcPr>
            <w:tcW w:w="2268" w:type="dxa"/>
          </w:tcPr>
          <w:p w14:paraId="560641DB" w14:textId="066A8B05" w:rsidR="002164B4" w:rsidRPr="00AA0D11" w:rsidRDefault="002164B4" w:rsidP="00AA0D11">
            <w:pPr>
              <w:rPr>
                <w:rFonts w:cstheme="minorHAnsi"/>
                <w:sz w:val="20"/>
                <w:szCs w:val="20"/>
              </w:rPr>
            </w:pPr>
            <w:r w:rsidRPr="00AA0D11">
              <w:rPr>
                <w:rFonts w:cstheme="minorHAnsi"/>
                <w:sz w:val="20"/>
                <w:szCs w:val="20"/>
              </w:rPr>
              <w:t>24</w:t>
            </w:r>
          </w:p>
        </w:tc>
      </w:tr>
      <w:tr w:rsidR="002164B4" w:rsidRPr="00AA0D11" w14:paraId="0F482190" w14:textId="77777777" w:rsidTr="00565313">
        <w:tc>
          <w:tcPr>
            <w:tcW w:w="9072" w:type="dxa"/>
            <w:gridSpan w:val="3"/>
            <w:shd w:val="clear" w:color="auto" w:fill="F2F2F2" w:themeFill="background1" w:themeFillShade="F2"/>
          </w:tcPr>
          <w:p w14:paraId="41986ADB" w14:textId="4B5ED79B" w:rsidR="002164B4" w:rsidRPr="00AA0D11" w:rsidRDefault="00B41F19" w:rsidP="00AA0D11">
            <w:pPr>
              <w:jc w:val="center"/>
              <w:rPr>
                <w:rFonts w:cstheme="minorHAnsi"/>
                <w:sz w:val="20"/>
                <w:szCs w:val="20"/>
              </w:rPr>
            </w:pPr>
            <w:r w:rsidRPr="00AA0D11">
              <w:rPr>
                <w:rFonts w:cstheme="minorHAnsi"/>
                <w:b/>
                <w:bCs/>
                <w:sz w:val="20"/>
                <w:szCs w:val="20"/>
              </w:rPr>
              <w:t xml:space="preserve">The Settlement </w:t>
            </w:r>
            <w:r w:rsidR="00247D2B" w:rsidRPr="00AA0D11">
              <w:rPr>
                <w:rFonts w:cstheme="minorHAnsi"/>
                <w:b/>
                <w:bCs/>
                <w:sz w:val="20"/>
                <w:szCs w:val="20"/>
              </w:rPr>
              <w:t>of Lynn</w:t>
            </w:r>
          </w:p>
        </w:tc>
      </w:tr>
      <w:tr w:rsidR="0065470E" w:rsidRPr="00AA0D11" w14:paraId="1CD00712" w14:textId="77777777" w:rsidTr="00565313">
        <w:tc>
          <w:tcPr>
            <w:tcW w:w="3544" w:type="dxa"/>
            <w:vMerge w:val="restart"/>
          </w:tcPr>
          <w:p w14:paraId="7D007CD1" w14:textId="250CF031" w:rsidR="0065470E" w:rsidRPr="00AA0D11" w:rsidRDefault="0065470E" w:rsidP="00AA0D11">
            <w:pPr>
              <w:rPr>
                <w:rFonts w:cstheme="minorHAnsi"/>
                <w:sz w:val="20"/>
                <w:szCs w:val="20"/>
              </w:rPr>
            </w:pPr>
            <w:r w:rsidRPr="00AA0D11">
              <w:rPr>
                <w:rFonts w:cstheme="minorHAnsi"/>
                <w:sz w:val="20"/>
                <w:szCs w:val="20"/>
              </w:rPr>
              <w:t>Lynn (King’s Lynn, North Lynn, South Lynn and West Lynn</w:t>
            </w:r>
          </w:p>
        </w:tc>
        <w:tc>
          <w:tcPr>
            <w:tcW w:w="3260" w:type="dxa"/>
          </w:tcPr>
          <w:p w14:paraId="16C158F6" w14:textId="03C68550" w:rsidR="0065470E" w:rsidRPr="00AA0D11" w:rsidRDefault="00F109B3" w:rsidP="00AA0D11">
            <w:pPr>
              <w:rPr>
                <w:rFonts w:cstheme="minorHAnsi"/>
                <w:sz w:val="20"/>
                <w:szCs w:val="20"/>
              </w:rPr>
            </w:pPr>
            <w:r w:rsidRPr="00AA0D11">
              <w:rPr>
                <w:rFonts w:cstheme="minorHAnsi"/>
                <w:sz w:val="20"/>
                <w:szCs w:val="20"/>
              </w:rPr>
              <w:t>Free Man</w:t>
            </w:r>
          </w:p>
        </w:tc>
        <w:tc>
          <w:tcPr>
            <w:tcW w:w="2268" w:type="dxa"/>
          </w:tcPr>
          <w:p w14:paraId="127E92BD" w14:textId="266AA0EA" w:rsidR="0065470E" w:rsidRPr="00AA0D11" w:rsidRDefault="00D6472B" w:rsidP="00AA0D11">
            <w:pPr>
              <w:rPr>
                <w:rFonts w:cstheme="minorHAnsi"/>
                <w:sz w:val="20"/>
                <w:szCs w:val="20"/>
              </w:rPr>
            </w:pPr>
            <w:r w:rsidRPr="00AA0D11">
              <w:rPr>
                <w:rFonts w:cstheme="minorHAnsi"/>
                <w:sz w:val="20"/>
                <w:szCs w:val="20"/>
              </w:rPr>
              <w:t>1</w:t>
            </w:r>
          </w:p>
        </w:tc>
      </w:tr>
      <w:tr w:rsidR="00F109B3" w:rsidRPr="00AA0D11" w14:paraId="1E139195" w14:textId="77777777" w:rsidTr="00565313">
        <w:tc>
          <w:tcPr>
            <w:tcW w:w="3544" w:type="dxa"/>
            <w:vMerge/>
          </w:tcPr>
          <w:p w14:paraId="1889C4A0" w14:textId="77777777" w:rsidR="00F109B3" w:rsidRPr="00AA0D11" w:rsidRDefault="00F109B3" w:rsidP="00AA0D11">
            <w:pPr>
              <w:rPr>
                <w:rFonts w:cstheme="minorHAnsi"/>
                <w:sz w:val="20"/>
                <w:szCs w:val="20"/>
              </w:rPr>
            </w:pPr>
          </w:p>
        </w:tc>
        <w:tc>
          <w:tcPr>
            <w:tcW w:w="3260" w:type="dxa"/>
          </w:tcPr>
          <w:p w14:paraId="7848F9B9" w14:textId="799DE5AD" w:rsidR="00F109B3" w:rsidRPr="00AA0D11" w:rsidRDefault="00F109B3" w:rsidP="00AA0D11">
            <w:pPr>
              <w:rPr>
                <w:rFonts w:cstheme="minorHAnsi"/>
                <w:sz w:val="20"/>
                <w:szCs w:val="20"/>
              </w:rPr>
            </w:pPr>
            <w:r w:rsidRPr="00AA0D11">
              <w:rPr>
                <w:rFonts w:cstheme="minorHAnsi"/>
                <w:sz w:val="20"/>
                <w:szCs w:val="20"/>
              </w:rPr>
              <w:t>Free Man</w:t>
            </w:r>
          </w:p>
        </w:tc>
        <w:tc>
          <w:tcPr>
            <w:tcW w:w="2268" w:type="dxa"/>
          </w:tcPr>
          <w:p w14:paraId="22A138FA" w14:textId="63ABF6D7" w:rsidR="00F109B3" w:rsidRPr="00AA0D11" w:rsidRDefault="00D6472B" w:rsidP="00AA0D11">
            <w:pPr>
              <w:rPr>
                <w:rFonts w:cstheme="minorHAnsi"/>
                <w:sz w:val="20"/>
                <w:szCs w:val="20"/>
              </w:rPr>
            </w:pPr>
            <w:r w:rsidRPr="00AA0D11">
              <w:rPr>
                <w:rFonts w:cstheme="minorHAnsi"/>
                <w:sz w:val="20"/>
                <w:szCs w:val="20"/>
              </w:rPr>
              <w:t>1</w:t>
            </w:r>
          </w:p>
        </w:tc>
      </w:tr>
      <w:tr w:rsidR="00F109B3" w:rsidRPr="00AA0D11" w14:paraId="032A4587" w14:textId="77777777" w:rsidTr="00565313">
        <w:tc>
          <w:tcPr>
            <w:tcW w:w="3544" w:type="dxa"/>
            <w:vMerge/>
          </w:tcPr>
          <w:p w14:paraId="5F5CC1F7" w14:textId="77777777" w:rsidR="00F109B3" w:rsidRPr="00AA0D11" w:rsidRDefault="00F109B3" w:rsidP="00AA0D11">
            <w:pPr>
              <w:rPr>
                <w:rFonts w:cstheme="minorHAnsi"/>
                <w:sz w:val="20"/>
                <w:szCs w:val="20"/>
              </w:rPr>
            </w:pPr>
          </w:p>
        </w:tc>
        <w:tc>
          <w:tcPr>
            <w:tcW w:w="3260" w:type="dxa"/>
          </w:tcPr>
          <w:p w14:paraId="048A000B" w14:textId="398122B2" w:rsidR="00F109B3" w:rsidRPr="00AA0D11" w:rsidRDefault="00F109B3" w:rsidP="00AA0D11">
            <w:pPr>
              <w:rPr>
                <w:rFonts w:cstheme="minorHAnsi"/>
                <w:sz w:val="20"/>
                <w:szCs w:val="20"/>
              </w:rPr>
            </w:pPr>
            <w:r w:rsidRPr="00AA0D11">
              <w:rPr>
                <w:rFonts w:cstheme="minorHAnsi"/>
                <w:sz w:val="20"/>
                <w:szCs w:val="20"/>
              </w:rPr>
              <w:t>Free Man</w:t>
            </w:r>
          </w:p>
        </w:tc>
        <w:tc>
          <w:tcPr>
            <w:tcW w:w="2268" w:type="dxa"/>
          </w:tcPr>
          <w:p w14:paraId="3D305B45" w14:textId="42BB54F0" w:rsidR="00F109B3" w:rsidRPr="00AA0D11" w:rsidRDefault="00D6472B" w:rsidP="00AA0D11">
            <w:pPr>
              <w:rPr>
                <w:rFonts w:cstheme="minorHAnsi"/>
                <w:sz w:val="20"/>
                <w:szCs w:val="20"/>
              </w:rPr>
            </w:pPr>
            <w:r w:rsidRPr="00AA0D11">
              <w:rPr>
                <w:rFonts w:cstheme="minorHAnsi"/>
                <w:sz w:val="20"/>
                <w:szCs w:val="20"/>
              </w:rPr>
              <w:t xml:space="preserve">2½ </w:t>
            </w:r>
          </w:p>
        </w:tc>
      </w:tr>
      <w:tr w:rsidR="0065470E" w:rsidRPr="00AA0D11" w14:paraId="5F8EA544" w14:textId="77777777" w:rsidTr="00565313">
        <w:tc>
          <w:tcPr>
            <w:tcW w:w="3544" w:type="dxa"/>
            <w:vMerge/>
          </w:tcPr>
          <w:p w14:paraId="5B1A0817" w14:textId="77777777" w:rsidR="0065470E" w:rsidRPr="00AA0D11" w:rsidRDefault="0065470E" w:rsidP="00AA0D11">
            <w:pPr>
              <w:rPr>
                <w:rFonts w:cstheme="minorHAnsi"/>
                <w:sz w:val="20"/>
                <w:szCs w:val="20"/>
              </w:rPr>
            </w:pPr>
          </w:p>
        </w:tc>
        <w:tc>
          <w:tcPr>
            <w:tcW w:w="3260" w:type="dxa"/>
          </w:tcPr>
          <w:p w14:paraId="10B547FB" w14:textId="426B38B0" w:rsidR="0065470E" w:rsidRPr="00AA0D11" w:rsidRDefault="00F109B3" w:rsidP="00AA0D11">
            <w:pPr>
              <w:rPr>
                <w:rFonts w:cstheme="minorHAnsi"/>
                <w:sz w:val="20"/>
                <w:szCs w:val="20"/>
              </w:rPr>
            </w:pPr>
            <w:r w:rsidRPr="00AA0D11">
              <w:rPr>
                <w:rFonts w:cstheme="minorHAnsi"/>
                <w:sz w:val="20"/>
                <w:szCs w:val="20"/>
              </w:rPr>
              <w:t>Sokem</w:t>
            </w:r>
            <w:r w:rsidR="00D6472B" w:rsidRPr="00AA0D11">
              <w:rPr>
                <w:rFonts w:cstheme="minorHAnsi"/>
                <w:sz w:val="20"/>
                <w:szCs w:val="20"/>
              </w:rPr>
              <w:t>e</w:t>
            </w:r>
            <w:r w:rsidRPr="00AA0D11">
              <w:rPr>
                <w:rFonts w:cstheme="minorHAnsi"/>
                <w:sz w:val="20"/>
                <w:szCs w:val="20"/>
              </w:rPr>
              <w:t>n</w:t>
            </w:r>
          </w:p>
        </w:tc>
        <w:tc>
          <w:tcPr>
            <w:tcW w:w="2268" w:type="dxa"/>
          </w:tcPr>
          <w:p w14:paraId="159711B2" w14:textId="27B642F8" w:rsidR="0065470E" w:rsidRPr="00AA0D11" w:rsidRDefault="00B14498" w:rsidP="00AA0D11">
            <w:pPr>
              <w:rPr>
                <w:rFonts w:cstheme="minorHAnsi"/>
                <w:sz w:val="20"/>
                <w:szCs w:val="20"/>
              </w:rPr>
            </w:pPr>
            <w:r w:rsidRPr="00AA0D11">
              <w:rPr>
                <w:rFonts w:cstheme="minorHAnsi"/>
                <w:sz w:val="20"/>
                <w:szCs w:val="20"/>
              </w:rPr>
              <w:t>5</w:t>
            </w:r>
          </w:p>
        </w:tc>
      </w:tr>
    </w:tbl>
    <w:p w14:paraId="0E48C755" w14:textId="77777777" w:rsidR="00D5254B" w:rsidRPr="00AA0D11" w:rsidRDefault="00D5254B" w:rsidP="00AA0D11">
      <w:pPr>
        <w:pStyle w:val="Heading3"/>
        <w:spacing w:line="240" w:lineRule="auto"/>
        <w:ind w:left="0"/>
        <w:rPr>
          <w:sz w:val="20"/>
          <w:szCs w:val="20"/>
        </w:rPr>
      </w:pPr>
    </w:p>
    <w:tbl>
      <w:tblPr>
        <w:tblStyle w:val="TableGrid"/>
        <w:tblW w:w="9072" w:type="dxa"/>
        <w:tblInd w:w="-5" w:type="dxa"/>
        <w:tblLook w:val="04A0" w:firstRow="1" w:lastRow="0" w:firstColumn="1" w:lastColumn="0" w:noHBand="0" w:noVBand="1"/>
      </w:tblPr>
      <w:tblGrid>
        <w:gridCol w:w="4820"/>
        <w:gridCol w:w="4252"/>
      </w:tblGrid>
      <w:tr w:rsidR="00B6605F" w:rsidRPr="00AA0D11" w14:paraId="5409E386" w14:textId="77777777" w:rsidTr="00565313">
        <w:tc>
          <w:tcPr>
            <w:tcW w:w="9072" w:type="dxa"/>
            <w:gridSpan w:val="2"/>
            <w:shd w:val="clear" w:color="auto" w:fill="BFBFBF" w:themeFill="background1" w:themeFillShade="BF"/>
          </w:tcPr>
          <w:p w14:paraId="6AE0FAFE" w14:textId="6588482E" w:rsidR="00B6605F" w:rsidRPr="00AA0D11" w:rsidRDefault="00B6605F" w:rsidP="00AA0D11">
            <w:pPr>
              <w:jc w:val="center"/>
              <w:rPr>
                <w:rFonts w:cstheme="minorHAnsi"/>
                <w:b/>
                <w:bCs/>
                <w:sz w:val="20"/>
                <w:szCs w:val="20"/>
              </w:rPr>
            </w:pPr>
            <w:r w:rsidRPr="00AA0D11">
              <w:rPr>
                <w:rFonts w:cstheme="minorHAnsi"/>
                <w:b/>
                <w:bCs/>
                <w:sz w:val="20"/>
                <w:szCs w:val="20"/>
              </w:rPr>
              <w:t>Table 2.</w:t>
            </w:r>
            <w:r w:rsidR="003710B4" w:rsidRPr="00AA0D11">
              <w:rPr>
                <w:rFonts w:cstheme="minorHAnsi"/>
                <w:b/>
                <w:bCs/>
                <w:sz w:val="20"/>
                <w:szCs w:val="20"/>
              </w:rPr>
              <w:t>2</w:t>
            </w:r>
            <w:r w:rsidRPr="00AA0D11">
              <w:rPr>
                <w:rFonts w:cstheme="minorHAnsi"/>
                <w:b/>
                <w:bCs/>
                <w:sz w:val="20"/>
                <w:szCs w:val="20"/>
              </w:rPr>
              <w:t xml:space="preserve">: </w:t>
            </w:r>
            <w:r w:rsidR="00F467E2" w:rsidRPr="00AA0D11">
              <w:rPr>
                <w:rFonts w:cstheme="minorHAnsi"/>
                <w:b/>
                <w:bCs/>
                <w:sz w:val="20"/>
                <w:szCs w:val="20"/>
              </w:rPr>
              <w:t>The upland manors of north-west Norfolk recorded as holding saltworks within the Domesday Book</w:t>
            </w:r>
          </w:p>
        </w:tc>
      </w:tr>
      <w:tr w:rsidR="00331486" w:rsidRPr="00AA0D11" w14:paraId="1BBCE362" w14:textId="77777777" w:rsidTr="00565313">
        <w:tc>
          <w:tcPr>
            <w:tcW w:w="4820" w:type="dxa"/>
            <w:shd w:val="clear" w:color="auto" w:fill="D9D9D9" w:themeFill="background1" w:themeFillShade="D9"/>
          </w:tcPr>
          <w:p w14:paraId="76A987E8" w14:textId="3BDFAAF7" w:rsidR="00331486" w:rsidRPr="00AA0D11" w:rsidRDefault="00B6605F" w:rsidP="00AA0D11">
            <w:pPr>
              <w:jc w:val="center"/>
              <w:rPr>
                <w:rFonts w:cstheme="minorHAnsi"/>
                <w:sz w:val="20"/>
                <w:szCs w:val="20"/>
              </w:rPr>
            </w:pPr>
            <w:r w:rsidRPr="00AA0D11">
              <w:rPr>
                <w:rFonts w:cstheme="minorHAnsi"/>
                <w:b/>
                <w:bCs/>
                <w:sz w:val="20"/>
                <w:szCs w:val="20"/>
              </w:rPr>
              <w:t>Manor</w:t>
            </w:r>
          </w:p>
        </w:tc>
        <w:tc>
          <w:tcPr>
            <w:tcW w:w="4252" w:type="dxa"/>
            <w:shd w:val="clear" w:color="auto" w:fill="D9D9D9" w:themeFill="background1" w:themeFillShade="D9"/>
          </w:tcPr>
          <w:p w14:paraId="60CFB76E" w14:textId="44EDE204" w:rsidR="00331486" w:rsidRPr="00AA0D11" w:rsidRDefault="00B6605F" w:rsidP="00AA0D11">
            <w:pPr>
              <w:jc w:val="center"/>
              <w:rPr>
                <w:rFonts w:cstheme="minorHAnsi"/>
                <w:sz w:val="20"/>
                <w:szCs w:val="20"/>
              </w:rPr>
            </w:pPr>
            <w:r w:rsidRPr="00AA0D11">
              <w:rPr>
                <w:rFonts w:cstheme="minorHAnsi"/>
                <w:b/>
                <w:bCs/>
                <w:sz w:val="20"/>
                <w:szCs w:val="20"/>
              </w:rPr>
              <w:t>Salt Workings</w:t>
            </w:r>
            <w:r w:rsidR="00331486" w:rsidRPr="00AA0D11">
              <w:rPr>
                <w:rFonts w:cstheme="minorHAnsi"/>
                <w:b/>
                <w:bCs/>
                <w:sz w:val="20"/>
                <w:szCs w:val="20"/>
              </w:rPr>
              <w:t xml:space="preserve"> </w:t>
            </w:r>
          </w:p>
        </w:tc>
      </w:tr>
      <w:tr w:rsidR="00331486" w:rsidRPr="00AA0D11" w14:paraId="4AE229E4" w14:textId="77777777" w:rsidTr="00565313">
        <w:tc>
          <w:tcPr>
            <w:tcW w:w="4820" w:type="dxa"/>
          </w:tcPr>
          <w:p w14:paraId="386BFA13" w14:textId="77777777" w:rsidR="00331486" w:rsidRPr="00AA0D11" w:rsidRDefault="00331486" w:rsidP="00AA0D11">
            <w:pPr>
              <w:rPr>
                <w:rFonts w:cstheme="minorHAnsi"/>
                <w:sz w:val="20"/>
                <w:szCs w:val="20"/>
              </w:rPr>
            </w:pPr>
            <w:r w:rsidRPr="00AA0D11">
              <w:rPr>
                <w:rFonts w:cstheme="minorHAnsi"/>
                <w:sz w:val="20"/>
                <w:szCs w:val="20"/>
              </w:rPr>
              <w:t>Anmer</w:t>
            </w:r>
          </w:p>
        </w:tc>
        <w:tc>
          <w:tcPr>
            <w:tcW w:w="4252" w:type="dxa"/>
          </w:tcPr>
          <w:p w14:paraId="21656BB8" w14:textId="77777777" w:rsidR="00331486" w:rsidRPr="00AA0D11" w:rsidRDefault="00331486" w:rsidP="00AA0D11">
            <w:pPr>
              <w:rPr>
                <w:rFonts w:cstheme="minorHAnsi"/>
                <w:sz w:val="20"/>
                <w:szCs w:val="20"/>
              </w:rPr>
            </w:pPr>
            <w:r w:rsidRPr="00AA0D11">
              <w:rPr>
                <w:rFonts w:cstheme="minorHAnsi"/>
                <w:sz w:val="20"/>
                <w:szCs w:val="20"/>
              </w:rPr>
              <w:t>1½</w:t>
            </w:r>
          </w:p>
        </w:tc>
      </w:tr>
      <w:tr w:rsidR="00331486" w:rsidRPr="00AA0D11" w14:paraId="5D852292" w14:textId="77777777" w:rsidTr="00565313">
        <w:tc>
          <w:tcPr>
            <w:tcW w:w="4820" w:type="dxa"/>
          </w:tcPr>
          <w:p w14:paraId="616DE492" w14:textId="77777777" w:rsidR="00331486" w:rsidRPr="00AA0D11" w:rsidRDefault="00331486" w:rsidP="00AA0D11">
            <w:pPr>
              <w:rPr>
                <w:rFonts w:cstheme="minorHAnsi"/>
                <w:sz w:val="20"/>
                <w:szCs w:val="20"/>
              </w:rPr>
            </w:pPr>
            <w:r w:rsidRPr="00AA0D11">
              <w:rPr>
                <w:rFonts w:cstheme="minorHAnsi"/>
                <w:sz w:val="20"/>
                <w:szCs w:val="20"/>
              </w:rPr>
              <w:t>Ashwicken/Bawsey</w:t>
            </w:r>
          </w:p>
        </w:tc>
        <w:tc>
          <w:tcPr>
            <w:tcW w:w="4252" w:type="dxa"/>
          </w:tcPr>
          <w:p w14:paraId="4FE69F96" w14:textId="77777777" w:rsidR="00331486" w:rsidRPr="00AA0D11" w:rsidRDefault="00331486" w:rsidP="00AA0D11">
            <w:pPr>
              <w:rPr>
                <w:rFonts w:cstheme="minorHAnsi"/>
                <w:sz w:val="20"/>
                <w:szCs w:val="20"/>
              </w:rPr>
            </w:pPr>
            <w:r w:rsidRPr="00AA0D11">
              <w:rPr>
                <w:rFonts w:cstheme="minorHAnsi"/>
                <w:sz w:val="20"/>
                <w:szCs w:val="20"/>
              </w:rPr>
              <w:t>½</w:t>
            </w:r>
          </w:p>
        </w:tc>
      </w:tr>
      <w:tr w:rsidR="00331486" w:rsidRPr="00AA0D11" w14:paraId="49C716AD" w14:textId="77777777" w:rsidTr="00565313">
        <w:tc>
          <w:tcPr>
            <w:tcW w:w="4820" w:type="dxa"/>
          </w:tcPr>
          <w:p w14:paraId="578C1627" w14:textId="77777777" w:rsidR="00331486" w:rsidRPr="00AA0D11" w:rsidRDefault="00331486" w:rsidP="00AA0D11">
            <w:pPr>
              <w:rPr>
                <w:rFonts w:cstheme="minorHAnsi"/>
                <w:sz w:val="20"/>
                <w:szCs w:val="20"/>
              </w:rPr>
            </w:pPr>
            <w:r w:rsidRPr="00AA0D11">
              <w:rPr>
                <w:rFonts w:cstheme="minorHAnsi"/>
                <w:sz w:val="20"/>
                <w:szCs w:val="20"/>
              </w:rPr>
              <w:t>Bawsey</w:t>
            </w:r>
          </w:p>
        </w:tc>
        <w:tc>
          <w:tcPr>
            <w:tcW w:w="4252" w:type="dxa"/>
          </w:tcPr>
          <w:p w14:paraId="343AAB36" w14:textId="77777777" w:rsidR="00331486" w:rsidRPr="00AA0D11" w:rsidRDefault="00331486" w:rsidP="00AA0D11">
            <w:pPr>
              <w:rPr>
                <w:rFonts w:cstheme="minorHAnsi"/>
                <w:sz w:val="20"/>
                <w:szCs w:val="20"/>
              </w:rPr>
            </w:pPr>
            <w:r w:rsidRPr="00AA0D11">
              <w:rPr>
                <w:rFonts w:cstheme="minorHAnsi"/>
                <w:sz w:val="20"/>
                <w:szCs w:val="20"/>
              </w:rPr>
              <w:t>1½</w:t>
            </w:r>
          </w:p>
        </w:tc>
      </w:tr>
      <w:tr w:rsidR="00331486" w:rsidRPr="00AA0D11" w14:paraId="6A18F6B6" w14:textId="77777777" w:rsidTr="00565313">
        <w:tc>
          <w:tcPr>
            <w:tcW w:w="4820" w:type="dxa"/>
          </w:tcPr>
          <w:p w14:paraId="75BDBF70" w14:textId="77777777" w:rsidR="00331486" w:rsidRPr="00AA0D11" w:rsidRDefault="00331486" w:rsidP="00AA0D11">
            <w:pPr>
              <w:rPr>
                <w:rFonts w:cstheme="minorHAnsi"/>
                <w:sz w:val="20"/>
                <w:szCs w:val="20"/>
              </w:rPr>
            </w:pPr>
            <w:r w:rsidRPr="00AA0D11">
              <w:rPr>
                <w:rFonts w:cstheme="minorHAnsi"/>
                <w:sz w:val="20"/>
                <w:szCs w:val="20"/>
              </w:rPr>
              <w:t>Castle Acre</w:t>
            </w:r>
          </w:p>
        </w:tc>
        <w:tc>
          <w:tcPr>
            <w:tcW w:w="4252" w:type="dxa"/>
          </w:tcPr>
          <w:p w14:paraId="0B662EAA" w14:textId="77777777" w:rsidR="00331486" w:rsidRPr="00AA0D11" w:rsidRDefault="00331486" w:rsidP="00AA0D11">
            <w:pPr>
              <w:rPr>
                <w:rFonts w:cstheme="minorHAnsi"/>
                <w:sz w:val="20"/>
                <w:szCs w:val="20"/>
              </w:rPr>
            </w:pPr>
            <w:r w:rsidRPr="00AA0D11">
              <w:rPr>
                <w:rFonts w:cstheme="minorHAnsi"/>
                <w:sz w:val="20"/>
                <w:szCs w:val="20"/>
              </w:rPr>
              <w:t>5½</w:t>
            </w:r>
          </w:p>
        </w:tc>
      </w:tr>
      <w:tr w:rsidR="00331486" w:rsidRPr="00AA0D11" w14:paraId="4E26007E" w14:textId="77777777" w:rsidTr="00565313">
        <w:tc>
          <w:tcPr>
            <w:tcW w:w="4820" w:type="dxa"/>
          </w:tcPr>
          <w:p w14:paraId="5ABDA4D8" w14:textId="77777777" w:rsidR="00331486" w:rsidRPr="00AA0D11" w:rsidRDefault="00331486" w:rsidP="00AA0D11">
            <w:pPr>
              <w:rPr>
                <w:rFonts w:cstheme="minorHAnsi"/>
                <w:sz w:val="20"/>
                <w:szCs w:val="20"/>
              </w:rPr>
            </w:pPr>
            <w:r w:rsidRPr="00AA0D11">
              <w:rPr>
                <w:rFonts w:cstheme="minorHAnsi"/>
                <w:sz w:val="20"/>
                <w:szCs w:val="20"/>
              </w:rPr>
              <w:t>Castle Rising</w:t>
            </w:r>
          </w:p>
        </w:tc>
        <w:tc>
          <w:tcPr>
            <w:tcW w:w="4252" w:type="dxa"/>
          </w:tcPr>
          <w:p w14:paraId="3869CE8E" w14:textId="77777777" w:rsidR="00331486" w:rsidRPr="00AA0D11" w:rsidRDefault="00331486" w:rsidP="00AA0D11">
            <w:pPr>
              <w:rPr>
                <w:rFonts w:cstheme="minorHAnsi"/>
                <w:sz w:val="20"/>
                <w:szCs w:val="20"/>
              </w:rPr>
            </w:pPr>
            <w:r w:rsidRPr="00AA0D11">
              <w:rPr>
                <w:rFonts w:cstheme="minorHAnsi"/>
                <w:sz w:val="20"/>
                <w:szCs w:val="20"/>
              </w:rPr>
              <w:t>13</w:t>
            </w:r>
          </w:p>
        </w:tc>
      </w:tr>
      <w:tr w:rsidR="00331486" w:rsidRPr="00AA0D11" w14:paraId="20212144" w14:textId="77777777" w:rsidTr="00565313">
        <w:tc>
          <w:tcPr>
            <w:tcW w:w="4820" w:type="dxa"/>
          </w:tcPr>
          <w:p w14:paraId="22EDB2A0" w14:textId="77777777" w:rsidR="00331486" w:rsidRPr="00AA0D11" w:rsidRDefault="00331486" w:rsidP="00AA0D11">
            <w:pPr>
              <w:rPr>
                <w:rFonts w:cstheme="minorHAnsi"/>
                <w:sz w:val="20"/>
                <w:szCs w:val="20"/>
              </w:rPr>
            </w:pPr>
            <w:r w:rsidRPr="00AA0D11">
              <w:rPr>
                <w:rFonts w:cstheme="minorHAnsi"/>
                <w:sz w:val="20"/>
                <w:szCs w:val="20"/>
              </w:rPr>
              <w:t>Congham</w:t>
            </w:r>
          </w:p>
        </w:tc>
        <w:tc>
          <w:tcPr>
            <w:tcW w:w="4252" w:type="dxa"/>
          </w:tcPr>
          <w:p w14:paraId="13EA573B" w14:textId="77777777" w:rsidR="00331486" w:rsidRPr="00AA0D11" w:rsidRDefault="00331486" w:rsidP="00AA0D11">
            <w:pPr>
              <w:rPr>
                <w:rFonts w:cstheme="minorHAnsi"/>
                <w:sz w:val="20"/>
                <w:szCs w:val="20"/>
              </w:rPr>
            </w:pPr>
            <w:r w:rsidRPr="00AA0D11">
              <w:rPr>
                <w:rFonts w:cstheme="minorHAnsi"/>
                <w:sz w:val="20"/>
                <w:szCs w:val="20"/>
              </w:rPr>
              <w:t>1</w:t>
            </w:r>
          </w:p>
        </w:tc>
      </w:tr>
      <w:tr w:rsidR="00331486" w:rsidRPr="00AA0D11" w14:paraId="3B009494" w14:textId="77777777" w:rsidTr="00565313">
        <w:tc>
          <w:tcPr>
            <w:tcW w:w="4820" w:type="dxa"/>
          </w:tcPr>
          <w:p w14:paraId="3205F556" w14:textId="77777777" w:rsidR="00331486" w:rsidRPr="00AA0D11" w:rsidRDefault="00331486" w:rsidP="00AA0D11">
            <w:pPr>
              <w:rPr>
                <w:rFonts w:cstheme="minorHAnsi"/>
                <w:sz w:val="20"/>
                <w:szCs w:val="20"/>
              </w:rPr>
            </w:pPr>
            <w:r w:rsidRPr="00AA0D11">
              <w:rPr>
                <w:rFonts w:cstheme="minorHAnsi"/>
                <w:sz w:val="20"/>
                <w:szCs w:val="20"/>
              </w:rPr>
              <w:t>East Winch</w:t>
            </w:r>
          </w:p>
        </w:tc>
        <w:tc>
          <w:tcPr>
            <w:tcW w:w="4252" w:type="dxa"/>
          </w:tcPr>
          <w:p w14:paraId="29A1B099" w14:textId="77777777" w:rsidR="00331486" w:rsidRPr="00AA0D11" w:rsidRDefault="00331486" w:rsidP="00AA0D11">
            <w:pPr>
              <w:rPr>
                <w:rFonts w:cstheme="minorHAnsi"/>
                <w:sz w:val="20"/>
                <w:szCs w:val="20"/>
              </w:rPr>
            </w:pPr>
            <w:r w:rsidRPr="00AA0D11">
              <w:rPr>
                <w:rFonts w:cstheme="minorHAnsi"/>
                <w:sz w:val="20"/>
                <w:szCs w:val="20"/>
              </w:rPr>
              <w:t>1½</w:t>
            </w:r>
          </w:p>
        </w:tc>
      </w:tr>
      <w:tr w:rsidR="00331486" w:rsidRPr="00AA0D11" w14:paraId="4CE3826C" w14:textId="77777777" w:rsidTr="00565313">
        <w:tc>
          <w:tcPr>
            <w:tcW w:w="4820" w:type="dxa"/>
          </w:tcPr>
          <w:p w14:paraId="2050D80C" w14:textId="77777777" w:rsidR="00331486" w:rsidRPr="00AA0D11" w:rsidRDefault="00331486" w:rsidP="00AA0D11">
            <w:pPr>
              <w:rPr>
                <w:rFonts w:cstheme="minorHAnsi"/>
                <w:sz w:val="20"/>
                <w:szCs w:val="20"/>
              </w:rPr>
            </w:pPr>
            <w:r w:rsidRPr="00AA0D11">
              <w:rPr>
                <w:rFonts w:cstheme="minorHAnsi"/>
                <w:sz w:val="20"/>
                <w:szCs w:val="20"/>
              </w:rPr>
              <w:t>Gayton</w:t>
            </w:r>
          </w:p>
        </w:tc>
        <w:tc>
          <w:tcPr>
            <w:tcW w:w="4252" w:type="dxa"/>
          </w:tcPr>
          <w:p w14:paraId="587CF583" w14:textId="77777777" w:rsidR="00331486" w:rsidRPr="00AA0D11" w:rsidRDefault="00331486" w:rsidP="00AA0D11">
            <w:pPr>
              <w:rPr>
                <w:rFonts w:cstheme="minorHAnsi"/>
                <w:sz w:val="20"/>
                <w:szCs w:val="20"/>
              </w:rPr>
            </w:pPr>
            <w:r w:rsidRPr="00AA0D11">
              <w:rPr>
                <w:rFonts w:cstheme="minorHAnsi"/>
                <w:sz w:val="20"/>
                <w:szCs w:val="20"/>
              </w:rPr>
              <w:t>1½</w:t>
            </w:r>
          </w:p>
        </w:tc>
      </w:tr>
      <w:tr w:rsidR="00331486" w:rsidRPr="00AA0D11" w14:paraId="4E57A9F8" w14:textId="77777777" w:rsidTr="00565313">
        <w:tc>
          <w:tcPr>
            <w:tcW w:w="4820" w:type="dxa"/>
          </w:tcPr>
          <w:p w14:paraId="4F0F4F49" w14:textId="77777777" w:rsidR="00331486" w:rsidRPr="00AA0D11" w:rsidRDefault="00331486" w:rsidP="00AA0D11">
            <w:pPr>
              <w:rPr>
                <w:rFonts w:cstheme="minorHAnsi"/>
                <w:sz w:val="20"/>
                <w:szCs w:val="20"/>
              </w:rPr>
            </w:pPr>
            <w:r w:rsidRPr="00AA0D11">
              <w:rPr>
                <w:rFonts w:cstheme="minorHAnsi"/>
                <w:sz w:val="20"/>
                <w:szCs w:val="20"/>
              </w:rPr>
              <w:t>Harpley</w:t>
            </w:r>
          </w:p>
        </w:tc>
        <w:tc>
          <w:tcPr>
            <w:tcW w:w="4252" w:type="dxa"/>
          </w:tcPr>
          <w:p w14:paraId="19618C7F" w14:textId="77777777" w:rsidR="00331486" w:rsidRPr="00AA0D11" w:rsidRDefault="00331486" w:rsidP="00AA0D11">
            <w:pPr>
              <w:rPr>
                <w:rFonts w:cstheme="minorHAnsi"/>
                <w:sz w:val="20"/>
                <w:szCs w:val="20"/>
              </w:rPr>
            </w:pPr>
            <w:r w:rsidRPr="00AA0D11">
              <w:rPr>
                <w:rFonts w:cstheme="minorHAnsi"/>
                <w:sz w:val="20"/>
                <w:szCs w:val="20"/>
              </w:rPr>
              <w:t>½</w:t>
            </w:r>
          </w:p>
        </w:tc>
      </w:tr>
      <w:tr w:rsidR="00331486" w:rsidRPr="00AA0D11" w14:paraId="46C59B58" w14:textId="77777777" w:rsidTr="00565313">
        <w:tc>
          <w:tcPr>
            <w:tcW w:w="4820" w:type="dxa"/>
          </w:tcPr>
          <w:p w14:paraId="14207406" w14:textId="77777777" w:rsidR="00331486" w:rsidRPr="00AA0D11" w:rsidRDefault="00331486" w:rsidP="00AA0D11">
            <w:pPr>
              <w:rPr>
                <w:rFonts w:cstheme="minorHAnsi"/>
                <w:sz w:val="20"/>
                <w:szCs w:val="20"/>
              </w:rPr>
            </w:pPr>
            <w:r w:rsidRPr="00AA0D11">
              <w:rPr>
                <w:rFonts w:cstheme="minorHAnsi"/>
                <w:sz w:val="20"/>
                <w:szCs w:val="20"/>
              </w:rPr>
              <w:t>Hillington</w:t>
            </w:r>
          </w:p>
        </w:tc>
        <w:tc>
          <w:tcPr>
            <w:tcW w:w="4252" w:type="dxa"/>
          </w:tcPr>
          <w:p w14:paraId="3C0FD75B" w14:textId="77777777" w:rsidR="00331486" w:rsidRPr="00AA0D11" w:rsidRDefault="00331486" w:rsidP="00AA0D11">
            <w:pPr>
              <w:rPr>
                <w:rFonts w:cstheme="minorHAnsi"/>
                <w:sz w:val="20"/>
                <w:szCs w:val="20"/>
              </w:rPr>
            </w:pPr>
            <w:r w:rsidRPr="00AA0D11">
              <w:rPr>
                <w:rFonts w:cstheme="minorHAnsi"/>
                <w:sz w:val="20"/>
                <w:szCs w:val="20"/>
              </w:rPr>
              <w:t>1</w:t>
            </w:r>
          </w:p>
        </w:tc>
      </w:tr>
      <w:tr w:rsidR="00331486" w:rsidRPr="00AA0D11" w14:paraId="28FD4C6C" w14:textId="77777777" w:rsidTr="00565313">
        <w:tc>
          <w:tcPr>
            <w:tcW w:w="4820" w:type="dxa"/>
          </w:tcPr>
          <w:p w14:paraId="25E55E48" w14:textId="77777777" w:rsidR="00331486" w:rsidRPr="00AA0D11" w:rsidRDefault="00331486" w:rsidP="00AA0D11">
            <w:pPr>
              <w:rPr>
                <w:rFonts w:cstheme="minorHAnsi"/>
                <w:sz w:val="20"/>
                <w:szCs w:val="20"/>
              </w:rPr>
            </w:pPr>
            <w:r w:rsidRPr="00AA0D11">
              <w:rPr>
                <w:rFonts w:cstheme="minorHAnsi"/>
                <w:sz w:val="20"/>
                <w:szCs w:val="20"/>
              </w:rPr>
              <w:t>Middleton</w:t>
            </w:r>
          </w:p>
        </w:tc>
        <w:tc>
          <w:tcPr>
            <w:tcW w:w="4252" w:type="dxa"/>
          </w:tcPr>
          <w:p w14:paraId="6B5EA56E" w14:textId="77777777" w:rsidR="00331486" w:rsidRPr="00AA0D11" w:rsidRDefault="00331486" w:rsidP="00AA0D11">
            <w:pPr>
              <w:rPr>
                <w:rFonts w:cstheme="minorHAnsi"/>
                <w:sz w:val="20"/>
                <w:szCs w:val="20"/>
              </w:rPr>
            </w:pPr>
            <w:r w:rsidRPr="00AA0D11">
              <w:rPr>
                <w:rFonts w:cstheme="minorHAnsi"/>
                <w:sz w:val="20"/>
                <w:szCs w:val="20"/>
              </w:rPr>
              <w:t>18</w:t>
            </w:r>
          </w:p>
        </w:tc>
      </w:tr>
      <w:tr w:rsidR="00331486" w:rsidRPr="00AA0D11" w14:paraId="4D4F1898" w14:textId="77777777" w:rsidTr="00565313">
        <w:tc>
          <w:tcPr>
            <w:tcW w:w="4820" w:type="dxa"/>
          </w:tcPr>
          <w:p w14:paraId="18698E99" w14:textId="77777777" w:rsidR="00331486" w:rsidRPr="00AA0D11" w:rsidRDefault="00331486" w:rsidP="00AA0D11">
            <w:pPr>
              <w:rPr>
                <w:rFonts w:cstheme="minorHAnsi"/>
                <w:sz w:val="20"/>
                <w:szCs w:val="20"/>
              </w:rPr>
            </w:pPr>
            <w:r w:rsidRPr="00AA0D11">
              <w:rPr>
                <w:rFonts w:cstheme="minorHAnsi"/>
                <w:sz w:val="20"/>
                <w:szCs w:val="20"/>
              </w:rPr>
              <w:t>Necton</w:t>
            </w:r>
          </w:p>
        </w:tc>
        <w:tc>
          <w:tcPr>
            <w:tcW w:w="4252" w:type="dxa"/>
          </w:tcPr>
          <w:p w14:paraId="24904260" w14:textId="77777777" w:rsidR="00331486" w:rsidRPr="00AA0D11" w:rsidRDefault="00331486" w:rsidP="00AA0D11">
            <w:pPr>
              <w:rPr>
                <w:rFonts w:cstheme="minorHAnsi"/>
                <w:sz w:val="20"/>
                <w:szCs w:val="20"/>
              </w:rPr>
            </w:pPr>
            <w:r w:rsidRPr="00AA0D11">
              <w:rPr>
                <w:rFonts w:cstheme="minorHAnsi"/>
                <w:sz w:val="20"/>
                <w:szCs w:val="20"/>
              </w:rPr>
              <w:t>1</w:t>
            </w:r>
          </w:p>
        </w:tc>
      </w:tr>
      <w:tr w:rsidR="00331486" w:rsidRPr="00AA0D11" w14:paraId="3A7753BD" w14:textId="77777777" w:rsidTr="00565313">
        <w:tc>
          <w:tcPr>
            <w:tcW w:w="4820" w:type="dxa"/>
          </w:tcPr>
          <w:p w14:paraId="6E6F5024" w14:textId="77777777" w:rsidR="00331486" w:rsidRPr="00AA0D11" w:rsidRDefault="00331486" w:rsidP="00AA0D11">
            <w:pPr>
              <w:rPr>
                <w:rFonts w:cstheme="minorHAnsi"/>
                <w:sz w:val="20"/>
                <w:szCs w:val="20"/>
              </w:rPr>
            </w:pPr>
            <w:r w:rsidRPr="00AA0D11">
              <w:rPr>
                <w:rFonts w:cstheme="minorHAnsi"/>
                <w:sz w:val="20"/>
                <w:szCs w:val="20"/>
              </w:rPr>
              <w:t>North Runcton</w:t>
            </w:r>
          </w:p>
        </w:tc>
        <w:tc>
          <w:tcPr>
            <w:tcW w:w="4252" w:type="dxa"/>
          </w:tcPr>
          <w:p w14:paraId="3F625583" w14:textId="6488DB39" w:rsidR="00331486" w:rsidRPr="00AA0D11" w:rsidRDefault="00331486" w:rsidP="00AA0D11">
            <w:pPr>
              <w:rPr>
                <w:rFonts w:cstheme="minorHAnsi"/>
                <w:sz w:val="20"/>
                <w:szCs w:val="20"/>
              </w:rPr>
            </w:pPr>
            <w:r w:rsidRPr="00AA0D11">
              <w:rPr>
                <w:rFonts w:cstheme="minorHAnsi"/>
                <w:sz w:val="20"/>
                <w:szCs w:val="20"/>
              </w:rPr>
              <w:t>4</w:t>
            </w:r>
            <w:r w:rsidR="00C079A6" w:rsidRPr="00AA0D11">
              <w:rPr>
                <w:rFonts w:cstheme="minorHAnsi"/>
                <w:sz w:val="20"/>
                <w:szCs w:val="20"/>
              </w:rPr>
              <w:t xml:space="preserve"> </w:t>
            </w:r>
          </w:p>
        </w:tc>
      </w:tr>
      <w:tr w:rsidR="00331486" w:rsidRPr="00AA0D11" w14:paraId="12CDA23B" w14:textId="77777777" w:rsidTr="00565313">
        <w:tc>
          <w:tcPr>
            <w:tcW w:w="4820" w:type="dxa"/>
          </w:tcPr>
          <w:p w14:paraId="0ED448A3" w14:textId="77777777" w:rsidR="00331486" w:rsidRPr="00AA0D11" w:rsidRDefault="00331486" w:rsidP="00AA0D11">
            <w:pPr>
              <w:rPr>
                <w:rFonts w:cstheme="minorHAnsi"/>
                <w:sz w:val="20"/>
                <w:szCs w:val="20"/>
              </w:rPr>
            </w:pPr>
            <w:r w:rsidRPr="00AA0D11">
              <w:rPr>
                <w:rFonts w:cstheme="minorHAnsi"/>
                <w:sz w:val="20"/>
                <w:szCs w:val="20"/>
              </w:rPr>
              <w:t>Roydon</w:t>
            </w:r>
          </w:p>
        </w:tc>
        <w:tc>
          <w:tcPr>
            <w:tcW w:w="4252" w:type="dxa"/>
          </w:tcPr>
          <w:p w14:paraId="00F359EE" w14:textId="77777777" w:rsidR="00331486" w:rsidRPr="00AA0D11" w:rsidRDefault="00331486" w:rsidP="00AA0D11">
            <w:pPr>
              <w:rPr>
                <w:rFonts w:cstheme="minorHAnsi"/>
                <w:sz w:val="20"/>
                <w:szCs w:val="20"/>
              </w:rPr>
            </w:pPr>
            <w:r w:rsidRPr="00AA0D11">
              <w:rPr>
                <w:rFonts w:cstheme="minorHAnsi"/>
                <w:sz w:val="20"/>
                <w:szCs w:val="20"/>
              </w:rPr>
              <w:t>3½</w:t>
            </w:r>
          </w:p>
        </w:tc>
      </w:tr>
    </w:tbl>
    <w:p w14:paraId="719767AB" w14:textId="34D6C89F" w:rsidR="00371EC8" w:rsidRPr="00E74E33" w:rsidRDefault="00371EC8" w:rsidP="00E74E33">
      <w:pPr>
        <w:pStyle w:val="Heading3"/>
        <w:spacing w:line="360" w:lineRule="auto"/>
        <w:rPr>
          <w:sz w:val="24"/>
          <w:szCs w:val="24"/>
        </w:rPr>
      </w:pPr>
      <w:r w:rsidRPr="00E74E33">
        <w:rPr>
          <w:sz w:val="24"/>
          <w:szCs w:val="24"/>
        </w:rPr>
        <w:t>Research into saltworking prior to the Domesday Book is hampered by a lack of archaeological evidence and sparse documentary sources. Nevertheless, Keen (1987; 1988) provides valuable insights, citing early references to saltworking in ecclesiastical grants. One of the earliest, from 774, records King Cynewulf granting Æthelmod, Bishop of Sherborne</w:t>
      </w:r>
      <w:r w:rsidR="00823BFF" w:rsidRPr="00E74E33">
        <w:rPr>
          <w:sz w:val="24"/>
          <w:szCs w:val="24"/>
        </w:rPr>
        <w:t>,</w:t>
      </w:r>
      <w:r w:rsidRPr="00E74E33">
        <w:rPr>
          <w:sz w:val="24"/>
          <w:szCs w:val="24"/>
        </w:rPr>
        <w:t xml:space="preserve"> land along the River Lym in Dorset for saltworking to flavour food and for religious services (Keen 1988: 134). This grant reflects an 8</w:t>
      </w:r>
      <w:r w:rsidRPr="00E74E33">
        <w:rPr>
          <w:sz w:val="24"/>
          <w:szCs w:val="24"/>
          <w:vertAlign w:val="superscript"/>
        </w:rPr>
        <w:t>th</w:t>
      </w:r>
      <w:r w:rsidRPr="00E74E33">
        <w:rPr>
          <w:sz w:val="24"/>
          <w:szCs w:val="24"/>
        </w:rPr>
        <w:t xml:space="preserve"> century trend of Saxon kings allocating land to monastic houses and thegns for salt</w:t>
      </w:r>
      <w:r w:rsidR="00E152EB" w:rsidRPr="00E74E33">
        <w:rPr>
          <w:sz w:val="24"/>
          <w:szCs w:val="24"/>
        </w:rPr>
        <w:t>working</w:t>
      </w:r>
      <w:r w:rsidRPr="00E74E33">
        <w:rPr>
          <w:sz w:val="24"/>
          <w:szCs w:val="24"/>
        </w:rPr>
        <w:t xml:space="preserve"> (</w:t>
      </w:r>
      <w:r w:rsidRPr="00E74E33">
        <w:rPr>
          <w:i/>
          <w:iCs/>
          <w:sz w:val="24"/>
          <w:szCs w:val="24"/>
        </w:rPr>
        <w:t>ibid</w:t>
      </w:r>
      <w:r w:rsidRPr="00E74E33">
        <w:rPr>
          <w:sz w:val="24"/>
          <w:szCs w:val="24"/>
        </w:rPr>
        <w:t xml:space="preserve">: 133-136). Such early grants suggest that many saltern </w:t>
      </w:r>
      <w:r w:rsidRPr="00E74E33">
        <w:rPr>
          <w:sz w:val="24"/>
          <w:szCs w:val="24"/>
        </w:rPr>
        <w:lastRenderedPageBreak/>
        <w:t xml:space="preserve">mounds predate the Norman Conquest, indicating a long historical development of the salt industry, with salterns </w:t>
      </w:r>
      <w:r w:rsidR="00E152EB" w:rsidRPr="00E74E33">
        <w:rPr>
          <w:sz w:val="24"/>
          <w:szCs w:val="24"/>
        </w:rPr>
        <w:t>being</w:t>
      </w:r>
      <w:r w:rsidRPr="00E74E33">
        <w:rPr>
          <w:sz w:val="24"/>
          <w:szCs w:val="24"/>
        </w:rPr>
        <w:t xml:space="preserve"> significant economic assets even in this early period.</w:t>
      </w:r>
    </w:p>
    <w:p w14:paraId="64ECC220" w14:textId="41A687A8" w:rsidR="00862BCD" w:rsidRPr="00E74E33" w:rsidRDefault="00A66F1E" w:rsidP="00E74E33">
      <w:pPr>
        <w:pStyle w:val="Heading3"/>
        <w:spacing w:line="360" w:lineRule="auto"/>
        <w:rPr>
          <w:sz w:val="24"/>
          <w:szCs w:val="24"/>
          <w:u w:val="single"/>
        </w:rPr>
      </w:pPr>
      <w:r w:rsidRPr="00E74E33">
        <w:rPr>
          <w:sz w:val="24"/>
          <w:szCs w:val="24"/>
          <w:u w:val="single"/>
        </w:rPr>
        <w:t>Salt</w:t>
      </w:r>
      <w:r w:rsidR="00EC2B7E" w:rsidRPr="00E74E33">
        <w:rPr>
          <w:sz w:val="24"/>
          <w:szCs w:val="24"/>
          <w:u w:val="single"/>
        </w:rPr>
        <w:t>working</w:t>
      </w:r>
      <w:r w:rsidRPr="00E74E33">
        <w:rPr>
          <w:sz w:val="24"/>
          <w:szCs w:val="24"/>
          <w:u w:val="single"/>
        </w:rPr>
        <w:t xml:space="preserve"> on the </w:t>
      </w:r>
      <w:r w:rsidR="006B06B6" w:rsidRPr="00E74E33">
        <w:rPr>
          <w:sz w:val="24"/>
          <w:szCs w:val="24"/>
          <w:u w:val="single"/>
        </w:rPr>
        <w:t>Fens</w:t>
      </w:r>
    </w:p>
    <w:p w14:paraId="4084F159" w14:textId="5EF9E66F" w:rsidR="00DA1D2C" w:rsidRPr="00E74E33" w:rsidRDefault="003F1546" w:rsidP="00E74E33">
      <w:pPr>
        <w:pStyle w:val="Heading3"/>
        <w:spacing w:line="360" w:lineRule="auto"/>
        <w:rPr>
          <w:sz w:val="24"/>
          <w:szCs w:val="24"/>
        </w:rPr>
      </w:pPr>
      <w:r w:rsidRPr="00E74E33">
        <w:rPr>
          <w:sz w:val="24"/>
          <w:szCs w:val="24"/>
        </w:rPr>
        <w:t xml:space="preserve">Utilising the Domesday Book </w:t>
      </w:r>
      <w:r w:rsidR="00ED700D" w:rsidRPr="00E74E33">
        <w:rPr>
          <w:sz w:val="24"/>
          <w:szCs w:val="24"/>
        </w:rPr>
        <w:t>alongside</w:t>
      </w:r>
      <w:r w:rsidRPr="00E74E33">
        <w:rPr>
          <w:sz w:val="24"/>
          <w:szCs w:val="24"/>
        </w:rPr>
        <w:t xml:space="preserve"> other documentary sources, although </w:t>
      </w:r>
      <w:r w:rsidR="00A549E1" w:rsidRPr="00E74E33">
        <w:rPr>
          <w:sz w:val="24"/>
          <w:szCs w:val="24"/>
        </w:rPr>
        <w:t xml:space="preserve">largely </w:t>
      </w:r>
      <w:r w:rsidRPr="00E74E33">
        <w:rPr>
          <w:sz w:val="24"/>
          <w:szCs w:val="24"/>
        </w:rPr>
        <w:t xml:space="preserve">devoid of archaeological evidence as noted by Frere (1961: 105), Hallam (1960) and Rudkin and Owen (1960) </w:t>
      </w:r>
      <w:r w:rsidR="00A549E1" w:rsidRPr="00E74E33">
        <w:rPr>
          <w:sz w:val="24"/>
          <w:szCs w:val="24"/>
        </w:rPr>
        <w:t>studied</w:t>
      </w:r>
      <w:r w:rsidRPr="00E74E33">
        <w:rPr>
          <w:sz w:val="24"/>
          <w:szCs w:val="24"/>
        </w:rPr>
        <w:t xml:space="preserve"> </w:t>
      </w:r>
      <w:r w:rsidR="00411C53" w:rsidRPr="00E74E33">
        <w:rPr>
          <w:sz w:val="24"/>
          <w:szCs w:val="24"/>
        </w:rPr>
        <w:t>saltworking</w:t>
      </w:r>
      <w:r w:rsidRPr="00E74E33">
        <w:rPr>
          <w:sz w:val="24"/>
          <w:szCs w:val="24"/>
        </w:rPr>
        <w:t xml:space="preserve"> during the medieval period </w:t>
      </w:r>
      <w:r w:rsidR="00411C53" w:rsidRPr="00E74E33">
        <w:rPr>
          <w:sz w:val="24"/>
          <w:szCs w:val="24"/>
        </w:rPr>
        <w:t>upon the</w:t>
      </w:r>
      <w:r w:rsidRPr="00E74E33">
        <w:rPr>
          <w:sz w:val="24"/>
          <w:szCs w:val="24"/>
        </w:rPr>
        <w:t xml:space="preserve"> Lincolnshire Fens and Lindsey Marshland</w:t>
      </w:r>
      <w:r w:rsidR="00FE4BC3" w:rsidRPr="00E74E33">
        <w:rPr>
          <w:sz w:val="24"/>
          <w:szCs w:val="24"/>
        </w:rPr>
        <w:t>.</w:t>
      </w:r>
      <w:r w:rsidRPr="00E74E33">
        <w:rPr>
          <w:sz w:val="24"/>
          <w:szCs w:val="24"/>
        </w:rPr>
        <w:t xml:space="preserve"> </w:t>
      </w:r>
      <w:r w:rsidR="00142DCD" w:rsidRPr="00E74E33">
        <w:rPr>
          <w:sz w:val="24"/>
          <w:szCs w:val="24"/>
        </w:rPr>
        <w:t xml:space="preserve">These studies highlight a pattern in early salt production research in eastern England, where Lincolnshire salterns received more attention than those in Norfolk. </w:t>
      </w:r>
      <w:r w:rsidR="00DA1D2C" w:rsidRPr="00E74E33">
        <w:rPr>
          <w:sz w:val="24"/>
          <w:szCs w:val="24"/>
        </w:rPr>
        <w:t>This discrepancy is likely due to the better preservation of Lincolnshire salterns as rural earthworks, while many Norfolk salterns have been lost to urban development and intensive agriculture (Clarke 2023). Despite this disparity, research into Lincolnshire saltworks provides valuable parallels for understanding Norfolk’s salterns, given their environmental and cultural similarities.</w:t>
      </w:r>
    </w:p>
    <w:p w14:paraId="36F67386" w14:textId="170E6B96" w:rsidR="00483259" w:rsidRPr="00E74E33" w:rsidRDefault="00483259" w:rsidP="00E74E33">
      <w:pPr>
        <w:pStyle w:val="Heading3"/>
        <w:spacing w:line="360" w:lineRule="auto"/>
        <w:rPr>
          <w:sz w:val="24"/>
          <w:szCs w:val="24"/>
        </w:rPr>
      </w:pPr>
      <w:r w:rsidRPr="00E74E33">
        <w:rPr>
          <w:sz w:val="24"/>
          <w:szCs w:val="24"/>
        </w:rPr>
        <w:t>Owen's (1975a) research, following the influential conference on salt at the University of Essex, was the first to focus on medieval salt production in north-west Norfolk</w:t>
      </w:r>
      <w:r w:rsidR="00605FE0" w:rsidRPr="00E74E33">
        <w:rPr>
          <w:sz w:val="24"/>
          <w:szCs w:val="24"/>
        </w:rPr>
        <w:t xml:space="preserve"> – </w:t>
      </w:r>
      <w:r w:rsidRPr="00E74E33">
        <w:rPr>
          <w:sz w:val="24"/>
          <w:szCs w:val="24"/>
        </w:rPr>
        <w:t xml:space="preserve">an industry that had "hitherto gone largely unnoticed" (Owen 1975a: 43). Through </w:t>
      </w:r>
      <w:r w:rsidR="00605FE0" w:rsidRPr="00E74E33">
        <w:rPr>
          <w:sz w:val="24"/>
          <w:szCs w:val="24"/>
        </w:rPr>
        <w:t>field surveying</w:t>
      </w:r>
      <w:r w:rsidRPr="00E74E33">
        <w:rPr>
          <w:sz w:val="24"/>
          <w:szCs w:val="24"/>
        </w:rPr>
        <w:t>, Owen identified saltern mound (</w:t>
      </w:r>
      <w:r w:rsidRPr="00E74E33">
        <w:rPr>
          <w:i/>
          <w:iCs/>
          <w:sz w:val="24"/>
          <w:szCs w:val="24"/>
        </w:rPr>
        <w:t>hoga</w:t>
      </w:r>
      <w:r w:rsidRPr="00E74E33">
        <w:rPr>
          <w:sz w:val="24"/>
          <w:szCs w:val="24"/>
        </w:rPr>
        <w:t xml:space="preserve">) complexes in West Walton, Terrington St Clement, and north of King’s Lynn. </w:t>
      </w:r>
      <w:r w:rsidR="00545B71" w:rsidRPr="00E74E33">
        <w:rPr>
          <w:sz w:val="24"/>
          <w:szCs w:val="24"/>
        </w:rPr>
        <w:t xml:space="preserve">Owen (1975a) </w:t>
      </w:r>
      <w:r w:rsidRPr="00E74E33">
        <w:rPr>
          <w:sz w:val="24"/>
          <w:szCs w:val="24"/>
        </w:rPr>
        <w:t xml:space="preserve">posited that several medieval churches and villages were established on these elevated mounds, </w:t>
      </w:r>
      <w:r w:rsidR="000F2EC0" w:rsidRPr="00E74E33">
        <w:rPr>
          <w:sz w:val="24"/>
          <w:szCs w:val="24"/>
        </w:rPr>
        <w:t>and convincingly demonstrated</w:t>
      </w:r>
      <w:r w:rsidRPr="00E74E33">
        <w:rPr>
          <w:sz w:val="24"/>
          <w:szCs w:val="24"/>
        </w:rPr>
        <w:t xml:space="preserve"> that the industry was more extensive than recorded in the Domesday Book. This </w:t>
      </w:r>
      <w:r w:rsidR="00527AAE" w:rsidRPr="00E74E33">
        <w:rPr>
          <w:sz w:val="24"/>
          <w:szCs w:val="24"/>
        </w:rPr>
        <w:t>is somewhat self-evident</w:t>
      </w:r>
      <w:r w:rsidRPr="00E74E33">
        <w:rPr>
          <w:sz w:val="24"/>
          <w:szCs w:val="24"/>
        </w:rPr>
        <w:t xml:space="preserve"> given th</w:t>
      </w:r>
      <w:r w:rsidR="00296908" w:rsidRPr="00E74E33">
        <w:rPr>
          <w:sz w:val="24"/>
          <w:szCs w:val="24"/>
        </w:rPr>
        <w:t>at</w:t>
      </w:r>
      <w:r w:rsidRPr="00E74E33">
        <w:rPr>
          <w:sz w:val="24"/>
          <w:szCs w:val="24"/>
        </w:rPr>
        <w:t xml:space="preserve"> </w:t>
      </w:r>
      <w:r w:rsidR="00527AAE" w:rsidRPr="00E74E33">
        <w:rPr>
          <w:sz w:val="24"/>
          <w:szCs w:val="24"/>
        </w:rPr>
        <w:t>saltworks function</w:t>
      </w:r>
      <w:r w:rsidR="00296908" w:rsidRPr="00E74E33">
        <w:rPr>
          <w:sz w:val="24"/>
          <w:szCs w:val="24"/>
        </w:rPr>
        <w:t>ed</w:t>
      </w:r>
      <w:r w:rsidR="00527AAE" w:rsidRPr="00E74E33">
        <w:rPr>
          <w:sz w:val="24"/>
          <w:szCs w:val="24"/>
        </w:rPr>
        <w:t xml:space="preserve"> </w:t>
      </w:r>
      <w:r w:rsidRPr="00E74E33">
        <w:rPr>
          <w:sz w:val="24"/>
          <w:szCs w:val="24"/>
        </w:rPr>
        <w:t>before and after the Domesday survey. Additionally, Owen</w:t>
      </w:r>
      <w:r w:rsidR="009111F5" w:rsidRPr="00E74E33">
        <w:rPr>
          <w:sz w:val="24"/>
          <w:szCs w:val="24"/>
        </w:rPr>
        <w:t xml:space="preserve"> (1975a)</w:t>
      </w:r>
      <w:r w:rsidRPr="00E74E33">
        <w:rPr>
          <w:sz w:val="24"/>
          <w:szCs w:val="24"/>
        </w:rPr>
        <w:t xml:space="preserve"> attempted to construct a narrative of the industry, using documentary sources to provide insights into the trade mechanics and the relationships between saltern tenants and their </w:t>
      </w:r>
      <w:r w:rsidR="00545B71" w:rsidRPr="00E74E33">
        <w:rPr>
          <w:sz w:val="24"/>
          <w:szCs w:val="24"/>
        </w:rPr>
        <w:t xml:space="preserve">respected </w:t>
      </w:r>
      <w:r w:rsidRPr="00E74E33">
        <w:rPr>
          <w:sz w:val="24"/>
          <w:szCs w:val="24"/>
        </w:rPr>
        <w:t>bishops and lords.</w:t>
      </w:r>
    </w:p>
    <w:p w14:paraId="38EF9815" w14:textId="135F63D8" w:rsidR="00C2179A" w:rsidRPr="00E74E33" w:rsidRDefault="00C2179A" w:rsidP="00E74E33">
      <w:pPr>
        <w:pStyle w:val="Heading3"/>
        <w:spacing w:line="360" w:lineRule="auto"/>
        <w:rPr>
          <w:sz w:val="24"/>
          <w:szCs w:val="24"/>
        </w:rPr>
      </w:pPr>
      <w:r w:rsidRPr="00E74E33">
        <w:rPr>
          <w:sz w:val="24"/>
          <w:szCs w:val="24"/>
        </w:rPr>
        <w:t>Owen (1975a; 1975b; 1984; 1993) also extensively explored the relationship between sea banks and salterns</w:t>
      </w:r>
      <w:r w:rsidR="00920D32" w:rsidRPr="00E74E33">
        <w:rPr>
          <w:sz w:val="24"/>
          <w:szCs w:val="24"/>
        </w:rPr>
        <w:t>; h</w:t>
      </w:r>
      <w:r w:rsidRPr="00E74E33">
        <w:rPr>
          <w:sz w:val="24"/>
          <w:szCs w:val="24"/>
        </w:rPr>
        <w:t>owever, contrary to Owen’s assertion that active salterns would not be located behind sea banks (1984: 46), later</w:t>
      </w:r>
      <w:r w:rsidR="00920D32" w:rsidRPr="00E74E33">
        <w:rPr>
          <w:sz w:val="24"/>
          <w:szCs w:val="24"/>
        </w:rPr>
        <w:t xml:space="preserve"> investigation</w:t>
      </w:r>
      <w:r w:rsidRPr="00E74E33">
        <w:rPr>
          <w:sz w:val="24"/>
          <w:szCs w:val="24"/>
        </w:rPr>
        <w:t xml:space="preserve"> </w:t>
      </w:r>
      <w:r w:rsidR="00920D32" w:rsidRPr="00E74E33">
        <w:rPr>
          <w:sz w:val="24"/>
          <w:szCs w:val="24"/>
        </w:rPr>
        <w:t xml:space="preserve">has established </w:t>
      </w:r>
      <w:r w:rsidRPr="00E74E33">
        <w:rPr>
          <w:sz w:val="24"/>
          <w:szCs w:val="24"/>
        </w:rPr>
        <w:t xml:space="preserve">that more landward salterns were often supplied with water via tidal streams and channels culverted through sea </w:t>
      </w:r>
      <w:r w:rsidR="00920D32" w:rsidRPr="00E74E33">
        <w:rPr>
          <w:sz w:val="24"/>
          <w:szCs w:val="24"/>
        </w:rPr>
        <w:t>defences</w:t>
      </w:r>
      <w:r w:rsidRPr="00E74E33">
        <w:rPr>
          <w:sz w:val="24"/>
          <w:szCs w:val="24"/>
        </w:rPr>
        <w:t xml:space="preserve"> (Silvester 1988; Hall and Coles 1994: 145). Our understanding of the connections between saltworks and sea banks, as well as other landscape features like tidal streams, was </w:t>
      </w:r>
      <w:r w:rsidRPr="00E74E33">
        <w:rPr>
          <w:sz w:val="24"/>
          <w:szCs w:val="24"/>
        </w:rPr>
        <w:lastRenderedPageBreak/>
        <w:t>limited until influential landscape-scale surveys produced substantial datasets that enhanced our insights.</w:t>
      </w:r>
    </w:p>
    <w:p w14:paraId="5354E51A" w14:textId="0BBEADC7" w:rsidR="00512BAF" w:rsidRPr="00E74E33" w:rsidRDefault="00B1071D" w:rsidP="00E74E33">
      <w:pPr>
        <w:pStyle w:val="Heading2"/>
        <w:spacing w:line="360" w:lineRule="auto"/>
        <w:rPr>
          <w:szCs w:val="24"/>
        </w:rPr>
      </w:pPr>
      <w:bookmarkStart w:id="12" w:name="_Toc178594129"/>
      <w:r w:rsidRPr="00E74E33">
        <w:rPr>
          <w:b/>
          <w:bCs/>
          <w:szCs w:val="24"/>
        </w:rPr>
        <w:t>Landscape Surveys</w:t>
      </w:r>
      <w:bookmarkEnd w:id="12"/>
    </w:p>
    <w:p w14:paraId="489DE435" w14:textId="52966A26" w:rsidR="00E75F10" w:rsidRPr="00E74E33" w:rsidRDefault="00E75F10" w:rsidP="00E74E33">
      <w:pPr>
        <w:pStyle w:val="Heading3"/>
        <w:spacing w:line="360" w:lineRule="auto"/>
        <w:rPr>
          <w:sz w:val="24"/>
          <w:szCs w:val="24"/>
        </w:rPr>
      </w:pPr>
      <w:r w:rsidRPr="00E74E33">
        <w:rPr>
          <w:sz w:val="24"/>
          <w:szCs w:val="24"/>
        </w:rPr>
        <w:t xml:space="preserve">The </w:t>
      </w:r>
      <w:r w:rsidRPr="00E74E33">
        <w:rPr>
          <w:i/>
          <w:iCs/>
          <w:sz w:val="24"/>
          <w:szCs w:val="24"/>
        </w:rPr>
        <w:t>Fenland Project</w:t>
      </w:r>
      <w:r w:rsidRPr="00E74E33">
        <w:rPr>
          <w:sz w:val="24"/>
          <w:szCs w:val="24"/>
        </w:rPr>
        <w:t>, through extensive fieldwalking and small-scale excavation, uncovered numerous previously unknown archaeological sites across the Fens (Silvester 1988; Hall and Coles 1994). This project clarified the complex geological and environmental history of the region while documenting anthropogenic activities, creating a comprehensive archaeological database (Plate 2.2). Notably, it established a detailed historical narrative for each parish, identifying many salterns in the siltlands of the Norfolk Fens, particularly in Terrington St Clement and West Lynn (Hall and Coles 1994: 143-145). While no intrusive investigations of the salterns were conducted, pottery fragments and other art</w:t>
      </w:r>
      <w:r w:rsidR="00451C2C" w:rsidRPr="00E74E33">
        <w:rPr>
          <w:sz w:val="24"/>
          <w:szCs w:val="24"/>
        </w:rPr>
        <w:t>e</w:t>
      </w:r>
      <w:r w:rsidRPr="00E74E33">
        <w:rPr>
          <w:sz w:val="24"/>
          <w:szCs w:val="24"/>
        </w:rPr>
        <w:t xml:space="preserve">facts recovered from the surface of these mounds and </w:t>
      </w:r>
      <w:r w:rsidR="00451C2C" w:rsidRPr="00E74E33">
        <w:rPr>
          <w:sz w:val="24"/>
          <w:szCs w:val="24"/>
        </w:rPr>
        <w:t>immediate surroundings</w:t>
      </w:r>
      <w:r w:rsidRPr="00E74E33">
        <w:rPr>
          <w:sz w:val="24"/>
          <w:szCs w:val="24"/>
        </w:rPr>
        <w:t xml:space="preserve"> offer valuable insights for future reassessment and analysis regarding the chronological development of saltern complexes.</w:t>
      </w:r>
    </w:p>
    <w:p w14:paraId="1AF00204" w14:textId="77777777" w:rsidR="002E3A30" w:rsidRPr="00E74E33" w:rsidRDefault="002E3A30" w:rsidP="00E74E33">
      <w:pPr>
        <w:pStyle w:val="Heading3"/>
        <w:spacing w:line="360" w:lineRule="auto"/>
        <w:rPr>
          <w:sz w:val="24"/>
          <w:szCs w:val="24"/>
        </w:rPr>
      </w:pPr>
      <w:r w:rsidRPr="00E74E33">
        <w:rPr>
          <w:sz w:val="24"/>
          <w:szCs w:val="24"/>
        </w:rPr>
        <w:drawing>
          <wp:inline distT="0" distB="0" distL="0" distR="0" wp14:anchorId="0824923F" wp14:editId="5B604F66">
            <wp:extent cx="5723263" cy="4888230"/>
            <wp:effectExtent l="19050" t="19050" r="10795" b="26670"/>
            <wp:docPr id="94667187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71875" name="Picture 1" descr="A map of a city&#10;&#10;Description automatically generated"/>
                    <pic:cNvPicPr/>
                  </pic:nvPicPr>
                  <pic:blipFill rotWithShape="1">
                    <a:blip r:embed="rId15">
                      <a:extLst>
                        <a:ext uri="{28A0092B-C50C-407E-A947-70E740481C1C}">
                          <a14:useLocalDpi xmlns:a14="http://schemas.microsoft.com/office/drawing/2010/main" val="0"/>
                        </a:ext>
                      </a:extLst>
                    </a:blip>
                    <a:srcRect l="1702" t="3131" r="3001"/>
                    <a:stretch/>
                  </pic:blipFill>
                  <pic:spPr bwMode="auto">
                    <a:xfrm>
                      <a:off x="0" y="0"/>
                      <a:ext cx="5759942" cy="491955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1018A0F" w14:textId="68A7382C" w:rsidR="002E3A30" w:rsidRPr="00E74E33" w:rsidRDefault="002E3A30" w:rsidP="00E74E33">
      <w:pPr>
        <w:pStyle w:val="Heading3"/>
        <w:spacing w:line="360" w:lineRule="auto"/>
        <w:jc w:val="center"/>
        <w:rPr>
          <w:i/>
          <w:iCs/>
          <w:sz w:val="24"/>
          <w:szCs w:val="24"/>
        </w:rPr>
      </w:pPr>
      <w:bookmarkStart w:id="13" w:name="_Hlk177548836"/>
      <w:r w:rsidRPr="00E74E33">
        <w:rPr>
          <w:b/>
          <w:bCs/>
          <w:i/>
          <w:iCs/>
          <w:sz w:val="24"/>
          <w:szCs w:val="24"/>
        </w:rPr>
        <w:lastRenderedPageBreak/>
        <w:t>Plate 2.2</w:t>
      </w:r>
      <w:r w:rsidRPr="00E74E33">
        <w:rPr>
          <w:i/>
          <w:iCs/>
          <w:sz w:val="24"/>
          <w:szCs w:val="24"/>
        </w:rPr>
        <w:t>: The sites identified during The Fenland Project, showing the medieval landscape of Terrington St Clement and its expansive saltern complex (Silvester 1988: 39</w:t>
      </w:r>
      <w:r w:rsidR="00A35D19" w:rsidRPr="00E74E33">
        <w:rPr>
          <w:i/>
          <w:iCs/>
          <w:sz w:val="24"/>
          <w:szCs w:val="24"/>
        </w:rPr>
        <w:t>)</w:t>
      </w:r>
    </w:p>
    <w:bookmarkEnd w:id="13"/>
    <w:p w14:paraId="10C20198" w14:textId="77777777" w:rsidR="00E3365A" w:rsidRPr="00E74E33" w:rsidRDefault="00C00682" w:rsidP="00E74E33">
      <w:pPr>
        <w:pStyle w:val="Heading3"/>
        <w:spacing w:line="360" w:lineRule="auto"/>
        <w:rPr>
          <w:sz w:val="24"/>
          <w:szCs w:val="24"/>
        </w:rPr>
      </w:pPr>
      <w:r w:rsidRPr="00E74E33">
        <w:rPr>
          <w:sz w:val="24"/>
          <w:szCs w:val="24"/>
        </w:rPr>
        <w:t>T</w:t>
      </w:r>
      <w:r w:rsidR="00B84458" w:rsidRPr="00E74E33">
        <w:rPr>
          <w:sz w:val="24"/>
          <w:szCs w:val="24"/>
        </w:rPr>
        <w:t>he Fenland Project</w:t>
      </w:r>
      <w:r w:rsidRPr="00E74E33">
        <w:rPr>
          <w:sz w:val="24"/>
          <w:szCs w:val="24"/>
        </w:rPr>
        <w:t xml:space="preserve"> nevertheless</w:t>
      </w:r>
      <w:r w:rsidR="00B84458" w:rsidRPr="00E74E33">
        <w:rPr>
          <w:sz w:val="24"/>
          <w:szCs w:val="24"/>
        </w:rPr>
        <w:t xml:space="preserve"> had notable limitations. </w:t>
      </w:r>
      <w:r w:rsidR="00804C65" w:rsidRPr="00E74E33">
        <w:rPr>
          <w:sz w:val="24"/>
          <w:szCs w:val="24"/>
        </w:rPr>
        <w:t>Firstly, i</w:t>
      </w:r>
      <w:r w:rsidR="00B84458" w:rsidRPr="00E74E33">
        <w:rPr>
          <w:sz w:val="24"/>
          <w:szCs w:val="24"/>
        </w:rPr>
        <w:t xml:space="preserve">t could not identify sites that were not visually discernible during fieldwalking, particularly those extensively affected by ploughing and truncation. Additionally, some potentially significant areas were excluded due to access issues or poor fieldwalking conditions (Plate 2.3). Furthermore, the limited samples of </w:t>
      </w:r>
      <w:r w:rsidR="00B84458" w:rsidRPr="00E74E33">
        <w:rPr>
          <w:i/>
          <w:iCs/>
          <w:sz w:val="24"/>
          <w:szCs w:val="24"/>
        </w:rPr>
        <w:t>surface</w:t>
      </w:r>
      <w:r w:rsidR="00B84458" w:rsidRPr="00E74E33">
        <w:rPr>
          <w:sz w:val="24"/>
          <w:szCs w:val="24"/>
        </w:rPr>
        <w:t xml:space="preserve"> </w:t>
      </w:r>
      <w:r w:rsidR="006C18FA" w:rsidRPr="00E74E33">
        <w:rPr>
          <w:sz w:val="24"/>
          <w:szCs w:val="24"/>
        </w:rPr>
        <w:t>artefacts</w:t>
      </w:r>
      <w:r w:rsidR="00B84458" w:rsidRPr="00E74E33">
        <w:rPr>
          <w:sz w:val="24"/>
          <w:szCs w:val="24"/>
        </w:rPr>
        <w:t xml:space="preserve"> recovered left the chronological interpretation of these sites incomplete and somewhat outdated. This is particularly evident in the inference that “even if early and middle Saxon salting occurred, it could not have been on the scale needed to produce the high ridges now visible” (Hall and Coles 1994: 165)</w:t>
      </w:r>
      <w:r w:rsidR="00DA752A" w:rsidRPr="00E74E33">
        <w:rPr>
          <w:sz w:val="24"/>
          <w:szCs w:val="24"/>
        </w:rPr>
        <w:t>;</w:t>
      </w:r>
      <w:r w:rsidR="00B84458" w:rsidRPr="00E74E33">
        <w:rPr>
          <w:sz w:val="24"/>
          <w:szCs w:val="24"/>
        </w:rPr>
        <w:t xml:space="preserve"> a</w:t>
      </w:r>
      <w:r w:rsidR="00DA752A" w:rsidRPr="00E74E33">
        <w:rPr>
          <w:sz w:val="24"/>
          <w:szCs w:val="24"/>
        </w:rPr>
        <w:t>n interpretation</w:t>
      </w:r>
      <w:r w:rsidR="00B84458" w:rsidRPr="00E74E33">
        <w:rPr>
          <w:sz w:val="24"/>
          <w:szCs w:val="24"/>
        </w:rPr>
        <w:t xml:space="preserve"> conclusively contradicted by recent excavations near King’s Lynn (Clarke 2023).</w:t>
      </w:r>
      <w:r w:rsidR="00FA4855" w:rsidRPr="00E74E33">
        <w:rPr>
          <w:sz w:val="24"/>
          <w:szCs w:val="24"/>
        </w:rPr>
        <w:t xml:space="preserve"> </w:t>
      </w:r>
    </w:p>
    <w:p w14:paraId="63BED30B" w14:textId="0CF53079" w:rsidR="00B84458" w:rsidRPr="00E74E33" w:rsidRDefault="009B4539" w:rsidP="00E74E33">
      <w:pPr>
        <w:pStyle w:val="Heading3"/>
        <w:spacing w:line="360" w:lineRule="auto"/>
        <w:rPr>
          <w:sz w:val="24"/>
          <w:szCs w:val="24"/>
        </w:rPr>
      </w:pPr>
      <w:r w:rsidRPr="00E74E33">
        <w:rPr>
          <w:sz w:val="24"/>
          <w:szCs w:val="24"/>
        </w:rPr>
        <w:t xml:space="preserve">The National Mapping Project (NMP) significantly expanded the archaeological dataset for Norfolk’s coastal zone (Albone </w:t>
      </w:r>
      <w:r w:rsidRPr="00E74E33">
        <w:rPr>
          <w:i/>
          <w:iCs/>
          <w:sz w:val="24"/>
          <w:szCs w:val="24"/>
        </w:rPr>
        <w:t>et al</w:t>
      </w:r>
      <w:r w:rsidRPr="00E74E33">
        <w:rPr>
          <w:sz w:val="24"/>
          <w:szCs w:val="24"/>
        </w:rPr>
        <w:t xml:space="preserve"> 2007). The project mapped and interpreted archaeological features visible in aerial photographs, with this geospatial data now incorporated into the Norfolk Historic Environment Record (NHER). The NMP identified nearly 300 medieval salt</w:t>
      </w:r>
      <w:r w:rsidR="00820268" w:rsidRPr="00E74E33">
        <w:rPr>
          <w:sz w:val="24"/>
          <w:szCs w:val="24"/>
        </w:rPr>
        <w:t xml:space="preserve">works </w:t>
      </w:r>
      <w:r w:rsidRPr="00E74E33">
        <w:rPr>
          <w:sz w:val="24"/>
          <w:szCs w:val="24"/>
        </w:rPr>
        <w:t xml:space="preserve">along Norfolk’s coast (Albone </w:t>
      </w:r>
      <w:r w:rsidRPr="00E74E33">
        <w:rPr>
          <w:i/>
          <w:iCs/>
          <w:sz w:val="24"/>
          <w:szCs w:val="24"/>
        </w:rPr>
        <w:t>et al</w:t>
      </w:r>
      <w:r w:rsidRPr="00E74E33">
        <w:rPr>
          <w:sz w:val="24"/>
          <w:szCs w:val="24"/>
        </w:rPr>
        <w:t xml:space="preserve"> 2007: 116-119). Many of these salterns were integrated into sea banks, which were crucial for land reclamation, creating areas suitable for settlement and agriculture (ibid.). However, the NMP </w:t>
      </w:r>
      <w:r w:rsidR="001109B7" w:rsidRPr="00E74E33">
        <w:rPr>
          <w:sz w:val="24"/>
          <w:szCs w:val="24"/>
        </w:rPr>
        <w:t>was</w:t>
      </w:r>
      <w:r w:rsidRPr="00E74E33">
        <w:rPr>
          <w:sz w:val="24"/>
          <w:szCs w:val="24"/>
        </w:rPr>
        <w:t xml:space="preserve"> not without limitations, including gaps in coverage and potential misidentification and misinterpretation stemming from its reliance on aerial photography and the challenges of surveying wetland environment</w:t>
      </w:r>
      <w:r w:rsidR="00D9181C" w:rsidRPr="00E74E33">
        <w:rPr>
          <w:sz w:val="24"/>
          <w:szCs w:val="24"/>
        </w:rPr>
        <w:t>s.</w:t>
      </w:r>
    </w:p>
    <w:p w14:paraId="2477E80F" w14:textId="5A86A5DA" w:rsidR="00A35D19" w:rsidRPr="00E74E33" w:rsidRDefault="00A35D19" w:rsidP="00E74E33">
      <w:pPr>
        <w:pStyle w:val="Heading3"/>
        <w:spacing w:line="360" w:lineRule="auto"/>
        <w:rPr>
          <w:sz w:val="24"/>
          <w:szCs w:val="24"/>
        </w:rPr>
      </w:pPr>
      <w:r w:rsidRPr="00E74E33">
        <w:rPr>
          <w:sz w:val="24"/>
          <w:szCs w:val="24"/>
        </w:rPr>
        <w:lastRenderedPageBreak/>
        <w:drawing>
          <wp:inline distT="0" distB="0" distL="0" distR="0" wp14:anchorId="7A95816C" wp14:editId="29504F44">
            <wp:extent cx="5665470" cy="4876575"/>
            <wp:effectExtent l="19050" t="19050" r="11430" b="19685"/>
            <wp:docPr id="151585804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58042" name="Picture 1" descr="A map of a city&#10;&#10;Description automatically generated"/>
                    <pic:cNvPicPr/>
                  </pic:nvPicPr>
                  <pic:blipFill>
                    <a:blip r:embed="rId16"/>
                    <a:stretch>
                      <a:fillRect/>
                    </a:stretch>
                  </pic:blipFill>
                  <pic:spPr>
                    <a:xfrm>
                      <a:off x="0" y="0"/>
                      <a:ext cx="5673819" cy="4883762"/>
                    </a:xfrm>
                    <a:prstGeom prst="rect">
                      <a:avLst/>
                    </a:prstGeom>
                    <a:ln>
                      <a:solidFill>
                        <a:schemeClr val="tx1"/>
                      </a:solidFill>
                    </a:ln>
                  </pic:spPr>
                </pic:pic>
              </a:graphicData>
            </a:graphic>
          </wp:inline>
        </w:drawing>
      </w:r>
    </w:p>
    <w:p w14:paraId="74EB9D22" w14:textId="2E319CBC" w:rsidR="00A35D19" w:rsidRPr="00E74E33" w:rsidRDefault="00A35D19" w:rsidP="00E74E33">
      <w:pPr>
        <w:pStyle w:val="Heading3"/>
        <w:spacing w:line="360" w:lineRule="auto"/>
        <w:jc w:val="center"/>
        <w:rPr>
          <w:i/>
          <w:iCs/>
          <w:sz w:val="24"/>
          <w:szCs w:val="24"/>
        </w:rPr>
      </w:pPr>
      <w:r w:rsidRPr="00E74E33">
        <w:rPr>
          <w:b/>
          <w:bCs/>
          <w:i/>
          <w:iCs/>
          <w:sz w:val="24"/>
          <w:szCs w:val="24"/>
        </w:rPr>
        <w:t>Plate 2.3</w:t>
      </w:r>
      <w:r w:rsidRPr="00E74E33">
        <w:rPr>
          <w:i/>
          <w:iCs/>
          <w:sz w:val="24"/>
          <w:szCs w:val="24"/>
        </w:rPr>
        <w:t>: An example of the</w:t>
      </w:r>
      <w:r w:rsidR="00A56063" w:rsidRPr="00E74E33">
        <w:rPr>
          <w:i/>
          <w:iCs/>
          <w:sz w:val="24"/>
          <w:szCs w:val="24"/>
        </w:rPr>
        <w:t xml:space="preserve"> fieldwork intensity maps used in the Fenland Project survey, using Wimblington as an example</w:t>
      </w:r>
      <w:r w:rsidR="004F39F5" w:rsidRPr="00E74E33">
        <w:rPr>
          <w:i/>
          <w:iCs/>
          <w:sz w:val="24"/>
          <w:szCs w:val="24"/>
        </w:rPr>
        <w:t xml:space="preserve"> (Hall and Coles 1994: 11)</w:t>
      </w:r>
      <w:r w:rsidR="00A56063" w:rsidRPr="00E74E33">
        <w:rPr>
          <w:i/>
          <w:iCs/>
          <w:sz w:val="24"/>
          <w:szCs w:val="24"/>
        </w:rPr>
        <w:t>.</w:t>
      </w:r>
      <w:r w:rsidR="00B831A1" w:rsidRPr="00E74E33">
        <w:rPr>
          <w:i/>
          <w:iCs/>
          <w:sz w:val="24"/>
          <w:szCs w:val="24"/>
        </w:rPr>
        <w:t xml:space="preserve"> </w:t>
      </w:r>
      <w:r w:rsidR="005956FF" w:rsidRPr="00E74E33">
        <w:rPr>
          <w:i/>
          <w:iCs/>
          <w:sz w:val="24"/>
          <w:szCs w:val="24"/>
        </w:rPr>
        <w:t>Group 1:</w:t>
      </w:r>
      <w:r w:rsidR="00C62841" w:rsidRPr="00E74E33">
        <w:rPr>
          <w:i/>
          <w:iCs/>
          <w:sz w:val="24"/>
          <w:szCs w:val="24"/>
        </w:rPr>
        <w:t xml:space="preserve"> Fields were examined under very good conditions. Few sites can have been missed, given the constraints on time and space; Group 2:</w:t>
      </w:r>
      <w:r w:rsidR="00BE3396" w:rsidRPr="00E74E33">
        <w:rPr>
          <w:i/>
          <w:iCs/>
          <w:sz w:val="24"/>
          <w:szCs w:val="24"/>
        </w:rPr>
        <w:t xml:space="preserve"> Fields were of several kinds: peat and fen clay fields were walked in more widely-separated transects, as were fields under pasture</w:t>
      </w:r>
      <w:r w:rsidR="002E2263" w:rsidRPr="00E74E33">
        <w:rPr>
          <w:i/>
          <w:iCs/>
          <w:sz w:val="24"/>
          <w:szCs w:val="24"/>
        </w:rPr>
        <w:t>. Ar</w:t>
      </w:r>
      <w:r w:rsidR="00BE3396" w:rsidRPr="00E74E33">
        <w:rPr>
          <w:i/>
          <w:iCs/>
          <w:sz w:val="24"/>
          <w:szCs w:val="24"/>
        </w:rPr>
        <w:t>able fields</w:t>
      </w:r>
      <w:r w:rsidR="00E0486C" w:rsidRPr="00E74E33">
        <w:rPr>
          <w:i/>
          <w:iCs/>
          <w:sz w:val="24"/>
          <w:szCs w:val="24"/>
        </w:rPr>
        <w:t xml:space="preserve"> </w:t>
      </w:r>
      <w:r w:rsidR="00BE3396" w:rsidRPr="00E74E33">
        <w:rPr>
          <w:i/>
          <w:iCs/>
          <w:sz w:val="24"/>
          <w:szCs w:val="24"/>
        </w:rPr>
        <w:t>where conditions were less than ideal were also</w:t>
      </w:r>
      <w:r w:rsidR="00E0486C" w:rsidRPr="00E74E33">
        <w:rPr>
          <w:i/>
          <w:iCs/>
          <w:sz w:val="24"/>
          <w:szCs w:val="24"/>
        </w:rPr>
        <w:t xml:space="preserve"> </w:t>
      </w:r>
      <w:r w:rsidR="00BE3396" w:rsidRPr="00E74E33">
        <w:rPr>
          <w:i/>
          <w:iCs/>
          <w:sz w:val="24"/>
          <w:szCs w:val="24"/>
        </w:rPr>
        <w:t>grouped here</w:t>
      </w:r>
      <w:r w:rsidR="002E2263" w:rsidRPr="00E74E33">
        <w:rPr>
          <w:i/>
          <w:iCs/>
          <w:sz w:val="24"/>
          <w:szCs w:val="24"/>
        </w:rPr>
        <w:t xml:space="preserve">; Group 3: Fieldwalking conditions were poor, with unweathered soils or advanced crops, and where subsequent visits had not improved the record; </w:t>
      </w:r>
      <w:r w:rsidR="00D25E65" w:rsidRPr="00E74E33">
        <w:rPr>
          <w:i/>
          <w:iCs/>
          <w:sz w:val="24"/>
          <w:szCs w:val="24"/>
        </w:rPr>
        <w:t>Group 4: Areas were unvisited, most of them being under buildings or roads, or in hamlets or villages</w:t>
      </w:r>
      <w:r w:rsidR="008302A9" w:rsidRPr="00E74E33">
        <w:rPr>
          <w:i/>
          <w:iCs/>
          <w:sz w:val="24"/>
          <w:szCs w:val="24"/>
        </w:rPr>
        <w:t>, or fields without access permission</w:t>
      </w:r>
      <w:r w:rsidR="005956FF" w:rsidRPr="00E74E33">
        <w:rPr>
          <w:i/>
          <w:iCs/>
          <w:sz w:val="24"/>
          <w:szCs w:val="24"/>
        </w:rPr>
        <w:t xml:space="preserve"> </w:t>
      </w:r>
      <w:r w:rsidR="00A56063" w:rsidRPr="00E74E33">
        <w:rPr>
          <w:i/>
          <w:iCs/>
          <w:sz w:val="24"/>
          <w:szCs w:val="24"/>
        </w:rPr>
        <w:t xml:space="preserve"> </w:t>
      </w:r>
      <w:r w:rsidR="008302A9" w:rsidRPr="00E74E33">
        <w:rPr>
          <w:i/>
          <w:iCs/>
          <w:sz w:val="24"/>
          <w:szCs w:val="24"/>
        </w:rPr>
        <w:t>.</w:t>
      </w:r>
    </w:p>
    <w:p w14:paraId="319B9806" w14:textId="64296F51" w:rsidR="004302D4" w:rsidRPr="00E74E33" w:rsidRDefault="0077725D" w:rsidP="00E74E33">
      <w:pPr>
        <w:pStyle w:val="Heading2"/>
        <w:spacing w:line="360" w:lineRule="auto"/>
        <w:rPr>
          <w:szCs w:val="24"/>
        </w:rPr>
      </w:pPr>
      <w:bookmarkStart w:id="14" w:name="_Toc178594130"/>
      <w:r w:rsidRPr="00E74E33">
        <w:rPr>
          <w:b/>
          <w:bCs/>
          <w:szCs w:val="24"/>
        </w:rPr>
        <w:t>Archaeological Excavations</w:t>
      </w:r>
      <w:bookmarkEnd w:id="14"/>
    </w:p>
    <w:p w14:paraId="4D81A78F" w14:textId="434D4742" w:rsidR="00673DF8" w:rsidRPr="00E74E33" w:rsidRDefault="00673DF8" w:rsidP="00E74E33">
      <w:pPr>
        <w:pStyle w:val="Heading3"/>
        <w:spacing w:line="360" w:lineRule="auto"/>
        <w:rPr>
          <w:sz w:val="24"/>
          <w:szCs w:val="24"/>
        </w:rPr>
      </w:pPr>
      <w:bookmarkStart w:id="15" w:name="_Hlk162358153"/>
      <w:r w:rsidRPr="00E74E33">
        <w:rPr>
          <w:sz w:val="24"/>
          <w:szCs w:val="24"/>
        </w:rPr>
        <w:t>Excavations along the Lincolnshire Wash have demonstrated that processes for washing salt-impregnated sand</w:t>
      </w:r>
      <w:r w:rsidR="00036CA4" w:rsidRPr="00E74E33">
        <w:rPr>
          <w:sz w:val="24"/>
          <w:szCs w:val="24"/>
        </w:rPr>
        <w:t xml:space="preserve"> </w:t>
      </w:r>
      <w:r w:rsidRPr="00E74E33">
        <w:rPr>
          <w:sz w:val="24"/>
          <w:szCs w:val="24"/>
        </w:rPr>
        <w:t>date back to at least the 11</w:t>
      </w:r>
      <w:r w:rsidRPr="00E74E33">
        <w:rPr>
          <w:sz w:val="24"/>
          <w:szCs w:val="24"/>
          <w:vertAlign w:val="superscript"/>
        </w:rPr>
        <w:t>th</w:t>
      </w:r>
      <w:r w:rsidR="00036CA4" w:rsidRPr="00E74E33">
        <w:rPr>
          <w:sz w:val="24"/>
          <w:szCs w:val="24"/>
        </w:rPr>
        <w:t xml:space="preserve"> </w:t>
      </w:r>
      <w:r w:rsidRPr="00E74E33">
        <w:rPr>
          <w:sz w:val="24"/>
          <w:szCs w:val="24"/>
        </w:rPr>
        <w:t>century, though most findings pertain to later periods (Lane 2018: 84-94). Significant sites include an 11</w:t>
      </w:r>
      <w:r w:rsidRPr="00E74E33">
        <w:rPr>
          <w:sz w:val="24"/>
          <w:szCs w:val="24"/>
          <w:vertAlign w:val="superscript"/>
        </w:rPr>
        <w:t>th</w:t>
      </w:r>
      <w:r w:rsidR="00036CA4" w:rsidRPr="00E74E33">
        <w:rPr>
          <w:sz w:val="24"/>
          <w:szCs w:val="24"/>
        </w:rPr>
        <w:t xml:space="preserve"> </w:t>
      </w:r>
      <w:r w:rsidRPr="00E74E33">
        <w:rPr>
          <w:sz w:val="24"/>
          <w:szCs w:val="24"/>
        </w:rPr>
        <w:t>or 12</w:t>
      </w:r>
      <w:r w:rsidRPr="00E74E33">
        <w:rPr>
          <w:sz w:val="24"/>
          <w:szCs w:val="24"/>
          <w:vertAlign w:val="superscript"/>
        </w:rPr>
        <w:t>th</w:t>
      </w:r>
      <w:r w:rsidR="00036CA4" w:rsidRPr="00E74E33">
        <w:rPr>
          <w:sz w:val="24"/>
          <w:szCs w:val="24"/>
        </w:rPr>
        <w:t xml:space="preserve"> </w:t>
      </w:r>
      <w:r w:rsidRPr="00E74E33">
        <w:rPr>
          <w:sz w:val="24"/>
          <w:szCs w:val="24"/>
        </w:rPr>
        <w:t xml:space="preserve">century saltworks at Bicker </w:t>
      </w:r>
      <w:r w:rsidRPr="00E74E33">
        <w:rPr>
          <w:sz w:val="24"/>
          <w:szCs w:val="24"/>
        </w:rPr>
        <w:lastRenderedPageBreak/>
        <w:t>Bends (Healey 1988), a 14</w:t>
      </w:r>
      <w:r w:rsidRPr="00E74E33">
        <w:rPr>
          <w:sz w:val="24"/>
          <w:szCs w:val="24"/>
          <w:vertAlign w:val="superscript"/>
        </w:rPr>
        <w:t>th</w:t>
      </w:r>
      <w:r w:rsidR="00036CA4" w:rsidRPr="00E74E33">
        <w:rPr>
          <w:sz w:val="24"/>
          <w:szCs w:val="24"/>
        </w:rPr>
        <w:t xml:space="preserve"> </w:t>
      </w:r>
      <w:r w:rsidRPr="00E74E33">
        <w:rPr>
          <w:sz w:val="24"/>
          <w:szCs w:val="24"/>
        </w:rPr>
        <w:t xml:space="preserve">century site at Bicker Haven (Healey 1975; Healey 1999; Bell et al. 1999), and the expansive, </w:t>
      </w:r>
      <w:r w:rsidR="00036CA4" w:rsidRPr="00E74E33">
        <w:rPr>
          <w:sz w:val="24"/>
          <w:szCs w:val="24"/>
        </w:rPr>
        <w:t xml:space="preserve">highly-organised, and </w:t>
      </w:r>
      <w:r w:rsidRPr="00E74E33">
        <w:rPr>
          <w:sz w:val="24"/>
          <w:szCs w:val="24"/>
        </w:rPr>
        <w:t>well-preserved 15</w:t>
      </w:r>
      <w:r w:rsidRPr="00E74E33">
        <w:rPr>
          <w:sz w:val="24"/>
          <w:szCs w:val="24"/>
          <w:vertAlign w:val="superscript"/>
        </w:rPr>
        <w:t>th</w:t>
      </w:r>
      <w:r w:rsidR="00491093" w:rsidRPr="00E74E33">
        <w:rPr>
          <w:sz w:val="24"/>
          <w:szCs w:val="24"/>
        </w:rPr>
        <w:t xml:space="preserve"> </w:t>
      </w:r>
      <w:r w:rsidRPr="00E74E33">
        <w:rPr>
          <w:sz w:val="24"/>
          <w:szCs w:val="24"/>
        </w:rPr>
        <w:t>and 16</w:t>
      </w:r>
      <w:r w:rsidRPr="00E74E33">
        <w:rPr>
          <w:sz w:val="24"/>
          <w:szCs w:val="24"/>
          <w:vertAlign w:val="superscript"/>
        </w:rPr>
        <w:t>th</w:t>
      </w:r>
      <w:r w:rsidR="00036CA4" w:rsidRPr="00E74E33">
        <w:rPr>
          <w:sz w:val="24"/>
          <w:szCs w:val="24"/>
        </w:rPr>
        <w:t xml:space="preserve"> </w:t>
      </w:r>
      <w:r w:rsidRPr="00E74E33">
        <w:rPr>
          <w:sz w:val="24"/>
          <w:szCs w:val="24"/>
        </w:rPr>
        <w:t>century saltworks at Wainfleet St Mary (McAvoy et al. 1994; Plate 2.</w:t>
      </w:r>
      <w:r w:rsidR="00DA3AD2" w:rsidRPr="00E74E33">
        <w:rPr>
          <w:sz w:val="24"/>
          <w:szCs w:val="24"/>
        </w:rPr>
        <w:t>4</w:t>
      </w:r>
      <w:r w:rsidRPr="00E74E33">
        <w:rPr>
          <w:sz w:val="24"/>
          <w:szCs w:val="24"/>
        </w:rPr>
        <w:t>).</w:t>
      </w:r>
    </w:p>
    <w:p w14:paraId="158878DC" w14:textId="7D316EE5" w:rsidR="007147BC" w:rsidRPr="00E74E33" w:rsidRDefault="007147BC" w:rsidP="00E74E33">
      <w:pPr>
        <w:pStyle w:val="Heading3"/>
        <w:spacing w:line="360" w:lineRule="auto"/>
        <w:rPr>
          <w:sz w:val="24"/>
          <w:szCs w:val="24"/>
        </w:rPr>
      </w:pPr>
      <w:r w:rsidRPr="00E74E33">
        <w:rPr>
          <w:sz w:val="24"/>
          <w:szCs w:val="24"/>
        </w:rPr>
        <w:t xml:space="preserve">The Lincolnshire landscape preserves numerous saltern mounds that illustrate the scale and precise locations of the industry. In contrast, Norfolk's </w:t>
      </w:r>
      <w:r w:rsidR="00A05AC3" w:rsidRPr="00E74E33">
        <w:rPr>
          <w:sz w:val="24"/>
          <w:szCs w:val="24"/>
        </w:rPr>
        <w:t xml:space="preserve">known </w:t>
      </w:r>
      <w:r w:rsidRPr="00E74E33">
        <w:rPr>
          <w:sz w:val="24"/>
          <w:szCs w:val="24"/>
        </w:rPr>
        <w:t>saltwork</w:t>
      </w:r>
      <w:r w:rsidR="00A05AC3" w:rsidRPr="00E74E33">
        <w:rPr>
          <w:sz w:val="24"/>
          <w:szCs w:val="24"/>
        </w:rPr>
        <w:t>ing areas</w:t>
      </w:r>
      <w:r w:rsidRPr="00E74E33">
        <w:rPr>
          <w:sz w:val="24"/>
          <w:szCs w:val="24"/>
        </w:rPr>
        <w:t xml:space="preserve"> are predominantly situated in urban</w:t>
      </w:r>
      <w:r w:rsidR="00A162AF" w:rsidRPr="00E74E33">
        <w:rPr>
          <w:sz w:val="24"/>
          <w:szCs w:val="24"/>
        </w:rPr>
        <w:t>ised</w:t>
      </w:r>
      <w:r w:rsidRPr="00E74E33">
        <w:rPr>
          <w:sz w:val="24"/>
          <w:szCs w:val="24"/>
        </w:rPr>
        <w:t xml:space="preserve"> areas, significantly affected by development, much of which occurred prior to comprehensive archaeological excavations. While several salterns have been identified along the Norfolk coast, few have been excavated, and even fewer published. Limited past excavations in north-west Norfolk (e.g., Hutcheson 1998; Mellor 2003; Mellor 2004; Trimble 2004; Stephens 2006) have provided valuable local insights. Recent, more extensive excavations east of the River Great Ouse, from which King's Lynn derives its name, have generated significant findings regarding this vital industry.</w:t>
      </w:r>
    </w:p>
    <w:p w14:paraId="6F627AFC" w14:textId="513CAE5C" w:rsidR="00700D36" w:rsidRPr="00E74E33" w:rsidRDefault="00700D36" w:rsidP="00E74E33">
      <w:pPr>
        <w:pStyle w:val="Heading3"/>
        <w:spacing w:after="0" w:line="360" w:lineRule="auto"/>
        <w:jc w:val="center"/>
        <w:rPr>
          <w:sz w:val="24"/>
          <w:szCs w:val="24"/>
        </w:rPr>
      </w:pPr>
      <w:r w:rsidRPr="00E74E33">
        <w:rPr>
          <w:sz w:val="24"/>
          <w:szCs w:val="24"/>
        </w:rPr>
        <w:lastRenderedPageBreak/>
        <w:drawing>
          <wp:inline distT="0" distB="0" distL="0" distR="0" wp14:anchorId="33FBB7FB" wp14:editId="0666DE0C">
            <wp:extent cx="6261117" cy="4802732"/>
            <wp:effectExtent l="5397" t="0" r="0" b="0"/>
            <wp:docPr id="1120417498" name="Picture 1" descr="A map of a golf cou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17498" name="Picture 1" descr="A map of a golf course&#10;&#10;Description automatically generated"/>
                    <pic:cNvPicPr/>
                  </pic:nvPicPr>
                  <pic:blipFill>
                    <a:blip r:embed="rId17"/>
                    <a:stretch>
                      <a:fillRect/>
                    </a:stretch>
                  </pic:blipFill>
                  <pic:spPr>
                    <a:xfrm rot="16200000">
                      <a:off x="0" y="0"/>
                      <a:ext cx="6385294" cy="4897985"/>
                    </a:xfrm>
                    <a:prstGeom prst="rect">
                      <a:avLst/>
                    </a:prstGeom>
                  </pic:spPr>
                </pic:pic>
              </a:graphicData>
            </a:graphic>
          </wp:inline>
        </w:drawing>
      </w:r>
    </w:p>
    <w:p w14:paraId="0242152C" w14:textId="0C9DDD5E" w:rsidR="00361279" w:rsidRPr="00E74E33" w:rsidRDefault="00361279" w:rsidP="00E74E33">
      <w:pPr>
        <w:pStyle w:val="Heading3"/>
        <w:spacing w:line="360" w:lineRule="auto"/>
        <w:jc w:val="center"/>
        <w:rPr>
          <w:i/>
          <w:iCs/>
          <w:sz w:val="24"/>
          <w:szCs w:val="24"/>
        </w:rPr>
      </w:pPr>
      <w:r w:rsidRPr="00E74E33">
        <w:rPr>
          <w:b/>
          <w:bCs/>
          <w:i/>
          <w:iCs/>
          <w:sz w:val="24"/>
          <w:szCs w:val="24"/>
        </w:rPr>
        <w:t>Plate 2.</w:t>
      </w:r>
      <w:r w:rsidR="00DA3AD2" w:rsidRPr="00E74E33">
        <w:rPr>
          <w:b/>
          <w:bCs/>
          <w:i/>
          <w:iCs/>
          <w:sz w:val="24"/>
          <w:szCs w:val="24"/>
        </w:rPr>
        <w:t>4</w:t>
      </w:r>
      <w:r w:rsidRPr="00E74E33">
        <w:rPr>
          <w:b/>
          <w:bCs/>
          <w:i/>
          <w:iCs/>
          <w:sz w:val="24"/>
          <w:szCs w:val="24"/>
        </w:rPr>
        <w:t>:</w:t>
      </w:r>
      <w:r w:rsidRPr="00E74E33">
        <w:rPr>
          <w:i/>
          <w:iCs/>
          <w:sz w:val="24"/>
          <w:szCs w:val="24"/>
        </w:rPr>
        <w:t xml:space="preserve"> (a) General plan of features within the Wainfleet St Mary study area; (b) Plan of the excavation and geophysical survey areas (McAvoy 1994: 137)</w:t>
      </w:r>
    </w:p>
    <w:p w14:paraId="228E3240" w14:textId="3F6F9263" w:rsidR="00C231F4" w:rsidRPr="00E74E33" w:rsidRDefault="00852097" w:rsidP="00E74E33">
      <w:pPr>
        <w:pStyle w:val="Heading2"/>
        <w:spacing w:line="360" w:lineRule="auto"/>
        <w:rPr>
          <w:b/>
          <w:bCs/>
          <w:szCs w:val="24"/>
        </w:rPr>
      </w:pPr>
      <w:bookmarkStart w:id="16" w:name="_Toc158467050"/>
      <w:bookmarkStart w:id="17" w:name="_Toc158467075"/>
      <w:bookmarkStart w:id="18" w:name="_Toc178594131"/>
      <w:bookmarkEnd w:id="15"/>
      <w:r w:rsidRPr="00E74E33">
        <w:rPr>
          <w:b/>
          <w:bCs/>
          <w:szCs w:val="24"/>
        </w:rPr>
        <w:t>Recent Expansion of Data Sources</w:t>
      </w:r>
      <w:bookmarkEnd w:id="16"/>
      <w:bookmarkEnd w:id="17"/>
      <w:bookmarkEnd w:id="18"/>
    </w:p>
    <w:p w14:paraId="159EF22B" w14:textId="71126EA5" w:rsidR="00852097" w:rsidRPr="00E74E33" w:rsidRDefault="00852097" w:rsidP="00E74E33">
      <w:pPr>
        <w:pStyle w:val="Heading2"/>
        <w:numPr>
          <w:ilvl w:val="0"/>
          <w:numId w:val="0"/>
        </w:numPr>
        <w:spacing w:line="360" w:lineRule="auto"/>
        <w:rPr>
          <w:i/>
          <w:iCs/>
          <w:szCs w:val="24"/>
        </w:rPr>
      </w:pPr>
      <w:bookmarkStart w:id="19" w:name="_Toc158467051"/>
      <w:bookmarkStart w:id="20" w:name="_Toc158467076"/>
      <w:bookmarkStart w:id="21" w:name="_Toc163306633"/>
      <w:bookmarkStart w:id="22" w:name="_Toc163306697"/>
      <w:bookmarkStart w:id="23" w:name="_Toc163306722"/>
      <w:bookmarkStart w:id="24" w:name="_Toc169172509"/>
      <w:bookmarkStart w:id="25" w:name="_Toc169459192"/>
      <w:bookmarkStart w:id="26" w:name="_Toc171163967"/>
      <w:bookmarkStart w:id="27" w:name="_Toc171164690"/>
      <w:bookmarkStart w:id="28" w:name="_Toc176005954"/>
      <w:bookmarkStart w:id="29" w:name="_Toc176180177"/>
      <w:bookmarkStart w:id="30" w:name="_Toc176269811"/>
      <w:bookmarkStart w:id="31" w:name="_Toc177806773"/>
      <w:bookmarkStart w:id="32" w:name="_Toc177811024"/>
      <w:bookmarkStart w:id="33" w:name="_Toc177824660"/>
      <w:bookmarkStart w:id="34" w:name="_Toc177992023"/>
      <w:bookmarkStart w:id="35" w:name="_Toc177992064"/>
      <w:bookmarkStart w:id="36" w:name="_Toc177992108"/>
      <w:bookmarkStart w:id="37" w:name="_Toc178498724"/>
      <w:bookmarkStart w:id="38" w:name="_Toc178594132"/>
      <w:r w:rsidRPr="00E74E33">
        <w:rPr>
          <w:i/>
          <w:iCs/>
          <w:szCs w:val="24"/>
        </w:rPr>
        <w:t>Recent Archaeological Excavations</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9A2C001" w14:textId="04136C36" w:rsidR="00443F64" w:rsidRPr="00E74E33" w:rsidRDefault="001F64BC" w:rsidP="00E74E33">
      <w:pPr>
        <w:pStyle w:val="Heading3"/>
        <w:spacing w:line="360" w:lineRule="auto"/>
        <w:rPr>
          <w:sz w:val="24"/>
          <w:szCs w:val="24"/>
        </w:rPr>
      </w:pPr>
      <w:r w:rsidRPr="00E74E33">
        <w:rPr>
          <w:sz w:val="24"/>
          <w:szCs w:val="24"/>
        </w:rPr>
        <w:t>Since the Fenland Project and Norfolk MNP, evidence from intrusive excavations has markedly increased, particularly from recent large-scale investigations around King’s Lynn (Table 2.3). Notably, radiocarbon dating indicates that sand-washing in the region date</w:t>
      </w:r>
      <w:r w:rsidR="00D5776C" w:rsidRPr="00E74E33">
        <w:rPr>
          <w:sz w:val="24"/>
          <w:szCs w:val="24"/>
        </w:rPr>
        <w:t>s</w:t>
      </w:r>
      <w:r w:rsidRPr="00E74E33">
        <w:rPr>
          <w:sz w:val="24"/>
          <w:szCs w:val="24"/>
        </w:rPr>
        <w:t xml:space="preserve"> back to at least the 8</w:t>
      </w:r>
      <w:r w:rsidRPr="00E74E33">
        <w:rPr>
          <w:sz w:val="24"/>
          <w:szCs w:val="24"/>
          <w:vertAlign w:val="superscript"/>
        </w:rPr>
        <w:t>th</w:t>
      </w:r>
      <w:r w:rsidR="00D5776C" w:rsidRPr="00E74E33">
        <w:rPr>
          <w:sz w:val="24"/>
          <w:szCs w:val="24"/>
        </w:rPr>
        <w:t xml:space="preserve"> </w:t>
      </w:r>
      <w:r w:rsidRPr="00E74E33">
        <w:rPr>
          <w:sz w:val="24"/>
          <w:szCs w:val="24"/>
        </w:rPr>
        <w:t xml:space="preserve">century (Clarke 2023: 101-103). The discovery of a </w:t>
      </w:r>
      <w:r w:rsidR="00D5776C" w:rsidRPr="00E74E33">
        <w:rPr>
          <w:sz w:val="24"/>
          <w:szCs w:val="24"/>
        </w:rPr>
        <w:t>m</w:t>
      </w:r>
      <w:r w:rsidRPr="00E74E33">
        <w:rPr>
          <w:sz w:val="24"/>
          <w:szCs w:val="24"/>
        </w:rPr>
        <w:t xml:space="preserve">iddle Saxon saltworking landscape </w:t>
      </w:r>
      <w:r w:rsidRPr="00E74E33">
        <w:rPr>
          <w:sz w:val="24"/>
          <w:szCs w:val="24"/>
        </w:rPr>
        <w:lastRenderedPageBreak/>
        <w:t xml:space="preserve">east of </w:t>
      </w:r>
      <w:r w:rsidR="00D5776C" w:rsidRPr="00E74E33">
        <w:rPr>
          <w:sz w:val="24"/>
          <w:szCs w:val="24"/>
        </w:rPr>
        <w:t xml:space="preserve">the </w:t>
      </w:r>
      <w:r w:rsidRPr="00E74E33">
        <w:rPr>
          <w:sz w:val="24"/>
          <w:szCs w:val="24"/>
        </w:rPr>
        <w:t>Lynn has prompted a reassessment of Lincolnshire’s saltworks (Lan</w:t>
      </w:r>
      <w:r w:rsidR="00D76CFA" w:rsidRPr="00E74E33">
        <w:rPr>
          <w:sz w:val="24"/>
          <w:szCs w:val="24"/>
        </w:rPr>
        <w:t>e</w:t>
      </w:r>
      <w:r w:rsidRPr="00E74E33">
        <w:rPr>
          <w:sz w:val="24"/>
          <w:szCs w:val="24"/>
        </w:rPr>
        <w:t xml:space="preserve"> and Fielding 2024). Bayesian </w:t>
      </w:r>
      <w:r w:rsidR="00D76CFA" w:rsidRPr="00E74E33">
        <w:rPr>
          <w:sz w:val="24"/>
          <w:szCs w:val="24"/>
        </w:rPr>
        <w:t>modelling</w:t>
      </w:r>
      <w:r w:rsidRPr="00E74E33">
        <w:rPr>
          <w:sz w:val="24"/>
          <w:szCs w:val="24"/>
        </w:rPr>
        <w:t xml:space="preserve"> has established a chronology of salt production on the North Marsh, demonstrating that salt-winning techniques remained relatively consistent from the </w:t>
      </w:r>
      <w:r w:rsidR="00D76CFA" w:rsidRPr="00E74E33">
        <w:rPr>
          <w:sz w:val="24"/>
          <w:szCs w:val="24"/>
        </w:rPr>
        <w:t>m</w:t>
      </w:r>
      <w:r w:rsidRPr="00E74E33">
        <w:rPr>
          <w:sz w:val="24"/>
          <w:szCs w:val="24"/>
        </w:rPr>
        <w:t xml:space="preserve">iddle Saxon era into the medieval period (Clarke 2023: 98). This continuity underscores the industry’s longevity over </w:t>
      </w:r>
      <w:r w:rsidR="00A61F08" w:rsidRPr="00E74E33">
        <w:rPr>
          <w:i/>
          <w:iCs/>
          <w:sz w:val="24"/>
          <w:szCs w:val="24"/>
        </w:rPr>
        <w:t>c.</w:t>
      </w:r>
      <w:r w:rsidRPr="00E74E33">
        <w:rPr>
          <w:sz w:val="24"/>
          <w:szCs w:val="24"/>
        </w:rPr>
        <w:t xml:space="preserve">500 years and the stability of </w:t>
      </w:r>
      <w:r w:rsidR="00A61F08" w:rsidRPr="00E74E33">
        <w:rPr>
          <w:sz w:val="24"/>
          <w:szCs w:val="24"/>
        </w:rPr>
        <w:t>favourable</w:t>
      </w:r>
      <w:r w:rsidRPr="00E74E33">
        <w:rPr>
          <w:sz w:val="24"/>
          <w:szCs w:val="24"/>
        </w:rPr>
        <w:t xml:space="preserve"> environmental and economic conditions. Although beyond the scope of this thesis, the findings offer valuable nearby parallels.</w:t>
      </w:r>
    </w:p>
    <w:p w14:paraId="1739A1FB" w14:textId="58ACFE71" w:rsidR="00323803" w:rsidRPr="00E74E33" w:rsidRDefault="007A043F" w:rsidP="00E74E33">
      <w:pPr>
        <w:pStyle w:val="Heading3"/>
        <w:spacing w:line="360" w:lineRule="auto"/>
        <w:rPr>
          <w:sz w:val="24"/>
          <w:szCs w:val="24"/>
        </w:rPr>
      </w:pPr>
      <w:r w:rsidRPr="00E74E33">
        <w:rPr>
          <w:sz w:val="24"/>
          <w:szCs w:val="24"/>
        </w:rPr>
        <w:t>In contrast, a</w:t>
      </w:r>
      <w:r w:rsidR="00323803" w:rsidRPr="00E74E33">
        <w:rPr>
          <w:sz w:val="24"/>
          <w:szCs w:val="24"/>
        </w:rPr>
        <w:t xml:space="preserve"> limited number of excavations </w:t>
      </w:r>
      <w:r w:rsidR="00733C18" w:rsidRPr="00E74E33">
        <w:rPr>
          <w:sz w:val="24"/>
          <w:szCs w:val="24"/>
        </w:rPr>
        <w:t xml:space="preserve">of saltworks </w:t>
      </w:r>
      <w:r w:rsidR="00323803" w:rsidRPr="00E74E33">
        <w:rPr>
          <w:sz w:val="24"/>
          <w:szCs w:val="24"/>
        </w:rPr>
        <w:t>have occurred between the River Great Ouse and Nene (Table 2.4). Nevertheless, some nearby excavations merit revaluation in this context (e.g. Adams 2013; Brunning and Freeman 2022). A notable investigation by Clarke and Clarke (2018) compared findings from the Walpole Electricity Substation (Site B) in Walpole St Peter and those on Marsh Lane (Site A) near King’s Lynn (Plate 2.</w:t>
      </w:r>
      <w:r w:rsidR="00DA3AD2" w:rsidRPr="00E74E33">
        <w:rPr>
          <w:sz w:val="24"/>
          <w:szCs w:val="24"/>
        </w:rPr>
        <w:t>5</w:t>
      </w:r>
      <w:r w:rsidR="00323803" w:rsidRPr="00E74E33">
        <w:rPr>
          <w:sz w:val="24"/>
          <w:szCs w:val="24"/>
        </w:rPr>
        <w:t xml:space="preserve">). This study revealed changes in salt production dynamics and processing methods during the medieval and post-medieval periods, demonstrating how salt-workers adapted to environmental and economic </w:t>
      </w:r>
      <w:r w:rsidR="00FF42B3" w:rsidRPr="00E74E33">
        <w:rPr>
          <w:sz w:val="24"/>
          <w:szCs w:val="24"/>
        </w:rPr>
        <w:t>changes</w:t>
      </w:r>
      <w:r w:rsidR="00323803" w:rsidRPr="00E74E33">
        <w:rPr>
          <w:sz w:val="24"/>
          <w:szCs w:val="24"/>
        </w:rPr>
        <w:t>.</w:t>
      </w:r>
    </w:p>
    <w:p w14:paraId="15F6DF46" w14:textId="77777777" w:rsidR="00FE4DEF" w:rsidRPr="00E74E33" w:rsidRDefault="00FE4DEF" w:rsidP="00E74E33">
      <w:pPr>
        <w:spacing w:line="360" w:lineRule="auto"/>
      </w:pPr>
    </w:p>
    <w:tbl>
      <w:tblPr>
        <w:tblStyle w:val="TableGrid"/>
        <w:tblW w:w="0" w:type="auto"/>
        <w:tblInd w:w="-5" w:type="dxa"/>
        <w:tblLook w:val="04A0" w:firstRow="1" w:lastRow="0" w:firstColumn="1" w:lastColumn="0" w:noHBand="0" w:noVBand="1"/>
      </w:tblPr>
      <w:tblGrid>
        <w:gridCol w:w="1134"/>
        <w:gridCol w:w="2410"/>
        <w:gridCol w:w="709"/>
        <w:gridCol w:w="850"/>
        <w:gridCol w:w="2552"/>
        <w:gridCol w:w="1360"/>
      </w:tblGrid>
      <w:tr w:rsidR="005F276C" w:rsidRPr="00E74E33" w14:paraId="6EEB8620" w14:textId="77777777" w:rsidTr="00FE4DEF">
        <w:tc>
          <w:tcPr>
            <w:tcW w:w="9015" w:type="dxa"/>
            <w:gridSpan w:val="6"/>
            <w:shd w:val="clear" w:color="auto" w:fill="BFBFBF" w:themeFill="background1" w:themeFillShade="BF"/>
          </w:tcPr>
          <w:p w14:paraId="24FF3D9D" w14:textId="77777777" w:rsidR="005F276C" w:rsidRPr="00AA0D11" w:rsidRDefault="005F276C" w:rsidP="00AA0D11">
            <w:pPr>
              <w:jc w:val="center"/>
              <w:rPr>
                <w:rFonts w:cstheme="minorHAnsi"/>
                <w:b/>
                <w:bCs/>
                <w:sz w:val="20"/>
                <w:szCs w:val="20"/>
              </w:rPr>
            </w:pPr>
            <w:r w:rsidRPr="00AA0D11">
              <w:rPr>
                <w:rFonts w:cstheme="minorHAnsi"/>
                <w:b/>
                <w:bCs/>
                <w:sz w:val="20"/>
                <w:szCs w:val="20"/>
              </w:rPr>
              <w:t>Table 2.3: Recent excavations of salt production sites in the King’s Lynn area</w:t>
            </w:r>
          </w:p>
        </w:tc>
      </w:tr>
      <w:tr w:rsidR="005F276C" w:rsidRPr="00E74E33" w14:paraId="782C0E66" w14:textId="77777777" w:rsidTr="00FE4DEF">
        <w:tc>
          <w:tcPr>
            <w:tcW w:w="3544" w:type="dxa"/>
            <w:gridSpan w:val="2"/>
            <w:shd w:val="clear" w:color="auto" w:fill="D9D9D9" w:themeFill="background1" w:themeFillShade="D9"/>
          </w:tcPr>
          <w:p w14:paraId="5C856E83" w14:textId="77777777" w:rsidR="005F276C" w:rsidRPr="00AA0D11" w:rsidRDefault="005F276C" w:rsidP="00AA0D11">
            <w:pPr>
              <w:jc w:val="center"/>
              <w:rPr>
                <w:rFonts w:cstheme="minorHAnsi"/>
                <w:sz w:val="20"/>
                <w:szCs w:val="20"/>
              </w:rPr>
            </w:pPr>
            <w:r w:rsidRPr="00AA0D11">
              <w:rPr>
                <w:rFonts w:cstheme="minorHAnsi"/>
                <w:b/>
                <w:bCs/>
                <w:sz w:val="20"/>
                <w:szCs w:val="20"/>
              </w:rPr>
              <w:t>Site Name</w:t>
            </w:r>
          </w:p>
        </w:tc>
        <w:tc>
          <w:tcPr>
            <w:tcW w:w="709" w:type="dxa"/>
            <w:shd w:val="clear" w:color="auto" w:fill="D9D9D9" w:themeFill="background1" w:themeFillShade="D9"/>
          </w:tcPr>
          <w:p w14:paraId="05ED7F38" w14:textId="77777777" w:rsidR="005F276C" w:rsidRPr="00AA0D11" w:rsidRDefault="005F276C" w:rsidP="00AA0D11">
            <w:pPr>
              <w:jc w:val="center"/>
              <w:rPr>
                <w:rFonts w:cstheme="minorHAnsi"/>
                <w:sz w:val="20"/>
                <w:szCs w:val="20"/>
              </w:rPr>
            </w:pPr>
            <w:r w:rsidRPr="00AA0D11">
              <w:rPr>
                <w:rFonts w:cstheme="minorHAnsi"/>
                <w:b/>
                <w:bCs/>
                <w:sz w:val="20"/>
                <w:szCs w:val="20"/>
              </w:rPr>
              <w:t>Type</w:t>
            </w:r>
          </w:p>
        </w:tc>
        <w:tc>
          <w:tcPr>
            <w:tcW w:w="850" w:type="dxa"/>
            <w:shd w:val="clear" w:color="auto" w:fill="D9D9D9" w:themeFill="background1" w:themeFillShade="D9"/>
          </w:tcPr>
          <w:p w14:paraId="033642D7" w14:textId="77777777" w:rsidR="005F276C" w:rsidRPr="00AA0D11" w:rsidRDefault="005F276C" w:rsidP="00AA0D11">
            <w:pPr>
              <w:jc w:val="center"/>
              <w:rPr>
                <w:rFonts w:cstheme="minorHAnsi"/>
                <w:sz w:val="20"/>
                <w:szCs w:val="20"/>
              </w:rPr>
            </w:pPr>
            <w:r w:rsidRPr="00AA0D11">
              <w:rPr>
                <w:rFonts w:cstheme="minorHAnsi"/>
                <w:b/>
                <w:bCs/>
                <w:sz w:val="20"/>
                <w:szCs w:val="20"/>
              </w:rPr>
              <w:t xml:space="preserve">Year </w:t>
            </w:r>
          </w:p>
        </w:tc>
        <w:tc>
          <w:tcPr>
            <w:tcW w:w="2552" w:type="dxa"/>
            <w:shd w:val="clear" w:color="auto" w:fill="D9D9D9" w:themeFill="background1" w:themeFillShade="D9"/>
          </w:tcPr>
          <w:p w14:paraId="53AEEE1F" w14:textId="77777777" w:rsidR="005F276C" w:rsidRPr="00AA0D11" w:rsidRDefault="005F276C" w:rsidP="00AA0D11">
            <w:pPr>
              <w:jc w:val="center"/>
              <w:rPr>
                <w:rFonts w:cstheme="minorHAnsi"/>
                <w:sz w:val="20"/>
                <w:szCs w:val="20"/>
              </w:rPr>
            </w:pPr>
            <w:r w:rsidRPr="00AA0D11">
              <w:rPr>
                <w:rFonts w:cstheme="minorHAnsi"/>
                <w:b/>
                <w:bCs/>
                <w:sz w:val="20"/>
                <w:szCs w:val="20"/>
              </w:rPr>
              <w:t>Reference</w:t>
            </w:r>
          </w:p>
        </w:tc>
        <w:tc>
          <w:tcPr>
            <w:tcW w:w="1360" w:type="dxa"/>
            <w:shd w:val="clear" w:color="auto" w:fill="D9D9D9" w:themeFill="background1" w:themeFillShade="D9"/>
          </w:tcPr>
          <w:p w14:paraId="78F2080F" w14:textId="77777777" w:rsidR="005F276C" w:rsidRPr="00AA0D11" w:rsidRDefault="005F276C" w:rsidP="00AA0D11">
            <w:pPr>
              <w:jc w:val="center"/>
              <w:rPr>
                <w:rFonts w:cstheme="minorHAnsi"/>
                <w:sz w:val="20"/>
                <w:szCs w:val="20"/>
              </w:rPr>
            </w:pPr>
            <w:r w:rsidRPr="00AA0D11">
              <w:rPr>
                <w:rFonts w:cstheme="minorHAnsi"/>
                <w:b/>
                <w:bCs/>
                <w:sz w:val="20"/>
                <w:szCs w:val="20"/>
              </w:rPr>
              <w:t>NGR</w:t>
            </w:r>
          </w:p>
        </w:tc>
      </w:tr>
      <w:tr w:rsidR="005F276C" w:rsidRPr="00E74E33" w14:paraId="5DD1B7A3" w14:textId="77777777" w:rsidTr="00FE4DEF">
        <w:tc>
          <w:tcPr>
            <w:tcW w:w="1134" w:type="dxa"/>
            <w:vMerge w:val="restart"/>
          </w:tcPr>
          <w:p w14:paraId="4D314F12" w14:textId="77777777" w:rsidR="005F276C" w:rsidRPr="00AA0D11" w:rsidRDefault="005F276C" w:rsidP="00AA0D11">
            <w:pPr>
              <w:rPr>
                <w:rFonts w:cstheme="minorHAnsi"/>
                <w:sz w:val="20"/>
                <w:szCs w:val="20"/>
              </w:rPr>
            </w:pPr>
            <w:r w:rsidRPr="00AA0D11">
              <w:rPr>
                <w:rFonts w:cstheme="minorHAnsi"/>
                <w:sz w:val="20"/>
                <w:szCs w:val="20"/>
              </w:rPr>
              <w:t>Marsh Lane</w:t>
            </w:r>
          </w:p>
        </w:tc>
        <w:tc>
          <w:tcPr>
            <w:tcW w:w="2410" w:type="dxa"/>
          </w:tcPr>
          <w:p w14:paraId="77B354A8" w14:textId="77777777" w:rsidR="005F276C" w:rsidRPr="00AA0D11" w:rsidRDefault="005F276C" w:rsidP="00AA0D11">
            <w:pPr>
              <w:rPr>
                <w:rFonts w:cstheme="minorHAnsi"/>
                <w:sz w:val="20"/>
                <w:szCs w:val="20"/>
              </w:rPr>
            </w:pPr>
            <w:r w:rsidRPr="00AA0D11">
              <w:rPr>
                <w:rFonts w:cstheme="minorHAnsi"/>
                <w:sz w:val="20"/>
                <w:szCs w:val="20"/>
              </w:rPr>
              <w:t>Marsh Lane Watching Brief</w:t>
            </w:r>
          </w:p>
        </w:tc>
        <w:tc>
          <w:tcPr>
            <w:tcW w:w="709" w:type="dxa"/>
          </w:tcPr>
          <w:p w14:paraId="35C3992F" w14:textId="77777777" w:rsidR="005F276C" w:rsidRPr="00AA0D11" w:rsidRDefault="005F276C" w:rsidP="00AA0D11">
            <w:pPr>
              <w:rPr>
                <w:rFonts w:cstheme="minorHAnsi"/>
                <w:sz w:val="20"/>
                <w:szCs w:val="20"/>
              </w:rPr>
            </w:pPr>
            <w:r w:rsidRPr="00AA0D11">
              <w:rPr>
                <w:rFonts w:cstheme="minorHAnsi"/>
                <w:sz w:val="20"/>
                <w:szCs w:val="20"/>
              </w:rPr>
              <w:t>WB</w:t>
            </w:r>
          </w:p>
        </w:tc>
        <w:tc>
          <w:tcPr>
            <w:tcW w:w="850" w:type="dxa"/>
          </w:tcPr>
          <w:p w14:paraId="2BD86622" w14:textId="77777777" w:rsidR="005F276C" w:rsidRPr="00AA0D11" w:rsidRDefault="005F276C" w:rsidP="00AA0D11">
            <w:pPr>
              <w:rPr>
                <w:rFonts w:cstheme="minorHAnsi"/>
                <w:sz w:val="20"/>
                <w:szCs w:val="20"/>
              </w:rPr>
            </w:pPr>
            <w:r w:rsidRPr="00AA0D11">
              <w:rPr>
                <w:rFonts w:cstheme="minorHAnsi"/>
                <w:sz w:val="20"/>
                <w:szCs w:val="20"/>
              </w:rPr>
              <w:t>2015</w:t>
            </w:r>
          </w:p>
        </w:tc>
        <w:tc>
          <w:tcPr>
            <w:tcW w:w="2552" w:type="dxa"/>
          </w:tcPr>
          <w:p w14:paraId="27D2F9D3" w14:textId="3F2B5C07" w:rsidR="005F276C" w:rsidRPr="00AA0D11" w:rsidRDefault="005F276C" w:rsidP="00AA0D11">
            <w:pPr>
              <w:rPr>
                <w:rFonts w:cstheme="minorHAnsi"/>
                <w:sz w:val="20"/>
                <w:szCs w:val="20"/>
              </w:rPr>
            </w:pPr>
            <w:r w:rsidRPr="00AA0D11">
              <w:rPr>
                <w:rFonts w:cstheme="minorHAnsi"/>
                <w:sz w:val="20"/>
                <w:szCs w:val="20"/>
              </w:rPr>
              <w:t xml:space="preserve">Clarke (2016a); Clarke and Clarke (2018); </w:t>
            </w:r>
            <w:r w:rsidR="009F4D6C" w:rsidRPr="00AA0D11">
              <w:rPr>
                <w:rFonts w:cstheme="minorHAnsi"/>
                <w:sz w:val="20"/>
                <w:szCs w:val="20"/>
              </w:rPr>
              <w:t xml:space="preserve">(Clarke 2018d); </w:t>
            </w:r>
            <w:r w:rsidRPr="00AA0D11">
              <w:rPr>
                <w:rFonts w:cstheme="minorHAnsi"/>
                <w:sz w:val="20"/>
                <w:szCs w:val="20"/>
              </w:rPr>
              <w:t>Clarke (2023)</w:t>
            </w:r>
          </w:p>
        </w:tc>
        <w:tc>
          <w:tcPr>
            <w:tcW w:w="1360" w:type="dxa"/>
          </w:tcPr>
          <w:p w14:paraId="63C6D477" w14:textId="77777777" w:rsidR="005F276C" w:rsidRPr="00AA0D11" w:rsidRDefault="005F276C" w:rsidP="00AA0D11">
            <w:pPr>
              <w:rPr>
                <w:rFonts w:cstheme="minorHAnsi"/>
                <w:sz w:val="20"/>
                <w:szCs w:val="20"/>
              </w:rPr>
            </w:pPr>
            <w:r w:rsidRPr="00AA0D11">
              <w:rPr>
                <w:rFonts w:cstheme="minorHAnsi"/>
                <w:sz w:val="20"/>
                <w:szCs w:val="20"/>
              </w:rPr>
              <w:t>TF 6349 2177</w:t>
            </w:r>
          </w:p>
        </w:tc>
      </w:tr>
      <w:tr w:rsidR="005F276C" w:rsidRPr="00E74E33" w14:paraId="1022A032" w14:textId="77777777" w:rsidTr="00FE4DEF">
        <w:tc>
          <w:tcPr>
            <w:tcW w:w="1134" w:type="dxa"/>
            <w:vMerge/>
          </w:tcPr>
          <w:p w14:paraId="517EE352" w14:textId="77777777" w:rsidR="005F276C" w:rsidRPr="00AA0D11" w:rsidRDefault="005F276C" w:rsidP="00AA0D11">
            <w:pPr>
              <w:rPr>
                <w:rFonts w:cstheme="minorHAnsi"/>
                <w:sz w:val="20"/>
                <w:szCs w:val="20"/>
              </w:rPr>
            </w:pPr>
          </w:p>
        </w:tc>
        <w:tc>
          <w:tcPr>
            <w:tcW w:w="2410" w:type="dxa"/>
          </w:tcPr>
          <w:p w14:paraId="0BE3AB57" w14:textId="77777777" w:rsidR="005F276C" w:rsidRPr="00AA0D11" w:rsidRDefault="005F276C" w:rsidP="00AA0D11">
            <w:pPr>
              <w:rPr>
                <w:rFonts w:cstheme="minorHAnsi"/>
                <w:sz w:val="20"/>
                <w:szCs w:val="20"/>
              </w:rPr>
            </w:pPr>
            <w:r w:rsidRPr="00AA0D11">
              <w:rPr>
                <w:rFonts w:cstheme="minorHAnsi"/>
                <w:sz w:val="20"/>
                <w:szCs w:val="20"/>
              </w:rPr>
              <w:t>Marsh Lane Evaluation</w:t>
            </w:r>
          </w:p>
        </w:tc>
        <w:tc>
          <w:tcPr>
            <w:tcW w:w="709" w:type="dxa"/>
          </w:tcPr>
          <w:p w14:paraId="3830E752" w14:textId="77777777" w:rsidR="005F276C" w:rsidRPr="00AA0D11" w:rsidRDefault="005F276C" w:rsidP="00AA0D11">
            <w:pPr>
              <w:rPr>
                <w:rFonts w:cstheme="minorHAnsi"/>
                <w:sz w:val="20"/>
                <w:szCs w:val="20"/>
              </w:rPr>
            </w:pPr>
            <w:r w:rsidRPr="00AA0D11">
              <w:rPr>
                <w:rFonts w:cstheme="minorHAnsi"/>
                <w:sz w:val="20"/>
                <w:szCs w:val="20"/>
              </w:rPr>
              <w:t>TT</w:t>
            </w:r>
          </w:p>
        </w:tc>
        <w:tc>
          <w:tcPr>
            <w:tcW w:w="850" w:type="dxa"/>
          </w:tcPr>
          <w:p w14:paraId="47270FE7" w14:textId="77777777" w:rsidR="005F276C" w:rsidRPr="00AA0D11" w:rsidRDefault="005F276C" w:rsidP="00AA0D11">
            <w:pPr>
              <w:rPr>
                <w:rFonts w:cstheme="minorHAnsi"/>
                <w:sz w:val="20"/>
                <w:szCs w:val="20"/>
              </w:rPr>
            </w:pPr>
            <w:r w:rsidRPr="00AA0D11">
              <w:rPr>
                <w:rFonts w:cstheme="minorHAnsi"/>
                <w:sz w:val="20"/>
                <w:szCs w:val="20"/>
              </w:rPr>
              <w:t>2015</w:t>
            </w:r>
          </w:p>
        </w:tc>
        <w:tc>
          <w:tcPr>
            <w:tcW w:w="2552" w:type="dxa"/>
          </w:tcPr>
          <w:p w14:paraId="4099E5F6" w14:textId="43288007" w:rsidR="005F276C" w:rsidRPr="00AA0D11" w:rsidRDefault="005F276C" w:rsidP="00AA0D11">
            <w:pPr>
              <w:rPr>
                <w:rFonts w:cstheme="minorHAnsi"/>
                <w:sz w:val="20"/>
                <w:szCs w:val="20"/>
              </w:rPr>
            </w:pPr>
            <w:r w:rsidRPr="00AA0D11">
              <w:rPr>
                <w:rFonts w:cstheme="minorHAnsi"/>
                <w:sz w:val="20"/>
                <w:szCs w:val="20"/>
              </w:rPr>
              <w:t>Webster (2015); Clarke and Clarke (2018);</w:t>
            </w:r>
            <w:r w:rsidR="009F4D6C" w:rsidRPr="00AA0D11">
              <w:rPr>
                <w:rFonts w:cstheme="minorHAnsi"/>
                <w:sz w:val="20"/>
                <w:szCs w:val="20"/>
              </w:rPr>
              <w:t xml:space="preserve"> (Clarke 2018d);</w:t>
            </w:r>
            <w:r w:rsidRPr="00AA0D11">
              <w:rPr>
                <w:rFonts w:cstheme="minorHAnsi"/>
                <w:sz w:val="20"/>
                <w:szCs w:val="20"/>
              </w:rPr>
              <w:t xml:space="preserve"> Clarke (2023)</w:t>
            </w:r>
          </w:p>
        </w:tc>
        <w:tc>
          <w:tcPr>
            <w:tcW w:w="1360" w:type="dxa"/>
          </w:tcPr>
          <w:p w14:paraId="6B17EE6C" w14:textId="77777777" w:rsidR="005F276C" w:rsidRPr="00AA0D11" w:rsidRDefault="005F276C" w:rsidP="00AA0D11">
            <w:pPr>
              <w:rPr>
                <w:rFonts w:cstheme="minorHAnsi"/>
                <w:sz w:val="20"/>
                <w:szCs w:val="20"/>
              </w:rPr>
            </w:pPr>
            <w:r w:rsidRPr="00AA0D11">
              <w:rPr>
                <w:rFonts w:cstheme="minorHAnsi"/>
                <w:sz w:val="20"/>
                <w:szCs w:val="20"/>
              </w:rPr>
              <w:t>TF 6352 2166</w:t>
            </w:r>
          </w:p>
        </w:tc>
      </w:tr>
      <w:tr w:rsidR="005F276C" w:rsidRPr="00E74E33" w14:paraId="7AA0C721" w14:textId="77777777" w:rsidTr="00FE4DEF">
        <w:tc>
          <w:tcPr>
            <w:tcW w:w="1134" w:type="dxa"/>
            <w:vMerge/>
          </w:tcPr>
          <w:p w14:paraId="1B68547D" w14:textId="77777777" w:rsidR="005F276C" w:rsidRPr="00AA0D11" w:rsidRDefault="005F276C" w:rsidP="00AA0D11">
            <w:pPr>
              <w:rPr>
                <w:rFonts w:cstheme="minorHAnsi"/>
                <w:sz w:val="20"/>
                <w:szCs w:val="20"/>
              </w:rPr>
            </w:pPr>
          </w:p>
        </w:tc>
        <w:tc>
          <w:tcPr>
            <w:tcW w:w="2410" w:type="dxa"/>
          </w:tcPr>
          <w:p w14:paraId="0C7E0D57" w14:textId="77777777" w:rsidR="005F276C" w:rsidRPr="00AA0D11" w:rsidRDefault="005F276C" w:rsidP="00AA0D11">
            <w:pPr>
              <w:rPr>
                <w:rFonts w:cstheme="minorHAnsi"/>
                <w:sz w:val="20"/>
                <w:szCs w:val="20"/>
              </w:rPr>
            </w:pPr>
            <w:r w:rsidRPr="00AA0D11">
              <w:rPr>
                <w:rFonts w:cstheme="minorHAnsi"/>
                <w:sz w:val="20"/>
                <w:szCs w:val="20"/>
              </w:rPr>
              <w:t>Marsh Lane Excavation</w:t>
            </w:r>
          </w:p>
        </w:tc>
        <w:tc>
          <w:tcPr>
            <w:tcW w:w="709" w:type="dxa"/>
          </w:tcPr>
          <w:p w14:paraId="5AD2727C" w14:textId="77777777" w:rsidR="005F276C" w:rsidRPr="00AA0D11" w:rsidRDefault="005F276C" w:rsidP="00AA0D11">
            <w:pPr>
              <w:rPr>
                <w:rFonts w:cstheme="minorHAnsi"/>
                <w:sz w:val="20"/>
                <w:szCs w:val="20"/>
              </w:rPr>
            </w:pPr>
            <w:r w:rsidRPr="00AA0D11">
              <w:rPr>
                <w:rFonts w:cstheme="minorHAnsi"/>
                <w:sz w:val="20"/>
                <w:szCs w:val="20"/>
              </w:rPr>
              <w:t>EXC</w:t>
            </w:r>
          </w:p>
        </w:tc>
        <w:tc>
          <w:tcPr>
            <w:tcW w:w="850" w:type="dxa"/>
          </w:tcPr>
          <w:p w14:paraId="567EDB82" w14:textId="77777777" w:rsidR="005F276C" w:rsidRPr="00AA0D11" w:rsidRDefault="005F276C" w:rsidP="00AA0D11">
            <w:pPr>
              <w:rPr>
                <w:rFonts w:cstheme="minorHAnsi"/>
                <w:sz w:val="20"/>
                <w:szCs w:val="20"/>
              </w:rPr>
            </w:pPr>
            <w:r w:rsidRPr="00AA0D11">
              <w:rPr>
                <w:rFonts w:cstheme="minorHAnsi"/>
                <w:sz w:val="20"/>
                <w:szCs w:val="20"/>
              </w:rPr>
              <w:t>2015</w:t>
            </w:r>
          </w:p>
        </w:tc>
        <w:tc>
          <w:tcPr>
            <w:tcW w:w="2552" w:type="dxa"/>
          </w:tcPr>
          <w:p w14:paraId="5BB7E99C" w14:textId="4C435176" w:rsidR="005F276C" w:rsidRPr="00AA0D11" w:rsidRDefault="005F276C" w:rsidP="00AA0D11">
            <w:pPr>
              <w:rPr>
                <w:rFonts w:cstheme="minorHAnsi"/>
                <w:sz w:val="20"/>
                <w:szCs w:val="20"/>
              </w:rPr>
            </w:pPr>
            <w:r w:rsidRPr="00AA0D11">
              <w:rPr>
                <w:rFonts w:cstheme="minorHAnsi"/>
                <w:sz w:val="20"/>
                <w:szCs w:val="20"/>
              </w:rPr>
              <w:t>Clarke (2016b);</w:t>
            </w:r>
            <w:r w:rsidRPr="00AA0D11">
              <w:rPr>
                <w:sz w:val="20"/>
                <w:szCs w:val="20"/>
              </w:rPr>
              <w:t xml:space="preserve"> </w:t>
            </w:r>
            <w:r w:rsidRPr="00AA0D11">
              <w:rPr>
                <w:rFonts w:cstheme="minorHAnsi"/>
                <w:sz w:val="20"/>
                <w:szCs w:val="20"/>
              </w:rPr>
              <w:t>Clarke and Clarke (2018);</w:t>
            </w:r>
            <w:r w:rsidR="00FF42B3" w:rsidRPr="00AA0D11">
              <w:rPr>
                <w:rFonts w:cstheme="minorHAnsi"/>
                <w:sz w:val="20"/>
                <w:szCs w:val="20"/>
              </w:rPr>
              <w:t xml:space="preserve"> (Clarke 20</w:t>
            </w:r>
            <w:r w:rsidR="009F4D6C" w:rsidRPr="00AA0D11">
              <w:rPr>
                <w:rFonts w:cstheme="minorHAnsi"/>
                <w:sz w:val="20"/>
                <w:szCs w:val="20"/>
              </w:rPr>
              <w:t>18d);</w:t>
            </w:r>
            <w:r w:rsidRPr="00AA0D11">
              <w:rPr>
                <w:rFonts w:cstheme="minorHAnsi"/>
                <w:sz w:val="20"/>
                <w:szCs w:val="20"/>
              </w:rPr>
              <w:t xml:space="preserve">  Clarke (2023)</w:t>
            </w:r>
          </w:p>
        </w:tc>
        <w:tc>
          <w:tcPr>
            <w:tcW w:w="1360" w:type="dxa"/>
          </w:tcPr>
          <w:p w14:paraId="3989E847" w14:textId="77777777" w:rsidR="005F276C" w:rsidRPr="00AA0D11" w:rsidRDefault="005F276C" w:rsidP="00AA0D11">
            <w:pPr>
              <w:rPr>
                <w:rFonts w:cstheme="minorHAnsi"/>
                <w:sz w:val="20"/>
                <w:szCs w:val="20"/>
              </w:rPr>
            </w:pPr>
            <w:r w:rsidRPr="00AA0D11">
              <w:rPr>
                <w:rFonts w:cstheme="minorHAnsi"/>
                <w:sz w:val="20"/>
                <w:szCs w:val="20"/>
              </w:rPr>
              <w:t>TF 6331 2163</w:t>
            </w:r>
          </w:p>
        </w:tc>
      </w:tr>
      <w:tr w:rsidR="005F276C" w:rsidRPr="00E74E33" w14:paraId="372369F9" w14:textId="77777777" w:rsidTr="00FE4DEF">
        <w:tc>
          <w:tcPr>
            <w:tcW w:w="1134" w:type="dxa"/>
            <w:vMerge w:val="restart"/>
          </w:tcPr>
          <w:p w14:paraId="050426F1" w14:textId="77777777" w:rsidR="005F276C" w:rsidRPr="00AA0D11" w:rsidRDefault="005F276C" w:rsidP="00AA0D11">
            <w:pPr>
              <w:rPr>
                <w:rFonts w:cstheme="minorHAnsi"/>
                <w:sz w:val="20"/>
                <w:szCs w:val="20"/>
              </w:rPr>
            </w:pPr>
            <w:r w:rsidRPr="00AA0D11">
              <w:rPr>
                <w:rFonts w:cstheme="minorHAnsi"/>
                <w:sz w:val="20"/>
                <w:szCs w:val="20"/>
              </w:rPr>
              <w:t>Lynnsport</w:t>
            </w:r>
          </w:p>
        </w:tc>
        <w:tc>
          <w:tcPr>
            <w:tcW w:w="2410" w:type="dxa"/>
          </w:tcPr>
          <w:p w14:paraId="0B569909" w14:textId="77777777" w:rsidR="005F276C" w:rsidRPr="00AA0D11" w:rsidRDefault="005F276C" w:rsidP="00AA0D11">
            <w:pPr>
              <w:rPr>
                <w:rFonts w:cstheme="minorHAnsi"/>
                <w:sz w:val="20"/>
                <w:szCs w:val="20"/>
              </w:rPr>
            </w:pPr>
            <w:r w:rsidRPr="00AA0D11">
              <w:rPr>
                <w:rFonts w:cstheme="minorHAnsi"/>
                <w:sz w:val="20"/>
                <w:szCs w:val="20"/>
              </w:rPr>
              <w:t>Lynnsport 1 Evaluation</w:t>
            </w:r>
          </w:p>
        </w:tc>
        <w:tc>
          <w:tcPr>
            <w:tcW w:w="709" w:type="dxa"/>
          </w:tcPr>
          <w:p w14:paraId="1439AB90" w14:textId="77777777" w:rsidR="005F276C" w:rsidRPr="00AA0D11" w:rsidRDefault="005F276C" w:rsidP="00AA0D11">
            <w:pPr>
              <w:rPr>
                <w:rFonts w:cstheme="minorHAnsi"/>
                <w:sz w:val="20"/>
                <w:szCs w:val="20"/>
              </w:rPr>
            </w:pPr>
            <w:r w:rsidRPr="00AA0D11">
              <w:rPr>
                <w:rFonts w:cstheme="minorHAnsi"/>
                <w:sz w:val="20"/>
                <w:szCs w:val="20"/>
              </w:rPr>
              <w:t>TT</w:t>
            </w:r>
          </w:p>
        </w:tc>
        <w:tc>
          <w:tcPr>
            <w:tcW w:w="850" w:type="dxa"/>
          </w:tcPr>
          <w:p w14:paraId="03777D1F" w14:textId="77777777" w:rsidR="005F276C" w:rsidRPr="00AA0D11" w:rsidRDefault="005F276C" w:rsidP="00AA0D11">
            <w:pPr>
              <w:rPr>
                <w:rFonts w:cstheme="minorHAnsi"/>
                <w:sz w:val="20"/>
                <w:szCs w:val="20"/>
              </w:rPr>
            </w:pPr>
            <w:r w:rsidRPr="00AA0D11">
              <w:rPr>
                <w:rFonts w:cstheme="minorHAnsi"/>
                <w:sz w:val="20"/>
                <w:szCs w:val="20"/>
              </w:rPr>
              <w:t>2018</w:t>
            </w:r>
          </w:p>
        </w:tc>
        <w:tc>
          <w:tcPr>
            <w:tcW w:w="2552" w:type="dxa"/>
          </w:tcPr>
          <w:p w14:paraId="1A07BE85" w14:textId="77777777" w:rsidR="005F276C" w:rsidRPr="00AA0D11" w:rsidRDefault="005F276C" w:rsidP="00AA0D11">
            <w:pPr>
              <w:rPr>
                <w:rFonts w:cstheme="minorHAnsi"/>
                <w:sz w:val="20"/>
                <w:szCs w:val="20"/>
              </w:rPr>
            </w:pPr>
            <w:r w:rsidRPr="00AA0D11">
              <w:rPr>
                <w:rFonts w:cstheme="minorHAnsi"/>
                <w:sz w:val="20"/>
                <w:szCs w:val="20"/>
              </w:rPr>
              <w:t>Clarke (2018a); Clarke (2023)</w:t>
            </w:r>
          </w:p>
        </w:tc>
        <w:tc>
          <w:tcPr>
            <w:tcW w:w="1360" w:type="dxa"/>
          </w:tcPr>
          <w:p w14:paraId="3624A6E5" w14:textId="77777777" w:rsidR="005F276C" w:rsidRPr="00AA0D11" w:rsidRDefault="005F276C" w:rsidP="00AA0D11">
            <w:pPr>
              <w:rPr>
                <w:rFonts w:cstheme="minorHAnsi"/>
                <w:sz w:val="20"/>
                <w:szCs w:val="20"/>
              </w:rPr>
            </w:pPr>
            <w:r w:rsidRPr="00AA0D11">
              <w:rPr>
                <w:rFonts w:cstheme="minorHAnsi"/>
                <w:sz w:val="20"/>
                <w:szCs w:val="20"/>
              </w:rPr>
              <w:t>TF 6337 2128</w:t>
            </w:r>
          </w:p>
        </w:tc>
      </w:tr>
      <w:tr w:rsidR="005F276C" w:rsidRPr="00E74E33" w14:paraId="2EE3CD85" w14:textId="77777777" w:rsidTr="00FE4DEF">
        <w:tc>
          <w:tcPr>
            <w:tcW w:w="1134" w:type="dxa"/>
            <w:vMerge/>
          </w:tcPr>
          <w:p w14:paraId="64A53392" w14:textId="77777777" w:rsidR="005F276C" w:rsidRPr="00AA0D11" w:rsidRDefault="005F276C" w:rsidP="00AA0D11">
            <w:pPr>
              <w:rPr>
                <w:rFonts w:cstheme="minorHAnsi"/>
                <w:sz w:val="20"/>
                <w:szCs w:val="20"/>
              </w:rPr>
            </w:pPr>
          </w:p>
        </w:tc>
        <w:tc>
          <w:tcPr>
            <w:tcW w:w="2410" w:type="dxa"/>
          </w:tcPr>
          <w:p w14:paraId="30B85822" w14:textId="77777777" w:rsidR="005F276C" w:rsidRPr="00AA0D11" w:rsidRDefault="005F276C" w:rsidP="00AA0D11">
            <w:pPr>
              <w:rPr>
                <w:rFonts w:cstheme="minorHAnsi"/>
                <w:sz w:val="20"/>
                <w:szCs w:val="20"/>
              </w:rPr>
            </w:pPr>
            <w:r w:rsidRPr="00AA0D11">
              <w:rPr>
                <w:rFonts w:cstheme="minorHAnsi"/>
                <w:sz w:val="20"/>
                <w:szCs w:val="20"/>
              </w:rPr>
              <w:t>Lynnsport 1 Excavation</w:t>
            </w:r>
          </w:p>
        </w:tc>
        <w:tc>
          <w:tcPr>
            <w:tcW w:w="709" w:type="dxa"/>
          </w:tcPr>
          <w:p w14:paraId="2B19E000" w14:textId="77777777" w:rsidR="005F276C" w:rsidRPr="00AA0D11" w:rsidRDefault="005F276C" w:rsidP="00AA0D11">
            <w:pPr>
              <w:rPr>
                <w:rFonts w:cstheme="minorHAnsi"/>
                <w:sz w:val="20"/>
                <w:szCs w:val="20"/>
              </w:rPr>
            </w:pPr>
            <w:r w:rsidRPr="00AA0D11">
              <w:rPr>
                <w:rFonts w:cstheme="minorHAnsi"/>
                <w:sz w:val="20"/>
                <w:szCs w:val="20"/>
              </w:rPr>
              <w:t>EXC</w:t>
            </w:r>
          </w:p>
        </w:tc>
        <w:tc>
          <w:tcPr>
            <w:tcW w:w="850" w:type="dxa"/>
          </w:tcPr>
          <w:p w14:paraId="1AB33D10" w14:textId="77777777" w:rsidR="005F276C" w:rsidRPr="00AA0D11" w:rsidRDefault="005F276C" w:rsidP="00AA0D11">
            <w:pPr>
              <w:rPr>
                <w:rFonts w:cstheme="minorHAnsi"/>
                <w:sz w:val="20"/>
                <w:szCs w:val="20"/>
              </w:rPr>
            </w:pPr>
            <w:r w:rsidRPr="00AA0D11">
              <w:rPr>
                <w:rFonts w:cstheme="minorHAnsi"/>
                <w:sz w:val="20"/>
                <w:szCs w:val="20"/>
              </w:rPr>
              <w:t>2019</w:t>
            </w:r>
          </w:p>
        </w:tc>
        <w:tc>
          <w:tcPr>
            <w:tcW w:w="2552" w:type="dxa"/>
          </w:tcPr>
          <w:p w14:paraId="693A5937" w14:textId="77777777" w:rsidR="005F276C" w:rsidRPr="00AA0D11" w:rsidRDefault="005F276C" w:rsidP="00AA0D11">
            <w:pPr>
              <w:rPr>
                <w:rFonts w:cstheme="minorHAnsi"/>
                <w:sz w:val="20"/>
                <w:szCs w:val="20"/>
              </w:rPr>
            </w:pPr>
            <w:r w:rsidRPr="00AA0D11">
              <w:rPr>
                <w:rFonts w:cstheme="minorHAnsi"/>
                <w:sz w:val="20"/>
                <w:szCs w:val="20"/>
              </w:rPr>
              <w:t>Blackbourn (2019); Clarke (2023)</w:t>
            </w:r>
          </w:p>
        </w:tc>
        <w:tc>
          <w:tcPr>
            <w:tcW w:w="1360" w:type="dxa"/>
          </w:tcPr>
          <w:p w14:paraId="7E7D7AFA" w14:textId="77777777" w:rsidR="005F276C" w:rsidRPr="00AA0D11" w:rsidRDefault="005F276C" w:rsidP="00AA0D11">
            <w:pPr>
              <w:rPr>
                <w:rFonts w:cstheme="minorHAnsi"/>
                <w:sz w:val="20"/>
                <w:szCs w:val="20"/>
              </w:rPr>
            </w:pPr>
            <w:r w:rsidRPr="00AA0D11">
              <w:rPr>
                <w:rFonts w:cstheme="minorHAnsi"/>
                <w:sz w:val="20"/>
                <w:szCs w:val="20"/>
              </w:rPr>
              <w:t>TF 6337 2128</w:t>
            </w:r>
          </w:p>
        </w:tc>
      </w:tr>
      <w:tr w:rsidR="005F276C" w:rsidRPr="00E74E33" w14:paraId="16AB7B2E" w14:textId="77777777" w:rsidTr="00FE4DEF">
        <w:tc>
          <w:tcPr>
            <w:tcW w:w="1134" w:type="dxa"/>
            <w:vMerge/>
          </w:tcPr>
          <w:p w14:paraId="7450352A" w14:textId="77777777" w:rsidR="005F276C" w:rsidRPr="00AA0D11" w:rsidRDefault="005F276C" w:rsidP="00AA0D11">
            <w:pPr>
              <w:rPr>
                <w:rFonts w:cstheme="minorHAnsi"/>
                <w:sz w:val="20"/>
                <w:szCs w:val="20"/>
              </w:rPr>
            </w:pPr>
          </w:p>
        </w:tc>
        <w:tc>
          <w:tcPr>
            <w:tcW w:w="2410" w:type="dxa"/>
          </w:tcPr>
          <w:p w14:paraId="441481E5" w14:textId="77777777" w:rsidR="005F276C" w:rsidRPr="00AA0D11" w:rsidRDefault="005F276C" w:rsidP="00AA0D11">
            <w:pPr>
              <w:rPr>
                <w:rFonts w:cstheme="minorHAnsi"/>
                <w:sz w:val="20"/>
                <w:szCs w:val="20"/>
              </w:rPr>
            </w:pPr>
            <w:r w:rsidRPr="00AA0D11">
              <w:rPr>
                <w:rFonts w:cstheme="minorHAnsi"/>
                <w:sz w:val="20"/>
                <w:szCs w:val="20"/>
              </w:rPr>
              <w:t>Lynnsport 3 Evaluation</w:t>
            </w:r>
          </w:p>
        </w:tc>
        <w:tc>
          <w:tcPr>
            <w:tcW w:w="709" w:type="dxa"/>
          </w:tcPr>
          <w:p w14:paraId="61C80EEC" w14:textId="77777777" w:rsidR="005F276C" w:rsidRPr="00AA0D11" w:rsidRDefault="005F276C" w:rsidP="00AA0D11">
            <w:pPr>
              <w:rPr>
                <w:rFonts w:cstheme="minorHAnsi"/>
                <w:sz w:val="20"/>
                <w:szCs w:val="20"/>
              </w:rPr>
            </w:pPr>
            <w:r w:rsidRPr="00AA0D11">
              <w:rPr>
                <w:rFonts w:cstheme="minorHAnsi"/>
                <w:sz w:val="20"/>
                <w:szCs w:val="20"/>
              </w:rPr>
              <w:t>TT</w:t>
            </w:r>
          </w:p>
        </w:tc>
        <w:tc>
          <w:tcPr>
            <w:tcW w:w="850" w:type="dxa"/>
          </w:tcPr>
          <w:p w14:paraId="52F160AE" w14:textId="77777777" w:rsidR="005F276C" w:rsidRPr="00AA0D11" w:rsidRDefault="005F276C" w:rsidP="00AA0D11">
            <w:pPr>
              <w:rPr>
                <w:rFonts w:cstheme="minorHAnsi"/>
                <w:sz w:val="20"/>
                <w:szCs w:val="20"/>
              </w:rPr>
            </w:pPr>
            <w:r w:rsidRPr="00AA0D11">
              <w:rPr>
                <w:rFonts w:cstheme="minorHAnsi"/>
                <w:sz w:val="20"/>
                <w:szCs w:val="20"/>
              </w:rPr>
              <w:t>2018</w:t>
            </w:r>
          </w:p>
        </w:tc>
        <w:tc>
          <w:tcPr>
            <w:tcW w:w="2552" w:type="dxa"/>
          </w:tcPr>
          <w:p w14:paraId="1116D119" w14:textId="77777777" w:rsidR="005F276C" w:rsidRPr="00AA0D11" w:rsidRDefault="005F276C" w:rsidP="00AA0D11">
            <w:pPr>
              <w:rPr>
                <w:rFonts w:cstheme="minorHAnsi"/>
                <w:sz w:val="20"/>
                <w:szCs w:val="20"/>
              </w:rPr>
            </w:pPr>
            <w:r w:rsidRPr="00AA0D11">
              <w:rPr>
                <w:rFonts w:cstheme="minorHAnsi"/>
                <w:sz w:val="20"/>
                <w:szCs w:val="20"/>
              </w:rPr>
              <w:t>Clarke (2018b); Clarke (2023)</w:t>
            </w:r>
          </w:p>
        </w:tc>
        <w:tc>
          <w:tcPr>
            <w:tcW w:w="1360" w:type="dxa"/>
          </w:tcPr>
          <w:p w14:paraId="33607669" w14:textId="77777777" w:rsidR="005F276C" w:rsidRPr="00AA0D11" w:rsidRDefault="005F276C" w:rsidP="00AA0D11">
            <w:pPr>
              <w:rPr>
                <w:rFonts w:cstheme="minorHAnsi"/>
                <w:sz w:val="20"/>
                <w:szCs w:val="20"/>
              </w:rPr>
            </w:pPr>
            <w:r w:rsidRPr="00AA0D11">
              <w:rPr>
                <w:rFonts w:cstheme="minorHAnsi"/>
                <w:sz w:val="20"/>
                <w:szCs w:val="20"/>
              </w:rPr>
              <w:t>TF 6313 2120</w:t>
            </w:r>
          </w:p>
        </w:tc>
      </w:tr>
      <w:tr w:rsidR="005F276C" w:rsidRPr="00E74E33" w14:paraId="1EAC4DB3" w14:textId="77777777" w:rsidTr="00FE4DEF">
        <w:tc>
          <w:tcPr>
            <w:tcW w:w="1134" w:type="dxa"/>
            <w:vMerge/>
          </w:tcPr>
          <w:p w14:paraId="4BA14FCE" w14:textId="77777777" w:rsidR="005F276C" w:rsidRPr="00AA0D11" w:rsidRDefault="005F276C" w:rsidP="00AA0D11">
            <w:pPr>
              <w:rPr>
                <w:rFonts w:cstheme="minorHAnsi"/>
                <w:sz w:val="20"/>
                <w:szCs w:val="20"/>
              </w:rPr>
            </w:pPr>
          </w:p>
        </w:tc>
        <w:tc>
          <w:tcPr>
            <w:tcW w:w="2410" w:type="dxa"/>
          </w:tcPr>
          <w:p w14:paraId="067F5F3E" w14:textId="77777777" w:rsidR="005F276C" w:rsidRPr="00AA0D11" w:rsidRDefault="005F276C" w:rsidP="00AA0D11">
            <w:pPr>
              <w:rPr>
                <w:rFonts w:cstheme="minorHAnsi"/>
                <w:sz w:val="20"/>
                <w:szCs w:val="20"/>
              </w:rPr>
            </w:pPr>
            <w:r w:rsidRPr="00AA0D11">
              <w:rPr>
                <w:rFonts w:cstheme="minorHAnsi"/>
                <w:sz w:val="20"/>
                <w:szCs w:val="20"/>
              </w:rPr>
              <w:t>Lynnsport 3 Excavation</w:t>
            </w:r>
          </w:p>
        </w:tc>
        <w:tc>
          <w:tcPr>
            <w:tcW w:w="709" w:type="dxa"/>
          </w:tcPr>
          <w:p w14:paraId="5F7572FC" w14:textId="77777777" w:rsidR="005F276C" w:rsidRPr="00AA0D11" w:rsidRDefault="005F276C" w:rsidP="00AA0D11">
            <w:pPr>
              <w:rPr>
                <w:rFonts w:cstheme="minorHAnsi"/>
                <w:sz w:val="20"/>
                <w:szCs w:val="20"/>
              </w:rPr>
            </w:pPr>
            <w:r w:rsidRPr="00AA0D11">
              <w:rPr>
                <w:rFonts w:cstheme="minorHAnsi"/>
                <w:sz w:val="20"/>
                <w:szCs w:val="20"/>
              </w:rPr>
              <w:t>EXC</w:t>
            </w:r>
          </w:p>
        </w:tc>
        <w:tc>
          <w:tcPr>
            <w:tcW w:w="850" w:type="dxa"/>
          </w:tcPr>
          <w:p w14:paraId="37C926DB" w14:textId="77777777" w:rsidR="005F276C" w:rsidRPr="00AA0D11" w:rsidRDefault="005F276C" w:rsidP="00AA0D11">
            <w:pPr>
              <w:rPr>
                <w:rFonts w:cstheme="minorHAnsi"/>
                <w:sz w:val="20"/>
                <w:szCs w:val="20"/>
              </w:rPr>
            </w:pPr>
            <w:r w:rsidRPr="00AA0D11">
              <w:rPr>
                <w:rFonts w:cstheme="minorHAnsi"/>
                <w:sz w:val="20"/>
                <w:szCs w:val="20"/>
              </w:rPr>
              <w:t>2019</w:t>
            </w:r>
          </w:p>
        </w:tc>
        <w:tc>
          <w:tcPr>
            <w:tcW w:w="2552" w:type="dxa"/>
          </w:tcPr>
          <w:p w14:paraId="3AE47C52" w14:textId="77777777" w:rsidR="005F276C" w:rsidRPr="00AA0D11" w:rsidRDefault="005F276C" w:rsidP="00AA0D11">
            <w:pPr>
              <w:rPr>
                <w:rFonts w:cstheme="minorHAnsi"/>
                <w:sz w:val="20"/>
                <w:szCs w:val="20"/>
              </w:rPr>
            </w:pPr>
            <w:r w:rsidRPr="00AA0D11">
              <w:rPr>
                <w:rFonts w:cstheme="minorHAnsi"/>
                <w:sz w:val="20"/>
                <w:szCs w:val="20"/>
              </w:rPr>
              <w:t>Kwiatkowska (2020); Clarke (2023)</w:t>
            </w:r>
          </w:p>
        </w:tc>
        <w:tc>
          <w:tcPr>
            <w:tcW w:w="1360" w:type="dxa"/>
          </w:tcPr>
          <w:p w14:paraId="6A822AAE" w14:textId="77777777" w:rsidR="005F276C" w:rsidRPr="00AA0D11" w:rsidRDefault="005F276C" w:rsidP="00AA0D11">
            <w:pPr>
              <w:rPr>
                <w:rFonts w:cstheme="minorHAnsi"/>
                <w:sz w:val="20"/>
                <w:szCs w:val="20"/>
              </w:rPr>
            </w:pPr>
            <w:r w:rsidRPr="00AA0D11">
              <w:rPr>
                <w:rFonts w:cstheme="minorHAnsi"/>
                <w:sz w:val="20"/>
                <w:szCs w:val="20"/>
              </w:rPr>
              <w:t>TF 6313 2120</w:t>
            </w:r>
          </w:p>
        </w:tc>
      </w:tr>
      <w:tr w:rsidR="005F276C" w:rsidRPr="00E74E33" w14:paraId="08205206" w14:textId="77777777" w:rsidTr="00FE4DEF">
        <w:tc>
          <w:tcPr>
            <w:tcW w:w="1134" w:type="dxa"/>
            <w:vMerge/>
          </w:tcPr>
          <w:p w14:paraId="532D8280" w14:textId="77777777" w:rsidR="005F276C" w:rsidRPr="00AA0D11" w:rsidRDefault="005F276C" w:rsidP="00AA0D11">
            <w:pPr>
              <w:rPr>
                <w:rFonts w:cstheme="minorHAnsi"/>
                <w:sz w:val="20"/>
                <w:szCs w:val="20"/>
              </w:rPr>
            </w:pPr>
          </w:p>
        </w:tc>
        <w:tc>
          <w:tcPr>
            <w:tcW w:w="2410" w:type="dxa"/>
          </w:tcPr>
          <w:p w14:paraId="13F4445D" w14:textId="77777777" w:rsidR="005F276C" w:rsidRPr="00AA0D11" w:rsidRDefault="005F276C" w:rsidP="00AA0D11">
            <w:pPr>
              <w:rPr>
                <w:rFonts w:cstheme="minorHAnsi"/>
                <w:sz w:val="20"/>
                <w:szCs w:val="20"/>
              </w:rPr>
            </w:pPr>
            <w:r w:rsidRPr="00AA0D11">
              <w:rPr>
                <w:rFonts w:cstheme="minorHAnsi"/>
                <w:sz w:val="20"/>
                <w:szCs w:val="20"/>
              </w:rPr>
              <w:t>Lynnsport 4 &amp; 5 Evaluation</w:t>
            </w:r>
          </w:p>
        </w:tc>
        <w:tc>
          <w:tcPr>
            <w:tcW w:w="709" w:type="dxa"/>
          </w:tcPr>
          <w:p w14:paraId="1CEF71CA" w14:textId="77777777" w:rsidR="005F276C" w:rsidRPr="00AA0D11" w:rsidRDefault="005F276C" w:rsidP="00AA0D11">
            <w:pPr>
              <w:rPr>
                <w:rFonts w:cstheme="minorHAnsi"/>
                <w:sz w:val="20"/>
                <w:szCs w:val="20"/>
              </w:rPr>
            </w:pPr>
            <w:r w:rsidRPr="00AA0D11">
              <w:rPr>
                <w:rFonts w:cstheme="minorHAnsi"/>
                <w:sz w:val="20"/>
                <w:szCs w:val="20"/>
              </w:rPr>
              <w:t>TT</w:t>
            </w:r>
          </w:p>
        </w:tc>
        <w:tc>
          <w:tcPr>
            <w:tcW w:w="850" w:type="dxa"/>
          </w:tcPr>
          <w:p w14:paraId="28ED093B" w14:textId="77777777" w:rsidR="005F276C" w:rsidRPr="00AA0D11" w:rsidRDefault="005F276C" w:rsidP="00AA0D11">
            <w:pPr>
              <w:rPr>
                <w:rFonts w:cstheme="minorHAnsi"/>
                <w:sz w:val="20"/>
                <w:szCs w:val="20"/>
              </w:rPr>
            </w:pPr>
            <w:r w:rsidRPr="00AA0D11">
              <w:rPr>
                <w:rFonts w:cstheme="minorHAnsi"/>
                <w:sz w:val="20"/>
                <w:szCs w:val="20"/>
              </w:rPr>
              <w:t>2017</w:t>
            </w:r>
          </w:p>
        </w:tc>
        <w:tc>
          <w:tcPr>
            <w:tcW w:w="2552" w:type="dxa"/>
          </w:tcPr>
          <w:p w14:paraId="2887F4C7" w14:textId="77777777" w:rsidR="005F276C" w:rsidRPr="00AA0D11" w:rsidRDefault="005F276C" w:rsidP="00AA0D11">
            <w:pPr>
              <w:rPr>
                <w:rFonts w:cstheme="minorHAnsi"/>
                <w:sz w:val="20"/>
                <w:szCs w:val="20"/>
              </w:rPr>
            </w:pPr>
            <w:r w:rsidRPr="00AA0D11">
              <w:rPr>
                <w:rFonts w:cstheme="minorHAnsi"/>
                <w:sz w:val="20"/>
                <w:szCs w:val="20"/>
              </w:rPr>
              <w:t>Clarke (2017a); Clarke (2023)</w:t>
            </w:r>
          </w:p>
        </w:tc>
        <w:tc>
          <w:tcPr>
            <w:tcW w:w="1360" w:type="dxa"/>
          </w:tcPr>
          <w:p w14:paraId="02C62FB1" w14:textId="77777777" w:rsidR="005F276C" w:rsidRPr="00AA0D11" w:rsidRDefault="005F276C" w:rsidP="00AA0D11">
            <w:pPr>
              <w:rPr>
                <w:rFonts w:cstheme="minorHAnsi"/>
                <w:sz w:val="20"/>
                <w:szCs w:val="20"/>
              </w:rPr>
            </w:pPr>
            <w:r w:rsidRPr="00AA0D11">
              <w:rPr>
                <w:rFonts w:cstheme="minorHAnsi"/>
                <w:sz w:val="20"/>
                <w:szCs w:val="20"/>
              </w:rPr>
              <w:t>TF 6290 2097</w:t>
            </w:r>
          </w:p>
        </w:tc>
      </w:tr>
      <w:tr w:rsidR="005F276C" w:rsidRPr="00E74E33" w14:paraId="4C2A4E7F" w14:textId="77777777" w:rsidTr="00FE4DEF">
        <w:tc>
          <w:tcPr>
            <w:tcW w:w="1134" w:type="dxa"/>
            <w:vMerge/>
          </w:tcPr>
          <w:p w14:paraId="5AF776EA" w14:textId="77777777" w:rsidR="005F276C" w:rsidRPr="00AA0D11" w:rsidRDefault="005F276C" w:rsidP="00AA0D11">
            <w:pPr>
              <w:rPr>
                <w:rFonts w:cstheme="minorHAnsi"/>
                <w:sz w:val="20"/>
                <w:szCs w:val="20"/>
              </w:rPr>
            </w:pPr>
          </w:p>
        </w:tc>
        <w:tc>
          <w:tcPr>
            <w:tcW w:w="2410" w:type="dxa"/>
          </w:tcPr>
          <w:p w14:paraId="6299CB75" w14:textId="77777777" w:rsidR="005F276C" w:rsidRPr="00AA0D11" w:rsidRDefault="005F276C" w:rsidP="00AA0D11">
            <w:pPr>
              <w:rPr>
                <w:rFonts w:cstheme="minorHAnsi"/>
                <w:sz w:val="20"/>
                <w:szCs w:val="20"/>
              </w:rPr>
            </w:pPr>
            <w:r w:rsidRPr="00AA0D11">
              <w:rPr>
                <w:rFonts w:cstheme="minorHAnsi"/>
                <w:sz w:val="20"/>
                <w:szCs w:val="20"/>
              </w:rPr>
              <w:t>Lynnsport 4 &amp; 5 Excavation</w:t>
            </w:r>
          </w:p>
        </w:tc>
        <w:tc>
          <w:tcPr>
            <w:tcW w:w="709" w:type="dxa"/>
          </w:tcPr>
          <w:p w14:paraId="411F3DF7" w14:textId="77777777" w:rsidR="005F276C" w:rsidRPr="00AA0D11" w:rsidRDefault="005F276C" w:rsidP="00AA0D11">
            <w:pPr>
              <w:rPr>
                <w:rFonts w:cstheme="minorHAnsi"/>
                <w:sz w:val="20"/>
                <w:szCs w:val="20"/>
              </w:rPr>
            </w:pPr>
            <w:r w:rsidRPr="00AA0D11">
              <w:rPr>
                <w:rFonts w:cstheme="minorHAnsi"/>
                <w:sz w:val="20"/>
                <w:szCs w:val="20"/>
              </w:rPr>
              <w:t>EXC</w:t>
            </w:r>
          </w:p>
        </w:tc>
        <w:tc>
          <w:tcPr>
            <w:tcW w:w="850" w:type="dxa"/>
          </w:tcPr>
          <w:p w14:paraId="66990D3C" w14:textId="77777777" w:rsidR="005F276C" w:rsidRPr="00AA0D11" w:rsidRDefault="005F276C" w:rsidP="00AA0D11">
            <w:pPr>
              <w:rPr>
                <w:rFonts w:cstheme="minorHAnsi"/>
                <w:sz w:val="20"/>
                <w:szCs w:val="20"/>
              </w:rPr>
            </w:pPr>
            <w:r w:rsidRPr="00AA0D11">
              <w:rPr>
                <w:rFonts w:cstheme="minorHAnsi"/>
                <w:sz w:val="20"/>
                <w:szCs w:val="20"/>
              </w:rPr>
              <w:t>2017</w:t>
            </w:r>
          </w:p>
        </w:tc>
        <w:tc>
          <w:tcPr>
            <w:tcW w:w="2552" w:type="dxa"/>
          </w:tcPr>
          <w:p w14:paraId="189DB534" w14:textId="77777777" w:rsidR="005F276C" w:rsidRPr="00AA0D11" w:rsidRDefault="005F276C" w:rsidP="00AA0D11">
            <w:pPr>
              <w:rPr>
                <w:rFonts w:cstheme="minorHAnsi"/>
                <w:sz w:val="20"/>
                <w:szCs w:val="20"/>
              </w:rPr>
            </w:pPr>
            <w:r w:rsidRPr="00AA0D11">
              <w:rPr>
                <w:rFonts w:cstheme="minorHAnsi"/>
                <w:sz w:val="20"/>
                <w:szCs w:val="20"/>
              </w:rPr>
              <w:t>Clarke (2017b); Clarke (2023)</w:t>
            </w:r>
          </w:p>
        </w:tc>
        <w:tc>
          <w:tcPr>
            <w:tcW w:w="1360" w:type="dxa"/>
          </w:tcPr>
          <w:p w14:paraId="753D4FC6" w14:textId="77777777" w:rsidR="005F276C" w:rsidRPr="00AA0D11" w:rsidRDefault="005F276C" w:rsidP="00AA0D11">
            <w:pPr>
              <w:rPr>
                <w:rFonts w:cstheme="minorHAnsi"/>
                <w:sz w:val="20"/>
                <w:szCs w:val="20"/>
              </w:rPr>
            </w:pPr>
            <w:r w:rsidRPr="00AA0D11">
              <w:rPr>
                <w:rFonts w:cstheme="minorHAnsi"/>
                <w:sz w:val="20"/>
                <w:szCs w:val="20"/>
              </w:rPr>
              <w:t>TF 6290 2097</w:t>
            </w:r>
          </w:p>
        </w:tc>
      </w:tr>
      <w:tr w:rsidR="005F276C" w:rsidRPr="00E74E33" w14:paraId="184660D7" w14:textId="77777777" w:rsidTr="00FE4DEF">
        <w:tc>
          <w:tcPr>
            <w:tcW w:w="1134" w:type="dxa"/>
            <w:vMerge w:val="restart"/>
          </w:tcPr>
          <w:p w14:paraId="0E1249D0" w14:textId="77777777" w:rsidR="005F276C" w:rsidRPr="00AA0D11" w:rsidRDefault="005F276C" w:rsidP="00AA0D11">
            <w:pPr>
              <w:rPr>
                <w:rFonts w:cstheme="minorHAnsi"/>
                <w:sz w:val="20"/>
                <w:szCs w:val="20"/>
              </w:rPr>
            </w:pPr>
            <w:r w:rsidRPr="00AA0D11">
              <w:rPr>
                <w:rFonts w:cstheme="minorHAnsi"/>
                <w:sz w:val="20"/>
                <w:szCs w:val="20"/>
              </w:rPr>
              <w:t>Greenpark</w:t>
            </w:r>
          </w:p>
        </w:tc>
        <w:tc>
          <w:tcPr>
            <w:tcW w:w="2410" w:type="dxa"/>
          </w:tcPr>
          <w:p w14:paraId="6EA664B6" w14:textId="77777777" w:rsidR="005F276C" w:rsidRPr="00AA0D11" w:rsidRDefault="005F276C" w:rsidP="00AA0D11">
            <w:pPr>
              <w:rPr>
                <w:rFonts w:cstheme="minorHAnsi"/>
                <w:sz w:val="20"/>
                <w:szCs w:val="20"/>
              </w:rPr>
            </w:pPr>
            <w:r w:rsidRPr="00AA0D11">
              <w:rPr>
                <w:rFonts w:cstheme="minorHAnsi"/>
                <w:sz w:val="20"/>
                <w:szCs w:val="20"/>
              </w:rPr>
              <w:t>Greenpark Avenue Primary School Evaluation</w:t>
            </w:r>
          </w:p>
        </w:tc>
        <w:tc>
          <w:tcPr>
            <w:tcW w:w="709" w:type="dxa"/>
          </w:tcPr>
          <w:p w14:paraId="00728425" w14:textId="77777777" w:rsidR="005F276C" w:rsidRPr="00AA0D11" w:rsidRDefault="005F276C" w:rsidP="00AA0D11">
            <w:pPr>
              <w:rPr>
                <w:rFonts w:cstheme="minorHAnsi"/>
                <w:sz w:val="20"/>
                <w:szCs w:val="20"/>
              </w:rPr>
            </w:pPr>
            <w:r w:rsidRPr="00AA0D11">
              <w:rPr>
                <w:rFonts w:cstheme="minorHAnsi"/>
                <w:sz w:val="20"/>
                <w:szCs w:val="20"/>
              </w:rPr>
              <w:t>TT</w:t>
            </w:r>
          </w:p>
        </w:tc>
        <w:tc>
          <w:tcPr>
            <w:tcW w:w="850" w:type="dxa"/>
          </w:tcPr>
          <w:p w14:paraId="444433D1" w14:textId="77777777" w:rsidR="005F276C" w:rsidRPr="00AA0D11" w:rsidRDefault="005F276C" w:rsidP="00AA0D11">
            <w:pPr>
              <w:rPr>
                <w:rFonts w:cstheme="minorHAnsi"/>
                <w:sz w:val="20"/>
                <w:szCs w:val="20"/>
              </w:rPr>
            </w:pPr>
            <w:r w:rsidRPr="00AA0D11">
              <w:rPr>
                <w:rFonts w:cstheme="minorHAnsi"/>
                <w:sz w:val="20"/>
                <w:szCs w:val="20"/>
              </w:rPr>
              <w:t>2018</w:t>
            </w:r>
          </w:p>
        </w:tc>
        <w:tc>
          <w:tcPr>
            <w:tcW w:w="2552" w:type="dxa"/>
          </w:tcPr>
          <w:p w14:paraId="0784B17F" w14:textId="77777777" w:rsidR="005F276C" w:rsidRPr="00AA0D11" w:rsidRDefault="005F276C" w:rsidP="00AA0D11">
            <w:pPr>
              <w:rPr>
                <w:rFonts w:cstheme="minorHAnsi"/>
                <w:sz w:val="20"/>
                <w:szCs w:val="20"/>
              </w:rPr>
            </w:pPr>
            <w:r w:rsidRPr="00AA0D11">
              <w:rPr>
                <w:rFonts w:cstheme="minorHAnsi"/>
                <w:sz w:val="20"/>
                <w:szCs w:val="20"/>
              </w:rPr>
              <w:t>Clarke (2018c); Clarke (2023)</w:t>
            </w:r>
          </w:p>
        </w:tc>
        <w:tc>
          <w:tcPr>
            <w:tcW w:w="1360" w:type="dxa"/>
          </w:tcPr>
          <w:p w14:paraId="089A088B" w14:textId="77777777" w:rsidR="005F276C" w:rsidRPr="00AA0D11" w:rsidRDefault="005F276C" w:rsidP="00AA0D11">
            <w:pPr>
              <w:rPr>
                <w:rFonts w:cstheme="minorHAnsi"/>
                <w:sz w:val="20"/>
                <w:szCs w:val="20"/>
              </w:rPr>
            </w:pPr>
            <w:r w:rsidRPr="00AA0D11">
              <w:rPr>
                <w:rFonts w:cstheme="minorHAnsi"/>
                <w:sz w:val="20"/>
                <w:szCs w:val="20"/>
              </w:rPr>
              <w:t>TF 6278 2124</w:t>
            </w:r>
          </w:p>
        </w:tc>
      </w:tr>
      <w:tr w:rsidR="005F276C" w:rsidRPr="00E74E33" w14:paraId="3766C15E" w14:textId="77777777" w:rsidTr="00571568">
        <w:trPr>
          <w:trHeight w:val="480"/>
        </w:trPr>
        <w:tc>
          <w:tcPr>
            <w:tcW w:w="1134" w:type="dxa"/>
            <w:vMerge/>
          </w:tcPr>
          <w:p w14:paraId="5EFDCF40" w14:textId="77777777" w:rsidR="005F276C" w:rsidRPr="00AA0D11" w:rsidRDefault="005F276C" w:rsidP="00AA0D11">
            <w:pPr>
              <w:rPr>
                <w:rFonts w:cstheme="minorHAnsi"/>
                <w:sz w:val="20"/>
                <w:szCs w:val="20"/>
              </w:rPr>
            </w:pPr>
          </w:p>
        </w:tc>
        <w:tc>
          <w:tcPr>
            <w:tcW w:w="2410" w:type="dxa"/>
          </w:tcPr>
          <w:p w14:paraId="4A04BE77" w14:textId="77777777" w:rsidR="005F276C" w:rsidRPr="00AA0D11" w:rsidRDefault="005F276C" w:rsidP="00AA0D11">
            <w:pPr>
              <w:rPr>
                <w:rFonts w:cstheme="minorHAnsi"/>
                <w:sz w:val="20"/>
                <w:szCs w:val="20"/>
              </w:rPr>
            </w:pPr>
            <w:r w:rsidRPr="00AA0D11">
              <w:rPr>
                <w:rFonts w:cstheme="minorHAnsi"/>
                <w:sz w:val="20"/>
                <w:szCs w:val="20"/>
              </w:rPr>
              <w:t>Greenpark Avenue Primary School Excavation</w:t>
            </w:r>
          </w:p>
        </w:tc>
        <w:tc>
          <w:tcPr>
            <w:tcW w:w="709" w:type="dxa"/>
          </w:tcPr>
          <w:p w14:paraId="330BAA81" w14:textId="77777777" w:rsidR="005F276C" w:rsidRPr="00AA0D11" w:rsidRDefault="005F276C" w:rsidP="00AA0D11">
            <w:pPr>
              <w:rPr>
                <w:rFonts w:cstheme="minorHAnsi"/>
                <w:sz w:val="20"/>
                <w:szCs w:val="20"/>
              </w:rPr>
            </w:pPr>
            <w:r w:rsidRPr="00AA0D11">
              <w:rPr>
                <w:rFonts w:cstheme="minorHAnsi"/>
                <w:sz w:val="20"/>
                <w:szCs w:val="20"/>
              </w:rPr>
              <w:t>EXC</w:t>
            </w:r>
          </w:p>
        </w:tc>
        <w:tc>
          <w:tcPr>
            <w:tcW w:w="850" w:type="dxa"/>
          </w:tcPr>
          <w:p w14:paraId="6198F772" w14:textId="77777777" w:rsidR="005F276C" w:rsidRPr="00AA0D11" w:rsidRDefault="005F276C" w:rsidP="00AA0D11">
            <w:pPr>
              <w:rPr>
                <w:rFonts w:cstheme="minorHAnsi"/>
                <w:sz w:val="20"/>
                <w:szCs w:val="20"/>
              </w:rPr>
            </w:pPr>
            <w:r w:rsidRPr="00AA0D11">
              <w:rPr>
                <w:rFonts w:cstheme="minorHAnsi"/>
                <w:sz w:val="20"/>
                <w:szCs w:val="20"/>
              </w:rPr>
              <w:t>2019</w:t>
            </w:r>
          </w:p>
        </w:tc>
        <w:tc>
          <w:tcPr>
            <w:tcW w:w="2552" w:type="dxa"/>
          </w:tcPr>
          <w:p w14:paraId="4459AF6C" w14:textId="77777777" w:rsidR="005F276C" w:rsidRPr="00AA0D11" w:rsidRDefault="005F276C" w:rsidP="00AA0D11">
            <w:pPr>
              <w:rPr>
                <w:rFonts w:cstheme="minorHAnsi"/>
                <w:sz w:val="20"/>
                <w:szCs w:val="20"/>
              </w:rPr>
            </w:pPr>
            <w:r w:rsidRPr="00AA0D11">
              <w:rPr>
                <w:rFonts w:cstheme="minorHAnsi"/>
                <w:sz w:val="20"/>
                <w:szCs w:val="20"/>
              </w:rPr>
              <w:t>Knight and Clarke (2019); Clarke (2023)</w:t>
            </w:r>
          </w:p>
        </w:tc>
        <w:tc>
          <w:tcPr>
            <w:tcW w:w="1360" w:type="dxa"/>
          </w:tcPr>
          <w:p w14:paraId="3FABA85D" w14:textId="77777777" w:rsidR="005F276C" w:rsidRPr="00AA0D11" w:rsidRDefault="005F276C" w:rsidP="00AA0D11">
            <w:pPr>
              <w:rPr>
                <w:rFonts w:cstheme="minorHAnsi"/>
                <w:sz w:val="20"/>
                <w:szCs w:val="20"/>
              </w:rPr>
            </w:pPr>
            <w:r w:rsidRPr="00AA0D11">
              <w:rPr>
                <w:rFonts w:cstheme="minorHAnsi"/>
                <w:sz w:val="20"/>
                <w:szCs w:val="20"/>
              </w:rPr>
              <w:t>TF 6278 2124</w:t>
            </w:r>
          </w:p>
        </w:tc>
      </w:tr>
    </w:tbl>
    <w:p w14:paraId="6027E239" w14:textId="77777777" w:rsidR="005F276C" w:rsidRPr="00E74E33" w:rsidRDefault="005F276C" w:rsidP="00E74E33">
      <w:pPr>
        <w:pStyle w:val="Heading3"/>
        <w:spacing w:line="360" w:lineRule="auto"/>
        <w:jc w:val="center"/>
        <w:rPr>
          <w:sz w:val="24"/>
          <w:szCs w:val="24"/>
        </w:rPr>
      </w:pPr>
      <w:r w:rsidRPr="00E74E33">
        <w:rPr>
          <w:sz w:val="24"/>
          <w:szCs w:val="24"/>
        </w:rPr>
        <w:drawing>
          <wp:inline distT="0" distB="0" distL="0" distR="0" wp14:anchorId="31D7A545" wp14:editId="4FF83136">
            <wp:extent cx="5729271" cy="4629150"/>
            <wp:effectExtent l="19050" t="19050" r="24130" b="19050"/>
            <wp:docPr id="1543553234" name="Picture 1" descr="A map of the wash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53234" name="Picture 1" descr="A map of the wash area&#10;&#10;Description automatically generated"/>
                    <pic:cNvPicPr/>
                  </pic:nvPicPr>
                  <pic:blipFill>
                    <a:blip r:embed="rId18"/>
                    <a:stretch>
                      <a:fillRect/>
                    </a:stretch>
                  </pic:blipFill>
                  <pic:spPr>
                    <a:xfrm>
                      <a:off x="0" y="0"/>
                      <a:ext cx="5744623" cy="4641554"/>
                    </a:xfrm>
                    <a:prstGeom prst="rect">
                      <a:avLst/>
                    </a:prstGeom>
                    <a:ln>
                      <a:solidFill>
                        <a:schemeClr val="tx1"/>
                      </a:solidFill>
                    </a:ln>
                  </pic:spPr>
                </pic:pic>
              </a:graphicData>
            </a:graphic>
          </wp:inline>
        </w:drawing>
      </w:r>
    </w:p>
    <w:p w14:paraId="29709C46" w14:textId="5899C997" w:rsidR="005F276C" w:rsidRPr="00E74E33" w:rsidRDefault="005F276C" w:rsidP="00E74E33">
      <w:pPr>
        <w:pStyle w:val="Heading3"/>
        <w:spacing w:line="360" w:lineRule="auto"/>
        <w:jc w:val="center"/>
        <w:rPr>
          <w:i/>
          <w:iCs/>
          <w:sz w:val="24"/>
          <w:szCs w:val="24"/>
        </w:rPr>
      </w:pPr>
      <w:r w:rsidRPr="00E74E33">
        <w:rPr>
          <w:b/>
          <w:bCs/>
          <w:i/>
          <w:iCs/>
          <w:sz w:val="24"/>
          <w:szCs w:val="24"/>
        </w:rPr>
        <w:t>Plate 2.4:</w:t>
      </w:r>
      <w:r w:rsidRPr="00E74E33">
        <w:rPr>
          <w:i/>
          <w:iCs/>
          <w:sz w:val="24"/>
          <w:szCs w:val="24"/>
        </w:rPr>
        <w:t xml:space="preserve"> A plan showing the Marsh Lane site (Site A) and Walpole Electricity Substation site (Site B), showing the major rivers and marshes in the region (Clarke and Clarke 2018). Note the concentration of saltern mounds recorded on the HER in the King’s Lynn area and the lesser concentration of mounds recorded between the River Great Ouse and the Nene.</w:t>
      </w:r>
    </w:p>
    <w:tbl>
      <w:tblPr>
        <w:tblStyle w:val="TableGrid"/>
        <w:tblW w:w="0" w:type="auto"/>
        <w:tblInd w:w="-5" w:type="dxa"/>
        <w:tblLook w:val="04A0" w:firstRow="1" w:lastRow="0" w:firstColumn="1" w:lastColumn="0" w:noHBand="0" w:noVBand="1"/>
      </w:tblPr>
      <w:tblGrid>
        <w:gridCol w:w="1825"/>
        <w:gridCol w:w="2381"/>
        <w:gridCol w:w="775"/>
        <w:gridCol w:w="622"/>
        <w:gridCol w:w="2526"/>
        <w:gridCol w:w="886"/>
      </w:tblGrid>
      <w:tr w:rsidR="008E6C3D" w:rsidRPr="00AA0D11" w14:paraId="0549A48E" w14:textId="77777777" w:rsidTr="005F62F0">
        <w:tc>
          <w:tcPr>
            <w:tcW w:w="0" w:type="auto"/>
            <w:gridSpan w:val="6"/>
            <w:shd w:val="clear" w:color="auto" w:fill="BFBFBF" w:themeFill="background1" w:themeFillShade="BF"/>
          </w:tcPr>
          <w:p w14:paraId="6832F0B8" w14:textId="40869C39" w:rsidR="008E6C3D" w:rsidRPr="00AA0D11" w:rsidRDefault="008E6C3D" w:rsidP="00AA0D11">
            <w:pPr>
              <w:jc w:val="center"/>
              <w:rPr>
                <w:rFonts w:cstheme="minorHAnsi"/>
                <w:b/>
                <w:bCs/>
                <w:sz w:val="20"/>
                <w:szCs w:val="20"/>
              </w:rPr>
            </w:pPr>
            <w:bookmarkStart w:id="39" w:name="_Toc163306634"/>
            <w:bookmarkStart w:id="40" w:name="_Toc163306698"/>
            <w:bookmarkStart w:id="41" w:name="_Toc163306723"/>
            <w:bookmarkStart w:id="42" w:name="_Toc169172510"/>
            <w:bookmarkStart w:id="43" w:name="_Toc169459193"/>
            <w:bookmarkStart w:id="44" w:name="_Toc171163968"/>
            <w:bookmarkStart w:id="45" w:name="_Toc171164691"/>
            <w:bookmarkStart w:id="46" w:name="_Toc176005955"/>
            <w:bookmarkStart w:id="47" w:name="_Toc158467053"/>
            <w:bookmarkStart w:id="48" w:name="_Toc158467077"/>
            <w:r w:rsidRPr="00AA0D11">
              <w:rPr>
                <w:rFonts w:cstheme="minorHAnsi"/>
                <w:b/>
                <w:bCs/>
                <w:sz w:val="20"/>
                <w:szCs w:val="20"/>
              </w:rPr>
              <w:t>Table 2.</w:t>
            </w:r>
            <w:r w:rsidR="00875C0F" w:rsidRPr="00AA0D11">
              <w:rPr>
                <w:rFonts w:cstheme="minorHAnsi"/>
                <w:b/>
                <w:bCs/>
                <w:sz w:val="20"/>
                <w:szCs w:val="20"/>
              </w:rPr>
              <w:t>4</w:t>
            </w:r>
            <w:r w:rsidRPr="00AA0D11">
              <w:rPr>
                <w:rFonts w:cstheme="minorHAnsi"/>
                <w:b/>
                <w:bCs/>
                <w:sz w:val="20"/>
                <w:szCs w:val="20"/>
              </w:rPr>
              <w:t>: Recent excavations</w:t>
            </w:r>
            <w:r w:rsidR="00301B26" w:rsidRPr="00AA0D11">
              <w:rPr>
                <w:rFonts w:cstheme="minorHAnsi"/>
                <w:b/>
                <w:bCs/>
                <w:sz w:val="20"/>
                <w:szCs w:val="20"/>
              </w:rPr>
              <w:t xml:space="preserve"> and surveys</w:t>
            </w:r>
            <w:r w:rsidRPr="00AA0D11">
              <w:rPr>
                <w:rFonts w:cstheme="minorHAnsi"/>
                <w:b/>
                <w:bCs/>
                <w:sz w:val="20"/>
                <w:szCs w:val="20"/>
              </w:rPr>
              <w:t xml:space="preserve"> of salt production sites between the Nene and Ouse</w:t>
            </w:r>
          </w:p>
        </w:tc>
      </w:tr>
      <w:tr w:rsidR="00086493" w:rsidRPr="00AA0D11" w14:paraId="5C57F5F5" w14:textId="77777777" w:rsidTr="005F62F0">
        <w:tc>
          <w:tcPr>
            <w:tcW w:w="0" w:type="auto"/>
            <w:gridSpan w:val="2"/>
            <w:shd w:val="clear" w:color="auto" w:fill="D9D9D9" w:themeFill="background1" w:themeFillShade="D9"/>
          </w:tcPr>
          <w:p w14:paraId="753A89AA" w14:textId="77777777" w:rsidR="008E6C3D" w:rsidRPr="00AA0D11" w:rsidRDefault="008E6C3D" w:rsidP="00AA0D11">
            <w:pPr>
              <w:jc w:val="center"/>
              <w:rPr>
                <w:rFonts w:cstheme="minorHAnsi"/>
                <w:sz w:val="20"/>
                <w:szCs w:val="20"/>
              </w:rPr>
            </w:pPr>
            <w:r w:rsidRPr="00AA0D11">
              <w:rPr>
                <w:rFonts w:cstheme="minorHAnsi"/>
                <w:b/>
                <w:bCs/>
                <w:sz w:val="20"/>
                <w:szCs w:val="20"/>
              </w:rPr>
              <w:t>Site Name</w:t>
            </w:r>
          </w:p>
        </w:tc>
        <w:tc>
          <w:tcPr>
            <w:tcW w:w="0" w:type="auto"/>
            <w:shd w:val="clear" w:color="auto" w:fill="D9D9D9" w:themeFill="background1" w:themeFillShade="D9"/>
          </w:tcPr>
          <w:p w14:paraId="61C033CB" w14:textId="77777777" w:rsidR="008E6C3D" w:rsidRPr="00AA0D11" w:rsidRDefault="008E6C3D" w:rsidP="00AA0D11">
            <w:pPr>
              <w:jc w:val="center"/>
              <w:rPr>
                <w:rFonts w:cstheme="minorHAnsi"/>
                <w:sz w:val="20"/>
                <w:szCs w:val="20"/>
              </w:rPr>
            </w:pPr>
            <w:r w:rsidRPr="00AA0D11">
              <w:rPr>
                <w:rFonts w:cstheme="minorHAnsi"/>
                <w:b/>
                <w:bCs/>
                <w:sz w:val="20"/>
                <w:szCs w:val="20"/>
              </w:rPr>
              <w:t>Type</w:t>
            </w:r>
          </w:p>
        </w:tc>
        <w:tc>
          <w:tcPr>
            <w:tcW w:w="0" w:type="auto"/>
            <w:shd w:val="clear" w:color="auto" w:fill="D9D9D9" w:themeFill="background1" w:themeFillShade="D9"/>
          </w:tcPr>
          <w:p w14:paraId="258FE876" w14:textId="77777777" w:rsidR="008E6C3D" w:rsidRPr="00AA0D11" w:rsidRDefault="008E6C3D" w:rsidP="00AA0D11">
            <w:pPr>
              <w:jc w:val="center"/>
              <w:rPr>
                <w:rFonts w:cstheme="minorHAnsi"/>
                <w:sz w:val="20"/>
                <w:szCs w:val="20"/>
              </w:rPr>
            </w:pPr>
            <w:r w:rsidRPr="00AA0D11">
              <w:rPr>
                <w:rFonts w:cstheme="minorHAnsi"/>
                <w:b/>
                <w:bCs/>
                <w:sz w:val="20"/>
                <w:szCs w:val="20"/>
              </w:rPr>
              <w:t xml:space="preserve">Year </w:t>
            </w:r>
          </w:p>
        </w:tc>
        <w:tc>
          <w:tcPr>
            <w:tcW w:w="0" w:type="auto"/>
            <w:shd w:val="clear" w:color="auto" w:fill="D9D9D9" w:themeFill="background1" w:themeFillShade="D9"/>
          </w:tcPr>
          <w:p w14:paraId="1CD5B80F" w14:textId="77777777" w:rsidR="008E6C3D" w:rsidRPr="00AA0D11" w:rsidRDefault="008E6C3D" w:rsidP="00AA0D11">
            <w:pPr>
              <w:jc w:val="center"/>
              <w:rPr>
                <w:rFonts w:cstheme="minorHAnsi"/>
                <w:sz w:val="20"/>
                <w:szCs w:val="20"/>
              </w:rPr>
            </w:pPr>
            <w:r w:rsidRPr="00AA0D11">
              <w:rPr>
                <w:rFonts w:cstheme="minorHAnsi"/>
                <w:b/>
                <w:bCs/>
                <w:sz w:val="20"/>
                <w:szCs w:val="20"/>
              </w:rPr>
              <w:t>Reference</w:t>
            </w:r>
          </w:p>
        </w:tc>
        <w:tc>
          <w:tcPr>
            <w:tcW w:w="0" w:type="auto"/>
            <w:shd w:val="clear" w:color="auto" w:fill="D9D9D9" w:themeFill="background1" w:themeFillShade="D9"/>
          </w:tcPr>
          <w:p w14:paraId="4E02CBF9" w14:textId="77777777" w:rsidR="008E6C3D" w:rsidRPr="00AA0D11" w:rsidRDefault="008E6C3D" w:rsidP="00AA0D11">
            <w:pPr>
              <w:jc w:val="center"/>
              <w:rPr>
                <w:rFonts w:cstheme="minorHAnsi"/>
                <w:sz w:val="20"/>
                <w:szCs w:val="20"/>
              </w:rPr>
            </w:pPr>
            <w:r w:rsidRPr="00AA0D11">
              <w:rPr>
                <w:rFonts w:cstheme="minorHAnsi"/>
                <w:b/>
                <w:bCs/>
                <w:sz w:val="20"/>
                <w:szCs w:val="20"/>
              </w:rPr>
              <w:t>NGR</w:t>
            </w:r>
          </w:p>
        </w:tc>
      </w:tr>
      <w:tr w:rsidR="00897585" w:rsidRPr="00AA0D11" w14:paraId="6D7DECA4" w14:textId="77777777" w:rsidTr="005F62F0">
        <w:tc>
          <w:tcPr>
            <w:tcW w:w="0" w:type="auto"/>
            <w:vMerge w:val="restart"/>
          </w:tcPr>
          <w:p w14:paraId="3583A46D" w14:textId="77777777" w:rsidR="008E6C3D" w:rsidRPr="00AA0D11" w:rsidRDefault="008E6C3D" w:rsidP="00AA0D11">
            <w:pPr>
              <w:rPr>
                <w:rFonts w:cstheme="minorHAnsi"/>
                <w:sz w:val="20"/>
                <w:szCs w:val="20"/>
              </w:rPr>
            </w:pPr>
            <w:r w:rsidRPr="00AA0D11">
              <w:rPr>
                <w:rFonts w:cstheme="minorHAnsi"/>
                <w:sz w:val="20"/>
                <w:szCs w:val="20"/>
              </w:rPr>
              <w:t>Beacon Hill, Terrington St Clement</w:t>
            </w:r>
          </w:p>
        </w:tc>
        <w:tc>
          <w:tcPr>
            <w:tcW w:w="0" w:type="auto"/>
          </w:tcPr>
          <w:p w14:paraId="1647BD12" w14:textId="77777777" w:rsidR="008E6C3D" w:rsidRPr="00AA0D11" w:rsidRDefault="008E6C3D" w:rsidP="00AA0D11">
            <w:pPr>
              <w:rPr>
                <w:rFonts w:cstheme="minorHAnsi"/>
                <w:sz w:val="20"/>
                <w:szCs w:val="20"/>
              </w:rPr>
            </w:pPr>
            <w:r w:rsidRPr="00AA0D11">
              <w:rPr>
                <w:rFonts w:cstheme="minorHAnsi"/>
                <w:sz w:val="20"/>
                <w:szCs w:val="20"/>
              </w:rPr>
              <w:t>Beacon Hill Evaluation</w:t>
            </w:r>
          </w:p>
        </w:tc>
        <w:tc>
          <w:tcPr>
            <w:tcW w:w="0" w:type="auto"/>
          </w:tcPr>
          <w:p w14:paraId="592D1C5A" w14:textId="77777777" w:rsidR="008E6C3D" w:rsidRPr="00AA0D11" w:rsidRDefault="008E6C3D" w:rsidP="00AA0D11">
            <w:pPr>
              <w:rPr>
                <w:rFonts w:cstheme="minorHAnsi"/>
                <w:sz w:val="20"/>
                <w:szCs w:val="20"/>
              </w:rPr>
            </w:pPr>
            <w:r w:rsidRPr="00AA0D11">
              <w:rPr>
                <w:rFonts w:cstheme="minorHAnsi"/>
                <w:sz w:val="20"/>
                <w:szCs w:val="20"/>
              </w:rPr>
              <w:t>TT</w:t>
            </w:r>
          </w:p>
        </w:tc>
        <w:tc>
          <w:tcPr>
            <w:tcW w:w="0" w:type="auto"/>
          </w:tcPr>
          <w:p w14:paraId="32A5871B" w14:textId="77777777" w:rsidR="008E6C3D" w:rsidRPr="00AA0D11" w:rsidRDefault="008E6C3D" w:rsidP="00AA0D11">
            <w:pPr>
              <w:rPr>
                <w:rFonts w:cstheme="minorHAnsi"/>
                <w:sz w:val="20"/>
                <w:szCs w:val="20"/>
              </w:rPr>
            </w:pPr>
            <w:r w:rsidRPr="00AA0D11">
              <w:rPr>
                <w:rFonts w:cstheme="minorHAnsi"/>
                <w:sz w:val="20"/>
                <w:szCs w:val="20"/>
              </w:rPr>
              <w:t>2021</w:t>
            </w:r>
          </w:p>
        </w:tc>
        <w:tc>
          <w:tcPr>
            <w:tcW w:w="0" w:type="auto"/>
          </w:tcPr>
          <w:p w14:paraId="133CEB8E" w14:textId="77777777" w:rsidR="008E6C3D" w:rsidRPr="00AA0D11" w:rsidRDefault="008E6C3D" w:rsidP="00AA0D11">
            <w:pPr>
              <w:rPr>
                <w:rFonts w:cstheme="minorHAnsi"/>
                <w:sz w:val="20"/>
                <w:szCs w:val="20"/>
              </w:rPr>
            </w:pPr>
            <w:r w:rsidRPr="00AA0D11">
              <w:rPr>
                <w:rFonts w:cstheme="minorHAnsi"/>
                <w:sz w:val="20"/>
                <w:szCs w:val="20"/>
              </w:rPr>
              <w:t>Lloyd-Smith and Clarke (2021)</w:t>
            </w:r>
          </w:p>
        </w:tc>
        <w:tc>
          <w:tcPr>
            <w:tcW w:w="0" w:type="auto"/>
            <w:vMerge w:val="restart"/>
          </w:tcPr>
          <w:p w14:paraId="23256AC6" w14:textId="535369F8" w:rsidR="008E6C3D" w:rsidRPr="00AA0D11" w:rsidRDefault="00AC4BFD" w:rsidP="00AA0D11">
            <w:pPr>
              <w:rPr>
                <w:rFonts w:cstheme="minorHAnsi"/>
                <w:sz w:val="20"/>
                <w:szCs w:val="20"/>
              </w:rPr>
            </w:pPr>
            <w:r w:rsidRPr="00AA0D11">
              <w:rPr>
                <w:rFonts w:cstheme="minorHAnsi"/>
                <w:sz w:val="20"/>
                <w:szCs w:val="20"/>
              </w:rPr>
              <w:t>TF 5417 2091</w:t>
            </w:r>
          </w:p>
        </w:tc>
      </w:tr>
      <w:tr w:rsidR="00897585" w:rsidRPr="00AA0D11" w14:paraId="05021568" w14:textId="77777777" w:rsidTr="005F62F0">
        <w:tc>
          <w:tcPr>
            <w:tcW w:w="0" w:type="auto"/>
            <w:vMerge/>
          </w:tcPr>
          <w:p w14:paraId="12EC510F" w14:textId="77777777" w:rsidR="008E6C3D" w:rsidRPr="00AA0D11" w:rsidRDefault="008E6C3D" w:rsidP="00AA0D11">
            <w:pPr>
              <w:rPr>
                <w:rFonts w:cstheme="minorHAnsi"/>
                <w:sz w:val="20"/>
                <w:szCs w:val="20"/>
              </w:rPr>
            </w:pPr>
          </w:p>
        </w:tc>
        <w:tc>
          <w:tcPr>
            <w:tcW w:w="0" w:type="auto"/>
          </w:tcPr>
          <w:p w14:paraId="0EEE5B22" w14:textId="77777777" w:rsidR="008E6C3D" w:rsidRPr="00AA0D11" w:rsidRDefault="008E6C3D" w:rsidP="00AA0D11">
            <w:pPr>
              <w:rPr>
                <w:rFonts w:cstheme="minorHAnsi"/>
                <w:sz w:val="20"/>
                <w:szCs w:val="20"/>
              </w:rPr>
            </w:pPr>
            <w:r w:rsidRPr="00AA0D11">
              <w:rPr>
                <w:rFonts w:cstheme="minorHAnsi"/>
                <w:sz w:val="20"/>
                <w:szCs w:val="20"/>
              </w:rPr>
              <w:t>Beacon Hill Excavation</w:t>
            </w:r>
          </w:p>
        </w:tc>
        <w:tc>
          <w:tcPr>
            <w:tcW w:w="0" w:type="auto"/>
          </w:tcPr>
          <w:p w14:paraId="692AE10B" w14:textId="77777777" w:rsidR="008E6C3D" w:rsidRPr="00AA0D11" w:rsidRDefault="008E6C3D" w:rsidP="00AA0D11">
            <w:pPr>
              <w:rPr>
                <w:rFonts w:cstheme="minorHAnsi"/>
                <w:sz w:val="20"/>
                <w:szCs w:val="20"/>
              </w:rPr>
            </w:pPr>
            <w:r w:rsidRPr="00AA0D11">
              <w:rPr>
                <w:rFonts w:cstheme="minorHAnsi"/>
                <w:sz w:val="20"/>
                <w:szCs w:val="20"/>
              </w:rPr>
              <w:t>EXC</w:t>
            </w:r>
          </w:p>
        </w:tc>
        <w:tc>
          <w:tcPr>
            <w:tcW w:w="0" w:type="auto"/>
          </w:tcPr>
          <w:p w14:paraId="2D085DF4" w14:textId="77777777" w:rsidR="008E6C3D" w:rsidRPr="00AA0D11" w:rsidRDefault="008E6C3D" w:rsidP="00AA0D11">
            <w:pPr>
              <w:rPr>
                <w:rFonts w:cstheme="minorHAnsi"/>
                <w:sz w:val="20"/>
                <w:szCs w:val="20"/>
              </w:rPr>
            </w:pPr>
            <w:r w:rsidRPr="00AA0D11">
              <w:rPr>
                <w:rFonts w:cstheme="minorHAnsi"/>
                <w:sz w:val="20"/>
                <w:szCs w:val="20"/>
              </w:rPr>
              <w:t>2022</w:t>
            </w:r>
          </w:p>
        </w:tc>
        <w:tc>
          <w:tcPr>
            <w:tcW w:w="0" w:type="auto"/>
          </w:tcPr>
          <w:p w14:paraId="35093641" w14:textId="78707635" w:rsidR="008E6C3D" w:rsidRPr="00AA0D11" w:rsidRDefault="008E6C3D" w:rsidP="00AA0D11">
            <w:pPr>
              <w:rPr>
                <w:rFonts w:cstheme="minorHAnsi"/>
                <w:i/>
                <w:iCs/>
                <w:sz w:val="20"/>
                <w:szCs w:val="20"/>
              </w:rPr>
            </w:pPr>
            <w:r w:rsidRPr="00AA0D11">
              <w:rPr>
                <w:rFonts w:cstheme="minorHAnsi"/>
                <w:sz w:val="20"/>
                <w:szCs w:val="20"/>
              </w:rPr>
              <w:t>Podbury (2023)</w:t>
            </w:r>
            <w:r w:rsidR="00897585" w:rsidRPr="00AA0D11">
              <w:rPr>
                <w:rFonts w:cstheme="minorHAnsi"/>
                <w:sz w:val="20"/>
                <w:szCs w:val="20"/>
              </w:rPr>
              <w:t xml:space="preserve">; Podbury </w:t>
            </w:r>
            <w:r w:rsidR="00897585" w:rsidRPr="00AA0D11">
              <w:rPr>
                <w:rFonts w:cstheme="minorHAnsi"/>
                <w:i/>
                <w:iCs/>
                <w:sz w:val="20"/>
                <w:szCs w:val="20"/>
              </w:rPr>
              <w:t>forthcoming</w:t>
            </w:r>
          </w:p>
        </w:tc>
        <w:tc>
          <w:tcPr>
            <w:tcW w:w="0" w:type="auto"/>
            <w:vMerge/>
          </w:tcPr>
          <w:p w14:paraId="3D732292" w14:textId="77777777" w:rsidR="008E6C3D" w:rsidRPr="00AA0D11" w:rsidRDefault="008E6C3D" w:rsidP="00AA0D11">
            <w:pPr>
              <w:rPr>
                <w:rFonts w:cstheme="minorHAnsi"/>
                <w:sz w:val="20"/>
                <w:szCs w:val="20"/>
              </w:rPr>
            </w:pPr>
          </w:p>
        </w:tc>
      </w:tr>
      <w:tr w:rsidR="00B93663" w:rsidRPr="00AA0D11" w14:paraId="6E7B0D52" w14:textId="77777777" w:rsidTr="005F62F0">
        <w:tc>
          <w:tcPr>
            <w:tcW w:w="0" w:type="auto"/>
            <w:vMerge w:val="restart"/>
          </w:tcPr>
          <w:p w14:paraId="3BFBEC81" w14:textId="77777777" w:rsidR="00B93663" w:rsidRPr="00AA0D11" w:rsidRDefault="00B93663" w:rsidP="00AA0D11">
            <w:pPr>
              <w:rPr>
                <w:rFonts w:cstheme="minorHAnsi"/>
                <w:sz w:val="20"/>
                <w:szCs w:val="20"/>
              </w:rPr>
            </w:pPr>
            <w:r w:rsidRPr="00AA0D11">
              <w:rPr>
                <w:rFonts w:cstheme="minorHAnsi"/>
                <w:sz w:val="20"/>
                <w:szCs w:val="20"/>
              </w:rPr>
              <w:t>Walpole Electricity Substation</w:t>
            </w:r>
          </w:p>
        </w:tc>
        <w:tc>
          <w:tcPr>
            <w:tcW w:w="0" w:type="auto"/>
          </w:tcPr>
          <w:p w14:paraId="4AACF3C5" w14:textId="4CED0552" w:rsidR="00B93663" w:rsidRPr="00AA0D11" w:rsidRDefault="00B93663" w:rsidP="00AA0D11">
            <w:pPr>
              <w:rPr>
                <w:rFonts w:cstheme="minorHAnsi"/>
                <w:sz w:val="20"/>
                <w:szCs w:val="20"/>
              </w:rPr>
            </w:pPr>
            <w:r w:rsidRPr="00AA0D11">
              <w:rPr>
                <w:rFonts w:cstheme="minorHAnsi"/>
                <w:sz w:val="20"/>
                <w:szCs w:val="20"/>
              </w:rPr>
              <w:t>Walpole Electricity Substation Geophysical Survey</w:t>
            </w:r>
          </w:p>
        </w:tc>
        <w:tc>
          <w:tcPr>
            <w:tcW w:w="0" w:type="auto"/>
          </w:tcPr>
          <w:p w14:paraId="68109D69" w14:textId="312A24F7" w:rsidR="00B93663" w:rsidRPr="00AA0D11" w:rsidRDefault="00B93663" w:rsidP="00AA0D11">
            <w:pPr>
              <w:rPr>
                <w:rFonts w:cstheme="minorHAnsi"/>
                <w:sz w:val="20"/>
                <w:szCs w:val="20"/>
              </w:rPr>
            </w:pPr>
            <w:r w:rsidRPr="00AA0D11">
              <w:rPr>
                <w:rFonts w:cstheme="minorHAnsi"/>
                <w:sz w:val="20"/>
                <w:szCs w:val="20"/>
              </w:rPr>
              <w:t>GEO</w:t>
            </w:r>
          </w:p>
        </w:tc>
        <w:tc>
          <w:tcPr>
            <w:tcW w:w="0" w:type="auto"/>
          </w:tcPr>
          <w:p w14:paraId="6073C4F8" w14:textId="41AA1A2A" w:rsidR="00B93663" w:rsidRPr="00AA0D11" w:rsidRDefault="00B93663" w:rsidP="00AA0D11">
            <w:pPr>
              <w:rPr>
                <w:rFonts w:cstheme="minorHAnsi"/>
                <w:sz w:val="20"/>
                <w:szCs w:val="20"/>
              </w:rPr>
            </w:pPr>
            <w:r w:rsidRPr="00AA0D11">
              <w:rPr>
                <w:rFonts w:cstheme="minorHAnsi"/>
                <w:sz w:val="20"/>
                <w:szCs w:val="20"/>
              </w:rPr>
              <w:t>2006</w:t>
            </w:r>
          </w:p>
        </w:tc>
        <w:tc>
          <w:tcPr>
            <w:tcW w:w="0" w:type="auto"/>
          </w:tcPr>
          <w:p w14:paraId="545859A6" w14:textId="3998982D" w:rsidR="00B93663" w:rsidRPr="00AA0D11" w:rsidRDefault="00B93663" w:rsidP="00AA0D11">
            <w:pPr>
              <w:rPr>
                <w:rFonts w:cstheme="minorHAnsi"/>
                <w:sz w:val="20"/>
                <w:szCs w:val="20"/>
              </w:rPr>
            </w:pPr>
            <w:r w:rsidRPr="00AA0D11">
              <w:rPr>
                <w:rFonts w:cstheme="minorHAnsi"/>
                <w:sz w:val="20"/>
                <w:szCs w:val="20"/>
              </w:rPr>
              <w:t>Stephens (2006)</w:t>
            </w:r>
            <w:r w:rsidR="00086493" w:rsidRPr="00AA0D11">
              <w:rPr>
                <w:rFonts w:cstheme="minorHAnsi"/>
                <w:sz w:val="20"/>
                <w:szCs w:val="20"/>
              </w:rPr>
              <w:t>; Clarke and Clarke (2018)</w:t>
            </w:r>
          </w:p>
        </w:tc>
        <w:tc>
          <w:tcPr>
            <w:tcW w:w="0" w:type="auto"/>
            <w:vMerge w:val="restart"/>
          </w:tcPr>
          <w:p w14:paraId="5C74234C" w14:textId="355A082D" w:rsidR="00B93663" w:rsidRPr="00AA0D11" w:rsidRDefault="00B93663" w:rsidP="00AA0D11">
            <w:pPr>
              <w:rPr>
                <w:rFonts w:cstheme="minorHAnsi"/>
                <w:sz w:val="20"/>
                <w:szCs w:val="20"/>
              </w:rPr>
            </w:pPr>
            <w:r w:rsidRPr="00AA0D11">
              <w:rPr>
                <w:rFonts w:cstheme="minorHAnsi"/>
                <w:sz w:val="20"/>
                <w:szCs w:val="20"/>
              </w:rPr>
              <w:t>TF 4873 1636</w:t>
            </w:r>
          </w:p>
        </w:tc>
      </w:tr>
      <w:tr w:rsidR="00B93663" w:rsidRPr="00AA0D11" w14:paraId="60E6FE93" w14:textId="77777777" w:rsidTr="005F62F0">
        <w:tc>
          <w:tcPr>
            <w:tcW w:w="0" w:type="auto"/>
            <w:vMerge/>
          </w:tcPr>
          <w:p w14:paraId="01BB0684" w14:textId="77777777" w:rsidR="00B93663" w:rsidRPr="00AA0D11" w:rsidRDefault="00B93663" w:rsidP="00AA0D11">
            <w:pPr>
              <w:rPr>
                <w:rFonts w:cstheme="minorHAnsi"/>
                <w:sz w:val="20"/>
                <w:szCs w:val="20"/>
              </w:rPr>
            </w:pPr>
          </w:p>
        </w:tc>
        <w:tc>
          <w:tcPr>
            <w:tcW w:w="0" w:type="auto"/>
          </w:tcPr>
          <w:p w14:paraId="7EF5B603" w14:textId="007B8981" w:rsidR="00B93663" w:rsidRPr="00AA0D11" w:rsidRDefault="00B93663" w:rsidP="00AA0D11">
            <w:pPr>
              <w:rPr>
                <w:rFonts w:cstheme="minorHAnsi"/>
                <w:sz w:val="20"/>
                <w:szCs w:val="20"/>
              </w:rPr>
            </w:pPr>
            <w:r w:rsidRPr="00AA0D11">
              <w:rPr>
                <w:rFonts w:cstheme="minorHAnsi"/>
                <w:sz w:val="20"/>
                <w:szCs w:val="20"/>
              </w:rPr>
              <w:t>Walpole Electricity Substation Evaluation</w:t>
            </w:r>
          </w:p>
        </w:tc>
        <w:tc>
          <w:tcPr>
            <w:tcW w:w="0" w:type="auto"/>
          </w:tcPr>
          <w:p w14:paraId="33549CE9" w14:textId="1E56DD4D" w:rsidR="00B93663" w:rsidRPr="00AA0D11" w:rsidRDefault="00B93663" w:rsidP="00AA0D11">
            <w:pPr>
              <w:rPr>
                <w:rFonts w:cstheme="minorHAnsi"/>
                <w:sz w:val="20"/>
                <w:szCs w:val="20"/>
              </w:rPr>
            </w:pPr>
            <w:r w:rsidRPr="00AA0D11">
              <w:rPr>
                <w:rFonts w:cstheme="minorHAnsi"/>
                <w:sz w:val="20"/>
                <w:szCs w:val="20"/>
              </w:rPr>
              <w:t>TT</w:t>
            </w:r>
          </w:p>
        </w:tc>
        <w:tc>
          <w:tcPr>
            <w:tcW w:w="0" w:type="auto"/>
          </w:tcPr>
          <w:p w14:paraId="50145EF3" w14:textId="057498BC" w:rsidR="00B93663" w:rsidRPr="00AA0D11" w:rsidRDefault="00B93663" w:rsidP="00AA0D11">
            <w:pPr>
              <w:rPr>
                <w:rFonts w:cstheme="minorHAnsi"/>
                <w:sz w:val="20"/>
                <w:szCs w:val="20"/>
              </w:rPr>
            </w:pPr>
            <w:r w:rsidRPr="00AA0D11">
              <w:rPr>
                <w:rFonts w:cstheme="minorHAnsi"/>
                <w:sz w:val="20"/>
                <w:szCs w:val="20"/>
              </w:rPr>
              <w:t>2008</w:t>
            </w:r>
          </w:p>
        </w:tc>
        <w:tc>
          <w:tcPr>
            <w:tcW w:w="0" w:type="auto"/>
          </w:tcPr>
          <w:p w14:paraId="388B74FB" w14:textId="01E57B10" w:rsidR="00B93663" w:rsidRPr="00AA0D11" w:rsidRDefault="00B93663" w:rsidP="00AA0D11">
            <w:pPr>
              <w:rPr>
                <w:rFonts w:cstheme="minorHAnsi"/>
                <w:sz w:val="20"/>
                <w:szCs w:val="20"/>
              </w:rPr>
            </w:pPr>
            <w:r w:rsidRPr="00AA0D11">
              <w:rPr>
                <w:rFonts w:cstheme="minorHAnsi"/>
                <w:sz w:val="20"/>
                <w:szCs w:val="20"/>
              </w:rPr>
              <w:t>Cooper (2008)</w:t>
            </w:r>
            <w:r w:rsidR="00086493" w:rsidRPr="00AA0D11">
              <w:rPr>
                <w:rFonts w:cstheme="minorHAnsi"/>
                <w:sz w:val="20"/>
                <w:szCs w:val="20"/>
              </w:rPr>
              <w:t>; Clarke and Clarke (2018)</w:t>
            </w:r>
          </w:p>
        </w:tc>
        <w:tc>
          <w:tcPr>
            <w:tcW w:w="0" w:type="auto"/>
            <w:vMerge/>
          </w:tcPr>
          <w:p w14:paraId="59139FD1" w14:textId="77777777" w:rsidR="00B93663" w:rsidRPr="00AA0D11" w:rsidRDefault="00B93663" w:rsidP="00AA0D11">
            <w:pPr>
              <w:rPr>
                <w:rFonts w:cstheme="minorHAnsi"/>
                <w:sz w:val="20"/>
                <w:szCs w:val="20"/>
              </w:rPr>
            </w:pPr>
          </w:p>
        </w:tc>
      </w:tr>
      <w:tr w:rsidR="00B93663" w:rsidRPr="00AA0D11" w14:paraId="5186A223" w14:textId="77777777" w:rsidTr="005F62F0">
        <w:tc>
          <w:tcPr>
            <w:tcW w:w="0" w:type="auto"/>
            <w:vMerge/>
          </w:tcPr>
          <w:p w14:paraId="28A43A66" w14:textId="77777777" w:rsidR="00B93663" w:rsidRPr="00AA0D11" w:rsidRDefault="00B93663" w:rsidP="00AA0D11">
            <w:pPr>
              <w:rPr>
                <w:rFonts w:cstheme="minorHAnsi"/>
                <w:sz w:val="20"/>
                <w:szCs w:val="20"/>
              </w:rPr>
            </w:pPr>
          </w:p>
        </w:tc>
        <w:tc>
          <w:tcPr>
            <w:tcW w:w="0" w:type="auto"/>
          </w:tcPr>
          <w:p w14:paraId="3F612994" w14:textId="3FF05F8C" w:rsidR="00B93663" w:rsidRPr="00AA0D11" w:rsidRDefault="00B93663" w:rsidP="00AA0D11">
            <w:pPr>
              <w:rPr>
                <w:rFonts w:cstheme="minorHAnsi"/>
                <w:sz w:val="20"/>
                <w:szCs w:val="20"/>
              </w:rPr>
            </w:pPr>
            <w:r w:rsidRPr="00AA0D11">
              <w:rPr>
                <w:rFonts w:cstheme="minorHAnsi"/>
                <w:sz w:val="20"/>
                <w:szCs w:val="20"/>
              </w:rPr>
              <w:t>Walpole Electricity Substation Evaluation</w:t>
            </w:r>
          </w:p>
        </w:tc>
        <w:tc>
          <w:tcPr>
            <w:tcW w:w="0" w:type="auto"/>
          </w:tcPr>
          <w:p w14:paraId="0D84FA65" w14:textId="038E4D70" w:rsidR="00B93663" w:rsidRPr="00AA0D11" w:rsidRDefault="00B93663" w:rsidP="00AA0D11">
            <w:pPr>
              <w:rPr>
                <w:rFonts w:cstheme="minorHAnsi"/>
                <w:sz w:val="20"/>
                <w:szCs w:val="20"/>
              </w:rPr>
            </w:pPr>
            <w:r w:rsidRPr="00AA0D11">
              <w:rPr>
                <w:rFonts w:cstheme="minorHAnsi"/>
                <w:sz w:val="20"/>
                <w:szCs w:val="20"/>
              </w:rPr>
              <w:t>TT/WB</w:t>
            </w:r>
          </w:p>
        </w:tc>
        <w:tc>
          <w:tcPr>
            <w:tcW w:w="0" w:type="auto"/>
          </w:tcPr>
          <w:p w14:paraId="4186B02F" w14:textId="053D716C" w:rsidR="00B93663" w:rsidRPr="00AA0D11" w:rsidRDefault="00B93663" w:rsidP="00AA0D11">
            <w:pPr>
              <w:rPr>
                <w:rFonts w:cstheme="minorHAnsi"/>
                <w:sz w:val="20"/>
                <w:szCs w:val="20"/>
              </w:rPr>
            </w:pPr>
            <w:r w:rsidRPr="00AA0D11">
              <w:rPr>
                <w:rFonts w:cstheme="minorHAnsi"/>
                <w:sz w:val="20"/>
                <w:szCs w:val="20"/>
              </w:rPr>
              <w:t>2008</w:t>
            </w:r>
          </w:p>
        </w:tc>
        <w:tc>
          <w:tcPr>
            <w:tcW w:w="0" w:type="auto"/>
          </w:tcPr>
          <w:p w14:paraId="6721DD74" w14:textId="0E6466AE" w:rsidR="00B93663" w:rsidRPr="00AA0D11" w:rsidRDefault="00B93663" w:rsidP="00AA0D11">
            <w:pPr>
              <w:rPr>
                <w:rFonts w:cstheme="minorHAnsi"/>
                <w:sz w:val="20"/>
                <w:szCs w:val="20"/>
              </w:rPr>
            </w:pPr>
            <w:r w:rsidRPr="00AA0D11">
              <w:rPr>
                <w:rFonts w:cstheme="minorHAnsi"/>
                <w:sz w:val="20"/>
                <w:szCs w:val="20"/>
              </w:rPr>
              <w:t>Fitzpatrick (2008)</w:t>
            </w:r>
            <w:r w:rsidR="00086493" w:rsidRPr="00AA0D11">
              <w:rPr>
                <w:rFonts w:cstheme="minorHAnsi"/>
                <w:sz w:val="20"/>
                <w:szCs w:val="20"/>
              </w:rPr>
              <w:t>; Clarke and Clarke (2018)</w:t>
            </w:r>
          </w:p>
        </w:tc>
        <w:tc>
          <w:tcPr>
            <w:tcW w:w="0" w:type="auto"/>
            <w:vMerge/>
          </w:tcPr>
          <w:p w14:paraId="193997F0" w14:textId="77777777" w:rsidR="00B93663" w:rsidRPr="00AA0D11" w:rsidRDefault="00B93663" w:rsidP="00AA0D11">
            <w:pPr>
              <w:rPr>
                <w:rFonts w:cstheme="minorHAnsi"/>
                <w:sz w:val="20"/>
                <w:szCs w:val="20"/>
              </w:rPr>
            </w:pPr>
          </w:p>
        </w:tc>
      </w:tr>
      <w:tr w:rsidR="00B93663" w:rsidRPr="00AA0D11" w14:paraId="3353BD3B" w14:textId="77777777" w:rsidTr="005F62F0">
        <w:tc>
          <w:tcPr>
            <w:tcW w:w="0" w:type="auto"/>
            <w:vMerge/>
          </w:tcPr>
          <w:p w14:paraId="077D4922" w14:textId="77777777" w:rsidR="00B93663" w:rsidRPr="00AA0D11" w:rsidRDefault="00B93663" w:rsidP="00AA0D11">
            <w:pPr>
              <w:rPr>
                <w:rFonts w:cstheme="minorHAnsi"/>
                <w:sz w:val="20"/>
                <w:szCs w:val="20"/>
              </w:rPr>
            </w:pPr>
          </w:p>
        </w:tc>
        <w:tc>
          <w:tcPr>
            <w:tcW w:w="0" w:type="auto"/>
          </w:tcPr>
          <w:p w14:paraId="6C6B5F83" w14:textId="5A88BD77" w:rsidR="00B93663" w:rsidRPr="00AA0D11" w:rsidRDefault="00B93663" w:rsidP="00AA0D11">
            <w:pPr>
              <w:rPr>
                <w:rFonts w:cstheme="minorHAnsi"/>
                <w:sz w:val="20"/>
                <w:szCs w:val="20"/>
              </w:rPr>
            </w:pPr>
            <w:r w:rsidRPr="00AA0D11">
              <w:rPr>
                <w:rFonts w:cstheme="minorHAnsi"/>
                <w:sz w:val="20"/>
                <w:szCs w:val="20"/>
              </w:rPr>
              <w:t>Walpole Electricity Substation Excavation</w:t>
            </w:r>
          </w:p>
        </w:tc>
        <w:tc>
          <w:tcPr>
            <w:tcW w:w="0" w:type="auto"/>
          </w:tcPr>
          <w:p w14:paraId="6E3C0D56" w14:textId="4AD9634F" w:rsidR="00B93663" w:rsidRPr="00AA0D11" w:rsidRDefault="00B93663" w:rsidP="00AA0D11">
            <w:pPr>
              <w:rPr>
                <w:rFonts w:cstheme="minorHAnsi"/>
                <w:sz w:val="20"/>
                <w:szCs w:val="20"/>
              </w:rPr>
            </w:pPr>
            <w:r w:rsidRPr="00AA0D11">
              <w:rPr>
                <w:rFonts w:cstheme="minorHAnsi"/>
                <w:sz w:val="20"/>
                <w:szCs w:val="20"/>
              </w:rPr>
              <w:t>EXC</w:t>
            </w:r>
          </w:p>
        </w:tc>
        <w:tc>
          <w:tcPr>
            <w:tcW w:w="0" w:type="auto"/>
          </w:tcPr>
          <w:p w14:paraId="10D89A0D" w14:textId="10C3A8D1" w:rsidR="00B93663" w:rsidRPr="00AA0D11" w:rsidRDefault="00B93663" w:rsidP="00AA0D11">
            <w:pPr>
              <w:rPr>
                <w:rFonts w:cstheme="minorHAnsi"/>
                <w:sz w:val="20"/>
                <w:szCs w:val="20"/>
              </w:rPr>
            </w:pPr>
            <w:r w:rsidRPr="00AA0D11">
              <w:rPr>
                <w:rFonts w:cstheme="minorHAnsi"/>
                <w:sz w:val="20"/>
                <w:szCs w:val="20"/>
              </w:rPr>
              <w:t>2009</w:t>
            </w:r>
          </w:p>
        </w:tc>
        <w:tc>
          <w:tcPr>
            <w:tcW w:w="0" w:type="auto"/>
          </w:tcPr>
          <w:p w14:paraId="609A974C" w14:textId="44DB9FC7" w:rsidR="00B93663" w:rsidRPr="00AA0D11" w:rsidRDefault="00B93663" w:rsidP="00AA0D11">
            <w:pPr>
              <w:rPr>
                <w:rFonts w:cstheme="minorHAnsi"/>
                <w:sz w:val="20"/>
                <w:szCs w:val="20"/>
              </w:rPr>
            </w:pPr>
            <w:r w:rsidRPr="00AA0D11">
              <w:rPr>
                <w:rFonts w:cstheme="minorHAnsi"/>
                <w:sz w:val="20"/>
                <w:szCs w:val="20"/>
              </w:rPr>
              <w:t>Clarke (2009)</w:t>
            </w:r>
            <w:r w:rsidR="00086493" w:rsidRPr="00AA0D11">
              <w:rPr>
                <w:rFonts w:cstheme="minorHAnsi"/>
                <w:sz w:val="20"/>
                <w:szCs w:val="20"/>
              </w:rPr>
              <w:t>; Clarke and Clarke (2018)</w:t>
            </w:r>
          </w:p>
        </w:tc>
        <w:tc>
          <w:tcPr>
            <w:tcW w:w="0" w:type="auto"/>
            <w:vMerge/>
          </w:tcPr>
          <w:p w14:paraId="25AB2FC1" w14:textId="77777777" w:rsidR="00B93663" w:rsidRPr="00AA0D11" w:rsidRDefault="00B93663" w:rsidP="00AA0D11">
            <w:pPr>
              <w:rPr>
                <w:rFonts w:cstheme="minorHAnsi"/>
                <w:sz w:val="20"/>
                <w:szCs w:val="20"/>
              </w:rPr>
            </w:pPr>
          </w:p>
        </w:tc>
      </w:tr>
      <w:tr w:rsidR="00B93663" w:rsidRPr="00AA0D11" w14:paraId="150AE0D7" w14:textId="77777777" w:rsidTr="005F62F0">
        <w:tc>
          <w:tcPr>
            <w:tcW w:w="0" w:type="auto"/>
            <w:vMerge/>
          </w:tcPr>
          <w:p w14:paraId="011C57E1" w14:textId="77777777" w:rsidR="00B93663" w:rsidRPr="00AA0D11" w:rsidRDefault="00B93663" w:rsidP="00AA0D11">
            <w:pPr>
              <w:rPr>
                <w:rFonts w:cstheme="minorHAnsi"/>
                <w:sz w:val="20"/>
                <w:szCs w:val="20"/>
              </w:rPr>
            </w:pPr>
          </w:p>
        </w:tc>
        <w:tc>
          <w:tcPr>
            <w:tcW w:w="0" w:type="auto"/>
          </w:tcPr>
          <w:p w14:paraId="3763F4AF" w14:textId="76C7025D" w:rsidR="00B93663" w:rsidRPr="00AA0D11" w:rsidRDefault="00B93663" w:rsidP="00AA0D11">
            <w:pPr>
              <w:rPr>
                <w:rFonts w:cstheme="minorHAnsi"/>
                <w:sz w:val="20"/>
                <w:szCs w:val="20"/>
              </w:rPr>
            </w:pPr>
            <w:r w:rsidRPr="00AA0D11">
              <w:rPr>
                <w:rFonts w:cstheme="minorHAnsi"/>
                <w:sz w:val="20"/>
                <w:szCs w:val="20"/>
              </w:rPr>
              <w:t>Walpole Electricity Substation Excavation</w:t>
            </w:r>
          </w:p>
        </w:tc>
        <w:tc>
          <w:tcPr>
            <w:tcW w:w="0" w:type="auto"/>
          </w:tcPr>
          <w:p w14:paraId="10AE9BEB" w14:textId="4BB2A4BE" w:rsidR="00B93663" w:rsidRPr="00AA0D11" w:rsidRDefault="00B93663" w:rsidP="00AA0D11">
            <w:pPr>
              <w:rPr>
                <w:rFonts w:cstheme="minorHAnsi"/>
                <w:sz w:val="20"/>
                <w:szCs w:val="20"/>
              </w:rPr>
            </w:pPr>
            <w:r w:rsidRPr="00AA0D11">
              <w:rPr>
                <w:rFonts w:cstheme="minorHAnsi"/>
                <w:sz w:val="20"/>
                <w:szCs w:val="20"/>
              </w:rPr>
              <w:t>EXC</w:t>
            </w:r>
          </w:p>
        </w:tc>
        <w:tc>
          <w:tcPr>
            <w:tcW w:w="0" w:type="auto"/>
          </w:tcPr>
          <w:p w14:paraId="15A04A1C" w14:textId="1F66E9B6" w:rsidR="00B93663" w:rsidRPr="00AA0D11" w:rsidRDefault="00B93663" w:rsidP="00AA0D11">
            <w:pPr>
              <w:rPr>
                <w:rFonts w:cstheme="minorHAnsi"/>
                <w:sz w:val="20"/>
                <w:szCs w:val="20"/>
              </w:rPr>
            </w:pPr>
            <w:r w:rsidRPr="00AA0D11">
              <w:rPr>
                <w:rFonts w:cstheme="minorHAnsi"/>
                <w:sz w:val="20"/>
                <w:szCs w:val="20"/>
              </w:rPr>
              <w:t>2013</w:t>
            </w:r>
          </w:p>
        </w:tc>
        <w:tc>
          <w:tcPr>
            <w:tcW w:w="0" w:type="auto"/>
          </w:tcPr>
          <w:p w14:paraId="4147CF71" w14:textId="4060BCDE" w:rsidR="00B93663" w:rsidRPr="00AA0D11" w:rsidRDefault="00B93663" w:rsidP="00AA0D11">
            <w:pPr>
              <w:rPr>
                <w:rFonts w:cstheme="minorHAnsi"/>
                <w:sz w:val="20"/>
                <w:szCs w:val="20"/>
              </w:rPr>
            </w:pPr>
            <w:r w:rsidRPr="00AA0D11">
              <w:rPr>
                <w:rFonts w:cstheme="minorHAnsi"/>
                <w:sz w:val="20"/>
                <w:szCs w:val="20"/>
              </w:rPr>
              <w:t>Dransfield and Tibber (2013)</w:t>
            </w:r>
            <w:r w:rsidR="00086493" w:rsidRPr="00AA0D11">
              <w:rPr>
                <w:rFonts w:cstheme="minorHAnsi"/>
                <w:sz w:val="20"/>
                <w:szCs w:val="20"/>
              </w:rPr>
              <w:t>; Clarke and Clarke (2018)</w:t>
            </w:r>
          </w:p>
        </w:tc>
        <w:tc>
          <w:tcPr>
            <w:tcW w:w="0" w:type="auto"/>
            <w:vMerge/>
          </w:tcPr>
          <w:p w14:paraId="7AEDEF86" w14:textId="77777777" w:rsidR="00B93663" w:rsidRPr="00AA0D11" w:rsidRDefault="00B93663" w:rsidP="00AA0D11">
            <w:pPr>
              <w:rPr>
                <w:rFonts w:cstheme="minorHAnsi"/>
                <w:sz w:val="20"/>
                <w:szCs w:val="20"/>
              </w:rPr>
            </w:pPr>
          </w:p>
        </w:tc>
      </w:tr>
    </w:tbl>
    <w:p w14:paraId="05BE2AE3" w14:textId="08B8B995" w:rsidR="00C231F4" w:rsidRPr="00E74E33" w:rsidRDefault="00B22AC0" w:rsidP="00E74E33">
      <w:pPr>
        <w:pStyle w:val="Heading2"/>
        <w:numPr>
          <w:ilvl w:val="0"/>
          <w:numId w:val="0"/>
        </w:numPr>
        <w:spacing w:line="360" w:lineRule="auto"/>
        <w:rPr>
          <w:i/>
          <w:iCs/>
          <w:szCs w:val="24"/>
        </w:rPr>
      </w:pPr>
      <w:r w:rsidRPr="00E74E33">
        <w:rPr>
          <w:i/>
          <w:iCs/>
          <w:szCs w:val="24"/>
        </w:rPr>
        <w:t xml:space="preserve"> </w:t>
      </w:r>
      <w:bookmarkStart w:id="49" w:name="_Toc176180178"/>
      <w:bookmarkStart w:id="50" w:name="_Toc176269812"/>
      <w:bookmarkStart w:id="51" w:name="_Toc177806774"/>
      <w:bookmarkStart w:id="52" w:name="_Toc177811025"/>
      <w:bookmarkStart w:id="53" w:name="_Toc177824661"/>
      <w:bookmarkStart w:id="54" w:name="_Toc177992024"/>
      <w:bookmarkStart w:id="55" w:name="_Toc177992065"/>
      <w:bookmarkStart w:id="56" w:name="_Toc177992109"/>
      <w:bookmarkStart w:id="57" w:name="_Toc178498725"/>
      <w:bookmarkStart w:id="58" w:name="_Toc178594133"/>
      <w:r w:rsidR="00C231F4" w:rsidRPr="00E74E33">
        <w:rPr>
          <w:i/>
          <w:iCs/>
          <w:szCs w:val="24"/>
        </w:rPr>
        <w:t>LiDAR Data</w:t>
      </w:r>
      <w:bookmarkEnd w:id="39"/>
      <w:bookmarkEnd w:id="40"/>
      <w:bookmarkEnd w:id="41"/>
      <w:bookmarkEnd w:id="42"/>
      <w:bookmarkEnd w:id="43"/>
      <w:bookmarkEnd w:id="44"/>
      <w:bookmarkEnd w:id="45"/>
      <w:bookmarkEnd w:id="46"/>
      <w:bookmarkEnd w:id="49"/>
      <w:bookmarkEnd w:id="50"/>
      <w:bookmarkEnd w:id="51"/>
      <w:bookmarkEnd w:id="52"/>
      <w:bookmarkEnd w:id="53"/>
      <w:bookmarkEnd w:id="54"/>
      <w:bookmarkEnd w:id="55"/>
      <w:bookmarkEnd w:id="56"/>
      <w:bookmarkEnd w:id="57"/>
      <w:bookmarkEnd w:id="58"/>
      <w:r w:rsidR="00C231F4" w:rsidRPr="00E74E33">
        <w:rPr>
          <w:i/>
          <w:iCs/>
          <w:szCs w:val="24"/>
        </w:rPr>
        <w:t xml:space="preserve"> </w:t>
      </w:r>
      <w:bookmarkEnd w:id="47"/>
      <w:bookmarkEnd w:id="48"/>
    </w:p>
    <w:p w14:paraId="1B07F119" w14:textId="7D3F65AD" w:rsidR="00C808CD" w:rsidRPr="00E74E33" w:rsidRDefault="00C808CD" w:rsidP="00E74E33">
      <w:pPr>
        <w:pStyle w:val="Heading3"/>
        <w:spacing w:line="360" w:lineRule="auto"/>
        <w:rPr>
          <w:sz w:val="24"/>
          <w:szCs w:val="24"/>
        </w:rPr>
      </w:pPr>
      <w:bookmarkStart w:id="59" w:name="_Toc158467054"/>
      <w:r w:rsidRPr="00E74E33">
        <w:rPr>
          <w:sz w:val="24"/>
          <w:szCs w:val="24"/>
        </w:rPr>
        <w:t xml:space="preserve">Remote sensing technologies, including LiDAR, have transformed landscape studies. LiDAR employs laser pulses to measure precise distances, generating three-dimensional point clouds (Glennie </w:t>
      </w:r>
      <w:r w:rsidRPr="00E74E33">
        <w:rPr>
          <w:i/>
          <w:iCs/>
          <w:sz w:val="24"/>
          <w:szCs w:val="24"/>
        </w:rPr>
        <w:t>et al</w:t>
      </w:r>
      <w:r w:rsidRPr="00E74E33">
        <w:rPr>
          <w:sz w:val="24"/>
          <w:szCs w:val="24"/>
        </w:rPr>
        <w:t xml:space="preserve"> 2013). It detects subtle elevation changes and penetrates dense vegetation, enabling visuali</w:t>
      </w:r>
      <w:r w:rsidR="00372624" w:rsidRPr="00E74E33">
        <w:rPr>
          <w:sz w:val="24"/>
          <w:szCs w:val="24"/>
        </w:rPr>
        <w:t>s</w:t>
      </w:r>
      <w:r w:rsidRPr="00E74E33">
        <w:rPr>
          <w:sz w:val="24"/>
          <w:szCs w:val="24"/>
        </w:rPr>
        <w:t xml:space="preserve">ations of both anthropogenic and natural features (Devereux </w:t>
      </w:r>
      <w:r w:rsidRPr="00E74E33">
        <w:rPr>
          <w:i/>
          <w:iCs/>
          <w:sz w:val="24"/>
          <w:szCs w:val="24"/>
        </w:rPr>
        <w:t>et al</w:t>
      </w:r>
      <w:r w:rsidRPr="00E74E33">
        <w:rPr>
          <w:sz w:val="24"/>
          <w:szCs w:val="24"/>
        </w:rPr>
        <w:t xml:space="preserve"> 2008; Chase </w:t>
      </w:r>
      <w:r w:rsidRPr="00E74E33">
        <w:rPr>
          <w:i/>
          <w:iCs/>
          <w:sz w:val="24"/>
          <w:szCs w:val="24"/>
        </w:rPr>
        <w:t xml:space="preserve">et al </w:t>
      </w:r>
      <w:r w:rsidRPr="00E74E33">
        <w:rPr>
          <w:sz w:val="24"/>
          <w:szCs w:val="24"/>
        </w:rPr>
        <w:t xml:space="preserve">2017). </w:t>
      </w:r>
      <w:r w:rsidR="00372624" w:rsidRPr="00E74E33">
        <w:rPr>
          <w:sz w:val="24"/>
          <w:szCs w:val="24"/>
        </w:rPr>
        <w:t>LiDAR is most effective when combined with numerous other data sources, underscoring the importance of a multi-faceted approach that includes excavation, archival research, and the analysis of cartographic sources and aerial photographs to accurately understand historic landscapes</w:t>
      </w:r>
      <w:r w:rsidRPr="00E74E33">
        <w:rPr>
          <w:sz w:val="24"/>
          <w:szCs w:val="24"/>
        </w:rPr>
        <w:t xml:space="preserve"> (Harmon </w:t>
      </w:r>
      <w:r w:rsidRPr="00E74E33">
        <w:rPr>
          <w:i/>
          <w:iCs/>
          <w:sz w:val="24"/>
          <w:szCs w:val="24"/>
        </w:rPr>
        <w:t>et al</w:t>
      </w:r>
      <w:r w:rsidRPr="00E74E33">
        <w:rPr>
          <w:sz w:val="24"/>
          <w:szCs w:val="24"/>
        </w:rPr>
        <w:t xml:space="preserve"> 2006: 668). Caution is</w:t>
      </w:r>
      <w:r w:rsidR="00F34114" w:rsidRPr="00E74E33">
        <w:rPr>
          <w:sz w:val="24"/>
          <w:szCs w:val="24"/>
        </w:rPr>
        <w:t xml:space="preserve"> particularly</w:t>
      </w:r>
      <w:r w:rsidRPr="00E74E33">
        <w:rPr>
          <w:sz w:val="24"/>
          <w:szCs w:val="24"/>
        </w:rPr>
        <w:t xml:space="preserve"> necessary when interpreting LiDAR data in historic intertidal zones, as deep sediment deposits may obscure and distort features (Lobb 2016: 141-143). Nonetheless, the significance of LiDAR in saltworking landscapes is clear; it can reveal new details and features even in well-studied areas, where features may not be visible on the surface (Bewley </w:t>
      </w:r>
      <w:r w:rsidRPr="00E74E33">
        <w:rPr>
          <w:i/>
          <w:iCs/>
          <w:sz w:val="24"/>
          <w:szCs w:val="24"/>
        </w:rPr>
        <w:t>et al</w:t>
      </w:r>
      <w:r w:rsidRPr="00E74E33">
        <w:rPr>
          <w:sz w:val="24"/>
          <w:szCs w:val="24"/>
        </w:rPr>
        <w:t xml:space="preserve"> 2005: 645).</w:t>
      </w:r>
    </w:p>
    <w:p w14:paraId="4288759F" w14:textId="77777777" w:rsidR="000F6FB5" w:rsidRPr="00E74E33" w:rsidRDefault="000F6FB5" w:rsidP="00E74E33">
      <w:pPr>
        <w:pStyle w:val="Heading3"/>
        <w:spacing w:line="360" w:lineRule="auto"/>
        <w:rPr>
          <w:sz w:val="24"/>
          <w:szCs w:val="24"/>
        </w:rPr>
      </w:pPr>
      <w:r w:rsidRPr="00E74E33">
        <w:rPr>
          <w:sz w:val="24"/>
          <w:szCs w:val="24"/>
        </w:rPr>
        <w:drawing>
          <wp:inline distT="0" distB="0" distL="0" distR="0" wp14:anchorId="302815EE" wp14:editId="1A9D1847">
            <wp:extent cx="5695950" cy="3752254"/>
            <wp:effectExtent l="19050" t="19050" r="19050" b="19685"/>
            <wp:docPr id="131939088" name="Picture 1" descr="A map of the area with red sp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9088" name="Picture 1" descr="A map of the area with red spots&#10;&#10;Description automatically generated with medium confidence"/>
                    <pic:cNvPicPr/>
                  </pic:nvPicPr>
                  <pic:blipFill>
                    <a:blip r:embed="rId19"/>
                    <a:stretch>
                      <a:fillRect/>
                    </a:stretch>
                  </pic:blipFill>
                  <pic:spPr>
                    <a:xfrm>
                      <a:off x="0" y="0"/>
                      <a:ext cx="5759895" cy="3794378"/>
                    </a:xfrm>
                    <a:prstGeom prst="rect">
                      <a:avLst/>
                    </a:prstGeom>
                    <a:ln>
                      <a:solidFill>
                        <a:schemeClr val="tx1"/>
                      </a:solidFill>
                    </a:ln>
                  </pic:spPr>
                </pic:pic>
              </a:graphicData>
            </a:graphic>
          </wp:inline>
        </w:drawing>
      </w:r>
    </w:p>
    <w:p w14:paraId="081531E7" w14:textId="77777777" w:rsidR="000F6FB5" w:rsidRPr="00E74E33" w:rsidRDefault="000F6FB5" w:rsidP="00E74E33">
      <w:pPr>
        <w:pStyle w:val="Heading3"/>
        <w:spacing w:line="360" w:lineRule="auto"/>
        <w:jc w:val="center"/>
        <w:rPr>
          <w:i/>
          <w:iCs/>
          <w:sz w:val="24"/>
          <w:szCs w:val="24"/>
        </w:rPr>
      </w:pPr>
      <w:r w:rsidRPr="00E74E33">
        <w:rPr>
          <w:b/>
          <w:bCs/>
          <w:i/>
          <w:iCs/>
          <w:sz w:val="24"/>
          <w:szCs w:val="24"/>
        </w:rPr>
        <w:lastRenderedPageBreak/>
        <w:t>Plate 2.5:</w:t>
      </w:r>
      <w:r w:rsidRPr="00E74E33">
        <w:rPr>
          <w:i/>
          <w:iCs/>
          <w:sz w:val="24"/>
          <w:szCs w:val="24"/>
        </w:rPr>
        <w:t xml:space="preserve"> Annotated LiDAR plan showing the area from Tetney to Marshchapel in Lincolnshire, showing the location of late Saxon and medieval saltern mounds and their associated earthwork banks and creeks (Green 2023: 79)</w:t>
      </w:r>
    </w:p>
    <w:p w14:paraId="77A53B6A" w14:textId="4EC4AE6B" w:rsidR="00BF3D60" w:rsidRPr="00E74E33" w:rsidRDefault="00BF3D60" w:rsidP="00E74E33">
      <w:pPr>
        <w:pStyle w:val="Heading3"/>
        <w:spacing w:line="360" w:lineRule="auto"/>
        <w:rPr>
          <w:sz w:val="24"/>
          <w:szCs w:val="24"/>
        </w:rPr>
      </w:pPr>
      <w:r w:rsidRPr="00E74E33">
        <w:rPr>
          <w:sz w:val="24"/>
          <w:szCs w:val="24"/>
        </w:rPr>
        <w:t>Malone (2014) highlighted the value of LiDAR in the Lincolnshire Fenlands, where it effectively identified various sites and revealed patterns of dendritic tidal creeks and roddons.</w:t>
      </w:r>
      <w:r w:rsidR="00E50C54" w:rsidRPr="00E74E33">
        <w:rPr>
          <w:sz w:val="24"/>
          <w:szCs w:val="24"/>
        </w:rPr>
        <w:t xml:space="preserve"> Notably, it was observed that while the HER records many saltworks in Lincolnshire, it does not fully capture the extent of medieval saltworking sites, especially around Bicker Haven</w:t>
      </w:r>
      <w:r w:rsidR="00B81295" w:rsidRPr="00E74E33">
        <w:rPr>
          <w:sz w:val="24"/>
          <w:szCs w:val="24"/>
        </w:rPr>
        <w:t xml:space="preserve"> and </w:t>
      </w:r>
      <w:r w:rsidR="00E50C54" w:rsidRPr="00E74E33">
        <w:rPr>
          <w:sz w:val="24"/>
          <w:szCs w:val="24"/>
        </w:rPr>
        <w:t xml:space="preserve">Wrangle, </w:t>
      </w:r>
      <w:r w:rsidRPr="00E74E33">
        <w:rPr>
          <w:sz w:val="24"/>
          <w:szCs w:val="24"/>
        </w:rPr>
        <w:t>(</w:t>
      </w:r>
      <w:r w:rsidR="00B81295" w:rsidRPr="00E74E33">
        <w:rPr>
          <w:i/>
          <w:iCs/>
          <w:sz w:val="24"/>
          <w:szCs w:val="24"/>
        </w:rPr>
        <w:t>ibid.</w:t>
      </w:r>
      <w:r w:rsidRPr="00E74E33">
        <w:rPr>
          <w:sz w:val="24"/>
          <w:szCs w:val="24"/>
        </w:rPr>
        <w:t xml:space="preserve">). Lane (2018) recently </w:t>
      </w:r>
      <w:r w:rsidR="00B81295" w:rsidRPr="00E74E33">
        <w:rPr>
          <w:sz w:val="24"/>
          <w:szCs w:val="24"/>
        </w:rPr>
        <w:t>highlighted</w:t>
      </w:r>
      <w:r w:rsidRPr="00E74E33">
        <w:rPr>
          <w:sz w:val="24"/>
          <w:szCs w:val="24"/>
        </w:rPr>
        <w:t xml:space="preserve"> LiDAR's utility in examining medieval saltworks at Wainfleet St Mary, providing significant insights into the  expansion and decline</w:t>
      </w:r>
      <w:r w:rsidR="00B81295" w:rsidRPr="00E74E33">
        <w:rPr>
          <w:sz w:val="24"/>
          <w:szCs w:val="24"/>
        </w:rPr>
        <w:t xml:space="preserve"> of the industry</w:t>
      </w:r>
      <w:r w:rsidRPr="00E74E33">
        <w:rPr>
          <w:sz w:val="24"/>
          <w:szCs w:val="24"/>
        </w:rPr>
        <w:t>. Green (2023) also utili</w:t>
      </w:r>
      <w:r w:rsidR="003C65DB" w:rsidRPr="00E74E33">
        <w:rPr>
          <w:sz w:val="24"/>
          <w:szCs w:val="24"/>
        </w:rPr>
        <w:t>s</w:t>
      </w:r>
      <w:r w:rsidRPr="00E74E33">
        <w:rPr>
          <w:sz w:val="24"/>
          <w:szCs w:val="24"/>
        </w:rPr>
        <w:t>ed LiDAR to document and interpret the network of earthwork banks, creeks, and estuarine rivers crucial to Lincolnshire's salterns (Plate 2.5). This study facilitated chronological analysis of saltern mounds and their spatial distribution in relation to often-datable sea banks. As noted by Lane and Fielding (2024: 17)</w:t>
      </w:r>
      <w:r w:rsidR="000D32DF" w:rsidRPr="00E74E33">
        <w:rPr>
          <w:sz w:val="24"/>
          <w:szCs w:val="24"/>
        </w:rPr>
        <w:t>:</w:t>
      </w:r>
    </w:p>
    <w:p w14:paraId="45AA0562" w14:textId="272CFC77" w:rsidR="006D2952" w:rsidRPr="00E74E33" w:rsidRDefault="006D2952" w:rsidP="00E74E33">
      <w:pPr>
        <w:pStyle w:val="Heading3"/>
        <w:spacing w:line="360" w:lineRule="auto"/>
        <w:ind w:left="567" w:right="515"/>
        <w:rPr>
          <w:i/>
          <w:iCs/>
          <w:sz w:val="24"/>
          <w:szCs w:val="24"/>
        </w:rPr>
      </w:pPr>
      <w:r w:rsidRPr="00E74E33">
        <w:rPr>
          <w:i/>
          <w:iCs/>
          <w:sz w:val="24"/>
          <w:szCs w:val="24"/>
        </w:rPr>
        <w:t>It is ironic that what archaeologists in Lincolnshire have been good at over the years is site prospection and discovery, be it through fieldwalking programmes</w:t>
      </w:r>
      <w:r w:rsidR="00F46E37" w:rsidRPr="00E74E33">
        <w:rPr>
          <w:i/>
          <w:iCs/>
          <w:sz w:val="24"/>
          <w:szCs w:val="24"/>
        </w:rPr>
        <w:t xml:space="preserve"> </w:t>
      </w:r>
      <w:r w:rsidRPr="00E74E33">
        <w:rPr>
          <w:i/>
          <w:iCs/>
          <w:sz w:val="24"/>
          <w:szCs w:val="24"/>
        </w:rPr>
        <w:t xml:space="preserve">or </w:t>
      </w:r>
      <w:r w:rsidR="00F46E37" w:rsidRPr="00E74E33">
        <w:rPr>
          <w:i/>
          <w:iCs/>
          <w:sz w:val="24"/>
          <w:szCs w:val="24"/>
        </w:rPr>
        <w:t>l</w:t>
      </w:r>
      <w:r w:rsidRPr="00E74E33">
        <w:rPr>
          <w:i/>
          <w:iCs/>
          <w:sz w:val="24"/>
          <w:szCs w:val="24"/>
        </w:rPr>
        <w:t xml:space="preserve">andscape projects, yet the biggest scientific breakthrough applied in Lincolnshire has been LiDAR, also used as a site prospecting tool, either to locate more of the mounds, including the low ones from the sand-washing sites, or the pattern of extinct creeks alongside which the earlier sites are located. </w:t>
      </w:r>
    </w:p>
    <w:p w14:paraId="451E2CA8" w14:textId="77777777" w:rsidR="003F3644" w:rsidRPr="00E74E33" w:rsidRDefault="003F3644" w:rsidP="00E74E33">
      <w:pPr>
        <w:pStyle w:val="Heading3"/>
        <w:spacing w:line="360" w:lineRule="auto"/>
        <w:rPr>
          <w:sz w:val="24"/>
          <w:szCs w:val="24"/>
        </w:rPr>
      </w:pPr>
    </w:p>
    <w:p w14:paraId="22B7DF35" w14:textId="77777777" w:rsidR="004931C2" w:rsidRPr="00E74E33" w:rsidRDefault="004931C2" w:rsidP="00E74E33">
      <w:pPr>
        <w:pStyle w:val="Heading3"/>
        <w:spacing w:line="360" w:lineRule="auto"/>
        <w:rPr>
          <w:sz w:val="24"/>
          <w:szCs w:val="24"/>
        </w:rPr>
      </w:pPr>
    </w:p>
    <w:p w14:paraId="26267B41" w14:textId="77777777" w:rsidR="004931C2" w:rsidRPr="00E74E33" w:rsidRDefault="004931C2" w:rsidP="00E74E33">
      <w:pPr>
        <w:pStyle w:val="Heading3"/>
        <w:spacing w:line="360" w:lineRule="auto"/>
        <w:rPr>
          <w:sz w:val="24"/>
          <w:szCs w:val="24"/>
        </w:rPr>
      </w:pPr>
    </w:p>
    <w:p w14:paraId="1264039D" w14:textId="77777777" w:rsidR="004931C2" w:rsidRPr="00E74E33" w:rsidRDefault="004931C2" w:rsidP="00E74E33">
      <w:pPr>
        <w:pStyle w:val="Heading3"/>
        <w:spacing w:line="360" w:lineRule="auto"/>
        <w:rPr>
          <w:sz w:val="24"/>
          <w:szCs w:val="24"/>
        </w:rPr>
      </w:pPr>
    </w:p>
    <w:p w14:paraId="56779172" w14:textId="77777777" w:rsidR="009F465B" w:rsidRPr="00E74E33" w:rsidRDefault="009F465B" w:rsidP="00E74E33">
      <w:pPr>
        <w:pStyle w:val="Heading3"/>
        <w:spacing w:line="360" w:lineRule="auto"/>
        <w:rPr>
          <w:sz w:val="24"/>
          <w:szCs w:val="24"/>
        </w:rPr>
      </w:pPr>
    </w:p>
    <w:p w14:paraId="39D1326E" w14:textId="77777777" w:rsidR="005B3311" w:rsidRPr="00E74E33" w:rsidRDefault="005B3311" w:rsidP="00E74E33">
      <w:pPr>
        <w:pStyle w:val="Heading3"/>
        <w:spacing w:line="360" w:lineRule="auto"/>
        <w:rPr>
          <w:sz w:val="24"/>
          <w:szCs w:val="24"/>
        </w:rPr>
      </w:pPr>
    </w:p>
    <w:p w14:paraId="7342BCA9" w14:textId="77777777" w:rsidR="005B3311" w:rsidRPr="00E74E33" w:rsidRDefault="005B3311" w:rsidP="00E74E33">
      <w:pPr>
        <w:pStyle w:val="Heading3"/>
        <w:spacing w:line="360" w:lineRule="auto"/>
        <w:rPr>
          <w:sz w:val="24"/>
          <w:szCs w:val="24"/>
        </w:rPr>
      </w:pPr>
    </w:p>
    <w:p w14:paraId="2FE14A59" w14:textId="77777777" w:rsidR="005B3311" w:rsidRPr="00E74E33" w:rsidRDefault="005B3311" w:rsidP="00E74E33">
      <w:pPr>
        <w:pStyle w:val="Heading3"/>
        <w:spacing w:line="360" w:lineRule="auto"/>
        <w:rPr>
          <w:sz w:val="24"/>
          <w:szCs w:val="24"/>
        </w:rPr>
      </w:pPr>
    </w:p>
    <w:p w14:paraId="7741DEE8" w14:textId="77777777" w:rsidR="005B3311" w:rsidRPr="00E74E33" w:rsidRDefault="005B3311" w:rsidP="00E74E33">
      <w:pPr>
        <w:pStyle w:val="Heading3"/>
        <w:spacing w:line="360" w:lineRule="auto"/>
        <w:rPr>
          <w:sz w:val="24"/>
          <w:szCs w:val="24"/>
        </w:rPr>
      </w:pPr>
    </w:p>
    <w:p w14:paraId="74B30E57" w14:textId="77777777" w:rsidR="001C230B" w:rsidRPr="00E74E33" w:rsidRDefault="001C230B" w:rsidP="00E74E33">
      <w:pPr>
        <w:pStyle w:val="Heading3"/>
        <w:spacing w:line="360" w:lineRule="auto"/>
        <w:rPr>
          <w:sz w:val="24"/>
          <w:szCs w:val="24"/>
        </w:rPr>
      </w:pPr>
    </w:p>
    <w:p w14:paraId="10C9E93A" w14:textId="77777777" w:rsidR="001C230B" w:rsidRPr="00E74E33" w:rsidRDefault="001C230B" w:rsidP="00E74E33">
      <w:pPr>
        <w:pStyle w:val="Heading3"/>
        <w:spacing w:line="360" w:lineRule="auto"/>
        <w:rPr>
          <w:sz w:val="24"/>
          <w:szCs w:val="24"/>
        </w:rPr>
      </w:pPr>
    </w:p>
    <w:p w14:paraId="3E7845A2" w14:textId="77777777" w:rsidR="009F465B" w:rsidRPr="00E74E33" w:rsidRDefault="009F465B" w:rsidP="00E74E33">
      <w:pPr>
        <w:pStyle w:val="Heading3"/>
        <w:spacing w:line="360" w:lineRule="auto"/>
        <w:rPr>
          <w:sz w:val="24"/>
          <w:szCs w:val="24"/>
        </w:rPr>
      </w:pPr>
    </w:p>
    <w:p w14:paraId="6A9D5E35" w14:textId="77777777" w:rsidR="00D34193" w:rsidRPr="00E74E33" w:rsidRDefault="00D34193" w:rsidP="00E74E33">
      <w:pPr>
        <w:pStyle w:val="Heading3"/>
        <w:spacing w:line="360" w:lineRule="auto"/>
        <w:rPr>
          <w:sz w:val="24"/>
          <w:szCs w:val="24"/>
        </w:rPr>
      </w:pPr>
    </w:p>
    <w:p w14:paraId="11F94640" w14:textId="77777777" w:rsidR="00D34193" w:rsidRPr="00E74E33" w:rsidRDefault="00D34193" w:rsidP="00E74E33">
      <w:pPr>
        <w:pStyle w:val="Heading3"/>
        <w:spacing w:line="360" w:lineRule="auto"/>
        <w:rPr>
          <w:sz w:val="24"/>
          <w:szCs w:val="24"/>
        </w:rPr>
      </w:pPr>
    </w:p>
    <w:p w14:paraId="219ABE1F" w14:textId="77777777" w:rsidR="00D34193" w:rsidRPr="00E74E33" w:rsidRDefault="00D34193" w:rsidP="00E74E33">
      <w:pPr>
        <w:pStyle w:val="Heading3"/>
        <w:spacing w:line="360" w:lineRule="auto"/>
        <w:rPr>
          <w:sz w:val="24"/>
          <w:szCs w:val="24"/>
        </w:rPr>
      </w:pPr>
    </w:p>
    <w:p w14:paraId="6A9B18AB" w14:textId="77777777" w:rsidR="00D34193" w:rsidRPr="00E74E33" w:rsidRDefault="00D34193" w:rsidP="00E74E33">
      <w:pPr>
        <w:pStyle w:val="Heading3"/>
        <w:spacing w:line="360" w:lineRule="auto"/>
        <w:rPr>
          <w:sz w:val="24"/>
          <w:szCs w:val="24"/>
        </w:rPr>
      </w:pPr>
    </w:p>
    <w:p w14:paraId="4EDE0B27" w14:textId="77777777" w:rsidR="00D34193" w:rsidRPr="00E74E33" w:rsidRDefault="00D34193" w:rsidP="00E74E33">
      <w:pPr>
        <w:pStyle w:val="Heading3"/>
        <w:spacing w:line="360" w:lineRule="auto"/>
        <w:rPr>
          <w:sz w:val="24"/>
          <w:szCs w:val="24"/>
        </w:rPr>
      </w:pPr>
    </w:p>
    <w:p w14:paraId="48ECD20D" w14:textId="77777777" w:rsidR="00D34193" w:rsidRPr="00E74E33" w:rsidRDefault="00D34193" w:rsidP="00E74E33">
      <w:pPr>
        <w:pStyle w:val="Heading3"/>
        <w:spacing w:line="360" w:lineRule="auto"/>
        <w:rPr>
          <w:sz w:val="24"/>
          <w:szCs w:val="24"/>
        </w:rPr>
      </w:pPr>
    </w:p>
    <w:p w14:paraId="33527FD5" w14:textId="77777777" w:rsidR="00D34193" w:rsidRPr="00E74E33" w:rsidRDefault="00D34193" w:rsidP="00E74E33">
      <w:pPr>
        <w:pStyle w:val="Heading3"/>
        <w:spacing w:line="360" w:lineRule="auto"/>
        <w:rPr>
          <w:sz w:val="24"/>
          <w:szCs w:val="24"/>
        </w:rPr>
      </w:pPr>
    </w:p>
    <w:p w14:paraId="08B0B94F" w14:textId="77777777" w:rsidR="00D34193" w:rsidRPr="00E74E33" w:rsidRDefault="00D34193" w:rsidP="00E74E33">
      <w:pPr>
        <w:pStyle w:val="Heading3"/>
        <w:spacing w:line="360" w:lineRule="auto"/>
        <w:rPr>
          <w:sz w:val="24"/>
          <w:szCs w:val="24"/>
        </w:rPr>
      </w:pPr>
    </w:p>
    <w:p w14:paraId="6AC16827" w14:textId="77777777" w:rsidR="00D34193" w:rsidRPr="00E74E33" w:rsidRDefault="00D34193" w:rsidP="00E74E33">
      <w:pPr>
        <w:pStyle w:val="Heading3"/>
        <w:spacing w:line="360" w:lineRule="auto"/>
        <w:rPr>
          <w:sz w:val="24"/>
          <w:szCs w:val="24"/>
        </w:rPr>
      </w:pPr>
    </w:p>
    <w:p w14:paraId="1B692430" w14:textId="77777777" w:rsidR="0047603F" w:rsidRPr="00E74E33" w:rsidRDefault="0047603F" w:rsidP="00E74E33">
      <w:pPr>
        <w:pStyle w:val="Heading3"/>
        <w:spacing w:line="360" w:lineRule="auto"/>
        <w:rPr>
          <w:sz w:val="24"/>
          <w:szCs w:val="24"/>
        </w:rPr>
      </w:pPr>
    </w:p>
    <w:p w14:paraId="70783040" w14:textId="77777777" w:rsidR="00D34193" w:rsidRPr="00E74E33" w:rsidRDefault="00D34193" w:rsidP="00E74E33">
      <w:pPr>
        <w:pStyle w:val="Heading3"/>
        <w:spacing w:line="360" w:lineRule="auto"/>
        <w:rPr>
          <w:sz w:val="24"/>
          <w:szCs w:val="24"/>
        </w:rPr>
      </w:pPr>
    </w:p>
    <w:p w14:paraId="24DB924A" w14:textId="77777777" w:rsidR="00D34193" w:rsidRPr="00E74E33" w:rsidRDefault="00D34193" w:rsidP="00E74E33">
      <w:pPr>
        <w:pStyle w:val="Heading3"/>
        <w:spacing w:line="360" w:lineRule="auto"/>
        <w:rPr>
          <w:sz w:val="24"/>
          <w:szCs w:val="24"/>
        </w:rPr>
      </w:pPr>
    </w:p>
    <w:p w14:paraId="758B6C57" w14:textId="77777777" w:rsidR="00D34193" w:rsidRPr="00E74E33" w:rsidRDefault="00D34193" w:rsidP="00E74E33">
      <w:pPr>
        <w:pStyle w:val="Heading3"/>
        <w:spacing w:line="360" w:lineRule="auto"/>
        <w:rPr>
          <w:sz w:val="24"/>
          <w:szCs w:val="24"/>
        </w:rPr>
      </w:pPr>
    </w:p>
    <w:p w14:paraId="1AC9AEF3" w14:textId="77777777" w:rsidR="00D34193" w:rsidRPr="00E74E33" w:rsidRDefault="00D34193" w:rsidP="00E74E33">
      <w:pPr>
        <w:pStyle w:val="Heading3"/>
        <w:spacing w:line="360" w:lineRule="auto"/>
        <w:rPr>
          <w:sz w:val="24"/>
          <w:szCs w:val="24"/>
        </w:rPr>
      </w:pPr>
    </w:p>
    <w:p w14:paraId="7748F585" w14:textId="77777777" w:rsidR="003E0BA7" w:rsidRPr="00E74E33" w:rsidRDefault="003E0BA7" w:rsidP="00E74E33">
      <w:pPr>
        <w:pStyle w:val="Heading3"/>
        <w:spacing w:line="360" w:lineRule="auto"/>
        <w:rPr>
          <w:sz w:val="24"/>
          <w:szCs w:val="24"/>
        </w:rPr>
      </w:pPr>
    </w:p>
    <w:p w14:paraId="76A8F83F" w14:textId="77777777" w:rsidR="004931C2" w:rsidRPr="00E74E33" w:rsidRDefault="004931C2" w:rsidP="00E74E33">
      <w:pPr>
        <w:pStyle w:val="Heading3"/>
        <w:spacing w:line="360" w:lineRule="auto"/>
        <w:rPr>
          <w:sz w:val="24"/>
          <w:szCs w:val="24"/>
          <w:vertAlign w:val="superscript"/>
        </w:rPr>
      </w:pPr>
    </w:p>
    <w:p w14:paraId="52A5ECC3" w14:textId="7876AC6F" w:rsidR="00646A99" w:rsidRPr="00E74E33" w:rsidRDefault="002535C6" w:rsidP="00E74E33">
      <w:pPr>
        <w:pStyle w:val="Heading1"/>
        <w:spacing w:line="360" w:lineRule="auto"/>
        <w:rPr>
          <w:shd w:val="clear" w:color="auto" w:fill="FFFFFF"/>
          <w:lang w:eastAsia="en-GB"/>
        </w:rPr>
      </w:pPr>
      <w:bookmarkStart w:id="60" w:name="_Toc178594134"/>
      <w:bookmarkEnd w:id="59"/>
      <w:r w:rsidRPr="00E74E33">
        <w:rPr>
          <w:shd w:val="clear" w:color="auto" w:fill="FFFFFF"/>
          <w:lang w:eastAsia="en-GB"/>
        </w:rPr>
        <w:t>METHODOLOGY</w:t>
      </w:r>
      <w:bookmarkEnd w:id="60"/>
    </w:p>
    <w:p w14:paraId="06610E65" w14:textId="5CD35523" w:rsidR="0085310C" w:rsidRPr="00E74E33" w:rsidRDefault="0085310C" w:rsidP="00E74E33">
      <w:pPr>
        <w:pStyle w:val="Heading2"/>
        <w:tabs>
          <w:tab w:val="clear" w:pos="720"/>
          <w:tab w:val="left" w:pos="709"/>
        </w:tabs>
        <w:spacing w:line="360" w:lineRule="auto"/>
        <w:rPr>
          <w:b/>
          <w:bCs/>
          <w:szCs w:val="24"/>
          <w:lang w:eastAsia="en-GB"/>
        </w:rPr>
      </w:pPr>
      <w:bookmarkStart w:id="61" w:name="_Toc178594135"/>
      <w:r w:rsidRPr="00E74E33">
        <w:rPr>
          <w:b/>
          <w:bCs/>
          <w:szCs w:val="24"/>
          <w:lang w:eastAsia="en-GB"/>
        </w:rPr>
        <w:t>LiDAR Data</w:t>
      </w:r>
      <w:bookmarkEnd w:id="61"/>
    </w:p>
    <w:p w14:paraId="09786085" w14:textId="466B2F47" w:rsidR="00A75F94" w:rsidRPr="00E74E33" w:rsidRDefault="00A75F94" w:rsidP="00E74E33">
      <w:pPr>
        <w:pStyle w:val="Heading3"/>
        <w:spacing w:line="360" w:lineRule="auto"/>
        <w:rPr>
          <w:sz w:val="24"/>
          <w:szCs w:val="24"/>
          <w:lang w:eastAsia="en-GB"/>
        </w:rPr>
      </w:pPr>
      <w:r w:rsidRPr="00E74E33">
        <w:rPr>
          <w:sz w:val="24"/>
          <w:szCs w:val="24"/>
          <w:lang w:eastAsia="en-GB"/>
        </w:rPr>
        <w:t xml:space="preserve">Airborne LiDAR technology produces precise digital terrain models (DTM) that reveal subtle topographic features. LiDAR measures ground height across landscapes, enhancing archaeological </w:t>
      </w:r>
      <w:r w:rsidR="00535496" w:rsidRPr="00E74E33">
        <w:rPr>
          <w:sz w:val="24"/>
          <w:szCs w:val="24"/>
          <w:lang w:eastAsia="en-GB"/>
        </w:rPr>
        <w:t>inquiry</w:t>
      </w:r>
      <w:r w:rsidRPr="00E74E33">
        <w:rPr>
          <w:sz w:val="24"/>
          <w:szCs w:val="24"/>
          <w:lang w:eastAsia="en-GB"/>
        </w:rPr>
        <w:t xml:space="preserve"> by providing visual representations that aid in detecting anthropogenic earthworks and geomorphological features.</w:t>
      </w:r>
    </w:p>
    <w:p w14:paraId="1F85CA72" w14:textId="37FA2297" w:rsidR="00E84E23" w:rsidRPr="00E74E33" w:rsidRDefault="002E1A29" w:rsidP="00E74E33">
      <w:pPr>
        <w:pStyle w:val="Heading3"/>
        <w:spacing w:line="360" w:lineRule="auto"/>
        <w:rPr>
          <w:sz w:val="24"/>
          <w:szCs w:val="24"/>
          <w:lang w:eastAsia="en-GB"/>
        </w:rPr>
      </w:pPr>
      <w:r w:rsidRPr="00E74E33">
        <w:rPr>
          <w:sz w:val="24"/>
          <w:szCs w:val="24"/>
          <w:lang w:eastAsia="en-GB"/>
        </w:rPr>
        <w:lastRenderedPageBreak/>
        <w:t>The LiDAR data used in this thesis</w:t>
      </w:r>
      <w:r w:rsidR="00B635B7" w:rsidRPr="00E74E33">
        <w:rPr>
          <w:sz w:val="24"/>
          <w:szCs w:val="24"/>
          <w:lang w:eastAsia="en-GB"/>
        </w:rPr>
        <w:t xml:space="preserve"> </w:t>
      </w:r>
      <w:r w:rsidR="001261C3" w:rsidRPr="00E74E33">
        <w:rPr>
          <w:sz w:val="24"/>
          <w:szCs w:val="24"/>
          <w:lang w:eastAsia="en-GB"/>
        </w:rPr>
        <w:t>has been</w:t>
      </w:r>
      <w:r w:rsidRPr="00E74E33">
        <w:rPr>
          <w:sz w:val="24"/>
          <w:szCs w:val="24"/>
          <w:lang w:eastAsia="en-GB"/>
        </w:rPr>
        <w:t xml:space="preserve"> accessed under the Open Government Licence from the Environment Agency (© Environment Agency 2024)</w:t>
      </w:r>
      <w:r w:rsidR="00E44B68" w:rsidRPr="00E74E33">
        <w:rPr>
          <w:sz w:val="24"/>
          <w:szCs w:val="24"/>
          <w:lang w:eastAsia="en-GB"/>
        </w:rPr>
        <w:t xml:space="preserve">. </w:t>
      </w:r>
      <w:r w:rsidR="00F14397" w:rsidRPr="00E74E33">
        <w:rPr>
          <w:sz w:val="24"/>
          <w:szCs w:val="24"/>
          <w:lang w:eastAsia="en-GB"/>
        </w:rPr>
        <w:t xml:space="preserve">The LiDAR data utilised is the most current available, collected during surveys conducted in 2021 and 2022. </w:t>
      </w:r>
      <w:r w:rsidR="00224BDB" w:rsidRPr="00E74E33">
        <w:rPr>
          <w:sz w:val="24"/>
          <w:szCs w:val="24"/>
          <w:lang w:eastAsia="en-GB"/>
        </w:rPr>
        <w:t xml:space="preserve">With regards to the resolution of the data, these </w:t>
      </w:r>
      <w:r w:rsidR="0015110A" w:rsidRPr="00E74E33">
        <w:rPr>
          <w:sz w:val="24"/>
          <w:szCs w:val="24"/>
          <w:lang w:eastAsia="en-GB"/>
        </w:rPr>
        <w:t xml:space="preserve">airborne surveys collected one point </w:t>
      </w:r>
      <w:bookmarkStart w:id="62" w:name="_Hlk177555970"/>
      <w:r w:rsidR="0015110A" w:rsidRPr="00E74E33">
        <w:rPr>
          <w:sz w:val="24"/>
          <w:szCs w:val="24"/>
          <w:lang w:eastAsia="en-GB"/>
        </w:rPr>
        <w:t>per m</w:t>
      </w:r>
      <w:r w:rsidR="0015110A" w:rsidRPr="00E74E33">
        <w:rPr>
          <w:sz w:val="24"/>
          <w:szCs w:val="24"/>
          <w:vertAlign w:val="superscript"/>
          <w:lang w:eastAsia="en-GB"/>
        </w:rPr>
        <w:t>2</w:t>
      </w:r>
      <w:bookmarkEnd w:id="62"/>
      <w:r w:rsidR="009521DF" w:rsidRPr="00E74E33">
        <w:rPr>
          <w:sz w:val="24"/>
          <w:szCs w:val="24"/>
          <w:lang w:eastAsia="en-GB"/>
        </w:rPr>
        <w:t xml:space="preserve">. </w:t>
      </w:r>
      <w:r w:rsidR="00847E21" w:rsidRPr="00E74E33">
        <w:rPr>
          <w:sz w:val="24"/>
          <w:szCs w:val="24"/>
          <w:lang w:eastAsia="en-GB"/>
        </w:rPr>
        <w:t>While higher-resolution imagery with 60 points per m</w:t>
      </w:r>
      <w:r w:rsidR="00847E21" w:rsidRPr="00E74E33">
        <w:rPr>
          <w:sz w:val="24"/>
          <w:szCs w:val="24"/>
          <w:vertAlign w:val="superscript"/>
          <w:lang w:eastAsia="en-GB"/>
        </w:rPr>
        <w:t>2</w:t>
      </w:r>
      <w:r w:rsidR="00B171DB" w:rsidRPr="00E74E33">
        <w:rPr>
          <w:sz w:val="24"/>
          <w:szCs w:val="24"/>
          <w:lang w:eastAsia="en-GB"/>
        </w:rPr>
        <w:t xml:space="preserve"> i</w:t>
      </w:r>
      <w:r w:rsidR="00847E21" w:rsidRPr="00E74E33">
        <w:rPr>
          <w:sz w:val="24"/>
          <w:szCs w:val="24"/>
          <w:lang w:eastAsia="en-GB"/>
        </w:rPr>
        <w:t xml:space="preserve">s now achievable, such data is currently unavailable and prohibitively expensive to </w:t>
      </w:r>
      <w:r w:rsidR="00B171DB" w:rsidRPr="00E74E33">
        <w:rPr>
          <w:sz w:val="24"/>
          <w:szCs w:val="24"/>
          <w:lang w:eastAsia="en-GB"/>
        </w:rPr>
        <w:t>obtain</w:t>
      </w:r>
      <w:r w:rsidR="00F85728" w:rsidRPr="00E74E33">
        <w:rPr>
          <w:sz w:val="24"/>
          <w:szCs w:val="24"/>
          <w:lang w:eastAsia="en-GB"/>
        </w:rPr>
        <w:t xml:space="preserve"> (Shaw and Corns 2011: 77-86; Lozić and Štular 2021).</w:t>
      </w:r>
      <w:r w:rsidR="00576EE0" w:rsidRPr="00E74E33">
        <w:rPr>
          <w:sz w:val="24"/>
          <w:szCs w:val="24"/>
          <w:lang w:eastAsia="en-GB"/>
        </w:rPr>
        <w:t xml:space="preserve"> </w:t>
      </w:r>
      <w:r w:rsidR="00E84E23" w:rsidRPr="00E74E33">
        <w:rPr>
          <w:sz w:val="24"/>
          <w:szCs w:val="24"/>
          <w:lang w:eastAsia="en-GB"/>
        </w:rPr>
        <w:t xml:space="preserve">The LiDAR data was processed with QGIS software, adjusting scales, height levels, and hillshade settings to enhance features. Salterns, sea </w:t>
      </w:r>
      <w:r w:rsidR="000026AF" w:rsidRPr="00E74E33">
        <w:rPr>
          <w:sz w:val="24"/>
          <w:szCs w:val="24"/>
          <w:lang w:eastAsia="en-GB"/>
        </w:rPr>
        <w:t>defences</w:t>
      </w:r>
      <w:r w:rsidR="00E84E23" w:rsidRPr="00E74E33">
        <w:rPr>
          <w:sz w:val="24"/>
          <w:szCs w:val="24"/>
          <w:lang w:eastAsia="en-GB"/>
        </w:rPr>
        <w:t xml:space="preserve">, creeks, and other relevant features were mapped as polygons. </w:t>
      </w:r>
    </w:p>
    <w:p w14:paraId="19FD0A37" w14:textId="7A995441" w:rsidR="0085310C" w:rsidRPr="00E74E33" w:rsidRDefault="0085310C" w:rsidP="00E74E33">
      <w:pPr>
        <w:pStyle w:val="Heading2"/>
        <w:spacing w:line="360" w:lineRule="auto"/>
        <w:rPr>
          <w:b/>
          <w:bCs/>
          <w:szCs w:val="24"/>
          <w:lang w:eastAsia="en-GB"/>
        </w:rPr>
      </w:pPr>
      <w:bookmarkStart w:id="63" w:name="_Toc178594136"/>
      <w:r w:rsidRPr="00E74E33">
        <w:rPr>
          <w:b/>
          <w:bCs/>
          <w:szCs w:val="24"/>
          <w:lang w:eastAsia="en-GB"/>
        </w:rPr>
        <w:t>Historic Environment</w:t>
      </w:r>
      <w:r w:rsidR="00823C79" w:rsidRPr="00E74E33">
        <w:rPr>
          <w:b/>
          <w:bCs/>
          <w:szCs w:val="24"/>
          <w:lang w:eastAsia="en-GB"/>
        </w:rPr>
        <w:t xml:space="preserve"> Record</w:t>
      </w:r>
      <w:bookmarkEnd w:id="63"/>
      <w:r w:rsidR="00823C79" w:rsidRPr="00E74E33">
        <w:rPr>
          <w:b/>
          <w:bCs/>
          <w:szCs w:val="24"/>
          <w:lang w:eastAsia="en-GB"/>
        </w:rPr>
        <w:t xml:space="preserve"> </w:t>
      </w:r>
    </w:p>
    <w:p w14:paraId="326D2F46" w14:textId="3470541A" w:rsidR="007664D1" w:rsidRPr="00E74E33" w:rsidRDefault="00AD4F79" w:rsidP="00E74E33">
      <w:pPr>
        <w:pStyle w:val="Heading3"/>
        <w:spacing w:line="360" w:lineRule="auto"/>
        <w:rPr>
          <w:sz w:val="24"/>
          <w:szCs w:val="24"/>
        </w:rPr>
      </w:pPr>
      <w:bookmarkStart w:id="64" w:name="_Hlk176266526"/>
      <w:bookmarkStart w:id="65" w:name="_Hlk176266548"/>
      <w:r w:rsidRPr="00E74E33">
        <w:rPr>
          <w:sz w:val="24"/>
          <w:szCs w:val="24"/>
        </w:rPr>
        <w:t>The Historic Environment Record (HER) is a comprehensive database of known archaeological sites, historic buildings, landscapes, and heritage assets. It typically includes summaries of excavation reports, surveys, historical maps, aerial photographs, and other documentary sources.</w:t>
      </w:r>
      <w:bookmarkEnd w:id="64"/>
      <w:r w:rsidR="005000B4" w:rsidRPr="00E74E33">
        <w:rPr>
          <w:sz w:val="24"/>
          <w:szCs w:val="24"/>
        </w:rPr>
        <w:t xml:space="preserve"> </w:t>
      </w:r>
      <w:r w:rsidR="0092702C" w:rsidRPr="00E74E33">
        <w:rPr>
          <w:sz w:val="24"/>
          <w:szCs w:val="24"/>
        </w:rPr>
        <w:t>The HER data utili</w:t>
      </w:r>
      <w:r w:rsidRPr="00E74E33">
        <w:rPr>
          <w:sz w:val="24"/>
          <w:szCs w:val="24"/>
        </w:rPr>
        <w:t>s</w:t>
      </w:r>
      <w:r w:rsidR="0092702C" w:rsidRPr="00E74E33">
        <w:rPr>
          <w:sz w:val="24"/>
          <w:szCs w:val="24"/>
        </w:rPr>
        <w:t>ed in this thesis was obtained from Norfolk County Council</w:t>
      </w:r>
      <w:r w:rsidR="005E6BB2" w:rsidRPr="00E74E33">
        <w:rPr>
          <w:sz w:val="24"/>
          <w:szCs w:val="24"/>
        </w:rPr>
        <w:t xml:space="preserve"> (© Norfolk County </w:t>
      </w:r>
      <w:bookmarkEnd w:id="65"/>
      <w:r w:rsidR="005E6BB2" w:rsidRPr="00E74E33">
        <w:rPr>
          <w:sz w:val="24"/>
          <w:szCs w:val="24"/>
        </w:rPr>
        <w:t>Council 2024)</w:t>
      </w:r>
      <w:r w:rsidR="0092702C" w:rsidRPr="00E74E33">
        <w:rPr>
          <w:sz w:val="24"/>
          <w:szCs w:val="24"/>
        </w:rPr>
        <w:t xml:space="preserve">. </w:t>
      </w:r>
      <w:r w:rsidR="005000B4" w:rsidRPr="00E74E33">
        <w:rPr>
          <w:sz w:val="24"/>
          <w:szCs w:val="24"/>
        </w:rPr>
        <w:t xml:space="preserve">Records were gathered from the Norfolk Fens and the Fen edge, extending east of the Lynn for additional context. Monument classifications, as defined in the </w:t>
      </w:r>
      <w:r w:rsidR="005000B4" w:rsidRPr="00E74E33">
        <w:rPr>
          <w:i/>
          <w:iCs/>
          <w:sz w:val="24"/>
          <w:szCs w:val="24"/>
        </w:rPr>
        <w:t>FISH Terminologies: Monument Type Thesaurus</w:t>
      </w:r>
      <w:r w:rsidR="005000B4" w:rsidRPr="00E74E33">
        <w:rPr>
          <w:sz w:val="24"/>
          <w:szCs w:val="24"/>
        </w:rPr>
        <w:t xml:space="preserve"> (FISH 2021), are detailed in Appendix </w:t>
      </w:r>
      <w:r w:rsidR="00C00558" w:rsidRPr="00E74E33">
        <w:rPr>
          <w:sz w:val="24"/>
          <w:szCs w:val="24"/>
        </w:rPr>
        <w:t>2</w:t>
      </w:r>
      <w:r w:rsidR="005000B4" w:rsidRPr="00E74E33">
        <w:rPr>
          <w:sz w:val="24"/>
          <w:szCs w:val="24"/>
        </w:rPr>
        <w:t>. Similar to the LiDAR data, the HER data was processed using QGIS.</w:t>
      </w:r>
    </w:p>
    <w:p w14:paraId="552ED7EB" w14:textId="1377053D" w:rsidR="00C25D24" w:rsidRPr="00E74E33" w:rsidRDefault="00C25D24" w:rsidP="00E74E33">
      <w:pPr>
        <w:pStyle w:val="Heading2"/>
        <w:spacing w:line="360" w:lineRule="auto"/>
        <w:rPr>
          <w:b/>
          <w:bCs/>
          <w:szCs w:val="24"/>
          <w:lang w:eastAsia="en-GB"/>
        </w:rPr>
      </w:pPr>
      <w:bookmarkStart w:id="66" w:name="_Toc178594137"/>
      <w:r w:rsidRPr="00E74E33">
        <w:rPr>
          <w:b/>
          <w:bCs/>
          <w:szCs w:val="24"/>
          <w:lang w:eastAsia="en-GB"/>
        </w:rPr>
        <w:t>Archaeological Investigations</w:t>
      </w:r>
      <w:bookmarkEnd w:id="66"/>
    </w:p>
    <w:p w14:paraId="4C21AC43" w14:textId="53BF4093" w:rsidR="00A404C6" w:rsidRPr="00E74E33" w:rsidRDefault="001904BF" w:rsidP="00E74E33">
      <w:pPr>
        <w:pStyle w:val="Heading3"/>
        <w:spacing w:line="360" w:lineRule="auto"/>
        <w:rPr>
          <w:sz w:val="24"/>
          <w:szCs w:val="24"/>
        </w:rPr>
      </w:pPr>
      <w:r w:rsidRPr="00E74E33">
        <w:rPr>
          <w:sz w:val="24"/>
          <w:szCs w:val="24"/>
        </w:rPr>
        <w:t xml:space="preserve">The re-evaluation and reinterpretation of archaeological excavations between the River Nene and the River Great Ouse has likewise been undertaken. This </w:t>
      </w:r>
      <w:r w:rsidR="0031124E" w:rsidRPr="00E74E33">
        <w:rPr>
          <w:sz w:val="24"/>
          <w:szCs w:val="24"/>
        </w:rPr>
        <w:t>analysis</w:t>
      </w:r>
      <w:r w:rsidRPr="00E74E33">
        <w:rPr>
          <w:sz w:val="24"/>
          <w:szCs w:val="24"/>
        </w:rPr>
        <w:t xml:space="preserve"> will cover sites with confirmed early medieval or medieval salt production</w:t>
      </w:r>
      <w:r w:rsidR="0031124E" w:rsidRPr="00E74E33">
        <w:rPr>
          <w:sz w:val="24"/>
          <w:szCs w:val="24"/>
        </w:rPr>
        <w:t>,</w:t>
      </w:r>
      <w:r w:rsidRPr="00E74E33">
        <w:rPr>
          <w:sz w:val="24"/>
          <w:szCs w:val="24"/>
        </w:rPr>
        <w:t xml:space="preserve"> as well as those with ambiguous or overlooked evidence of saltworking. Special attention </w:t>
      </w:r>
      <w:r w:rsidR="0031124E" w:rsidRPr="00E74E33">
        <w:rPr>
          <w:sz w:val="24"/>
          <w:szCs w:val="24"/>
        </w:rPr>
        <w:t>has been</w:t>
      </w:r>
      <w:r w:rsidRPr="00E74E33">
        <w:rPr>
          <w:sz w:val="24"/>
          <w:szCs w:val="24"/>
        </w:rPr>
        <w:t xml:space="preserve"> given to features potentially linked to salt production, such as hearths, brine/water tanks, briquetage, and possible waste by-products.</w:t>
      </w:r>
      <w:r w:rsidR="004106AA" w:rsidRPr="00E74E33">
        <w:rPr>
          <w:sz w:val="24"/>
          <w:szCs w:val="24"/>
        </w:rPr>
        <w:t xml:space="preserve"> </w:t>
      </w:r>
      <w:r w:rsidR="00BE0FAB" w:rsidRPr="00E74E33">
        <w:rPr>
          <w:sz w:val="24"/>
          <w:szCs w:val="24"/>
        </w:rPr>
        <w:t xml:space="preserve">Excavation reports from the </w:t>
      </w:r>
      <w:r w:rsidR="00D25F9E" w:rsidRPr="00E74E33">
        <w:rPr>
          <w:sz w:val="24"/>
          <w:szCs w:val="24"/>
        </w:rPr>
        <w:t>Norfolk</w:t>
      </w:r>
      <w:r w:rsidR="00BE0FAB" w:rsidRPr="00E74E33">
        <w:rPr>
          <w:sz w:val="24"/>
          <w:szCs w:val="24"/>
        </w:rPr>
        <w:t xml:space="preserve"> HER</w:t>
      </w:r>
      <w:r w:rsidR="00D25F9E" w:rsidRPr="00E74E33">
        <w:rPr>
          <w:sz w:val="24"/>
          <w:szCs w:val="24"/>
        </w:rPr>
        <w:t>, Oxford Archaeology</w:t>
      </w:r>
      <w:r w:rsidRPr="00E74E33">
        <w:rPr>
          <w:sz w:val="24"/>
          <w:szCs w:val="24"/>
        </w:rPr>
        <w:t>’s online</w:t>
      </w:r>
      <w:r w:rsidR="00D25F9E" w:rsidRPr="00E74E33">
        <w:rPr>
          <w:sz w:val="24"/>
          <w:szCs w:val="24"/>
        </w:rPr>
        <w:t xml:space="preserve"> library,</w:t>
      </w:r>
      <w:r w:rsidR="00BE0FAB" w:rsidRPr="00E74E33">
        <w:rPr>
          <w:sz w:val="24"/>
          <w:szCs w:val="24"/>
        </w:rPr>
        <w:t xml:space="preserve"> and the Archaeology Data Service (ADS) database have been used for this analysis.</w:t>
      </w:r>
      <w:r w:rsidR="000B05EF" w:rsidRPr="00E74E33">
        <w:rPr>
          <w:sz w:val="24"/>
          <w:szCs w:val="24"/>
        </w:rPr>
        <w:t xml:space="preserve"> Validation of findings included cross-referencing with historical records and results of other investigations.</w:t>
      </w:r>
    </w:p>
    <w:p w14:paraId="2839DAA0" w14:textId="0F1A3C09" w:rsidR="00E54CF1" w:rsidRPr="00E74E33" w:rsidRDefault="00823C79" w:rsidP="00E74E33">
      <w:pPr>
        <w:pStyle w:val="Heading2"/>
        <w:spacing w:line="360" w:lineRule="auto"/>
        <w:rPr>
          <w:b/>
          <w:bCs/>
          <w:szCs w:val="24"/>
          <w:lang w:eastAsia="en-GB"/>
        </w:rPr>
      </w:pPr>
      <w:bookmarkStart w:id="67" w:name="_Toc178594138"/>
      <w:r w:rsidRPr="00E74E33">
        <w:rPr>
          <w:b/>
          <w:bCs/>
          <w:szCs w:val="24"/>
          <w:lang w:eastAsia="en-GB"/>
        </w:rPr>
        <w:t>Integration and Analysis</w:t>
      </w:r>
      <w:bookmarkEnd w:id="67"/>
    </w:p>
    <w:p w14:paraId="5CD22D24" w14:textId="6F4D1FD8" w:rsidR="00D64BC7" w:rsidRPr="00E74E33" w:rsidRDefault="00E54CF1" w:rsidP="00E74E33">
      <w:pPr>
        <w:pStyle w:val="Heading3"/>
        <w:spacing w:line="360" w:lineRule="auto"/>
        <w:rPr>
          <w:sz w:val="24"/>
          <w:szCs w:val="24"/>
        </w:rPr>
      </w:pPr>
      <w:r w:rsidRPr="00E74E33">
        <w:rPr>
          <w:sz w:val="24"/>
          <w:szCs w:val="24"/>
        </w:rPr>
        <w:lastRenderedPageBreak/>
        <w:t>The integration and analysis of various data sources form the core of methodology of this thesis. By synthesizing LiDAR data, HER data, cartographic sources, aerial photographs, academic papers, and excavation reports, a multi-faceted understanding of the historical landscape is achieved. This combined analysis provides a comprehensive and nuanced interpretation of salt production sites, and improves the accuracy of saltern mound prospection</w:t>
      </w:r>
      <w:r w:rsidR="000754D6" w:rsidRPr="00E74E33">
        <w:rPr>
          <w:sz w:val="24"/>
          <w:szCs w:val="24"/>
        </w:rPr>
        <w:t>.</w:t>
      </w:r>
      <w:r w:rsidRPr="00E74E33">
        <w:rPr>
          <w:sz w:val="24"/>
          <w:szCs w:val="24"/>
        </w:rPr>
        <w:t xml:space="preserve"> </w:t>
      </w:r>
      <w:r w:rsidR="00D64BC7" w:rsidRPr="00E74E33">
        <w:rPr>
          <w:sz w:val="24"/>
          <w:szCs w:val="24"/>
        </w:rPr>
        <w:t>The integration of these data sources was achieved using QGIS, which facilitates the spatial alignment and overlay of various datasets to identify correlations and discrepancies. The integrated datasets were systematically analysed and cross-referenced to validate findings; for example, LiDAR data was used to confirm the presence of saltern mounds identified in aerial photographs. This approach also helped identify previously unrecognised or misinterpreted archaeological features.</w:t>
      </w:r>
      <w:r w:rsidR="00620698" w:rsidRPr="00E74E33">
        <w:rPr>
          <w:sz w:val="24"/>
          <w:szCs w:val="24"/>
        </w:rPr>
        <w:t xml:space="preserve"> A workflow diagram (</w:t>
      </w:r>
      <w:r w:rsidR="00C00558" w:rsidRPr="00E74E33">
        <w:rPr>
          <w:sz w:val="24"/>
          <w:szCs w:val="24"/>
        </w:rPr>
        <w:t>Appendix 3</w:t>
      </w:r>
      <w:r w:rsidR="00620698" w:rsidRPr="00E74E33">
        <w:rPr>
          <w:sz w:val="24"/>
          <w:szCs w:val="24"/>
        </w:rPr>
        <w:t>) illustrates the methodological process.</w:t>
      </w:r>
    </w:p>
    <w:p w14:paraId="0907CCBF" w14:textId="75A6CB02" w:rsidR="001462D1" w:rsidRPr="00E74E33" w:rsidRDefault="0073117F" w:rsidP="00E74E33">
      <w:pPr>
        <w:pStyle w:val="Heading3"/>
        <w:spacing w:line="360" w:lineRule="auto"/>
        <w:rPr>
          <w:sz w:val="24"/>
          <w:szCs w:val="24"/>
        </w:rPr>
      </w:pPr>
      <w:r w:rsidRPr="00E74E33">
        <w:rPr>
          <w:sz w:val="24"/>
          <w:szCs w:val="24"/>
        </w:rPr>
        <w:t>Similar to the Fenland Project (Silvester 1988), the data analysis is organized by parish or groups of parishes where appropriate. This approach provides a locali</w:t>
      </w:r>
      <w:r w:rsidR="001462D1" w:rsidRPr="00E74E33">
        <w:rPr>
          <w:sz w:val="24"/>
          <w:szCs w:val="24"/>
        </w:rPr>
        <w:t>s</w:t>
      </w:r>
      <w:r w:rsidRPr="00E74E33">
        <w:rPr>
          <w:sz w:val="24"/>
          <w:szCs w:val="24"/>
        </w:rPr>
        <w:t>ed and detailed understanding of salt production activities and their distribution</w:t>
      </w:r>
      <w:r w:rsidR="00225E4B" w:rsidRPr="00E74E33">
        <w:rPr>
          <w:sz w:val="24"/>
          <w:szCs w:val="24"/>
        </w:rPr>
        <w:t>, helping to identify broader trends and variations in saltworking practices across the Fens.</w:t>
      </w:r>
    </w:p>
    <w:p w14:paraId="0C685EA0" w14:textId="77777777" w:rsidR="00AB3284" w:rsidRPr="00E74E33" w:rsidRDefault="00AB3284" w:rsidP="00E74E33">
      <w:pPr>
        <w:pStyle w:val="Heading3"/>
        <w:spacing w:line="360" w:lineRule="auto"/>
        <w:rPr>
          <w:sz w:val="24"/>
          <w:szCs w:val="24"/>
        </w:rPr>
      </w:pPr>
    </w:p>
    <w:p w14:paraId="580EFA83" w14:textId="77777777" w:rsidR="00AB3284" w:rsidRPr="00E74E33" w:rsidRDefault="00AB3284" w:rsidP="00E74E33">
      <w:pPr>
        <w:pStyle w:val="Heading3"/>
        <w:spacing w:line="360" w:lineRule="auto"/>
        <w:rPr>
          <w:sz w:val="24"/>
          <w:szCs w:val="24"/>
        </w:rPr>
      </w:pPr>
    </w:p>
    <w:p w14:paraId="00358A00" w14:textId="77777777" w:rsidR="00AB3284" w:rsidRPr="00E74E33" w:rsidRDefault="00AB3284" w:rsidP="00E74E33">
      <w:pPr>
        <w:pStyle w:val="Heading3"/>
        <w:spacing w:line="360" w:lineRule="auto"/>
        <w:rPr>
          <w:sz w:val="24"/>
          <w:szCs w:val="24"/>
        </w:rPr>
      </w:pPr>
    </w:p>
    <w:p w14:paraId="76F7897A" w14:textId="77777777" w:rsidR="00AB3284" w:rsidRPr="00E74E33" w:rsidRDefault="00AB3284" w:rsidP="00E74E33">
      <w:pPr>
        <w:pStyle w:val="Heading3"/>
        <w:spacing w:line="360" w:lineRule="auto"/>
        <w:rPr>
          <w:sz w:val="24"/>
          <w:szCs w:val="24"/>
        </w:rPr>
      </w:pPr>
    </w:p>
    <w:p w14:paraId="76328784" w14:textId="77777777" w:rsidR="00AB3284" w:rsidRPr="00E74E33" w:rsidRDefault="00AB3284" w:rsidP="00E74E33">
      <w:pPr>
        <w:pStyle w:val="Heading3"/>
        <w:spacing w:line="360" w:lineRule="auto"/>
        <w:rPr>
          <w:sz w:val="24"/>
          <w:szCs w:val="24"/>
        </w:rPr>
      </w:pPr>
    </w:p>
    <w:p w14:paraId="24F77A41" w14:textId="77777777" w:rsidR="00AB3284" w:rsidRPr="00E74E33" w:rsidRDefault="00AB3284" w:rsidP="00E74E33">
      <w:pPr>
        <w:pStyle w:val="Heading3"/>
        <w:spacing w:line="360" w:lineRule="auto"/>
        <w:rPr>
          <w:sz w:val="24"/>
          <w:szCs w:val="24"/>
        </w:rPr>
      </w:pPr>
    </w:p>
    <w:p w14:paraId="08F0B46F" w14:textId="77777777" w:rsidR="00AB3284" w:rsidRPr="00E74E33" w:rsidRDefault="00AB3284" w:rsidP="00E74E33">
      <w:pPr>
        <w:pStyle w:val="Heading3"/>
        <w:spacing w:line="360" w:lineRule="auto"/>
        <w:rPr>
          <w:sz w:val="24"/>
          <w:szCs w:val="24"/>
        </w:rPr>
      </w:pPr>
    </w:p>
    <w:p w14:paraId="5840FD64" w14:textId="77777777" w:rsidR="00AB3284" w:rsidRPr="00E74E33" w:rsidRDefault="00AB3284" w:rsidP="00E74E33">
      <w:pPr>
        <w:pStyle w:val="Heading3"/>
        <w:spacing w:line="360" w:lineRule="auto"/>
        <w:rPr>
          <w:sz w:val="24"/>
          <w:szCs w:val="24"/>
        </w:rPr>
      </w:pPr>
    </w:p>
    <w:p w14:paraId="1E7BC987" w14:textId="77777777" w:rsidR="00AB3284" w:rsidRPr="00E74E33" w:rsidRDefault="00AB3284" w:rsidP="00E74E33">
      <w:pPr>
        <w:pStyle w:val="Heading3"/>
        <w:spacing w:line="360" w:lineRule="auto"/>
        <w:rPr>
          <w:sz w:val="24"/>
          <w:szCs w:val="24"/>
        </w:rPr>
      </w:pPr>
    </w:p>
    <w:p w14:paraId="26E0BA5F" w14:textId="77777777" w:rsidR="00AB3284" w:rsidRPr="00E74E33" w:rsidRDefault="00AB3284" w:rsidP="00E74E33">
      <w:pPr>
        <w:pStyle w:val="Heading3"/>
        <w:spacing w:line="360" w:lineRule="auto"/>
        <w:rPr>
          <w:sz w:val="24"/>
          <w:szCs w:val="24"/>
        </w:rPr>
      </w:pPr>
    </w:p>
    <w:p w14:paraId="2E8EFB27" w14:textId="77777777" w:rsidR="00AB3284" w:rsidRPr="00E74E33" w:rsidRDefault="00AB3284" w:rsidP="00E74E33">
      <w:pPr>
        <w:pStyle w:val="Heading3"/>
        <w:spacing w:line="360" w:lineRule="auto"/>
        <w:rPr>
          <w:sz w:val="24"/>
          <w:szCs w:val="24"/>
        </w:rPr>
      </w:pPr>
    </w:p>
    <w:p w14:paraId="199F3DDC" w14:textId="77777777" w:rsidR="00AB3284" w:rsidRPr="00E74E33" w:rsidRDefault="00AB3284" w:rsidP="00E74E33">
      <w:pPr>
        <w:pStyle w:val="Heading3"/>
        <w:spacing w:line="360" w:lineRule="auto"/>
        <w:rPr>
          <w:sz w:val="24"/>
          <w:szCs w:val="24"/>
        </w:rPr>
      </w:pPr>
    </w:p>
    <w:p w14:paraId="73503CC9" w14:textId="77777777" w:rsidR="00AB3284" w:rsidRPr="00E74E33" w:rsidRDefault="00AB3284" w:rsidP="00E74E33">
      <w:pPr>
        <w:pStyle w:val="Heading3"/>
        <w:spacing w:line="360" w:lineRule="auto"/>
        <w:rPr>
          <w:sz w:val="24"/>
          <w:szCs w:val="24"/>
        </w:rPr>
      </w:pPr>
    </w:p>
    <w:p w14:paraId="670FC4A2" w14:textId="77777777" w:rsidR="00AB3284" w:rsidRPr="00E74E33" w:rsidRDefault="00AB3284" w:rsidP="00E74E33">
      <w:pPr>
        <w:pStyle w:val="Heading3"/>
        <w:spacing w:line="360" w:lineRule="auto"/>
        <w:rPr>
          <w:sz w:val="24"/>
          <w:szCs w:val="24"/>
        </w:rPr>
      </w:pPr>
    </w:p>
    <w:p w14:paraId="46F16B08" w14:textId="77777777" w:rsidR="00AB3284" w:rsidRPr="00E74E33" w:rsidRDefault="00AB3284" w:rsidP="00E74E33">
      <w:pPr>
        <w:pStyle w:val="Heading3"/>
        <w:spacing w:line="360" w:lineRule="auto"/>
        <w:rPr>
          <w:sz w:val="24"/>
          <w:szCs w:val="24"/>
        </w:rPr>
      </w:pPr>
    </w:p>
    <w:p w14:paraId="491C359F" w14:textId="77777777" w:rsidR="00AB3284" w:rsidRPr="00E74E33" w:rsidRDefault="00AB3284" w:rsidP="00E74E33">
      <w:pPr>
        <w:pStyle w:val="Heading3"/>
        <w:spacing w:line="360" w:lineRule="auto"/>
        <w:rPr>
          <w:sz w:val="24"/>
          <w:szCs w:val="24"/>
        </w:rPr>
      </w:pPr>
    </w:p>
    <w:p w14:paraId="3398FA45" w14:textId="77777777" w:rsidR="00727B56" w:rsidRPr="00E74E33" w:rsidRDefault="00727B56" w:rsidP="00E74E33">
      <w:pPr>
        <w:pStyle w:val="Heading3"/>
        <w:spacing w:line="360" w:lineRule="auto"/>
        <w:rPr>
          <w:sz w:val="24"/>
          <w:szCs w:val="24"/>
        </w:rPr>
      </w:pPr>
    </w:p>
    <w:p w14:paraId="7A982206" w14:textId="77777777" w:rsidR="00727B56" w:rsidRPr="00E74E33" w:rsidRDefault="00727B56" w:rsidP="00E74E33">
      <w:pPr>
        <w:pStyle w:val="Heading3"/>
        <w:spacing w:line="360" w:lineRule="auto"/>
        <w:rPr>
          <w:sz w:val="24"/>
          <w:szCs w:val="24"/>
        </w:rPr>
      </w:pPr>
    </w:p>
    <w:p w14:paraId="7045FC6E" w14:textId="77777777" w:rsidR="00727B56" w:rsidRPr="00E74E33" w:rsidRDefault="00727B56" w:rsidP="00E74E33">
      <w:pPr>
        <w:pStyle w:val="Heading3"/>
        <w:spacing w:line="360" w:lineRule="auto"/>
        <w:rPr>
          <w:sz w:val="24"/>
          <w:szCs w:val="24"/>
        </w:rPr>
      </w:pPr>
    </w:p>
    <w:p w14:paraId="155A78C7" w14:textId="77777777" w:rsidR="000D3766" w:rsidRPr="00E74E33" w:rsidRDefault="000D3766" w:rsidP="00E74E33">
      <w:pPr>
        <w:pStyle w:val="Heading3"/>
        <w:spacing w:line="360" w:lineRule="auto"/>
        <w:rPr>
          <w:sz w:val="24"/>
          <w:szCs w:val="24"/>
        </w:rPr>
      </w:pPr>
    </w:p>
    <w:p w14:paraId="751E1268" w14:textId="77777777" w:rsidR="0002778C" w:rsidRPr="00E74E33" w:rsidRDefault="0002778C" w:rsidP="00E74E33">
      <w:pPr>
        <w:spacing w:line="360" w:lineRule="auto"/>
      </w:pPr>
    </w:p>
    <w:p w14:paraId="4659F229" w14:textId="77777777" w:rsidR="0002778C" w:rsidRPr="00E74E33" w:rsidRDefault="0002778C" w:rsidP="00E74E33">
      <w:pPr>
        <w:spacing w:line="360" w:lineRule="auto"/>
      </w:pPr>
    </w:p>
    <w:p w14:paraId="7C5804A9" w14:textId="77777777" w:rsidR="000D3766" w:rsidRPr="00E74E33" w:rsidRDefault="000D3766" w:rsidP="00E74E33">
      <w:pPr>
        <w:pStyle w:val="Heading3"/>
        <w:spacing w:line="360" w:lineRule="auto"/>
        <w:rPr>
          <w:sz w:val="24"/>
          <w:szCs w:val="24"/>
        </w:rPr>
      </w:pPr>
    </w:p>
    <w:p w14:paraId="2C29959D" w14:textId="77777777" w:rsidR="00AB3284" w:rsidRPr="00E74E33" w:rsidRDefault="00AB3284" w:rsidP="00E74E33">
      <w:pPr>
        <w:pStyle w:val="Heading3"/>
        <w:spacing w:line="360" w:lineRule="auto"/>
        <w:rPr>
          <w:sz w:val="24"/>
          <w:szCs w:val="24"/>
        </w:rPr>
      </w:pPr>
    </w:p>
    <w:p w14:paraId="55030133" w14:textId="77777777" w:rsidR="00AB3284" w:rsidRPr="00E74E33" w:rsidRDefault="00AB3284" w:rsidP="00E74E33">
      <w:pPr>
        <w:pStyle w:val="Heading1"/>
        <w:spacing w:line="360" w:lineRule="auto"/>
      </w:pPr>
      <w:bookmarkStart w:id="68" w:name="_Hlk173667997"/>
      <w:bookmarkStart w:id="69" w:name="_Toc174270105"/>
      <w:bookmarkStart w:id="70" w:name="_Toc178594139"/>
      <w:bookmarkEnd w:id="68"/>
      <w:r w:rsidRPr="00E74E33">
        <w:t>Analysis</w:t>
      </w:r>
      <w:bookmarkEnd w:id="69"/>
      <w:r w:rsidRPr="00E74E33">
        <w:t>: PROSPECTING AND INVESTIGATING SALTERN MOUNDS</w:t>
      </w:r>
      <w:bookmarkEnd w:id="70"/>
    </w:p>
    <w:p w14:paraId="6F51F524" w14:textId="77777777" w:rsidR="00AB3284" w:rsidRPr="00E74E33" w:rsidRDefault="00AB3284" w:rsidP="00E74E33">
      <w:pPr>
        <w:pStyle w:val="Heading2"/>
        <w:spacing w:line="360" w:lineRule="auto"/>
        <w:rPr>
          <w:szCs w:val="24"/>
        </w:rPr>
      </w:pPr>
      <w:bookmarkStart w:id="71" w:name="_Toc174270106"/>
      <w:bookmarkStart w:id="72" w:name="_Toc178594140"/>
      <w:r w:rsidRPr="00E74E33">
        <w:rPr>
          <w:b/>
          <w:bCs/>
          <w:szCs w:val="24"/>
        </w:rPr>
        <w:t>Terrington St Clement</w:t>
      </w:r>
      <w:bookmarkEnd w:id="71"/>
      <w:bookmarkEnd w:id="72"/>
    </w:p>
    <w:p w14:paraId="5067B6D3" w14:textId="70AD58B9" w:rsidR="00884020" w:rsidRPr="00E74E33" w:rsidRDefault="00AB3284" w:rsidP="00E74E33">
      <w:pPr>
        <w:pStyle w:val="Heading3"/>
        <w:spacing w:line="360" w:lineRule="auto"/>
        <w:rPr>
          <w:sz w:val="24"/>
          <w:szCs w:val="24"/>
        </w:rPr>
      </w:pPr>
      <w:r w:rsidRPr="00E74E33">
        <w:rPr>
          <w:sz w:val="24"/>
          <w:szCs w:val="24"/>
        </w:rPr>
        <w:t xml:space="preserve">Several saltern mounds have been recorded in Terrington, initially by Owen (1975) and later mapped in the Fenland Project (Silvester 1988). </w:t>
      </w:r>
      <w:r w:rsidR="00266D4B" w:rsidRPr="00E74E33">
        <w:rPr>
          <w:sz w:val="24"/>
          <w:szCs w:val="24"/>
        </w:rPr>
        <w:t>Owen</w:t>
      </w:r>
      <w:r w:rsidR="00E11220" w:rsidRPr="00E74E33">
        <w:rPr>
          <w:sz w:val="24"/>
          <w:szCs w:val="24"/>
        </w:rPr>
        <w:t xml:space="preserve"> (1975)</w:t>
      </w:r>
      <w:r w:rsidR="00266D4B" w:rsidRPr="00E74E33">
        <w:rPr>
          <w:sz w:val="24"/>
          <w:szCs w:val="24"/>
        </w:rPr>
        <w:t xml:space="preserve"> also provides</w:t>
      </w:r>
      <w:r w:rsidR="00E11220" w:rsidRPr="00E74E33">
        <w:rPr>
          <w:sz w:val="24"/>
          <w:szCs w:val="24"/>
        </w:rPr>
        <w:t xml:space="preserve"> some useful documentary context for the industry here</w:t>
      </w:r>
      <w:r w:rsidR="00FA5FE2" w:rsidRPr="00E74E33">
        <w:rPr>
          <w:sz w:val="24"/>
          <w:szCs w:val="24"/>
        </w:rPr>
        <w:t xml:space="preserve"> which</w:t>
      </w:r>
      <w:r w:rsidR="00E11220" w:rsidRPr="00E74E33">
        <w:rPr>
          <w:sz w:val="24"/>
          <w:szCs w:val="24"/>
        </w:rPr>
        <w:t>, though too lengthy to include here,</w:t>
      </w:r>
      <w:r w:rsidR="00DE1387" w:rsidRPr="00E74E33">
        <w:rPr>
          <w:sz w:val="24"/>
          <w:szCs w:val="24"/>
        </w:rPr>
        <w:t xml:space="preserve"> </w:t>
      </w:r>
      <w:r w:rsidR="00E11220" w:rsidRPr="00E74E33">
        <w:rPr>
          <w:sz w:val="24"/>
          <w:szCs w:val="24"/>
        </w:rPr>
        <w:t xml:space="preserve">is discussed in Appendix </w:t>
      </w:r>
      <w:r w:rsidR="00BA2F3D" w:rsidRPr="00E74E33">
        <w:rPr>
          <w:sz w:val="24"/>
          <w:szCs w:val="24"/>
        </w:rPr>
        <w:t>4</w:t>
      </w:r>
      <w:r w:rsidR="00E11220" w:rsidRPr="00E74E33">
        <w:rPr>
          <w:sz w:val="24"/>
          <w:szCs w:val="24"/>
        </w:rPr>
        <w:t xml:space="preserve">. </w:t>
      </w:r>
      <w:r w:rsidR="002256DD" w:rsidRPr="00E74E33">
        <w:rPr>
          <w:sz w:val="24"/>
          <w:szCs w:val="24"/>
        </w:rPr>
        <w:t>While some were scattered across the parish, most were concentrated near Orange Row, south of the Sea Bank</w:t>
      </w:r>
      <w:r w:rsidRPr="00E74E33">
        <w:rPr>
          <w:sz w:val="24"/>
          <w:szCs w:val="24"/>
        </w:rPr>
        <w:t>. Multi-faceted analysis has identified further, though potential, saltern mounds</w:t>
      </w:r>
      <w:r w:rsidR="00102AD2" w:rsidRPr="00E74E33">
        <w:rPr>
          <w:sz w:val="24"/>
          <w:szCs w:val="24"/>
        </w:rPr>
        <w:t xml:space="preserve"> (Drawing 1)</w:t>
      </w:r>
      <w:r w:rsidRPr="00E74E33">
        <w:rPr>
          <w:sz w:val="24"/>
          <w:szCs w:val="24"/>
        </w:rPr>
        <w:t xml:space="preserve">. </w:t>
      </w:r>
      <w:r w:rsidR="006A5F82" w:rsidRPr="00E74E33">
        <w:rPr>
          <w:sz w:val="24"/>
          <w:szCs w:val="24"/>
        </w:rPr>
        <w:t>LiDAR imagery largely confirms the topographic mapping of the Fenland Project (Plate 4.1</w:t>
      </w:r>
      <w:r w:rsidR="00E26A30" w:rsidRPr="00E74E33">
        <w:rPr>
          <w:sz w:val="24"/>
          <w:szCs w:val="24"/>
        </w:rPr>
        <w:t>-</w:t>
      </w:r>
      <w:r w:rsidR="006A5F82" w:rsidRPr="00E74E33">
        <w:rPr>
          <w:sz w:val="24"/>
          <w:szCs w:val="24"/>
        </w:rPr>
        <w:t xml:space="preserve">4.2), but recent excavations and LiDAR evidence suggest the complex was slightly larger than previously </w:t>
      </w:r>
      <w:r w:rsidR="00E26A30" w:rsidRPr="00E74E33">
        <w:rPr>
          <w:sz w:val="24"/>
          <w:szCs w:val="24"/>
        </w:rPr>
        <w:t>thought</w:t>
      </w:r>
      <w:r w:rsidR="006A5F82" w:rsidRPr="00E74E33">
        <w:rPr>
          <w:sz w:val="24"/>
          <w:szCs w:val="24"/>
        </w:rPr>
        <w:t xml:space="preserve"> (Plate 4.3).</w:t>
      </w:r>
      <w:r w:rsidRPr="00E74E33">
        <w:rPr>
          <w:sz w:val="24"/>
          <w:szCs w:val="24"/>
        </w:rPr>
        <w:t xml:space="preserve"> </w:t>
      </w:r>
    </w:p>
    <w:p w14:paraId="3E4AAC37" w14:textId="77777777" w:rsidR="00884020" w:rsidRPr="00E74E33" w:rsidRDefault="00884020" w:rsidP="00E74E33">
      <w:pPr>
        <w:spacing w:line="360" w:lineRule="auto"/>
      </w:pPr>
    </w:p>
    <w:p w14:paraId="5BCE7A37" w14:textId="77777777" w:rsidR="00AB3284" w:rsidRPr="00E74E33" w:rsidRDefault="00AB3284" w:rsidP="00E74E33">
      <w:pPr>
        <w:pStyle w:val="Heading3"/>
        <w:spacing w:line="360" w:lineRule="auto"/>
        <w:jc w:val="center"/>
        <w:rPr>
          <w:sz w:val="24"/>
          <w:szCs w:val="24"/>
        </w:rPr>
      </w:pPr>
      <w:r w:rsidRPr="00E74E33">
        <w:rPr>
          <w:sz w:val="24"/>
          <w:szCs w:val="24"/>
        </w:rPr>
        <w:lastRenderedPageBreak/>
        <w:drawing>
          <wp:inline distT="0" distB="0" distL="0" distR="0" wp14:anchorId="0B39F76F" wp14:editId="49D616CB">
            <wp:extent cx="5298833" cy="5562600"/>
            <wp:effectExtent l="19050" t="19050" r="16510" b="19050"/>
            <wp:docPr id="516057418" name="Picture 1" descr="An 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57418" name="Picture 1" descr="An aerial view of a farm land&#10;&#10;Description automatically generated"/>
                    <pic:cNvPicPr/>
                  </pic:nvPicPr>
                  <pic:blipFill>
                    <a:blip r:embed="rId20"/>
                    <a:stretch>
                      <a:fillRect/>
                    </a:stretch>
                  </pic:blipFill>
                  <pic:spPr>
                    <a:xfrm>
                      <a:off x="0" y="0"/>
                      <a:ext cx="5306993" cy="5571166"/>
                    </a:xfrm>
                    <a:prstGeom prst="rect">
                      <a:avLst/>
                    </a:prstGeom>
                    <a:ln>
                      <a:solidFill>
                        <a:schemeClr val="tx1"/>
                      </a:solidFill>
                    </a:ln>
                  </pic:spPr>
                </pic:pic>
              </a:graphicData>
            </a:graphic>
          </wp:inline>
        </w:drawing>
      </w:r>
    </w:p>
    <w:p w14:paraId="1B3379EF" w14:textId="77777777" w:rsidR="00AB3284" w:rsidRPr="00E74E33" w:rsidRDefault="00AB3284" w:rsidP="00E74E33">
      <w:pPr>
        <w:pStyle w:val="Heading3"/>
        <w:spacing w:line="360" w:lineRule="auto"/>
        <w:jc w:val="center"/>
        <w:rPr>
          <w:i/>
          <w:iCs/>
          <w:sz w:val="24"/>
          <w:szCs w:val="24"/>
        </w:rPr>
        <w:sectPr w:rsidR="00AB3284" w:rsidRPr="00E74E33" w:rsidSect="00A838F2">
          <w:footerReference w:type="default" r:id="rId21"/>
          <w:pgSz w:w="11900" w:h="16840"/>
          <w:pgMar w:top="1440" w:right="1440" w:bottom="1440" w:left="1440" w:header="720" w:footer="720" w:gutter="0"/>
          <w:pgNumType w:start="1"/>
          <w:cols w:space="720"/>
          <w:docGrid w:linePitch="360"/>
        </w:sectPr>
      </w:pPr>
      <w:r w:rsidRPr="00E74E33">
        <w:rPr>
          <w:b/>
          <w:bCs/>
          <w:i/>
          <w:iCs/>
          <w:sz w:val="24"/>
          <w:szCs w:val="24"/>
        </w:rPr>
        <w:t xml:space="preserve">Plate 4.1: </w:t>
      </w:r>
      <w:r w:rsidRPr="00E74E33">
        <w:rPr>
          <w:i/>
          <w:iCs/>
          <w:sz w:val="24"/>
          <w:szCs w:val="24"/>
        </w:rPr>
        <w:t>Satellite imagery of the Orange Row saltern complex.</w:t>
      </w:r>
    </w:p>
    <w:p w14:paraId="20D97328" w14:textId="056A22B9" w:rsidR="00AB3284" w:rsidRPr="00E74E33" w:rsidRDefault="008431E1" w:rsidP="00E74E33">
      <w:pPr>
        <w:pStyle w:val="Heading3"/>
        <w:spacing w:line="360" w:lineRule="auto"/>
        <w:rPr>
          <w:i/>
          <w:iCs/>
          <w:sz w:val="24"/>
          <w:szCs w:val="24"/>
        </w:rPr>
      </w:pPr>
      <w:r w:rsidRPr="00E74E33">
        <w:rPr>
          <w:sz w:val="24"/>
          <w:szCs w:val="24"/>
        </w:rPr>
        <w:lastRenderedPageBreak/>
        <w:drawing>
          <wp:anchor distT="0" distB="0" distL="114300" distR="114300" simplePos="0" relativeHeight="251671552" behindDoc="1" locked="0" layoutInCell="1" allowOverlap="1" wp14:anchorId="2A5B5714" wp14:editId="2C898DCA">
            <wp:simplePos x="0" y="0"/>
            <wp:positionH relativeFrom="column">
              <wp:posOffset>3994785</wp:posOffset>
            </wp:positionH>
            <wp:positionV relativeFrom="paragraph">
              <wp:posOffset>108585</wp:posOffset>
            </wp:positionV>
            <wp:extent cx="5320030" cy="5159375"/>
            <wp:effectExtent l="19050" t="19050" r="13970" b="22225"/>
            <wp:wrapTight wrapText="bothSides">
              <wp:wrapPolygon edited="0">
                <wp:start x="-77" y="-80"/>
                <wp:lineTo x="-77" y="21613"/>
                <wp:lineTo x="21579" y="21613"/>
                <wp:lineTo x="21579" y="-80"/>
                <wp:lineTo x="-77" y="-80"/>
              </wp:wrapPolygon>
            </wp:wrapTight>
            <wp:docPr id="1987424685" name="Picture 1" descr="A satellite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24685" name="Picture 1" descr="A satellite view of a farm&#10;&#10;Description automatically generated"/>
                    <pic:cNvPicPr/>
                  </pic:nvPicPr>
                  <pic:blipFill rotWithShape="1">
                    <a:blip r:embed="rId22">
                      <a:extLst>
                        <a:ext uri="{28A0092B-C50C-407E-A947-70E740481C1C}">
                          <a14:useLocalDpi xmlns:a14="http://schemas.microsoft.com/office/drawing/2010/main" val="0"/>
                        </a:ext>
                      </a:extLst>
                    </a:blip>
                    <a:srcRect l="-197" r="13203"/>
                    <a:stretch/>
                  </pic:blipFill>
                  <pic:spPr bwMode="auto">
                    <a:xfrm>
                      <a:off x="0" y="0"/>
                      <a:ext cx="5320030" cy="51593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284" w:rsidRPr="00E74E33">
        <w:rPr>
          <w:sz w:val="24"/>
          <w:szCs w:val="24"/>
        </w:rPr>
        <mc:AlternateContent>
          <mc:Choice Requires="wps">
            <w:drawing>
              <wp:anchor distT="0" distB="0" distL="114300" distR="114300" simplePos="0" relativeHeight="251642880" behindDoc="0" locked="0" layoutInCell="1" allowOverlap="1" wp14:anchorId="014BC7D4" wp14:editId="48AF74A7">
                <wp:simplePos x="0" y="0"/>
                <wp:positionH relativeFrom="column">
                  <wp:posOffset>-548640</wp:posOffset>
                </wp:positionH>
                <wp:positionV relativeFrom="paragraph">
                  <wp:posOffset>4312920</wp:posOffset>
                </wp:positionV>
                <wp:extent cx="4447540" cy="1493520"/>
                <wp:effectExtent l="0" t="0" r="0" b="0"/>
                <wp:wrapNone/>
                <wp:docPr id="1059531307" name="Text Box 13"/>
                <wp:cNvGraphicFramePr/>
                <a:graphic xmlns:a="http://schemas.openxmlformats.org/drawingml/2006/main">
                  <a:graphicData uri="http://schemas.microsoft.com/office/word/2010/wordprocessingShape">
                    <wps:wsp>
                      <wps:cNvSpPr txBox="1"/>
                      <wps:spPr>
                        <a:xfrm>
                          <a:off x="0" y="0"/>
                          <a:ext cx="4447540" cy="1493520"/>
                        </a:xfrm>
                        <a:prstGeom prst="rect">
                          <a:avLst/>
                        </a:prstGeom>
                        <a:solidFill>
                          <a:schemeClr val="lt1"/>
                        </a:solidFill>
                        <a:ln w="6350">
                          <a:noFill/>
                        </a:ln>
                      </wps:spPr>
                      <wps:txbx>
                        <w:txbxContent>
                          <w:p w14:paraId="4115DFC1" w14:textId="49FA1858" w:rsidR="00AB3284" w:rsidRPr="001659EC" w:rsidRDefault="00AB3284" w:rsidP="004E558A">
                            <w:pPr>
                              <w:pStyle w:val="Heading3"/>
                              <w:jc w:val="center"/>
                              <w:rPr>
                                <w:i/>
                                <w:iCs/>
                              </w:rPr>
                            </w:pPr>
                            <w:r w:rsidRPr="001659EC">
                              <w:rPr>
                                <w:b/>
                                <w:bCs/>
                                <w:i/>
                                <w:iCs/>
                              </w:rPr>
                              <w:t xml:space="preserve">Plate 4.2: </w:t>
                            </w:r>
                            <w:r w:rsidRPr="001659EC">
                              <w:rPr>
                                <w:i/>
                                <w:iCs/>
                              </w:rPr>
                              <w:t>[</w:t>
                            </w:r>
                            <w:r w:rsidR="008431E1" w:rsidRPr="001659EC">
                              <w:rPr>
                                <w:i/>
                                <w:iCs/>
                              </w:rPr>
                              <w:t>Above</w:t>
                            </w:r>
                            <w:r w:rsidRPr="001659EC">
                              <w:rPr>
                                <w:i/>
                                <w:iCs/>
                              </w:rPr>
                              <w:t>]</w:t>
                            </w:r>
                            <w:r w:rsidRPr="001659EC">
                              <w:rPr>
                                <w:b/>
                                <w:bCs/>
                                <w:i/>
                                <w:iCs/>
                              </w:rPr>
                              <w:t xml:space="preserve"> </w:t>
                            </w:r>
                            <w:r w:rsidRPr="001659EC">
                              <w:rPr>
                                <w:i/>
                                <w:iCs/>
                              </w:rPr>
                              <w:t>The Orange Row saltern complex recorded during the Fenland Project (Silvester 1988).</w:t>
                            </w:r>
                          </w:p>
                          <w:p w14:paraId="7F35C521" w14:textId="77777777" w:rsidR="00AB3284" w:rsidRPr="001659EC" w:rsidRDefault="00AB3284" w:rsidP="004E558A">
                            <w:pPr>
                              <w:pStyle w:val="Heading3"/>
                              <w:jc w:val="center"/>
                              <w:rPr>
                                <w:i/>
                                <w:iCs/>
                              </w:rPr>
                            </w:pPr>
                            <w:r w:rsidRPr="001659EC">
                              <w:rPr>
                                <w:b/>
                                <w:bCs/>
                                <w:i/>
                                <w:iCs/>
                              </w:rPr>
                              <w:t xml:space="preserve">Plate 4.3: </w:t>
                            </w:r>
                            <w:r w:rsidRPr="001659EC">
                              <w:rPr>
                                <w:i/>
                                <w:iCs/>
                              </w:rPr>
                              <w:t>[Right] The Orange Row saltern complex as viewed via LiDAR imagery – demarking the Sea Bank (green); potential saltern mounds in developed areas (yellow); and saltern mounds (red).</w:t>
                            </w:r>
                          </w:p>
                          <w:p w14:paraId="4CD870E8" w14:textId="77777777" w:rsidR="00AB3284" w:rsidRPr="001659EC" w:rsidRDefault="00AB3284" w:rsidP="004E4632">
                            <w:pPr>
                              <w:pStyle w:val="Heading3"/>
                            </w:pPr>
                          </w:p>
                          <w:p w14:paraId="2670601B" w14:textId="77777777" w:rsidR="00AB3284" w:rsidRPr="001659EC" w:rsidRDefault="00AB3284" w:rsidP="00AB32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BC7D4" id="Text Box 13" o:spid="_x0000_s1029" type="#_x0000_t202" style="position:absolute;left:0;text-align:left;margin-left:-43.2pt;margin-top:339.6pt;width:350.2pt;height:117.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" fillcolor="white [3201]" stroked="f" strokeweight=".5pt">
                <v:textbox>
                  <w:txbxContent>
                    <w:p w14:paraId="4115DFC1" w14:textId="49FA1858" w:rsidR="00AB3284" w:rsidRPr="001659EC" w:rsidRDefault="00AB3284" w:rsidP="004E558A">
                      <w:pPr>
                        <w:pStyle w:val="Heading3"/>
                        <w:jc w:val="center"/>
                        <w:rPr>
                          <w:i/>
                          <w:iCs/>
                        </w:rPr>
                      </w:pPr>
                      <w:r w:rsidRPr="001659EC">
                        <w:rPr>
                          <w:b/>
                          <w:bCs/>
                          <w:i/>
                          <w:iCs/>
                        </w:rPr>
                        <w:t xml:space="preserve">Plate 4.2: </w:t>
                      </w:r>
                      <w:r w:rsidRPr="001659EC">
                        <w:rPr>
                          <w:i/>
                          <w:iCs/>
                        </w:rPr>
                        <w:t>[</w:t>
                      </w:r>
                      <w:r w:rsidR="008431E1" w:rsidRPr="001659EC">
                        <w:rPr>
                          <w:i/>
                          <w:iCs/>
                        </w:rPr>
                        <w:t>Above</w:t>
                      </w:r>
                      <w:r w:rsidRPr="001659EC">
                        <w:rPr>
                          <w:i/>
                          <w:iCs/>
                        </w:rPr>
                        <w:t>]</w:t>
                      </w:r>
                      <w:r w:rsidRPr="001659EC">
                        <w:rPr>
                          <w:b/>
                          <w:bCs/>
                          <w:i/>
                          <w:iCs/>
                        </w:rPr>
                        <w:t xml:space="preserve"> </w:t>
                      </w:r>
                      <w:r w:rsidRPr="001659EC">
                        <w:rPr>
                          <w:i/>
                          <w:iCs/>
                        </w:rPr>
                        <w:t>The Orange Row saltern complex recorded during the Fenland Project (Silvester 1988).</w:t>
                      </w:r>
                    </w:p>
                    <w:p w14:paraId="7F35C521" w14:textId="77777777" w:rsidR="00AB3284" w:rsidRPr="001659EC" w:rsidRDefault="00AB3284" w:rsidP="004E558A">
                      <w:pPr>
                        <w:pStyle w:val="Heading3"/>
                        <w:jc w:val="center"/>
                        <w:rPr>
                          <w:i/>
                          <w:iCs/>
                        </w:rPr>
                      </w:pPr>
                      <w:r w:rsidRPr="001659EC">
                        <w:rPr>
                          <w:b/>
                          <w:bCs/>
                          <w:i/>
                          <w:iCs/>
                        </w:rPr>
                        <w:t xml:space="preserve">Plate 4.3: </w:t>
                      </w:r>
                      <w:r w:rsidRPr="001659EC">
                        <w:rPr>
                          <w:i/>
                          <w:iCs/>
                        </w:rPr>
                        <w:t>[Right] The Orange Row saltern complex as viewed via LiDAR imagery – demarking the Sea Bank (green); potential saltern mounds in developed areas (yellow); and saltern mounds (red).</w:t>
                      </w:r>
                    </w:p>
                    <w:p w14:paraId="4CD870E8" w14:textId="77777777" w:rsidR="00AB3284" w:rsidRPr="001659EC" w:rsidRDefault="00AB3284" w:rsidP="004E4632">
                      <w:pPr>
                        <w:pStyle w:val="Heading3"/>
                      </w:pPr>
                    </w:p>
                    <w:p w14:paraId="2670601B" w14:textId="77777777" w:rsidR="00AB3284" w:rsidRPr="001659EC" w:rsidRDefault="00AB3284" w:rsidP="00AB3284"/>
                  </w:txbxContent>
                </v:textbox>
              </v:shape>
            </w:pict>
          </mc:Fallback>
        </mc:AlternateContent>
      </w:r>
      <w:r w:rsidR="00AB3284" w:rsidRPr="00E74E33">
        <w:rPr>
          <w:sz w:val="24"/>
          <w:szCs w:val="24"/>
        </w:rPr>
        <w:drawing>
          <wp:anchor distT="0" distB="0" distL="114300" distR="114300" simplePos="0" relativeHeight="251640832" behindDoc="1" locked="0" layoutInCell="1" allowOverlap="1" wp14:anchorId="052AF74F" wp14:editId="5C5E5416">
            <wp:simplePos x="0" y="0"/>
            <wp:positionH relativeFrom="column">
              <wp:posOffset>-544830</wp:posOffset>
            </wp:positionH>
            <wp:positionV relativeFrom="paragraph">
              <wp:posOffset>110490</wp:posOffset>
            </wp:positionV>
            <wp:extent cx="4447674" cy="4163483"/>
            <wp:effectExtent l="19050" t="19050" r="10160" b="27940"/>
            <wp:wrapTight wrapText="bothSides">
              <wp:wrapPolygon edited="0">
                <wp:start x="-93" y="-99"/>
                <wp:lineTo x="-93" y="21646"/>
                <wp:lineTo x="21557" y="21646"/>
                <wp:lineTo x="21557" y="-99"/>
                <wp:lineTo x="-93" y="-99"/>
              </wp:wrapPolygon>
            </wp:wrapTight>
            <wp:docPr id="2139485587" name="Picture 1" descr="A map of th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485587" name="Picture 1" descr="A map of the area&#10;&#10;Description automatically generated"/>
                    <pic:cNvPicPr/>
                  </pic:nvPicPr>
                  <pic:blipFill rotWithShape="1">
                    <a:blip r:embed="rId23">
                      <a:extLst>
                        <a:ext uri="{28A0092B-C50C-407E-A947-70E740481C1C}">
                          <a14:useLocalDpi xmlns:a14="http://schemas.microsoft.com/office/drawing/2010/main" val="0"/>
                        </a:ext>
                      </a:extLst>
                    </a:blip>
                    <a:srcRect t="6147" b="3957"/>
                    <a:stretch/>
                  </pic:blipFill>
                  <pic:spPr bwMode="auto">
                    <a:xfrm>
                      <a:off x="0" y="0"/>
                      <a:ext cx="4447674" cy="416348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239B40" w14:textId="7B15910A" w:rsidR="00AB3284" w:rsidRPr="00E74E33" w:rsidRDefault="00AB3284" w:rsidP="00E74E33">
      <w:pPr>
        <w:pStyle w:val="Heading3"/>
        <w:spacing w:line="360" w:lineRule="auto"/>
        <w:rPr>
          <w:sz w:val="24"/>
          <w:szCs w:val="24"/>
        </w:rPr>
      </w:pPr>
    </w:p>
    <w:p w14:paraId="5E07B84C" w14:textId="77777777" w:rsidR="00AB3284" w:rsidRPr="00E74E33" w:rsidRDefault="00AB3284" w:rsidP="00E74E33">
      <w:pPr>
        <w:pStyle w:val="Heading3"/>
        <w:spacing w:line="360" w:lineRule="auto"/>
        <w:rPr>
          <w:sz w:val="24"/>
          <w:szCs w:val="24"/>
        </w:rPr>
        <w:sectPr w:rsidR="00AB3284" w:rsidRPr="00E74E33" w:rsidSect="00AB3284">
          <w:pgSz w:w="16840" w:h="11900" w:orient="landscape"/>
          <w:pgMar w:top="1440" w:right="1440" w:bottom="1440" w:left="1440" w:header="720" w:footer="720" w:gutter="0"/>
          <w:cols w:space="720"/>
          <w:docGrid w:linePitch="360"/>
        </w:sectPr>
      </w:pPr>
    </w:p>
    <w:p w14:paraId="7C8F8724" w14:textId="74128C4C" w:rsidR="00586C46" w:rsidRPr="00E74E33" w:rsidRDefault="00481C21" w:rsidP="00E74E33">
      <w:pPr>
        <w:pStyle w:val="Heading3"/>
        <w:spacing w:line="360" w:lineRule="auto"/>
        <w:rPr>
          <w:sz w:val="24"/>
          <w:szCs w:val="24"/>
        </w:rPr>
      </w:pPr>
      <w:r w:rsidRPr="00E74E33">
        <w:rPr>
          <w:sz w:val="24"/>
          <w:szCs w:val="24"/>
        </w:rPr>
        <w:lastRenderedPageBreak/>
        <w:drawing>
          <wp:anchor distT="0" distB="0" distL="114300" distR="114300" simplePos="0" relativeHeight="251644928" behindDoc="1" locked="0" layoutInCell="1" allowOverlap="1" wp14:anchorId="7A7915D4" wp14:editId="590AA74B">
            <wp:simplePos x="0" y="0"/>
            <wp:positionH relativeFrom="column">
              <wp:posOffset>6350</wp:posOffset>
            </wp:positionH>
            <wp:positionV relativeFrom="paragraph">
              <wp:posOffset>5391150</wp:posOffset>
            </wp:positionV>
            <wp:extent cx="4448810" cy="3244850"/>
            <wp:effectExtent l="19050" t="19050" r="27940" b="12700"/>
            <wp:wrapTight wrapText="bothSides">
              <wp:wrapPolygon edited="0">
                <wp:start x="-92" y="-127"/>
                <wp:lineTo x="-92" y="21558"/>
                <wp:lineTo x="21643" y="21558"/>
                <wp:lineTo x="21643" y="-127"/>
                <wp:lineTo x="-92" y="-127"/>
              </wp:wrapPolygon>
            </wp:wrapTight>
            <wp:docPr id="1143848968" name="Picture 1143848968" descr="A picture containing ground, outdoor, dirt,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ound, outdoor, dirt, building material&#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038" t="9361" r="15932" b="3084"/>
                    <a:stretch/>
                  </pic:blipFill>
                  <pic:spPr bwMode="auto">
                    <a:xfrm>
                      <a:off x="0" y="0"/>
                      <a:ext cx="4448810" cy="324485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1EA8" w:rsidRPr="00E74E33">
        <w:rPr>
          <w:sz w:val="24"/>
          <w:szCs w:val="24"/>
        </w:rPr>
        <w:t>Two excavations near the northern edge of the saltern complex, in areas previously recorded as lacking mounds, have offered new insights. Trial-trenching at Belmont Nursery, just beyond the Sea Bank (Hutcheson 1998), was the first excavation in the Orange Row area. It revealed a probable medieval saltworking mound to the south, evidenced by burnt silt and hearth waste, and a single sherd of Grimston ware pottery from the 12</w:t>
      </w:r>
      <w:r w:rsidR="00E41EA8" w:rsidRPr="00E74E33">
        <w:rPr>
          <w:sz w:val="24"/>
          <w:szCs w:val="24"/>
          <w:vertAlign w:val="superscript"/>
        </w:rPr>
        <w:t>th</w:t>
      </w:r>
      <w:r w:rsidR="00E41EA8" w:rsidRPr="00E74E33">
        <w:rPr>
          <w:sz w:val="24"/>
          <w:szCs w:val="24"/>
        </w:rPr>
        <w:t xml:space="preserve"> to 15</w:t>
      </w:r>
      <w:r w:rsidR="00E41EA8" w:rsidRPr="00E74E33">
        <w:rPr>
          <w:sz w:val="24"/>
          <w:szCs w:val="24"/>
          <w:vertAlign w:val="superscript"/>
        </w:rPr>
        <w:t>th</w:t>
      </w:r>
      <w:r w:rsidR="00E41EA8" w:rsidRPr="00E74E33">
        <w:rPr>
          <w:sz w:val="24"/>
          <w:szCs w:val="24"/>
        </w:rPr>
        <w:t xml:space="preserve"> century. Further south, at Beacon Hill, excavations uncovered a complex stratigraphy of desalinated silts and hearth waste</w:t>
      </w:r>
      <w:r w:rsidR="00B072E3" w:rsidRPr="00E74E33">
        <w:rPr>
          <w:sz w:val="24"/>
          <w:szCs w:val="24"/>
        </w:rPr>
        <w:t xml:space="preserve"> (Plate 4.4)</w:t>
      </w:r>
      <w:r w:rsidR="00E41EA8" w:rsidRPr="00E74E33">
        <w:rPr>
          <w:sz w:val="24"/>
          <w:szCs w:val="24"/>
        </w:rPr>
        <w:t xml:space="preserve">, </w:t>
      </w:r>
      <w:r w:rsidR="00B072E3" w:rsidRPr="00E74E33">
        <w:rPr>
          <w:sz w:val="24"/>
          <w:szCs w:val="24"/>
        </w:rPr>
        <w:t xml:space="preserve">in addition to a series of clay lined features, </w:t>
      </w:r>
      <w:r w:rsidR="00E41EA8" w:rsidRPr="00E74E33">
        <w:rPr>
          <w:sz w:val="24"/>
          <w:szCs w:val="24"/>
        </w:rPr>
        <w:t>with pottery evidence dating saltworking to the 11</w:t>
      </w:r>
      <w:r w:rsidR="00E41EA8" w:rsidRPr="00E74E33">
        <w:rPr>
          <w:sz w:val="24"/>
          <w:szCs w:val="24"/>
          <w:vertAlign w:val="superscript"/>
        </w:rPr>
        <w:t>th</w:t>
      </w:r>
      <w:r w:rsidR="00E41EA8" w:rsidRPr="00E74E33">
        <w:rPr>
          <w:sz w:val="24"/>
          <w:szCs w:val="24"/>
        </w:rPr>
        <w:t xml:space="preserve"> to 12</w:t>
      </w:r>
      <w:r w:rsidR="00E41EA8" w:rsidRPr="00E74E33">
        <w:rPr>
          <w:sz w:val="24"/>
          <w:szCs w:val="24"/>
          <w:vertAlign w:val="superscript"/>
        </w:rPr>
        <w:t>th</w:t>
      </w:r>
      <w:r w:rsidR="00E41EA8" w:rsidRPr="00E74E33">
        <w:rPr>
          <w:sz w:val="24"/>
          <w:szCs w:val="24"/>
        </w:rPr>
        <w:t xml:space="preserve"> centuries</w:t>
      </w:r>
      <w:r w:rsidR="00586C46" w:rsidRPr="00E74E33">
        <w:rPr>
          <w:sz w:val="24"/>
          <w:szCs w:val="24"/>
        </w:rPr>
        <w:t xml:space="preserve"> (Podbury 2023)</w:t>
      </w:r>
      <w:r w:rsidR="00E41EA8" w:rsidRPr="00E74E33">
        <w:rPr>
          <w:sz w:val="24"/>
          <w:szCs w:val="24"/>
        </w:rPr>
        <w:t xml:space="preserve">. </w:t>
      </w:r>
      <w:r w:rsidR="00586C46" w:rsidRPr="00E74E33">
        <w:rPr>
          <w:sz w:val="24"/>
          <w:szCs w:val="24"/>
        </w:rPr>
        <w:t>Stratigraphic and artefactual evidence indicates saltmaking likely continued beyond the 12</w:t>
      </w:r>
      <w:r w:rsidR="00586C46" w:rsidRPr="00E74E33">
        <w:rPr>
          <w:sz w:val="24"/>
          <w:szCs w:val="24"/>
          <w:vertAlign w:val="superscript"/>
        </w:rPr>
        <w:t>th</w:t>
      </w:r>
      <w:r w:rsidR="00B072E3" w:rsidRPr="00E74E33">
        <w:rPr>
          <w:sz w:val="24"/>
          <w:szCs w:val="24"/>
        </w:rPr>
        <w:t xml:space="preserve"> </w:t>
      </w:r>
      <w:r w:rsidR="00586C46" w:rsidRPr="00E74E33">
        <w:rPr>
          <w:sz w:val="24"/>
          <w:szCs w:val="24"/>
        </w:rPr>
        <w:t>century, but much was probably destroyed by early-19</w:t>
      </w:r>
      <w:r w:rsidR="00586C46" w:rsidRPr="00E74E33">
        <w:rPr>
          <w:sz w:val="24"/>
          <w:szCs w:val="24"/>
          <w:vertAlign w:val="superscript"/>
        </w:rPr>
        <w:t>th</w:t>
      </w:r>
      <w:r w:rsidR="00586C46" w:rsidRPr="00E74E33">
        <w:rPr>
          <w:sz w:val="24"/>
          <w:szCs w:val="24"/>
        </w:rPr>
        <w:t xml:space="preserve"> century farmstead construction. A late hearth waste deposit, directly overlain by post-medieval or modern building sand, suggests later deposits were likely truncated (</w:t>
      </w:r>
      <w:r w:rsidR="00586C46" w:rsidRPr="00E74E33">
        <w:rPr>
          <w:i/>
          <w:iCs/>
          <w:sz w:val="24"/>
          <w:szCs w:val="24"/>
        </w:rPr>
        <w:t>ibid.</w:t>
      </w:r>
      <w:r w:rsidR="00586C46" w:rsidRPr="00E74E33">
        <w:rPr>
          <w:sz w:val="24"/>
          <w:szCs w:val="24"/>
        </w:rPr>
        <w:t>).</w:t>
      </w:r>
    </w:p>
    <w:p w14:paraId="4A5A5EF6" w14:textId="493BED4B" w:rsidR="00AB3284" w:rsidRPr="00E74E33" w:rsidRDefault="00481C21" w:rsidP="00E74E33">
      <w:pPr>
        <w:pStyle w:val="Heading3"/>
        <w:spacing w:line="360" w:lineRule="auto"/>
        <w:rPr>
          <w:sz w:val="24"/>
          <w:szCs w:val="24"/>
        </w:rPr>
      </w:pPr>
      <w:r w:rsidRPr="00E74E33">
        <w:rPr>
          <w:sz w:val="24"/>
          <w:szCs w:val="24"/>
        </w:rPr>
        <w:drawing>
          <wp:anchor distT="0" distB="0" distL="114300" distR="114300" simplePos="0" relativeHeight="251695104" behindDoc="1" locked="0" layoutInCell="1" allowOverlap="1" wp14:anchorId="54830E32" wp14:editId="65B7799A">
            <wp:simplePos x="0" y="0"/>
            <wp:positionH relativeFrom="column">
              <wp:posOffset>6350</wp:posOffset>
            </wp:positionH>
            <wp:positionV relativeFrom="paragraph">
              <wp:posOffset>206375</wp:posOffset>
            </wp:positionV>
            <wp:extent cx="5731510" cy="2749550"/>
            <wp:effectExtent l="19050" t="19050" r="21590" b="12700"/>
            <wp:wrapTight wrapText="bothSides">
              <wp:wrapPolygon edited="0">
                <wp:start x="-72" y="-150"/>
                <wp:lineTo x="-72" y="21550"/>
                <wp:lineTo x="21610" y="21550"/>
                <wp:lineTo x="21610" y="-150"/>
                <wp:lineTo x="-72" y="-150"/>
              </wp:wrapPolygon>
            </wp:wrapTight>
            <wp:docPr id="7" name="Picture 7" descr="A picture containing ground, outdoor, dirt, san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ound, outdoor, dirt, sandy&#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8627" b="19420"/>
                    <a:stretch/>
                  </pic:blipFill>
                  <pic:spPr bwMode="auto">
                    <a:xfrm>
                      <a:off x="0" y="0"/>
                      <a:ext cx="5731510" cy="274955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F9E41A" w14:textId="1B0B2E4A" w:rsidR="00AB3284" w:rsidRPr="00E74E33" w:rsidRDefault="00481C21" w:rsidP="00E74E33">
      <w:pPr>
        <w:pStyle w:val="Heading3"/>
        <w:spacing w:line="360" w:lineRule="auto"/>
        <w:rPr>
          <w:sz w:val="24"/>
          <w:szCs w:val="24"/>
        </w:rPr>
      </w:pPr>
      <w:r w:rsidRPr="00E74E33">
        <w:rPr>
          <w:sz w:val="24"/>
          <w:szCs w:val="24"/>
        </w:rPr>
        <w:lastRenderedPageBreak/>
        <mc:AlternateContent>
          <mc:Choice Requires="wps">
            <w:drawing>
              <wp:anchor distT="0" distB="0" distL="114300" distR="114300" simplePos="0" relativeHeight="251646976" behindDoc="1" locked="0" layoutInCell="1" allowOverlap="1" wp14:anchorId="29CCA749" wp14:editId="7EB092A0">
                <wp:simplePos x="0" y="0"/>
                <wp:positionH relativeFrom="column">
                  <wp:posOffset>4572000</wp:posOffset>
                </wp:positionH>
                <wp:positionV relativeFrom="paragraph">
                  <wp:posOffset>2913380</wp:posOffset>
                </wp:positionV>
                <wp:extent cx="1140460" cy="2895600"/>
                <wp:effectExtent l="0" t="0" r="2540" b="0"/>
                <wp:wrapTight wrapText="bothSides">
                  <wp:wrapPolygon edited="0">
                    <wp:start x="0" y="0"/>
                    <wp:lineTo x="0" y="21458"/>
                    <wp:lineTo x="21287" y="21458"/>
                    <wp:lineTo x="21287" y="0"/>
                    <wp:lineTo x="0" y="0"/>
                  </wp:wrapPolygon>
                </wp:wrapTight>
                <wp:docPr id="1875124707" name="Text Box 14"/>
                <wp:cNvGraphicFramePr/>
                <a:graphic xmlns:a="http://schemas.openxmlformats.org/drawingml/2006/main">
                  <a:graphicData uri="http://schemas.microsoft.com/office/word/2010/wordprocessingShape">
                    <wps:wsp>
                      <wps:cNvSpPr txBox="1"/>
                      <wps:spPr>
                        <a:xfrm>
                          <a:off x="0" y="0"/>
                          <a:ext cx="1140460" cy="2895600"/>
                        </a:xfrm>
                        <a:prstGeom prst="rect">
                          <a:avLst/>
                        </a:prstGeom>
                        <a:solidFill>
                          <a:schemeClr val="lt1"/>
                        </a:solidFill>
                        <a:ln w="6350">
                          <a:noFill/>
                        </a:ln>
                      </wps:spPr>
                      <wps:txbx>
                        <w:txbxContent>
                          <w:p w14:paraId="33D30BF9" w14:textId="3BDD866F" w:rsidR="00AB3284" w:rsidRPr="001659EC" w:rsidRDefault="00AB3284" w:rsidP="00AB3284">
                            <w:pPr>
                              <w:jc w:val="center"/>
                            </w:pPr>
                            <w:r w:rsidRPr="001659EC">
                              <w:rPr>
                                <w:b/>
                                <w:bCs/>
                                <w:i/>
                                <w:iCs/>
                                <w:sz w:val="22"/>
                                <w:szCs w:val="22"/>
                              </w:rPr>
                              <w:t xml:space="preserve">Plate 4.4: </w:t>
                            </w:r>
                            <w:r w:rsidRPr="001659EC">
                              <w:rPr>
                                <w:i/>
                                <w:iCs/>
                                <w:sz w:val="22"/>
                                <w:szCs w:val="22"/>
                              </w:rPr>
                              <w:t>[Top] Hearth waste and desalinated silts found at the Beacon Hill site, sealed by modern construction deposits. [</w:t>
                            </w:r>
                            <w:r w:rsidR="000B7763" w:rsidRPr="001659EC">
                              <w:rPr>
                                <w:i/>
                                <w:iCs/>
                                <w:sz w:val="22"/>
                                <w:szCs w:val="22"/>
                              </w:rPr>
                              <w:t>Left</w:t>
                            </w:r>
                            <w:r w:rsidRPr="001659EC">
                              <w:rPr>
                                <w:i/>
                                <w:iCs/>
                                <w:sz w:val="22"/>
                                <w:szCs w:val="22"/>
                              </w:rPr>
                              <w:t>] One of the clay-lined silt filtration structures revealed at Beacon Hill (Podbury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CA749" id="Text Box 14" o:spid="_x0000_s1030" type="#_x0000_t202" style="position:absolute;left:0;text-align:left;margin-left:5in;margin-top:229.4pt;width:89.8pt;height:2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" fillcolor="white [3201]" stroked="f" strokeweight=".5pt">
                <v:textbox>
                  <w:txbxContent>
                    <w:p w14:paraId="33D30BF9" w14:textId="3BDD866F" w:rsidR="00AB3284" w:rsidRPr="001659EC" w:rsidRDefault="00AB3284" w:rsidP="00AB3284">
                      <w:pPr>
                        <w:jc w:val="center"/>
                      </w:pPr>
                      <w:r w:rsidRPr="001659EC">
                        <w:rPr>
                          <w:b/>
                          <w:bCs/>
                          <w:i/>
                          <w:iCs/>
                          <w:sz w:val="22"/>
                          <w:szCs w:val="22"/>
                        </w:rPr>
                        <w:t xml:space="preserve">Plate 4.4: </w:t>
                      </w:r>
                      <w:r w:rsidRPr="001659EC">
                        <w:rPr>
                          <w:i/>
                          <w:iCs/>
                          <w:sz w:val="22"/>
                          <w:szCs w:val="22"/>
                        </w:rPr>
                        <w:t>[Top] Hearth waste and desalinated silts found at the Beacon Hill site, sealed by modern construction deposits. [</w:t>
                      </w:r>
                      <w:r w:rsidR="000B7763" w:rsidRPr="001659EC">
                        <w:rPr>
                          <w:i/>
                          <w:iCs/>
                          <w:sz w:val="22"/>
                          <w:szCs w:val="22"/>
                        </w:rPr>
                        <w:t>Left</w:t>
                      </w:r>
                      <w:r w:rsidRPr="001659EC">
                        <w:rPr>
                          <w:i/>
                          <w:iCs/>
                          <w:sz w:val="22"/>
                          <w:szCs w:val="22"/>
                        </w:rPr>
                        <w:t>] One of the clay-lined silt filtration structures revealed at Beacon Hill (Podbury 2023</w:t>
                      </w:r>
                    </w:p>
                  </w:txbxContent>
                </v:textbox>
                <w10:wrap type="tight"/>
              </v:shape>
            </w:pict>
          </mc:Fallback>
        </mc:AlternateContent>
      </w:r>
    </w:p>
    <w:p w14:paraId="165C9587" w14:textId="77777777" w:rsidR="004E558A" w:rsidRPr="00E74E33" w:rsidRDefault="004E558A" w:rsidP="00E74E33">
      <w:pPr>
        <w:pStyle w:val="Heading3"/>
        <w:spacing w:line="360" w:lineRule="auto"/>
        <w:rPr>
          <w:rFonts w:eastAsia="Calibri"/>
          <w:sz w:val="24"/>
          <w:szCs w:val="24"/>
        </w:rPr>
      </w:pPr>
    </w:p>
    <w:p w14:paraId="716B9164" w14:textId="77777777" w:rsidR="004E558A" w:rsidRPr="00E74E33" w:rsidRDefault="004E558A" w:rsidP="00E74E33">
      <w:pPr>
        <w:pStyle w:val="Heading3"/>
        <w:spacing w:line="360" w:lineRule="auto"/>
        <w:rPr>
          <w:rFonts w:eastAsia="Calibri"/>
          <w:sz w:val="24"/>
          <w:szCs w:val="24"/>
        </w:rPr>
      </w:pPr>
    </w:p>
    <w:p w14:paraId="462C6A6E" w14:textId="2E959CE8" w:rsidR="00AB3284" w:rsidRPr="00E74E33" w:rsidRDefault="00AB3284" w:rsidP="00E74E33">
      <w:pPr>
        <w:pStyle w:val="Heading3"/>
        <w:spacing w:line="360" w:lineRule="auto"/>
        <w:rPr>
          <w:rFonts w:eastAsia="Calibri"/>
          <w:sz w:val="24"/>
          <w:szCs w:val="24"/>
        </w:rPr>
      </w:pPr>
      <w:r w:rsidRPr="00E74E33">
        <w:rPr>
          <w:rFonts w:eastAsia="Calibri"/>
          <w:sz w:val="24"/>
          <w:szCs w:val="24"/>
        </w:rPr>
        <w:t>The construction of a farmstead on elevated terrain, which is less susceptible to flooding (</w:t>
      </w:r>
      <w:r w:rsidRPr="00E74E33">
        <w:rPr>
          <w:rFonts w:eastAsia="Calibri"/>
          <w:i/>
          <w:iCs/>
          <w:sz w:val="24"/>
          <w:szCs w:val="24"/>
        </w:rPr>
        <w:t xml:space="preserve">cf. </w:t>
      </w:r>
      <w:r w:rsidRPr="00E74E33">
        <w:rPr>
          <w:rFonts w:eastAsia="Calibri"/>
          <w:sz w:val="24"/>
          <w:szCs w:val="24"/>
        </w:rPr>
        <w:t xml:space="preserve">Powell 2009), likely accounts for the failure to identify the mound during the Fenland Project, as the associated landscaping would have truncated its former prominence. Unlike other mounds within the complex, the Beacon Hill saltern is not readily discernible in the LiDAR imagery. This issue, where modern construction occurs over potential saltern sites, complicates efforts to accurately define the extent of the Orange Row saltern complex. While the morphology suggests that modern development has obscured a substantial portion of the salterns, conclusive evidence can only be obtained through intrusive excavation. It remains plausible that landscaping associated with these developments could mimic the appearance of large mounds. </w:t>
      </w:r>
    </w:p>
    <w:p w14:paraId="30FBC84B" w14:textId="10CDF19C" w:rsidR="00AB3284" w:rsidRPr="00E74E33" w:rsidRDefault="00443A1C" w:rsidP="00E74E33">
      <w:pPr>
        <w:pStyle w:val="Heading3"/>
        <w:spacing w:line="360" w:lineRule="auto"/>
        <w:rPr>
          <w:rFonts w:eastAsia="Calibri"/>
          <w:sz w:val="24"/>
          <w:szCs w:val="24"/>
        </w:rPr>
      </w:pPr>
      <w:r w:rsidRPr="00E74E33">
        <w:rPr>
          <w:sz w:val="24"/>
          <w:szCs w:val="24"/>
        </w:rPr>
        <w:lastRenderedPageBreak/>
        <w:drawing>
          <wp:anchor distT="0" distB="0" distL="114300" distR="114300" simplePos="0" relativeHeight="251610112" behindDoc="1" locked="0" layoutInCell="1" allowOverlap="1" wp14:anchorId="0640FC94" wp14:editId="3A4269EE">
            <wp:simplePos x="0" y="0"/>
            <wp:positionH relativeFrom="column">
              <wp:posOffset>13970</wp:posOffset>
            </wp:positionH>
            <wp:positionV relativeFrom="paragraph">
              <wp:posOffset>1103630</wp:posOffset>
            </wp:positionV>
            <wp:extent cx="3109595" cy="4674870"/>
            <wp:effectExtent l="19050" t="19050" r="14605" b="11430"/>
            <wp:wrapTight wrapText="bothSides">
              <wp:wrapPolygon edited="0">
                <wp:start x="-132" y="-88"/>
                <wp:lineTo x="-132" y="21565"/>
                <wp:lineTo x="21569" y="21565"/>
                <wp:lineTo x="21569" y="-88"/>
                <wp:lineTo x="-132" y="-88"/>
              </wp:wrapPolygon>
            </wp:wrapTight>
            <wp:docPr id="2091263557" name="Picture 1" descr="A trench in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63557" name="Picture 1" descr="A trench in a cemetery&#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109595" cy="46748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B3284" w:rsidRPr="00E74E33">
        <w:rPr>
          <w:rFonts w:eastAsia="Calibri"/>
          <w:sz w:val="24"/>
          <w:szCs w:val="24"/>
        </w:rPr>
        <w:t>The possibility that the historic core of Terrington St Clement, particularly the Church of St Clement, was built on saltern mounds has been debated by archaeologists. The church, largely constructed in the 15</w:t>
      </w:r>
      <w:r w:rsidR="00AB3284" w:rsidRPr="00E74E33">
        <w:rPr>
          <w:rFonts w:eastAsia="Calibri"/>
          <w:sz w:val="24"/>
          <w:szCs w:val="24"/>
          <w:vertAlign w:val="superscript"/>
        </w:rPr>
        <w:t>th</w:t>
      </w:r>
      <w:r w:rsidR="00AB3284" w:rsidRPr="00E74E33">
        <w:rPr>
          <w:rFonts w:eastAsia="Calibri"/>
          <w:sz w:val="24"/>
          <w:szCs w:val="24"/>
        </w:rPr>
        <w:t xml:space="preserve"> century, </w:t>
      </w:r>
      <w:r w:rsidR="00170403" w:rsidRPr="00E74E33">
        <w:rPr>
          <w:rFonts w:eastAsia="Calibri"/>
          <w:sz w:val="24"/>
          <w:szCs w:val="24"/>
        </w:rPr>
        <w:t>encompasses</w:t>
      </w:r>
      <w:r w:rsidR="00AB3284" w:rsidRPr="00E74E33">
        <w:rPr>
          <w:rFonts w:eastAsia="Calibri"/>
          <w:sz w:val="24"/>
          <w:szCs w:val="24"/>
        </w:rPr>
        <w:t xml:space="preserve"> reused Anglo-Saxon masonry and Norman architectural elements (Mortlock and Roberts 1985). Owen (1985) and Keen (1988) argue that the church stands on a remnant mound, while Silvester (1988) posits that the elevation is due to silt-ridged roddons</w:t>
      </w:r>
      <w:r w:rsidR="007D48F6" w:rsidRPr="00E74E33">
        <w:rPr>
          <w:rFonts w:eastAsia="Calibri"/>
          <w:sz w:val="24"/>
          <w:szCs w:val="24"/>
        </w:rPr>
        <w:t xml:space="preserve"> </w:t>
      </w:r>
      <w:r w:rsidR="00AB3284" w:rsidRPr="00E74E33">
        <w:rPr>
          <w:rFonts w:eastAsia="Calibri"/>
          <w:sz w:val="24"/>
          <w:szCs w:val="24"/>
        </w:rPr>
        <w:t xml:space="preserve">Silvester further refutes the saltern mound theory, suggesting that the presence of late Saxon pottery in this area would imply an improbably early </w:t>
      </w:r>
      <w:r w:rsidR="007D48F6" w:rsidRPr="00E74E33">
        <w:rPr>
          <w:rFonts w:eastAsia="Calibri"/>
          <w:sz w:val="24"/>
          <w:szCs w:val="24"/>
        </w:rPr>
        <w:t>origin for</w:t>
      </w:r>
      <w:r w:rsidR="00AB3284" w:rsidRPr="00E74E33">
        <w:rPr>
          <w:rFonts w:eastAsia="Calibri"/>
          <w:sz w:val="24"/>
          <w:szCs w:val="24"/>
        </w:rPr>
        <w:t xml:space="preserve"> </w:t>
      </w:r>
      <w:r w:rsidR="007D48F6" w:rsidRPr="00E74E33">
        <w:rPr>
          <w:rFonts w:eastAsia="Calibri"/>
          <w:sz w:val="24"/>
          <w:szCs w:val="24"/>
        </w:rPr>
        <w:t>saltworking;</w:t>
      </w:r>
      <w:r w:rsidR="00AB3284" w:rsidRPr="00E74E33">
        <w:rPr>
          <w:rFonts w:eastAsia="Calibri"/>
          <w:sz w:val="24"/>
          <w:szCs w:val="24"/>
        </w:rPr>
        <w:t xml:space="preserve"> </w:t>
      </w:r>
      <w:r w:rsidR="007D48F6" w:rsidRPr="00E74E33">
        <w:rPr>
          <w:rFonts w:eastAsia="Calibri"/>
          <w:sz w:val="24"/>
          <w:szCs w:val="24"/>
        </w:rPr>
        <w:t>h</w:t>
      </w:r>
      <w:r w:rsidR="00AB3284" w:rsidRPr="00E74E33">
        <w:rPr>
          <w:rFonts w:eastAsia="Calibri"/>
          <w:sz w:val="24"/>
          <w:szCs w:val="24"/>
        </w:rPr>
        <w:t>owever, recent excavations at King’s Lynn suggest that saltworking may have begun as early as the 7</w:t>
      </w:r>
      <w:r w:rsidR="00AB3284" w:rsidRPr="00E74E33">
        <w:rPr>
          <w:rFonts w:eastAsia="Calibri"/>
          <w:sz w:val="24"/>
          <w:szCs w:val="24"/>
          <w:vertAlign w:val="superscript"/>
        </w:rPr>
        <w:t>th</w:t>
      </w:r>
      <w:r w:rsidR="00AB3284" w:rsidRPr="00E74E33">
        <w:rPr>
          <w:rFonts w:eastAsia="Calibri"/>
          <w:sz w:val="24"/>
          <w:szCs w:val="24"/>
        </w:rPr>
        <w:t xml:space="preserve">  or 8</w:t>
      </w:r>
      <w:r w:rsidR="00AB3284" w:rsidRPr="00E74E33">
        <w:rPr>
          <w:rFonts w:eastAsia="Calibri"/>
          <w:sz w:val="24"/>
          <w:szCs w:val="24"/>
          <w:vertAlign w:val="superscript"/>
        </w:rPr>
        <w:t>th</w:t>
      </w:r>
      <w:r w:rsidR="00AB3284" w:rsidRPr="00E74E33">
        <w:rPr>
          <w:rFonts w:eastAsia="Calibri"/>
          <w:sz w:val="24"/>
          <w:szCs w:val="24"/>
        </w:rPr>
        <w:t xml:space="preserve"> century (Clarke 2023).</w:t>
      </w:r>
    </w:p>
    <w:p w14:paraId="463F9FEA" w14:textId="518C12F2" w:rsidR="00AB3284" w:rsidRPr="00E74E33" w:rsidRDefault="004237A4" w:rsidP="00E74E33">
      <w:pPr>
        <w:pStyle w:val="Heading3"/>
        <w:spacing w:line="360" w:lineRule="auto"/>
        <w:rPr>
          <w:rFonts w:eastAsia="Calibri"/>
          <w:sz w:val="24"/>
          <w:szCs w:val="24"/>
        </w:rPr>
      </w:pPr>
      <w:r w:rsidRPr="00E74E33">
        <w:rPr>
          <w:sz w:val="24"/>
          <w:szCs w:val="24"/>
        </w:rPr>
        <mc:AlternateContent>
          <mc:Choice Requires="wps">
            <w:drawing>
              <wp:anchor distT="0" distB="0" distL="114300" distR="114300" simplePos="0" relativeHeight="251626496" behindDoc="1" locked="0" layoutInCell="1" allowOverlap="1" wp14:anchorId="0E0574FF" wp14:editId="4BF7EFCA">
                <wp:simplePos x="0" y="0"/>
                <wp:positionH relativeFrom="column">
                  <wp:posOffset>12700</wp:posOffset>
                </wp:positionH>
                <wp:positionV relativeFrom="paragraph">
                  <wp:posOffset>3341370</wp:posOffset>
                </wp:positionV>
                <wp:extent cx="3113405" cy="438150"/>
                <wp:effectExtent l="0" t="0" r="0" b="0"/>
                <wp:wrapTight wrapText="bothSides">
                  <wp:wrapPolygon edited="0">
                    <wp:start x="0" y="0"/>
                    <wp:lineTo x="0" y="20661"/>
                    <wp:lineTo x="21411" y="20661"/>
                    <wp:lineTo x="21411" y="0"/>
                    <wp:lineTo x="0" y="0"/>
                  </wp:wrapPolygon>
                </wp:wrapTight>
                <wp:docPr id="616194651" name="Text Box 8"/>
                <wp:cNvGraphicFramePr/>
                <a:graphic xmlns:a="http://schemas.openxmlformats.org/drawingml/2006/main">
                  <a:graphicData uri="http://schemas.microsoft.com/office/word/2010/wordprocessingShape">
                    <wps:wsp>
                      <wps:cNvSpPr txBox="1"/>
                      <wps:spPr>
                        <a:xfrm>
                          <a:off x="0" y="0"/>
                          <a:ext cx="3113405" cy="438150"/>
                        </a:xfrm>
                        <a:prstGeom prst="rect">
                          <a:avLst/>
                        </a:prstGeom>
                        <a:solidFill>
                          <a:schemeClr val="lt1"/>
                        </a:solidFill>
                        <a:ln w="6350">
                          <a:noFill/>
                        </a:ln>
                      </wps:spPr>
                      <wps:txbx>
                        <w:txbxContent>
                          <w:p w14:paraId="239C7791" w14:textId="77777777" w:rsidR="00AB3284" w:rsidRPr="001659EC" w:rsidRDefault="00AB3284" w:rsidP="00AB3284">
                            <w:pPr>
                              <w:jc w:val="center"/>
                            </w:pPr>
                            <w:r w:rsidRPr="001659EC">
                              <w:rPr>
                                <w:b/>
                                <w:bCs/>
                                <w:i/>
                                <w:iCs/>
                                <w:sz w:val="22"/>
                                <w:szCs w:val="22"/>
                              </w:rPr>
                              <w:t xml:space="preserve">Plate 4.5: </w:t>
                            </w:r>
                            <w:r w:rsidRPr="001659EC">
                              <w:rPr>
                                <w:i/>
                                <w:iCs/>
                                <w:sz w:val="22"/>
                                <w:szCs w:val="22"/>
                              </w:rPr>
                              <w:t>The watching brief conducted at the Church of St Clement (Bull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574FF" id="Text Box 8" o:spid="_x0000_s1031" type="#_x0000_t202" style="position:absolute;left:0;text-align:left;margin-left:1pt;margin-top:263.1pt;width:245.15pt;height: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" fillcolor="white [3201]" stroked="f" strokeweight=".5pt">
                <v:textbox>
                  <w:txbxContent>
                    <w:p w14:paraId="239C7791" w14:textId="77777777" w:rsidR="00AB3284" w:rsidRPr="001659EC" w:rsidRDefault="00AB3284" w:rsidP="00AB3284">
                      <w:pPr>
                        <w:jc w:val="center"/>
                      </w:pPr>
                      <w:r w:rsidRPr="001659EC">
                        <w:rPr>
                          <w:b/>
                          <w:bCs/>
                          <w:i/>
                          <w:iCs/>
                          <w:sz w:val="22"/>
                          <w:szCs w:val="22"/>
                        </w:rPr>
                        <w:t xml:space="preserve">Plate 4.5: </w:t>
                      </w:r>
                      <w:r w:rsidRPr="001659EC">
                        <w:rPr>
                          <w:i/>
                          <w:iCs/>
                          <w:sz w:val="22"/>
                          <w:szCs w:val="22"/>
                        </w:rPr>
                        <w:t>The watching brief conducted at the Church of St Clement (Bull 2011).</w:t>
                      </w:r>
                    </w:p>
                  </w:txbxContent>
                </v:textbox>
                <w10:wrap type="tight"/>
              </v:shape>
            </w:pict>
          </mc:Fallback>
        </mc:AlternateContent>
      </w:r>
      <w:r w:rsidR="00AB3284" w:rsidRPr="00E74E33">
        <w:rPr>
          <w:rFonts w:eastAsia="Calibri"/>
          <w:sz w:val="24"/>
          <w:szCs w:val="24"/>
        </w:rPr>
        <w:t xml:space="preserve">Since the </w:t>
      </w:r>
      <w:r w:rsidR="001659EC" w:rsidRPr="00E74E33">
        <w:rPr>
          <w:rFonts w:eastAsia="Calibri"/>
          <w:sz w:val="24"/>
          <w:szCs w:val="24"/>
        </w:rPr>
        <w:t>aforementioned,</w:t>
      </w:r>
      <w:r w:rsidR="00AB3284" w:rsidRPr="00E74E33">
        <w:rPr>
          <w:rFonts w:eastAsia="Calibri"/>
          <w:sz w:val="24"/>
          <w:szCs w:val="24"/>
        </w:rPr>
        <w:t xml:space="preserve"> somewhat superficially evidenced theories, new evidence from excavations and LiDAR </w:t>
      </w:r>
      <w:r w:rsidR="00534892" w:rsidRPr="00E74E33">
        <w:rPr>
          <w:rFonts w:eastAsia="Calibri"/>
          <w:sz w:val="24"/>
          <w:szCs w:val="24"/>
        </w:rPr>
        <w:t>offer the</w:t>
      </w:r>
      <w:r w:rsidR="00971D6C" w:rsidRPr="00E74E33">
        <w:rPr>
          <w:rFonts w:eastAsia="Calibri"/>
          <w:sz w:val="24"/>
          <w:szCs w:val="24"/>
        </w:rPr>
        <w:t xml:space="preserve"> potential to enhance this discourse</w:t>
      </w:r>
      <w:r w:rsidR="00AB3284" w:rsidRPr="00E74E33">
        <w:rPr>
          <w:rFonts w:eastAsia="Calibri"/>
          <w:sz w:val="24"/>
          <w:szCs w:val="24"/>
        </w:rPr>
        <w:t xml:space="preserve">. Similar to the ‘developed’ but elevated areas at Orange Row, two conspicuously </w:t>
      </w:r>
      <w:r w:rsidR="0093313E" w:rsidRPr="00E74E33">
        <w:rPr>
          <w:rFonts w:eastAsia="Calibri"/>
          <w:sz w:val="24"/>
          <w:szCs w:val="24"/>
        </w:rPr>
        <w:t xml:space="preserve">elevated </w:t>
      </w:r>
      <w:r w:rsidR="00AB3284" w:rsidRPr="00E74E33">
        <w:rPr>
          <w:rFonts w:eastAsia="Calibri"/>
          <w:sz w:val="24"/>
          <w:szCs w:val="24"/>
        </w:rPr>
        <w:t xml:space="preserve">areas exist within the historic core of the village: one at the Church of St Clement, and another north of its graveyard. A watching brief near the </w:t>
      </w:r>
      <w:r w:rsidR="001C71C1" w:rsidRPr="00E74E33">
        <w:rPr>
          <w:rFonts w:eastAsia="Calibri"/>
          <w:sz w:val="24"/>
          <w:szCs w:val="24"/>
        </w:rPr>
        <w:t>church</w:t>
      </w:r>
      <w:r w:rsidR="00AB3284" w:rsidRPr="00E74E33">
        <w:rPr>
          <w:rFonts w:eastAsia="Calibri"/>
          <w:sz w:val="24"/>
          <w:szCs w:val="24"/>
        </w:rPr>
        <w:t xml:space="preserve"> provided an opportunity to test these theories, but its </w:t>
      </w:r>
      <w:r w:rsidR="00AC0B95" w:rsidRPr="00E74E33">
        <w:rPr>
          <w:rFonts w:eastAsia="Calibri"/>
          <w:sz w:val="24"/>
          <w:szCs w:val="24"/>
        </w:rPr>
        <w:t>shallow</w:t>
      </w:r>
      <w:r w:rsidR="00AB3284" w:rsidRPr="00E74E33">
        <w:rPr>
          <w:rFonts w:eastAsia="Calibri"/>
          <w:sz w:val="24"/>
          <w:szCs w:val="24"/>
        </w:rPr>
        <w:t xml:space="preserve"> depth (Plate 4.5)</w:t>
      </w:r>
      <w:r w:rsidR="00AC0B95" w:rsidRPr="00E74E33">
        <w:rPr>
          <w:rFonts w:eastAsia="Calibri"/>
          <w:sz w:val="24"/>
          <w:szCs w:val="24"/>
        </w:rPr>
        <w:t xml:space="preserve"> only revealed topsoil and subsoil (Bull 2011). </w:t>
      </w:r>
      <w:r w:rsidR="007211EA" w:rsidRPr="00E74E33">
        <w:rPr>
          <w:rFonts w:eastAsia="Calibri"/>
          <w:sz w:val="24"/>
          <w:szCs w:val="24"/>
        </w:rPr>
        <w:t xml:space="preserve">It was not excavated to the depths necessary to reveal </w:t>
      </w:r>
      <w:r w:rsidR="00977E5A" w:rsidRPr="00E74E33">
        <w:rPr>
          <w:rFonts w:eastAsia="Calibri"/>
          <w:sz w:val="24"/>
          <w:szCs w:val="24"/>
        </w:rPr>
        <w:t>saltworking or roddon remains.</w:t>
      </w:r>
      <w:r w:rsidR="000014B0" w:rsidRPr="00E74E33">
        <w:rPr>
          <w:rFonts w:eastAsia="Calibri"/>
          <w:sz w:val="24"/>
          <w:szCs w:val="24"/>
        </w:rPr>
        <w:t xml:space="preserve"> </w:t>
      </w:r>
      <w:r w:rsidR="00255BD5" w:rsidRPr="00E74E33">
        <w:rPr>
          <w:sz w:val="24"/>
          <w:szCs w:val="24"/>
        </w:rPr>
        <w:t xml:space="preserve">It remains plausible that landscaping efforts raised </w:t>
      </w:r>
      <w:r w:rsidR="00977E5A" w:rsidRPr="00E74E33">
        <w:rPr>
          <w:sz w:val="24"/>
          <w:szCs w:val="24"/>
        </w:rPr>
        <w:t>the ground upon which the church is founded</w:t>
      </w:r>
      <w:r w:rsidR="00255BD5" w:rsidRPr="00E74E33">
        <w:rPr>
          <w:sz w:val="24"/>
          <w:szCs w:val="24"/>
        </w:rPr>
        <w:t>, potentially masking roddon or saltern remains.</w:t>
      </w:r>
    </w:p>
    <w:p w14:paraId="11E6B677" w14:textId="77777777" w:rsidR="00AB3284" w:rsidRPr="00E74E33" w:rsidRDefault="00AB3284" w:rsidP="00E74E33">
      <w:pPr>
        <w:pStyle w:val="Heading3"/>
        <w:spacing w:line="360" w:lineRule="auto"/>
        <w:rPr>
          <w:rFonts w:eastAsia="Calibri"/>
          <w:sz w:val="24"/>
          <w:szCs w:val="24"/>
        </w:rPr>
      </w:pPr>
      <w:r w:rsidRPr="00E74E33">
        <w:rPr>
          <w:sz w:val="24"/>
          <w:szCs w:val="24"/>
        </w:rPr>
        <w:lastRenderedPageBreak/>
        <w:drawing>
          <wp:inline distT="0" distB="0" distL="0" distR="0" wp14:anchorId="2199D04D" wp14:editId="6735BE65">
            <wp:extent cx="5688180" cy="3016250"/>
            <wp:effectExtent l="19050" t="19050" r="27305" b="12700"/>
            <wp:docPr id="1275273419" name="Picture 1" descr="A map of land with many roa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73419" name="Picture 1" descr="A map of land with many roads&#10;&#10;Description automatically generated with medium confidence"/>
                    <pic:cNvPicPr/>
                  </pic:nvPicPr>
                  <pic:blipFill>
                    <a:blip r:embed="rId27"/>
                    <a:stretch>
                      <a:fillRect/>
                    </a:stretch>
                  </pic:blipFill>
                  <pic:spPr>
                    <a:xfrm>
                      <a:off x="0" y="0"/>
                      <a:ext cx="5724691" cy="3035611"/>
                    </a:xfrm>
                    <a:prstGeom prst="rect">
                      <a:avLst/>
                    </a:prstGeom>
                    <a:ln>
                      <a:solidFill>
                        <a:schemeClr val="tx1"/>
                      </a:solidFill>
                    </a:ln>
                  </pic:spPr>
                </pic:pic>
              </a:graphicData>
            </a:graphic>
          </wp:inline>
        </w:drawing>
      </w:r>
    </w:p>
    <w:p w14:paraId="5AF2C0A1" w14:textId="77777777" w:rsidR="00AB3284" w:rsidRPr="00E74E33" w:rsidRDefault="00AB3284" w:rsidP="00E74E33">
      <w:pPr>
        <w:pStyle w:val="Heading3"/>
        <w:spacing w:line="360" w:lineRule="auto"/>
        <w:jc w:val="center"/>
        <w:rPr>
          <w:rFonts w:eastAsia="Calibri"/>
          <w:i/>
          <w:iCs/>
          <w:sz w:val="24"/>
          <w:szCs w:val="24"/>
        </w:rPr>
      </w:pPr>
      <w:r w:rsidRPr="00E74E33">
        <w:rPr>
          <w:b/>
          <w:bCs/>
          <w:i/>
          <w:iCs/>
          <w:sz w:val="24"/>
          <w:szCs w:val="24"/>
        </w:rPr>
        <w:t xml:space="preserve">Plate 4.6: </w:t>
      </w:r>
      <w:r w:rsidRPr="00E74E33">
        <w:rPr>
          <w:i/>
          <w:iCs/>
          <w:sz w:val="24"/>
          <w:szCs w:val="24"/>
        </w:rPr>
        <w:t>Overlay of the potential  sea defence pre-dating the Sea Bank (blue) upon the tithe map of Terrington St Clement, showing the Church Bank.</w:t>
      </w:r>
    </w:p>
    <w:p w14:paraId="2DD4D2AE" w14:textId="3F11774F" w:rsidR="00AB3284" w:rsidRPr="00E74E33" w:rsidRDefault="001E569A" w:rsidP="00E74E33">
      <w:pPr>
        <w:pStyle w:val="Heading3"/>
        <w:spacing w:line="360" w:lineRule="auto"/>
        <w:rPr>
          <w:rFonts w:eastAsia="Calibri"/>
          <w:sz w:val="24"/>
          <w:szCs w:val="24"/>
        </w:rPr>
      </w:pPr>
      <w:r w:rsidRPr="00E74E33">
        <w:rPr>
          <w:sz w:val="24"/>
          <w:szCs w:val="24"/>
        </w:rPr>
        <w:drawing>
          <wp:inline distT="0" distB="0" distL="0" distR="0" wp14:anchorId="1C1ADA75" wp14:editId="43859C14">
            <wp:extent cx="5638785" cy="3181350"/>
            <wp:effectExtent l="19050" t="19050" r="19685" b="19050"/>
            <wp:docPr id="1818503662" name="Picture 1" descr="A map of land with red and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03662" name="Picture 1" descr="A map of land with red and yellow dots&#10;&#10;Description automatically generated"/>
                    <pic:cNvPicPr/>
                  </pic:nvPicPr>
                  <pic:blipFill>
                    <a:blip r:embed="rId28"/>
                    <a:stretch>
                      <a:fillRect/>
                    </a:stretch>
                  </pic:blipFill>
                  <pic:spPr>
                    <a:xfrm>
                      <a:off x="0" y="0"/>
                      <a:ext cx="5665369" cy="3196348"/>
                    </a:xfrm>
                    <a:prstGeom prst="rect">
                      <a:avLst/>
                    </a:prstGeom>
                    <a:ln>
                      <a:solidFill>
                        <a:schemeClr val="tx1"/>
                      </a:solidFill>
                    </a:ln>
                  </pic:spPr>
                </pic:pic>
              </a:graphicData>
            </a:graphic>
          </wp:inline>
        </w:drawing>
      </w:r>
    </w:p>
    <w:p w14:paraId="58A33028" w14:textId="7C7C5CCC"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4.7: </w:t>
      </w:r>
      <w:r w:rsidRPr="00E74E33">
        <w:rPr>
          <w:i/>
          <w:iCs/>
          <w:sz w:val="24"/>
          <w:szCs w:val="24"/>
        </w:rPr>
        <w:t>The hypothesised sea defence pre-dating the Sea Bank (</w:t>
      </w:r>
      <w:r w:rsidR="001E569A" w:rsidRPr="00E74E33">
        <w:rPr>
          <w:i/>
          <w:iCs/>
          <w:sz w:val="24"/>
          <w:szCs w:val="24"/>
        </w:rPr>
        <w:t>orange</w:t>
      </w:r>
      <w:r w:rsidRPr="00E74E33">
        <w:rPr>
          <w:i/>
          <w:iCs/>
          <w:sz w:val="24"/>
          <w:szCs w:val="24"/>
        </w:rPr>
        <w:t>), the Sea Bank (green), potential saltern mounds in developed areas (yellow), and saltern mounds (red).</w:t>
      </w:r>
    </w:p>
    <w:p w14:paraId="077B4B4C" w14:textId="69ACDDE2" w:rsidR="00AB3284" w:rsidRPr="00E74E33" w:rsidRDefault="00AB3284" w:rsidP="00E74E33">
      <w:pPr>
        <w:pStyle w:val="Heading3"/>
        <w:spacing w:line="360" w:lineRule="auto"/>
        <w:rPr>
          <w:rFonts w:eastAsia="Calibri"/>
          <w:sz w:val="24"/>
          <w:szCs w:val="24"/>
        </w:rPr>
      </w:pPr>
      <w:r w:rsidRPr="00E74E33">
        <w:rPr>
          <w:rFonts w:eastAsia="Calibri"/>
          <w:sz w:val="24"/>
          <w:szCs w:val="24"/>
        </w:rPr>
        <w:t xml:space="preserve">An earthwork bank associated with the Church of St Clement, and potentially linked to salt production, nevertheless warrants further investigation. Visible on LiDAR data and denoted as </w:t>
      </w:r>
      <w:r w:rsidRPr="00E74E33">
        <w:rPr>
          <w:rFonts w:eastAsia="Calibri"/>
          <w:i/>
          <w:iCs/>
          <w:sz w:val="24"/>
          <w:szCs w:val="24"/>
        </w:rPr>
        <w:t>Church Bank</w:t>
      </w:r>
      <w:r w:rsidRPr="00E74E33">
        <w:rPr>
          <w:rFonts w:eastAsia="Calibri"/>
          <w:sz w:val="24"/>
          <w:szCs w:val="24"/>
        </w:rPr>
        <w:t xml:space="preserve"> on the 1841 tithe map of Terrington St Clement, this feature may be part of </w:t>
      </w:r>
      <w:r w:rsidRPr="00E74E33">
        <w:rPr>
          <w:rFonts w:eastAsia="Calibri"/>
          <w:sz w:val="24"/>
          <w:szCs w:val="24"/>
        </w:rPr>
        <w:lastRenderedPageBreak/>
        <w:t>an early sea bank (Plate 4.6-4.8). This potential bank would have predated the Sea Bank to the north, possibl</w:t>
      </w:r>
      <w:r w:rsidR="00BD3DDF" w:rsidRPr="00E74E33">
        <w:rPr>
          <w:rFonts w:eastAsia="Calibri"/>
          <w:sz w:val="24"/>
          <w:szCs w:val="24"/>
        </w:rPr>
        <w:t>y</w:t>
      </w:r>
      <w:r w:rsidRPr="00E74E33">
        <w:rPr>
          <w:rFonts w:eastAsia="Calibri"/>
          <w:sz w:val="24"/>
          <w:szCs w:val="24"/>
        </w:rPr>
        <w:t xml:space="preserve"> dating to the 10</w:t>
      </w:r>
      <w:r w:rsidRPr="00E74E33">
        <w:rPr>
          <w:rFonts w:eastAsia="Calibri"/>
          <w:sz w:val="24"/>
          <w:szCs w:val="24"/>
          <w:vertAlign w:val="superscript"/>
        </w:rPr>
        <w:t>th</w:t>
      </w:r>
      <w:r w:rsidRPr="00E74E33">
        <w:rPr>
          <w:rFonts w:eastAsia="Calibri"/>
          <w:sz w:val="24"/>
          <w:szCs w:val="24"/>
        </w:rPr>
        <w:t xml:space="preserve"> or even 9</w:t>
      </w:r>
      <w:r w:rsidRPr="00E74E33">
        <w:rPr>
          <w:rFonts w:eastAsia="Calibri"/>
          <w:sz w:val="24"/>
          <w:szCs w:val="24"/>
          <w:vertAlign w:val="superscript"/>
        </w:rPr>
        <w:t>th</w:t>
      </w:r>
      <w:r w:rsidRPr="00E74E33">
        <w:rPr>
          <w:rFonts w:eastAsia="Calibri"/>
          <w:sz w:val="24"/>
          <w:szCs w:val="24"/>
        </w:rPr>
        <w:t xml:space="preserve"> century. Silvester (1988) cursorily suggested that this early sea defence might have been located along the winding road near </w:t>
      </w:r>
      <w:r w:rsidRPr="00E74E33">
        <w:rPr>
          <w:rFonts w:eastAsia="Calibri"/>
          <w:i/>
          <w:iCs/>
          <w:sz w:val="24"/>
          <w:szCs w:val="24"/>
        </w:rPr>
        <w:t>South Newland Field</w:t>
      </w:r>
      <w:r w:rsidRPr="00E74E33">
        <w:rPr>
          <w:rFonts w:eastAsia="Calibri"/>
          <w:sz w:val="24"/>
          <w:szCs w:val="24"/>
        </w:rPr>
        <w:t xml:space="preserve">, with the western portion marked by the road north of </w:t>
      </w:r>
      <w:r w:rsidRPr="00E74E33">
        <w:rPr>
          <w:rFonts w:eastAsia="Calibri"/>
          <w:i/>
          <w:iCs/>
          <w:sz w:val="24"/>
          <w:szCs w:val="24"/>
        </w:rPr>
        <w:t>West Field</w:t>
      </w:r>
      <w:r w:rsidRPr="00E74E33">
        <w:rPr>
          <w:rFonts w:eastAsia="Calibri"/>
          <w:sz w:val="24"/>
          <w:szCs w:val="24"/>
        </w:rPr>
        <w:t xml:space="preserve"> (Plate 4.6). LiDAR data supports this theory, showing that saltern mounds in Orange Row, particularly south of </w:t>
      </w:r>
      <w:r w:rsidRPr="00E74E33">
        <w:rPr>
          <w:rFonts w:eastAsia="Calibri"/>
          <w:i/>
          <w:iCs/>
          <w:sz w:val="24"/>
          <w:szCs w:val="24"/>
        </w:rPr>
        <w:t>South Newland Field</w:t>
      </w:r>
      <w:r w:rsidRPr="00E74E33">
        <w:rPr>
          <w:rFonts w:eastAsia="Calibri"/>
          <w:sz w:val="24"/>
          <w:szCs w:val="24"/>
        </w:rPr>
        <w:t xml:space="preserve"> and </w:t>
      </w:r>
      <w:r w:rsidRPr="00E74E33">
        <w:rPr>
          <w:rFonts w:eastAsia="Calibri"/>
          <w:i/>
          <w:iCs/>
          <w:sz w:val="24"/>
          <w:szCs w:val="24"/>
        </w:rPr>
        <w:t xml:space="preserve">Perkin Field </w:t>
      </w:r>
      <w:r w:rsidRPr="00E74E33">
        <w:rPr>
          <w:rFonts w:eastAsia="Calibri"/>
          <w:sz w:val="24"/>
          <w:szCs w:val="24"/>
        </w:rPr>
        <w:t>(see Plate 4.9), conspicuously did not extend beyond Beacon Hill Lane to the north and northwest, suggesting a possible earlier sea bank along this road.</w:t>
      </w:r>
    </w:p>
    <w:p w14:paraId="20045124" w14:textId="77777777" w:rsidR="00AB3284" w:rsidRPr="00E74E33" w:rsidRDefault="00AB3284" w:rsidP="00E74E33">
      <w:pPr>
        <w:pStyle w:val="Heading3"/>
        <w:spacing w:line="360" w:lineRule="auto"/>
        <w:rPr>
          <w:rFonts w:eastAsia="Calibri"/>
          <w:sz w:val="24"/>
          <w:szCs w:val="24"/>
        </w:rPr>
      </w:pPr>
      <w:r w:rsidRPr="00E74E33">
        <w:rPr>
          <w:sz w:val="24"/>
          <w:szCs w:val="24"/>
        </w:rPr>
        <w:drawing>
          <wp:inline distT="0" distB="0" distL="0" distR="0" wp14:anchorId="047D73C8" wp14:editId="42419CF4">
            <wp:extent cx="5673681" cy="2444750"/>
            <wp:effectExtent l="19050" t="19050" r="22860" b="12700"/>
            <wp:docPr id="68056892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68921" name="Picture 1" descr="A map of a city&#10;&#10;Description automatically generated"/>
                    <pic:cNvPicPr/>
                  </pic:nvPicPr>
                  <pic:blipFill rotWithShape="1">
                    <a:blip r:embed="rId29"/>
                    <a:srcRect t="4948"/>
                    <a:stretch/>
                  </pic:blipFill>
                  <pic:spPr bwMode="auto">
                    <a:xfrm>
                      <a:off x="0" y="0"/>
                      <a:ext cx="5686140" cy="245011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0A9A433"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4.8: </w:t>
      </w:r>
      <w:r w:rsidRPr="00E74E33">
        <w:rPr>
          <w:i/>
          <w:iCs/>
          <w:sz w:val="24"/>
          <w:szCs w:val="24"/>
        </w:rPr>
        <w:t>The hypothesised sea defence pre-dating the Sea Bank, as depicted by Silvester (1988).</w:t>
      </w:r>
    </w:p>
    <w:p w14:paraId="670D155D" w14:textId="77777777" w:rsidR="00AB3284" w:rsidRPr="00E74E33" w:rsidRDefault="00AB3284" w:rsidP="00E74E33">
      <w:pPr>
        <w:pStyle w:val="Heading3"/>
        <w:spacing w:line="360" w:lineRule="auto"/>
        <w:rPr>
          <w:sz w:val="24"/>
          <w:szCs w:val="24"/>
        </w:rPr>
      </w:pPr>
      <w:r w:rsidRPr="00E74E33">
        <w:rPr>
          <w:sz w:val="24"/>
          <w:szCs w:val="24"/>
        </w:rPr>
        <w:lastRenderedPageBreak/>
        <w:drawing>
          <wp:inline distT="0" distB="0" distL="0" distR="0" wp14:anchorId="4194A49C" wp14:editId="56654F44">
            <wp:extent cx="5673090" cy="4768666"/>
            <wp:effectExtent l="19050" t="19050" r="22860" b="13335"/>
            <wp:docPr id="1259275834" name="Picture 1" descr="A black and white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5834" name="Picture 1" descr="A black and white map of a neighborhood&#10;&#10;Description automatically generated"/>
                    <pic:cNvPicPr/>
                  </pic:nvPicPr>
                  <pic:blipFill>
                    <a:blip r:embed="rId30"/>
                    <a:stretch>
                      <a:fillRect/>
                    </a:stretch>
                  </pic:blipFill>
                  <pic:spPr>
                    <a:xfrm>
                      <a:off x="0" y="0"/>
                      <a:ext cx="5715931" cy="4804677"/>
                    </a:xfrm>
                    <a:prstGeom prst="rect">
                      <a:avLst/>
                    </a:prstGeom>
                    <a:ln>
                      <a:solidFill>
                        <a:schemeClr val="tx1"/>
                      </a:solidFill>
                    </a:ln>
                  </pic:spPr>
                </pic:pic>
              </a:graphicData>
            </a:graphic>
          </wp:inline>
        </w:drawing>
      </w:r>
    </w:p>
    <w:p w14:paraId="7BF96CA5"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4.9: </w:t>
      </w:r>
      <w:r w:rsidRPr="00E74E33">
        <w:rPr>
          <w:i/>
          <w:iCs/>
          <w:sz w:val="24"/>
          <w:szCs w:val="24"/>
        </w:rPr>
        <w:t>The early field names of Terrington St Clement as drawn by Silvester (1988).</w:t>
      </w:r>
    </w:p>
    <w:p w14:paraId="1F2E8FA0" w14:textId="77777777" w:rsidR="00AB3284" w:rsidRPr="00E74E33" w:rsidRDefault="00AB3284" w:rsidP="00E74E33">
      <w:pPr>
        <w:pStyle w:val="Heading3"/>
        <w:spacing w:line="360" w:lineRule="auto"/>
        <w:rPr>
          <w:rFonts w:eastAsia="Calibri"/>
          <w:sz w:val="24"/>
          <w:szCs w:val="24"/>
        </w:rPr>
      </w:pPr>
      <w:r w:rsidRPr="00E74E33">
        <w:rPr>
          <w:rFonts w:eastAsia="Calibri"/>
          <w:sz w:val="24"/>
          <w:szCs w:val="24"/>
        </w:rPr>
        <w:t xml:space="preserve">Silvester (1988) nevertheless does not consider that the earlier sea bank, which likely follows Beacon Hill Lane and bounds the complex, may have extended along the historical earthwork of </w:t>
      </w:r>
      <w:r w:rsidRPr="00E74E33">
        <w:rPr>
          <w:rFonts w:eastAsia="Calibri"/>
          <w:i/>
          <w:iCs/>
          <w:sz w:val="24"/>
          <w:szCs w:val="24"/>
        </w:rPr>
        <w:t>Church Bank</w:t>
      </w:r>
      <w:r w:rsidRPr="00E74E33">
        <w:rPr>
          <w:rFonts w:eastAsia="Calibri"/>
          <w:sz w:val="24"/>
          <w:szCs w:val="24"/>
        </w:rPr>
        <w:t xml:space="preserve"> (Plate 4.7). Instead, Silvester suggests the bank continued north from the salterns to the Sea Bank – something which does not correlate with LiDAR data, nor with known boundaries. Given that many sea defences later became roads, it is plausible that </w:t>
      </w:r>
      <w:r w:rsidRPr="00E74E33">
        <w:rPr>
          <w:rFonts w:eastAsia="Calibri"/>
          <w:i/>
          <w:iCs/>
          <w:sz w:val="24"/>
          <w:szCs w:val="24"/>
        </w:rPr>
        <w:t>Churchgate Way</w:t>
      </w:r>
      <w:r w:rsidRPr="00E74E33">
        <w:rPr>
          <w:rFonts w:eastAsia="Calibri"/>
          <w:sz w:val="24"/>
          <w:szCs w:val="24"/>
        </w:rPr>
        <w:t>, the principal road through the historic core of Terrington St Clement, may have formed the eastern arm of this theorized sea bank beyond Church Bank. This eastern section of Churchgate Way appears to lead directly into a conspicuous right-angle of the Sea Bank, suggesting it may have been one of several smaller parish defences incorporated into the Sea Bank in the 10</w:t>
      </w:r>
      <w:r w:rsidRPr="00E74E33">
        <w:rPr>
          <w:rFonts w:eastAsia="Calibri"/>
          <w:sz w:val="24"/>
          <w:szCs w:val="24"/>
          <w:vertAlign w:val="superscript"/>
        </w:rPr>
        <w:t>th</w:t>
      </w:r>
      <w:r w:rsidRPr="00E74E33">
        <w:rPr>
          <w:rFonts w:eastAsia="Calibri"/>
          <w:sz w:val="24"/>
          <w:szCs w:val="24"/>
        </w:rPr>
        <w:t xml:space="preserve"> or 11</w:t>
      </w:r>
      <w:r w:rsidRPr="00E74E33">
        <w:rPr>
          <w:rFonts w:eastAsia="Calibri"/>
          <w:sz w:val="24"/>
          <w:szCs w:val="24"/>
          <w:vertAlign w:val="superscript"/>
        </w:rPr>
        <w:t>th</w:t>
      </w:r>
      <w:r w:rsidRPr="00E74E33">
        <w:rPr>
          <w:rFonts w:eastAsia="Calibri"/>
          <w:sz w:val="24"/>
          <w:szCs w:val="24"/>
        </w:rPr>
        <w:t xml:space="preserve"> century.</w:t>
      </w:r>
    </w:p>
    <w:p w14:paraId="5848A612" w14:textId="77777777" w:rsidR="00AB3284" w:rsidRPr="00E74E33" w:rsidRDefault="00AB3284" w:rsidP="00E74E33">
      <w:pPr>
        <w:pStyle w:val="Heading3"/>
        <w:spacing w:line="360" w:lineRule="auto"/>
        <w:rPr>
          <w:rFonts w:eastAsia="Calibri"/>
          <w:sz w:val="24"/>
          <w:szCs w:val="24"/>
        </w:rPr>
      </w:pPr>
      <w:r w:rsidRPr="00E74E33">
        <w:rPr>
          <w:rFonts w:eastAsia="Calibri"/>
          <w:sz w:val="24"/>
          <w:szCs w:val="24"/>
        </w:rPr>
        <w:t xml:space="preserve">The presence of this earlier bank suggests that some saltern mounds in the south of the Orange Row complex may be relatively early, possibly dating to the middle Saxon period, due </w:t>
      </w:r>
      <w:r w:rsidRPr="00E74E33">
        <w:rPr>
          <w:rFonts w:eastAsia="Calibri"/>
          <w:sz w:val="24"/>
          <w:szCs w:val="24"/>
        </w:rPr>
        <w:lastRenderedPageBreak/>
        <w:t>to the typical and gradual land reclamation process associated with saltworking (Silvester 1999; Rippon 2009; Simmons 2014; Simmons 2017; Simmons  2018). Although no excavations have been conducted in this southern area, fieldwalking has recovered pottery dating to the 13</w:t>
      </w:r>
      <w:r w:rsidRPr="00E74E33">
        <w:rPr>
          <w:rFonts w:eastAsia="Calibri"/>
          <w:sz w:val="24"/>
          <w:szCs w:val="24"/>
          <w:vertAlign w:val="superscript"/>
        </w:rPr>
        <w:t>th</w:t>
      </w:r>
      <w:r w:rsidRPr="00E74E33">
        <w:rPr>
          <w:rFonts w:eastAsia="Calibri"/>
          <w:sz w:val="24"/>
          <w:szCs w:val="24"/>
        </w:rPr>
        <w:t xml:space="preserve"> or 14</w:t>
      </w:r>
      <w:r w:rsidRPr="00E74E33">
        <w:rPr>
          <w:rFonts w:eastAsia="Calibri"/>
          <w:sz w:val="24"/>
          <w:szCs w:val="24"/>
          <w:vertAlign w:val="superscript"/>
        </w:rPr>
        <w:t>th</w:t>
      </w:r>
      <w:r w:rsidRPr="00E74E33">
        <w:rPr>
          <w:rFonts w:eastAsia="Calibri"/>
          <w:sz w:val="24"/>
          <w:szCs w:val="24"/>
        </w:rPr>
        <w:t xml:space="preserve"> century from the surface of a mound (Silvester 1988). Nevertheless, this ‘surface’ date does not accurately reflect the age of the mound, not only because the particulars of pottery deposition are unknown, but because these mounds accumulated over multiple seasons, so earlier evidence of salt-working could be buried deeper within the mound.</w:t>
      </w:r>
    </w:p>
    <w:p w14:paraId="7617DC2C" w14:textId="36CEACAC" w:rsidR="00AB3284" w:rsidRPr="00E74E33" w:rsidRDefault="00F75CC8" w:rsidP="00E74E33">
      <w:pPr>
        <w:pStyle w:val="Heading3"/>
        <w:spacing w:line="360" w:lineRule="auto"/>
        <w:rPr>
          <w:rFonts w:eastAsia="Calibri"/>
          <w:sz w:val="24"/>
          <w:szCs w:val="24"/>
        </w:rPr>
      </w:pPr>
      <w:r w:rsidRPr="00E74E33">
        <w:rPr>
          <w:sz w:val="24"/>
          <w:szCs w:val="24"/>
        </w:rPr>
        <w:drawing>
          <wp:inline distT="0" distB="0" distL="0" distR="0" wp14:anchorId="31C3235E" wp14:editId="5816A2AD">
            <wp:extent cx="5657850" cy="3945440"/>
            <wp:effectExtent l="19050" t="19050" r="19050" b="17145"/>
            <wp:docPr id="286108974" name="Picture 1" descr="A map of a fa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08974" name="Picture 1" descr="A map of a farm&#10;&#10;Description automatically generated with medium confidence"/>
                    <pic:cNvPicPr/>
                  </pic:nvPicPr>
                  <pic:blipFill>
                    <a:blip r:embed="rId31"/>
                    <a:stretch>
                      <a:fillRect/>
                    </a:stretch>
                  </pic:blipFill>
                  <pic:spPr>
                    <a:xfrm>
                      <a:off x="0" y="0"/>
                      <a:ext cx="5681512" cy="3961941"/>
                    </a:xfrm>
                    <a:prstGeom prst="rect">
                      <a:avLst/>
                    </a:prstGeom>
                    <a:ln>
                      <a:solidFill>
                        <a:schemeClr val="tx1"/>
                      </a:solidFill>
                    </a:ln>
                  </pic:spPr>
                </pic:pic>
              </a:graphicData>
            </a:graphic>
          </wp:inline>
        </w:drawing>
      </w:r>
    </w:p>
    <w:p w14:paraId="0C6689CF"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4.10: </w:t>
      </w:r>
      <w:r w:rsidRPr="00E74E33">
        <w:rPr>
          <w:i/>
          <w:iCs/>
          <w:sz w:val="24"/>
          <w:szCs w:val="24"/>
        </w:rPr>
        <w:t>The salterns (red), the course of some of the former tidal creeks or watercourses in the area (blue), the Sea Bank (green) and the eastern limit of the parish (yellow).</w:t>
      </w:r>
    </w:p>
    <w:p w14:paraId="54C18D8F" w14:textId="1D7B2973" w:rsidR="00AB3284" w:rsidRPr="00E74E33" w:rsidRDefault="00AB3284" w:rsidP="00E74E33">
      <w:pPr>
        <w:pStyle w:val="Heading3"/>
        <w:spacing w:line="360" w:lineRule="auto"/>
        <w:rPr>
          <w:rFonts w:eastAsia="Calibri"/>
          <w:sz w:val="24"/>
          <w:szCs w:val="24"/>
        </w:rPr>
      </w:pPr>
      <w:r w:rsidRPr="00E74E33">
        <w:rPr>
          <w:rFonts w:eastAsia="Calibri"/>
          <w:sz w:val="24"/>
          <w:szCs w:val="24"/>
        </w:rPr>
        <w:t xml:space="preserve">While three previously unidentified potential saltern mounds have been prospected on  the landward side of the Sea Bank, most mounds identified via LiDAR are located to the north of the Sea Bank. </w:t>
      </w:r>
      <w:r w:rsidR="00BD314A" w:rsidRPr="00E74E33">
        <w:rPr>
          <w:rFonts w:eastAsia="Calibri"/>
          <w:sz w:val="24"/>
          <w:szCs w:val="24"/>
        </w:rPr>
        <w:t>Nineteen</w:t>
      </w:r>
      <w:r w:rsidRPr="00E74E33">
        <w:rPr>
          <w:rFonts w:eastAsia="Calibri"/>
          <w:sz w:val="24"/>
          <w:szCs w:val="24"/>
        </w:rPr>
        <w:t xml:space="preserve"> of these mounds, situated in the east of the parish, are isolated and functionally associated with former creeks (Plate 4.10). This connection between salterns and creeks is well-documented in the Lincolnshire Fens, such as at Saltfleet Haven and Mar Haven (Green 2023). Their proximity to watercourses and position beyond the Sea Bank made them </w:t>
      </w:r>
      <w:r w:rsidRPr="00E74E33">
        <w:rPr>
          <w:rFonts w:eastAsia="Calibri"/>
          <w:sz w:val="24"/>
          <w:szCs w:val="24"/>
        </w:rPr>
        <w:lastRenderedPageBreak/>
        <w:t xml:space="preserve">particularly vulnerable to inundation, and therefore abandonment, which may explain why they did not develop into larger complexes. </w:t>
      </w:r>
    </w:p>
    <w:p w14:paraId="20608C1B" w14:textId="77777777" w:rsidR="00AB3284" w:rsidRPr="00E74E33" w:rsidRDefault="00AB3284" w:rsidP="00E74E33">
      <w:pPr>
        <w:pStyle w:val="Heading3"/>
        <w:spacing w:line="360" w:lineRule="auto"/>
        <w:rPr>
          <w:rFonts w:eastAsia="Calibri"/>
          <w:sz w:val="24"/>
          <w:szCs w:val="24"/>
        </w:rPr>
      </w:pPr>
      <w:r w:rsidRPr="00E74E33">
        <w:rPr>
          <w:rFonts w:eastAsia="Calibri"/>
          <w:sz w:val="24"/>
          <w:szCs w:val="24"/>
        </w:rPr>
        <w:t>LiDAR data, confirming the presence of a single salt-working mound recorded by the Norfolk NMP (HER 27163), also reveals a small saltern complex at Green Bank Farm (Plate 4.11). These mounds are likewise visible as pale soilmarks on satellite imagery. Located about 850 meters north of the Sea Bank, in an area excluded from the Fenland Project survey due to its marshland location, this group includes at least three probable and three potential saltern mounds. Situated near a tidal creek noted in 19</w:t>
      </w:r>
      <w:r w:rsidRPr="00E74E33">
        <w:rPr>
          <w:rFonts w:eastAsia="Calibri"/>
          <w:sz w:val="24"/>
          <w:szCs w:val="24"/>
          <w:vertAlign w:val="superscript"/>
        </w:rPr>
        <w:t>th</w:t>
      </w:r>
      <w:r w:rsidRPr="00E74E33">
        <w:rPr>
          <w:rFonts w:eastAsia="Calibri"/>
          <w:sz w:val="24"/>
          <w:szCs w:val="24"/>
        </w:rPr>
        <w:t xml:space="preserve"> century maps and discernible on aerial photographs, but not clearly visible on LiDAR (Plate 4.8), these mounds are also close to the </w:t>
      </w:r>
      <w:r w:rsidRPr="00E74E33">
        <w:rPr>
          <w:rFonts w:eastAsia="Calibri"/>
          <w:i/>
          <w:iCs/>
          <w:sz w:val="24"/>
          <w:szCs w:val="24"/>
        </w:rPr>
        <w:t xml:space="preserve">Bentwick’s Embankment </w:t>
      </w:r>
      <w:r w:rsidRPr="00E74E33">
        <w:rPr>
          <w:rFonts w:eastAsia="Calibri"/>
          <w:sz w:val="24"/>
          <w:szCs w:val="24"/>
        </w:rPr>
        <w:t>built in 1775 (HER 27191).</w:t>
      </w:r>
    </w:p>
    <w:p w14:paraId="32EBA387" w14:textId="77777777" w:rsidR="00AB3284" w:rsidRPr="00E74E33" w:rsidRDefault="00AB3284" w:rsidP="00E74E33">
      <w:pPr>
        <w:pStyle w:val="Heading3"/>
        <w:spacing w:line="360" w:lineRule="auto"/>
        <w:rPr>
          <w:rFonts w:eastAsia="Calibri"/>
          <w:sz w:val="24"/>
          <w:szCs w:val="24"/>
        </w:rPr>
      </w:pPr>
      <w:r w:rsidRPr="00E74E33">
        <w:rPr>
          <w:rFonts w:eastAsia="Calibri"/>
          <w:sz w:val="24"/>
          <w:szCs w:val="24"/>
        </w:rPr>
        <w:t>Analysis of aerial photography has revealed that two purported saltern mounds recorded during the Fenland Project, in reality represent different archaeological features. This highlights the challenges of identifying salt-working mounds using only fieldwalking or indeed LiDAR data, as the feature appears to be a ditched enclosure or moat (Plate 4.12-4.13). It would have been easy to misinterpret this mound solely on LiDAR evidence, underscoring the need for multi-faceted investigations to accurately define potential salterns.</w:t>
      </w:r>
    </w:p>
    <w:p w14:paraId="14ED42F8" w14:textId="77777777" w:rsidR="00AB3284" w:rsidRPr="00E74E33" w:rsidRDefault="00AB3284" w:rsidP="00E74E33">
      <w:pPr>
        <w:pStyle w:val="Heading3"/>
        <w:spacing w:line="360" w:lineRule="auto"/>
        <w:jc w:val="center"/>
        <w:rPr>
          <w:rFonts w:eastAsia="Calibri"/>
          <w:sz w:val="24"/>
          <w:szCs w:val="24"/>
        </w:rPr>
      </w:pPr>
      <w:r w:rsidRPr="00E74E33">
        <w:rPr>
          <w:sz w:val="24"/>
          <w:szCs w:val="24"/>
        </w:rPr>
        <w:lastRenderedPageBreak/>
        <mc:AlternateContent>
          <mc:Choice Requires="wps">
            <w:drawing>
              <wp:anchor distT="0" distB="0" distL="114300" distR="114300" simplePos="0" relativeHeight="251614208" behindDoc="0" locked="0" layoutInCell="1" allowOverlap="1" wp14:anchorId="3E6B9A93" wp14:editId="4115D544">
                <wp:simplePos x="0" y="0"/>
                <wp:positionH relativeFrom="column">
                  <wp:posOffset>2433320</wp:posOffset>
                </wp:positionH>
                <wp:positionV relativeFrom="paragraph">
                  <wp:posOffset>1027430</wp:posOffset>
                </wp:positionV>
                <wp:extent cx="889211" cy="503767"/>
                <wp:effectExtent l="38100" t="0" r="25400" b="48895"/>
                <wp:wrapNone/>
                <wp:docPr id="571936987" name="Straight Arrow Connector 2"/>
                <wp:cNvGraphicFramePr/>
                <a:graphic xmlns:a="http://schemas.openxmlformats.org/drawingml/2006/main">
                  <a:graphicData uri="http://schemas.microsoft.com/office/word/2010/wordprocessingShape">
                    <wps:wsp>
                      <wps:cNvCnPr/>
                      <wps:spPr>
                        <a:xfrm flipH="1">
                          <a:off x="0" y="0"/>
                          <a:ext cx="889211" cy="503767"/>
                        </a:xfrm>
                        <a:prstGeom prst="straightConnector1">
                          <a:avLst/>
                        </a:prstGeom>
                        <a:ln>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D3B793" id="_x0000_t32" coordsize="21600,21600" o:spt="32" o:oned="t" path="m,l21600,21600e" filled="f">
                <v:path arrowok="t" fillok="f" o:connecttype="none"/>
                <o:lock v:ext="edit" shapetype="t"/>
              </v:shapetype>
              <v:shape id="Straight Arrow Connector 2" o:spid="_x0000_s1026" type="#_x0000_t32" style="position:absolute;margin-left:191.6pt;margin-top:80.9pt;width:70pt;height:39.65pt;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" strokecolor="#ffc000 [3207]" strokeweight=".5pt">
                <v:stroke endarrow="block" joinstyle="miter"/>
              </v:shape>
            </w:pict>
          </mc:Fallback>
        </mc:AlternateContent>
      </w:r>
      <w:r w:rsidRPr="00E74E33">
        <w:rPr>
          <w:sz w:val="24"/>
          <w:szCs w:val="24"/>
        </w:rPr>
        <mc:AlternateContent>
          <mc:Choice Requires="wps">
            <w:drawing>
              <wp:anchor distT="0" distB="0" distL="114300" distR="114300" simplePos="0" relativeHeight="251612160" behindDoc="0" locked="0" layoutInCell="1" allowOverlap="1" wp14:anchorId="7DA35FB3" wp14:editId="7F9B5999">
                <wp:simplePos x="0" y="0"/>
                <wp:positionH relativeFrom="column">
                  <wp:posOffset>2586355</wp:posOffset>
                </wp:positionH>
                <wp:positionV relativeFrom="paragraph">
                  <wp:posOffset>2632075</wp:posOffset>
                </wp:positionV>
                <wp:extent cx="973666" cy="457200"/>
                <wp:effectExtent l="0" t="38100" r="55245" b="19050"/>
                <wp:wrapNone/>
                <wp:docPr id="555955703" name="Straight Arrow Connector 2"/>
                <wp:cNvGraphicFramePr/>
                <a:graphic xmlns:a="http://schemas.openxmlformats.org/drawingml/2006/main">
                  <a:graphicData uri="http://schemas.microsoft.com/office/word/2010/wordprocessingShape">
                    <wps:wsp>
                      <wps:cNvCnPr/>
                      <wps:spPr>
                        <a:xfrm flipV="1">
                          <a:off x="0" y="0"/>
                          <a:ext cx="973666" cy="4572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840211" id="Straight Arrow Connector 2" o:spid="_x0000_s1026" type="#_x0000_t32" style="position:absolute;margin-left:203.65pt;margin-top:207.25pt;width:76.65pt;height:36pt;flip:y;z-index:251612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" strokecolor="red" strokeweight=".5pt">
                <v:stroke endarrow="block" joinstyle="miter"/>
              </v:shape>
            </w:pict>
          </mc:Fallback>
        </mc:AlternateContent>
      </w:r>
      <w:r w:rsidRPr="00E74E33">
        <w:rPr>
          <w:sz w:val="24"/>
          <w:szCs w:val="24"/>
        </w:rPr>
        <w:drawing>
          <wp:inline distT="0" distB="0" distL="0" distR="0" wp14:anchorId="05C9414A" wp14:editId="2614A393">
            <wp:extent cx="5725335" cy="4422219"/>
            <wp:effectExtent l="19050" t="19050" r="27940" b="16510"/>
            <wp:docPr id="1133464073" name="Picture 1"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4073" name="Picture 1" descr="Aerial view of a farm land&#10;&#10;Description automatically generated"/>
                    <pic:cNvPicPr/>
                  </pic:nvPicPr>
                  <pic:blipFill>
                    <a:blip r:embed="rId32"/>
                    <a:stretch>
                      <a:fillRect/>
                    </a:stretch>
                  </pic:blipFill>
                  <pic:spPr>
                    <a:xfrm>
                      <a:off x="0" y="0"/>
                      <a:ext cx="5746586" cy="4438633"/>
                    </a:xfrm>
                    <a:prstGeom prst="rect">
                      <a:avLst/>
                    </a:prstGeom>
                    <a:ln>
                      <a:solidFill>
                        <a:schemeClr val="tx1"/>
                      </a:solidFill>
                    </a:ln>
                  </pic:spPr>
                </pic:pic>
              </a:graphicData>
            </a:graphic>
          </wp:inline>
        </w:drawing>
      </w:r>
    </w:p>
    <w:p w14:paraId="6D2EDE29"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4.11: </w:t>
      </w:r>
      <w:r w:rsidRPr="00E74E33">
        <w:rPr>
          <w:i/>
          <w:iCs/>
          <w:sz w:val="24"/>
          <w:szCs w:val="24"/>
        </w:rPr>
        <w:t>Satellite imagery showing the area of salterns north of Green Bank Farm, showing the soilmarks of salterns (red) and a tidal creek or channel (yellow).</w:t>
      </w:r>
    </w:p>
    <w:p w14:paraId="3A0DC255" w14:textId="77777777" w:rsidR="00AB3284" w:rsidRPr="00E74E33" w:rsidRDefault="00AB3284" w:rsidP="00E74E33">
      <w:pPr>
        <w:pStyle w:val="Heading3"/>
        <w:spacing w:line="360" w:lineRule="auto"/>
        <w:rPr>
          <w:sz w:val="24"/>
          <w:szCs w:val="24"/>
        </w:rPr>
      </w:pPr>
      <w:r w:rsidRPr="00E74E33">
        <w:rPr>
          <w:sz w:val="24"/>
          <w:szCs w:val="24"/>
        </w:rPr>
        <w:drawing>
          <wp:inline distT="0" distB="0" distL="0" distR="0" wp14:anchorId="1AA1FBC0" wp14:editId="5343B75C">
            <wp:extent cx="5655304" cy="3422650"/>
            <wp:effectExtent l="19050" t="19050" r="22225" b="25400"/>
            <wp:docPr id="813604509" name="Picture 1" descr="Aerial view of a large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04509" name="Picture 1" descr="Aerial view of a large green field&#10;&#10;Description automatically generated"/>
                    <pic:cNvPicPr/>
                  </pic:nvPicPr>
                  <pic:blipFill>
                    <a:blip r:embed="rId33"/>
                    <a:stretch>
                      <a:fillRect/>
                    </a:stretch>
                  </pic:blipFill>
                  <pic:spPr>
                    <a:xfrm>
                      <a:off x="0" y="0"/>
                      <a:ext cx="5681427" cy="3438460"/>
                    </a:xfrm>
                    <a:prstGeom prst="rect">
                      <a:avLst/>
                    </a:prstGeom>
                    <a:ln>
                      <a:solidFill>
                        <a:schemeClr val="tx1"/>
                      </a:solidFill>
                    </a:ln>
                  </pic:spPr>
                </pic:pic>
              </a:graphicData>
            </a:graphic>
          </wp:inline>
        </w:drawing>
      </w:r>
    </w:p>
    <w:p w14:paraId="3CE4FF09" w14:textId="77777777" w:rsidR="00AB3284" w:rsidRPr="00E74E33" w:rsidRDefault="00AB3284" w:rsidP="00E74E33">
      <w:pPr>
        <w:pStyle w:val="Heading3"/>
        <w:spacing w:line="360" w:lineRule="auto"/>
        <w:jc w:val="center"/>
        <w:rPr>
          <w:i/>
          <w:iCs/>
          <w:sz w:val="24"/>
          <w:szCs w:val="24"/>
        </w:rPr>
      </w:pPr>
      <w:r w:rsidRPr="00E74E33">
        <w:rPr>
          <w:b/>
          <w:bCs/>
          <w:i/>
          <w:iCs/>
          <w:sz w:val="24"/>
          <w:szCs w:val="24"/>
        </w:rPr>
        <w:lastRenderedPageBreak/>
        <w:t xml:space="preserve">Plate 4.12: </w:t>
      </w:r>
      <w:r w:rsidRPr="00E74E33">
        <w:rPr>
          <w:i/>
          <w:iCs/>
          <w:sz w:val="24"/>
          <w:szCs w:val="24"/>
        </w:rPr>
        <w:t>Satellite imagery showing the archaeological features formerly identified as two salterns from fieldwalking.</w:t>
      </w:r>
    </w:p>
    <w:p w14:paraId="2B64E726" w14:textId="77777777" w:rsidR="00AB3284" w:rsidRPr="00E74E33" w:rsidRDefault="00AB3284" w:rsidP="00E74E33">
      <w:pPr>
        <w:pStyle w:val="Heading3"/>
        <w:spacing w:line="360" w:lineRule="auto"/>
        <w:jc w:val="center"/>
        <w:rPr>
          <w:i/>
          <w:iCs/>
          <w:sz w:val="24"/>
          <w:szCs w:val="24"/>
        </w:rPr>
      </w:pPr>
      <w:r w:rsidRPr="00E74E33">
        <w:rPr>
          <w:i/>
          <w:iCs/>
          <w:sz w:val="24"/>
          <w:szCs w:val="24"/>
        </w:rPr>
        <w:drawing>
          <wp:inline distT="0" distB="0" distL="0" distR="0" wp14:anchorId="67DE309E" wp14:editId="51FC0253">
            <wp:extent cx="5683250" cy="3589522"/>
            <wp:effectExtent l="19050" t="19050" r="12700" b="11430"/>
            <wp:docPr id="1275123179" name="Picture 1" descr="A satellite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123179" name="Picture 1" descr="A satellite view of a field&#10;&#10;Description automatically generated"/>
                    <pic:cNvPicPr/>
                  </pic:nvPicPr>
                  <pic:blipFill>
                    <a:blip r:embed="rId34"/>
                    <a:stretch>
                      <a:fillRect/>
                    </a:stretch>
                  </pic:blipFill>
                  <pic:spPr>
                    <a:xfrm>
                      <a:off x="0" y="0"/>
                      <a:ext cx="5690498" cy="3594100"/>
                    </a:xfrm>
                    <a:prstGeom prst="rect">
                      <a:avLst/>
                    </a:prstGeom>
                    <a:ln>
                      <a:solidFill>
                        <a:schemeClr val="tx1"/>
                      </a:solidFill>
                    </a:ln>
                  </pic:spPr>
                </pic:pic>
              </a:graphicData>
            </a:graphic>
          </wp:inline>
        </w:drawing>
      </w:r>
    </w:p>
    <w:p w14:paraId="59045F57"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4.13: </w:t>
      </w:r>
      <w:r w:rsidRPr="00E74E33">
        <w:rPr>
          <w:i/>
          <w:iCs/>
          <w:sz w:val="24"/>
          <w:szCs w:val="24"/>
        </w:rPr>
        <w:t>LiDAR imagery showing the archaeological features formerly identified as two salterns from fieldwalking.</w:t>
      </w:r>
    </w:p>
    <w:p w14:paraId="17CA71D6" w14:textId="77777777" w:rsidR="00AB3284" w:rsidRPr="00E74E33" w:rsidRDefault="00AB3284" w:rsidP="00E74E33">
      <w:pPr>
        <w:pStyle w:val="Heading3"/>
        <w:spacing w:line="360" w:lineRule="auto"/>
        <w:rPr>
          <w:sz w:val="24"/>
          <w:szCs w:val="24"/>
        </w:rPr>
      </w:pPr>
    </w:p>
    <w:p w14:paraId="7BEED697" w14:textId="77777777" w:rsidR="00A939B3" w:rsidRPr="00E74E33" w:rsidRDefault="00A939B3" w:rsidP="00E74E33">
      <w:pPr>
        <w:spacing w:line="360" w:lineRule="auto"/>
      </w:pPr>
    </w:p>
    <w:p w14:paraId="4C7DE16E" w14:textId="609864AC" w:rsidR="00AB3284" w:rsidRPr="00E74E33" w:rsidRDefault="00AB3284" w:rsidP="00E74E33">
      <w:pPr>
        <w:pStyle w:val="Heading2"/>
        <w:spacing w:line="360" w:lineRule="auto"/>
        <w:rPr>
          <w:szCs w:val="24"/>
        </w:rPr>
      </w:pPr>
      <w:bookmarkStart w:id="73" w:name="_Toc174270107"/>
      <w:bookmarkStart w:id="74" w:name="_Toc178594141"/>
      <w:r w:rsidRPr="00E74E33">
        <w:rPr>
          <w:b/>
          <w:bCs/>
          <w:szCs w:val="24"/>
        </w:rPr>
        <w:t>Clenchwarton</w:t>
      </w:r>
      <w:bookmarkEnd w:id="73"/>
      <w:bookmarkEnd w:id="74"/>
    </w:p>
    <w:p w14:paraId="143E05C4" w14:textId="61892374" w:rsidR="00AB3284" w:rsidRPr="00E74E33" w:rsidRDefault="00DF03A1" w:rsidP="00E74E33">
      <w:pPr>
        <w:pStyle w:val="Heading3"/>
        <w:spacing w:line="360" w:lineRule="auto"/>
        <w:rPr>
          <w:sz w:val="24"/>
          <w:szCs w:val="24"/>
        </w:rPr>
      </w:pPr>
      <w:r w:rsidRPr="00E74E33">
        <w:rPr>
          <w:sz w:val="24"/>
          <w:szCs w:val="24"/>
        </w:rPr>
        <w:lastRenderedPageBreak/>
        <w:drawing>
          <wp:anchor distT="0" distB="0" distL="114300" distR="114300" simplePos="0" relativeHeight="251628544" behindDoc="1" locked="0" layoutInCell="1" allowOverlap="1" wp14:anchorId="4BF21DB1" wp14:editId="0FC2BCD0">
            <wp:simplePos x="0" y="0"/>
            <wp:positionH relativeFrom="column">
              <wp:posOffset>0</wp:posOffset>
            </wp:positionH>
            <wp:positionV relativeFrom="paragraph">
              <wp:posOffset>102870</wp:posOffset>
            </wp:positionV>
            <wp:extent cx="3806190" cy="5114290"/>
            <wp:effectExtent l="19050" t="19050" r="22860" b="10160"/>
            <wp:wrapTight wrapText="bothSides">
              <wp:wrapPolygon edited="0">
                <wp:start x="-108" y="-80"/>
                <wp:lineTo x="-108" y="21562"/>
                <wp:lineTo x="21622" y="21562"/>
                <wp:lineTo x="21622" y="-80"/>
                <wp:lineTo x="-108" y="-80"/>
              </wp:wrapPolygon>
            </wp:wrapTight>
            <wp:docPr id="40525653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56530" name="Picture 1" descr="A map of a city&#10;&#10;Description automatically generated"/>
                    <pic:cNvPicPr/>
                  </pic:nvPicPr>
                  <pic:blipFill rotWithShape="1">
                    <a:blip r:embed="rId35">
                      <a:extLst>
                        <a:ext uri="{28A0092B-C50C-407E-A947-70E740481C1C}">
                          <a14:useLocalDpi xmlns:a14="http://schemas.microsoft.com/office/drawing/2010/main" val="0"/>
                        </a:ext>
                      </a:extLst>
                    </a:blip>
                    <a:srcRect t="9937"/>
                    <a:stretch/>
                  </pic:blipFill>
                  <pic:spPr bwMode="auto">
                    <a:xfrm>
                      <a:off x="0" y="0"/>
                      <a:ext cx="3806190" cy="511429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284" w:rsidRPr="00E74E33">
        <w:rPr>
          <w:sz w:val="24"/>
          <w:szCs w:val="24"/>
        </w:rPr>
        <w:t xml:space="preserve">During the Fenland Project (Silvester 1988) and Norfolk MNP (Albone </w:t>
      </w:r>
      <w:r w:rsidR="00AB3284" w:rsidRPr="00E74E33">
        <w:rPr>
          <w:i/>
          <w:iCs/>
          <w:sz w:val="24"/>
          <w:szCs w:val="24"/>
        </w:rPr>
        <w:t>et al</w:t>
      </w:r>
      <w:r w:rsidR="00AB3284" w:rsidRPr="00E74E33">
        <w:rPr>
          <w:sz w:val="24"/>
          <w:szCs w:val="24"/>
        </w:rPr>
        <w:t xml:space="preserve"> 2007), five saltern mounds were recorded in Clenchwarton (Plate 4.14). LiDAR analysis has revealed several previously unknown saltern mounds in the parish </w:t>
      </w:r>
      <w:r w:rsidR="00A83014" w:rsidRPr="00E74E33">
        <w:rPr>
          <w:sz w:val="24"/>
          <w:szCs w:val="24"/>
        </w:rPr>
        <w:t>(Drawing 2)</w:t>
      </w:r>
      <w:r w:rsidR="00AB3284" w:rsidRPr="00E74E33">
        <w:rPr>
          <w:sz w:val="24"/>
          <w:szCs w:val="24"/>
        </w:rPr>
        <w:t xml:space="preserve">. Many are </w:t>
      </w:r>
      <w:r w:rsidR="00536EBE" w:rsidRPr="00E74E33">
        <w:rPr>
          <w:sz w:val="24"/>
          <w:szCs w:val="24"/>
        </w:rPr>
        <w:t>relatively</w:t>
      </w:r>
      <w:r w:rsidR="00F970B7" w:rsidRPr="00E74E33">
        <w:rPr>
          <w:sz w:val="24"/>
          <w:szCs w:val="24"/>
        </w:rPr>
        <w:t xml:space="preserve"> </w:t>
      </w:r>
      <w:r w:rsidR="00C159E8" w:rsidRPr="00E74E33">
        <w:rPr>
          <w:sz w:val="24"/>
          <w:szCs w:val="24"/>
        </w:rPr>
        <w:t>inconspicuous</w:t>
      </w:r>
      <w:r w:rsidR="00AB3284" w:rsidRPr="00E74E33">
        <w:rPr>
          <w:sz w:val="24"/>
          <w:szCs w:val="24"/>
        </w:rPr>
        <w:t>, possibly due to intensive agricultural denud</w:t>
      </w:r>
      <w:r w:rsidR="00C159E8" w:rsidRPr="00E74E33">
        <w:rPr>
          <w:sz w:val="24"/>
          <w:szCs w:val="24"/>
        </w:rPr>
        <w:t>ing</w:t>
      </w:r>
      <w:r w:rsidR="00AB3284" w:rsidRPr="00E74E33">
        <w:rPr>
          <w:sz w:val="24"/>
          <w:szCs w:val="24"/>
        </w:rPr>
        <w:t xml:space="preserve"> their former prominence.</w:t>
      </w:r>
    </w:p>
    <w:p w14:paraId="657C956D" w14:textId="425643A1" w:rsidR="006A705D" w:rsidRPr="00E74E33" w:rsidRDefault="00DF03A1" w:rsidP="00E74E33">
      <w:pPr>
        <w:pStyle w:val="Heading3"/>
        <w:spacing w:line="360" w:lineRule="auto"/>
        <w:rPr>
          <w:sz w:val="24"/>
          <w:szCs w:val="24"/>
        </w:rPr>
      </w:pPr>
      <w:r w:rsidRPr="00E74E33">
        <w:rPr>
          <w:sz w:val="24"/>
          <w:szCs w:val="24"/>
        </w:rPr>
        <mc:AlternateContent>
          <mc:Choice Requires="wps">
            <w:drawing>
              <wp:anchor distT="0" distB="0" distL="114300" distR="114300" simplePos="0" relativeHeight="251649024" behindDoc="1" locked="0" layoutInCell="1" allowOverlap="1" wp14:anchorId="54A615CD" wp14:editId="295CA28A">
                <wp:simplePos x="0" y="0"/>
                <wp:positionH relativeFrom="column">
                  <wp:posOffset>3810</wp:posOffset>
                </wp:positionH>
                <wp:positionV relativeFrom="paragraph">
                  <wp:posOffset>2757805</wp:posOffset>
                </wp:positionV>
                <wp:extent cx="3810000" cy="434975"/>
                <wp:effectExtent l="0" t="0" r="0" b="3175"/>
                <wp:wrapTight wrapText="bothSides">
                  <wp:wrapPolygon edited="0">
                    <wp:start x="0" y="0"/>
                    <wp:lineTo x="0" y="20812"/>
                    <wp:lineTo x="21492" y="20812"/>
                    <wp:lineTo x="21492" y="0"/>
                    <wp:lineTo x="0" y="0"/>
                  </wp:wrapPolygon>
                </wp:wrapTight>
                <wp:docPr id="1526741776" name="Text Box 8"/>
                <wp:cNvGraphicFramePr/>
                <a:graphic xmlns:a="http://schemas.openxmlformats.org/drawingml/2006/main">
                  <a:graphicData uri="http://schemas.microsoft.com/office/word/2010/wordprocessingShape">
                    <wps:wsp>
                      <wps:cNvSpPr txBox="1"/>
                      <wps:spPr>
                        <a:xfrm>
                          <a:off x="0" y="0"/>
                          <a:ext cx="3810000" cy="434975"/>
                        </a:xfrm>
                        <a:prstGeom prst="rect">
                          <a:avLst/>
                        </a:prstGeom>
                        <a:solidFill>
                          <a:schemeClr val="lt1"/>
                        </a:solidFill>
                        <a:ln w="6350">
                          <a:noFill/>
                        </a:ln>
                      </wps:spPr>
                      <wps:txbx>
                        <w:txbxContent>
                          <w:p w14:paraId="59D2FE57" w14:textId="77777777" w:rsidR="00AB3284" w:rsidRPr="001659EC" w:rsidRDefault="00AB3284" w:rsidP="00AB3284">
                            <w:pPr>
                              <w:jc w:val="center"/>
                            </w:pPr>
                            <w:r w:rsidRPr="001659EC">
                              <w:rPr>
                                <w:b/>
                                <w:bCs/>
                                <w:i/>
                                <w:iCs/>
                                <w:sz w:val="22"/>
                                <w:szCs w:val="22"/>
                              </w:rPr>
                              <w:t xml:space="preserve">Plate 4.14: </w:t>
                            </w:r>
                            <w:r w:rsidRPr="001659EC">
                              <w:rPr>
                                <w:i/>
                                <w:iCs/>
                                <w:sz w:val="22"/>
                                <w:szCs w:val="22"/>
                              </w:rPr>
                              <w:t>Medieval Clenchwarton as recorded during the Fenland Project (Silvester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615CD" id="_x0000_s1032" type="#_x0000_t202" style="position:absolute;left:0;text-align:left;margin-left:.3pt;margin-top:217.15pt;width:300pt;height:3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" fillcolor="white [3201]" stroked="f" strokeweight=".5pt">
                <v:textbox>
                  <w:txbxContent>
                    <w:p w14:paraId="59D2FE57" w14:textId="77777777" w:rsidR="00AB3284" w:rsidRPr="001659EC" w:rsidRDefault="00AB3284" w:rsidP="00AB3284">
                      <w:pPr>
                        <w:jc w:val="center"/>
                      </w:pPr>
                      <w:r w:rsidRPr="001659EC">
                        <w:rPr>
                          <w:b/>
                          <w:bCs/>
                          <w:i/>
                          <w:iCs/>
                          <w:sz w:val="22"/>
                          <w:szCs w:val="22"/>
                        </w:rPr>
                        <w:t xml:space="preserve">Plate 4.14: </w:t>
                      </w:r>
                      <w:r w:rsidRPr="001659EC">
                        <w:rPr>
                          <w:i/>
                          <w:iCs/>
                          <w:sz w:val="22"/>
                          <w:szCs w:val="22"/>
                        </w:rPr>
                        <w:t>Medieval Clenchwarton as recorded during the Fenland Project (Silvester 1988)</w:t>
                      </w:r>
                    </w:p>
                  </w:txbxContent>
                </v:textbox>
                <w10:wrap type="tight"/>
              </v:shape>
            </w:pict>
          </mc:Fallback>
        </mc:AlternateContent>
      </w:r>
      <w:r w:rsidR="00AE02F6" w:rsidRPr="00E74E33">
        <w:rPr>
          <w:sz w:val="24"/>
          <w:szCs w:val="24"/>
        </w:rPr>
        <w:t xml:space="preserve">Several potential </w:t>
      </w:r>
      <w:r w:rsidR="00500027" w:rsidRPr="00E74E33">
        <w:rPr>
          <w:sz w:val="24"/>
          <w:szCs w:val="24"/>
        </w:rPr>
        <w:t>saltworks</w:t>
      </w:r>
      <w:r w:rsidR="00AE02F6" w:rsidRPr="00E74E33">
        <w:rPr>
          <w:sz w:val="24"/>
          <w:szCs w:val="24"/>
        </w:rPr>
        <w:t xml:space="preserve"> have been identified </w:t>
      </w:r>
      <w:r w:rsidR="00500027" w:rsidRPr="00E74E33">
        <w:rPr>
          <w:sz w:val="24"/>
          <w:szCs w:val="24"/>
        </w:rPr>
        <w:t>north of the Sea Bank using LiDAR</w:t>
      </w:r>
      <w:r w:rsidR="00BD0B7F" w:rsidRPr="00E74E33">
        <w:rPr>
          <w:sz w:val="24"/>
          <w:szCs w:val="24"/>
        </w:rPr>
        <w:t>;</w:t>
      </w:r>
      <w:r w:rsidR="00AE02F6" w:rsidRPr="00E74E33">
        <w:rPr>
          <w:sz w:val="24"/>
          <w:szCs w:val="24"/>
        </w:rPr>
        <w:t xml:space="preserve"> an area not extensively surveyed during the Fenland Project. </w:t>
      </w:r>
      <w:r w:rsidR="00AF6B12" w:rsidRPr="00E74E33">
        <w:rPr>
          <w:sz w:val="24"/>
          <w:szCs w:val="24"/>
        </w:rPr>
        <w:t xml:space="preserve">Up to fourteen of these potential mounds are located near the Sea Bank, including a group of small mounds east of Banklands Farm, where four likely ephemeral or denuded saltworks are associated with tidal creeks on the seaward side of the bank. </w:t>
      </w:r>
      <w:r w:rsidR="006A705D" w:rsidRPr="00E74E33">
        <w:rPr>
          <w:sz w:val="24"/>
          <w:szCs w:val="24"/>
        </w:rPr>
        <w:t xml:space="preserve">Four mounds are also present south of the Sea Bank, though these earthworks are not visible on </w:t>
      </w:r>
      <w:r w:rsidR="007211BC" w:rsidRPr="00E74E33">
        <w:rPr>
          <w:sz w:val="24"/>
          <w:szCs w:val="24"/>
        </w:rPr>
        <w:t>satellite</w:t>
      </w:r>
      <w:r w:rsidR="006A705D" w:rsidRPr="00E74E33">
        <w:rPr>
          <w:sz w:val="24"/>
          <w:szCs w:val="24"/>
        </w:rPr>
        <w:t xml:space="preserve"> photographs (Plate 4.1</w:t>
      </w:r>
      <w:r w:rsidR="00A60E6F" w:rsidRPr="00E74E33">
        <w:rPr>
          <w:sz w:val="24"/>
          <w:szCs w:val="24"/>
        </w:rPr>
        <w:t>5</w:t>
      </w:r>
      <w:r w:rsidR="006A705D" w:rsidRPr="00E74E33">
        <w:rPr>
          <w:sz w:val="24"/>
          <w:szCs w:val="24"/>
        </w:rPr>
        <w:t xml:space="preserve">), potentially due to crop conditions or their small size. </w:t>
      </w:r>
      <w:r w:rsidR="00154ACD" w:rsidRPr="00E74E33">
        <w:rPr>
          <w:sz w:val="24"/>
          <w:szCs w:val="24"/>
        </w:rPr>
        <w:t xml:space="preserve">Conversely however, satellite photography indicates the presence of additional truncated salterns elsewhere in this area; however, the absence of supporting LiDAR evidence necessitates caution in interpreting their origins. It remains plausible that further denuded salterns exist </w:t>
      </w:r>
      <w:r w:rsidR="00F54D85" w:rsidRPr="00E74E33">
        <w:rPr>
          <w:sz w:val="24"/>
          <w:szCs w:val="24"/>
        </w:rPr>
        <w:t xml:space="preserve">here. </w:t>
      </w:r>
      <w:r w:rsidR="006A705D" w:rsidRPr="00E74E33">
        <w:rPr>
          <w:sz w:val="24"/>
          <w:szCs w:val="24"/>
        </w:rPr>
        <w:t>Notably, less than 30 meters south of t</w:t>
      </w:r>
      <w:r w:rsidR="00F54D85" w:rsidRPr="00E74E33">
        <w:rPr>
          <w:sz w:val="24"/>
          <w:szCs w:val="24"/>
        </w:rPr>
        <w:t xml:space="preserve">his </w:t>
      </w:r>
      <w:r w:rsidR="006A705D" w:rsidRPr="00E74E33">
        <w:rPr>
          <w:sz w:val="24"/>
          <w:szCs w:val="24"/>
        </w:rPr>
        <w:t>mound</w:t>
      </w:r>
      <w:r w:rsidR="00F54D85" w:rsidRPr="00E74E33">
        <w:rPr>
          <w:sz w:val="24"/>
          <w:szCs w:val="24"/>
        </w:rPr>
        <w:t xml:space="preserve"> cluster</w:t>
      </w:r>
      <w:r w:rsidR="006A705D" w:rsidRPr="00E74E33">
        <w:rPr>
          <w:sz w:val="24"/>
          <w:szCs w:val="24"/>
        </w:rPr>
        <w:t xml:space="preserve">, fieldwalking has recovered </w:t>
      </w:r>
      <w:r w:rsidR="00F54D85" w:rsidRPr="00E74E33">
        <w:rPr>
          <w:sz w:val="24"/>
          <w:szCs w:val="24"/>
        </w:rPr>
        <w:t>10</w:t>
      </w:r>
      <w:r w:rsidR="00F54D85" w:rsidRPr="00E74E33">
        <w:rPr>
          <w:sz w:val="24"/>
          <w:szCs w:val="24"/>
          <w:vertAlign w:val="superscript"/>
        </w:rPr>
        <w:t>th</w:t>
      </w:r>
      <w:r w:rsidR="00F54D85" w:rsidRPr="00E74E33">
        <w:rPr>
          <w:sz w:val="24"/>
          <w:szCs w:val="24"/>
        </w:rPr>
        <w:t xml:space="preserve"> to 11</w:t>
      </w:r>
      <w:r w:rsidR="00F54D85" w:rsidRPr="00E74E33">
        <w:rPr>
          <w:sz w:val="24"/>
          <w:szCs w:val="24"/>
          <w:vertAlign w:val="superscript"/>
        </w:rPr>
        <w:t>th</w:t>
      </w:r>
      <w:r w:rsidR="00F54D85" w:rsidRPr="00E74E33">
        <w:rPr>
          <w:sz w:val="24"/>
          <w:szCs w:val="24"/>
        </w:rPr>
        <w:t xml:space="preserve"> century </w:t>
      </w:r>
      <w:r w:rsidR="006A705D" w:rsidRPr="00E74E33">
        <w:rPr>
          <w:sz w:val="24"/>
          <w:szCs w:val="24"/>
        </w:rPr>
        <w:t>pottery (HER 23051).</w:t>
      </w:r>
    </w:p>
    <w:p w14:paraId="64391E51" w14:textId="4F3E656A" w:rsidR="000B3AD5" w:rsidRPr="00E74E33" w:rsidRDefault="0026391C" w:rsidP="00E74E33">
      <w:pPr>
        <w:pStyle w:val="Heading3"/>
        <w:spacing w:line="360" w:lineRule="auto"/>
        <w:rPr>
          <w:sz w:val="24"/>
          <w:szCs w:val="24"/>
        </w:rPr>
        <w:sectPr w:rsidR="000B3AD5" w:rsidRPr="00E74E33" w:rsidSect="00AB3284">
          <w:pgSz w:w="11900" w:h="16840"/>
          <w:pgMar w:top="1440" w:right="1440" w:bottom="1440" w:left="1440" w:header="720" w:footer="720" w:gutter="0"/>
          <w:cols w:space="720"/>
          <w:docGrid w:linePitch="360"/>
        </w:sectPr>
      </w:pPr>
      <w:bookmarkStart w:id="75" w:name="_Toc174270108"/>
      <w:r w:rsidRPr="00E74E33">
        <w:rPr>
          <w:sz w:val="24"/>
          <w:szCs w:val="24"/>
        </w:rPr>
        <w:lastRenderedPageBreak/>
        <w:t xml:space="preserve">Near the historic core of Clenchwarton, two additional concentrations of salterns have been </w:t>
      </w:r>
      <w:r w:rsidR="00AE1CDA" w:rsidRPr="00E74E33">
        <w:rPr>
          <w:sz w:val="24"/>
          <w:szCs w:val="24"/>
        </w:rPr>
        <w:t>prospected.</w:t>
      </w:r>
      <w:r w:rsidRPr="00E74E33">
        <w:rPr>
          <w:sz w:val="24"/>
          <w:szCs w:val="24"/>
        </w:rPr>
        <w:t xml:space="preserve"> The westernmost complex is located 365 meters east of the largely flattened </w:t>
      </w:r>
      <w:r w:rsidRPr="00E74E33">
        <w:rPr>
          <w:i/>
          <w:iCs/>
          <w:sz w:val="24"/>
          <w:szCs w:val="24"/>
        </w:rPr>
        <w:t>War Dyke</w:t>
      </w:r>
      <w:r w:rsidR="004D47EF" w:rsidRPr="00E74E33">
        <w:rPr>
          <w:i/>
          <w:iCs/>
          <w:sz w:val="24"/>
          <w:szCs w:val="24"/>
        </w:rPr>
        <w:t xml:space="preserve"> </w:t>
      </w:r>
      <w:r w:rsidR="004D47EF" w:rsidRPr="00E74E33">
        <w:rPr>
          <w:sz w:val="24"/>
          <w:szCs w:val="24"/>
        </w:rPr>
        <w:t xml:space="preserve">(or </w:t>
      </w:r>
      <w:r w:rsidR="004D47EF" w:rsidRPr="00E74E33">
        <w:rPr>
          <w:i/>
          <w:iCs/>
          <w:sz w:val="24"/>
          <w:szCs w:val="24"/>
        </w:rPr>
        <w:t>Bar Dyke</w:t>
      </w:r>
      <w:r w:rsidR="004D47EF" w:rsidRPr="00E74E33">
        <w:rPr>
          <w:sz w:val="24"/>
          <w:szCs w:val="24"/>
        </w:rPr>
        <w:t>)</w:t>
      </w:r>
      <w:r w:rsidRPr="00E74E33">
        <w:rPr>
          <w:sz w:val="24"/>
          <w:szCs w:val="24"/>
        </w:rPr>
        <w:t>, believed to date to the 11</w:t>
      </w:r>
      <w:r w:rsidRPr="00E74E33">
        <w:rPr>
          <w:sz w:val="24"/>
          <w:szCs w:val="24"/>
          <w:vertAlign w:val="superscript"/>
        </w:rPr>
        <w:t>th</w:t>
      </w:r>
      <w:r w:rsidR="00AE1CDA" w:rsidRPr="00E74E33">
        <w:rPr>
          <w:sz w:val="24"/>
          <w:szCs w:val="24"/>
        </w:rPr>
        <w:t xml:space="preserve"> </w:t>
      </w:r>
      <w:r w:rsidRPr="00E74E33">
        <w:rPr>
          <w:sz w:val="24"/>
          <w:szCs w:val="24"/>
        </w:rPr>
        <w:t xml:space="preserve">century (HER 253288). This area was not surveyed during the Fenland Project due to access issues, and </w:t>
      </w:r>
      <w:r w:rsidR="00AE1CDA" w:rsidRPr="00E74E33">
        <w:rPr>
          <w:sz w:val="24"/>
          <w:szCs w:val="24"/>
        </w:rPr>
        <w:t>the</w:t>
      </w:r>
      <w:r w:rsidRPr="00E74E33">
        <w:rPr>
          <w:sz w:val="24"/>
          <w:szCs w:val="24"/>
        </w:rPr>
        <w:t xml:space="preserve"> Norfolk NMP did not </w:t>
      </w:r>
      <w:r w:rsidR="00AE1CDA" w:rsidRPr="00E74E33">
        <w:rPr>
          <w:sz w:val="24"/>
          <w:szCs w:val="24"/>
        </w:rPr>
        <w:t>identify</w:t>
      </w:r>
      <w:r w:rsidRPr="00E74E33">
        <w:rPr>
          <w:sz w:val="24"/>
          <w:szCs w:val="24"/>
        </w:rPr>
        <w:t xml:space="preserve"> any salterns. Within this complex, four salterns are generally sub-circular (Plate 4.1</w:t>
      </w:r>
      <w:r w:rsidR="008F55F9" w:rsidRPr="00E74E33">
        <w:rPr>
          <w:sz w:val="24"/>
          <w:szCs w:val="24"/>
        </w:rPr>
        <w:t>6</w:t>
      </w:r>
      <w:r w:rsidRPr="00E74E33">
        <w:rPr>
          <w:sz w:val="24"/>
          <w:szCs w:val="24"/>
        </w:rPr>
        <w:t>)</w:t>
      </w:r>
      <w:r w:rsidR="00AE1CDA" w:rsidRPr="00E74E33">
        <w:rPr>
          <w:sz w:val="24"/>
          <w:szCs w:val="24"/>
        </w:rPr>
        <w:t xml:space="preserve">; </w:t>
      </w:r>
      <w:r w:rsidR="005B5095" w:rsidRPr="00E74E33">
        <w:rPr>
          <w:sz w:val="24"/>
          <w:szCs w:val="24"/>
        </w:rPr>
        <w:t xml:space="preserve">however, </w:t>
      </w:r>
      <w:r w:rsidRPr="00E74E33">
        <w:rPr>
          <w:sz w:val="24"/>
          <w:szCs w:val="24"/>
        </w:rPr>
        <w:t>a</w:t>
      </w:r>
      <w:r w:rsidR="005B5095" w:rsidRPr="00E74E33">
        <w:rPr>
          <w:sz w:val="24"/>
          <w:szCs w:val="24"/>
        </w:rPr>
        <w:t xml:space="preserve"> potential </w:t>
      </w:r>
      <w:r w:rsidRPr="00E74E33">
        <w:rPr>
          <w:sz w:val="24"/>
          <w:szCs w:val="24"/>
        </w:rPr>
        <w:t xml:space="preserve">elongated </w:t>
      </w:r>
      <w:r w:rsidR="005B5095" w:rsidRPr="00E74E33">
        <w:rPr>
          <w:sz w:val="24"/>
          <w:szCs w:val="24"/>
        </w:rPr>
        <w:t xml:space="preserve">saltern </w:t>
      </w:r>
      <w:r w:rsidRPr="00E74E33">
        <w:rPr>
          <w:sz w:val="24"/>
          <w:szCs w:val="24"/>
        </w:rPr>
        <w:t xml:space="preserve">mound to the south may </w:t>
      </w:r>
      <w:r w:rsidR="004D47EF" w:rsidRPr="00E74E33">
        <w:rPr>
          <w:sz w:val="24"/>
          <w:szCs w:val="24"/>
        </w:rPr>
        <w:t xml:space="preserve">contrarily </w:t>
      </w:r>
      <w:r w:rsidRPr="00E74E33">
        <w:rPr>
          <w:sz w:val="24"/>
          <w:szCs w:val="24"/>
        </w:rPr>
        <w:t>represent upcast from a nearby drainage d</w:t>
      </w:r>
      <w:r w:rsidR="004D47EF" w:rsidRPr="00E74E33">
        <w:rPr>
          <w:sz w:val="24"/>
          <w:szCs w:val="24"/>
        </w:rPr>
        <w:t>yke</w:t>
      </w:r>
      <w:r w:rsidRPr="00E74E33">
        <w:rPr>
          <w:sz w:val="24"/>
          <w:szCs w:val="24"/>
        </w:rPr>
        <w:t>. Notably, medieval pottery was recovered from adjacent fields during fieldwalking (HER 22590; 22591).</w:t>
      </w:r>
    </w:p>
    <w:p w14:paraId="7E4D0308" w14:textId="774C0265" w:rsidR="000B3AD5" w:rsidRPr="00E74E33" w:rsidRDefault="00557ECC" w:rsidP="00E74E33">
      <w:pPr>
        <w:pStyle w:val="Heading3"/>
        <w:spacing w:line="360" w:lineRule="auto"/>
        <w:jc w:val="center"/>
        <w:rPr>
          <w:i/>
          <w:iCs/>
          <w:sz w:val="24"/>
          <w:szCs w:val="24"/>
        </w:rPr>
        <w:sectPr w:rsidR="000B3AD5" w:rsidRPr="00E74E33" w:rsidSect="00A71074">
          <w:pgSz w:w="16840" w:h="11900" w:orient="landscape" w:code="9"/>
          <w:pgMar w:top="1440" w:right="1440" w:bottom="1440" w:left="1440" w:header="720" w:footer="720" w:gutter="0"/>
          <w:cols w:space="720"/>
          <w:vAlign w:val="center"/>
          <w:docGrid w:linePitch="360"/>
        </w:sectPr>
      </w:pPr>
      <w:r w:rsidRPr="00E74E33">
        <w:rPr>
          <w:i/>
          <w:iCs/>
          <w:sz w:val="24"/>
          <w:szCs w:val="24"/>
        </w:rPr>
        <w:lastRenderedPageBreak/>
        <w:drawing>
          <wp:anchor distT="0" distB="0" distL="114300" distR="114300" simplePos="0" relativeHeight="251673600" behindDoc="1" locked="0" layoutInCell="1" allowOverlap="1" wp14:anchorId="4F0BC700" wp14:editId="531794EB">
            <wp:simplePos x="0" y="0"/>
            <wp:positionH relativeFrom="column">
              <wp:posOffset>-213360</wp:posOffset>
            </wp:positionH>
            <wp:positionV relativeFrom="paragraph">
              <wp:posOffset>0</wp:posOffset>
            </wp:positionV>
            <wp:extent cx="4547235" cy="4693920"/>
            <wp:effectExtent l="0" t="0" r="5715" b="0"/>
            <wp:wrapTight wrapText="bothSides">
              <wp:wrapPolygon edited="0">
                <wp:start x="0" y="0"/>
                <wp:lineTo x="0" y="21477"/>
                <wp:lineTo x="21537" y="21477"/>
                <wp:lineTo x="21537" y="0"/>
                <wp:lineTo x="0" y="0"/>
              </wp:wrapPolygon>
            </wp:wrapTight>
            <wp:docPr id="1374816284" name="Picture 1" descr="A map of a fa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816284" name="Picture 1" descr="A map of a farm&#10;&#10;Description automatically generated with medium confidence"/>
                    <pic:cNvPicPr/>
                  </pic:nvPicPr>
                  <pic:blipFill>
                    <a:blip r:embed="rId36">
                      <a:extLst>
                        <a:ext uri="{28A0092B-C50C-407E-A947-70E740481C1C}">
                          <a14:useLocalDpi xmlns:a14="http://schemas.microsoft.com/office/drawing/2010/main" val="0"/>
                        </a:ext>
                      </a:extLst>
                    </a:blip>
                    <a:stretch>
                      <a:fillRect/>
                    </a:stretch>
                  </pic:blipFill>
                  <pic:spPr>
                    <a:xfrm>
                      <a:off x="0" y="0"/>
                      <a:ext cx="4547235" cy="4693920"/>
                    </a:xfrm>
                    <a:prstGeom prst="rect">
                      <a:avLst/>
                    </a:prstGeom>
                  </pic:spPr>
                </pic:pic>
              </a:graphicData>
            </a:graphic>
            <wp14:sizeRelH relativeFrom="page">
              <wp14:pctWidth>0</wp14:pctWidth>
            </wp14:sizeRelH>
            <wp14:sizeRelV relativeFrom="page">
              <wp14:pctHeight>0</wp14:pctHeight>
            </wp14:sizeRelV>
          </wp:anchor>
        </w:drawing>
      </w:r>
      <w:r w:rsidRPr="00E74E33">
        <w:rPr>
          <w:i/>
          <w:iCs/>
          <w:sz w:val="24"/>
          <w:szCs w:val="24"/>
        </w:rPr>
        <w:drawing>
          <wp:anchor distT="0" distB="0" distL="114300" distR="114300" simplePos="0" relativeHeight="251675648" behindDoc="1" locked="0" layoutInCell="1" allowOverlap="1" wp14:anchorId="2633E4BC" wp14:editId="7950ED3E">
            <wp:simplePos x="0" y="0"/>
            <wp:positionH relativeFrom="column">
              <wp:posOffset>4464685</wp:posOffset>
            </wp:positionH>
            <wp:positionV relativeFrom="paragraph">
              <wp:posOffset>0</wp:posOffset>
            </wp:positionV>
            <wp:extent cx="4507230" cy="4693920"/>
            <wp:effectExtent l="0" t="0" r="7620" b="0"/>
            <wp:wrapTight wrapText="bothSides">
              <wp:wrapPolygon edited="0">
                <wp:start x="0" y="0"/>
                <wp:lineTo x="0" y="21477"/>
                <wp:lineTo x="21545" y="21477"/>
                <wp:lineTo x="21545" y="0"/>
                <wp:lineTo x="0" y="0"/>
              </wp:wrapPolygon>
            </wp:wrapTight>
            <wp:docPr id="783117707" name="Picture 1" descr="Aerial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17707" name="Picture 1" descr="Aerial view of a far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507230" cy="4693920"/>
                    </a:xfrm>
                    <a:prstGeom prst="rect">
                      <a:avLst/>
                    </a:prstGeom>
                  </pic:spPr>
                </pic:pic>
              </a:graphicData>
            </a:graphic>
            <wp14:sizeRelH relativeFrom="page">
              <wp14:pctWidth>0</wp14:pctWidth>
            </wp14:sizeRelH>
            <wp14:sizeRelV relativeFrom="page">
              <wp14:pctHeight>0</wp14:pctHeight>
            </wp14:sizeRelV>
          </wp:anchor>
        </w:drawing>
      </w:r>
      <w:bookmarkEnd w:id="75"/>
      <w:r w:rsidR="00AB3284" w:rsidRPr="00E74E33">
        <w:rPr>
          <w:b/>
          <w:bCs/>
          <w:i/>
          <w:iCs/>
          <w:sz w:val="24"/>
          <w:szCs w:val="24"/>
        </w:rPr>
        <w:t xml:space="preserve">Plate 4.15: </w:t>
      </w:r>
      <w:r w:rsidR="00AB3284" w:rsidRPr="00E74E33">
        <w:rPr>
          <w:i/>
          <w:iCs/>
          <w:sz w:val="24"/>
          <w:szCs w:val="24"/>
        </w:rPr>
        <w:t>[Left] LiDAR imagery showing the saltern mounds (red) close to Banklands Farm, beyond and within the Sea Bank (green); [Right] satellite imagery showing the soilmarks of  potential saltern mounds.</w:t>
      </w:r>
    </w:p>
    <w:p w14:paraId="2F264210" w14:textId="77777777" w:rsidR="008F55F9" w:rsidRPr="00E74E33" w:rsidRDefault="008F55F9" w:rsidP="00E74E33">
      <w:pPr>
        <w:pStyle w:val="Heading3"/>
        <w:spacing w:line="360" w:lineRule="auto"/>
        <w:rPr>
          <w:sz w:val="24"/>
          <w:szCs w:val="24"/>
        </w:rPr>
      </w:pPr>
      <w:r w:rsidRPr="00E74E33">
        <w:rPr>
          <w:sz w:val="24"/>
          <w:szCs w:val="24"/>
        </w:rPr>
        <w:lastRenderedPageBreak/>
        <w:drawing>
          <wp:inline distT="0" distB="0" distL="0" distR="0" wp14:anchorId="33C5193D" wp14:editId="2B660E0E">
            <wp:extent cx="5686977" cy="2983230"/>
            <wp:effectExtent l="19050" t="19050" r="28575" b="26670"/>
            <wp:docPr id="140964116" name="Picture 1" descr="A map of fields with red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4116" name="Picture 1" descr="A map of fields with red and yellow lines&#10;&#10;Description automatically generated"/>
                    <pic:cNvPicPr/>
                  </pic:nvPicPr>
                  <pic:blipFill rotWithShape="1">
                    <a:blip r:embed="rId38"/>
                    <a:srcRect t="7280" b="14922"/>
                    <a:stretch/>
                  </pic:blipFill>
                  <pic:spPr bwMode="auto">
                    <a:xfrm>
                      <a:off x="0" y="0"/>
                      <a:ext cx="5703462" cy="299187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F57C4F4" w14:textId="27A8329B" w:rsidR="008F55F9" w:rsidRPr="00E74E33" w:rsidRDefault="008F55F9" w:rsidP="00E74E33">
      <w:pPr>
        <w:pStyle w:val="Heading3"/>
        <w:spacing w:line="360" w:lineRule="auto"/>
        <w:jc w:val="center"/>
        <w:rPr>
          <w:i/>
          <w:iCs/>
          <w:sz w:val="24"/>
          <w:szCs w:val="24"/>
        </w:rPr>
      </w:pPr>
      <w:bookmarkStart w:id="76" w:name="_Hlk175501994"/>
      <w:r w:rsidRPr="00E74E33">
        <w:rPr>
          <w:b/>
          <w:bCs/>
          <w:i/>
          <w:iCs/>
          <w:sz w:val="24"/>
          <w:szCs w:val="24"/>
        </w:rPr>
        <w:t xml:space="preserve">Plate 4.16: </w:t>
      </w:r>
      <w:r w:rsidRPr="00E74E33">
        <w:rPr>
          <w:i/>
          <w:iCs/>
          <w:sz w:val="24"/>
          <w:szCs w:val="24"/>
        </w:rPr>
        <w:t>The western saltern complex (red) close to Clenchwarton, the Sea Bank (green); the War Dyke (blue); and the parish boundary (yellow).</w:t>
      </w:r>
      <w:bookmarkEnd w:id="76"/>
    </w:p>
    <w:p w14:paraId="6AE48127" w14:textId="6F1B9AFF" w:rsidR="00373A7B" w:rsidRPr="00E74E33" w:rsidRDefault="009B3398" w:rsidP="00E74E33">
      <w:pPr>
        <w:pStyle w:val="Heading3"/>
        <w:spacing w:line="360" w:lineRule="auto"/>
        <w:rPr>
          <w:sz w:val="24"/>
          <w:szCs w:val="24"/>
        </w:rPr>
      </w:pPr>
      <w:r w:rsidRPr="00E74E33">
        <w:rPr>
          <w:sz w:val="24"/>
          <w:szCs w:val="24"/>
        </w:rPr>
        <w:t xml:space="preserve">Near the eastern extent of the Sea Bank in Clenchwarton, a potential concentration of five low mounds </w:t>
      </w:r>
      <w:r w:rsidR="008B7C98" w:rsidRPr="00E74E33">
        <w:rPr>
          <w:sz w:val="24"/>
          <w:szCs w:val="24"/>
        </w:rPr>
        <w:t>are identifiable</w:t>
      </w:r>
      <w:r w:rsidRPr="00E74E33">
        <w:rPr>
          <w:sz w:val="24"/>
          <w:szCs w:val="24"/>
        </w:rPr>
        <w:t xml:space="preserve"> (Plate 4.1</w:t>
      </w:r>
      <w:r w:rsidR="00963082" w:rsidRPr="00E74E33">
        <w:rPr>
          <w:sz w:val="24"/>
          <w:szCs w:val="24"/>
        </w:rPr>
        <w:t>7</w:t>
      </w:r>
      <w:r w:rsidRPr="00E74E33">
        <w:rPr>
          <w:sz w:val="24"/>
          <w:szCs w:val="24"/>
        </w:rPr>
        <w:t xml:space="preserve">). These mounds are situated close to a tidal creek that may pre-date the Sea Bank or was culverted to supply the saltworks. The easternmost mound, noted by Silvester (1988) as a possible saltern, is now within a tree plantation established around 2002; however, LiDAR imagery reveals a noticeable, sub-circular elevation in this area. During a </w:t>
      </w:r>
      <w:r w:rsidR="000D58E7" w:rsidRPr="00E74E33">
        <w:rPr>
          <w:sz w:val="24"/>
          <w:szCs w:val="24"/>
        </w:rPr>
        <w:t>survey</w:t>
      </w:r>
      <w:r w:rsidRPr="00E74E33">
        <w:rPr>
          <w:sz w:val="24"/>
          <w:szCs w:val="24"/>
        </w:rPr>
        <w:t xml:space="preserve"> before the plantation, it was suggested that this mound might be upcast from a nearby pond, not</w:t>
      </w:r>
      <w:r w:rsidR="000D58E7" w:rsidRPr="00E74E33">
        <w:rPr>
          <w:sz w:val="24"/>
          <w:szCs w:val="24"/>
        </w:rPr>
        <w:t>ing</w:t>
      </w:r>
      <w:r w:rsidRPr="00E74E33">
        <w:rPr>
          <w:sz w:val="24"/>
          <w:szCs w:val="24"/>
        </w:rPr>
        <w:t xml:space="preserve"> that the soil "does not appear especially salty" (HER 20879). This observation is speculative without soil salinity measurements, </w:t>
      </w:r>
      <w:r w:rsidR="00FE37BE" w:rsidRPr="00E74E33">
        <w:rPr>
          <w:sz w:val="24"/>
          <w:szCs w:val="24"/>
        </w:rPr>
        <w:t xml:space="preserve">and regardless </w:t>
      </w:r>
      <w:r w:rsidRPr="00E74E33">
        <w:rPr>
          <w:sz w:val="24"/>
          <w:szCs w:val="24"/>
        </w:rPr>
        <w:t xml:space="preserve">any deposits would consist of </w:t>
      </w:r>
      <w:r w:rsidRPr="00E74E33">
        <w:rPr>
          <w:i/>
          <w:iCs/>
          <w:sz w:val="24"/>
          <w:szCs w:val="24"/>
        </w:rPr>
        <w:t>desalinated</w:t>
      </w:r>
      <w:r w:rsidRPr="00E74E33">
        <w:rPr>
          <w:sz w:val="24"/>
          <w:szCs w:val="24"/>
        </w:rPr>
        <w:t xml:space="preserve"> </w:t>
      </w:r>
      <w:r w:rsidR="00FC6CC0" w:rsidRPr="00E74E33">
        <w:rPr>
          <w:sz w:val="24"/>
          <w:szCs w:val="24"/>
        </w:rPr>
        <w:t xml:space="preserve">waste </w:t>
      </w:r>
      <w:r w:rsidRPr="00E74E33">
        <w:rPr>
          <w:sz w:val="24"/>
          <w:szCs w:val="24"/>
        </w:rPr>
        <w:t xml:space="preserve">silts </w:t>
      </w:r>
      <w:r w:rsidR="00FC6CC0" w:rsidRPr="00E74E33">
        <w:rPr>
          <w:sz w:val="24"/>
          <w:szCs w:val="24"/>
        </w:rPr>
        <w:t>if related to saltworking</w:t>
      </w:r>
      <w:r w:rsidRPr="00E74E33">
        <w:rPr>
          <w:sz w:val="24"/>
          <w:szCs w:val="24"/>
        </w:rPr>
        <w:t xml:space="preserve">. The westernmost mounds of the </w:t>
      </w:r>
      <w:r w:rsidR="002748AD" w:rsidRPr="00E74E33">
        <w:rPr>
          <w:sz w:val="24"/>
          <w:szCs w:val="24"/>
        </w:rPr>
        <w:t>hitherto</w:t>
      </w:r>
      <w:r w:rsidRPr="00E74E33">
        <w:rPr>
          <w:sz w:val="24"/>
          <w:szCs w:val="24"/>
        </w:rPr>
        <w:t xml:space="preserve"> unidentified complex were interpreted during the Norfolk NMP as an undated bank </w:t>
      </w:r>
      <w:r w:rsidR="002748AD" w:rsidRPr="00E74E33">
        <w:rPr>
          <w:sz w:val="24"/>
          <w:szCs w:val="24"/>
        </w:rPr>
        <w:t xml:space="preserve">that may pre-date the Sea Bank </w:t>
      </w:r>
      <w:r w:rsidRPr="00E74E33">
        <w:rPr>
          <w:sz w:val="24"/>
          <w:szCs w:val="24"/>
        </w:rPr>
        <w:t xml:space="preserve">associated with medieval pottery (HER 27202). </w:t>
      </w:r>
      <w:r w:rsidR="002748AD" w:rsidRPr="00E74E33">
        <w:rPr>
          <w:sz w:val="24"/>
          <w:szCs w:val="24"/>
        </w:rPr>
        <w:t>The potential identification of salterns here does not contradict this interpretation; banks were often constructed by linking abandoned saltern mounds (Owen 1984: 45-46; Green 2023: 84-85).</w:t>
      </w:r>
      <w:r w:rsidR="00373A7B" w:rsidRPr="00E74E33">
        <w:rPr>
          <w:sz w:val="24"/>
          <w:szCs w:val="24"/>
        </w:rPr>
        <w:t xml:space="preserve"> </w:t>
      </w:r>
    </w:p>
    <w:p w14:paraId="439776EA" w14:textId="4B55D380" w:rsidR="00406FC2" w:rsidRPr="00E74E33" w:rsidRDefault="00373A7B" w:rsidP="00E74E33">
      <w:pPr>
        <w:pStyle w:val="Heading3"/>
        <w:spacing w:line="360" w:lineRule="auto"/>
        <w:rPr>
          <w:sz w:val="24"/>
          <w:szCs w:val="24"/>
        </w:rPr>
        <w:sectPr w:rsidR="00406FC2" w:rsidRPr="00E74E33" w:rsidSect="00AB3284">
          <w:pgSz w:w="11900" w:h="16840"/>
          <w:pgMar w:top="1440" w:right="1440" w:bottom="1440" w:left="1440" w:header="720" w:footer="720" w:gutter="0"/>
          <w:cols w:space="720"/>
          <w:docGrid w:linePitch="360"/>
        </w:sectPr>
      </w:pPr>
      <w:r w:rsidRPr="00E74E33">
        <w:rPr>
          <w:sz w:val="24"/>
          <w:szCs w:val="24"/>
        </w:rPr>
        <w:t xml:space="preserve">In the north-east of Clenchwarton, on the seaward side of the Sea Bank, LiDAR analysis has identified numerous potential salterns (Plate 4.18). The Norfolk NMP (Albone et al. 2007) documented a larger area of salt workings surrounded by ditches (HER 27070; 27745; 27746; 27949; 27950; 41392), noting that aerial imagery does not fully </w:t>
      </w:r>
      <w:r w:rsidR="00DF03A1" w:rsidRPr="00E74E33">
        <w:rPr>
          <w:sz w:val="24"/>
          <w:szCs w:val="24"/>
        </w:rPr>
        <w:t>elucidate</w:t>
      </w:r>
      <w:r w:rsidRPr="00E74E33">
        <w:rPr>
          <w:sz w:val="24"/>
          <w:szCs w:val="24"/>
        </w:rPr>
        <w:t xml:space="preserve"> this complex site. </w:t>
      </w:r>
      <w:r w:rsidRPr="00E74E33">
        <w:rPr>
          <w:sz w:val="24"/>
          <w:szCs w:val="24"/>
        </w:rPr>
        <w:lastRenderedPageBreak/>
        <w:t>LiDAR indicates considerable elevation variations, revealing previously unidentified post-medieval sea defences and alluding to other archaeological remains. Sub-circular soilmarks visible in the south-east could suggest saltworks, though intensive agriculture may have truncated these mounds, obscuring their visibility on LiDAR. The Norfolk NMP also proposed that these mounds might have been repurposed for structures like farmsteads or coastal defences. Further intrusive archaeological investigation or higher-resolution LiDAR data is needed to assess the extent and spatial organisation of saltworking in this area.</w:t>
      </w:r>
    </w:p>
    <w:p w14:paraId="1CAF4318" w14:textId="5D2661D9" w:rsidR="00406FC2" w:rsidRPr="00E74E33" w:rsidRDefault="004D3F24" w:rsidP="00E74E33">
      <w:pPr>
        <w:pStyle w:val="Heading3"/>
        <w:spacing w:line="360" w:lineRule="auto"/>
        <w:rPr>
          <w:sz w:val="24"/>
          <w:szCs w:val="24"/>
        </w:rPr>
      </w:pPr>
      <w:r w:rsidRPr="00E74E33">
        <w:rPr>
          <w:sz w:val="24"/>
          <w:szCs w:val="24"/>
        </w:rPr>
        <w:lastRenderedPageBreak/>
        <w:drawing>
          <wp:anchor distT="0" distB="0" distL="114300" distR="114300" simplePos="0" relativeHeight="251603968" behindDoc="1" locked="0" layoutInCell="1" allowOverlap="1" wp14:anchorId="0ABAEABE" wp14:editId="37FF53B1">
            <wp:simplePos x="0" y="0"/>
            <wp:positionH relativeFrom="column">
              <wp:posOffset>5276215</wp:posOffset>
            </wp:positionH>
            <wp:positionV relativeFrom="paragraph">
              <wp:posOffset>19050</wp:posOffset>
            </wp:positionV>
            <wp:extent cx="3714750" cy="2825750"/>
            <wp:effectExtent l="19050" t="19050" r="19050" b="12700"/>
            <wp:wrapTight wrapText="bothSides">
              <wp:wrapPolygon edited="0">
                <wp:start x="-111" y="-146"/>
                <wp:lineTo x="-111" y="21551"/>
                <wp:lineTo x="21600" y="21551"/>
                <wp:lineTo x="21600" y="-146"/>
                <wp:lineTo x="-111" y="-146"/>
              </wp:wrapPolygon>
            </wp:wrapTight>
            <wp:docPr id="2060671426" name="Picture 1"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71426" name="Picture 1" descr="A map of a city&#10;&#10;Description automatically generated with medium confidence"/>
                    <pic:cNvPicPr/>
                  </pic:nvPicPr>
                  <pic:blipFill rotWithShape="1">
                    <a:blip r:embed="rId39">
                      <a:extLst>
                        <a:ext uri="{28A0092B-C50C-407E-A947-70E740481C1C}">
                          <a14:useLocalDpi xmlns:a14="http://schemas.microsoft.com/office/drawing/2010/main" val="0"/>
                        </a:ext>
                      </a:extLst>
                    </a:blip>
                    <a:srcRect b="7334"/>
                    <a:stretch/>
                  </pic:blipFill>
                  <pic:spPr bwMode="auto">
                    <a:xfrm>
                      <a:off x="0" y="0"/>
                      <a:ext cx="3714750" cy="28257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6B8F" w:rsidRPr="00E74E33">
        <w:rPr>
          <w:sz w:val="24"/>
          <w:szCs w:val="24"/>
        </w:rPr>
        <w:drawing>
          <wp:anchor distT="0" distB="0" distL="114300" distR="114300" simplePos="0" relativeHeight="251679744" behindDoc="1" locked="0" layoutInCell="1" allowOverlap="1" wp14:anchorId="02690A52" wp14:editId="2484ADCE">
            <wp:simplePos x="0" y="0"/>
            <wp:positionH relativeFrom="column">
              <wp:posOffset>1206500</wp:posOffset>
            </wp:positionH>
            <wp:positionV relativeFrom="paragraph">
              <wp:posOffset>5715</wp:posOffset>
            </wp:positionV>
            <wp:extent cx="3996055" cy="5888355"/>
            <wp:effectExtent l="0" t="0" r="4445" b="0"/>
            <wp:wrapTight wrapText="bothSides">
              <wp:wrapPolygon edited="0">
                <wp:start x="0" y="0"/>
                <wp:lineTo x="0" y="21523"/>
                <wp:lineTo x="21521" y="21523"/>
                <wp:lineTo x="21521" y="0"/>
                <wp:lineTo x="0" y="0"/>
              </wp:wrapPolygon>
            </wp:wrapTight>
            <wp:docPr id="171171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14888" name=""/>
                    <pic:cNvPicPr/>
                  </pic:nvPicPr>
                  <pic:blipFill>
                    <a:blip r:embed="rId40">
                      <a:extLst>
                        <a:ext uri="{28A0092B-C50C-407E-A947-70E740481C1C}">
                          <a14:useLocalDpi xmlns:a14="http://schemas.microsoft.com/office/drawing/2010/main" val="0"/>
                        </a:ext>
                      </a:extLst>
                    </a:blip>
                    <a:stretch>
                      <a:fillRect/>
                    </a:stretch>
                  </pic:blipFill>
                  <pic:spPr>
                    <a:xfrm>
                      <a:off x="0" y="0"/>
                      <a:ext cx="3996055" cy="5888355"/>
                    </a:xfrm>
                    <a:prstGeom prst="rect">
                      <a:avLst/>
                    </a:prstGeom>
                  </pic:spPr>
                </pic:pic>
              </a:graphicData>
            </a:graphic>
            <wp14:sizeRelH relativeFrom="page">
              <wp14:pctWidth>0</wp14:pctWidth>
            </wp14:sizeRelH>
            <wp14:sizeRelV relativeFrom="page">
              <wp14:pctHeight>0</wp14:pctHeight>
            </wp14:sizeRelV>
          </wp:anchor>
        </w:drawing>
      </w:r>
      <w:r w:rsidR="00DE6E4F" w:rsidRPr="00E74E33">
        <w:rPr>
          <w:sz w:val="24"/>
          <w:szCs w:val="24"/>
        </w:rPr>
        <w:t xml:space="preserve"> </w:t>
      </w:r>
    </w:p>
    <w:p w14:paraId="22C37AA8" w14:textId="0272451B" w:rsidR="0017519C" w:rsidRPr="00E74E33" w:rsidRDefault="0017519C" w:rsidP="00E74E33">
      <w:pPr>
        <w:pStyle w:val="Heading3"/>
        <w:spacing w:line="360" w:lineRule="auto"/>
        <w:rPr>
          <w:sz w:val="24"/>
          <w:szCs w:val="24"/>
        </w:rPr>
      </w:pPr>
    </w:p>
    <w:p w14:paraId="0AAD9F74" w14:textId="32E0A8D2" w:rsidR="00406FC2" w:rsidRPr="00E74E33" w:rsidRDefault="004D3F24" w:rsidP="00E74E33">
      <w:pPr>
        <w:pStyle w:val="Heading3"/>
        <w:spacing w:line="360" w:lineRule="auto"/>
        <w:rPr>
          <w:i/>
          <w:iCs/>
          <w:sz w:val="24"/>
          <w:szCs w:val="24"/>
        </w:rPr>
      </w:pPr>
      <w:r w:rsidRPr="00E74E33">
        <w:rPr>
          <w:sz w:val="24"/>
          <w:szCs w:val="24"/>
        </w:rPr>
        <w:drawing>
          <wp:anchor distT="0" distB="0" distL="114300" distR="114300" simplePos="0" relativeHeight="251601920" behindDoc="1" locked="0" layoutInCell="1" allowOverlap="1" wp14:anchorId="13335192" wp14:editId="74763374">
            <wp:simplePos x="0" y="0"/>
            <wp:positionH relativeFrom="column">
              <wp:posOffset>5265420</wp:posOffset>
            </wp:positionH>
            <wp:positionV relativeFrom="paragraph">
              <wp:posOffset>2428875</wp:posOffset>
            </wp:positionV>
            <wp:extent cx="3736340" cy="2897505"/>
            <wp:effectExtent l="19050" t="19050" r="16510" b="17145"/>
            <wp:wrapTight wrapText="bothSides">
              <wp:wrapPolygon edited="0">
                <wp:start x="-110" y="-142"/>
                <wp:lineTo x="-110" y="21586"/>
                <wp:lineTo x="21585" y="21586"/>
                <wp:lineTo x="21585" y="-142"/>
                <wp:lineTo x="-110" y="-142"/>
              </wp:wrapPolygon>
            </wp:wrapTight>
            <wp:docPr id="191677590" name="Picture 1"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77590" name="Picture 1" descr="Aerial view of a farm land&#10;&#10;Description automatically generated"/>
                    <pic:cNvPicPr/>
                  </pic:nvPicPr>
                  <pic:blipFill rotWithShape="1">
                    <a:blip r:embed="rId41">
                      <a:extLst>
                        <a:ext uri="{28A0092B-C50C-407E-A947-70E740481C1C}">
                          <a14:useLocalDpi xmlns:a14="http://schemas.microsoft.com/office/drawing/2010/main" val="0"/>
                        </a:ext>
                      </a:extLst>
                    </a:blip>
                    <a:srcRect b="14351"/>
                    <a:stretch/>
                  </pic:blipFill>
                  <pic:spPr bwMode="auto">
                    <a:xfrm>
                      <a:off x="0" y="0"/>
                      <a:ext cx="3736340" cy="28975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1D68" w:rsidRPr="00E74E33">
        <w:rPr>
          <w:b/>
          <w:bCs/>
          <w:i/>
          <w:iCs/>
          <w:sz w:val="24"/>
          <w:szCs w:val="24"/>
        </w:rPr>
        <mc:AlternateContent>
          <mc:Choice Requires="wps">
            <w:drawing>
              <wp:anchor distT="0" distB="0" distL="114300" distR="114300" simplePos="0" relativeHeight="251677696" behindDoc="0" locked="0" layoutInCell="1" allowOverlap="1" wp14:anchorId="5202AC6C" wp14:editId="6BEED1C8">
                <wp:simplePos x="0" y="0"/>
                <wp:positionH relativeFrom="column">
                  <wp:posOffset>-489857</wp:posOffset>
                </wp:positionH>
                <wp:positionV relativeFrom="paragraph">
                  <wp:posOffset>1150983</wp:posOffset>
                </wp:positionV>
                <wp:extent cx="1556385" cy="4234089"/>
                <wp:effectExtent l="0" t="0" r="5715" b="0"/>
                <wp:wrapNone/>
                <wp:docPr id="189442905" name="Text Box 7"/>
                <wp:cNvGraphicFramePr/>
                <a:graphic xmlns:a="http://schemas.openxmlformats.org/drawingml/2006/main">
                  <a:graphicData uri="http://schemas.microsoft.com/office/word/2010/wordprocessingShape">
                    <wps:wsp>
                      <wps:cNvSpPr txBox="1"/>
                      <wps:spPr>
                        <a:xfrm>
                          <a:off x="0" y="0"/>
                          <a:ext cx="1556385" cy="4234089"/>
                        </a:xfrm>
                        <a:prstGeom prst="rect">
                          <a:avLst/>
                        </a:prstGeom>
                        <a:solidFill>
                          <a:schemeClr val="lt1"/>
                        </a:solidFill>
                        <a:ln w="6350">
                          <a:noFill/>
                        </a:ln>
                      </wps:spPr>
                      <wps:txbx>
                        <w:txbxContent>
                          <w:p w14:paraId="60600935" w14:textId="05B7F17F" w:rsidR="00406FC2" w:rsidRPr="001659EC" w:rsidRDefault="00406FC2" w:rsidP="00DF03A1">
                            <w:pPr>
                              <w:spacing w:line="288" w:lineRule="auto"/>
                              <w:jc w:val="center"/>
                              <w:rPr>
                                <w:i/>
                                <w:iCs/>
                                <w:sz w:val="22"/>
                                <w:szCs w:val="22"/>
                              </w:rPr>
                            </w:pPr>
                            <w:r w:rsidRPr="001659EC">
                              <w:rPr>
                                <w:b/>
                                <w:bCs/>
                                <w:i/>
                                <w:iCs/>
                                <w:sz w:val="22"/>
                                <w:szCs w:val="22"/>
                              </w:rPr>
                              <w:t xml:space="preserve">Plate 4.17: </w:t>
                            </w:r>
                            <w:r w:rsidR="00E94D8E" w:rsidRPr="001659EC">
                              <w:rPr>
                                <w:i/>
                                <w:iCs/>
                                <w:sz w:val="22"/>
                                <w:szCs w:val="22"/>
                              </w:rPr>
                              <w:t>[</w:t>
                            </w:r>
                            <w:r w:rsidR="00BF6B8F" w:rsidRPr="001659EC">
                              <w:rPr>
                                <w:i/>
                                <w:iCs/>
                                <w:sz w:val="22"/>
                                <w:szCs w:val="22"/>
                              </w:rPr>
                              <w:t>Left</w:t>
                            </w:r>
                            <w:r w:rsidR="00E94D8E" w:rsidRPr="001659EC">
                              <w:rPr>
                                <w:i/>
                                <w:iCs/>
                                <w:sz w:val="22"/>
                                <w:szCs w:val="22"/>
                              </w:rPr>
                              <w:t xml:space="preserve">] </w:t>
                            </w:r>
                            <w:r w:rsidRPr="001659EC">
                              <w:rPr>
                                <w:i/>
                                <w:iCs/>
                                <w:sz w:val="22"/>
                                <w:szCs w:val="22"/>
                              </w:rPr>
                              <w:t>The eastern saltern complex (red) close to Clenchwarton, the Sea Bank (green); and the hitherto unnamed sea defence (</w:t>
                            </w:r>
                            <w:r w:rsidR="00BF6B8F" w:rsidRPr="001659EC">
                              <w:rPr>
                                <w:i/>
                                <w:iCs/>
                                <w:sz w:val="22"/>
                                <w:szCs w:val="22"/>
                              </w:rPr>
                              <w:t>orange).</w:t>
                            </w:r>
                          </w:p>
                          <w:p w14:paraId="0ADF8289" w14:textId="77777777" w:rsidR="00E94D8E" w:rsidRPr="001659EC" w:rsidRDefault="00E94D8E" w:rsidP="00DF03A1">
                            <w:pPr>
                              <w:jc w:val="center"/>
                              <w:rPr>
                                <w:i/>
                                <w:iCs/>
                                <w:sz w:val="22"/>
                                <w:szCs w:val="22"/>
                              </w:rPr>
                            </w:pPr>
                          </w:p>
                          <w:p w14:paraId="4B097200" w14:textId="475F0549" w:rsidR="00E94D8E" w:rsidRPr="001659EC" w:rsidRDefault="00E94D8E" w:rsidP="00DF03A1">
                            <w:pPr>
                              <w:pStyle w:val="Heading3"/>
                              <w:jc w:val="center"/>
                              <w:rPr>
                                <w:i/>
                                <w:iCs/>
                              </w:rPr>
                            </w:pPr>
                            <w:r w:rsidRPr="001659EC">
                              <w:rPr>
                                <w:b/>
                                <w:bCs/>
                                <w:i/>
                                <w:iCs/>
                              </w:rPr>
                              <w:t>Plate 4.18:</w:t>
                            </w:r>
                            <w:r w:rsidRPr="001659EC">
                              <w:rPr>
                                <w:i/>
                                <w:iCs/>
                              </w:rPr>
                              <w:t xml:space="preserve"> [Right] LiDAR imagery showing the saltern mounds (red) in the north-east beyond the Sea Bank (green), an unnamed post-medieval sea defence</w:t>
                            </w:r>
                            <w:r w:rsidR="00BF6B8F" w:rsidRPr="001659EC">
                              <w:rPr>
                                <w:i/>
                                <w:iCs/>
                              </w:rPr>
                              <w:t>s</w:t>
                            </w:r>
                            <w:r w:rsidRPr="001659EC">
                              <w:rPr>
                                <w:i/>
                                <w:iCs/>
                              </w:rPr>
                              <w:t xml:space="preserve"> (</w:t>
                            </w:r>
                            <w:r w:rsidR="00BF6B8F" w:rsidRPr="001659EC">
                              <w:rPr>
                                <w:i/>
                                <w:iCs/>
                              </w:rPr>
                              <w:t>orange</w:t>
                            </w:r>
                            <w:r w:rsidRPr="001659EC">
                              <w:rPr>
                                <w:i/>
                                <w:iCs/>
                              </w:rPr>
                              <w:t>); and satellite imagery showing the soilmarks of potential saltern mounds (red).</w:t>
                            </w:r>
                          </w:p>
                          <w:p w14:paraId="0052A031" w14:textId="77777777" w:rsidR="00E94D8E" w:rsidRPr="001659EC" w:rsidRDefault="00E94D8E" w:rsidP="00406FC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2AC6C" id="Text Box 7" o:spid="_x0000_s1033" type="#_x0000_t202" style="position:absolute;left:0;text-align:left;margin-left:-38.55pt;margin-top:90.65pt;width:122.55pt;height:33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" fillcolor="white [3201]" stroked="f" strokeweight=".5pt">
                <v:textbox>
                  <w:txbxContent>
                    <w:p w14:paraId="60600935" w14:textId="05B7F17F" w:rsidR="00406FC2" w:rsidRPr="001659EC" w:rsidRDefault="00406FC2" w:rsidP="00DF03A1">
                      <w:pPr>
                        <w:spacing w:line="288" w:lineRule="auto"/>
                        <w:jc w:val="center"/>
                        <w:rPr>
                          <w:i/>
                          <w:iCs/>
                          <w:sz w:val="22"/>
                          <w:szCs w:val="22"/>
                        </w:rPr>
                      </w:pPr>
                      <w:r w:rsidRPr="001659EC">
                        <w:rPr>
                          <w:b/>
                          <w:bCs/>
                          <w:i/>
                          <w:iCs/>
                          <w:sz w:val="22"/>
                          <w:szCs w:val="22"/>
                        </w:rPr>
                        <w:t xml:space="preserve">Plate 4.17: </w:t>
                      </w:r>
                      <w:r w:rsidR="00E94D8E" w:rsidRPr="001659EC">
                        <w:rPr>
                          <w:i/>
                          <w:iCs/>
                          <w:sz w:val="22"/>
                          <w:szCs w:val="22"/>
                        </w:rPr>
                        <w:t>[</w:t>
                      </w:r>
                      <w:r w:rsidR="00BF6B8F" w:rsidRPr="001659EC">
                        <w:rPr>
                          <w:i/>
                          <w:iCs/>
                          <w:sz w:val="22"/>
                          <w:szCs w:val="22"/>
                        </w:rPr>
                        <w:t>Left</w:t>
                      </w:r>
                      <w:r w:rsidR="00E94D8E" w:rsidRPr="001659EC">
                        <w:rPr>
                          <w:i/>
                          <w:iCs/>
                          <w:sz w:val="22"/>
                          <w:szCs w:val="22"/>
                        </w:rPr>
                        <w:t xml:space="preserve">] </w:t>
                      </w:r>
                      <w:r w:rsidRPr="001659EC">
                        <w:rPr>
                          <w:i/>
                          <w:iCs/>
                          <w:sz w:val="22"/>
                          <w:szCs w:val="22"/>
                        </w:rPr>
                        <w:t>The eastern saltern complex (red) close to Clenchwarton, the Sea Bank (green); and the hitherto unnamed sea defence (</w:t>
                      </w:r>
                      <w:r w:rsidR="00BF6B8F" w:rsidRPr="001659EC">
                        <w:rPr>
                          <w:i/>
                          <w:iCs/>
                          <w:sz w:val="22"/>
                          <w:szCs w:val="22"/>
                        </w:rPr>
                        <w:t>orange).</w:t>
                      </w:r>
                    </w:p>
                    <w:p w14:paraId="0ADF8289" w14:textId="77777777" w:rsidR="00E94D8E" w:rsidRPr="001659EC" w:rsidRDefault="00E94D8E" w:rsidP="00DF03A1">
                      <w:pPr>
                        <w:jc w:val="center"/>
                        <w:rPr>
                          <w:i/>
                          <w:iCs/>
                          <w:sz w:val="22"/>
                          <w:szCs w:val="22"/>
                        </w:rPr>
                      </w:pPr>
                    </w:p>
                    <w:p w14:paraId="4B097200" w14:textId="475F0549" w:rsidR="00E94D8E" w:rsidRPr="001659EC" w:rsidRDefault="00E94D8E" w:rsidP="00DF03A1">
                      <w:pPr>
                        <w:pStyle w:val="Heading3"/>
                        <w:jc w:val="center"/>
                        <w:rPr>
                          <w:i/>
                          <w:iCs/>
                        </w:rPr>
                      </w:pPr>
                      <w:r w:rsidRPr="001659EC">
                        <w:rPr>
                          <w:b/>
                          <w:bCs/>
                          <w:i/>
                          <w:iCs/>
                        </w:rPr>
                        <w:t>Plate 4.18:</w:t>
                      </w:r>
                      <w:r w:rsidRPr="001659EC">
                        <w:rPr>
                          <w:i/>
                          <w:iCs/>
                        </w:rPr>
                        <w:t xml:space="preserve"> [Right] LiDAR imagery showing the saltern mounds (red) in the north-east beyond the Sea Bank (green), an unnamed post-medieval sea defence</w:t>
                      </w:r>
                      <w:r w:rsidR="00BF6B8F" w:rsidRPr="001659EC">
                        <w:rPr>
                          <w:i/>
                          <w:iCs/>
                        </w:rPr>
                        <w:t>s</w:t>
                      </w:r>
                      <w:r w:rsidRPr="001659EC">
                        <w:rPr>
                          <w:i/>
                          <w:iCs/>
                        </w:rPr>
                        <w:t xml:space="preserve"> (</w:t>
                      </w:r>
                      <w:r w:rsidR="00BF6B8F" w:rsidRPr="001659EC">
                        <w:rPr>
                          <w:i/>
                          <w:iCs/>
                        </w:rPr>
                        <w:t>orange</w:t>
                      </w:r>
                      <w:r w:rsidRPr="001659EC">
                        <w:rPr>
                          <w:i/>
                          <w:iCs/>
                        </w:rPr>
                        <w:t>); and satellite imagery showing the soilmarks of potential saltern mounds (red).</w:t>
                      </w:r>
                    </w:p>
                    <w:p w14:paraId="0052A031" w14:textId="77777777" w:rsidR="00E94D8E" w:rsidRPr="001659EC" w:rsidRDefault="00E94D8E" w:rsidP="00406FC2">
                      <w:pPr>
                        <w:jc w:val="center"/>
                      </w:pPr>
                    </w:p>
                  </w:txbxContent>
                </v:textbox>
              </v:shape>
            </w:pict>
          </mc:Fallback>
        </mc:AlternateContent>
      </w:r>
      <w:r w:rsidR="00BF6B8F" w:rsidRPr="00E74E33">
        <w:rPr>
          <w:sz w:val="24"/>
          <w:szCs w:val="24"/>
        </w:rPr>
        <mc:AlternateContent>
          <mc:Choice Requires="wps">
            <w:drawing>
              <wp:anchor distT="0" distB="0" distL="114300" distR="114300" simplePos="0" relativeHeight="251620352" behindDoc="0" locked="0" layoutInCell="1" allowOverlap="1" wp14:anchorId="2246AE69" wp14:editId="08296633">
                <wp:simplePos x="0" y="0"/>
                <wp:positionH relativeFrom="column">
                  <wp:posOffset>7355840</wp:posOffset>
                </wp:positionH>
                <wp:positionV relativeFrom="paragraph">
                  <wp:posOffset>3915410</wp:posOffset>
                </wp:positionV>
                <wp:extent cx="480060" cy="215900"/>
                <wp:effectExtent l="0" t="0" r="72390" b="69850"/>
                <wp:wrapNone/>
                <wp:docPr id="183266832" name="Straight Arrow Connector 3"/>
                <wp:cNvGraphicFramePr/>
                <a:graphic xmlns:a="http://schemas.openxmlformats.org/drawingml/2006/main">
                  <a:graphicData uri="http://schemas.microsoft.com/office/word/2010/wordprocessingShape">
                    <wps:wsp>
                      <wps:cNvCnPr/>
                      <wps:spPr>
                        <a:xfrm>
                          <a:off x="0" y="0"/>
                          <a:ext cx="480060" cy="2159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655C6C" id="Straight Arrow Connector 3" o:spid="_x0000_s1026" type="#_x0000_t32" style="position:absolute;margin-left:579.2pt;margin-top:308.3pt;width:37.8pt;height:17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" strokecolor="red" strokeweight=".5pt">
                <v:stroke endarrow="block" joinstyle="miter"/>
              </v:shape>
            </w:pict>
          </mc:Fallback>
        </mc:AlternateContent>
      </w:r>
      <w:r w:rsidR="00BF6B8F" w:rsidRPr="00E74E33">
        <w:rPr>
          <w:sz w:val="24"/>
          <w:szCs w:val="24"/>
        </w:rPr>
        <mc:AlternateContent>
          <mc:Choice Requires="wps">
            <w:drawing>
              <wp:anchor distT="0" distB="0" distL="114300" distR="114300" simplePos="0" relativeHeight="251653120" behindDoc="0" locked="0" layoutInCell="1" allowOverlap="1" wp14:anchorId="37E46176" wp14:editId="20BC30B6">
                <wp:simplePos x="0" y="0"/>
                <wp:positionH relativeFrom="column">
                  <wp:posOffset>7278370</wp:posOffset>
                </wp:positionH>
                <wp:positionV relativeFrom="paragraph">
                  <wp:posOffset>3545205</wp:posOffset>
                </wp:positionV>
                <wp:extent cx="526473" cy="291638"/>
                <wp:effectExtent l="0" t="0" r="83185" b="51435"/>
                <wp:wrapNone/>
                <wp:docPr id="62627547" name="Straight Arrow Connector 3"/>
                <wp:cNvGraphicFramePr/>
                <a:graphic xmlns:a="http://schemas.openxmlformats.org/drawingml/2006/main">
                  <a:graphicData uri="http://schemas.microsoft.com/office/word/2010/wordprocessingShape">
                    <wps:wsp>
                      <wps:cNvCnPr/>
                      <wps:spPr>
                        <a:xfrm>
                          <a:off x="0" y="0"/>
                          <a:ext cx="526473" cy="29163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A9986C" id="Straight Arrow Connector 3" o:spid="_x0000_s1026" type="#_x0000_t32" style="position:absolute;margin-left:573.1pt;margin-top:279.15pt;width:41.45pt;height:22.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" strokecolor="red" strokeweight=".5pt">
                <v:stroke endarrow="block" joinstyle="miter"/>
              </v:shape>
            </w:pict>
          </mc:Fallback>
        </mc:AlternateContent>
      </w:r>
      <w:r w:rsidR="00BF6B8F" w:rsidRPr="00E74E33">
        <w:rPr>
          <w:sz w:val="24"/>
          <w:szCs w:val="24"/>
        </w:rPr>
        <mc:AlternateContent>
          <mc:Choice Requires="wps">
            <w:drawing>
              <wp:anchor distT="0" distB="0" distL="114300" distR="114300" simplePos="0" relativeHeight="251616256" behindDoc="0" locked="0" layoutInCell="1" allowOverlap="1" wp14:anchorId="4A8DC98B" wp14:editId="64901AAF">
                <wp:simplePos x="0" y="0"/>
                <wp:positionH relativeFrom="column">
                  <wp:posOffset>8599170</wp:posOffset>
                </wp:positionH>
                <wp:positionV relativeFrom="paragraph">
                  <wp:posOffset>4155440</wp:posOffset>
                </wp:positionV>
                <wp:extent cx="259080" cy="353060"/>
                <wp:effectExtent l="38100" t="0" r="26670" b="46990"/>
                <wp:wrapNone/>
                <wp:docPr id="1279464792" name="Straight Arrow Connector 3"/>
                <wp:cNvGraphicFramePr/>
                <a:graphic xmlns:a="http://schemas.openxmlformats.org/drawingml/2006/main">
                  <a:graphicData uri="http://schemas.microsoft.com/office/word/2010/wordprocessingShape">
                    <wps:wsp>
                      <wps:cNvCnPr/>
                      <wps:spPr>
                        <a:xfrm flipH="1">
                          <a:off x="0" y="0"/>
                          <a:ext cx="259080" cy="35306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D01442" id="Straight Arrow Connector 3" o:spid="_x0000_s1026" type="#_x0000_t32" style="position:absolute;margin-left:677.1pt;margin-top:327.2pt;width:20.4pt;height:27.8pt;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" strokecolor="red" strokeweight=".5pt">
                <v:stroke endarrow="block" joinstyle="miter"/>
              </v:shape>
            </w:pict>
          </mc:Fallback>
        </mc:AlternateContent>
      </w:r>
      <w:r w:rsidR="00BF6B8F" w:rsidRPr="00E74E33">
        <w:rPr>
          <w:sz w:val="24"/>
          <w:szCs w:val="24"/>
        </w:rPr>
        <mc:AlternateContent>
          <mc:Choice Requires="wps">
            <w:drawing>
              <wp:anchor distT="0" distB="0" distL="114300" distR="114300" simplePos="0" relativeHeight="251624448" behindDoc="0" locked="0" layoutInCell="1" allowOverlap="1" wp14:anchorId="2A83F25E" wp14:editId="11E85F0C">
                <wp:simplePos x="0" y="0"/>
                <wp:positionH relativeFrom="column">
                  <wp:posOffset>8369300</wp:posOffset>
                </wp:positionH>
                <wp:positionV relativeFrom="paragraph">
                  <wp:posOffset>3615690</wp:posOffset>
                </wp:positionV>
                <wp:extent cx="298450" cy="435610"/>
                <wp:effectExtent l="38100" t="0" r="25400" b="59690"/>
                <wp:wrapNone/>
                <wp:docPr id="1958472352" name="Straight Arrow Connector 3"/>
                <wp:cNvGraphicFramePr/>
                <a:graphic xmlns:a="http://schemas.openxmlformats.org/drawingml/2006/main">
                  <a:graphicData uri="http://schemas.microsoft.com/office/word/2010/wordprocessingShape">
                    <wps:wsp>
                      <wps:cNvCnPr/>
                      <wps:spPr>
                        <a:xfrm flipH="1">
                          <a:off x="0" y="0"/>
                          <a:ext cx="298450" cy="4356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39B448" id="Straight Arrow Connector 3" o:spid="_x0000_s1026" type="#_x0000_t32" style="position:absolute;margin-left:659pt;margin-top:284.7pt;width:23.5pt;height:34.3pt;flip:x;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" strokecolor="red" strokeweight=".5pt">
                <v:stroke endarrow="block" joinstyle="miter"/>
              </v:shape>
            </w:pict>
          </mc:Fallback>
        </mc:AlternateContent>
      </w:r>
      <w:r w:rsidR="00BF6B8F" w:rsidRPr="00E74E33">
        <w:rPr>
          <w:sz w:val="24"/>
          <w:szCs w:val="24"/>
        </w:rPr>
        <mc:AlternateContent>
          <mc:Choice Requires="wps">
            <w:drawing>
              <wp:anchor distT="0" distB="0" distL="114300" distR="114300" simplePos="0" relativeHeight="251618304" behindDoc="0" locked="0" layoutInCell="1" allowOverlap="1" wp14:anchorId="030EC401" wp14:editId="3BB595B8">
                <wp:simplePos x="0" y="0"/>
                <wp:positionH relativeFrom="column">
                  <wp:posOffset>8231505</wp:posOffset>
                </wp:positionH>
                <wp:positionV relativeFrom="paragraph">
                  <wp:posOffset>3220720</wp:posOffset>
                </wp:positionV>
                <wp:extent cx="309880" cy="464820"/>
                <wp:effectExtent l="38100" t="0" r="33020" b="49530"/>
                <wp:wrapNone/>
                <wp:docPr id="376108010" name="Straight Arrow Connector 3"/>
                <wp:cNvGraphicFramePr/>
                <a:graphic xmlns:a="http://schemas.openxmlformats.org/drawingml/2006/main">
                  <a:graphicData uri="http://schemas.microsoft.com/office/word/2010/wordprocessingShape">
                    <wps:wsp>
                      <wps:cNvCnPr/>
                      <wps:spPr>
                        <a:xfrm flipH="1">
                          <a:off x="0" y="0"/>
                          <a:ext cx="309880" cy="4648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A0E42" id="Straight Arrow Connector 3" o:spid="_x0000_s1026" type="#_x0000_t32" style="position:absolute;margin-left:648.15pt;margin-top:253.6pt;width:24.4pt;height:36.6pt;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" strokecolor="red" strokeweight=".5pt">
                <v:stroke endarrow="block" joinstyle="miter"/>
              </v:shape>
            </w:pict>
          </mc:Fallback>
        </mc:AlternateContent>
      </w:r>
      <w:r w:rsidR="00BF6B8F" w:rsidRPr="00E74E33">
        <w:rPr>
          <w:sz w:val="24"/>
          <w:szCs w:val="24"/>
        </w:rPr>
        <mc:AlternateContent>
          <mc:Choice Requires="wps">
            <w:drawing>
              <wp:anchor distT="0" distB="0" distL="114300" distR="114300" simplePos="0" relativeHeight="251651072" behindDoc="0" locked="0" layoutInCell="1" allowOverlap="1" wp14:anchorId="5A7C2100" wp14:editId="1A32425B">
                <wp:simplePos x="0" y="0"/>
                <wp:positionH relativeFrom="column">
                  <wp:posOffset>8089900</wp:posOffset>
                </wp:positionH>
                <wp:positionV relativeFrom="paragraph">
                  <wp:posOffset>2898140</wp:posOffset>
                </wp:positionV>
                <wp:extent cx="309880" cy="464820"/>
                <wp:effectExtent l="38100" t="0" r="33020" b="49530"/>
                <wp:wrapNone/>
                <wp:docPr id="1898996801" name="Straight Arrow Connector 3"/>
                <wp:cNvGraphicFramePr/>
                <a:graphic xmlns:a="http://schemas.openxmlformats.org/drawingml/2006/main">
                  <a:graphicData uri="http://schemas.microsoft.com/office/word/2010/wordprocessingShape">
                    <wps:wsp>
                      <wps:cNvCnPr/>
                      <wps:spPr>
                        <a:xfrm flipH="1">
                          <a:off x="0" y="0"/>
                          <a:ext cx="309880" cy="4648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DC6BF0" id="Straight Arrow Connector 3" o:spid="_x0000_s1026" type="#_x0000_t32" style="position:absolute;margin-left:637pt;margin-top:228.2pt;width:24.4pt;height:36.6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" strokecolor="red" strokeweight=".5pt">
                <v:stroke endarrow="block" joinstyle="miter"/>
              </v:shape>
            </w:pict>
          </mc:Fallback>
        </mc:AlternateContent>
      </w:r>
      <w:r w:rsidR="00BF6B8F" w:rsidRPr="00E74E33">
        <w:rPr>
          <w:sz w:val="24"/>
          <w:szCs w:val="24"/>
        </w:rPr>
        <mc:AlternateContent>
          <mc:Choice Requires="wps">
            <w:drawing>
              <wp:anchor distT="0" distB="0" distL="114300" distR="114300" simplePos="0" relativeHeight="251622400" behindDoc="0" locked="0" layoutInCell="1" allowOverlap="1" wp14:anchorId="18EA1F49" wp14:editId="6FB95927">
                <wp:simplePos x="0" y="0"/>
                <wp:positionH relativeFrom="column">
                  <wp:posOffset>7975600</wp:posOffset>
                </wp:positionH>
                <wp:positionV relativeFrom="paragraph">
                  <wp:posOffset>2644140</wp:posOffset>
                </wp:positionV>
                <wp:extent cx="309880" cy="464820"/>
                <wp:effectExtent l="38100" t="0" r="33020" b="49530"/>
                <wp:wrapNone/>
                <wp:docPr id="1400249787" name="Straight Arrow Connector 3"/>
                <wp:cNvGraphicFramePr/>
                <a:graphic xmlns:a="http://schemas.openxmlformats.org/drawingml/2006/main">
                  <a:graphicData uri="http://schemas.microsoft.com/office/word/2010/wordprocessingShape">
                    <wps:wsp>
                      <wps:cNvCnPr/>
                      <wps:spPr>
                        <a:xfrm flipH="1">
                          <a:off x="0" y="0"/>
                          <a:ext cx="309880" cy="4648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EE790" id="Straight Arrow Connector 3" o:spid="_x0000_s1026" type="#_x0000_t32" style="position:absolute;margin-left:628pt;margin-top:208.2pt;width:24.4pt;height:36.6pt;flip:x;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" strokecolor="red" strokeweight=".5pt">
                <v:stroke endarrow="block" joinstyle="miter"/>
              </v:shape>
            </w:pict>
          </mc:Fallback>
        </mc:AlternateContent>
      </w:r>
    </w:p>
    <w:p w14:paraId="0535CBB3" w14:textId="5798B0AA" w:rsidR="00406FC2" w:rsidRPr="00E74E33" w:rsidRDefault="00406FC2" w:rsidP="00E74E33">
      <w:pPr>
        <w:pStyle w:val="Heading3"/>
        <w:spacing w:line="360" w:lineRule="auto"/>
        <w:rPr>
          <w:sz w:val="24"/>
          <w:szCs w:val="24"/>
        </w:rPr>
        <w:sectPr w:rsidR="00406FC2" w:rsidRPr="00E74E33" w:rsidSect="007C0758">
          <w:pgSz w:w="16840" w:h="11900" w:orient="landscape"/>
          <w:pgMar w:top="851" w:right="1440" w:bottom="851" w:left="1440" w:header="720" w:footer="720" w:gutter="0"/>
          <w:cols w:space="720"/>
          <w:docGrid w:linePitch="360"/>
        </w:sectPr>
      </w:pPr>
    </w:p>
    <w:p w14:paraId="201C7FC9" w14:textId="24844045" w:rsidR="00373A7B" w:rsidRPr="00E74E33" w:rsidRDefault="00373A7B" w:rsidP="00E74E33">
      <w:pPr>
        <w:pStyle w:val="Heading3"/>
        <w:spacing w:line="360" w:lineRule="auto"/>
        <w:rPr>
          <w:sz w:val="24"/>
          <w:szCs w:val="24"/>
        </w:rPr>
      </w:pPr>
    </w:p>
    <w:p w14:paraId="44CEFD11" w14:textId="56B5C331" w:rsidR="006C132C" w:rsidRPr="00E74E33" w:rsidRDefault="00406FC2" w:rsidP="00E74E33">
      <w:pPr>
        <w:pStyle w:val="Heading3"/>
        <w:spacing w:line="360" w:lineRule="auto"/>
        <w:rPr>
          <w:sz w:val="24"/>
          <w:szCs w:val="24"/>
        </w:rPr>
      </w:pPr>
      <w:r w:rsidRPr="00E74E33">
        <w:rPr>
          <w:sz w:val="24"/>
          <w:szCs w:val="24"/>
        </w:rPr>
        <w:t>Similar to the Church of St Clement, it has been speculated that the Church of St Margaret in Clenchwarton was built on saltern mounds. The church, likely of late-14</w:t>
      </w:r>
      <w:r w:rsidRPr="00E74E33">
        <w:rPr>
          <w:sz w:val="24"/>
          <w:szCs w:val="24"/>
          <w:vertAlign w:val="superscript"/>
        </w:rPr>
        <w:t>th</w:t>
      </w:r>
      <w:r w:rsidRPr="00E74E33">
        <w:rPr>
          <w:sz w:val="24"/>
          <w:szCs w:val="24"/>
        </w:rPr>
        <w:t xml:space="preserve"> century origins (Mortlock and Roberts 1985), was suggested by Keen (1988) to be constructed upon a remnant saltern mound, while Silvester (1988) proposed that it was built upon a roddon. Despite its elevated position, the surrounding ridge aligns with a modern road and residential area (Plate 4.19), and no nearby prominent elevation indicative of a saltern complex is evident. Moreover, an excavation south of the church revealed medieval occupation but no saltworking evidence (Barlow 2010). While intrusive excavation is needed for certainty, LiDAR data strongly suggests the church is on a roddon or in a heavily landscaped area.</w:t>
      </w:r>
    </w:p>
    <w:p w14:paraId="0B8B32FA" w14:textId="77777777" w:rsidR="00AB3284" w:rsidRPr="00E74E33" w:rsidRDefault="00AB3284" w:rsidP="00E74E33">
      <w:pPr>
        <w:pStyle w:val="Heading3"/>
        <w:spacing w:line="360" w:lineRule="auto"/>
        <w:rPr>
          <w:sz w:val="24"/>
          <w:szCs w:val="24"/>
        </w:rPr>
      </w:pPr>
      <w:r w:rsidRPr="00E74E33">
        <w:rPr>
          <w:sz w:val="24"/>
          <w:szCs w:val="24"/>
        </w:rPr>
        <w:drawing>
          <wp:inline distT="0" distB="0" distL="0" distR="0" wp14:anchorId="4EE335FB" wp14:editId="13B8077F">
            <wp:extent cx="5718297" cy="3089910"/>
            <wp:effectExtent l="19050" t="19050" r="15875" b="15240"/>
            <wp:docPr id="1266355346" name="Picture 1" descr="A satellite image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355346" name="Picture 1" descr="A satellite image of a field&#10;&#10;Description automatically generated"/>
                    <pic:cNvPicPr/>
                  </pic:nvPicPr>
                  <pic:blipFill>
                    <a:blip r:embed="rId42"/>
                    <a:stretch>
                      <a:fillRect/>
                    </a:stretch>
                  </pic:blipFill>
                  <pic:spPr>
                    <a:xfrm>
                      <a:off x="0" y="0"/>
                      <a:ext cx="5750202" cy="3107150"/>
                    </a:xfrm>
                    <a:prstGeom prst="rect">
                      <a:avLst/>
                    </a:prstGeom>
                    <a:ln>
                      <a:solidFill>
                        <a:schemeClr val="tx1"/>
                      </a:solidFill>
                    </a:ln>
                  </pic:spPr>
                </pic:pic>
              </a:graphicData>
            </a:graphic>
          </wp:inline>
        </w:drawing>
      </w:r>
    </w:p>
    <w:p w14:paraId="762F5BA3"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Plate 4.19:</w:t>
      </w:r>
      <w:r w:rsidRPr="00E74E33">
        <w:rPr>
          <w:i/>
          <w:iCs/>
          <w:sz w:val="24"/>
          <w:szCs w:val="24"/>
        </w:rPr>
        <w:t xml:space="preserve"> The Church of St Margaret as viewed on LiDAR imagery.</w:t>
      </w:r>
    </w:p>
    <w:p w14:paraId="10E29420" w14:textId="77777777" w:rsidR="00AE1D68" w:rsidRPr="00E74E33" w:rsidRDefault="00AE1D68" w:rsidP="00E74E33">
      <w:pPr>
        <w:pStyle w:val="Heading3"/>
        <w:spacing w:line="360" w:lineRule="auto"/>
        <w:rPr>
          <w:sz w:val="24"/>
          <w:szCs w:val="24"/>
        </w:rPr>
      </w:pPr>
    </w:p>
    <w:p w14:paraId="046D23B6" w14:textId="77777777" w:rsidR="00AE1D68" w:rsidRPr="00E74E33" w:rsidRDefault="00AE1D68" w:rsidP="00E74E33">
      <w:pPr>
        <w:pStyle w:val="Heading3"/>
        <w:spacing w:line="360" w:lineRule="auto"/>
        <w:rPr>
          <w:sz w:val="24"/>
          <w:szCs w:val="24"/>
        </w:rPr>
      </w:pPr>
    </w:p>
    <w:p w14:paraId="74D789B2" w14:textId="77777777" w:rsidR="00AE1D68" w:rsidRPr="00E74E33" w:rsidRDefault="00AE1D68" w:rsidP="00E74E33">
      <w:pPr>
        <w:pStyle w:val="Heading3"/>
        <w:spacing w:line="360" w:lineRule="auto"/>
        <w:rPr>
          <w:sz w:val="24"/>
          <w:szCs w:val="24"/>
        </w:rPr>
      </w:pPr>
    </w:p>
    <w:p w14:paraId="48CAE664" w14:textId="77777777" w:rsidR="00AE1D68" w:rsidRPr="00E74E33" w:rsidRDefault="00AE1D68" w:rsidP="00E74E33">
      <w:pPr>
        <w:pStyle w:val="Heading3"/>
        <w:spacing w:line="360" w:lineRule="auto"/>
        <w:rPr>
          <w:sz w:val="24"/>
          <w:szCs w:val="24"/>
        </w:rPr>
      </w:pPr>
    </w:p>
    <w:p w14:paraId="2F7BC842" w14:textId="77777777" w:rsidR="00AE1D68" w:rsidRPr="00E74E33" w:rsidRDefault="00AE1D68" w:rsidP="00E74E33">
      <w:pPr>
        <w:pStyle w:val="Heading3"/>
        <w:spacing w:line="360" w:lineRule="auto"/>
        <w:rPr>
          <w:sz w:val="24"/>
          <w:szCs w:val="24"/>
        </w:rPr>
      </w:pPr>
    </w:p>
    <w:p w14:paraId="19519D83" w14:textId="77777777" w:rsidR="00AE1D68" w:rsidRPr="00E74E33" w:rsidRDefault="00AE1D68" w:rsidP="00E74E33">
      <w:pPr>
        <w:pStyle w:val="Heading3"/>
        <w:spacing w:line="360" w:lineRule="auto"/>
        <w:rPr>
          <w:sz w:val="24"/>
          <w:szCs w:val="24"/>
        </w:rPr>
      </w:pPr>
    </w:p>
    <w:p w14:paraId="67083B43" w14:textId="77777777" w:rsidR="00AE1D68" w:rsidRPr="00E74E33" w:rsidRDefault="00AE1D68" w:rsidP="00E74E33">
      <w:pPr>
        <w:pStyle w:val="Heading3"/>
        <w:spacing w:line="360" w:lineRule="auto"/>
        <w:rPr>
          <w:sz w:val="24"/>
          <w:szCs w:val="24"/>
        </w:rPr>
      </w:pPr>
    </w:p>
    <w:p w14:paraId="43417C81" w14:textId="77777777" w:rsidR="00AE1D68" w:rsidRPr="00E74E33" w:rsidRDefault="00AE1D68" w:rsidP="00E74E33">
      <w:pPr>
        <w:pStyle w:val="Heading3"/>
        <w:spacing w:line="360" w:lineRule="auto"/>
        <w:rPr>
          <w:sz w:val="24"/>
          <w:szCs w:val="24"/>
        </w:rPr>
      </w:pPr>
    </w:p>
    <w:p w14:paraId="305DE0BC" w14:textId="77777777" w:rsidR="00AE1D68" w:rsidRPr="00E74E33" w:rsidRDefault="00AE1D68" w:rsidP="00E74E33">
      <w:pPr>
        <w:pStyle w:val="Heading3"/>
        <w:spacing w:line="360" w:lineRule="auto"/>
        <w:rPr>
          <w:sz w:val="24"/>
          <w:szCs w:val="24"/>
        </w:rPr>
      </w:pPr>
    </w:p>
    <w:p w14:paraId="60F0E1BB" w14:textId="77777777" w:rsidR="00AE1D68" w:rsidRPr="00E74E33" w:rsidRDefault="00AE1D68" w:rsidP="00E74E33">
      <w:pPr>
        <w:pStyle w:val="Heading3"/>
        <w:spacing w:line="360" w:lineRule="auto"/>
        <w:rPr>
          <w:sz w:val="24"/>
          <w:szCs w:val="24"/>
        </w:rPr>
      </w:pPr>
    </w:p>
    <w:p w14:paraId="23F7C67B" w14:textId="77777777" w:rsidR="00AE1D68" w:rsidRPr="00E74E33" w:rsidRDefault="00AE1D68" w:rsidP="00E74E33">
      <w:pPr>
        <w:pStyle w:val="Heading3"/>
        <w:spacing w:line="360" w:lineRule="auto"/>
        <w:rPr>
          <w:sz w:val="24"/>
          <w:szCs w:val="24"/>
        </w:rPr>
      </w:pPr>
    </w:p>
    <w:p w14:paraId="11DB6C9C" w14:textId="77777777" w:rsidR="00AB3284" w:rsidRPr="00E74E33" w:rsidRDefault="00AB3284" w:rsidP="00E74E33">
      <w:pPr>
        <w:pStyle w:val="Heading2"/>
        <w:spacing w:line="360" w:lineRule="auto"/>
        <w:rPr>
          <w:szCs w:val="24"/>
        </w:rPr>
      </w:pPr>
      <w:bookmarkStart w:id="77" w:name="_Toc174270109"/>
      <w:bookmarkStart w:id="78" w:name="_Toc178594142"/>
      <w:r w:rsidRPr="00E74E33">
        <w:rPr>
          <w:b/>
          <w:bCs/>
          <w:szCs w:val="24"/>
        </w:rPr>
        <w:t>Tilney All Saints and Tilney St Lawrence</w:t>
      </w:r>
      <w:bookmarkEnd w:id="77"/>
      <w:bookmarkEnd w:id="78"/>
      <w:r w:rsidRPr="00E74E33">
        <w:rPr>
          <w:b/>
          <w:bCs/>
          <w:szCs w:val="24"/>
        </w:rPr>
        <w:t xml:space="preserve"> </w:t>
      </w:r>
    </w:p>
    <w:p w14:paraId="55E2FCCB" w14:textId="3DB0D6E3" w:rsidR="00C80EEA" w:rsidRPr="00E74E33" w:rsidRDefault="00C80EEA" w:rsidP="00E74E33">
      <w:pPr>
        <w:pStyle w:val="Heading3"/>
        <w:spacing w:line="360" w:lineRule="auto"/>
        <w:rPr>
          <w:sz w:val="24"/>
          <w:szCs w:val="24"/>
        </w:rPr>
      </w:pPr>
      <w:r w:rsidRPr="00E74E33">
        <w:rPr>
          <w:sz w:val="24"/>
          <w:szCs w:val="24"/>
        </w:rPr>
        <w:t>Previously, no saltern mounds have been recorded in Tilney St Lawrence, but LiDAR analysis has now revealed a few isolated mounds potentially linked to saltworks (Drawing 3). Similarly, while only one saltern mound was</w:t>
      </w:r>
      <w:r w:rsidR="0033041D" w:rsidRPr="00E74E33">
        <w:rPr>
          <w:sz w:val="24"/>
          <w:szCs w:val="24"/>
        </w:rPr>
        <w:t xml:space="preserve"> previousl</w:t>
      </w:r>
      <w:r w:rsidR="00415309" w:rsidRPr="00E74E33">
        <w:rPr>
          <w:sz w:val="24"/>
          <w:szCs w:val="24"/>
        </w:rPr>
        <w:t>y</w:t>
      </w:r>
      <w:r w:rsidRPr="00E74E33">
        <w:rPr>
          <w:sz w:val="24"/>
          <w:szCs w:val="24"/>
        </w:rPr>
        <w:t xml:space="preserve"> recorded in Tilney All Saints, a small number of potential saltworks have been prospected. Due to limited modern development in rural Tilney, archaeological investigations are sparse, with no direct evidence of salt</w:t>
      </w:r>
      <w:r w:rsidR="009664ED" w:rsidRPr="00E74E33">
        <w:rPr>
          <w:sz w:val="24"/>
          <w:szCs w:val="24"/>
        </w:rPr>
        <w:t xml:space="preserve">working </w:t>
      </w:r>
      <w:r w:rsidR="002A3BE7" w:rsidRPr="00E74E33">
        <w:rPr>
          <w:sz w:val="24"/>
          <w:szCs w:val="24"/>
        </w:rPr>
        <w:t>encountered</w:t>
      </w:r>
      <w:r w:rsidRPr="00E74E33">
        <w:rPr>
          <w:sz w:val="24"/>
          <w:szCs w:val="24"/>
        </w:rPr>
        <w:t xml:space="preserve">, though medieval occupation remains have been </w:t>
      </w:r>
      <w:r w:rsidR="00C62B17" w:rsidRPr="00E74E33">
        <w:rPr>
          <w:sz w:val="24"/>
          <w:szCs w:val="24"/>
        </w:rPr>
        <w:t>found</w:t>
      </w:r>
      <w:r w:rsidRPr="00E74E33">
        <w:rPr>
          <w:sz w:val="24"/>
          <w:szCs w:val="24"/>
        </w:rPr>
        <w:t xml:space="preserve"> (e.g Donald 1996; Moulis 2010; Jones 2015). While Tilney </w:t>
      </w:r>
      <w:r w:rsidR="006D38D9" w:rsidRPr="00E74E33">
        <w:rPr>
          <w:sz w:val="24"/>
          <w:szCs w:val="24"/>
        </w:rPr>
        <w:t>is not specifically listed</w:t>
      </w:r>
      <w:r w:rsidRPr="00E74E33">
        <w:rPr>
          <w:sz w:val="24"/>
          <w:szCs w:val="24"/>
        </w:rPr>
        <w:t xml:space="preserve"> in the Domesday Book, it was part of the Islington manor, where 8½ saltworks were recorded, making the prospect</w:t>
      </w:r>
      <w:r w:rsidR="00EA0995" w:rsidRPr="00E74E33">
        <w:rPr>
          <w:sz w:val="24"/>
          <w:szCs w:val="24"/>
        </w:rPr>
        <w:t>ing</w:t>
      </w:r>
      <w:r w:rsidRPr="00E74E33">
        <w:rPr>
          <w:sz w:val="24"/>
          <w:szCs w:val="24"/>
        </w:rPr>
        <w:t xml:space="preserve"> of additional salterns unsurprising.</w:t>
      </w:r>
    </w:p>
    <w:p w14:paraId="0B7EAE6E" w14:textId="77777777" w:rsidR="00F76226" w:rsidRPr="00E74E33" w:rsidRDefault="00F76226" w:rsidP="00E74E33">
      <w:pPr>
        <w:pStyle w:val="Heading3"/>
        <w:spacing w:line="360" w:lineRule="auto"/>
        <w:rPr>
          <w:sz w:val="24"/>
          <w:szCs w:val="24"/>
        </w:rPr>
      </w:pPr>
      <w:bookmarkStart w:id="79" w:name="_Toc174270110"/>
      <w:r w:rsidRPr="00E74E33">
        <w:rPr>
          <w:sz w:val="24"/>
          <w:szCs w:val="24"/>
        </w:rPr>
        <w:drawing>
          <wp:inline distT="0" distB="0" distL="0" distR="0" wp14:anchorId="2B952938" wp14:editId="70249594">
            <wp:extent cx="5750085" cy="3211830"/>
            <wp:effectExtent l="19050" t="19050" r="22225" b="26670"/>
            <wp:docPr id="138900275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02759" name="Picture 1" descr="A map of a city&#10;&#10;Description automatically generated"/>
                    <pic:cNvPicPr/>
                  </pic:nvPicPr>
                  <pic:blipFill rotWithShape="1">
                    <a:blip r:embed="rId43"/>
                    <a:srcRect l="6404" t="32491" r="14723" b="34969"/>
                    <a:stretch/>
                  </pic:blipFill>
                  <pic:spPr bwMode="auto">
                    <a:xfrm>
                      <a:off x="0" y="0"/>
                      <a:ext cx="5760141" cy="321744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bookmarkEnd w:id="79"/>
    </w:p>
    <w:p w14:paraId="15F67938" w14:textId="77777777" w:rsidR="00F76226" w:rsidRPr="00E74E33" w:rsidRDefault="00F76226" w:rsidP="00E74E33">
      <w:pPr>
        <w:spacing w:line="360" w:lineRule="auto"/>
        <w:ind w:left="709"/>
        <w:jc w:val="center"/>
      </w:pPr>
      <w:r w:rsidRPr="00E74E33">
        <w:rPr>
          <w:b/>
          <w:bCs/>
          <w:i/>
          <w:iCs/>
        </w:rPr>
        <w:t xml:space="preserve">Plate 4.20: </w:t>
      </w:r>
      <w:r w:rsidRPr="00E74E33">
        <w:rPr>
          <w:i/>
          <w:iCs/>
        </w:rPr>
        <w:t>The tidal creek and pottery sites upon the purported  ‘levees’ in Tilney All Saints, as mapped by Silvester (1988)</w:t>
      </w:r>
    </w:p>
    <w:p w14:paraId="14FD2B49" w14:textId="452DB33D" w:rsidR="007D592D" w:rsidRPr="00E74E33" w:rsidRDefault="008F4865" w:rsidP="00E74E33">
      <w:pPr>
        <w:pStyle w:val="Heading3"/>
        <w:spacing w:line="360" w:lineRule="auto"/>
        <w:rPr>
          <w:sz w:val="24"/>
          <w:szCs w:val="24"/>
        </w:rPr>
      </w:pPr>
      <w:r w:rsidRPr="00E74E33">
        <w:rPr>
          <w:sz w:val="24"/>
          <w:szCs w:val="24"/>
        </w:rPr>
        <w:lastRenderedPageBreak/>
        <w:t>In Tilney All Saints, six of the nine potential saltern mounds lie west of the historic settlement, closely associated with a tidal creek that once flowed south</w:t>
      </w:r>
      <w:r w:rsidR="005D103C" w:rsidRPr="00E74E33">
        <w:rPr>
          <w:sz w:val="24"/>
          <w:szCs w:val="24"/>
        </w:rPr>
        <w:t>-e</w:t>
      </w:r>
      <w:r w:rsidRPr="00E74E33">
        <w:rPr>
          <w:sz w:val="24"/>
          <w:szCs w:val="24"/>
        </w:rPr>
        <w:t>ast through the Sea Bank past Terrington St Clement (Silvester 1988: 47-49). During the Fenland Project, 10</w:t>
      </w:r>
      <w:r w:rsidRPr="00E74E33">
        <w:rPr>
          <w:sz w:val="24"/>
          <w:szCs w:val="24"/>
          <w:vertAlign w:val="superscript"/>
        </w:rPr>
        <w:t>th</w:t>
      </w:r>
      <w:r w:rsidR="00AB73B3" w:rsidRPr="00E74E33">
        <w:rPr>
          <w:sz w:val="24"/>
          <w:szCs w:val="24"/>
        </w:rPr>
        <w:t xml:space="preserve"> to </w:t>
      </w:r>
      <w:r w:rsidRPr="00E74E33">
        <w:rPr>
          <w:sz w:val="24"/>
          <w:szCs w:val="24"/>
        </w:rPr>
        <w:t>11</w:t>
      </w:r>
      <w:r w:rsidRPr="00E74E33">
        <w:rPr>
          <w:sz w:val="24"/>
          <w:szCs w:val="24"/>
          <w:vertAlign w:val="superscript"/>
        </w:rPr>
        <w:t>th</w:t>
      </w:r>
      <w:r w:rsidR="00AB73B3" w:rsidRPr="00E74E33">
        <w:rPr>
          <w:sz w:val="24"/>
          <w:szCs w:val="24"/>
        </w:rPr>
        <w:t xml:space="preserve"> </w:t>
      </w:r>
      <w:r w:rsidRPr="00E74E33">
        <w:rPr>
          <w:sz w:val="24"/>
          <w:szCs w:val="24"/>
        </w:rPr>
        <w:t>century pottery was recovered near these mounds (</w:t>
      </w:r>
      <w:r w:rsidR="00AB73B3" w:rsidRPr="00E74E33">
        <w:rPr>
          <w:sz w:val="24"/>
          <w:szCs w:val="24"/>
        </w:rPr>
        <w:t xml:space="preserve">e.g. </w:t>
      </w:r>
      <w:r w:rsidRPr="00E74E33">
        <w:rPr>
          <w:sz w:val="24"/>
          <w:szCs w:val="24"/>
        </w:rPr>
        <w:t>HER 22155; 22382; 22384; 23580) (Plate 4.20). Silvester (1988) suggested these elevated areas could be sandy-silt levees</w:t>
      </w:r>
      <w:r w:rsidR="005A7762" w:rsidRPr="00E74E33">
        <w:rPr>
          <w:sz w:val="24"/>
          <w:szCs w:val="24"/>
        </w:rPr>
        <w:t xml:space="preserve"> that formed</w:t>
      </w:r>
      <w:r w:rsidR="00744762" w:rsidRPr="00E74E33">
        <w:rPr>
          <w:sz w:val="24"/>
          <w:szCs w:val="24"/>
        </w:rPr>
        <w:t xml:space="preserve"> the elevated foundations of </w:t>
      </w:r>
      <w:r w:rsidR="005A7762" w:rsidRPr="00E74E33">
        <w:rPr>
          <w:sz w:val="24"/>
          <w:szCs w:val="24"/>
        </w:rPr>
        <w:t xml:space="preserve">Saxon </w:t>
      </w:r>
      <w:r w:rsidR="00744762" w:rsidRPr="00E74E33">
        <w:rPr>
          <w:sz w:val="24"/>
          <w:szCs w:val="24"/>
        </w:rPr>
        <w:t>settlement in Tilney.</w:t>
      </w:r>
      <w:r w:rsidRPr="00E74E33">
        <w:rPr>
          <w:sz w:val="24"/>
          <w:szCs w:val="24"/>
        </w:rPr>
        <w:t xml:space="preserve"> These levees, often linear sea defences or natural ridges (Pye 1992; Lewin 2010), </w:t>
      </w:r>
      <w:r w:rsidR="007325D5" w:rsidRPr="00E74E33">
        <w:rPr>
          <w:sz w:val="24"/>
          <w:szCs w:val="24"/>
        </w:rPr>
        <w:t xml:space="preserve">nevertheless </w:t>
      </w:r>
      <w:r w:rsidRPr="00E74E33">
        <w:rPr>
          <w:sz w:val="24"/>
          <w:szCs w:val="24"/>
        </w:rPr>
        <w:t>appear</w:t>
      </w:r>
      <w:r w:rsidR="007325D5" w:rsidRPr="00E74E33">
        <w:rPr>
          <w:sz w:val="24"/>
          <w:szCs w:val="24"/>
        </w:rPr>
        <w:t xml:space="preserve"> conspicuously</w:t>
      </w:r>
      <w:r w:rsidRPr="00E74E33">
        <w:rPr>
          <w:sz w:val="24"/>
          <w:szCs w:val="24"/>
        </w:rPr>
        <w:t xml:space="preserve"> sub-circular on LiDAR</w:t>
      </w:r>
      <w:r w:rsidR="007325D5" w:rsidRPr="00E74E33">
        <w:rPr>
          <w:sz w:val="24"/>
          <w:szCs w:val="24"/>
        </w:rPr>
        <w:t xml:space="preserve"> imagery</w:t>
      </w:r>
      <w:r w:rsidRPr="00E74E33">
        <w:rPr>
          <w:sz w:val="24"/>
          <w:szCs w:val="24"/>
        </w:rPr>
        <w:t xml:space="preserve"> </w:t>
      </w:r>
      <w:r w:rsidR="007977EE" w:rsidRPr="00E74E33">
        <w:rPr>
          <w:sz w:val="24"/>
          <w:szCs w:val="24"/>
        </w:rPr>
        <w:t>and morphologically comparable to saltern mounds</w:t>
      </w:r>
      <w:r w:rsidR="002A787A" w:rsidRPr="00E74E33">
        <w:rPr>
          <w:sz w:val="24"/>
          <w:szCs w:val="24"/>
        </w:rPr>
        <w:t xml:space="preserve"> </w:t>
      </w:r>
      <w:r w:rsidRPr="00E74E33">
        <w:rPr>
          <w:sz w:val="24"/>
          <w:szCs w:val="24"/>
        </w:rPr>
        <w:t>(Plate 4.21).</w:t>
      </w:r>
      <w:r w:rsidR="002A787A" w:rsidRPr="00E74E33">
        <w:rPr>
          <w:sz w:val="24"/>
          <w:szCs w:val="24"/>
        </w:rPr>
        <w:t xml:space="preserve"> </w:t>
      </w:r>
      <w:r w:rsidR="005B5D4E" w:rsidRPr="00E74E33">
        <w:rPr>
          <w:sz w:val="24"/>
          <w:szCs w:val="24"/>
        </w:rPr>
        <w:t>E</w:t>
      </w:r>
      <w:r w:rsidR="007D592D" w:rsidRPr="00E74E33">
        <w:rPr>
          <w:sz w:val="24"/>
          <w:szCs w:val="24"/>
        </w:rPr>
        <w:t xml:space="preserve">xcavation is </w:t>
      </w:r>
      <w:r w:rsidR="005B5D4E" w:rsidRPr="00E74E33">
        <w:rPr>
          <w:sz w:val="24"/>
          <w:szCs w:val="24"/>
        </w:rPr>
        <w:t>required</w:t>
      </w:r>
      <w:r w:rsidR="007D592D" w:rsidRPr="00E74E33">
        <w:rPr>
          <w:sz w:val="24"/>
          <w:szCs w:val="24"/>
        </w:rPr>
        <w:t xml:space="preserve"> to</w:t>
      </w:r>
      <w:r w:rsidR="005B5D4E" w:rsidRPr="00E74E33">
        <w:rPr>
          <w:sz w:val="24"/>
          <w:szCs w:val="24"/>
        </w:rPr>
        <w:t xml:space="preserve"> conclusively</w:t>
      </w:r>
      <w:r w:rsidR="007D592D" w:rsidRPr="00E74E33">
        <w:rPr>
          <w:sz w:val="24"/>
          <w:szCs w:val="24"/>
        </w:rPr>
        <w:t xml:space="preserve"> determine the origins of these mounds</w:t>
      </w:r>
      <w:r w:rsidR="005B5D4E" w:rsidRPr="00E74E33">
        <w:rPr>
          <w:sz w:val="24"/>
          <w:szCs w:val="24"/>
        </w:rPr>
        <w:t>;</w:t>
      </w:r>
      <w:r w:rsidR="007D592D" w:rsidRPr="00E74E33">
        <w:rPr>
          <w:sz w:val="24"/>
          <w:szCs w:val="24"/>
        </w:rPr>
        <w:t xml:space="preserve"> </w:t>
      </w:r>
      <w:r w:rsidR="005B5D4E" w:rsidRPr="00E74E33">
        <w:rPr>
          <w:sz w:val="24"/>
          <w:szCs w:val="24"/>
        </w:rPr>
        <w:t>h</w:t>
      </w:r>
      <w:r w:rsidR="007D592D" w:rsidRPr="00E74E33">
        <w:rPr>
          <w:sz w:val="24"/>
          <w:szCs w:val="24"/>
        </w:rPr>
        <w:t>owever, the established connection between salterns and creeks (</w:t>
      </w:r>
      <w:r w:rsidR="007D592D" w:rsidRPr="00E74E33">
        <w:rPr>
          <w:i/>
          <w:iCs/>
          <w:sz w:val="24"/>
          <w:szCs w:val="24"/>
        </w:rPr>
        <w:t>cf</w:t>
      </w:r>
      <w:r w:rsidR="007D592D" w:rsidRPr="00E74E33">
        <w:rPr>
          <w:sz w:val="24"/>
          <w:szCs w:val="24"/>
        </w:rPr>
        <w:t>.</w:t>
      </w:r>
      <w:r w:rsidR="00BB0945" w:rsidRPr="00E74E33">
        <w:rPr>
          <w:sz w:val="24"/>
          <w:szCs w:val="24"/>
        </w:rPr>
        <w:t xml:space="preserve"> </w:t>
      </w:r>
      <w:r w:rsidR="007D592D" w:rsidRPr="00E74E33">
        <w:rPr>
          <w:sz w:val="24"/>
          <w:szCs w:val="24"/>
        </w:rPr>
        <w:t>Green 2023) supports the</w:t>
      </w:r>
      <w:r w:rsidR="00127AED" w:rsidRPr="00E74E33">
        <w:rPr>
          <w:sz w:val="24"/>
          <w:szCs w:val="24"/>
        </w:rPr>
        <w:t>ir interpretation as</w:t>
      </w:r>
      <w:r w:rsidR="007D592D" w:rsidRPr="00E74E33">
        <w:rPr>
          <w:sz w:val="24"/>
          <w:szCs w:val="24"/>
        </w:rPr>
        <w:t xml:space="preserve"> salterns. </w:t>
      </w:r>
      <w:r w:rsidR="00127AED" w:rsidRPr="00E74E33">
        <w:rPr>
          <w:sz w:val="24"/>
          <w:szCs w:val="24"/>
        </w:rPr>
        <w:t>Moreover, t</w:t>
      </w:r>
      <w:r w:rsidR="007D592D" w:rsidRPr="00E74E33">
        <w:rPr>
          <w:sz w:val="24"/>
          <w:szCs w:val="24"/>
        </w:rPr>
        <w:t xml:space="preserve">he </w:t>
      </w:r>
      <w:r w:rsidR="00127AED" w:rsidRPr="00E74E33">
        <w:rPr>
          <w:sz w:val="24"/>
          <w:szCs w:val="24"/>
        </w:rPr>
        <w:t>cha</w:t>
      </w:r>
      <w:r w:rsidR="00E47C59" w:rsidRPr="00E74E33">
        <w:rPr>
          <w:sz w:val="24"/>
          <w:szCs w:val="24"/>
        </w:rPr>
        <w:t>llenging</w:t>
      </w:r>
      <w:r w:rsidR="007D592D" w:rsidRPr="00E74E33">
        <w:rPr>
          <w:sz w:val="24"/>
          <w:szCs w:val="24"/>
        </w:rPr>
        <w:t xml:space="preserve"> riverside conditions and risk of flooding complicate the idea of early settlement</w:t>
      </w:r>
      <w:r w:rsidR="009E3A44" w:rsidRPr="00E74E33">
        <w:rPr>
          <w:sz w:val="24"/>
          <w:szCs w:val="24"/>
        </w:rPr>
        <w:t xml:space="preserve">, regardless of the </w:t>
      </w:r>
      <w:r w:rsidR="00593D86" w:rsidRPr="00E74E33">
        <w:rPr>
          <w:sz w:val="24"/>
          <w:szCs w:val="24"/>
        </w:rPr>
        <w:t xml:space="preserve">limited </w:t>
      </w:r>
      <w:r w:rsidR="009E3A44" w:rsidRPr="00E74E33">
        <w:rPr>
          <w:sz w:val="24"/>
          <w:szCs w:val="24"/>
        </w:rPr>
        <w:t>protection afforded by the elevation of the mounds</w:t>
      </w:r>
      <w:r w:rsidR="007D592D" w:rsidRPr="00E74E33">
        <w:rPr>
          <w:sz w:val="24"/>
          <w:szCs w:val="24"/>
        </w:rPr>
        <w:t xml:space="preserve">. Historical records mention </w:t>
      </w:r>
      <w:r w:rsidR="00593D86" w:rsidRPr="00E74E33">
        <w:rPr>
          <w:sz w:val="24"/>
          <w:szCs w:val="24"/>
        </w:rPr>
        <w:t xml:space="preserve">significant </w:t>
      </w:r>
      <w:r w:rsidR="007D592D" w:rsidRPr="00E74E33">
        <w:rPr>
          <w:sz w:val="24"/>
          <w:szCs w:val="24"/>
        </w:rPr>
        <w:t xml:space="preserve">floods in Islington in 1287 and 1338 (Brown 2023: 71-80) (Plate 4.22), and the </w:t>
      </w:r>
      <w:r w:rsidR="00593D86" w:rsidRPr="00E74E33">
        <w:rPr>
          <w:sz w:val="24"/>
          <w:szCs w:val="24"/>
        </w:rPr>
        <w:t>mid-14</w:t>
      </w:r>
      <w:r w:rsidR="00593D86" w:rsidRPr="00E74E33">
        <w:rPr>
          <w:sz w:val="24"/>
          <w:szCs w:val="24"/>
          <w:vertAlign w:val="superscript"/>
        </w:rPr>
        <w:t>th</w:t>
      </w:r>
      <w:r w:rsidR="00593D86" w:rsidRPr="00E74E33">
        <w:rPr>
          <w:sz w:val="24"/>
          <w:szCs w:val="24"/>
        </w:rPr>
        <w:t xml:space="preserve"> century </w:t>
      </w:r>
      <w:r w:rsidR="007D592D" w:rsidRPr="00E74E33">
        <w:rPr>
          <w:i/>
          <w:iCs/>
          <w:sz w:val="24"/>
          <w:szCs w:val="24"/>
        </w:rPr>
        <w:t>Nonae</w:t>
      </w:r>
      <w:r w:rsidR="007D592D" w:rsidRPr="00E74E33">
        <w:rPr>
          <w:sz w:val="24"/>
          <w:szCs w:val="24"/>
        </w:rPr>
        <w:t xml:space="preserve"> rolls describe the financial burden of maintaining sea defences in Tilney (Livingstone 2016: 341). </w:t>
      </w:r>
    </w:p>
    <w:p w14:paraId="47860392" w14:textId="060975F5" w:rsidR="00F804A9" w:rsidRPr="00E74E33" w:rsidRDefault="00593D86" w:rsidP="00E74E33">
      <w:pPr>
        <w:pStyle w:val="Heading3"/>
        <w:spacing w:line="360" w:lineRule="auto"/>
        <w:rPr>
          <w:sz w:val="24"/>
          <w:szCs w:val="24"/>
        </w:rPr>
      </w:pPr>
      <w:r w:rsidRPr="00E74E33">
        <w:rPr>
          <w:sz w:val="24"/>
          <w:szCs w:val="24"/>
        </w:rPr>
        <w:t xml:space="preserve">Interestingly, fieldwalking in this area revealed a network of late Saxon or medieval trackways (HER 22056; 22057; 22139). </w:t>
      </w:r>
      <w:r w:rsidR="008E7EC4" w:rsidRPr="00E74E33">
        <w:rPr>
          <w:sz w:val="24"/>
          <w:szCs w:val="24"/>
        </w:rPr>
        <w:t xml:space="preserve">These may have been used for traversing farmland and driving livestock, but if the mounds were linked to saltworking, they could also have been part of a broader network of routes for salt traders and producers—similar to </w:t>
      </w:r>
      <w:r w:rsidR="008E7EC4" w:rsidRPr="00E74E33">
        <w:rPr>
          <w:i/>
          <w:iCs/>
          <w:sz w:val="24"/>
          <w:szCs w:val="24"/>
        </w:rPr>
        <w:t>Salters Lode</w:t>
      </w:r>
      <w:r w:rsidR="008E7EC4" w:rsidRPr="00E74E33">
        <w:rPr>
          <w:sz w:val="24"/>
          <w:szCs w:val="24"/>
        </w:rPr>
        <w:t xml:space="preserve"> or </w:t>
      </w:r>
      <w:r w:rsidR="008E7EC4" w:rsidRPr="00E74E33">
        <w:rPr>
          <w:i/>
          <w:iCs/>
          <w:sz w:val="24"/>
          <w:szCs w:val="24"/>
        </w:rPr>
        <w:t>Salter’s Waie</w:t>
      </w:r>
      <w:r w:rsidR="008E7EC4" w:rsidRPr="00E74E33">
        <w:rPr>
          <w:sz w:val="24"/>
          <w:szCs w:val="24"/>
        </w:rPr>
        <w:t xml:space="preserve"> near King’s Lynn (Clarke 2018; Clarke 2023).</w:t>
      </w:r>
    </w:p>
    <w:p w14:paraId="0BEEFCD4" w14:textId="21A1C6C8" w:rsidR="00AB3284" w:rsidRPr="00E74E33" w:rsidRDefault="00733009" w:rsidP="00E74E33">
      <w:pPr>
        <w:pStyle w:val="Heading3"/>
        <w:spacing w:line="360" w:lineRule="auto"/>
        <w:jc w:val="center"/>
        <w:rPr>
          <w:sz w:val="24"/>
          <w:szCs w:val="24"/>
        </w:rPr>
      </w:pPr>
      <w:r w:rsidRPr="00E74E33">
        <w:rPr>
          <w:sz w:val="24"/>
          <w:szCs w:val="24"/>
        </w:rPr>
        <w:lastRenderedPageBreak/>
        <w:drawing>
          <wp:inline distT="0" distB="0" distL="0" distR="0" wp14:anchorId="565399AE" wp14:editId="6338D299">
            <wp:extent cx="5118003" cy="3623310"/>
            <wp:effectExtent l="19050" t="19050" r="26035" b="15240"/>
            <wp:docPr id="1139740075" name="Picture 1" descr="A satellite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40075" name="Picture 1" descr="A satellite view of a landscape&#10;&#10;Description automatically generated"/>
                    <pic:cNvPicPr/>
                  </pic:nvPicPr>
                  <pic:blipFill rotWithShape="1">
                    <a:blip r:embed="rId44"/>
                    <a:srcRect t="4402" b="1897"/>
                    <a:stretch/>
                  </pic:blipFill>
                  <pic:spPr bwMode="auto">
                    <a:xfrm>
                      <a:off x="0" y="0"/>
                      <a:ext cx="5166026" cy="365730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A660503"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4.21: </w:t>
      </w:r>
      <w:r w:rsidRPr="00E74E33">
        <w:rPr>
          <w:i/>
          <w:iCs/>
          <w:sz w:val="24"/>
          <w:szCs w:val="24"/>
        </w:rPr>
        <w:t>The salterns (red) and the course of some of the former tidal creeks or watercourses west of Tilney All Saints (blue)</w:t>
      </w:r>
    </w:p>
    <w:p w14:paraId="66DB468A" w14:textId="77777777" w:rsidR="00AB3284" w:rsidRPr="00E74E33" w:rsidRDefault="00AB3284" w:rsidP="00E74E33">
      <w:pPr>
        <w:pStyle w:val="Heading3"/>
        <w:spacing w:line="360" w:lineRule="auto"/>
        <w:jc w:val="center"/>
        <w:rPr>
          <w:sz w:val="24"/>
          <w:szCs w:val="24"/>
        </w:rPr>
      </w:pPr>
      <w:r w:rsidRPr="00E74E33">
        <w:rPr>
          <w:sz w:val="24"/>
          <w:szCs w:val="24"/>
        </w:rPr>
        <w:drawing>
          <wp:inline distT="0" distB="0" distL="0" distR="0" wp14:anchorId="378F6318" wp14:editId="03389310">
            <wp:extent cx="4857750" cy="2790803"/>
            <wp:effectExtent l="19050" t="19050" r="19050" b="10160"/>
            <wp:docPr id="549734971" name="Picture 1" descr="A map of different countries/region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734971" name="Picture 1" descr="A map of different countries/regions with numbers&#10;&#10;Description automatically generated"/>
                    <pic:cNvPicPr/>
                  </pic:nvPicPr>
                  <pic:blipFill rotWithShape="1">
                    <a:blip r:embed="rId45"/>
                    <a:srcRect b="14120"/>
                    <a:stretch/>
                  </pic:blipFill>
                  <pic:spPr bwMode="auto">
                    <a:xfrm>
                      <a:off x="0" y="0"/>
                      <a:ext cx="4897240" cy="281349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52DFF0B"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Plate 4.22:</w:t>
      </w:r>
      <w:r w:rsidRPr="00E74E33">
        <w:rPr>
          <w:i/>
          <w:iCs/>
          <w:sz w:val="24"/>
          <w:szCs w:val="24"/>
        </w:rPr>
        <w:t xml:space="preserve"> Acreages impacted by flooding in the parishes of Marshland in 1338, overlaid with taxable wealth data from the 1334 Lay Subsidy – darker shades indicate higher wealth, lighter shades indicate lower wealth; 'ND' refers to parishes not listed (Brown 2023: 78)</w:t>
      </w:r>
    </w:p>
    <w:p w14:paraId="56928F26" w14:textId="2CF0E2D6" w:rsidR="00AB3284" w:rsidRPr="00E74E33" w:rsidRDefault="00AB3284" w:rsidP="00E74E33">
      <w:pPr>
        <w:pStyle w:val="Heading3"/>
        <w:spacing w:line="360" w:lineRule="auto"/>
        <w:rPr>
          <w:sz w:val="24"/>
          <w:szCs w:val="24"/>
        </w:rPr>
      </w:pPr>
      <w:r w:rsidRPr="00E74E33">
        <w:rPr>
          <w:sz w:val="24"/>
          <w:szCs w:val="24"/>
        </w:rPr>
        <w:t xml:space="preserve">To the south, a network of roddons and creeks is visible in Tilney St Lawrence. Before the redirection of the Ouse, the southern part of the parish was likely unsuitable for saltworking. </w:t>
      </w:r>
      <w:r w:rsidRPr="00E74E33">
        <w:rPr>
          <w:sz w:val="24"/>
          <w:szCs w:val="24"/>
        </w:rPr>
        <w:lastRenderedPageBreak/>
        <w:t>Nevertheless, LiDAR analysis reveals five potential salterns to the west of the Sea Bank in the north of the parish (Plate 4.23). Fieldwalking at these potential sites, particularly the two western mounds (HER 21377), uncovered assemblages of pottery dating from the middle Saxon to medieval periods (</w:t>
      </w:r>
      <w:r w:rsidR="00CB5462" w:rsidRPr="00E74E33">
        <w:rPr>
          <w:sz w:val="24"/>
          <w:szCs w:val="24"/>
        </w:rPr>
        <w:t xml:space="preserve">e.g. </w:t>
      </w:r>
      <w:r w:rsidRPr="00E74E33">
        <w:rPr>
          <w:sz w:val="24"/>
          <w:szCs w:val="24"/>
        </w:rPr>
        <w:t>HER</w:t>
      </w:r>
      <w:r w:rsidR="00CB5462" w:rsidRPr="00E74E33">
        <w:rPr>
          <w:sz w:val="24"/>
          <w:szCs w:val="24"/>
        </w:rPr>
        <w:t xml:space="preserve"> </w:t>
      </w:r>
      <w:r w:rsidRPr="00E74E33">
        <w:rPr>
          <w:sz w:val="24"/>
          <w:szCs w:val="24"/>
        </w:rPr>
        <w:t xml:space="preserve">22055; 21930; 22332; 23577). Notably, all of these potential saltern mounds are located within </w:t>
      </w:r>
      <w:r w:rsidRPr="00E74E33">
        <w:rPr>
          <w:i/>
          <w:iCs/>
          <w:sz w:val="24"/>
          <w:szCs w:val="24"/>
        </w:rPr>
        <w:t>Saltgate Field</w:t>
      </w:r>
      <w:r w:rsidRPr="00E74E33">
        <w:rPr>
          <w:sz w:val="24"/>
          <w:szCs w:val="24"/>
        </w:rPr>
        <w:t>. The central mound, identified during the Fenland Survey, was tentatively interpreted as a windmill mound due to its morphology, despite its resemblance to a saltern mound and the lack of documentary evidence (Silvester 1988; HER 21370). The easternmost potential saltern, thought to be entirely lost, though denuded</w:t>
      </w:r>
      <w:r w:rsidR="00F51716" w:rsidRPr="00E74E33">
        <w:rPr>
          <w:sz w:val="24"/>
          <w:szCs w:val="24"/>
        </w:rPr>
        <w:t>,</w:t>
      </w:r>
      <w:r w:rsidRPr="00E74E33">
        <w:rPr>
          <w:sz w:val="24"/>
          <w:szCs w:val="24"/>
        </w:rPr>
        <w:t xml:space="preserve"> is visible on LiDAR imagery. This mound</w:t>
      </w:r>
      <w:r w:rsidR="00F51716" w:rsidRPr="00E74E33">
        <w:rPr>
          <w:sz w:val="24"/>
          <w:szCs w:val="24"/>
        </w:rPr>
        <w:t>, in the 1930s</w:t>
      </w:r>
      <w:r w:rsidR="003E5DD0" w:rsidRPr="00E74E33">
        <w:rPr>
          <w:sz w:val="24"/>
          <w:szCs w:val="24"/>
        </w:rPr>
        <w:t>,</w:t>
      </w:r>
      <w:r w:rsidRPr="00E74E33">
        <w:rPr>
          <w:sz w:val="24"/>
          <w:szCs w:val="24"/>
        </w:rPr>
        <w:t xml:space="preserve"> was unconvincingly speculated to have been a Napoleonic-era beacon fire</w:t>
      </w:r>
      <w:r w:rsidR="003E5DD0" w:rsidRPr="00E74E33">
        <w:rPr>
          <w:sz w:val="24"/>
          <w:szCs w:val="24"/>
        </w:rPr>
        <w:t xml:space="preserve"> </w:t>
      </w:r>
      <w:r w:rsidRPr="00E74E33">
        <w:rPr>
          <w:sz w:val="24"/>
          <w:szCs w:val="24"/>
        </w:rPr>
        <w:t>(HER 2234).</w:t>
      </w:r>
    </w:p>
    <w:p w14:paraId="4F8A79FF" w14:textId="477AE21B" w:rsidR="00AB3284" w:rsidRPr="00E74E33" w:rsidRDefault="001135FF" w:rsidP="00E74E33">
      <w:pPr>
        <w:pStyle w:val="Heading3"/>
        <w:spacing w:line="360" w:lineRule="auto"/>
        <w:rPr>
          <w:sz w:val="24"/>
          <w:szCs w:val="24"/>
        </w:rPr>
      </w:pPr>
      <w:r w:rsidRPr="00E74E33">
        <w:rPr>
          <w:sz w:val="24"/>
          <w:szCs w:val="24"/>
        </w:rPr>
        <w:drawing>
          <wp:inline distT="0" distB="0" distL="0" distR="0" wp14:anchorId="5040FCE0" wp14:editId="4733B8E4">
            <wp:extent cx="5706860" cy="3409950"/>
            <wp:effectExtent l="19050" t="19050" r="27305" b="19050"/>
            <wp:docPr id="1477604293" name="Picture 1" descr="A map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04293" name="Picture 1" descr="A map of a farm&#10;&#10;Description automatically generated"/>
                    <pic:cNvPicPr/>
                  </pic:nvPicPr>
                  <pic:blipFill>
                    <a:blip r:embed="rId46"/>
                    <a:stretch>
                      <a:fillRect/>
                    </a:stretch>
                  </pic:blipFill>
                  <pic:spPr>
                    <a:xfrm>
                      <a:off x="0" y="0"/>
                      <a:ext cx="5712296" cy="3413198"/>
                    </a:xfrm>
                    <a:prstGeom prst="rect">
                      <a:avLst/>
                    </a:prstGeom>
                    <a:ln>
                      <a:solidFill>
                        <a:schemeClr val="tx1"/>
                      </a:solidFill>
                    </a:ln>
                  </pic:spPr>
                </pic:pic>
              </a:graphicData>
            </a:graphic>
          </wp:inline>
        </w:drawing>
      </w:r>
    </w:p>
    <w:p w14:paraId="0E7719A3" w14:textId="77777777" w:rsidR="00AB3284" w:rsidRPr="00E74E33" w:rsidRDefault="00AB3284" w:rsidP="00E74E33">
      <w:pPr>
        <w:pStyle w:val="Heading3"/>
        <w:spacing w:line="360" w:lineRule="auto"/>
        <w:jc w:val="center"/>
        <w:rPr>
          <w:i/>
          <w:iCs/>
          <w:sz w:val="24"/>
          <w:szCs w:val="24"/>
        </w:rPr>
      </w:pPr>
      <w:r w:rsidRPr="00E74E33">
        <w:rPr>
          <w:b/>
          <w:bCs/>
          <w:i/>
          <w:iCs/>
          <w:sz w:val="24"/>
          <w:szCs w:val="24"/>
        </w:rPr>
        <w:t xml:space="preserve">Plate 4.23: </w:t>
      </w:r>
      <w:r w:rsidRPr="00E74E33">
        <w:rPr>
          <w:i/>
          <w:iCs/>
          <w:sz w:val="24"/>
          <w:szCs w:val="24"/>
        </w:rPr>
        <w:t>The salterns (red) and the Sea Bank (green) in Saltgate Field, Tilney St Lawrence</w:t>
      </w:r>
    </w:p>
    <w:p w14:paraId="63C77FF8" w14:textId="77777777" w:rsidR="00DC22B2" w:rsidRPr="00E74E33" w:rsidRDefault="00DC22B2" w:rsidP="00E74E33">
      <w:pPr>
        <w:pStyle w:val="Heading3"/>
        <w:spacing w:line="360" w:lineRule="auto"/>
        <w:rPr>
          <w:sz w:val="24"/>
          <w:szCs w:val="24"/>
        </w:rPr>
      </w:pPr>
    </w:p>
    <w:p w14:paraId="4D60EBE5" w14:textId="77777777" w:rsidR="00DC22B2" w:rsidRPr="00E74E33" w:rsidRDefault="00DC22B2" w:rsidP="00E74E33">
      <w:pPr>
        <w:pStyle w:val="Heading3"/>
        <w:spacing w:line="360" w:lineRule="auto"/>
        <w:rPr>
          <w:sz w:val="24"/>
          <w:szCs w:val="24"/>
        </w:rPr>
      </w:pPr>
    </w:p>
    <w:p w14:paraId="4C3248AA" w14:textId="77777777" w:rsidR="00DC22B2" w:rsidRPr="00E74E33" w:rsidRDefault="00DC22B2" w:rsidP="00E74E33">
      <w:pPr>
        <w:pStyle w:val="Heading3"/>
        <w:spacing w:line="360" w:lineRule="auto"/>
        <w:rPr>
          <w:sz w:val="24"/>
          <w:szCs w:val="24"/>
        </w:rPr>
      </w:pPr>
    </w:p>
    <w:p w14:paraId="74C88986" w14:textId="77777777" w:rsidR="00DC22B2" w:rsidRPr="00E74E33" w:rsidRDefault="00DC22B2" w:rsidP="00E74E33">
      <w:pPr>
        <w:pStyle w:val="Heading3"/>
        <w:spacing w:line="360" w:lineRule="auto"/>
        <w:rPr>
          <w:sz w:val="24"/>
          <w:szCs w:val="24"/>
        </w:rPr>
      </w:pPr>
    </w:p>
    <w:p w14:paraId="605DD7EC" w14:textId="77777777" w:rsidR="00DC22B2" w:rsidRPr="00E74E33" w:rsidRDefault="00DC22B2" w:rsidP="00E74E33">
      <w:pPr>
        <w:pStyle w:val="Heading3"/>
        <w:spacing w:line="360" w:lineRule="auto"/>
        <w:rPr>
          <w:sz w:val="24"/>
          <w:szCs w:val="24"/>
        </w:rPr>
      </w:pPr>
    </w:p>
    <w:p w14:paraId="0A96BD95" w14:textId="77777777" w:rsidR="00DC22B2" w:rsidRPr="00E74E33" w:rsidRDefault="00DC22B2" w:rsidP="00E74E33">
      <w:pPr>
        <w:pStyle w:val="Heading3"/>
        <w:spacing w:line="360" w:lineRule="auto"/>
        <w:rPr>
          <w:sz w:val="24"/>
          <w:szCs w:val="24"/>
        </w:rPr>
      </w:pPr>
    </w:p>
    <w:p w14:paraId="5DC982D9" w14:textId="77777777" w:rsidR="00DC22B2" w:rsidRPr="00E74E33" w:rsidRDefault="00DC22B2" w:rsidP="00E74E33">
      <w:pPr>
        <w:pStyle w:val="Heading3"/>
        <w:spacing w:line="360" w:lineRule="auto"/>
        <w:rPr>
          <w:sz w:val="24"/>
          <w:szCs w:val="24"/>
        </w:rPr>
      </w:pPr>
    </w:p>
    <w:p w14:paraId="5CF7A9BB" w14:textId="77777777" w:rsidR="00DC22B2" w:rsidRPr="00E74E33" w:rsidRDefault="00DC22B2" w:rsidP="00E74E33">
      <w:pPr>
        <w:pStyle w:val="Heading3"/>
        <w:spacing w:line="360" w:lineRule="auto"/>
        <w:rPr>
          <w:sz w:val="24"/>
          <w:szCs w:val="24"/>
        </w:rPr>
      </w:pPr>
    </w:p>
    <w:p w14:paraId="6AFE3705" w14:textId="77777777" w:rsidR="00DC22B2" w:rsidRPr="00E74E33" w:rsidRDefault="00DC22B2" w:rsidP="00E74E33">
      <w:pPr>
        <w:pStyle w:val="Heading3"/>
        <w:spacing w:line="360" w:lineRule="auto"/>
        <w:rPr>
          <w:sz w:val="24"/>
          <w:szCs w:val="24"/>
        </w:rPr>
      </w:pPr>
    </w:p>
    <w:p w14:paraId="51A3B14A" w14:textId="77777777" w:rsidR="00DC22B2" w:rsidRPr="00E74E33" w:rsidRDefault="00DC22B2" w:rsidP="00E74E33">
      <w:pPr>
        <w:pStyle w:val="Heading3"/>
        <w:spacing w:line="360" w:lineRule="auto"/>
        <w:rPr>
          <w:sz w:val="24"/>
          <w:szCs w:val="24"/>
        </w:rPr>
      </w:pPr>
    </w:p>
    <w:p w14:paraId="0A1F2835" w14:textId="77777777" w:rsidR="00AB3284" w:rsidRPr="00E74E33" w:rsidRDefault="00AB3284" w:rsidP="00E74E33">
      <w:pPr>
        <w:pStyle w:val="Heading2"/>
        <w:spacing w:line="360" w:lineRule="auto"/>
        <w:rPr>
          <w:b/>
          <w:bCs/>
          <w:szCs w:val="24"/>
        </w:rPr>
      </w:pPr>
      <w:bookmarkStart w:id="80" w:name="_Toc174270116"/>
      <w:bookmarkStart w:id="81" w:name="_Toc178594143"/>
      <w:r w:rsidRPr="00E74E33">
        <w:rPr>
          <w:b/>
          <w:bCs/>
          <w:szCs w:val="24"/>
        </w:rPr>
        <w:t>West Lynn</w:t>
      </w:r>
      <w:bookmarkEnd w:id="80"/>
      <w:bookmarkEnd w:id="81"/>
    </w:p>
    <w:p w14:paraId="2F125034" w14:textId="617AB6D2" w:rsidR="00DC22B2" w:rsidRPr="00E74E33" w:rsidRDefault="00AB3284" w:rsidP="00E74E33">
      <w:pPr>
        <w:pStyle w:val="Heading3"/>
        <w:spacing w:line="360" w:lineRule="auto"/>
        <w:rPr>
          <w:sz w:val="24"/>
          <w:szCs w:val="24"/>
        </w:rPr>
      </w:pPr>
      <w:r w:rsidRPr="00E74E33">
        <w:rPr>
          <w:sz w:val="24"/>
          <w:szCs w:val="24"/>
        </w:rPr>
        <w:t xml:space="preserve">While LiDAR analysis has identified a few additional salterns within West Lynn (formerly </w:t>
      </w:r>
      <w:r w:rsidRPr="00E74E33">
        <w:rPr>
          <w:i/>
          <w:iCs/>
          <w:sz w:val="24"/>
          <w:szCs w:val="24"/>
        </w:rPr>
        <w:t>Old Lynn</w:t>
      </w:r>
      <w:r w:rsidRPr="00E74E33">
        <w:rPr>
          <w:sz w:val="24"/>
          <w:szCs w:val="24"/>
        </w:rPr>
        <w:t xml:space="preserve">), most were recorded during the Fenland Project (Silvester 1988) and Norfolk MNP (Albone et al 2007). The prominence of these salterns explains their thorough documentation, </w:t>
      </w:r>
      <w:r w:rsidR="00481DE7" w:rsidRPr="00E74E33">
        <w:rPr>
          <w:sz w:val="24"/>
          <w:szCs w:val="24"/>
        </w:rPr>
        <w:t>highlighting</w:t>
      </w:r>
      <w:r w:rsidRPr="00E74E33">
        <w:rPr>
          <w:sz w:val="24"/>
          <w:szCs w:val="24"/>
        </w:rPr>
        <w:t xml:space="preserve"> the longevity of the industry in West Lynn and the minimal truncation in the area (Plate 4.24). </w:t>
      </w:r>
      <w:r w:rsidR="00481DE7" w:rsidRPr="00E74E33">
        <w:rPr>
          <w:sz w:val="24"/>
          <w:szCs w:val="24"/>
        </w:rPr>
        <w:t>Nevertheless,</w:t>
      </w:r>
      <w:r w:rsidRPr="00E74E33">
        <w:rPr>
          <w:sz w:val="24"/>
          <w:szCs w:val="24"/>
        </w:rPr>
        <w:t xml:space="preserve"> further saltworks in the north-east of the parish have likely been destroyed by the rerouting of the River Great Ouse during the creation of the </w:t>
      </w:r>
      <w:r w:rsidRPr="00E74E33">
        <w:rPr>
          <w:i/>
          <w:iCs/>
          <w:sz w:val="24"/>
          <w:szCs w:val="24"/>
        </w:rPr>
        <w:t>Eaubrink Cut</w:t>
      </w:r>
      <w:r w:rsidRPr="00E74E33">
        <w:rPr>
          <w:sz w:val="24"/>
          <w:szCs w:val="24"/>
        </w:rPr>
        <w:t xml:space="preserve"> in 1821 (Silvester 1988: 26-27).</w:t>
      </w:r>
    </w:p>
    <w:p w14:paraId="3F8D90F8" w14:textId="28E15045" w:rsidR="005C7924" w:rsidRPr="00E74E33" w:rsidRDefault="00DC22B2" w:rsidP="00E74E33">
      <w:pPr>
        <w:pStyle w:val="Heading3"/>
        <w:spacing w:line="360" w:lineRule="auto"/>
        <w:rPr>
          <w:sz w:val="24"/>
          <w:szCs w:val="24"/>
        </w:rPr>
      </w:pPr>
      <w:r w:rsidRPr="00E74E33">
        <w:rPr>
          <w:sz w:val="24"/>
          <w:szCs w:val="24"/>
        </w:rPr>
        <w:lastRenderedPageBreak/>
        <w:drawing>
          <wp:anchor distT="0" distB="0" distL="114300" distR="114300" simplePos="0" relativeHeight="251681792" behindDoc="1" locked="0" layoutInCell="1" allowOverlap="1" wp14:anchorId="28F93A99" wp14:editId="72B03DBF">
            <wp:simplePos x="0" y="0"/>
            <wp:positionH relativeFrom="column">
              <wp:posOffset>19050</wp:posOffset>
            </wp:positionH>
            <wp:positionV relativeFrom="paragraph">
              <wp:posOffset>1097915</wp:posOffset>
            </wp:positionV>
            <wp:extent cx="3575050" cy="5517515"/>
            <wp:effectExtent l="19050" t="19050" r="25400" b="26035"/>
            <wp:wrapTight wrapText="bothSides">
              <wp:wrapPolygon edited="0">
                <wp:start x="-115" y="-75"/>
                <wp:lineTo x="-115" y="21627"/>
                <wp:lineTo x="21638" y="21627"/>
                <wp:lineTo x="21638" y="-75"/>
                <wp:lineTo x="-115" y="-75"/>
              </wp:wrapPolygon>
            </wp:wrapTight>
            <wp:docPr id="1269557449" name="Picture 1" descr="A map of a medieva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291219" name="Picture 1" descr="A map of a medieval town&#10;&#10;Description automatically generated"/>
                    <pic:cNvPicPr/>
                  </pic:nvPicPr>
                  <pic:blipFill rotWithShape="1">
                    <a:blip r:embed="rId47">
                      <a:extLst>
                        <a:ext uri="{28A0092B-C50C-407E-A947-70E740481C1C}">
                          <a14:useLocalDpi xmlns:a14="http://schemas.microsoft.com/office/drawing/2010/main" val="0"/>
                        </a:ext>
                      </a:extLst>
                    </a:blip>
                    <a:srcRect t="8121" r="43157"/>
                    <a:stretch/>
                  </pic:blipFill>
                  <pic:spPr bwMode="auto">
                    <a:xfrm>
                      <a:off x="0" y="0"/>
                      <a:ext cx="3575050" cy="551751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284" w:rsidRPr="00E74E33">
        <w:rPr>
          <w:sz w:val="24"/>
          <w:szCs w:val="24"/>
        </w:rPr>
        <w:t>The</w:t>
      </w:r>
      <w:r w:rsidR="00AD1629" w:rsidRPr="00E74E33">
        <w:rPr>
          <w:sz w:val="24"/>
          <w:szCs w:val="24"/>
        </w:rPr>
        <w:t xml:space="preserve"> hitherto</w:t>
      </w:r>
      <w:r w:rsidR="00AB3284" w:rsidRPr="00E74E33">
        <w:rPr>
          <w:sz w:val="24"/>
          <w:szCs w:val="24"/>
        </w:rPr>
        <w:t xml:space="preserve"> unidentified potential saltern mounds are mainly located north of the village</w:t>
      </w:r>
      <w:r w:rsidR="003A21E4" w:rsidRPr="00E74E33">
        <w:rPr>
          <w:sz w:val="24"/>
          <w:szCs w:val="24"/>
        </w:rPr>
        <w:t>, near North Farm</w:t>
      </w:r>
      <w:r w:rsidR="00AB3284" w:rsidRPr="00E74E33">
        <w:rPr>
          <w:sz w:val="24"/>
          <w:szCs w:val="24"/>
        </w:rPr>
        <w:t>; an area not extensively surveyed during the Fenland Project. Two saltern mounds were recorded here by the Norfolk NMP (HER 27069); however,</w:t>
      </w:r>
      <w:r w:rsidR="00B74B91" w:rsidRPr="00E74E33">
        <w:rPr>
          <w:sz w:val="24"/>
          <w:szCs w:val="24"/>
        </w:rPr>
        <w:t xml:space="preserve"> the extent and morphology of the saltworking area identified is not clearly discernible on</w:t>
      </w:r>
      <w:r w:rsidR="00AB3284" w:rsidRPr="00E74E33">
        <w:rPr>
          <w:sz w:val="24"/>
          <w:szCs w:val="24"/>
        </w:rPr>
        <w:t xml:space="preserve"> LiDAR </w:t>
      </w:r>
      <w:r w:rsidR="00B74B91" w:rsidRPr="00E74E33">
        <w:rPr>
          <w:sz w:val="24"/>
          <w:szCs w:val="24"/>
        </w:rPr>
        <w:t>visualisations.</w:t>
      </w:r>
      <w:r w:rsidR="00AA6CC4" w:rsidRPr="00E74E33">
        <w:rPr>
          <w:sz w:val="24"/>
          <w:szCs w:val="24"/>
        </w:rPr>
        <w:t xml:space="preserve"> </w:t>
      </w:r>
      <w:r w:rsidR="00075EFD" w:rsidRPr="00E74E33">
        <w:rPr>
          <w:sz w:val="24"/>
          <w:szCs w:val="24"/>
        </w:rPr>
        <w:t xml:space="preserve">These mounds are less prominent compared to the larger </w:t>
      </w:r>
      <w:r w:rsidR="00D44F46" w:rsidRPr="00E74E33">
        <w:rPr>
          <w:sz w:val="24"/>
          <w:szCs w:val="24"/>
        </w:rPr>
        <w:t xml:space="preserve">earthworks south of West Lynn. </w:t>
      </w:r>
      <w:r w:rsidR="008808C6" w:rsidRPr="00E74E33">
        <w:rPr>
          <w:sz w:val="24"/>
          <w:szCs w:val="24"/>
        </w:rPr>
        <w:t xml:space="preserve">Regardless, it is evident that the topography around North Farm is undulating and irregular, </w:t>
      </w:r>
      <w:r w:rsidR="00F51164" w:rsidRPr="00E74E33">
        <w:rPr>
          <w:sz w:val="24"/>
          <w:szCs w:val="24"/>
        </w:rPr>
        <w:t>alluding to the</w:t>
      </w:r>
      <w:r w:rsidR="008808C6" w:rsidRPr="00E74E33">
        <w:rPr>
          <w:sz w:val="24"/>
          <w:szCs w:val="24"/>
        </w:rPr>
        <w:t xml:space="preserve"> presence of </w:t>
      </w:r>
      <w:r w:rsidR="00F51164" w:rsidRPr="00E74E33">
        <w:rPr>
          <w:sz w:val="24"/>
          <w:szCs w:val="24"/>
        </w:rPr>
        <w:t>archaeological</w:t>
      </w:r>
      <w:r w:rsidR="008808C6" w:rsidRPr="00E74E33">
        <w:rPr>
          <w:sz w:val="24"/>
          <w:szCs w:val="24"/>
        </w:rPr>
        <w:t xml:space="preserve"> earthworks (Plate 4.25).</w:t>
      </w:r>
      <w:r w:rsidR="00AB3284" w:rsidRPr="00E74E33">
        <w:rPr>
          <w:sz w:val="24"/>
          <w:szCs w:val="24"/>
        </w:rPr>
        <w:t xml:space="preserve"> In the northern part of this area, the Norfolk NMP recorded a later medieval or post-medieval sea defence</w:t>
      </w:r>
      <w:r w:rsidR="006B27D3" w:rsidRPr="00E74E33">
        <w:rPr>
          <w:sz w:val="24"/>
          <w:szCs w:val="24"/>
        </w:rPr>
        <w:t>; h</w:t>
      </w:r>
      <w:r w:rsidR="00AB3284" w:rsidRPr="00E74E33">
        <w:rPr>
          <w:sz w:val="24"/>
          <w:szCs w:val="24"/>
        </w:rPr>
        <w:t xml:space="preserve">owever, reanalysis of LiDAR data suggests that this feature </w:t>
      </w:r>
      <w:r w:rsidR="006B27D3" w:rsidRPr="00E74E33">
        <w:rPr>
          <w:sz w:val="24"/>
          <w:szCs w:val="24"/>
        </w:rPr>
        <w:t>may be</w:t>
      </w:r>
      <w:r w:rsidR="00AB3284" w:rsidRPr="00E74E33">
        <w:rPr>
          <w:sz w:val="24"/>
          <w:szCs w:val="24"/>
        </w:rPr>
        <w:t xml:space="preserve"> an elongated saltern mound. </w:t>
      </w:r>
      <w:r w:rsidR="005C7924" w:rsidRPr="00E74E33">
        <w:rPr>
          <w:sz w:val="24"/>
          <w:szCs w:val="24"/>
        </w:rPr>
        <w:t xml:space="preserve">Given the potential significance of these mounds, intrusive excavation in this area is essential to assess the morphology of any saltworks, particularly since the earthworks may be the result of upcast from the </w:t>
      </w:r>
      <w:r w:rsidR="005C7924" w:rsidRPr="00E74E33">
        <w:rPr>
          <w:i/>
          <w:iCs/>
          <w:sz w:val="24"/>
          <w:szCs w:val="24"/>
        </w:rPr>
        <w:t>Eaubrink Cut</w:t>
      </w:r>
      <w:r w:rsidR="005C7924" w:rsidRPr="00E74E33">
        <w:rPr>
          <w:sz w:val="24"/>
          <w:szCs w:val="24"/>
        </w:rPr>
        <w:t>.</w:t>
      </w:r>
    </w:p>
    <w:p w14:paraId="5727B601" w14:textId="7B29DB6C" w:rsidR="00194058" w:rsidRPr="00E74E33" w:rsidRDefault="00DC22B2" w:rsidP="00E74E33">
      <w:pPr>
        <w:pStyle w:val="Heading3"/>
        <w:spacing w:line="360" w:lineRule="auto"/>
        <w:rPr>
          <w:sz w:val="24"/>
          <w:szCs w:val="24"/>
        </w:rPr>
      </w:pPr>
      <w:r w:rsidRPr="00E74E33">
        <w:rPr>
          <w:sz w:val="24"/>
          <w:szCs w:val="24"/>
        </w:rPr>
        <mc:AlternateContent>
          <mc:Choice Requires="wps">
            <w:drawing>
              <wp:anchor distT="0" distB="0" distL="114300" distR="114300" simplePos="0" relativeHeight="251683840" behindDoc="1" locked="0" layoutInCell="1" allowOverlap="1" wp14:anchorId="0FD3B825" wp14:editId="42FD3415">
                <wp:simplePos x="0" y="0"/>
                <wp:positionH relativeFrom="column">
                  <wp:posOffset>25400</wp:posOffset>
                </wp:positionH>
                <wp:positionV relativeFrom="paragraph">
                  <wp:posOffset>2089150</wp:posOffset>
                </wp:positionV>
                <wp:extent cx="3568700" cy="444500"/>
                <wp:effectExtent l="0" t="0" r="12700" b="12700"/>
                <wp:wrapTight wrapText="bothSides">
                  <wp:wrapPolygon edited="0">
                    <wp:start x="0" y="0"/>
                    <wp:lineTo x="0" y="21291"/>
                    <wp:lineTo x="21562" y="21291"/>
                    <wp:lineTo x="21562" y="0"/>
                    <wp:lineTo x="0" y="0"/>
                  </wp:wrapPolygon>
                </wp:wrapTight>
                <wp:docPr id="978746610" name="Text Box 8"/>
                <wp:cNvGraphicFramePr/>
                <a:graphic xmlns:a="http://schemas.openxmlformats.org/drawingml/2006/main">
                  <a:graphicData uri="http://schemas.microsoft.com/office/word/2010/wordprocessingShape">
                    <wps:wsp>
                      <wps:cNvSpPr txBox="1"/>
                      <wps:spPr>
                        <a:xfrm>
                          <a:off x="0" y="0"/>
                          <a:ext cx="3568700" cy="444500"/>
                        </a:xfrm>
                        <a:prstGeom prst="rect">
                          <a:avLst/>
                        </a:prstGeom>
                        <a:solidFill>
                          <a:schemeClr val="lt1"/>
                        </a:solidFill>
                        <a:ln w="6350">
                          <a:solidFill>
                            <a:schemeClr val="bg1"/>
                          </a:solidFill>
                        </a:ln>
                      </wps:spPr>
                      <wps:txbx>
                        <w:txbxContent>
                          <w:p w14:paraId="21A38CA6" w14:textId="734428F4" w:rsidR="00DC22B2" w:rsidRPr="001659EC" w:rsidRDefault="00AF6CC2" w:rsidP="00AF6CC2">
                            <w:pPr>
                              <w:jc w:val="center"/>
                            </w:pPr>
                            <w:r w:rsidRPr="001659EC">
                              <w:rPr>
                                <w:b/>
                                <w:bCs/>
                                <w:i/>
                                <w:iCs/>
                                <w:sz w:val="22"/>
                                <w:szCs w:val="22"/>
                              </w:rPr>
                              <w:t>Plate 4.2</w:t>
                            </w:r>
                            <w:r w:rsidR="0036629A" w:rsidRPr="001659EC">
                              <w:rPr>
                                <w:b/>
                                <w:bCs/>
                                <w:i/>
                                <w:iCs/>
                                <w:sz w:val="22"/>
                                <w:szCs w:val="22"/>
                              </w:rPr>
                              <w:t>4</w:t>
                            </w:r>
                            <w:r w:rsidRPr="001659EC">
                              <w:rPr>
                                <w:b/>
                                <w:bCs/>
                                <w:i/>
                                <w:iCs/>
                                <w:sz w:val="22"/>
                                <w:szCs w:val="22"/>
                              </w:rPr>
                              <w:t xml:space="preserve">: </w:t>
                            </w:r>
                            <w:r w:rsidRPr="001659EC">
                              <w:rPr>
                                <w:i/>
                                <w:iCs/>
                                <w:sz w:val="22"/>
                                <w:szCs w:val="22"/>
                              </w:rPr>
                              <w:t>The saltern mounds of West Lynn and the Ouse, as mapped by Silvester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3B825" id="_x0000_s1034" type="#_x0000_t202" style="position:absolute;left:0;text-align:left;margin-left:2pt;margin-top:164.5pt;width:281pt;height: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" fillcolor="white [3201]" strokecolor="white [3212]" strokeweight=".5pt">
                <v:textbox>
                  <w:txbxContent>
                    <w:p w14:paraId="21A38CA6" w14:textId="734428F4" w:rsidR="00DC22B2" w:rsidRPr="001659EC" w:rsidRDefault="00AF6CC2" w:rsidP="00AF6CC2">
                      <w:pPr>
                        <w:jc w:val="center"/>
                      </w:pPr>
                      <w:r w:rsidRPr="001659EC">
                        <w:rPr>
                          <w:b/>
                          <w:bCs/>
                          <w:i/>
                          <w:iCs/>
                          <w:sz w:val="22"/>
                          <w:szCs w:val="22"/>
                        </w:rPr>
                        <w:t>Plate 4.2</w:t>
                      </w:r>
                      <w:r w:rsidR="0036629A" w:rsidRPr="001659EC">
                        <w:rPr>
                          <w:b/>
                          <w:bCs/>
                          <w:i/>
                          <w:iCs/>
                          <w:sz w:val="22"/>
                          <w:szCs w:val="22"/>
                        </w:rPr>
                        <w:t>4</w:t>
                      </w:r>
                      <w:r w:rsidRPr="001659EC">
                        <w:rPr>
                          <w:b/>
                          <w:bCs/>
                          <w:i/>
                          <w:iCs/>
                          <w:sz w:val="22"/>
                          <w:szCs w:val="22"/>
                        </w:rPr>
                        <w:t xml:space="preserve">: </w:t>
                      </w:r>
                      <w:r w:rsidRPr="001659EC">
                        <w:rPr>
                          <w:i/>
                          <w:iCs/>
                          <w:sz w:val="22"/>
                          <w:szCs w:val="22"/>
                        </w:rPr>
                        <w:t>The saltern mounds of West Lynn and the Ouse, as mapped by Silvester (1988)</w:t>
                      </w:r>
                    </w:p>
                  </w:txbxContent>
                </v:textbox>
                <w10:wrap type="tight"/>
              </v:shape>
            </w:pict>
          </mc:Fallback>
        </mc:AlternateContent>
      </w:r>
      <w:r w:rsidR="00194058" w:rsidRPr="00E74E33">
        <w:rPr>
          <w:sz w:val="24"/>
          <w:szCs w:val="24"/>
        </w:rPr>
        <w:t>Three saltworks south of North Farm seem to have been integrated into a later sea defence. This embankment, recorded by the Norfolk NMP (HER 27057), follows a winding path from east to west across the reclaimed salt marsh. Absent from late</w:t>
      </w:r>
      <w:r w:rsidR="00280393" w:rsidRPr="00E74E33">
        <w:rPr>
          <w:sz w:val="24"/>
          <w:szCs w:val="24"/>
        </w:rPr>
        <w:t>-</w:t>
      </w:r>
      <w:r w:rsidR="00194058" w:rsidRPr="00E74E33">
        <w:rPr>
          <w:sz w:val="24"/>
          <w:szCs w:val="24"/>
        </w:rPr>
        <w:t>18</w:t>
      </w:r>
      <w:r w:rsidR="00194058" w:rsidRPr="00E74E33">
        <w:rPr>
          <w:sz w:val="24"/>
          <w:szCs w:val="24"/>
          <w:vertAlign w:val="superscript"/>
        </w:rPr>
        <w:t>th</w:t>
      </w:r>
      <w:r w:rsidR="00280393" w:rsidRPr="00E74E33">
        <w:rPr>
          <w:sz w:val="24"/>
          <w:szCs w:val="24"/>
        </w:rPr>
        <w:t xml:space="preserve"> </w:t>
      </w:r>
      <w:r w:rsidR="00194058" w:rsidRPr="00E74E33">
        <w:rPr>
          <w:sz w:val="24"/>
          <w:szCs w:val="24"/>
        </w:rPr>
        <w:t xml:space="preserve"> and 19</w:t>
      </w:r>
      <w:r w:rsidR="00194058" w:rsidRPr="00E74E33">
        <w:rPr>
          <w:sz w:val="24"/>
          <w:szCs w:val="24"/>
          <w:vertAlign w:val="superscript"/>
        </w:rPr>
        <w:t>th</w:t>
      </w:r>
      <w:r w:rsidR="00280393" w:rsidRPr="00E74E33">
        <w:rPr>
          <w:sz w:val="24"/>
          <w:szCs w:val="24"/>
        </w:rPr>
        <w:t xml:space="preserve"> </w:t>
      </w:r>
      <w:r w:rsidR="00194058" w:rsidRPr="00E74E33">
        <w:rPr>
          <w:sz w:val="24"/>
          <w:szCs w:val="24"/>
        </w:rPr>
        <w:t>century maps, it likely ceased to be used by the 18</w:t>
      </w:r>
      <w:r w:rsidR="00194058" w:rsidRPr="00E74E33">
        <w:rPr>
          <w:sz w:val="24"/>
          <w:szCs w:val="24"/>
          <w:vertAlign w:val="superscript"/>
        </w:rPr>
        <w:t>th</w:t>
      </w:r>
      <w:r w:rsidR="00280393" w:rsidRPr="00E74E33">
        <w:rPr>
          <w:sz w:val="24"/>
          <w:szCs w:val="24"/>
        </w:rPr>
        <w:t xml:space="preserve"> </w:t>
      </w:r>
      <w:r w:rsidR="00194058" w:rsidRPr="00E74E33">
        <w:rPr>
          <w:sz w:val="24"/>
          <w:szCs w:val="24"/>
        </w:rPr>
        <w:t>century and is probably late medieval or early post-medieval in origin.</w:t>
      </w:r>
    </w:p>
    <w:p w14:paraId="2F159AB6" w14:textId="23791235" w:rsidR="00AB3284" w:rsidRPr="00E74E33" w:rsidRDefault="00AB3284" w:rsidP="00E74E33">
      <w:pPr>
        <w:spacing w:line="360" w:lineRule="auto"/>
        <w:ind w:left="709"/>
        <w:jc w:val="center"/>
        <w:rPr>
          <w:i/>
          <w:iCs/>
        </w:rPr>
        <w:sectPr w:rsidR="00AB3284" w:rsidRPr="00E74E33" w:rsidSect="00AB3284">
          <w:pgSz w:w="11900" w:h="16840"/>
          <w:pgMar w:top="1440" w:right="1440" w:bottom="1440" w:left="1440" w:header="720" w:footer="720" w:gutter="0"/>
          <w:cols w:space="720"/>
          <w:docGrid w:linePitch="360"/>
        </w:sectPr>
      </w:pPr>
    </w:p>
    <w:p w14:paraId="6ADCFAE0" w14:textId="0D0DA12B" w:rsidR="00AB3284" w:rsidRPr="00E74E33" w:rsidRDefault="00CF6840" w:rsidP="00E74E33">
      <w:pPr>
        <w:spacing w:line="360" w:lineRule="auto"/>
        <w:ind w:left="993"/>
        <w:jc w:val="center"/>
      </w:pPr>
      <w:r w:rsidRPr="00E74E33">
        <w:lastRenderedPageBreak/>
        <mc:AlternateContent>
          <mc:Choice Requires="wps">
            <w:drawing>
              <wp:anchor distT="0" distB="0" distL="114300" distR="114300" simplePos="0" relativeHeight="251687936" behindDoc="0" locked="0" layoutInCell="1" allowOverlap="1" wp14:anchorId="4D2A2707" wp14:editId="0E84840A">
                <wp:simplePos x="0" y="0"/>
                <wp:positionH relativeFrom="column">
                  <wp:posOffset>15240</wp:posOffset>
                </wp:positionH>
                <wp:positionV relativeFrom="paragraph">
                  <wp:posOffset>5569585</wp:posOffset>
                </wp:positionV>
                <wp:extent cx="5273040" cy="1249680"/>
                <wp:effectExtent l="0" t="0" r="3810" b="7620"/>
                <wp:wrapNone/>
                <wp:docPr id="811332582" name="Text Box 15"/>
                <wp:cNvGraphicFramePr/>
                <a:graphic xmlns:a="http://schemas.openxmlformats.org/drawingml/2006/main">
                  <a:graphicData uri="http://schemas.microsoft.com/office/word/2010/wordprocessingShape">
                    <wps:wsp>
                      <wps:cNvSpPr txBox="1"/>
                      <wps:spPr>
                        <a:xfrm>
                          <a:off x="0" y="0"/>
                          <a:ext cx="5273040" cy="1249680"/>
                        </a:xfrm>
                        <a:prstGeom prst="rect">
                          <a:avLst/>
                        </a:prstGeom>
                        <a:solidFill>
                          <a:schemeClr val="lt1"/>
                        </a:solidFill>
                        <a:ln w="6350">
                          <a:noFill/>
                        </a:ln>
                      </wps:spPr>
                      <wps:txbx>
                        <w:txbxContent>
                          <w:p w14:paraId="4CCD38BE" w14:textId="7EC2A902" w:rsidR="00CF6840" w:rsidRPr="001659EC" w:rsidRDefault="00CF6840" w:rsidP="0032522F">
                            <w:pPr>
                              <w:pStyle w:val="Heading3"/>
                              <w:jc w:val="center"/>
                              <w:rPr>
                                <w:i/>
                                <w:iCs/>
                              </w:rPr>
                            </w:pPr>
                            <w:r w:rsidRPr="001659EC">
                              <w:rPr>
                                <w:b/>
                                <w:bCs/>
                                <w:i/>
                                <w:iCs/>
                              </w:rPr>
                              <w:t>Plate 4.2</w:t>
                            </w:r>
                            <w:r w:rsidR="0036629A" w:rsidRPr="001659EC">
                              <w:rPr>
                                <w:b/>
                                <w:bCs/>
                                <w:i/>
                                <w:iCs/>
                              </w:rPr>
                              <w:t>5</w:t>
                            </w:r>
                            <w:r w:rsidRPr="001659EC">
                              <w:rPr>
                                <w:b/>
                                <w:bCs/>
                                <w:i/>
                                <w:iCs/>
                              </w:rPr>
                              <w:t xml:space="preserve">: </w:t>
                            </w:r>
                            <w:r w:rsidRPr="001659EC">
                              <w:rPr>
                                <w:i/>
                                <w:iCs/>
                              </w:rPr>
                              <w:t>[Left] The salterns (red), potential salterns in built-up areas (yellow), the unnamed sea defences (</w:t>
                            </w:r>
                            <w:r w:rsidR="00204CF4" w:rsidRPr="001659EC">
                              <w:rPr>
                                <w:i/>
                                <w:iCs/>
                              </w:rPr>
                              <w:t>orange</w:t>
                            </w:r>
                            <w:r w:rsidRPr="001659EC">
                              <w:rPr>
                                <w:i/>
                                <w:iCs/>
                              </w:rPr>
                              <w:t>, and the Sea Bank (green) in West Lynn as visible of LiDAR imagery; [Right] Satellite imagery of the potential salterns in West Lynn, showing the multitude of soilmarks – some of which correlate with the LiDAR data, some which conspicuously do not.</w:t>
                            </w:r>
                          </w:p>
                          <w:p w14:paraId="7806B20D" w14:textId="77777777" w:rsidR="00CF6840" w:rsidRPr="001659EC" w:rsidRDefault="00CF6840" w:rsidP="004E4632">
                            <w:pPr>
                              <w:pStyle w:val="Heading3"/>
                            </w:pPr>
                          </w:p>
                          <w:p w14:paraId="33E9A58B" w14:textId="77777777" w:rsidR="00CF6840" w:rsidRPr="001659EC" w:rsidRDefault="00CF6840" w:rsidP="004E4632">
                            <w:pPr>
                              <w:pStyle w:val="Heading3"/>
                            </w:pPr>
                          </w:p>
                          <w:p w14:paraId="2580930C" w14:textId="77777777" w:rsidR="00CF6840" w:rsidRPr="001659EC" w:rsidRDefault="00CF6840" w:rsidP="004E4632">
                            <w:pPr>
                              <w:pStyle w:val="Heading3"/>
                            </w:pPr>
                          </w:p>
                          <w:p w14:paraId="50960D1F" w14:textId="77777777" w:rsidR="00CF6840" w:rsidRPr="001659EC" w:rsidRDefault="00CF6840" w:rsidP="00CF68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A2707" id="Text Box 15" o:spid="_x0000_s1035" type="#_x0000_t202" style="position:absolute;left:0;text-align:left;margin-left:1.2pt;margin-top:438.55pt;width:415.2pt;height:9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" fillcolor="white [3201]" stroked="f" strokeweight=".5pt">
                <v:textbox>
                  <w:txbxContent>
                    <w:p w14:paraId="4CCD38BE" w14:textId="7EC2A902" w:rsidR="00CF6840" w:rsidRPr="001659EC" w:rsidRDefault="00CF6840" w:rsidP="0032522F">
                      <w:pPr>
                        <w:pStyle w:val="Heading3"/>
                        <w:jc w:val="center"/>
                        <w:rPr>
                          <w:i/>
                          <w:iCs/>
                        </w:rPr>
                      </w:pPr>
                      <w:r w:rsidRPr="001659EC">
                        <w:rPr>
                          <w:b/>
                          <w:bCs/>
                          <w:i/>
                          <w:iCs/>
                        </w:rPr>
                        <w:t>Plate 4.2</w:t>
                      </w:r>
                      <w:r w:rsidR="0036629A" w:rsidRPr="001659EC">
                        <w:rPr>
                          <w:b/>
                          <w:bCs/>
                          <w:i/>
                          <w:iCs/>
                        </w:rPr>
                        <w:t>5</w:t>
                      </w:r>
                      <w:r w:rsidRPr="001659EC">
                        <w:rPr>
                          <w:b/>
                          <w:bCs/>
                          <w:i/>
                          <w:iCs/>
                        </w:rPr>
                        <w:t xml:space="preserve">: </w:t>
                      </w:r>
                      <w:r w:rsidRPr="001659EC">
                        <w:rPr>
                          <w:i/>
                          <w:iCs/>
                        </w:rPr>
                        <w:t>[Left] The salterns (red), potential salterns in built-up areas (yellow), the unnamed sea defences (</w:t>
                      </w:r>
                      <w:r w:rsidR="00204CF4" w:rsidRPr="001659EC">
                        <w:rPr>
                          <w:i/>
                          <w:iCs/>
                        </w:rPr>
                        <w:t>orange</w:t>
                      </w:r>
                      <w:r w:rsidRPr="001659EC">
                        <w:rPr>
                          <w:i/>
                          <w:iCs/>
                        </w:rPr>
                        <w:t>, and the Sea Bank (green) in West Lynn as visible of LiDAR imagery; [Right] Satellite imagery of the potential salterns in West Lynn, showing the multitude of soilmarks – some of which correlate with the LiDAR data, some which conspicuously do not.</w:t>
                      </w:r>
                    </w:p>
                    <w:p w14:paraId="7806B20D" w14:textId="77777777" w:rsidR="00CF6840" w:rsidRPr="001659EC" w:rsidRDefault="00CF6840" w:rsidP="004E4632">
                      <w:pPr>
                        <w:pStyle w:val="Heading3"/>
                      </w:pPr>
                    </w:p>
                    <w:p w14:paraId="33E9A58B" w14:textId="77777777" w:rsidR="00CF6840" w:rsidRPr="001659EC" w:rsidRDefault="00CF6840" w:rsidP="004E4632">
                      <w:pPr>
                        <w:pStyle w:val="Heading3"/>
                      </w:pPr>
                    </w:p>
                    <w:p w14:paraId="2580930C" w14:textId="77777777" w:rsidR="00CF6840" w:rsidRPr="001659EC" w:rsidRDefault="00CF6840" w:rsidP="004E4632">
                      <w:pPr>
                        <w:pStyle w:val="Heading3"/>
                      </w:pPr>
                    </w:p>
                    <w:p w14:paraId="50960D1F" w14:textId="77777777" w:rsidR="00CF6840" w:rsidRPr="001659EC" w:rsidRDefault="00CF6840" w:rsidP="00CF6840"/>
                  </w:txbxContent>
                </v:textbox>
              </v:shape>
            </w:pict>
          </mc:Fallback>
        </mc:AlternateContent>
      </w:r>
      <w:r w:rsidR="008F03DA" w:rsidRPr="00E74E33">
        <w:drawing>
          <wp:anchor distT="0" distB="0" distL="114300" distR="114300" simplePos="0" relativeHeight="251655168" behindDoc="1" locked="0" layoutInCell="1" allowOverlap="1" wp14:anchorId="4A8824BC" wp14:editId="25A52D72">
            <wp:simplePos x="0" y="0"/>
            <wp:positionH relativeFrom="column">
              <wp:posOffset>5530850</wp:posOffset>
            </wp:positionH>
            <wp:positionV relativeFrom="paragraph">
              <wp:posOffset>19050</wp:posOffset>
            </wp:positionV>
            <wp:extent cx="3215345" cy="6229350"/>
            <wp:effectExtent l="19050" t="19050" r="23495" b="19050"/>
            <wp:wrapTight wrapText="bothSides">
              <wp:wrapPolygon edited="0">
                <wp:start x="-128" y="-66"/>
                <wp:lineTo x="-128" y="21600"/>
                <wp:lineTo x="21630" y="21600"/>
                <wp:lineTo x="21630" y="-66"/>
                <wp:lineTo x="-128" y="-66"/>
              </wp:wrapPolygon>
            </wp:wrapTight>
            <wp:docPr id="795176276" name="Picture 1"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76276" name="Picture 1" descr="Aerial view of a farm land&#10;&#10;Description automatically generated"/>
                    <pic:cNvPicPr/>
                  </pic:nvPicPr>
                  <pic:blipFill rotWithShape="1">
                    <a:blip r:embed="rId48">
                      <a:extLst>
                        <a:ext uri="{28A0092B-C50C-407E-A947-70E740481C1C}">
                          <a14:useLocalDpi xmlns:a14="http://schemas.microsoft.com/office/drawing/2010/main" val="0"/>
                        </a:ext>
                      </a:extLst>
                    </a:blip>
                    <a:srcRect b="6481"/>
                    <a:stretch/>
                  </pic:blipFill>
                  <pic:spPr bwMode="auto">
                    <a:xfrm>
                      <a:off x="0" y="0"/>
                      <a:ext cx="3215345" cy="62293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243" w:rsidRPr="00E74E33">
        <w:drawing>
          <wp:anchor distT="0" distB="0" distL="114300" distR="114300" simplePos="0" relativeHeight="251685888" behindDoc="1" locked="0" layoutInCell="1" allowOverlap="1" wp14:anchorId="5448829D" wp14:editId="3D64112C">
            <wp:simplePos x="0" y="0"/>
            <wp:positionH relativeFrom="column">
              <wp:posOffset>20955</wp:posOffset>
            </wp:positionH>
            <wp:positionV relativeFrom="paragraph">
              <wp:posOffset>0</wp:posOffset>
            </wp:positionV>
            <wp:extent cx="5279390" cy="5447665"/>
            <wp:effectExtent l="19050" t="19050" r="16510" b="19685"/>
            <wp:wrapTight wrapText="bothSides">
              <wp:wrapPolygon edited="0">
                <wp:start x="-78" y="-76"/>
                <wp:lineTo x="-78" y="21603"/>
                <wp:lineTo x="21590" y="21603"/>
                <wp:lineTo x="21590" y="-76"/>
                <wp:lineTo x="-78" y="-76"/>
              </wp:wrapPolygon>
            </wp:wrapTight>
            <wp:docPr id="33238441" name="Picture 1" descr="A map of a count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8441" name="Picture 1" descr="A map of a country&#10;&#10;Description automatically generated with medium confidence"/>
                    <pic:cNvPicPr/>
                  </pic:nvPicPr>
                  <pic:blipFill rotWithShape="1">
                    <a:blip r:embed="rId49">
                      <a:extLst>
                        <a:ext uri="{28A0092B-C50C-407E-A947-70E740481C1C}">
                          <a14:useLocalDpi xmlns:a14="http://schemas.microsoft.com/office/drawing/2010/main" val="0"/>
                        </a:ext>
                      </a:extLst>
                    </a:blip>
                    <a:srcRect t="6921"/>
                    <a:stretch/>
                  </pic:blipFill>
                  <pic:spPr bwMode="auto">
                    <a:xfrm>
                      <a:off x="0" y="0"/>
                      <a:ext cx="5279390" cy="54476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15D82" w14:textId="1EA8A38F" w:rsidR="00AB3284" w:rsidRPr="00E74E33" w:rsidRDefault="00AB3284" w:rsidP="00E74E33">
      <w:pPr>
        <w:pStyle w:val="Heading3"/>
        <w:spacing w:line="360" w:lineRule="auto"/>
        <w:rPr>
          <w:sz w:val="24"/>
          <w:szCs w:val="24"/>
        </w:rPr>
      </w:pPr>
    </w:p>
    <w:p w14:paraId="75BD210F" w14:textId="7E689449" w:rsidR="00AB3284" w:rsidRPr="00E74E33" w:rsidRDefault="00AB3284" w:rsidP="00E74E33">
      <w:pPr>
        <w:pStyle w:val="Heading3"/>
        <w:spacing w:line="360" w:lineRule="auto"/>
        <w:rPr>
          <w:sz w:val="24"/>
          <w:szCs w:val="24"/>
        </w:rPr>
        <w:sectPr w:rsidR="00AB3284" w:rsidRPr="00E74E33" w:rsidSect="00AB3284">
          <w:pgSz w:w="16840" w:h="11900" w:orient="landscape"/>
          <w:pgMar w:top="709" w:right="1440" w:bottom="709" w:left="1440" w:header="720" w:footer="720" w:gutter="0"/>
          <w:cols w:space="720"/>
          <w:docGrid w:linePitch="360"/>
        </w:sectPr>
      </w:pPr>
    </w:p>
    <w:p w14:paraId="73AA3EAC" w14:textId="77D90790" w:rsidR="00AB3284" w:rsidRPr="00E74E33" w:rsidRDefault="00FA2259" w:rsidP="00E74E33">
      <w:pPr>
        <w:pStyle w:val="Heading3"/>
        <w:spacing w:line="360" w:lineRule="auto"/>
        <w:rPr>
          <w:sz w:val="24"/>
          <w:szCs w:val="24"/>
        </w:rPr>
      </w:pPr>
      <w:r w:rsidRPr="00E74E33">
        <w:rPr>
          <w:sz w:val="24"/>
          <w:szCs w:val="24"/>
        </w:rPr>
        <w:lastRenderedPageBreak/>
        <w:drawing>
          <wp:inline distT="0" distB="0" distL="0" distR="0" wp14:anchorId="5C040EA8" wp14:editId="5CD1447A">
            <wp:extent cx="5657850" cy="5823685"/>
            <wp:effectExtent l="19050" t="19050" r="19050" b="24765"/>
            <wp:docPr id="1710283888" name="Picture 1" descr="A map of land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83888" name="Picture 1" descr="A map of land with different colored lines&#10;&#10;Description automatically generated"/>
                    <pic:cNvPicPr/>
                  </pic:nvPicPr>
                  <pic:blipFill>
                    <a:blip r:embed="rId50"/>
                    <a:stretch>
                      <a:fillRect/>
                    </a:stretch>
                  </pic:blipFill>
                  <pic:spPr>
                    <a:xfrm>
                      <a:off x="0" y="0"/>
                      <a:ext cx="5670002" cy="5836193"/>
                    </a:xfrm>
                    <a:prstGeom prst="rect">
                      <a:avLst/>
                    </a:prstGeom>
                    <a:ln>
                      <a:solidFill>
                        <a:schemeClr val="tx1"/>
                      </a:solidFill>
                    </a:ln>
                  </pic:spPr>
                </pic:pic>
              </a:graphicData>
            </a:graphic>
          </wp:inline>
        </w:drawing>
      </w:r>
    </w:p>
    <w:p w14:paraId="653340FF" w14:textId="7788CBE8" w:rsidR="00AB3284" w:rsidRPr="00E74E33" w:rsidRDefault="00AB3284" w:rsidP="00E74E33">
      <w:pPr>
        <w:pStyle w:val="Heading3"/>
        <w:spacing w:line="360" w:lineRule="auto"/>
        <w:jc w:val="center"/>
        <w:rPr>
          <w:i/>
          <w:iCs/>
          <w:sz w:val="24"/>
          <w:szCs w:val="24"/>
        </w:rPr>
      </w:pPr>
      <w:r w:rsidRPr="00E74E33">
        <w:rPr>
          <w:b/>
          <w:bCs/>
          <w:i/>
          <w:iCs/>
          <w:sz w:val="24"/>
          <w:szCs w:val="24"/>
        </w:rPr>
        <w:t>Plate 4.2</w:t>
      </w:r>
      <w:r w:rsidR="00A01745" w:rsidRPr="00E74E33">
        <w:rPr>
          <w:b/>
          <w:bCs/>
          <w:i/>
          <w:iCs/>
          <w:sz w:val="24"/>
          <w:szCs w:val="24"/>
        </w:rPr>
        <w:t>6</w:t>
      </w:r>
      <w:r w:rsidRPr="00E74E33">
        <w:rPr>
          <w:b/>
          <w:bCs/>
          <w:i/>
          <w:iCs/>
          <w:sz w:val="24"/>
          <w:szCs w:val="24"/>
        </w:rPr>
        <w:t xml:space="preserve">: </w:t>
      </w:r>
      <w:r w:rsidRPr="00E74E33">
        <w:rPr>
          <w:i/>
          <w:iCs/>
          <w:sz w:val="24"/>
          <w:szCs w:val="24"/>
        </w:rPr>
        <w:t>The salterns (red), potential salterns in built-up areas (yellow), the unnamed sea defences (</w:t>
      </w:r>
      <w:r w:rsidR="00FA2259" w:rsidRPr="00E74E33">
        <w:rPr>
          <w:i/>
          <w:iCs/>
          <w:sz w:val="24"/>
          <w:szCs w:val="24"/>
        </w:rPr>
        <w:t>orange</w:t>
      </w:r>
      <w:r w:rsidRPr="00E74E33">
        <w:rPr>
          <w:i/>
          <w:iCs/>
          <w:sz w:val="24"/>
          <w:szCs w:val="24"/>
        </w:rPr>
        <w:t>), and the Sea Bank (green) in West Lynn</w:t>
      </w:r>
    </w:p>
    <w:p w14:paraId="41EFB7DF" w14:textId="5F148696" w:rsidR="00405ECB" w:rsidRPr="00E74E33" w:rsidRDefault="00405ECB" w:rsidP="00E74E33">
      <w:pPr>
        <w:pStyle w:val="Heading3"/>
        <w:spacing w:line="360" w:lineRule="auto"/>
        <w:rPr>
          <w:sz w:val="24"/>
          <w:szCs w:val="24"/>
        </w:rPr>
      </w:pPr>
      <w:r w:rsidRPr="00E74E33">
        <w:rPr>
          <w:sz w:val="24"/>
          <w:szCs w:val="24"/>
        </w:rPr>
        <w:t>Near the historic core of West Lynn, two well-documented saltern complexes, likely once connected, are preserved (Plate 4.2</w:t>
      </w:r>
      <w:r w:rsidR="00A01745" w:rsidRPr="00E74E33">
        <w:rPr>
          <w:sz w:val="24"/>
          <w:szCs w:val="24"/>
        </w:rPr>
        <w:t>6</w:t>
      </w:r>
      <w:r w:rsidRPr="00E74E33">
        <w:rPr>
          <w:sz w:val="24"/>
          <w:szCs w:val="24"/>
        </w:rPr>
        <w:t>). The southern complex centres around a watercourse that may have fed the salterns and served as a navigable route for small boats. The Norfolk NMP and Fenland Project recorded several saltern mounds within this complex (HER 22541; 22542; 22543; 22645; 38313)</w:t>
      </w:r>
      <w:r w:rsidR="00275788" w:rsidRPr="00E74E33">
        <w:rPr>
          <w:sz w:val="24"/>
          <w:szCs w:val="24"/>
        </w:rPr>
        <w:t>, in addition to earthworks potentially indicative of saltcotes (HER 22594)</w:t>
      </w:r>
      <w:r w:rsidRPr="00E74E33">
        <w:rPr>
          <w:sz w:val="24"/>
          <w:szCs w:val="24"/>
        </w:rPr>
        <w:t>. Three subsequent excavations have expanded our understanding of saltworking in th</w:t>
      </w:r>
      <w:r w:rsidR="007C7C55" w:rsidRPr="00E74E33">
        <w:rPr>
          <w:sz w:val="24"/>
          <w:szCs w:val="24"/>
        </w:rPr>
        <w:t>is</w:t>
      </w:r>
      <w:r w:rsidRPr="00E74E33">
        <w:rPr>
          <w:sz w:val="24"/>
          <w:szCs w:val="24"/>
        </w:rPr>
        <w:t xml:space="preserve"> area. An excavation west of St. Peter’s Church, in a developed area unsuitable for prior survey, uncovered substantial evidence of salt production, including a </w:t>
      </w:r>
      <w:r w:rsidR="00C734EB" w:rsidRPr="00E74E33">
        <w:rPr>
          <w:sz w:val="24"/>
          <w:szCs w:val="24"/>
        </w:rPr>
        <w:t>saltern</w:t>
      </w:r>
      <w:r w:rsidRPr="00E74E33">
        <w:rPr>
          <w:sz w:val="24"/>
          <w:szCs w:val="24"/>
        </w:rPr>
        <w:t xml:space="preserve"> mound (Mellor </w:t>
      </w:r>
      <w:r w:rsidRPr="00E74E33">
        <w:rPr>
          <w:sz w:val="24"/>
          <w:szCs w:val="24"/>
        </w:rPr>
        <w:lastRenderedPageBreak/>
        <w:t xml:space="preserve">2003; Mellor 2004). </w:t>
      </w:r>
      <w:r w:rsidR="00C734EB" w:rsidRPr="00E74E33">
        <w:rPr>
          <w:sz w:val="24"/>
          <w:szCs w:val="24"/>
        </w:rPr>
        <w:t>F</w:t>
      </w:r>
      <w:r w:rsidRPr="00E74E33">
        <w:rPr>
          <w:sz w:val="24"/>
          <w:szCs w:val="24"/>
        </w:rPr>
        <w:t>ive gullies or ditches, two pits, and a pond likely associated with 13</w:t>
      </w:r>
      <w:r w:rsidRPr="00E74E33">
        <w:rPr>
          <w:sz w:val="24"/>
          <w:szCs w:val="24"/>
          <w:vertAlign w:val="superscript"/>
        </w:rPr>
        <w:t>th</w:t>
      </w:r>
      <w:r w:rsidR="00351B86" w:rsidRPr="00E74E33">
        <w:rPr>
          <w:sz w:val="24"/>
          <w:szCs w:val="24"/>
        </w:rPr>
        <w:t xml:space="preserve"> </w:t>
      </w:r>
      <w:r w:rsidRPr="00E74E33">
        <w:rPr>
          <w:sz w:val="24"/>
          <w:szCs w:val="24"/>
        </w:rPr>
        <w:t>century saltworking were also revealed. Notably, a rare lead waste fragment, possibly from a boiling pan, and briquetage linked to salt</w:t>
      </w:r>
      <w:r w:rsidR="00351B86" w:rsidRPr="00E74E33">
        <w:rPr>
          <w:sz w:val="24"/>
          <w:szCs w:val="24"/>
        </w:rPr>
        <w:t xml:space="preserve">working </w:t>
      </w:r>
      <w:r w:rsidRPr="00E74E33">
        <w:rPr>
          <w:sz w:val="24"/>
          <w:szCs w:val="24"/>
        </w:rPr>
        <w:t>were</w:t>
      </w:r>
      <w:r w:rsidR="00351B86" w:rsidRPr="00E74E33">
        <w:rPr>
          <w:sz w:val="24"/>
          <w:szCs w:val="24"/>
        </w:rPr>
        <w:t xml:space="preserve"> likewise</w:t>
      </w:r>
      <w:r w:rsidRPr="00E74E33">
        <w:rPr>
          <w:sz w:val="24"/>
          <w:szCs w:val="24"/>
        </w:rPr>
        <w:t xml:space="preserve"> recovered. While the mound might represent overbank deposits from a former channel,</w:t>
      </w:r>
      <w:r w:rsidR="00447C50" w:rsidRPr="00E74E33">
        <w:rPr>
          <w:sz w:val="24"/>
          <w:szCs w:val="24"/>
        </w:rPr>
        <w:t xml:space="preserve"> the associated</w:t>
      </w:r>
      <w:r w:rsidRPr="00E74E33">
        <w:rPr>
          <w:sz w:val="24"/>
          <w:szCs w:val="24"/>
        </w:rPr>
        <w:t xml:space="preserve"> </w:t>
      </w:r>
      <w:r w:rsidR="00447C50" w:rsidRPr="00E74E33">
        <w:rPr>
          <w:sz w:val="24"/>
          <w:szCs w:val="24"/>
        </w:rPr>
        <w:t>remains</w:t>
      </w:r>
      <w:r w:rsidRPr="00E74E33">
        <w:rPr>
          <w:sz w:val="24"/>
          <w:szCs w:val="24"/>
        </w:rPr>
        <w:t xml:space="preserve"> suggest it primarily consists of layers of desalinated waste silt from saltworking.</w:t>
      </w:r>
    </w:p>
    <w:p w14:paraId="4DC6AC19" w14:textId="709E4342" w:rsidR="00B10DBB" w:rsidRPr="00E74E33" w:rsidRDefault="00B10DBB" w:rsidP="00E74E33">
      <w:pPr>
        <w:pStyle w:val="Heading3"/>
        <w:spacing w:line="360" w:lineRule="auto"/>
        <w:rPr>
          <w:sz w:val="24"/>
          <w:szCs w:val="24"/>
        </w:rPr>
      </w:pPr>
      <w:r w:rsidRPr="00E74E33">
        <w:rPr>
          <w:sz w:val="24"/>
          <w:szCs w:val="24"/>
        </w:rPr>
        <w:t>A trial trench was excavated on the Sea Bank south of West Lynn,</w:t>
      </w:r>
      <w:r w:rsidR="007113C8" w:rsidRPr="00E74E33">
        <w:rPr>
          <w:sz w:val="24"/>
          <w:szCs w:val="24"/>
        </w:rPr>
        <w:t xml:space="preserve"> immediately east of a known saltworks (HER 22541),</w:t>
      </w:r>
      <w:r w:rsidRPr="00E74E33">
        <w:rPr>
          <w:sz w:val="24"/>
          <w:szCs w:val="24"/>
        </w:rPr>
        <w:t xml:space="preserve"> encountering a thereto unidentified saltern</w:t>
      </w:r>
      <w:r w:rsidR="007113C8" w:rsidRPr="00E74E33">
        <w:rPr>
          <w:sz w:val="24"/>
          <w:szCs w:val="24"/>
        </w:rPr>
        <w:t xml:space="preserve"> </w:t>
      </w:r>
      <w:r w:rsidRPr="00E74E33">
        <w:rPr>
          <w:sz w:val="24"/>
          <w:szCs w:val="24"/>
        </w:rPr>
        <w:t>mound</w:t>
      </w:r>
      <w:r w:rsidR="007113C8" w:rsidRPr="00E74E33">
        <w:rPr>
          <w:sz w:val="24"/>
          <w:szCs w:val="24"/>
        </w:rPr>
        <w:t xml:space="preserve"> (Adams 2013; Plate 4.2</w:t>
      </w:r>
      <w:r w:rsidR="00A01745" w:rsidRPr="00E74E33">
        <w:rPr>
          <w:sz w:val="24"/>
          <w:szCs w:val="24"/>
        </w:rPr>
        <w:t>7</w:t>
      </w:r>
      <w:r w:rsidR="007113C8" w:rsidRPr="00E74E33">
        <w:rPr>
          <w:sz w:val="24"/>
          <w:szCs w:val="24"/>
        </w:rPr>
        <w:t>)</w:t>
      </w:r>
      <w:r w:rsidRPr="00E74E33">
        <w:rPr>
          <w:sz w:val="24"/>
          <w:szCs w:val="24"/>
        </w:rPr>
        <w:t xml:space="preserve">. This investigation highlights the </w:t>
      </w:r>
      <w:r w:rsidR="007113C8" w:rsidRPr="00E74E33">
        <w:rPr>
          <w:sz w:val="24"/>
          <w:szCs w:val="24"/>
        </w:rPr>
        <w:t xml:space="preserve">close </w:t>
      </w:r>
      <w:r w:rsidRPr="00E74E33">
        <w:rPr>
          <w:sz w:val="24"/>
          <w:szCs w:val="24"/>
        </w:rPr>
        <w:t xml:space="preserve">relationship between salterns and Sea Banks, as well as their chronological development. Several shallow, irregular features truncated the </w:t>
      </w:r>
      <w:r w:rsidR="007113C8" w:rsidRPr="00E74E33">
        <w:rPr>
          <w:sz w:val="24"/>
          <w:szCs w:val="24"/>
        </w:rPr>
        <w:t>surface of the bank</w:t>
      </w:r>
      <w:r w:rsidRPr="00E74E33">
        <w:rPr>
          <w:sz w:val="24"/>
          <w:szCs w:val="24"/>
        </w:rPr>
        <w:t xml:space="preserve">, one </w:t>
      </w:r>
      <w:r w:rsidR="00762195" w:rsidRPr="00E74E33">
        <w:rPr>
          <w:sz w:val="24"/>
          <w:szCs w:val="24"/>
        </w:rPr>
        <w:t>of which yielded</w:t>
      </w:r>
      <w:r w:rsidRPr="00E74E33">
        <w:rPr>
          <w:sz w:val="24"/>
          <w:szCs w:val="24"/>
        </w:rPr>
        <w:t xml:space="preserve"> fragments of fired clay (Plate 4.2</w:t>
      </w:r>
      <w:r w:rsidR="00A01745" w:rsidRPr="00E74E33">
        <w:rPr>
          <w:sz w:val="24"/>
          <w:szCs w:val="24"/>
        </w:rPr>
        <w:t>8</w:t>
      </w:r>
      <w:r w:rsidRPr="00E74E33">
        <w:rPr>
          <w:sz w:val="24"/>
          <w:szCs w:val="24"/>
        </w:rPr>
        <w:t xml:space="preserve">). </w:t>
      </w:r>
      <w:r w:rsidR="004514B8" w:rsidRPr="00E74E33">
        <w:rPr>
          <w:sz w:val="24"/>
          <w:szCs w:val="24"/>
        </w:rPr>
        <w:t xml:space="preserve">Clay dumps, many clearly fired, were also recovered that, although not interpreted as such at the time, appear to be indicative of the hearth waste characteristic of saltworking sites. </w:t>
      </w:r>
      <w:r w:rsidRPr="00E74E33">
        <w:rPr>
          <w:sz w:val="24"/>
          <w:szCs w:val="24"/>
        </w:rPr>
        <w:t xml:space="preserve">Though only small amounts of burnt clay were found, their presence suggests that the </w:t>
      </w:r>
      <w:r w:rsidR="001620B0" w:rsidRPr="00E74E33">
        <w:rPr>
          <w:sz w:val="24"/>
          <w:szCs w:val="24"/>
        </w:rPr>
        <w:t>earthwork</w:t>
      </w:r>
      <w:r w:rsidRPr="00E74E33">
        <w:rPr>
          <w:sz w:val="24"/>
          <w:szCs w:val="24"/>
        </w:rPr>
        <w:t xml:space="preserve"> may represent a </w:t>
      </w:r>
      <w:r w:rsidR="001620B0" w:rsidRPr="00E74E33">
        <w:rPr>
          <w:sz w:val="24"/>
          <w:szCs w:val="24"/>
        </w:rPr>
        <w:t>relict</w:t>
      </w:r>
      <w:r w:rsidRPr="00E74E33">
        <w:rPr>
          <w:sz w:val="24"/>
          <w:szCs w:val="24"/>
        </w:rPr>
        <w:t xml:space="preserve"> middle or late Saxon saltern mound incorporated into the Sea Bank</w:t>
      </w:r>
      <w:r w:rsidR="00682690" w:rsidRPr="00E74E33">
        <w:rPr>
          <w:sz w:val="24"/>
          <w:szCs w:val="24"/>
        </w:rPr>
        <w:t>; h</w:t>
      </w:r>
      <w:r w:rsidRPr="00E74E33">
        <w:rPr>
          <w:sz w:val="24"/>
          <w:szCs w:val="24"/>
        </w:rPr>
        <w:t>owever, no datable remains were found</w:t>
      </w:r>
      <w:r w:rsidR="00682690" w:rsidRPr="00E74E33">
        <w:rPr>
          <w:sz w:val="24"/>
          <w:szCs w:val="24"/>
        </w:rPr>
        <w:t xml:space="preserve"> and t</w:t>
      </w:r>
      <w:r w:rsidRPr="00E74E33">
        <w:rPr>
          <w:sz w:val="24"/>
          <w:szCs w:val="24"/>
        </w:rPr>
        <w:t xml:space="preserve">he burnt material </w:t>
      </w:r>
      <w:r w:rsidR="00210AEF" w:rsidRPr="00E74E33">
        <w:rPr>
          <w:sz w:val="24"/>
          <w:szCs w:val="24"/>
        </w:rPr>
        <w:t xml:space="preserve">may have </w:t>
      </w:r>
      <w:r w:rsidRPr="00E74E33">
        <w:rPr>
          <w:sz w:val="24"/>
          <w:szCs w:val="24"/>
        </w:rPr>
        <w:t>originated from the adjacent mound</w:t>
      </w:r>
      <w:r w:rsidR="00682690" w:rsidRPr="00E74E33">
        <w:rPr>
          <w:sz w:val="24"/>
          <w:szCs w:val="24"/>
        </w:rPr>
        <w:t xml:space="preserve"> or simply represent </w:t>
      </w:r>
      <w:r w:rsidR="004514B8" w:rsidRPr="00E74E33">
        <w:rPr>
          <w:sz w:val="24"/>
          <w:szCs w:val="24"/>
        </w:rPr>
        <w:t>convenient waste dumping unrelated to saltworking</w:t>
      </w:r>
      <w:r w:rsidRPr="00E74E33">
        <w:rPr>
          <w:sz w:val="24"/>
          <w:szCs w:val="24"/>
        </w:rPr>
        <w:t>.</w:t>
      </w:r>
    </w:p>
    <w:p w14:paraId="44ECC572" w14:textId="4F7021C4" w:rsidR="00AB3284" w:rsidRPr="00E74E33" w:rsidRDefault="0032522F" w:rsidP="00E74E33">
      <w:pPr>
        <w:pStyle w:val="Heading3"/>
        <w:spacing w:line="360" w:lineRule="auto"/>
        <w:rPr>
          <w:sz w:val="24"/>
          <w:szCs w:val="24"/>
        </w:rPr>
      </w:pPr>
      <w:r w:rsidRPr="00E74E33">
        <w:rPr>
          <w:sz w:val="24"/>
          <w:szCs w:val="24"/>
        </w:rPr>
        <w:lastRenderedPageBreak/>
        <mc:AlternateContent>
          <mc:Choice Requires="wps">
            <w:drawing>
              <wp:anchor distT="0" distB="0" distL="114300" distR="114300" simplePos="0" relativeHeight="251659264" behindDoc="0" locked="0" layoutInCell="1" allowOverlap="1" wp14:anchorId="2A24C975" wp14:editId="2C46F6FC">
                <wp:simplePos x="0" y="0"/>
                <wp:positionH relativeFrom="column">
                  <wp:posOffset>4241800</wp:posOffset>
                </wp:positionH>
                <wp:positionV relativeFrom="paragraph">
                  <wp:posOffset>3245485</wp:posOffset>
                </wp:positionV>
                <wp:extent cx="1452245" cy="2525486"/>
                <wp:effectExtent l="0" t="0" r="0" b="8255"/>
                <wp:wrapNone/>
                <wp:docPr id="1182739500" name="Text Box 15"/>
                <wp:cNvGraphicFramePr/>
                <a:graphic xmlns:a="http://schemas.openxmlformats.org/drawingml/2006/main">
                  <a:graphicData uri="http://schemas.microsoft.com/office/word/2010/wordprocessingShape">
                    <wps:wsp>
                      <wps:cNvSpPr txBox="1"/>
                      <wps:spPr>
                        <a:xfrm>
                          <a:off x="0" y="0"/>
                          <a:ext cx="1452245" cy="2525486"/>
                        </a:xfrm>
                        <a:prstGeom prst="rect">
                          <a:avLst/>
                        </a:prstGeom>
                        <a:solidFill>
                          <a:schemeClr val="lt1"/>
                        </a:solidFill>
                        <a:ln w="6350">
                          <a:noFill/>
                        </a:ln>
                      </wps:spPr>
                      <wps:txbx>
                        <w:txbxContent>
                          <w:p w14:paraId="365C9B00" w14:textId="24DFF322" w:rsidR="00AB3284" w:rsidRPr="001659EC" w:rsidRDefault="00AB3284" w:rsidP="0032522F">
                            <w:pPr>
                              <w:pStyle w:val="Heading3"/>
                              <w:jc w:val="center"/>
                              <w:rPr>
                                <w:i/>
                                <w:iCs/>
                              </w:rPr>
                            </w:pPr>
                            <w:r w:rsidRPr="001659EC">
                              <w:rPr>
                                <w:b/>
                                <w:bCs/>
                                <w:i/>
                                <w:iCs/>
                              </w:rPr>
                              <w:t>Plate 4.2</w:t>
                            </w:r>
                            <w:r w:rsidR="00A01745" w:rsidRPr="001659EC">
                              <w:rPr>
                                <w:b/>
                                <w:bCs/>
                                <w:i/>
                                <w:iCs/>
                              </w:rPr>
                              <w:t>7</w:t>
                            </w:r>
                            <w:r w:rsidRPr="001659EC">
                              <w:rPr>
                                <w:b/>
                                <w:bCs/>
                                <w:i/>
                                <w:iCs/>
                              </w:rPr>
                              <w:t xml:space="preserve">: </w:t>
                            </w:r>
                            <w:r w:rsidRPr="001659EC">
                              <w:rPr>
                                <w:i/>
                                <w:iCs/>
                              </w:rPr>
                              <w:t>[Above] Satellite imagery clearly showing the linear Sea Bank and at least two saltern mounds; [Left] The location of the trial-trench in relation to the Sea Bank and one of the recorded salterns (Adams 2013)</w:t>
                            </w:r>
                          </w:p>
                          <w:p w14:paraId="19B31223" w14:textId="77777777" w:rsidR="00AB3284" w:rsidRPr="001659EC" w:rsidRDefault="00AB3284" w:rsidP="004E4632">
                            <w:pPr>
                              <w:pStyle w:val="Heading3"/>
                            </w:pPr>
                          </w:p>
                          <w:p w14:paraId="05CB98F8" w14:textId="77777777" w:rsidR="00AB3284" w:rsidRPr="001659EC" w:rsidRDefault="00AB3284" w:rsidP="004E4632">
                            <w:pPr>
                              <w:pStyle w:val="Heading3"/>
                            </w:pPr>
                          </w:p>
                          <w:p w14:paraId="6EB803CF" w14:textId="77777777" w:rsidR="00AB3284" w:rsidRPr="001659EC" w:rsidRDefault="00AB3284" w:rsidP="004E4632">
                            <w:pPr>
                              <w:pStyle w:val="Heading3"/>
                            </w:pPr>
                          </w:p>
                          <w:p w14:paraId="2477125D" w14:textId="77777777" w:rsidR="00AB3284" w:rsidRPr="001659EC" w:rsidRDefault="00AB3284" w:rsidP="00AB32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4C975" id="_x0000_s1036" type="#_x0000_t202" style="position:absolute;left:0;text-align:left;margin-left:334pt;margin-top:255.55pt;width:114.35pt;height:19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" fillcolor="white [3201]" stroked="f" strokeweight=".5pt">
                <v:textbox>
                  <w:txbxContent>
                    <w:p w14:paraId="365C9B00" w14:textId="24DFF322" w:rsidR="00AB3284" w:rsidRPr="001659EC" w:rsidRDefault="00AB3284" w:rsidP="0032522F">
                      <w:pPr>
                        <w:pStyle w:val="Heading3"/>
                        <w:jc w:val="center"/>
                        <w:rPr>
                          <w:i/>
                          <w:iCs/>
                        </w:rPr>
                      </w:pPr>
                      <w:r w:rsidRPr="001659EC">
                        <w:rPr>
                          <w:b/>
                          <w:bCs/>
                          <w:i/>
                          <w:iCs/>
                        </w:rPr>
                        <w:t>Plate 4.2</w:t>
                      </w:r>
                      <w:r w:rsidR="00A01745" w:rsidRPr="001659EC">
                        <w:rPr>
                          <w:b/>
                          <w:bCs/>
                          <w:i/>
                          <w:iCs/>
                        </w:rPr>
                        <w:t>7</w:t>
                      </w:r>
                      <w:r w:rsidRPr="001659EC">
                        <w:rPr>
                          <w:b/>
                          <w:bCs/>
                          <w:i/>
                          <w:iCs/>
                        </w:rPr>
                        <w:t xml:space="preserve">: </w:t>
                      </w:r>
                      <w:r w:rsidRPr="001659EC">
                        <w:rPr>
                          <w:i/>
                          <w:iCs/>
                        </w:rPr>
                        <w:t>[Above] Satellite imagery clearly showing the linear Sea Bank and at least two saltern mounds; [Left] The location of the trial-trench in relation to the Sea Bank and one of the recorded salterns (Adams 2013)</w:t>
                      </w:r>
                    </w:p>
                    <w:p w14:paraId="19B31223" w14:textId="77777777" w:rsidR="00AB3284" w:rsidRPr="001659EC" w:rsidRDefault="00AB3284" w:rsidP="004E4632">
                      <w:pPr>
                        <w:pStyle w:val="Heading3"/>
                      </w:pPr>
                    </w:p>
                    <w:p w14:paraId="05CB98F8" w14:textId="77777777" w:rsidR="00AB3284" w:rsidRPr="001659EC" w:rsidRDefault="00AB3284" w:rsidP="004E4632">
                      <w:pPr>
                        <w:pStyle w:val="Heading3"/>
                      </w:pPr>
                    </w:p>
                    <w:p w14:paraId="6EB803CF" w14:textId="77777777" w:rsidR="00AB3284" w:rsidRPr="001659EC" w:rsidRDefault="00AB3284" w:rsidP="004E4632">
                      <w:pPr>
                        <w:pStyle w:val="Heading3"/>
                      </w:pPr>
                    </w:p>
                    <w:p w14:paraId="2477125D" w14:textId="77777777" w:rsidR="00AB3284" w:rsidRPr="001659EC" w:rsidRDefault="00AB3284" w:rsidP="00AB3284"/>
                  </w:txbxContent>
                </v:textbox>
              </v:shape>
            </w:pict>
          </mc:Fallback>
        </mc:AlternateContent>
      </w:r>
      <w:r w:rsidR="00B1510B" w:rsidRPr="00E74E33">
        <w:rPr>
          <w:sz w:val="24"/>
          <w:szCs w:val="24"/>
        </w:rPr>
        <w:drawing>
          <wp:anchor distT="0" distB="0" distL="114300" distR="114300" simplePos="0" relativeHeight="251657216" behindDoc="1" locked="0" layoutInCell="1" allowOverlap="1" wp14:anchorId="133E0120" wp14:editId="22D874B6">
            <wp:simplePos x="0" y="0"/>
            <wp:positionH relativeFrom="column">
              <wp:posOffset>6350</wp:posOffset>
            </wp:positionH>
            <wp:positionV relativeFrom="paragraph">
              <wp:posOffset>3226435</wp:posOffset>
            </wp:positionV>
            <wp:extent cx="4131310" cy="2635250"/>
            <wp:effectExtent l="19050" t="19050" r="21590" b="12700"/>
            <wp:wrapTight wrapText="bothSides">
              <wp:wrapPolygon edited="0">
                <wp:start x="-100" y="-156"/>
                <wp:lineTo x="-100" y="21548"/>
                <wp:lineTo x="21613" y="21548"/>
                <wp:lineTo x="21613" y="-156"/>
                <wp:lineTo x="-100" y="-156"/>
              </wp:wrapPolygon>
            </wp:wrapTight>
            <wp:docPr id="1010080285" name="Picture 1" descr="A map of a race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80285" name="Picture 1" descr="A map of a race track&#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131310" cy="2635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B3284" w:rsidRPr="00E74E33">
        <w:rPr>
          <w:sz w:val="24"/>
          <w:szCs w:val="24"/>
        </w:rPr>
        <w:drawing>
          <wp:inline distT="0" distB="0" distL="0" distR="0" wp14:anchorId="29A97E2D" wp14:editId="32C0AC09">
            <wp:extent cx="5688133" cy="3079750"/>
            <wp:effectExtent l="19050" t="19050" r="27305" b="25400"/>
            <wp:docPr id="1336243649" name="Picture 1" descr="Aerial view of a large area with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43649" name="Picture 1" descr="Aerial view of a large area with buildings&#10;&#10;Description automatically generated"/>
                    <pic:cNvPicPr/>
                  </pic:nvPicPr>
                  <pic:blipFill rotWithShape="1">
                    <a:blip r:embed="rId52"/>
                    <a:srcRect l="14673" t="19824" r="15062" b="11255"/>
                    <a:stretch/>
                  </pic:blipFill>
                  <pic:spPr bwMode="auto">
                    <a:xfrm>
                      <a:off x="0" y="0"/>
                      <a:ext cx="5746550" cy="311137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AB3284" w:rsidRPr="00E74E33">
        <w:rPr>
          <w:sz w:val="24"/>
          <w:szCs w:val="24"/>
        </w:rPr>
        <w:t xml:space="preserve"> </w:t>
      </w:r>
    </w:p>
    <w:p w14:paraId="4A5F8CC4" w14:textId="77777777" w:rsidR="00AB3284" w:rsidRPr="00E74E33" w:rsidRDefault="00AB3284" w:rsidP="00E74E33">
      <w:pPr>
        <w:pStyle w:val="Heading3"/>
        <w:spacing w:line="360" w:lineRule="auto"/>
        <w:rPr>
          <w:sz w:val="24"/>
          <w:szCs w:val="24"/>
        </w:rPr>
      </w:pPr>
      <w:r w:rsidRPr="00E74E33">
        <w:rPr>
          <w:sz w:val="24"/>
          <w:szCs w:val="24"/>
        </w:rPr>
        <w:lastRenderedPageBreak/>
        <w:drawing>
          <wp:inline distT="0" distB="0" distL="0" distR="0" wp14:anchorId="2EDD02A9" wp14:editId="01ED7614">
            <wp:extent cx="5691233" cy="3270250"/>
            <wp:effectExtent l="19050" t="19050" r="24130" b="25400"/>
            <wp:docPr id="895162566" name="Picture 1" descr="Long shot of a red stick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62566" name="Picture 1" descr="Long shot of a red stick in the ground&#10;&#10;Description automatically generated"/>
                    <pic:cNvPicPr/>
                  </pic:nvPicPr>
                  <pic:blipFill>
                    <a:blip r:embed="rId53"/>
                    <a:stretch>
                      <a:fillRect/>
                    </a:stretch>
                  </pic:blipFill>
                  <pic:spPr>
                    <a:xfrm>
                      <a:off x="0" y="0"/>
                      <a:ext cx="5717417" cy="3285295"/>
                    </a:xfrm>
                    <a:prstGeom prst="rect">
                      <a:avLst/>
                    </a:prstGeom>
                    <a:ln>
                      <a:solidFill>
                        <a:schemeClr val="tx1"/>
                      </a:solidFill>
                    </a:ln>
                  </pic:spPr>
                </pic:pic>
              </a:graphicData>
            </a:graphic>
          </wp:inline>
        </w:drawing>
      </w:r>
    </w:p>
    <w:p w14:paraId="4EA819B0" w14:textId="2E71E4A0" w:rsidR="00AB3284" w:rsidRPr="00E74E33" w:rsidRDefault="00AB3284" w:rsidP="00E74E33">
      <w:pPr>
        <w:pStyle w:val="Heading3"/>
        <w:spacing w:line="360" w:lineRule="auto"/>
        <w:jc w:val="center"/>
        <w:rPr>
          <w:i/>
          <w:iCs/>
          <w:sz w:val="24"/>
          <w:szCs w:val="24"/>
        </w:rPr>
      </w:pPr>
      <w:r w:rsidRPr="00E74E33">
        <w:rPr>
          <w:b/>
          <w:bCs/>
          <w:i/>
          <w:iCs/>
          <w:sz w:val="24"/>
          <w:szCs w:val="24"/>
        </w:rPr>
        <w:t>Plate 4.2</w:t>
      </w:r>
      <w:r w:rsidR="00A01745" w:rsidRPr="00E74E33">
        <w:rPr>
          <w:b/>
          <w:bCs/>
          <w:i/>
          <w:iCs/>
          <w:sz w:val="24"/>
          <w:szCs w:val="24"/>
        </w:rPr>
        <w:t>8</w:t>
      </w:r>
      <w:r w:rsidRPr="00E74E33">
        <w:rPr>
          <w:b/>
          <w:bCs/>
          <w:i/>
          <w:iCs/>
          <w:sz w:val="24"/>
          <w:szCs w:val="24"/>
        </w:rPr>
        <w:t xml:space="preserve">: </w:t>
      </w:r>
      <w:r w:rsidRPr="00E74E33">
        <w:rPr>
          <w:i/>
          <w:iCs/>
          <w:sz w:val="24"/>
          <w:szCs w:val="24"/>
        </w:rPr>
        <w:t>Probable hearth waste and fired clay (Adams 2013: 10)</w:t>
      </w:r>
    </w:p>
    <w:p w14:paraId="120DF99C" w14:textId="0A9720E7" w:rsidR="00496C99" w:rsidRPr="00E74E33" w:rsidRDefault="00B50704" w:rsidP="00E74E33">
      <w:pPr>
        <w:pStyle w:val="Heading3"/>
        <w:spacing w:line="360" w:lineRule="auto"/>
        <w:rPr>
          <w:sz w:val="24"/>
          <w:szCs w:val="24"/>
        </w:rPr>
      </w:pPr>
      <w:r w:rsidRPr="00E74E33">
        <w:rPr>
          <w:sz w:val="24"/>
          <w:szCs w:val="24"/>
        </w:rPr>
        <w:drawing>
          <wp:anchor distT="0" distB="0" distL="114300" distR="114300" simplePos="0" relativeHeight="251630592" behindDoc="1" locked="0" layoutInCell="1" allowOverlap="1" wp14:anchorId="156F284F" wp14:editId="2255D86E">
            <wp:simplePos x="0" y="0"/>
            <wp:positionH relativeFrom="column">
              <wp:posOffset>635</wp:posOffset>
            </wp:positionH>
            <wp:positionV relativeFrom="paragraph">
              <wp:posOffset>2089785</wp:posOffset>
            </wp:positionV>
            <wp:extent cx="3222625" cy="2606040"/>
            <wp:effectExtent l="19050" t="19050" r="15875" b="22860"/>
            <wp:wrapTight wrapText="bothSides">
              <wp:wrapPolygon edited="0">
                <wp:start x="-128" y="-158"/>
                <wp:lineTo x="-128" y="21632"/>
                <wp:lineTo x="21579" y="21632"/>
                <wp:lineTo x="21579" y="-158"/>
                <wp:lineTo x="-128" y="-158"/>
              </wp:wrapPolygon>
            </wp:wrapTight>
            <wp:docPr id="381765790" name="Picture 1" descr="A diagram of a measuring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65790" name="Picture 1" descr="A diagram of a measuring device&#10;&#10;Description automatically generated with medium confidence"/>
                    <pic:cNvPicPr/>
                  </pic:nvPicPr>
                  <pic:blipFill rotWithShape="1">
                    <a:blip r:embed="rId54">
                      <a:extLst>
                        <a:ext uri="{28A0092B-C50C-407E-A947-70E740481C1C}">
                          <a14:useLocalDpi xmlns:a14="http://schemas.microsoft.com/office/drawing/2010/main" val="0"/>
                        </a:ext>
                      </a:extLst>
                    </a:blip>
                    <a:srcRect l="3380" t="7900" r="17576" b="9068"/>
                    <a:stretch/>
                  </pic:blipFill>
                  <pic:spPr bwMode="auto">
                    <a:xfrm>
                      <a:off x="0" y="0"/>
                      <a:ext cx="3222625" cy="260604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284" w:rsidRPr="00E74E33">
        <w:rPr>
          <w:sz w:val="24"/>
          <w:szCs w:val="24"/>
        </w:rPr>
        <w:t>Trial-trenching has also been conducted close to the southern complex in West Lynn, near the Sea Bank on Clenchwarton Road (Cockin 2006). The investigation uncovered a section of a medieval sea defence, two possible medieval/post-medieval features, and two undated clay-lined pits, all likely associated with specialized industrial activities (Plate 4.2</w:t>
      </w:r>
      <w:r w:rsidR="00EC4E89" w:rsidRPr="00E74E33">
        <w:rPr>
          <w:sz w:val="24"/>
          <w:szCs w:val="24"/>
        </w:rPr>
        <w:t>9</w:t>
      </w:r>
      <w:r w:rsidR="00AB3284" w:rsidRPr="00E74E33">
        <w:rPr>
          <w:sz w:val="24"/>
          <w:szCs w:val="24"/>
        </w:rPr>
        <w:t>). The pits</w:t>
      </w:r>
      <w:r w:rsidR="0082639C" w:rsidRPr="00E74E33">
        <w:rPr>
          <w:sz w:val="24"/>
          <w:szCs w:val="24"/>
        </w:rPr>
        <w:t xml:space="preserve"> were</w:t>
      </w:r>
      <w:r w:rsidR="00AB3284" w:rsidRPr="00E74E33">
        <w:rPr>
          <w:sz w:val="24"/>
          <w:szCs w:val="24"/>
        </w:rPr>
        <w:t xml:space="preserve"> interpreted as water tanks; however, due to the presence of metalworking waste in their ‘post-operation’ backfill (burnt clay, metal slag, charcoal, and flue ash), were tentatively linked to lead production. While it is plausible that these pits were used for storing water/brine, similar to those found in King’s Lynn and Terrington St Clement (</w:t>
      </w:r>
      <w:r w:rsidR="00AB3284" w:rsidRPr="00E74E33">
        <w:rPr>
          <w:i/>
          <w:iCs/>
          <w:sz w:val="24"/>
          <w:szCs w:val="24"/>
        </w:rPr>
        <w:t xml:space="preserve">cf. </w:t>
      </w:r>
      <w:r w:rsidR="00AB3284" w:rsidRPr="00E74E33">
        <w:rPr>
          <w:sz w:val="24"/>
          <w:szCs w:val="24"/>
        </w:rPr>
        <w:t xml:space="preserve">Clarke 2023; Podbury 2023), revaluation is difficult without readily-available photographic evidence. Regardless, the potential lead production is significant for understanding salt production. Although rarely found at Saxon and medieval saltworking sites, lead pans were commonly used in brine boiling during the salt-washing process (McAvoy et al 1994; </w:t>
      </w:r>
      <w:r w:rsidR="00AB3284" w:rsidRPr="00E74E33">
        <w:rPr>
          <w:sz w:val="24"/>
          <w:szCs w:val="24"/>
        </w:rPr>
        <w:lastRenderedPageBreak/>
        <w:t xml:space="preserve">Shannon 2023; Griffin et al 2024). This excavation may indicate a close spatial and functional relationship between lead and </w:t>
      </w:r>
      <w:r w:rsidR="006F5269" w:rsidRPr="00E74E33">
        <w:rPr>
          <w:sz w:val="24"/>
          <w:szCs w:val="24"/>
        </w:rPr>
        <w:t>saltworking</w:t>
      </w:r>
      <w:r w:rsidR="00AB3284" w:rsidRPr="00E74E33">
        <w:rPr>
          <w:sz w:val="24"/>
          <w:szCs w:val="24"/>
        </w:rPr>
        <w:t xml:space="preserve"> in West Lynn.</w:t>
      </w:r>
    </w:p>
    <w:p w14:paraId="5872A963" w14:textId="2D6865A3" w:rsidR="00AB3284" w:rsidRPr="00E74E33" w:rsidRDefault="005E054C" w:rsidP="00E74E33">
      <w:pPr>
        <w:pStyle w:val="Heading3"/>
        <w:spacing w:line="360" w:lineRule="auto"/>
        <w:rPr>
          <w:sz w:val="24"/>
          <w:szCs w:val="24"/>
        </w:rPr>
      </w:pPr>
      <w:r w:rsidRPr="00E74E33">
        <w:rPr>
          <w:sz w:val="24"/>
          <w:szCs w:val="24"/>
        </w:rPr>
        <mc:AlternateContent>
          <mc:Choice Requires="wps">
            <w:drawing>
              <wp:anchor distT="0" distB="0" distL="114300" distR="114300" simplePos="0" relativeHeight="251632640" behindDoc="1" locked="0" layoutInCell="1" allowOverlap="1" wp14:anchorId="5710F9F2" wp14:editId="63130BAC">
                <wp:simplePos x="0" y="0"/>
                <wp:positionH relativeFrom="column">
                  <wp:posOffset>-3810</wp:posOffset>
                </wp:positionH>
                <wp:positionV relativeFrom="paragraph">
                  <wp:posOffset>1565275</wp:posOffset>
                </wp:positionV>
                <wp:extent cx="3226435" cy="444500"/>
                <wp:effectExtent l="0" t="0" r="0" b="0"/>
                <wp:wrapTight wrapText="bothSides">
                  <wp:wrapPolygon edited="0">
                    <wp:start x="0" y="0"/>
                    <wp:lineTo x="0" y="20366"/>
                    <wp:lineTo x="21426" y="20366"/>
                    <wp:lineTo x="21426" y="0"/>
                    <wp:lineTo x="0" y="0"/>
                  </wp:wrapPolygon>
                </wp:wrapTight>
                <wp:docPr id="1000021430" name="Text Box 8"/>
                <wp:cNvGraphicFramePr/>
                <a:graphic xmlns:a="http://schemas.openxmlformats.org/drawingml/2006/main">
                  <a:graphicData uri="http://schemas.microsoft.com/office/word/2010/wordprocessingShape">
                    <wps:wsp>
                      <wps:cNvSpPr txBox="1"/>
                      <wps:spPr>
                        <a:xfrm>
                          <a:off x="0" y="0"/>
                          <a:ext cx="3226435" cy="444500"/>
                        </a:xfrm>
                        <a:prstGeom prst="rect">
                          <a:avLst/>
                        </a:prstGeom>
                        <a:solidFill>
                          <a:schemeClr val="lt1"/>
                        </a:solidFill>
                        <a:ln w="6350">
                          <a:noFill/>
                        </a:ln>
                      </wps:spPr>
                      <wps:txbx>
                        <w:txbxContent>
                          <w:p w14:paraId="62525744" w14:textId="76E1539F" w:rsidR="00AB3284" w:rsidRPr="001659EC" w:rsidRDefault="00AB3284" w:rsidP="00AB3284">
                            <w:pPr>
                              <w:jc w:val="center"/>
                            </w:pPr>
                            <w:r w:rsidRPr="001659EC">
                              <w:rPr>
                                <w:b/>
                                <w:bCs/>
                                <w:i/>
                                <w:iCs/>
                                <w:sz w:val="22"/>
                                <w:szCs w:val="22"/>
                              </w:rPr>
                              <w:t>Plate 4.2</w:t>
                            </w:r>
                            <w:r w:rsidR="00EC4E89" w:rsidRPr="001659EC">
                              <w:rPr>
                                <w:b/>
                                <w:bCs/>
                                <w:i/>
                                <w:iCs/>
                                <w:sz w:val="22"/>
                                <w:szCs w:val="22"/>
                              </w:rPr>
                              <w:t>9</w:t>
                            </w:r>
                            <w:r w:rsidRPr="001659EC">
                              <w:rPr>
                                <w:b/>
                                <w:bCs/>
                                <w:i/>
                                <w:iCs/>
                                <w:sz w:val="22"/>
                                <w:szCs w:val="22"/>
                              </w:rPr>
                              <w:t xml:space="preserve">: </w:t>
                            </w:r>
                            <w:r w:rsidRPr="001659EC">
                              <w:rPr>
                                <w:i/>
                                <w:iCs/>
                                <w:sz w:val="22"/>
                                <w:szCs w:val="22"/>
                              </w:rPr>
                              <w:t>One of the clay-lined water storage tanks from the Clenchwarton Road site (Cockin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0F9F2" id="_x0000_s1037" type="#_x0000_t202" style="position:absolute;left:0;text-align:left;margin-left:-.3pt;margin-top:123.25pt;width:254.05pt;height: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" fillcolor="white [3201]" stroked="f" strokeweight=".5pt">
                <v:textbox>
                  <w:txbxContent>
                    <w:p w14:paraId="62525744" w14:textId="76E1539F" w:rsidR="00AB3284" w:rsidRPr="001659EC" w:rsidRDefault="00AB3284" w:rsidP="00AB3284">
                      <w:pPr>
                        <w:jc w:val="center"/>
                      </w:pPr>
                      <w:r w:rsidRPr="001659EC">
                        <w:rPr>
                          <w:b/>
                          <w:bCs/>
                          <w:i/>
                          <w:iCs/>
                          <w:sz w:val="22"/>
                          <w:szCs w:val="22"/>
                        </w:rPr>
                        <w:t>Plate 4.2</w:t>
                      </w:r>
                      <w:r w:rsidR="00EC4E89" w:rsidRPr="001659EC">
                        <w:rPr>
                          <w:b/>
                          <w:bCs/>
                          <w:i/>
                          <w:iCs/>
                          <w:sz w:val="22"/>
                          <w:szCs w:val="22"/>
                        </w:rPr>
                        <w:t>9</w:t>
                      </w:r>
                      <w:r w:rsidRPr="001659EC">
                        <w:rPr>
                          <w:b/>
                          <w:bCs/>
                          <w:i/>
                          <w:iCs/>
                          <w:sz w:val="22"/>
                          <w:szCs w:val="22"/>
                        </w:rPr>
                        <w:t xml:space="preserve">: </w:t>
                      </w:r>
                      <w:r w:rsidRPr="001659EC">
                        <w:rPr>
                          <w:i/>
                          <w:iCs/>
                          <w:sz w:val="22"/>
                          <w:szCs w:val="22"/>
                        </w:rPr>
                        <w:t>One of the clay-lined water storage tanks from the Clenchwarton Road site (Cockin 2006)</w:t>
                      </w:r>
                    </w:p>
                  </w:txbxContent>
                </v:textbox>
                <w10:wrap type="tight"/>
              </v:shape>
            </w:pict>
          </mc:Fallback>
        </mc:AlternateContent>
      </w:r>
      <w:r w:rsidR="00EF1C74" w:rsidRPr="00E74E33">
        <w:rPr>
          <w:sz w:val="24"/>
          <w:szCs w:val="24"/>
        </w:rPr>
        <w:t xml:space="preserve">Silvester (1988) notes that the mounds in West Lynn likely represent remnants of a larger group, levelled during settlement expansion. Evidence of these mounds is visible in the undulating terrain beneath roads and houses near the church, both on the ground and via LiDAR analysis, though their origins remain inconclusive. </w:t>
      </w:r>
      <w:r w:rsidR="002461C5" w:rsidRPr="00E74E33">
        <w:rPr>
          <w:sz w:val="24"/>
          <w:szCs w:val="24"/>
        </w:rPr>
        <w:t xml:space="preserve">Perhaps unsurprisingly, </w:t>
      </w:r>
      <w:r w:rsidR="00AB3284" w:rsidRPr="00E74E33">
        <w:rPr>
          <w:sz w:val="24"/>
          <w:szCs w:val="24"/>
        </w:rPr>
        <w:t>speculation exists about whether the church in West Lynn was built on a relic saltern mound (Keen 1988; Owen 1975</w:t>
      </w:r>
      <w:r w:rsidR="004E7097" w:rsidRPr="00E74E33">
        <w:rPr>
          <w:sz w:val="24"/>
          <w:szCs w:val="24"/>
        </w:rPr>
        <w:t>a</w:t>
      </w:r>
      <w:r w:rsidR="00AB3284" w:rsidRPr="00E74E33">
        <w:rPr>
          <w:sz w:val="24"/>
          <w:szCs w:val="24"/>
        </w:rPr>
        <w:t xml:space="preserve">; Silvester 1988). </w:t>
      </w:r>
      <w:r w:rsidR="002461C5" w:rsidRPr="00E74E33">
        <w:rPr>
          <w:sz w:val="24"/>
          <w:szCs w:val="24"/>
        </w:rPr>
        <w:t>Unlike the churches of Terrington and Clenchwarton</w:t>
      </w:r>
      <w:r w:rsidR="00AB3284" w:rsidRPr="00E74E33">
        <w:rPr>
          <w:sz w:val="24"/>
          <w:szCs w:val="24"/>
        </w:rPr>
        <w:t>,</w:t>
      </w:r>
      <w:r w:rsidR="002461C5" w:rsidRPr="00E74E33">
        <w:rPr>
          <w:sz w:val="24"/>
          <w:szCs w:val="24"/>
        </w:rPr>
        <w:t xml:space="preserve"> however</w:t>
      </w:r>
      <w:r w:rsidR="0064164C" w:rsidRPr="00E74E33">
        <w:rPr>
          <w:sz w:val="24"/>
          <w:szCs w:val="24"/>
        </w:rPr>
        <w:t>,</w:t>
      </w:r>
      <w:r w:rsidR="00AB3284" w:rsidRPr="00E74E33">
        <w:rPr>
          <w:sz w:val="24"/>
          <w:szCs w:val="24"/>
        </w:rPr>
        <w:t xml:space="preserve"> evidence for this is more convincing in West Lynn (Plate 4.</w:t>
      </w:r>
      <w:r w:rsidR="00EC4E89" w:rsidRPr="00E74E33">
        <w:rPr>
          <w:sz w:val="24"/>
          <w:szCs w:val="24"/>
        </w:rPr>
        <w:t>30</w:t>
      </w:r>
      <w:r w:rsidR="00AB3284" w:rsidRPr="00E74E33">
        <w:rPr>
          <w:sz w:val="24"/>
          <w:szCs w:val="24"/>
        </w:rPr>
        <w:t>). Historical documentation records that the original church was lost to flooding before 1271, prompting the rector to relocate St. Peter's Church further west, away from the Ouse (Blomefield 1808: 535). It is likely that a disused saltern mound, despite potential stability issues, provided a more elevated and thus protected site. The gentle rise of the adjacent road and topographical dip in front of the church support this theory (Silvester 1988).</w:t>
      </w:r>
      <w:r w:rsidR="00200967" w:rsidRPr="00E74E33">
        <w:rPr>
          <w:sz w:val="24"/>
          <w:szCs w:val="24"/>
        </w:rPr>
        <w:t xml:space="preserve"> Furthermore, immediately north of St. Peter’s Church, an oven and gully of initially indeterminate function were encountered</w:t>
      </w:r>
      <w:r w:rsidR="004871EB" w:rsidRPr="00E74E33">
        <w:rPr>
          <w:sz w:val="24"/>
          <w:szCs w:val="24"/>
        </w:rPr>
        <w:t xml:space="preserve"> during excavation</w:t>
      </w:r>
      <w:r w:rsidR="00200967" w:rsidRPr="00E74E33">
        <w:rPr>
          <w:sz w:val="24"/>
          <w:szCs w:val="24"/>
        </w:rPr>
        <w:t xml:space="preserve"> (Trimble 2003). While their purpose was initially unclear, they likely relate to saltworking; the oven may have been used for boiling brine or drying salt, while the gully could have channelled water. Five pieces of briquetage found in alluvium overlying the oven</w:t>
      </w:r>
      <w:r w:rsidR="00647BB9" w:rsidRPr="00E74E33">
        <w:rPr>
          <w:sz w:val="24"/>
          <w:szCs w:val="24"/>
        </w:rPr>
        <w:t xml:space="preserve">, </w:t>
      </w:r>
      <w:r w:rsidR="00200967" w:rsidRPr="00E74E33">
        <w:rPr>
          <w:sz w:val="24"/>
          <w:szCs w:val="24"/>
        </w:rPr>
        <w:t>support</w:t>
      </w:r>
      <w:r w:rsidR="00647BB9" w:rsidRPr="00E74E33">
        <w:rPr>
          <w:sz w:val="24"/>
          <w:szCs w:val="24"/>
        </w:rPr>
        <w:t>ing</w:t>
      </w:r>
      <w:r w:rsidR="00200967" w:rsidRPr="00E74E33">
        <w:rPr>
          <w:sz w:val="24"/>
          <w:szCs w:val="24"/>
        </w:rPr>
        <w:t xml:space="preserve"> this interpretation.</w:t>
      </w:r>
      <w:r w:rsidR="00AB3284" w:rsidRPr="00E74E33">
        <w:rPr>
          <w:sz w:val="24"/>
          <w:szCs w:val="24"/>
        </w:rPr>
        <w:t xml:space="preserve"> Given the church's late-13</w:t>
      </w:r>
      <w:r w:rsidR="00AB3284" w:rsidRPr="00E74E33">
        <w:rPr>
          <w:sz w:val="24"/>
          <w:szCs w:val="24"/>
          <w:vertAlign w:val="superscript"/>
        </w:rPr>
        <w:t>th</w:t>
      </w:r>
      <w:r w:rsidR="00AB3284" w:rsidRPr="00E74E33">
        <w:rPr>
          <w:sz w:val="24"/>
          <w:szCs w:val="24"/>
        </w:rPr>
        <w:t xml:space="preserve"> century origins, when saltworking in West Lynn was already well-established, its elevation, proximity to known salterns, and the lack of roddons in the area suggest it was indeed built on a saltern mound.</w:t>
      </w:r>
    </w:p>
    <w:p w14:paraId="41D9128E" w14:textId="676AFBAC" w:rsidR="00AB3284" w:rsidRPr="00E74E33" w:rsidRDefault="00C430F2" w:rsidP="00E74E33">
      <w:pPr>
        <w:pStyle w:val="Heading3"/>
        <w:spacing w:line="360" w:lineRule="auto"/>
        <w:rPr>
          <w:sz w:val="24"/>
          <w:szCs w:val="24"/>
        </w:rPr>
      </w:pPr>
      <w:r w:rsidRPr="00E74E33">
        <w:rPr>
          <w:sz w:val="24"/>
          <w:szCs w:val="24"/>
        </w:rPr>
        <w:lastRenderedPageBreak/>
        <w:drawing>
          <wp:inline distT="0" distB="0" distL="0" distR="0" wp14:anchorId="220913DB" wp14:editId="73611258">
            <wp:extent cx="5721350" cy="3872378"/>
            <wp:effectExtent l="19050" t="19050" r="12700" b="13970"/>
            <wp:docPr id="49359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90836" name=""/>
                    <pic:cNvPicPr/>
                  </pic:nvPicPr>
                  <pic:blipFill>
                    <a:blip r:embed="rId55"/>
                    <a:stretch>
                      <a:fillRect/>
                    </a:stretch>
                  </pic:blipFill>
                  <pic:spPr>
                    <a:xfrm>
                      <a:off x="0" y="0"/>
                      <a:ext cx="5735478" cy="3881940"/>
                    </a:xfrm>
                    <a:prstGeom prst="rect">
                      <a:avLst/>
                    </a:prstGeom>
                    <a:ln>
                      <a:solidFill>
                        <a:schemeClr val="tx1"/>
                      </a:solidFill>
                    </a:ln>
                  </pic:spPr>
                </pic:pic>
              </a:graphicData>
            </a:graphic>
          </wp:inline>
        </w:drawing>
      </w:r>
    </w:p>
    <w:p w14:paraId="3FA9B863" w14:textId="300EBF33" w:rsidR="00AB3284" w:rsidRPr="00E74E33" w:rsidRDefault="00AB3284" w:rsidP="00E74E33">
      <w:pPr>
        <w:pStyle w:val="Heading3"/>
        <w:spacing w:line="360" w:lineRule="auto"/>
        <w:jc w:val="center"/>
        <w:rPr>
          <w:i/>
          <w:iCs/>
          <w:sz w:val="24"/>
          <w:szCs w:val="24"/>
        </w:rPr>
      </w:pPr>
      <w:r w:rsidRPr="00E74E33">
        <w:rPr>
          <w:b/>
          <w:bCs/>
          <w:i/>
          <w:iCs/>
          <w:sz w:val="24"/>
          <w:szCs w:val="24"/>
        </w:rPr>
        <w:t>Plate 4.</w:t>
      </w:r>
      <w:r w:rsidR="00EC4E89" w:rsidRPr="00E74E33">
        <w:rPr>
          <w:b/>
          <w:bCs/>
          <w:i/>
          <w:iCs/>
          <w:sz w:val="24"/>
          <w:szCs w:val="24"/>
        </w:rPr>
        <w:t>30</w:t>
      </w:r>
      <w:r w:rsidRPr="00E74E33">
        <w:rPr>
          <w:b/>
          <w:bCs/>
          <w:i/>
          <w:iCs/>
          <w:sz w:val="24"/>
          <w:szCs w:val="24"/>
        </w:rPr>
        <w:t xml:space="preserve">: </w:t>
      </w:r>
      <w:r w:rsidRPr="00E74E33">
        <w:rPr>
          <w:i/>
          <w:iCs/>
          <w:sz w:val="24"/>
          <w:szCs w:val="24"/>
        </w:rPr>
        <w:t>The salterns (red), potential salterns in built-up areas (yellow), the unnamed sea defences (</w:t>
      </w:r>
      <w:r w:rsidR="00452A17" w:rsidRPr="00E74E33">
        <w:rPr>
          <w:i/>
          <w:iCs/>
          <w:sz w:val="24"/>
          <w:szCs w:val="24"/>
        </w:rPr>
        <w:t>orange</w:t>
      </w:r>
      <w:r w:rsidRPr="00E74E33">
        <w:rPr>
          <w:i/>
          <w:iCs/>
          <w:sz w:val="24"/>
          <w:szCs w:val="24"/>
        </w:rPr>
        <w:t>), and the Church of St Peter (green) in West Lynn</w:t>
      </w:r>
    </w:p>
    <w:p w14:paraId="3B95699D" w14:textId="77777777" w:rsidR="00A007D1" w:rsidRPr="00E74E33" w:rsidRDefault="00A007D1" w:rsidP="00E74E33">
      <w:pPr>
        <w:pStyle w:val="Heading3"/>
        <w:spacing w:line="360" w:lineRule="auto"/>
        <w:rPr>
          <w:sz w:val="24"/>
          <w:szCs w:val="24"/>
        </w:rPr>
      </w:pPr>
    </w:p>
    <w:p w14:paraId="492C6E8F" w14:textId="77777777" w:rsidR="00A007D1" w:rsidRPr="00E74E33" w:rsidRDefault="00A007D1" w:rsidP="00E74E33">
      <w:pPr>
        <w:pStyle w:val="Heading3"/>
        <w:spacing w:line="360" w:lineRule="auto"/>
        <w:rPr>
          <w:sz w:val="24"/>
          <w:szCs w:val="24"/>
        </w:rPr>
      </w:pPr>
    </w:p>
    <w:p w14:paraId="2B2212D4" w14:textId="77777777" w:rsidR="00A007D1" w:rsidRPr="00E74E33" w:rsidRDefault="00A007D1" w:rsidP="00E74E33">
      <w:pPr>
        <w:pStyle w:val="Heading3"/>
        <w:spacing w:line="360" w:lineRule="auto"/>
        <w:rPr>
          <w:sz w:val="24"/>
          <w:szCs w:val="24"/>
        </w:rPr>
      </w:pPr>
    </w:p>
    <w:p w14:paraId="06733B2A" w14:textId="77777777" w:rsidR="00A007D1" w:rsidRPr="00E74E33" w:rsidRDefault="00A007D1" w:rsidP="00E74E33">
      <w:pPr>
        <w:pStyle w:val="Heading3"/>
        <w:spacing w:line="360" w:lineRule="auto"/>
        <w:rPr>
          <w:sz w:val="24"/>
          <w:szCs w:val="24"/>
        </w:rPr>
      </w:pPr>
    </w:p>
    <w:p w14:paraId="023D5D56" w14:textId="77777777" w:rsidR="00A007D1" w:rsidRPr="00E74E33" w:rsidRDefault="00A007D1" w:rsidP="00E74E33">
      <w:pPr>
        <w:pStyle w:val="Heading3"/>
        <w:spacing w:line="360" w:lineRule="auto"/>
        <w:rPr>
          <w:sz w:val="24"/>
          <w:szCs w:val="24"/>
        </w:rPr>
      </w:pPr>
    </w:p>
    <w:p w14:paraId="6D138FE5" w14:textId="77777777" w:rsidR="00AB3284" w:rsidRPr="00E74E33" w:rsidRDefault="00AB3284" w:rsidP="00E74E33">
      <w:pPr>
        <w:pStyle w:val="Heading2"/>
        <w:spacing w:line="360" w:lineRule="auto"/>
        <w:rPr>
          <w:b/>
          <w:bCs/>
          <w:szCs w:val="24"/>
        </w:rPr>
      </w:pPr>
      <w:bookmarkStart w:id="82" w:name="_Toc178594144"/>
      <w:r w:rsidRPr="00E74E33">
        <w:rPr>
          <w:b/>
          <w:bCs/>
          <w:szCs w:val="24"/>
        </w:rPr>
        <w:t>Walpole St Andrew, Walpole St Peter and Walpole Cross Keys</w:t>
      </w:r>
      <w:bookmarkEnd w:id="82"/>
    </w:p>
    <w:p w14:paraId="1E2A16A2" w14:textId="7582935A" w:rsidR="00F93D95" w:rsidRPr="00E74E33" w:rsidRDefault="00A66D00" w:rsidP="00E74E33">
      <w:pPr>
        <w:pStyle w:val="Heading3"/>
        <w:spacing w:line="360" w:lineRule="auto"/>
        <w:rPr>
          <w:sz w:val="24"/>
          <w:szCs w:val="24"/>
        </w:rPr>
      </w:pPr>
      <w:r w:rsidRPr="00E74E33">
        <w:rPr>
          <w:sz w:val="24"/>
          <w:szCs w:val="24"/>
        </w:rPr>
        <w:t>Several saltern mounds are recorded in Walpole, primarily beyond the Sea Bank. Most were documented by the Fenland Survey and Norfolk NMP, with additional mounds identified through LiDAR analysis. In Walpole Cross Keys two medieval saltern mounds were previously recorded south-west of Poplar Tree Farm (HER 21941; 21942). LiDAR confirmed the</w:t>
      </w:r>
      <w:r w:rsidR="007C461D" w:rsidRPr="00E74E33">
        <w:rPr>
          <w:sz w:val="24"/>
          <w:szCs w:val="24"/>
        </w:rPr>
        <w:t>ir presence,</w:t>
      </w:r>
      <w:r w:rsidRPr="00E74E33">
        <w:rPr>
          <w:sz w:val="24"/>
          <w:szCs w:val="24"/>
        </w:rPr>
        <w:t xml:space="preserve"> </w:t>
      </w:r>
      <w:r w:rsidR="007C461D" w:rsidRPr="00E74E33">
        <w:rPr>
          <w:sz w:val="24"/>
          <w:szCs w:val="24"/>
        </w:rPr>
        <w:t xml:space="preserve">but </w:t>
      </w:r>
      <w:r w:rsidRPr="00E74E33">
        <w:rPr>
          <w:sz w:val="24"/>
          <w:szCs w:val="24"/>
        </w:rPr>
        <w:t>revealed four additional potential salterns to their west</w:t>
      </w:r>
      <w:r w:rsidR="007C461D" w:rsidRPr="00E74E33">
        <w:rPr>
          <w:sz w:val="24"/>
          <w:szCs w:val="24"/>
        </w:rPr>
        <w:t xml:space="preserve"> </w:t>
      </w:r>
      <w:r w:rsidRPr="00E74E33">
        <w:rPr>
          <w:sz w:val="24"/>
          <w:szCs w:val="24"/>
        </w:rPr>
        <w:t>(Plate 4.</w:t>
      </w:r>
      <w:r w:rsidR="00D47B42" w:rsidRPr="00E74E33">
        <w:rPr>
          <w:sz w:val="24"/>
          <w:szCs w:val="24"/>
        </w:rPr>
        <w:t>31</w:t>
      </w:r>
      <w:r w:rsidRPr="00E74E33">
        <w:rPr>
          <w:sz w:val="24"/>
          <w:szCs w:val="24"/>
        </w:rPr>
        <w:t xml:space="preserve">). The two largest mounds appear to have been incorporated into the post-medieval sea defence, </w:t>
      </w:r>
      <w:r w:rsidRPr="00E74E33">
        <w:rPr>
          <w:i/>
          <w:iCs/>
          <w:sz w:val="24"/>
          <w:szCs w:val="24"/>
        </w:rPr>
        <w:t>Middle Bank</w:t>
      </w:r>
      <w:r w:rsidRPr="00E74E33">
        <w:rPr>
          <w:sz w:val="24"/>
          <w:szCs w:val="24"/>
        </w:rPr>
        <w:t xml:space="preserve">. Fieldwalking near these potential salterns was limited during the Fenland Project, but </w:t>
      </w:r>
      <w:r w:rsidRPr="00E74E33">
        <w:rPr>
          <w:sz w:val="24"/>
          <w:szCs w:val="24"/>
        </w:rPr>
        <w:lastRenderedPageBreak/>
        <w:t>medieval pottery sherds were recovered from nearby fields (HER 22020; 22270; 22287; 22290).</w:t>
      </w:r>
    </w:p>
    <w:p w14:paraId="2A37529B" w14:textId="77777777" w:rsidR="00F54830" w:rsidRPr="00E74E33" w:rsidRDefault="00F54830" w:rsidP="00E74E33">
      <w:pPr>
        <w:spacing w:line="360" w:lineRule="auto"/>
      </w:pPr>
    </w:p>
    <w:p w14:paraId="43D3EFF5" w14:textId="0A08FBCE" w:rsidR="00AB3284" w:rsidRPr="00E74E33" w:rsidRDefault="0049082B" w:rsidP="00E74E33">
      <w:pPr>
        <w:pStyle w:val="Heading3"/>
        <w:spacing w:line="360" w:lineRule="auto"/>
        <w:rPr>
          <w:sz w:val="24"/>
          <w:szCs w:val="24"/>
        </w:rPr>
      </w:pPr>
      <w:r w:rsidRPr="00E74E33">
        <w:rPr>
          <w:sz w:val="24"/>
          <w:szCs w:val="24"/>
        </w:rPr>
        <w:drawing>
          <wp:inline distT="0" distB="0" distL="0" distR="0" wp14:anchorId="15B0B567" wp14:editId="7C9BA135">
            <wp:extent cx="5739394" cy="3740150"/>
            <wp:effectExtent l="19050" t="19050" r="13970" b="12700"/>
            <wp:docPr id="1870931264" name="Picture 1"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31264" name="Picture 1" descr="A map of a city&#10;&#10;Description automatically generated with medium confidence"/>
                    <pic:cNvPicPr/>
                  </pic:nvPicPr>
                  <pic:blipFill>
                    <a:blip r:embed="rId56"/>
                    <a:stretch>
                      <a:fillRect/>
                    </a:stretch>
                  </pic:blipFill>
                  <pic:spPr>
                    <a:xfrm>
                      <a:off x="0" y="0"/>
                      <a:ext cx="5755947" cy="3750937"/>
                    </a:xfrm>
                    <a:prstGeom prst="rect">
                      <a:avLst/>
                    </a:prstGeom>
                    <a:ln>
                      <a:solidFill>
                        <a:schemeClr val="tx1"/>
                      </a:solidFill>
                    </a:ln>
                  </pic:spPr>
                </pic:pic>
              </a:graphicData>
            </a:graphic>
          </wp:inline>
        </w:drawing>
      </w:r>
    </w:p>
    <w:p w14:paraId="34A96844" w14:textId="01019C02" w:rsidR="00AB3284" w:rsidRPr="00E74E33" w:rsidRDefault="00AB3284" w:rsidP="00E74E33">
      <w:pPr>
        <w:pStyle w:val="Heading3"/>
        <w:spacing w:line="360" w:lineRule="auto"/>
        <w:rPr>
          <w:i/>
          <w:iCs/>
          <w:sz w:val="24"/>
          <w:szCs w:val="24"/>
        </w:rPr>
      </w:pPr>
      <w:r w:rsidRPr="00E74E33">
        <w:rPr>
          <w:b/>
          <w:bCs/>
          <w:i/>
          <w:iCs/>
          <w:sz w:val="24"/>
          <w:szCs w:val="24"/>
        </w:rPr>
        <w:t>Plate 4.</w:t>
      </w:r>
      <w:r w:rsidR="00D47B42" w:rsidRPr="00E74E33">
        <w:rPr>
          <w:b/>
          <w:bCs/>
          <w:i/>
          <w:iCs/>
          <w:sz w:val="24"/>
          <w:szCs w:val="24"/>
        </w:rPr>
        <w:t>31</w:t>
      </w:r>
      <w:r w:rsidRPr="00E74E33">
        <w:rPr>
          <w:b/>
          <w:bCs/>
          <w:i/>
          <w:iCs/>
          <w:sz w:val="24"/>
          <w:szCs w:val="24"/>
        </w:rPr>
        <w:t xml:space="preserve">: </w:t>
      </w:r>
      <w:r w:rsidRPr="00E74E33">
        <w:rPr>
          <w:i/>
          <w:iCs/>
          <w:sz w:val="24"/>
          <w:szCs w:val="24"/>
        </w:rPr>
        <w:t xml:space="preserve">The salterns (red), Middle Bank </w:t>
      </w:r>
      <w:r w:rsidR="00157F06" w:rsidRPr="00E74E33">
        <w:rPr>
          <w:i/>
          <w:iCs/>
          <w:sz w:val="24"/>
          <w:szCs w:val="24"/>
        </w:rPr>
        <w:t>(</w:t>
      </w:r>
      <w:r w:rsidR="0049082B" w:rsidRPr="00E74E33">
        <w:rPr>
          <w:i/>
          <w:iCs/>
          <w:sz w:val="24"/>
          <w:szCs w:val="24"/>
        </w:rPr>
        <w:t>orange</w:t>
      </w:r>
      <w:r w:rsidRPr="00E74E33">
        <w:rPr>
          <w:i/>
          <w:iCs/>
          <w:sz w:val="24"/>
          <w:szCs w:val="24"/>
        </w:rPr>
        <w:t xml:space="preserve">), </w:t>
      </w:r>
      <w:r w:rsidR="00157F06" w:rsidRPr="00E74E33">
        <w:rPr>
          <w:i/>
          <w:iCs/>
          <w:sz w:val="24"/>
          <w:szCs w:val="24"/>
        </w:rPr>
        <w:t xml:space="preserve">and the </w:t>
      </w:r>
      <w:r w:rsidRPr="00E74E33">
        <w:rPr>
          <w:i/>
          <w:iCs/>
          <w:sz w:val="24"/>
          <w:szCs w:val="24"/>
        </w:rPr>
        <w:t>Sea Bank (green)</w:t>
      </w:r>
      <w:r w:rsidR="00157F06" w:rsidRPr="00E74E33">
        <w:rPr>
          <w:i/>
          <w:iCs/>
          <w:sz w:val="24"/>
          <w:szCs w:val="24"/>
        </w:rPr>
        <w:t xml:space="preserve"> </w:t>
      </w:r>
      <w:r w:rsidRPr="00E74E33">
        <w:rPr>
          <w:i/>
          <w:iCs/>
          <w:sz w:val="24"/>
          <w:szCs w:val="24"/>
        </w:rPr>
        <w:t>in Walpole Cross Keys</w:t>
      </w:r>
    </w:p>
    <w:p w14:paraId="7CA66EE8" w14:textId="77777777" w:rsidR="00F54830" w:rsidRPr="00E74E33" w:rsidRDefault="00F54830" w:rsidP="00E74E33">
      <w:pPr>
        <w:spacing w:line="360" w:lineRule="auto"/>
      </w:pPr>
    </w:p>
    <w:p w14:paraId="29B39602" w14:textId="5F9419E6" w:rsidR="00831AD0" w:rsidRPr="00E74E33" w:rsidRDefault="00831AD0" w:rsidP="00E74E33">
      <w:pPr>
        <w:pStyle w:val="Heading3"/>
        <w:spacing w:line="360" w:lineRule="auto"/>
        <w:rPr>
          <w:sz w:val="24"/>
          <w:szCs w:val="24"/>
        </w:rPr>
      </w:pPr>
      <w:r w:rsidRPr="00E74E33">
        <w:rPr>
          <w:sz w:val="24"/>
          <w:szCs w:val="24"/>
        </w:rPr>
        <w:t>To the south, near Walpole St Andrew and Walpole St Peter, saltern mounds are visible on LiDAR (Plate 4.3</w:t>
      </w:r>
      <w:r w:rsidR="00F54830" w:rsidRPr="00E74E33">
        <w:rPr>
          <w:sz w:val="24"/>
          <w:szCs w:val="24"/>
        </w:rPr>
        <w:t>2</w:t>
      </w:r>
      <w:r w:rsidRPr="00E74E33">
        <w:rPr>
          <w:sz w:val="24"/>
          <w:szCs w:val="24"/>
        </w:rPr>
        <w:t xml:space="preserve">). </w:t>
      </w:r>
      <w:r w:rsidR="00881C39" w:rsidRPr="00E74E33">
        <w:rPr>
          <w:sz w:val="24"/>
          <w:szCs w:val="24"/>
        </w:rPr>
        <w:t>Notably, a</w:t>
      </w:r>
      <w:r w:rsidRPr="00E74E33">
        <w:rPr>
          <w:sz w:val="24"/>
          <w:szCs w:val="24"/>
        </w:rPr>
        <w:t xml:space="preserve"> prominent roddon, relatively intact, lies immediately west of these historic settlements, </w:t>
      </w:r>
      <w:r w:rsidR="000A5F15" w:rsidRPr="00E74E33">
        <w:rPr>
          <w:sz w:val="24"/>
          <w:szCs w:val="24"/>
        </w:rPr>
        <w:t xml:space="preserve">upon which </w:t>
      </w:r>
      <w:r w:rsidRPr="00E74E33">
        <w:rPr>
          <w:sz w:val="24"/>
          <w:szCs w:val="24"/>
        </w:rPr>
        <w:t xml:space="preserve"> middle and late Saxon artefacts</w:t>
      </w:r>
      <w:r w:rsidR="000A5F15" w:rsidRPr="00E74E33">
        <w:rPr>
          <w:sz w:val="24"/>
          <w:szCs w:val="24"/>
        </w:rPr>
        <w:t xml:space="preserve"> have been</w:t>
      </w:r>
      <w:r w:rsidRPr="00E74E33">
        <w:rPr>
          <w:sz w:val="24"/>
          <w:szCs w:val="24"/>
        </w:rPr>
        <w:t xml:space="preserve"> recovered (Silvester 1988: 76). Unlike other siltland areas, these elevated formations are clearly geological; however, </w:t>
      </w:r>
      <w:r w:rsidR="00DB37BC" w:rsidRPr="00E74E33">
        <w:rPr>
          <w:sz w:val="24"/>
          <w:szCs w:val="24"/>
        </w:rPr>
        <w:t>unrecognisable</w:t>
      </w:r>
      <w:r w:rsidR="000F72E5" w:rsidRPr="00E74E33">
        <w:rPr>
          <w:sz w:val="24"/>
          <w:szCs w:val="24"/>
        </w:rPr>
        <w:t xml:space="preserve"> </w:t>
      </w:r>
      <w:r w:rsidRPr="00E74E33">
        <w:rPr>
          <w:sz w:val="24"/>
          <w:szCs w:val="24"/>
        </w:rPr>
        <w:t xml:space="preserve">saltern mounds may still be scattered among them. Two potential salterns are located north of another roddon system, </w:t>
      </w:r>
      <w:r w:rsidR="00AE6950" w:rsidRPr="00E74E33">
        <w:rPr>
          <w:sz w:val="24"/>
          <w:szCs w:val="24"/>
        </w:rPr>
        <w:t xml:space="preserve">in the area of Walpole Electrical Substation, </w:t>
      </w:r>
      <w:r w:rsidRPr="00E74E33">
        <w:rPr>
          <w:sz w:val="24"/>
          <w:szCs w:val="24"/>
        </w:rPr>
        <w:t>where middle Saxon pottery has been found (Plate 4.3</w:t>
      </w:r>
      <w:r w:rsidR="00F54830" w:rsidRPr="00E74E33">
        <w:rPr>
          <w:sz w:val="24"/>
          <w:szCs w:val="24"/>
        </w:rPr>
        <w:t>3</w:t>
      </w:r>
      <w:r w:rsidRPr="00E74E33">
        <w:rPr>
          <w:sz w:val="24"/>
          <w:szCs w:val="24"/>
        </w:rPr>
        <w:t xml:space="preserve">). No additional mounds are visible </w:t>
      </w:r>
      <w:r w:rsidR="00AE6950" w:rsidRPr="00E74E33">
        <w:rPr>
          <w:sz w:val="24"/>
          <w:szCs w:val="24"/>
        </w:rPr>
        <w:t>in</w:t>
      </w:r>
      <w:r w:rsidRPr="00E74E33">
        <w:rPr>
          <w:sz w:val="24"/>
          <w:szCs w:val="24"/>
        </w:rPr>
        <w:t xml:space="preserve"> Walpole St Andrew and Walpole St Peter on LiDAR.</w:t>
      </w:r>
    </w:p>
    <w:p w14:paraId="6211BF82" w14:textId="1BEAA25B" w:rsidR="00AB3284" w:rsidRPr="00E74E33" w:rsidRDefault="00AB3284" w:rsidP="00E74E33">
      <w:pPr>
        <w:pStyle w:val="Heading3"/>
        <w:spacing w:line="360" w:lineRule="auto"/>
        <w:rPr>
          <w:sz w:val="24"/>
          <w:szCs w:val="24"/>
        </w:rPr>
        <w:sectPr w:rsidR="00AB3284" w:rsidRPr="00E74E33" w:rsidSect="00AB3284">
          <w:pgSz w:w="11900" w:h="16840"/>
          <w:pgMar w:top="1440" w:right="1440" w:bottom="1440" w:left="1440" w:header="720" w:footer="720" w:gutter="0"/>
          <w:cols w:space="720"/>
          <w:docGrid w:linePitch="360"/>
        </w:sectPr>
      </w:pPr>
      <w:r w:rsidRPr="00E74E33">
        <w:rPr>
          <w:sz w:val="24"/>
          <w:szCs w:val="24"/>
        </w:rPr>
        <w:t xml:space="preserve">  </w:t>
      </w:r>
    </w:p>
    <w:p w14:paraId="5DECD104" w14:textId="213C0EE7" w:rsidR="00AB3284" w:rsidRPr="00E74E33" w:rsidRDefault="00260065" w:rsidP="00E74E33">
      <w:pPr>
        <w:pStyle w:val="Heading3"/>
        <w:spacing w:line="360" w:lineRule="auto"/>
        <w:rPr>
          <w:sz w:val="24"/>
          <w:szCs w:val="24"/>
        </w:rPr>
      </w:pPr>
      <w:r w:rsidRPr="00E74E33">
        <w:rPr>
          <w:sz w:val="24"/>
          <w:szCs w:val="24"/>
        </w:rPr>
        <w:lastRenderedPageBreak/>
        <mc:AlternateContent>
          <mc:Choice Requires="wps">
            <w:drawing>
              <wp:anchor distT="0" distB="0" distL="114300" distR="114300" simplePos="0" relativeHeight="251663360" behindDoc="0" locked="0" layoutInCell="1" allowOverlap="1" wp14:anchorId="440C6190" wp14:editId="63D6074D">
                <wp:simplePos x="0" y="0"/>
                <wp:positionH relativeFrom="column">
                  <wp:posOffset>-488950</wp:posOffset>
                </wp:positionH>
                <wp:positionV relativeFrom="paragraph">
                  <wp:posOffset>3844290</wp:posOffset>
                </wp:positionV>
                <wp:extent cx="5257800" cy="1497965"/>
                <wp:effectExtent l="0" t="0" r="0" b="6985"/>
                <wp:wrapNone/>
                <wp:docPr id="942260894" name="Text Box 20"/>
                <wp:cNvGraphicFramePr/>
                <a:graphic xmlns:a="http://schemas.openxmlformats.org/drawingml/2006/main">
                  <a:graphicData uri="http://schemas.microsoft.com/office/word/2010/wordprocessingShape">
                    <wps:wsp>
                      <wps:cNvSpPr txBox="1"/>
                      <wps:spPr>
                        <a:xfrm>
                          <a:off x="0" y="0"/>
                          <a:ext cx="5257800" cy="1497965"/>
                        </a:xfrm>
                        <a:prstGeom prst="rect">
                          <a:avLst/>
                        </a:prstGeom>
                        <a:solidFill>
                          <a:schemeClr val="lt1"/>
                        </a:solidFill>
                        <a:ln w="6350">
                          <a:noFill/>
                        </a:ln>
                      </wps:spPr>
                      <wps:txbx>
                        <w:txbxContent>
                          <w:p w14:paraId="457B848C" w14:textId="0ABB8FC0" w:rsidR="00AB3284" w:rsidRPr="001659EC" w:rsidRDefault="00AB3284" w:rsidP="00260065">
                            <w:pPr>
                              <w:pStyle w:val="Heading3"/>
                              <w:jc w:val="center"/>
                              <w:rPr>
                                <w:i/>
                                <w:iCs/>
                              </w:rPr>
                            </w:pPr>
                            <w:r w:rsidRPr="001659EC">
                              <w:rPr>
                                <w:b/>
                                <w:bCs/>
                                <w:i/>
                                <w:iCs/>
                              </w:rPr>
                              <w:t>Plate 4.3</w:t>
                            </w:r>
                            <w:r w:rsidR="00556096" w:rsidRPr="001659EC">
                              <w:rPr>
                                <w:b/>
                                <w:bCs/>
                                <w:i/>
                                <w:iCs/>
                              </w:rPr>
                              <w:t>2</w:t>
                            </w:r>
                            <w:r w:rsidRPr="001659EC">
                              <w:rPr>
                                <w:b/>
                                <w:bCs/>
                                <w:i/>
                                <w:iCs/>
                              </w:rPr>
                              <w:t xml:space="preserve">: </w:t>
                            </w:r>
                            <w:r w:rsidRPr="001659EC">
                              <w:rPr>
                                <w:i/>
                                <w:iCs/>
                              </w:rPr>
                              <w:t>[Above] The Sea Bank (red) and the sinuous and linear areas of elevation throughout Walpole, indicative of roddons.</w:t>
                            </w:r>
                          </w:p>
                          <w:p w14:paraId="2E98B644" w14:textId="3920912A" w:rsidR="00AB3284" w:rsidRPr="001659EC" w:rsidRDefault="00AB3284" w:rsidP="003253C7">
                            <w:pPr>
                              <w:spacing w:line="288" w:lineRule="auto"/>
                              <w:jc w:val="center"/>
                            </w:pPr>
                            <w:r w:rsidRPr="001659EC">
                              <w:rPr>
                                <w:b/>
                                <w:bCs/>
                                <w:i/>
                                <w:iCs/>
                                <w:sz w:val="22"/>
                                <w:szCs w:val="22"/>
                              </w:rPr>
                              <w:t>Plate 4.3</w:t>
                            </w:r>
                            <w:r w:rsidR="00556096" w:rsidRPr="001659EC">
                              <w:rPr>
                                <w:b/>
                                <w:bCs/>
                                <w:i/>
                                <w:iCs/>
                                <w:sz w:val="22"/>
                                <w:szCs w:val="22"/>
                              </w:rPr>
                              <w:t>3</w:t>
                            </w:r>
                            <w:r w:rsidRPr="001659EC">
                              <w:rPr>
                                <w:b/>
                                <w:bCs/>
                                <w:i/>
                                <w:iCs/>
                                <w:sz w:val="22"/>
                                <w:szCs w:val="22"/>
                              </w:rPr>
                              <w:t xml:space="preserve">: </w:t>
                            </w:r>
                            <w:r w:rsidRPr="001659EC">
                              <w:rPr>
                                <w:i/>
                                <w:iCs/>
                                <w:sz w:val="22"/>
                                <w:szCs w:val="22"/>
                              </w:rPr>
                              <w:t>[Right] The Sea Bank (green), the saltern mounds (red)</w:t>
                            </w:r>
                            <w:r w:rsidR="003519C4" w:rsidRPr="001659EC">
                              <w:rPr>
                                <w:i/>
                                <w:iCs/>
                                <w:sz w:val="22"/>
                                <w:szCs w:val="22"/>
                              </w:rPr>
                              <w:t>, the parish boundary of Walpole,</w:t>
                            </w:r>
                            <w:r w:rsidRPr="001659EC">
                              <w:rPr>
                                <w:i/>
                                <w:iCs/>
                                <w:sz w:val="22"/>
                                <w:szCs w:val="22"/>
                              </w:rPr>
                              <w:t xml:space="preserve"> and the Walpole Electricity Substation to the </w:t>
                            </w:r>
                            <w:r w:rsidR="003519C4" w:rsidRPr="001659EC">
                              <w:rPr>
                                <w:i/>
                                <w:iCs/>
                                <w:sz w:val="22"/>
                                <w:szCs w:val="22"/>
                              </w:rPr>
                              <w:t>north-east</w:t>
                            </w:r>
                            <w:r w:rsidR="003253C7" w:rsidRPr="001659EC">
                              <w:rPr>
                                <w:i/>
                                <w:iCs/>
                                <w:sz w:val="22"/>
                                <w:szCs w:val="22"/>
                              </w:rPr>
                              <w:t xml:space="preserve"> Note the probable roddon remnants to the south, which form a more sinuous and dendritic geological feature to the south,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C6190" id="Text Box 20" o:spid="_x0000_s1038" type="#_x0000_t202" style="position:absolute;left:0;text-align:left;margin-left:-38.5pt;margin-top:302.7pt;width:414pt;height:11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" fillcolor="white [3201]" stroked="f" strokeweight=".5pt">
                <v:textbox>
                  <w:txbxContent>
                    <w:p w14:paraId="457B848C" w14:textId="0ABB8FC0" w:rsidR="00AB3284" w:rsidRPr="001659EC" w:rsidRDefault="00AB3284" w:rsidP="00260065">
                      <w:pPr>
                        <w:pStyle w:val="Heading3"/>
                        <w:jc w:val="center"/>
                        <w:rPr>
                          <w:i/>
                          <w:iCs/>
                        </w:rPr>
                      </w:pPr>
                      <w:r w:rsidRPr="001659EC">
                        <w:rPr>
                          <w:b/>
                          <w:bCs/>
                          <w:i/>
                          <w:iCs/>
                        </w:rPr>
                        <w:t>Plate 4.3</w:t>
                      </w:r>
                      <w:r w:rsidR="00556096" w:rsidRPr="001659EC">
                        <w:rPr>
                          <w:b/>
                          <w:bCs/>
                          <w:i/>
                          <w:iCs/>
                        </w:rPr>
                        <w:t>2</w:t>
                      </w:r>
                      <w:r w:rsidRPr="001659EC">
                        <w:rPr>
                          <w:b/>
                          <w:bCs/>
                          <w:i/>
                          <w:iCs/>
                        </w:rPr>
                        <w:t xml:space="preserve">: </w:t>
                      </w:r>
                      <w:r w:rsidRPr="001659EC">
                        <w:rPr>
                          <w:i/>
                          <w:iCs/>
                        </w:rPr>
                        <w:t>[Above] The Sea Bank (red) and the sinuous and linear areas of elevation throughout Walpole, indicative of roddons.</w:t>
                      </w:r>
                    </w:p>
                    <w:p w14:paraId="2E98B644" w14:textId="3920912A" w:rsidR="00AB3284" w:rsidRPr="001659EC" w:rsidRDefault="00AB3284" w:rsidP="003253C7">
                      <w:pPr>
                        <w:spacing w:line="288" w:lineRule="auto"/>
                        <w:jc w:val="center"/>
                      </w:pPr>
                      <w:r w:rsidRPr="001659EC">
                        <w:rPr>
                          <w:b/>
                          <w:bCs/>
                          <w:i/>
                          <w:iCs/>
                          <w:sz w:val="22"/>
                          <w:szCs w:val="22"/>
                        </w:rPr>
                        <w:t>Plate 4.3</w:t>
                      </w:r>
                      <w:r w:rsidR="00556096" w:rsidRPr="001659EC">
                        <w:rPr>
                          <w:b/>
                          <w:bCs/>
                          <w:i/>
                          <w:iCs/>
                          <w:sz w:val="22"/>
                          <w:szCs w:val="22"/>
                        </w:rPr>
                        <w:t>3</w:t>
                      </w:r>
                      <w:r w:rsidRPr="001659EC">
                        <w:rPr>
                          <w:b/>
                          <w:bCs/>
                          <w:i/>
                          <w:iCs/>
                          <w:sz w:val="22"/>
                          <w:szCs w:val="22"/>
                        </w:rPr>
                        <w:t xml:space="preserve">: </w:t>
                      </w:r>
                      <w:r w:rsidRPr="001659EC">
                        <w:rPr>
                          <w:i/>
                          <w:iCs/>
                          <w:sz w:val="22"/>
                          <w:szCs w:val="22"/>
                        </w:rPr>
                        <w:t>[Right] The Sea Bank (green), the saltern mounds (red)</w:t>
                      </w:r>
                      <w:r w:rsidR="003519C4" w:rsidRPr="001659EC">
                        <w:rPr>
                          <w:i/>
                          <w:iCs/>
                          <w:sz w:val="22"/>
                          <w:szCs w:val="22"/>
                        </w:rPr>
                        <w:t>, the parish boundary of Walpole,</w:t>
                      </w:r>
                      <w:r w:rsidRPr="001659EC">
                        <w:rPr>
                          <w:i/>
                          <w:iCs/>
                          <w:sz w:val="22"/>
                          <w:szCs w:val="22"/>
                        </w:rPr>
                        <w:t xml:space="preserve"> and the Walpole Electricity Substation to the </w:t>
                      </w:r>
                      <w:r w:rsidR="003519C4" w:rsidRPr="001659EC">
                        <w:rPr>
                          <w:i/>
                          <w:iCs/>
                          <w:sz w:val="22"/>
                          <w:szCs w:val="22"/>
                        </w:rPr>
                        <w:t>north-east</w:t>
                      </w:r>
                      <w:r w:rsidR="003253C7" w:rsidRPr="001659EC">
                        <w:rPr>
                          <w:i/>
                          <w:iCs/>
                          <w:sz w:val="22"/>
                          <w:szCs w:val="22"/>
                        </w:rPr>
                        <w:t xml:space="preserve"> Note the probable roddon remnants to the south, which form a more sinuous and dendritic geological feature to the south,</w:t>
                      </w:r>
                    </w:p>
                  </w:txbxContent>
                </v:textbox>
              </v:shape>
            </w:pict>
          </mc:Fallback>
        </mc:AlternateContent>
      </w:r>
      <w:r w:rsidR="003519C4" w:rsidRPr="00E74E33">
        <w:rPr>
          <w:sz w:val="24"/>
          <w:szCs w:val="24"/>
        </w:rPr>
        <w:drawing>
          <wp:anchor distT="0" distB="0" distL="114300" distR="114300" simplePos="0" relativeHeight="251689984" behindDoc="1" locked="0" layoutInCell="1" allowOverlap="1" wp14:anchorId="11FD1C91" wp14:editId="19B3E3C4">
            <wp:simplePos x="0" y="0"/>
            <wp:positionH relativeFrom="column">
              <wp:posOffset>4924425</wp:posOffset>
            </wp:positionH>
            <wp:positionV relativeFrom="paragraph">
              <wp:posOffset>100330</wp:posOffset>
            </wp:positionV>
            <wp:extent cx="4364355" cy="6048375"/>
            <wp:effectExtent l="19050" t="19050" r="17145" b="28575"/>
            <wp:wrapTight wrapText="bothSides">
              <wp:wrapPolygon edited="0">
                <wp:start x="-94" y="-68"/>
                <wp:lineTo x="-94" y="21634"/>
                <wp:lineTo x="21591" y="21634"/>
                <wp:lineTo x="21591" y="-68"/>
                <wp:lineTo x="-94" y="-68"/>
              </wp:wrapPolygon>
            </wp:wrapTight>
            <wp:docPr id="644200583" name="Picture 1" descr="A satellite image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00583" name="Picture 1" descr="A satellite image of a field&#10;&#10;Description automatically generated"/>
                    <pic:cNvPicPr/>
                  </pic:nvPicPr>
                  <pic:blipFill rotWithShape="1">
                    <a:blip r:embed="rId57">
                      <a:extLst>
                        <a:ext uri="{28A0092B-C50C-407E-A947-70E740481C1C}">
                          <a14:useLocalDpi xmlns:a14="http://schemas.microsoft.com/office/drawing/2010/main" val="0"/>
                        </a:ext>
                      </a:extLst>
                    </a:blip>
                    <a:srcRect r="5760"/>
                    <a:stretch/>
                  </pic:blipFill>
                  <pic:spPr bwMode="auto">
                    <a:xfrm>
                      <a:off x="0" y="0"/>
                      <a:ext cx="4364355" cy="60483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742C" w:rsidRPr="00E74E33">
        <w:rPr>
          <w:sz w:val="24"/>
          <w:szCs w:val="24"/>
        </w:rPr>
        <w:drawing>
          <wp:anchor distT="0" distB="0" distL="114300" distR="114300" simplePos="0" relativeHeight="251661312" behindDoc="1" locked="0" layoutInCell="1" allowOverlap="1" wp14:anchorId="62F1D9EB" wp14:editId="174BC67E">
            <wp:simplePos x="0" y="0"/>
            <wp:positionH relativeFrom="column">
              <wp:posOffset>-483235</wp:posOffset>
            </wp:positionH>
            <wp:positionV relativeFrom="paragraph">
              <wp:posOffset>103505</wp:posOffset>
            </wp:positionV>
            <wp:extent cx="5276850" cy="3667125"/>
            <wp:effectExtent l="19050" t="19050" r="19050" b="28575"/>
            <wp:wrapTight wrapText="bothSides">
              <wp:wrapPolygon edited="0">
                <wp:start x="-78" y="-112"/>
                <wp:lineTo x="-78" y="21656"/>
                <wp:lineTo x="21600" y="21656"/>
                <wp:lineTo x="21600" y="-112"/>
                <wp:lineTo x="-78" y="-112"/>
              </wp:wrapPolygon>
            </wp:wrapTight>
            <wp:docPr id="1862247963" name="Picture 1" descr="A dark area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25358" name="Picture 1" descr="A dark area with a red line&#10;&#10;Description automatically generated"/>
                    <pic:cNvPicPr/>
                  </pic:nvPicPr>
                  <pic:blipFill rotWithShape="1">
                    <a:blip r:embed="rId58">
                      <a:extLst>
                        <a:ext uri="{28A0092B-C50C-407E-A947-70E740481C1C}">
                          <a14:useLocalDpi xmlns:a14="http://schemas.microsoft.com/office/drawing/2010/main" val="0"/>
                        </a:ext>
                      </a:extLst>
                    </a:blip>
                    <a:srcRect b="13471"/>
                    <a:stretch/>
                  </pic:blipFill>
                  <pic:spPr bwMode="auto">
                    <a:xfrm>
                      <a:off x="0" y="0"/>
                      <a:ext cx="5276850" cy="36671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1B6AC8" w14:textId="68834286" w:rsidR="00AB3284" w:rsidRPr="00E74E33" w:rsidRDefault="00AB3284" w:rsidP="00E74E33">
      <w:pPr>
        <w:pStyle w:val="Heading3"/>
        <w:spacing w:line="360" w:lineRule="auto"/>
        <w:rPr>
          <w:sz w:val="24"/>
          <w:szCs w:val="24"/>
        </w:rPr>
      </w:pPr>
    </w:p>
    <w:p w14:paraId="73DC5CCF" w14:textId="7DF7A9DA" w:rsidR="00AB3284" w:rsidRPr="00E74E33" w:rsidRDefault="00AB3284" w:rsidP="00E74E33">
      <w:pPr>
        <w:pStyle w:val="Heading3"/>
        <w:spacing w:line="360" w:lineRule="auto"/>
        <w:rPr>
          <w:sz w:val="24"/>
          <w:szCs w:val="24"/>
        </w:rPr>
      </w:pPr>
    </w:p>
    <w:p w14:paraId="67E16F74" w14:textId="35FE83EE" w:rsidR="00AB3284" w:rsidRPr="00E74E33" w:rsidRDefault="00AB3284" w:rsidP="00E74E33">
      <w:pPr>
        <w:pStyle w:val="Heading3"/>
        <w:spacing w:line="360" w:lineRule="auto"/>
        <w:rPr>
          <w:sz w:val="24"/>
          <w:szCs w:val="24"/>
        </w:rPr>
      </w:pPr>
    </w:p>
    <w:p w14:paraId="4E7D9187" w14:textId="77777777" w:rsidR="00AB3284" w:rsidRPr="00E74E33" w:rsidRDefault="00AB3284" w:rsidP="00E74E33">
      <w:pPr>
        <w:pStyle w:val="Heading3"/>
        <w:spacing w:line="360" w:lineRule="auto"/>
        <w:rPr>
          <w:sz w:val="24"/>
          <w:szCs w:val="24"/>
        </w:rPr>
      </w:pPr>
    </w:p>
    <w:p w14:paraId="4244C075" w14:textId="77777777" w:rsidR="00AB3284" w:rsidRPr="00E74E33" w:rsidRDefault="00AB3284" w:rsidP="00E74E33">
      <w:pPr>
        <w:pStyle w:val="Heading3"/>
        <w:spacing w:line="360" w:lineRule="auto"/>
        <w:rPr>
          <w:sz w:val="24"/>
          <w:szCs w:val="24"/>
        </w:rPr>
      </w:pPr>
    </w:p>
    <w:p w14:paraId="62982F3B" w14:textId="77777777" w:rsidR="00AB3284" w:rsidRPr="00E74E33" w:rsidRDefault="00AB3284" w:rsidP="00E74E33">
      <w:pPr>
        <w:pStyle w:val="Heading3"/>
        <w:spacing w:line="360" w:lineRule="auto"/>
        <w:rPr>
          <w:sz w:val="24"/>
          <w:szCs w:val="24"/>
        </w:rPr>
      </w:pPr>
    </w:p>
    <w:p w14:paraId="0358C567" w14:textId="77777777" w:rsidR="00AB3284" w:rsidRPr="00E74E33" w:rsidRDefault="00AB3284" w:rsidP="00E74E33">
      <w:pPr>
        <w:pStyle w:val="Heading3"/>
        <w:spacing w:line="360" w:lineRule="auto"/>
        <w:rPr>
          <w:sz w:val="24"/>
          <w:szCs w:val="24"/>
        </w:rPr>
      </w:pPr>
    </w:p>
    <w:p w14:paraId="7F99A128" w14:textId="77777777" w:rsidR="00AB3284" w:rsidRPr="00E74E33" w:rsidRDefault="00AB3284" w:rsidP="00E74E33">
      <w:pPr>
        <w:pStyle w:val="Heading3"/>
        <w:spacing w:line="360" w:lineRule="auto"/>
        <w:rPr>
          <w:sz w:val="24"/>
          <w:szCs w:val="24"/>
        </w:rPr>
        <w:sectPr w:rsidR="00AB3284" w:rsidRPr="00E74E33" w:rsidSect="00AB3284">
          <w:pgSz w:w="16840" w:h="11900" w:orient="landscape"/>
          <w:pgMar w:top="426" w:right="1440" w:bottom="1440" w:left="1440" w:header="720" w:footer="720" w:gutter="0"/>
          <w:cols w:space="720"/>
          <w:docGrid w:linePitch="360"/>
        </w:sectPr>
      </w:pPr>
    </w:p>
    <w:p w14:paraId="43C88A32" w14:textId="3D1C054C" w:rsidR="00AB3284" w:rsidRPr="00E74E33" w:rsidRDefault="00AB19F3" w:rsidP="00E74E33">
      <w:pPr>
        <w:pStyle w:val="Heading3"/>
        <w:spacing w:line="360" w:lineRule="auto"/>
        <w:rPr>
          <w:sz w:val="24"/>
          <w:szCs w:val="24"/>
        </w:rPr>
      </w:pPr>
      <w:r w:rsidRPr="00E74E33">
        <w:rPr>
          <w:sz w:val="24"/>
          <w:szCs w:val="24"/>
        </w:rPr>
        <w:lastRenderedPageBreak/>
        <w:t>Although LiDAR data provides relatively limited insight in this area, the Walpole region has witnessed considerable archaeological excavation.</w:t>
      </w:r>
      <w:r w:rsidR="00AB3284" w:rsidRPr="00E74E33">
        <w:rPr>
          <w:sz w:val="24"/>
          <w:szCs w:val="24"/>
        </w:rPr>
        <w:t xml:space="preserve"> Notably, an investigation north</w:t>
      </w:r>
      <w:r w:rsidR="00E23259" w:rsidRPr="00E74E33">
        <w:rPr>
          <w:sz w:val="24"/>
          <w:szCs w:val="24"/>
        </w:rPr>
        <w:t>-east</w:t>
      </w:r>
      <w:r w:rsidR="00AB3284" w:rsidRPr="00E74E33">
        <w:rPr>
          <w:sz w:val="24"/>
          <w:szCs w:val="24"/>
        </w:rPr>
        <w:t xml:space="preserve"> of the </w:t>
      </w:r>
      <w:r w:rsidR="00E23259" w:rsidRPr="00E74E33">
        <w:rPr>
          <w:sz w:val="24"/>
          <w:szCs w:val="24"/>
        </w:rPr>
        <w:t>aforementioned</w:t>
      </w:r>
      <w:r w:rsidR="00AB3284" w:rsidRPr="00E74E33">
        <w:rPr>
          <w:sz w:val="24"/>
          <w:szCs w:val="24"/>
        </w:rPr>
        <w:t xml:space="preserve"> salterns near the Walpole Electricity Substation</w:t>
      </w:r>
      <w:r w:rsidR="007F1FBE" w:rsidRPr="00E74E33">
        <w:rPr>
          <w:sz w:val="24"/>
          <w:szCs w:val="24"/>
        </w:rPr>
        <w:t xml:space="preserve"> </w:t>
      </w:r>
      <w:r w:rsidR="00AB3284" w:rsidRPr="00E74E33">
        <w:rPr>
          <w:sz w:val="24"/>
          <w:szCs w:val="24"/>
        </w:rPr>
        <w:t xml:space="preserve">revealed significant </w:t>
      </w:r>
      <w:r w:rsidR="007322FB" w:rsidRPr="00E74E33">
        <w:rPr>
          <w:sz w:val="24"/>
          <w:szCs w:val="24"/>
        </w:rPr>
        <w:t>saltworking remains</w:t>
      </w:r>
      <w:r w:rsidR="00AB3284" w:rsidRPr="00E74E33">
        <w:rPr>
          <w:sz w:val="24"/>
          <w:szCs w:val="24"/>
        </w:rPr>
        <w:t xml:space="preserve"> (Stephens 2006; Cooper 2008; Clarke 2009; Clarke and Clarke 2018). The earliest datable remains encountered indicate </w:t>
      </w:r>
      <w:r w:rsidR="00B478D7" w:rsidRPr="00E74E33">
        <w:rPr>
          <w:sz w:val="24"/>
          <w:szCs w:val="24"/>
        </w:rPr>
        <w:t>saltworking</w:t>
      </w:r>
      <w:r w:rsidR="00380DCC" w:rsidRPr="00E74E33">
        <w:rPr>
          <w:sz w:val="24"/>
          <w:szCs w:val="24"/>
        </w:rPr>
        <w:t xml:space="preserve"> </w:t>
      </w:r>
      <w:r w:rsidR="00AB3284" w:rsidRPr="00E74E33">
        <w:rPr>
          <w:sz w:val="24"/>
          <w:szCs w:val="24"/>
        </w:rPr>
        <w:t>on the site began between the mid-12</w:t>
      </w:r>
      <w:r w:rsidR="00AB3284" w:rsidRPr="00E74E33">
        <w:rPr>
          <w:sz w:val="24"/>
          <w:szCs w:val="24"/>
          <w:vertAlign w:val="superscript"/>
        </w:rPr>
        <w:t>th</w:t>
      </w:r>
      <w:r w:rsidR="00AB3284" w:rsidRPr="00E74E33">
        <w:rPr>
          <w:sz w:val="24"/>
          <w:szCs w:val="24"/>
        </w:rPr>
        <w:t xml:space="preserve"> and 13</w:t>
      </w:r>
      <w:r w:rsidR="00AB3284" w:rsidRPr="00E74E33">
        <w:rPr>
          <w:sz w:val="24"/>
          <w:szCs w:val="24"/>
          <w:vertAlign w:val="superscript"/>
        </w:rPr>
        <w:t>th</w:t>
      </w:r>
      <w:r w:rsidR="00AB3284" w:rsidRPr="00E74E33">
        <w:rPr>
          <w:sz w:val="24"/>
          <w:szCs w:val="24"/>
        </w:rPr>
        <w:t xml:space="preserve"> centuries. The site contained a large channel or creek, with </w:t>
      </w:r>
      <w:r w:rsidR="003902C6" w:rsidRPr="00E74E33">
        <w:rPr>
          <w:sz w:val="24"/>
          <w:szCs w:val="24"/>
        </w:rPr>
        <w:t xml:space="preserve">the </w:t>
      </w:r>
      <w:r w:rsidR="00AB3284" w:rsidRPr="00E74E33">
        <w:rPr>
          <w:sz w:val="24"/>
          <w:szCs w:val="24"/>
        </w:rPr>
        <w:t xml:space="preserve">saltworking </w:t>
      </w:r>
      <w:r w:rsidR="003902C6" w:rsidRPr="00E74E33">
        <w:rPr>
          <w:sz w:val="24"/>
          <w:szCs w:val="24"/>
        </w:rPr>
        <w:t xml:space="preserve">evidencing </w:t>
      </w:r>
      <w:r w:rsidR="00AB3284" w:rsidRPr="00E74E33">
        <w:rPr>
          <w:sz w:val="24"/>
          <w:szCs w:val="24"/>
        </w:rPr>
        <w:t xml:space="preserve">comprising a large rectangular tank and at least two phases of revetment, including </w:t>
      </w:r>
      <w:r w:rsidR="00D540DD" w:rsidRPr="00E74E33">
        <w:rPr>
          <w:sz w:val="24"/>
          <w:szCs w:val="24"/>
        </w:rPr>
        <w:t xml:space="preserve">timber-framing </w:t>
      </w:r>
      <w:r w:rsidR="00EA5E0C" w:rsidRPr="00E74E33">
        <w:rPr>
          <w:sz w:val="24"/>
          <w:szCs w:val="24"/>
        </w:rPr>
        <w:t>that stabilised</w:t>
      </w:r>
      <w:r w:rsidR="00AB3284" w:rsidRPr="00E74E33">
        <w:rPr>
          <w:sz w:val="24"/>
          <w:szCs w:val="24"/>
        </w:rPr>
        <w:t xml:space="preserve"> the inner bank of the channel (Plate 4.3</w:t>
      </w:r>
      <w:r w:rsidR="00B05197" w:rsidRPr="00E74E33">
        <w:rPr>
          <w:sz w:val="24"/>
          <w:szCs w:val="24"/>
        </w:rPr>
        <w:t>4</w:t>
      </w:r>
      <w:r w:rsidR="00AB3284" w:rsidRPr="00E74E33">
        <w:rPr>
          <w:sz w:val="24"/>
          <w:szCs w:val="24"/>
        </w:rPr>
        <w:t>). After possible abandonment, further revetment phases from the mid-15</w:t>
      </w:r>
      <w:r w:rsidR="00AB3284" w:rsidRPr="00E74E33">
        <w:rPr>
          <w:sz w:val="24"/>
          <w:szCs w:val="24"/>
          <w:vertAlign w:val="superscript"/>
        </w:rPr>
        <w:t>th</w:t>
      </w:r>
      <w:r w:rsidR="00AB3284" w:rsidRPr="00E74E33">
        <w:rPr>
          <w:sz w:val="24"/>
          <w:szCs w:val="24"/>
        </w:rPr>
        <w:t xml:space="preserve"> to 17</w:t>
      </w:r>
      <w:r w:rsidR="00AB3284" w:rsidRPr="00E74E33">
        <w:rPr>
          <w:sz w:val="24"/>
          <w:szCs w:val="24"/>
          <w:vertAlign w:val="superscript"/>
        </w:rPr>
        <w:t>th</w:t>
      </w:r>
      <w:r w:rsidR="00AB3284" w:rsidRPr="00E74E33">
        <w:rPr>
          <w:sz w:val="24"/>
          <w:szCs w:val="24"/>
        </w:rPr>
        <w:t xml:space="preserve"> centuries, along with pits, tanks, troughs, and channels, related to ongoing salt processing, were identifiable.</w:t>
      </w:r>
    </w:p>
    <w:p w14:paraId="7F6A7401" w14:textId="77777777" w:rsidR="00AB3284" w:rsidRPr="00E74E33" w:rsidRDefault="00AB3284" w:rsidP="00E74E33">
      <w:pPr>
        <w:pStyle w:val="Heading3"/>
        <w:spacing w:line="360" w:lineRule="auto"/>
        <w:rPr>
          <w:sz w:val="24"/>
          <w:szCs w:val="24"/>
        </w:rPr>
      </w:pPr>
      <w:r w:rsidRPr="00E74E33">
        <w:rPr>
          <w:sz w:val="24"/>
          <w:szCs w:val="24"/>
        </w:rPr>
        <w:drawing>
          <wp:inline distT="0" distB="0" distL="0" distR="0" wp14:anchorId="02ED4C77" wp14:editId="3A8198B5">
            <wp:extent cx="5708650" cy="4680839"/>
            <wp:effectExtent l="19050" t="19050" r="25400" b="24765"/>
            <wp:docPr id="140943477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34770" name="Picture 1" descr="A map of a city&#10;&#10;Description automatically generated"/>
                    <pic:cNvPicPr/>
                  </pic:nvPicPr>
                  <pic:blipFill>
                    <a:blip r:embed="rId59"/>
                    <a:stretch>
                      <a:fillRect/>
                    </a:stretch>
                  </pic:blipFill>
                  <pic:spPr>
                    <a:xfrm>
                      <a:off x="0" y="0"/>
                      <a:ext cx="5724114" cy="4693519"/>
                    </a:xfrm>
                    <a:prstGeom prst="rect">
                      <a:avLst/>
                    </a:prstGeom>
                    <a:ln>
                      <a:solidFill>
                        <a:schemeClr val="tx1"/>
                      </a:solidFill>
                    </a:ln>
                  </pic:spPr>
                </pic:pic>
              </a:graphicData>
            </a:graphic>
          </wp:inline>
        </w:drawing>
      </w:r>
    </w:p>
    <w:p w14:paraId="31F15462" w14:textId="7182E542" w:rsidR="00AB3284" w:rsidRPr="00E74E33" w:rsidRDefault="00AB3284" w:rsidP="00E74E33">
      <w:pPr>
        <w:pStyle w:val="Heading3"/>
        <w:spacing w:line="360" w:lineRule="auto"/>
        <w:jc w:val="center"/>
        <w:rPr>
          <w:i/>
          <w:iCs/>
          <w:sz w:val="24"/>
          <w:szCs w:val="24"/>
        </w:rPr>
      </w:pPr>
      <w:r w:rsidRPr="00E74E33">
        <w:rPr>
          <w:b/>
          <w:bCs/>
          <w:i/>
          <w:iCs/>
          <w:sz w:val="24"/>
          <w:szCs w:val="24"/>
        </w:rPr>
        <w:t>Plate 4.3</w:t>
      </w:r>
      <w:r w:rsidR="00B05197" w:rsidRPr="00E74E33">
        <w:rPr>
          <w:b/>
          <w:bCs/>
          <w:i/>
          <w:iCs/>
          <w:sz w:val="24"/>
          <w:szCs w:val="24"/>
        </w:rPr>
        <w:t>4</w:t>
      </w:r>
      <w:r w:rsidRPr="00E74E33">
        <w:rPr>
          <w:b/>
          <w:bCs/>
          <w:i/>
          <w:iCs/>
          <w:sz w:val="24"/>
          <w:szCs w:val="24"/>
        </w:rPr>
        <w:t xml:space="preserve">: </w:t>
      </w:r>
      <w:r w:rsidRPr="00E74E33">
        <w:rPr>
          <w:i/>
          <w:iCs/>
          <w:sz w:val="24"/>
          <w:szCs w:val="24"/>
        </w:rPr>
        <w:t>Excavation area at the Walpole Electricity Substation (Clarke and Clarke 2018: 12)</w:t>
      </w:r>
    </w:p>
    <w:p w14:paraId="123EFD8F" w14:textId="58734A89" w:rsidR="00AB3284" w:rsidRPr="00E74E33" w:rsidRDefault="00FB4109" w:rsidP="00E74E33">
      <w:pPr>
        <w:pStyle w:val="Heading3"/>
        <w:spacing w:line="360" w:lineRule="auto"/>
        <w:rPr>
          <w:sz w:val="24"/>
          <w:szCs w:val="24"/>
        </w:rPr>
      </w:pPr>
      <w:r w:rsidRPr="00E74E33">
        <w:rPr>
          <w:sz w:val="24"/>
          <w:szCs w:val="24"/>
        </w:rPr>
        <w:t xml:space="preserve">Further excavations </w:t>
      </w:r>
      <w:r w:rsidR="00AB3284" w:rsidRPr="00E74E33">
        <w:rPr>
          <w:sz w:val="24"/>
          <w:szCs w:val="24"/>
        </w:rPr>
        <w:t>near the Walpole Electricity Substation</w:t>
      </w:r>
      <w:r w:rsidRPr="00E74E33">
        <w:rPr>
          <w:sz w:val="24"/>
          <w:szCs w:val="24"/>
        </w:rPr>
        <w:t xml:space="preserve"> similarly </w:t>
      </w:r>
      <w:r w:rsidR="00AB3284" w:rsidRPr="00E74E33">
        <w:rPr>
          <w:sz w:val="24"/>
          <w:szCs w:val="24"/>
        </w:rPr>
        <w:t xml:space="preserve">suggest a more extensive saltworking industry than the two remaining mounds indicate. </w:t>
      </w:r>
      <w:r w:rsidR="00B53035" w:rsidRPr="00E74E33">
        <w:rPr>
          <w:sz w:val="24"/>
          <w:szCs w:val="24"/>
        </w:rPr>
        <w:t>At a site a</w:t>
      </w:r>
      <w:r w:rsidR="00AB3284" w:rsidRPr="00E74E33">
        <w:rPr>
          <w:sz w:val="24"/>
          <w:szCs w:val="24"/>
        </w:rPr>
        <w:t xml:space="preserve">djacent to the </w:t>
      </w:r>
      <w:r w:rsidR="00AB3284" w:rsidRPr="00E74E33">
        <w:rPr>
          <w:sz w:val="24"/>
          <w:szCs w:val="24"/>
        </w:rPr>
        <w:lastRenderedPageBreak/>
        <w:t>substation, no features were found</w:t>
      </w:r>
      <w:r w:rsidR="00E84176" w:rsidRPr="00E74E33">
        <w:rPr>
          <w:sz w:val="24"/>
          <w:szCs w:val="24"/>
        </w:rPr>
        <w:t xml:space="preserve"> during an </w:t>
      </w:r>
      <w:r w:rsidR="001659EC" w:rsidRPr="00E74E33">
        <w:rPr>
          <w:sz w:val="24"/>
          <w:szCs w:val="24"/>
        </w:rPr>
        <w:t>evaluation,</w:t>
      </w:r>
      <w:r w:rsidR="00E84176" w:rsidRPr="00E74E33">
        <w:rPr>
          <w:sz w:val="24"/>
          <w:szCs w:val="24"/>
        </w:rPr>
        <w:t xml:space="preserve"> </w:t>
      </w:r>
      <w:r w:rsidR="00AB3284" w:rsidRPr="00E74E33">
        <w:rPr>
          <w:sz w:val="24"/>
          <w:szCs w:val="24"/>
        </w:rPr>
        <w:t xml:space="preserve">but fragments of fired clay and charcoal were recovered from alluvial deposits (Fitzpatrick 2008); while these remains could </w:t>
      </w:r>
      <w:r w:rsidR="008354FD" w:rsidRPr="00E74E33">
        <w:rPr>
          <w:sz w:val="24"/>
          <w:szCs w:val="24"/>
        </w:rPr>
        <w:t>represent</w:t>
      </w:r>
      <w:r w:rsidR="00AB3284" w:rsidRPr="00E74E33">
        <w:rPr>
          <w:sz w:val="24"/>
          <w:szCs w:val="24"/>
        </w:rPr>
        <w:t xml:space="preserve"> domestic debris, they may be related to saltworking. A geophysical survey at Rose Hall Farm to the north-east also identified sinuous anomalies indicative of tidal creeks but did not identify features explicitly linked to saltworking (Brunning and Freeman 2022). </w:t>
      </w:r>
      <w:r w:rsidR="009B28FE" w:rsidRPr="00E74E33">
        <w:rPr>
          <w:sz w:val="24"/>
          <w:szCs w:val="24"/>
        </w:rPr>
        <w:t>Two</w:t>
      </w:r>
      <w:r w:rsidR="00624AAE" w:rsidRPr="00E74E33">
        <w:rPr>
          <w:sz w:val="24"/>
          <w:szCs w:val="24"/>
        </w:rPr>
        <w:t xml:space="preserve"> trial-</w:t>
      </w:r>
      <w:r w:rsidR="009B28FE" w:rsidRPr="00E74E33">
        <w:rPr>
          <w:sz w:val="24"/>
          <w:szCs w:val="24"/>
        </w:rPr>
        <w:t>pits</w:t>
      </w:r>
      <w:r w:rsidR="00357E96" w:rsidRPr="00E74E33">
        <w:rPr>
          <w:sz w:val="24"/>
          <w:szCs w:val="24"/>
        </w:rPr>
        <w:t xml:space="preserve"> </w:t>
      </w:r>
      <w:r w:rsidR="009B28FE" w:rsidRPr="00E74E33">
        <w:rPr>
          <w:sz w:val="24"/>
          <w:szCs w:val="24"/>
        </w:rPr>
        <w:t>were</w:t>
      </w:r>
      <w:r w:rsidR="00624AAE" w:rsidRPr="00E74E33">
        <w:rPr>
          <w:sz w:val="24"/>
          <w:szCs w:val="24"/>
        </w:rPr>
        <w:t xml:space="preserve"> excavated upon</w:t>
      </w:r>
      <w:r w:rsidR="00357E96" w:rsidRPr="00E74E33">
        <w:rPr>
          <w:sz w:val="24"/>
          <w:szCs w:val="24"/>
        </w:rPr>
        <w:t xml:space="preserve"> </w:t>
      </w:r>
      <w:r w:rsidR="00304A31" w:rsidRPr="00E74E33">
        <w:rPr>
          <w:sz w:val="24"/>
          <w:szCs w:val="24"/>
        </w:rPr>
        <w:t>two</w:t>
      </w:r>
      <w:r w:rsidR="00357E96" w:rsidRPr="00E74E33">
        <w:rPr>
          <w:sz w:val="24"/>
          <w:szCs w:val="24"/>
        </w:rPr>
        <w:t xml:space="preserve"> possible saltern mound</w:t>
      </w:r>
      <w:r w:rsidR="00304A31" w:rsidRPr="00E74E33">
        <w:rPr>
          <w:sz w:val="24"/>
          <w:szCs w:val="24"/>
        </w:rPr>
        <w:t>s</w:t>
      </w:r>
      <w:r w:rsidR="00357E96" w:rsidRPr="00E74E33">
        <w:rPr>
          <w:sz w:val="24"/>
          <w:szCs w:val="24"/>
        </w:rPr>
        <w:t xml:space="preserve"> (NHER 19693</w:t>
      </w:r>
      <w:r w:rsidR="00304A31" w:rsidRPr="00E74E33">
        <w:rPr>
          <w:sz w:val="24"/>
          <w:szCs w:val="24"/>
        </w:rPr>
        <w:t>; 19694</w:t>
      </w:r>
      <w:r w:rsidR="00357E96" w:rsidRPr="00E74E33">
        <w:rPr>
          <w:sz w:val="24"/>
          <w:szCs w:val="24"/>
        </w:rPr>
        <w:t>),</w:t>
      </w:r>
      <w:r w:rsidR="007E7929" w:rsidRPr="00E74E33">
        <w:rPr>
          <w:sz w:val="24"/>
          <w:szCs w:val="24"/>
        </w:rPr>
        <w:t xml:space="preserve"> </w:t>
      </w:r>
      <w:r w:rsidR="00357E96" w:rsidRPr="00E74E33">
        <w:rPr>
          <w:sz w:val="24"/>
          <w:szCs w:val="24"/>
        </w:rPr>
        <w:t>reveal</w:t>
      </w:r>
      <w:r w:rsidR="009B28FE" w:rsidRPr="00E74E33">
        <w:rPr>
          <w:sz w:val="24"/>
          <w:szCs w:val="24"/>
        </w:rPr>
        <w:t xml:space="preserve">ing </w:t>
      </w:r>
      <w:r w:rsidR="00357E96" w:rsidRPr="00E74E33">
        <w:rPr>
          <w:sz w:val="24"/>
          <w:szCs w:val="24"/>
        </w:rPr>
        <w:t>silty sand deposits</w:t>
      </w:r>
      <w:r w:rsidR="007E7929" w:rsidRPr="00E74E33">
        <w:rPr>
          <w:sz w:val="24"/>
          <w:szCs w:val="24"/>
        </w:rPr>
        <w:t xml:space="preserve"> sealed by alluvium</w:t>
      </w:r>
      <w:r w:rsidR="001B40B7" w:rsidRPr="00E74E33">
        <w:rPr>
          <w:sz w:val="24"/>
          <w:szCs w:val="24"/>
        </w:rPr>
        <w:t xml:space="preserve"> (Farell 2023)</w:t>
      </w:r>
      <w:r w:rsidR="007E7929" w:rsidRPr="00E74E33">
        <w:rPr>
          <w:sz w:val="24"/>
          <w:szCs w:val="24"/>
        </w:rPr>
        <w:t>;</w:t>
      </w:r>
      <w:r w:rsidR="00357E96" w:rsidRPr="00E74E33">
        <w:rPr>
          <w:sz w:val="24"/>
          <w:szCs w:val="24"/>
        </w:rPr>
        <w:t xml:space="preserve"> </w:t>
      </w:r>
      <w:r w:rsidR="007E7929" w:rsidRPr="00E74E33">
        <w:rPr>
          <w:sz w:val="24"/>
          <w:szCs w:val="24"/>
        </w:rPr>
        <w:t>n</w:t>
      </w:r>
      <w:r w:rsidR="00357E96" w:rsidRPr="00E74E33">
        <w:rPr>
          <w:sz w:val="24"/>
          <w:szCs w:val="24"/>
        </w:rPr>
        <w:t>o salt</w:t>
      </w:r>
      <w:r w:rsidR="00742720" w:rsidRPr="00E74E33">
        <w:rPr>
          <w:sz w:val="24"/>
          <w:szCs w:val="24"/>
        </w:rPr>
        <w:t>working</w:t>
      </w:r>
      <w:r w:rsidR="00357E96" w:rsidRPr="00E74E33">
        <w:rPr>
          <w:sz w:val="24"/>
          <w:szCs w:val="24"/>
        </w:rPr>
        <w:t xml:space="preserve"> debris </w:t>
      </w:r>
      <w:r w:rsidR="00742720" w:rsidRPr="00E74E33">
        <w:rPr>
          <w:sz w:val="24"/>
          <w:szCs w:val="24"/>
        </w:rPr>
        <w:t>was</w:t>
      </w:r>
      <w:r w:rsidR="00357E96" w:rsidRPr="00E74E33">
        <w:rPr>
          <w:sz w:val="24"/>
          <w:szCs w:val="24"/>
        </w:rPr>
        <w:t xml:space="preserve"> recovered</w:t>
      </w:r>
      <w:r w:rsidR="007E7929" w:rsidRPr="00E74E33">
        <w:rPr>
          <w:sz w:val="24"/>
          <w:szCs w:val="24"/>
        </w:rPr>
        <w:t xml:space="preserve"> from the mound</w:t>
      </w:r>
      <w:r w:rsidR="00304A31" w:rsidRPr="00E74E33">
        <w:rPr>
          <w:sz w:val="24"/>
          <w:szCs w:val="24"/>
        </w:rPr>
        <w:t xml:space="preserve">s, though </w:t>
      </w:r>
      <w:r w:rsidR="00742720" w:rsidRPr="00E74E33">
        <w:rPr>
          <w:sz w:val="24"/>
          <w:szCs w:val="24"/>
        </w:rPr>
        <w:t xml:space="preserve">the deposits </w:t>
      </w:r>
      <w:r w:rsidR="00304A31" w:rsidRPr="00E74E33">
        <w:rPr>
          <w:sz w:val="24"/>
          <w:szCs w:val="24"/>
        </w:rPr>
        <w:t>could represent desalinated silts</w:t>
      </w:r>
      <w:r w:rsidR="00357E96" w:rsidRPr="00E74E33">
        <w:rPr>
          <w:sz w:val="24"/>
          <w:szCs w:val="24"/>
        </w:rPr>
        <w:t>.</w:t>
      </w:r>
      <w:r w:rsidR="007E7929" w:rsidRPr="00E74E33">
        <w:rPr>
          <w:sz w:val="24"/>
          <w:szCs w:val="24"/>
        </w:rPr>
        <w:t xml:space="preserve"> </w:t>
      </w:r>
      <w:r w:rsidR="00304A31" w:rsidRPr="00E74E33">
        <w:rPr>
          <w:sz w:val="24"/>
          <w:szCs w:val="24"/>
        </w:rPr>
        <w:t>Furthermore,</w:t>
      </w:r>
      <w:r w:rsidR="00AB3284" w:rsidRPr="00E74E33">
        <w:rPr>
          <w:sz w:val="24"/>
          <w:szCs w:val="24"/>
        </w:rPr>
        <w:t xml:space="preserve"> a gully infilled with fired clay</w:t>
      </w:r>
      <w:r w:rsidR="007E7929" w:rsidRPr="00E74E33">
        <w:rPr>
          <w:sz w:val="24"/>
          <w:szCs w:val="24"/>
        </w:rPr>
        <w:t xml:space="preserve"> was encountered that</w:t>
      </w:r>
      <w:r w:rsidR="00AB3284" w:rsidRPr="00E74E33">
        <w:rPr>
          <w:sz w:val="24"/>
          <w:szCs w:val="24"/>
        </w:rPr>
        <w:t xml:space="preserve"> could represent hearth by-products. A watching brief near Wisbech Road, also close to the substation, </w:t>
      </w:r>
      <w:r w:rsidR="0046552E" w:rsidRPr="00E74E33">
        <w:rPr>
          <w:sz w:val="24"/>
          <w:szCs w:val="24"/>
        </w:rPr>
        <w:t xml:space="preserve">similarly </w:t>
      </w:r>
      <w:r w:rsidR="00AB3284" w:rsidRPr="00E74E33">
        <w:rPr>
          <w:sz w:val="24"/>
          <w:szCs w:val="24"/>
        </w:rPr>
        <w:t>encountered burnt silt layers and organic deposits</w:t>
      </w:r>
      <w:r w:rsidR="007A7E3E" w:rsidRPr="00E74E33">
        <w:rPr>
          <w:sz w:val="24"/>
          <w:szCs w:val="24"/>
        </w:rPr>
        <w:t xml:space="preserve"> associated</w:t>
      </w:r>
      <w:r w:rsidR="00AB3284" w:rsidRPr="00E74E33">
        <w:rPr>
          <w:sz w:val="24"/>
          <w:szCs w:val="24"/>
        </w:rPr>
        <w:t xml:space="preserve"> with fired clay and early medieval pottery (Tremlett 2000). Elsewhere in areas theoretically viable for saltworking in Walpole excavations have predominantly revealed complex palaeochannels rather than evidence of saltworking (e.g. Dransfield and Tibber 2013; Roberts 2017).</w:t>
      </w:r>
    </w:p>
    <w:p w14:paraId="19ED74BB" w14:textId="77777777" w:rsidR="008A61A4" w:rsidRPr="00E74E33" w:rsidRDefault="008A61A4" w:rsidP="00E74E33">
      <w:pPr>
        <w:pStyle w:val="Heading3"/>
        <w:spacing w:line="360" w:lineRule="auto"/>
        <w:rPr>
          <w:sz w:val="24"/>
          <w:szCs w:val="24"/>
        </w:rPr>
      </w:pPr>
    </w:p>
    <w:p w14:paraId="3D2697A6" w14:textId="77777777" w:rsidR="008A61A4" w:rsidRPr="00E74E33" w:rsidRDefault="008A61A4" w:rsidP="00E74E33">
      <w:pPr>
        <w:pStyle w:val="Heading3"/>
        <w:spacing w:line="360" w:lineRule="auto"/>
        <w:rPr>
          <w:sz w:val="24"/>
          <w:szCs w:val="24"/>
        </w:rPr>
      </w:pPr>
    </w:p>
    <w:p w14:paraId="2ECEDCBA" w14:textId="77777777" w:rsidR="008A61A4" w:rsidRPr="00E74E33" w:rsidRDefault="008A61A4" w:rsidP="00E74E33">
      <w:pPr>
        <w:pStyle w:val="Heading3"/>
        <w:spacing w:line="360" w:lineRule="auto"/>
        <w:rPr>
          <w:sz w:val="24"/>
          <w:szCs w:val="24"/>
        </w:rPr>
      </w:pPr>
    </w:p>
    <w:p w14:paraId="3E9B8ABA" w14:textId="77777777" w:rsidR="008A61A4" w:rsidRPr="00E74E33" w:rsidRDefault="008A61A4" w:rsidP="00E74E33">
      <w:pPr>
        <w:pStyle w:val="Heading3"/>
        <w:spacing w:line="360" w:lineRule="auto"/>
        <w:rPr>
          <w:sz w:val="24"/>
          <w:szCs w:val="24"/>
        </w:rPr>
      </w:pPr>
    </w:p>
    <w:p w14:paraId="4D84457C" w14:textId="77777777" w:rsidR="008A61A4" w:rsidRPr="00E74E33" w:rsidRDefault="008A61A4" w:rsidP="00E74E33">
      <w:pPr>
        <w:pStyle w:val="Heading3"/>
        <w:spacing w:line="360" w:lineRule="auto"/>
        <w:rPr>
          <w:sz w:val="24"/>
          <w:szCs w:val="24"/>
        </w:rPr>
      </w:pPr>
    </w:p>
    <w:p w14:paraId="49A9714E" w14:textId="77777777" w:rsidR="008A61A4" w:rsidRPr="00E74E33" w:rsidRDefault="008A61A4" w:rsidP="00E74E33">
      <w:pPr>
        <w:pStyle w:val="Heading3"/>
        <w:spacing w:line="360" w:lineRule="auto"/>
        <w:rPr>
          <w:sz w:val="24"/>
          <w:szCs w:val="24"/>
        </w:rPr>
      </w:pPr>
    </w:p>
    <w:p w14:paraId="122C5763" w14:textId="77777777" w:rsidR="008A61A4" w:rsidRPr="00E74E33" w:rsidRDefault="008A61A4" w:rsidP="00E74E33">
      <w:pPr>
        <w:pStyle w:val="Heading3"/>
        <w:spacing w:line="360" w:lineRule="auto"/>
        <w:rPr>
          <w:sz w:val="24"/>
          <w:szCs w:val="24"/>
        </w:rPr>
      </w:pPr>
    </w:p>
    <w:p w14:paraId="476C1861" w14:textId="77777777" w:rsidR="008A61A4" w:rsidRPr="00E74E33" w:rsidRDefault="008A61A4" w:rsidP="00E74E33">
      <w:pPr>
        <w:pStyle w:val="Heading3"/>
        <w:spacing w:line="360" w:lineRule="auto"/>
        <w:rPr>
          <w:sz w:val="24"/>
          <w:szCs w:val="24"/>
        </w:rPr>
      </w:pPr>
    </w:p>
    <w:p w14:paraId="31F72C66" w14:textId="77777777" w:rsidR="008A61A4" w:rsidRPr="00E74E33" w:rsidRDefault="008A61A4" w:rsidP="00E74E33">
      <w:pPr>
        <w:pStyle w:val="Heading3"/>
        <w:spacing w:line="360" w:lineRule="auto"/>
        <w:rPr>
          <w:sz w:val="24"/>
          <w:szCs w:val="24"/>
        </w:rPr>
      </w:pPr>
    </w:p>
    <w:p w14:paraId="2646F821" w14:textId="77777777" w:rsidR="008A61A4" w:rsidRPr="00E74E33" w:rsidRDefault="008A61A4" w:rsidP="00E74E33">
      <w:pPr>
        <w:pStyle w:val="Heading3"/>
        <w:spacing w:line="360" w:lineRule="auto"/>
        <w:rPr>
          <w:sz w:val="24"/>
          <w:szCs w:val="24"/>
        </w:rPr>
      </w:pPr>
    </w:p>
    <w:p w14:paraId="4B61A6D1" w14:textId="77777777" w:rsidR="008A61A4" w:rsidRPr="00E74E33" w:rsidRDefault="008A61A4" w:rsidP="00E74E33">
      <w:pPr>
        <w:pStyle w:val="Heading3"/>
        <w:spacing w:line="360" w:lineRule="auto"/>
        <w:rPr>
          <w:sz w:val="24"/>
          <w:szCs w:val="24"/>
        </w:rPr>
      </w:pPr>
    </w:p>
    <w:p w14:paraId="573098E4" w14:textId="77777777" w:rsidR="008A61A4" w:rsidRPr="00E74E33" w:rsidRDefault="008A61A4" w:rsidP="00E74E33">
      <w:pPr>
        <w:pStyle w:val="Heading3"/>
        <w:spacing w:line="360" w:lineRule="auto"/>
        <w:rPr>
          <w:sz w:val="24"/>
          <w:szCs w:val="24"/>
        </w:rPr>
      </w:pPr>
    </w:p>
    <w:p w14:paraId="26845E36" w14:textId="77777777" w:rsidR="008A61A4" w:rsidRPr="00E74E33" w:rsidRDefault="008A61A4" w:rsidP="00E74E33">
      <w:pPr>
        <w:pStyle w:val="Heading3"/>
        <w:spacing w:line="360" w:lineRule="auto"/>
        <w:rPr>
          <w:sz w:val="24"/>
          <w:szCs w:val="24"/>
        </w:rPr>
      </w:pPr>
    </w:p>
    <w:p w14:paraId="78E93E31" w14:textId="77777777" w:rsidR="008A61A4" w:rsidRPr="00E74E33" w:rsidRDefault="008A61A4" w:rsidP="00E74E33">
      <w:pPr>
        <w:pStyle w:val="Heading3"/>
        <w:spacing w:line="360" w:lineRule="auto"/>
        <w:rPr>
          <w:sz w:val="24"/>
          <w:szCs w:val="24"/>
        </w:rPr>
      </w:pPr>
    </w:p>
    <w:p w14:paraId="1C1EDA0B" w14:textId="77777777" w:rsidR="008A61A4" w:rsidRPr="00E74E33" w:rsidRDefault="008A61A4" w:rsidP="00E74E33">
      <w:pPr>
        <w:pStyle w:val="Heading3"/>
        <w:spacing w:line="360" w:lineRule="auto"/>
        <w:rPr>
          <w:sz w:val="24"/>
          <w:szCs w:val="24"/>
        </w:rPr>
      </w:pPr>
    </w:p>
    <w:p w14:paraId="3006F468" w14:textId="77777777" w:rsidR="008A61A4" w:rsidRPr="00E74E33" w:rsidRDefault="008A61A4" w:rsidP="00E74E33">
      <w:pPr>
        <w:pStyle w:val="Heading3"/>
        <w:spacing w:line="360" w:lineRule="auto"/>
        <w:rPr>
          <w:sz w:val="24"/>
          <w:szCs w:val="24"/>
        </w:rPr>
      </w:pPr>
    </w:p>
    <w:p w14:paraId="6344805D" w14:textId="77777777" w:rsidR="008A61A4" w:rsidRPr="00E74E33" w:rsidRDefault="008A61A4" w:rsidP="00E74E33">
      <w:pPr>
        <w:pStyle w:val="Heading3"/>
        <w:spacing w:line="360" w:lineRule="auto"/>
        <w:rPr>
          <w:sz w:val="24"/>
          <w:szCs w:val="24"/>
        </w:rPr>
      </w:pPr>
    </w:p>
    <w:p w14:paraId="4AC2E7C2" w14:textId="77777777" w:rsidR="008A61A4" w:rsidRPr="00E74E33" w:rsidRDefault="008A61A4" w:rsidP="00E74E33">
      <w:pPr>
        <w:pStyle w:val="Heading3"/>
        <w:spacing w:line="360" w:lineRule="auto"/>
        <w:rPr>
          <w:sz w:val="24"/>
          <w:szCs w:val="24"/>
        </w:rPr>
      </w:pPr>
    </w:p>
    <w:p w14:paraId="6567A21E" w14:textId="77777777" w:rsidR="008A61A4" w:rsidRPr="00E74E33" w:rsidRDefault="008A61A4" w:rsidP="00E74E33">
      <w:pPr>
        <w:pStyle w:val="Heading3"/>
        <w:spacing w:line="360" w:lineRule="auto"/>
        <w:rPr>
          <w:sz w:val="24"/>
          <w:szCs w:val="24"/>
        </w:rPr>
      </w:pPr>
    </w:p>
    <w:p w14:paraId="1902207A" w14:textId="77777777" w:rsidR="008A61A4" w:rsidRPr="00E74E33" w:rsidRDefault="008A61A4" w:rsidP="00E74E33">
      <w:pPr>
        <w:pStyle w:val="Heading3"/>
        <w:spacing w:line="360" w:lineRule="auto"/>
        <w:rPr>
          <w:sz w:val="24"/>
          <w:szCs w:val="24"/>
        </w:rPr>
      </w:pPr>
    </w:p>
    <w:p w14:paraId="524335CF" w14:textId="77777777" w:rsidR="008A61A4" w:rsidRPr="00E74E33" w:rsidRDefault="008A61A4" w:rsidP="00E74E33">
      <w:pPr>
        <w:pStyle w:val="Heading3"/>
        <w:spacing w:line="360" w:lineRule="auto"/>
        <w:rPr>
          <w:sz w:val="24"/>
          <w:szCs w:val="24"/>
        </w:rPr>
      </w:pPr>
    </w:p>
    <w:p w14:paraId="7B32CE4A" w14:textId="77777777" w:rsidR="008A61A4" w:rsidRPr="00E74E33" w:rsidRDefault="008A61A4" w:rsidP="00E74E33">
      <w:pPr>
        <w:pStyle w:val="Heading3"/>
        <w:spacing w:line="360" w:lineRule="auto"/>
        <w:rPr>
          <w:sz w:val="24"/>
          <w:szCs w:val="24"/>
        </w:rPr>
      </w:pPr>
    </w:p>
    <w:p w14:paraId="6A2FAB42" w14:textId="77777777" w:rsidR="008A61A4" w:rsidRPr="00E74E33" w:rsidRDefault="008A61A4" w:rsidP="00E74E33">
      <w:pPr>
        <w:pStyle w:val="Heading3"/>
        <w:spacing w:line="360" w:lineRule="auto"/>
        <w:rPr>
          <w:sz w:val="24"/>
          <w:szCs w:val="24"/>
        </w:rPr>
      </w:pPr>
    </w:p>
    <w:p w14:paraId="59833F2C" w14:textId="77777777" w:rsidR="008A61A4" w:rsidRPr="00E74E33" w:rsidRDefault="008A61A4" w:rsidP="00E74E33">
      <w:pPr>
        <w:pStyle w:val="Heading3"/>
        <w:spacing w:line="360" w:lineRule="auto"/>
        <w:rPr>
          <w:sz w:val="24"/>
          <w:szCs w:val="24"/>
        </w:rPr>
      </w:pPr>
    </w:p>
    <w:p w14:paraId="3819C84A" w14:textId="77777777" w:rsidR="008A61A4" w:rsidRPr="00E74E33" w:rsidRDefault="008A61A4" w:rsidP="00E74E33">
      <w:pPr>
        <w:pStyle w:val="Heading3"/>
        <w:spacing w:line="360" w:lineRule="auto"/>
        <w:rPr>
          <w:sz w:val="24"/>
          <w:szCs w:val="24"/>
        </w:rPr>
      </w:pPr>
    </w:p>
    <w:p w14:paraId="55636482" w14:textId="77777777" w:rsidR="008A61A4" w:rsidRPr="00E74E33" w:rsidRDefault="008A61A4" w:rsidP="00E74E33">
      <w:pPr>
        <w:pStyle w:val="Heading3"/>
        <w:spacing w:line="360" w:lineRule="auto"/>
        <w:rPr>
          <w:sz w:val="24"/>
          <w:szCs w:val="24"/>
        </w:rPr>
      </w:pPr>
    </w:p>
    <w:p w14:paraId="15921525" w14:textId="77777777" w:rsidR="00AB3284" w:rsidRPr="00E74E33" w:rsidRDefault="00AB3284" w:rsidP="00E74E33">
      <w:pPr>
        <w:pStyle w:val="Heading2"/>
        <w:spacing w:line="360" w:lineRule="auto"/>
        <w:rPr>
          <w:b/>
          <w:bCs/>
          <w:szCs w:val="24"/>
        </w:rPr>
      </w:pPr>
      <w:bookmarkStart w:id="83" w:name="_Toc178594145"/>
      <w:r w:rsidRPr="00E74E33">
        <w:rPr>
          <w:b/>
          <w:bCs/>
          <w:szCs w:val="24"/>
        </w:rPr>
        <w:t>West Walton</w:t>
      </w:r>
      <w:bookmarkEnd w:id="83"/>
      <w:r w:rsidRPr="00E74E33">
        <w:rPr>
          <w:b/>
          <w:bCs/>
          <w:szCs w:val="24"/>
        </w:rPr>
        <w:t xml:space="preserve"> </w:t>
      </w:r>
    </w:p>
    <w:p w14:paraId="2041D6C7" w14:textId="18712619" w:rsidR="00AB3284" w:rsidRPr="00E74E33" w:rsidRDefault="00AB3284" w:rsidP="00E74E33">
      <w:pPr>
        <w:pStyle w:val="Heading3"/>
        <w:spacing w:line="360" w:lineRule="auto"/>
        <w:rPr>
          <w:sz w:val="24"/>
          <w:szCs w:val="24"/>
        </w:rPr>
      </w:pPr>
      <w:r w:rsidRPr="00E74E33">
        <w:rPr>
          <w:sz w:val="24"/>
          <w:szCs w:val="24"/>
        </w:rPr>
        <w:t>West Walton</w:t>
      </w:r>
      <w:r w:rsidR="007114B1" w:rsidRPr="00E74E33">
        <w:rPr>
          <w:sz w:val="24"/>
          <w:szCs w:val="24"/>
        </w:rPr>
        <w:t xml:space="preserve"> </w:t>
      </w:r>
      <w:r w:rsidRPr="00E74E33">
        <w:rPr>
          <w:sz w:val="24"/>
          <w:szCs w:val="24"/>
        </w:rPr>
        <w:t xml:space="preserve">was noted for its numerous </w:t>
      </w:r>
      <w:r w:rsidR="00624984" w:rsidRPr="00E74E33">
        <w:rPr>
          <w:sz w:val="24"/>
          <w:szCs w:val="24"/>
        </w:rPr>
        <w:t xml:space="preserve">saltworks </w:t>
      </w:r>
      <w:r w:rsidRPr="00E74E33">
        <w:rPr>
          <w:sz w:val="24"/>
          <w:szCs w:val="24"/>
        </w:rPr>
        <w:t>in the Domesday Book, second only to Caister on the eastern coast of Norfolk (Silvester 1985: 109</w:t>
      </w:r>
      <w:r w:rsidR="00F74C1A" w:rsidRPr="00E74E33">
        <w:rPr>
          <w:sz w:val="24"/>
          <w:szCs w:val="24"/>
        </w:rPr>
        <w:t>)</w:t>
      </w:r>
      <w:r w:rsidR="000B4EDD" w:rsidRPr="00E74E33">
        <w:rPr>
          <w:sz w:val="24"/>
          <w:szCs w:val="24"/>
        </w:rPr>
        <w:t>.</w:t>
      </w:r>
      <w:r w:rsidR="00A469B4" w:rsidRPr="00E74E33">
        <w:rPr>
          <w:sz w:val="24"/>
          <w:szCs w:val="24"/>
        </w:rPr>
        <w:t xml:space="preserve"> Today, however, few saltern mounds are visible in the area.</w:t>
      </w:r>
      <w:r w:rsidRPr="00E74E33">
        <w:rPr>
          <w:sz w:val="24"/>
          <w:szCs w:val="24"/>
        </w:rPr>
        <w:t xml:space="preserve"> It is probable that Walton’s manors owned land in nearby </w:t>
      </w:r>
      <w:r w:rsidR="00624984" w:rsidRPr="00E74E33">
        <w:rPr>
          <w:sz w:val="24"/>
          <w:szCs w:val="24"/>
        </w:rPr>
        <w:t>areas</w:t>
      </w:r>
      <w:r w:rsidRPr="00E74E33">
        <w:rPr>
          <w:sz w:val="24"/>
          <w:szCs w:val="24"/>
        </w:rPr>
        <w:t xml:space="preserve"> for saltworking, a practice documented two centuries later (Roffe 2005). </w:t>
      </w:r>
      <w:r w:rsidR="00B9029E" w:rsidRPr="00E74E33">
        <w:rPr>
          <w:sz w:val="24"/>
          <w:szCs w:val="24"/>
        </w:rPr>
        <w:t>Post-Domesday references to saltworking in Walton are limited, though a 14</w:t>
      </w:r>
      <w:r w:rsidR="00B9029E" w:rsidRPr="00E74E33">
        <w:rPr>
          <w:sz w:val="24"/>
          <w:szCs w:val="24"/>
          <w:vertAlign w:val="superscript"/>
        </w:rPr>
        <w:t>th</w:t>
      </w:r>
      <w:r w:rsidR="00B9029E" w:rsidRPr="00E74E33">
        <w:rPr>
          <w:sz w:val="24"/>
          <w:szCs w:val="24"/>
        </w:rPr>
        <w:t xml:space="preserve"> century document mentions saltworking in a rent assessment for </w:t>
      </w:r>
      <w:r w:rsidR="00B9029E" w:rsidRPr="00E74E33">
        <w:rPr>
          <w:i/>
          <w:iCs/>
          <w:sz w:val="24"/>
          <w:szCs w:val="24"/>
        </w:rPr>
        <w:t>Neucroft</w:t>
      </w:r>
      <w:r w:rsidR="00B9029E" w:rsidRPr="00E74E33">
        <w:rPr>
          <w:sz w:val="24"/>
          <w:szCs w:val="24"/>
        </w:rPr>
        <w:t xml:space="preserve">, near the Sea Bank and adjacent to the lord's saltworks </w:t>
      </w:r>
      <w:r w:rsidRPr="00E74E33">
        <w:rPr>
          <w:sz w:val="24"/>
          <w:szCs w:val="24"/>
        </w:rPr>
        <w:t xml:space="preserve">(National Archives: E40/3147). While no such area </w:t>
      </w:r>
      <w:r w:rsidR="00EB1641" w:rsidRPr="00E74E33">
        <w:rPr>
          <w:sz w:val="24"/>
          <w:szCs w:val="24"/>
        </w:rPr>
        <w:t>appears</w:t>
      </w:r>
      <w:r w:rsidRPr="00E74E33">
        <w:rPr>
          <w:sz w:val="24"/>
          <w:szCs w:val="24"/>
        </w:rPr>
        <w:t xml:space="preserve"> on historic maps, </w:t>
      </w:r>
      <w:r w:rsidRPr="00E74E33">
        <w:rPr>
          <w:i/>
          <w:iCs/>
          <w:sz w:val="24"/>
          <w:szCs w:val="24"/>
        </w:rPr>
        <w:t>New Croft</w:t>
      </w:r>
      <w:r w:rsidRPr="00E74E33">
        <w:rPr>
          <w:sz w:val="24"/>
          <w:szCs w:val="24"/>
        </w:rPr>
        <w:t xml:space="preserve"> is noted further south in Walsoken. Given the proximity of at least seven</w:t>
      </w:r>
      <w:r w:rsidR="000A0558" w:rsidRPr="00E74E33">
        <w:rPr>
          <w:sz w:val="24"/>
          <w:szCs w:val="24"/>
        </w:rPr>
        <w:t xml:space="preserve"> </w:t>
      </w:r>
      <w:r w:rsidRPr="00E74E33">
        <w:rPr>
          <w:sz w:val="24"/>
          <w:szCs w:val="24"/>
        </w:rPr>
        <w:t>saltern</w:t>
      </w:r>
      <w:r w:rsidR="00794714" w:rsidRPr="00E74E33">
        <w:rPr>
          <w:sz w:val="24"/>
          <w:szCs w:val="24"/>
        </w:rPr>
        <w:t xml:space="preserve">s </w:t>
      </w:r>
      <w:r w:rsidRPr="00E74E33">
        <w:rPr>
          <w:sz w:val="24"/>
          <w:szCs w:val="24"/>
        </w:rPr>
        <w:t xml:space="preserve">to the Sea Bank, it is plausible that some identified via LiDAR correspond to </w:t>
      </w:r>
      <w:r w:rsidRPr="00E74E33">
        <w:rPr>
          <w:i/>
          <w:iCs/>
          <w:sz w:val="24"/>
          <w:szCs w:val="24"/>
        </w:rPr>
        <w:t>Neucroft</w:t>
      </w:r>
      <w:r w:rsidRPr="00E74E33">
        <w:rPr>
          <w:sz w:val="24"/>
          <w:szCs w:val="24"/>
        </w:rPr>
        <w:t xml:space="preserve">; however, Haiwarde’s 1604 map labels these mounds as </w:t>
      </w:r>
      <w:r w:rsidRPr="00E74E33">
        <w:rPr>
          <w:i/>
          <w:iCs/>
          <w:sz w:val="24"/>
          <w:szCs w:val="24"/>
        </w:rPr>
        <w:t>Cony Hills</w:t>
      </w:r>
      <w:r w:rsidRPr="00E74E33">
        <w:rPr>
          <w:sz w:val="24"/>
          <w:szCs w:val="24"/>
        </w:rPr>
        <w:t>, and an early 18</w:t>
      </w:r>
      <w:r w:rsidRPr="00E74E33">
        <w:rPr>
          <w:sz w:val="24"/>
          <w:szCs w:val="24"/>
          <w:vertAlign w:val="superscript"/>
        </w:rPr>
        <w:t>th</w:t>
      </w:r>
      <w:r w:rsidRPr="00E74E33">
        <w:rPr>
          <w:sz w:val="24"/>
          <w:szCs w:val="24"/>
        </w:rPr>
        <w:t xml:space="preserve"> century</w:t>
      </w:r>
      <w:r w:rsidR="00D5663C" w:rsidRPr="00E74E33">
        <w:rPr>
          <w:sz w:val="24"/>
          <w:szCs w:val="24"/>
        </w:rPr>
        <w:t xml:space="preserve"> map</w:t>
      </w:r>
      <w:r w:rsidRPr="00E74E33">
        <w:rPr>
          <w:sz w:val="24"/>
          <w:szCs w:val="24"/>
        </w:rPr>
        <w:t xml:space="preserve"> simply refers to them as </w:t>
      </w:r>
      <w:r w:rsidRPr="00E74E33">
        <w:rPr>
          <w:i/>
          <w:iCs/>
          <w:sz w:val="24"/>
          <w:szCs w:val="24"/>
        </w:rPr>
        <w:t>Salt Hills</w:t>
      </w:r>
      <w:r w:rsidRPr="00E74E33">
        <w:rPr>
          <w:sz w:val="24"/>
          <w:szCs w:val="24"/>
        </w:rPr>
        <w:t xml:space="preserve"> (Cambridge University Archives: MS Plans 598).</w:t>
      </w:r>
    </w:p>
    <w:p w14:paraId="2D7D751C" w14:textId="333DCA3A" w:rsidR="001F7B3E" w:rsidRPr="00E74E33" w:rsidRDefault="002557E3" w:rsidP="00E74E33">
      <w:pPr>
        <w:pStyle w:val="Heading3"/>
        <w:spacing w:line="360" w:lineRule="auto"/>
        <w:rPr>
          <w:sz w:val="24"/>
          <w:szCs w:val="24"/>
        </w:rPr>
      </w:pPr>
      <w:r w:rsidRPr="00E74E33">
        <w:rPr>
          <w:sz w:val="24"/>
          <w:szCs w:val="24"/>
        </w:rPr>
        <w:t>Two</w:t>
      </w:r>
      <w:r w:rsidR="001F7B3E" w:rsidRPr="00E74E33">
        <w:rPr>
          <w:sz w:val="24"/>
          <w:szCs w:val="24"/>
        </w:rPr>
        <w:t xml:space="preserve"> excavation</w:t>
      </w:r>
      <w:r w:rsidRPr="00E74E33">
        <w:rPr>
          <w:sz w:val="24"/>
          <w:szCs w:val="24"/>
        </w:rPr>
        <w:t>s</w:t>
      </w:r>
      <w:r w:rsidR="001F7B3E" w:rsidRPr="00E74E33">
        <w:rPr>
          <w:sz w:val="24"/>
          <w:szCs w:val="24"/>
        </w:rPr>
        <w:t xml:space="preserve"> has been conducted in Walton </w:t>
      </w:r>
      <w:r w:rsidR="0032296D" w:rsidRPr="00E74E33">
        <w:rPr>
          <w:sz w:val="24"/>
          <w:szCs w:val="24"/>
        </w:rPr>
        <w:t>upon</w:t>
      </w:r>
      <w:r w:rsidR="001F7B3E" w:rsidRPr="00E74E33">
        <w:rPr>
          <w:sz w:val="24"/>
          <w:szCs w:val="24"/>
        </w:rPr>
        <w:t xml:space="preserve"> a </w:t>
      </w:r>
      <w:r w:rsidR="0032296D" w:rsidRPr="00E74E33">
        <w:rPr>
          <w:sz w:val="24"/>
          <w:szCs w:val="24"/>
        </w:rPr>
        <w:t>saltern mound</w:t>
      </w:r>
      <w:r w:rsidR="001F7B3E" w:rsidRPr="00E74E33">
        <w:rPr>
          <w:sz w:val="24"/>
          <w:szCs w:val="24"/>
        </w:rPr>
        <w:t>. T</w:t>
      </w:r>
      <w:r w:rsidR="00361AD5" w:rsidRPr="00E74E33">
        <w:rPr>
          <w:sz w:val="24"/>
          <w:szCs w:val="24"/>
        </w:rPr>
        <w:t>wo</w:t>
      </w:r>
      <w:r w:rsidR="001F7B3E" w:rsidRPr="00E74E33">
        <w:rPr>
          <w:sz w:val="24"/>
          <w:szCs w:val="24"/>
        </w:rPr>
        <w:t xml:space="preserve"> watching brief</w:t>
      </w:r>
      <w:r w:rsidR="00361AD5" w:rsidRPr="00E74E33">
        <w:rPr>
          <w:sz w:val="24"/>
          <w:szCs w:val="24"/>
        </w:rPr>
        <w:t>s have</w:t>
      </w:r>
      <w:r w:rsidR="001F7B3E" w:rsidRPr="00E74E33">
        <w:rPr>
          <w:sz w:val="24"/>
          <w:szCs w:val="24"/>
        </w:rPr>
        <w:t xml:space="preserve"> focused on the saltern</w:t>
      </w:r>
      <w:r w:rsidR="00361AD5" w:rsidRPr="00E74E33">
        <w:rPr>
          <w:sz w:val="24"/>
          <w:szCs w:val="24"/>
        </w:rPr>
        <w:t>s</w:t>
      </w:r>
      <w:r w:rsidR="001F7B3E" w:rsidRPr="00E74E33">
        <w:rPr>
          <w:sz w:val="24"/>
          <w:szCs w:val="24"/>
        </w:rPr>
        <w:t xml:space="preserve"> near Ingleborough Farm, formerly </w:t>
      </w:r>
      <w:r w:rsidR="001F7B3E" w:rsidRPr="00E74E33">
        <w:rPr>
          <w:i/>
          <w:iCs/>
          <w:sz w:val="24"/>
          <w:szCs w:val="24"/>
        </w:rPr>
        <w:t>Hill House Farm</w:t>
      </w:r>
      <w:r w:rsidR="001F7B3E" w:rsidRPr="00E74E33">
        <w:rPr>
          <w:sz w:val="24"/>
          <w:szCs w:val="24"/>
        </w:rPr>
        <w:t xml:space="preserve">. </w:t>
      </w:r>
      <w:r w:rsidR="00FA7132" w:rsidRPr="00E74E33">
        <w:rPr>
          <w:sz w:val="24"/>
          <w:szCs w:val="24"/>
        </w:rPr>
        <w:t xml:space="preserve">The most recent </w:t>
      </w:r>
      <w:r w:rsidR="0032296D" w:rsidRPr="00E74E33">
        <w:rPr>
          <w:sz w:val="24"/>
          <w:szCs w:val="24"/>
        </w:rPr>
        <w:t>investigation remarked that despite excavating to a depth of 0.90m</w:t>
      </w:r>
      <w:r w:rsidR="00DF75C1" w:rsidRPr="00E74E33">
        <w:rPr>
          <w:sz w:val="24"/>
          <w:szCs w:val="24"/>
        </w:rPr>
        <w:t xml:space="preserve">, the natural geology was not observed; the silt deposits revealed were interpreted as ‘mound material’, </w:t>
      </w:r>
      <w:r w:rsidR="00DF75C1" w:rsidRPr="00E74E33">
        <w:rPr>
          <w:sz w:val="24"/>
          <w:szCs w:val="24"/>
        </w:rPr>
        <w:lastRenderedPageBreak/>
        <w:t>not natural subsoil, though no artefacts were found</w:t>
      </w:r>
      <w:r w:rsidR="00EE79AF" w:rsidRPr="00E74E33">
        <w:rPr>
          <w:sz w:val="24"/>
          <w:szCs w:val="24"/>
        </w:rPr>
        <w:t xml:space="preserve"> (Craven 2024)</w:t>
      </w:r>
      <w:r w:rsidR="00DF75C1" w:rsidRPr="00E74E33">
        <w:rPr>
          <w:sz w:val="24"/>
          <w:szCs w:val="24"/>
        </w:rPr>
        <w:t>.</w:t>
      </w:r>
      <w:r w:rsidR="007C5436" w:rsidRPr="00E74E33">
        <w:rPr>
          <w:sz w:val="24"/>
          <w:szCs w:val="24"/>
        </w:rPr>
        <w:t xml:space="preserve"> </w:t>
      </w:r>
      <w:r w:rsidR="001F7B3E" w:rsidRPr="00E74E33">
        <w:rPr>
          <w:sz w:val="24"/>
          <w:szCs w:val="24"/>
        </w:rPr>
        <w:t>The</w:t>
      </w:r>
      <w:r w:rsidR="00361AD5" w:rsidRPr="00E74E33">
        <w:rPr>
          <w:sz w:val="24"/>
          <w:szCs w:val="24"/>
        </w:rPr>
        <w:t xml:space="preserve"> </w:t>
      </w:r>
      <w:r w:rsidR="00FA7132" w:rsidRPr="00E74E33">
        <w:rPr>
          <w:sz w:val="24"/>
          <w:szCs w:val="24"/>
        </w:rPr>
        <w:t xml:space="preserve">earlier </w:t>
      </w:r>
      <w:r w:rsidR="001F7B3E" w:rsidRPr="00E74E33">
        <w:rPr>
          <w:sz w:val="24"/>
          <w:szCs w:val="24"/>
        </w:rPr>
        <w:t>excavation uncovered saltern debris, including briquetage and charcoal, as well as a pan-shaped tank and a water channel</w:t>
      </w:r>
      <w:r w:rsidR="00361AD5" w:rsidRPr="00E74E33">
        <w:rPr>
          <w:sz w:val="24"/>
          <w:szCs w:val="24"/>
        </w:rPr>
        <w:t xml:space="preserve"> (Redding 1999)</w:t>
      </w:r>
      <w:r w:rsidR="001F7B3E" w:rsidRPr="00E74E33">
        <w:rPr>
          <w:sz w:val="24"/>
          <w:szCs w:val="24"/>
        </w:rPr>
        <w:t xml:space="preserve">. The unlined tank </w:t>
      </w:r>
      <w:r w:rsidR="00961086" w:rsidRPr="00E74E33">
        <w:rPr>
          <w:sz w:val="24"/>
          <w:szCs w:val="24"/>
        </w:rPr>
        <w:t>likely functioned</w:t>
      </w:r>
      <w:r w:rsidR="001F7B3E" w:rsidRPr="00E74E33">
        <w:rPr>
          <w:sz w:val="24"/>
          <w:szCs w:val="24"/>
        </w:rPr>
        <w:t xml:space="preserve"> as a brine tank, similar to those at </w:t>
      </w:r>
      <w:r w:rsidR="00961086" w:rsidRPr="00E74E33">
        <w:rPr>
          <w:sz w:val="24"/>
          <w:szCs w:val="24"/>
        </w:rPr>
        <w:t>Beacon Hill</w:t>
      </w:r>
      <w:r w:rsidR="001F7B3E" w:rsidRPr="00E74E33">
        <w:rPr>
          <w:sz w:val="24"/>
          <w:szCs w:val="24"/>
        </w:rPr>
        <w:t xml:space="preserve"> (</w:t>
      </w:r>
      <w:r w:rsidR="001F7B3E" w:rsidRPr="00E74E33">
        <w:rPr>
          <w:i/>
          <w:iCs/>
          <w:sz w:val="24"/>
          <w:szCs w:val="24"/>
        </w:rPr>
        <w:t>cf</w:t>
      </w:r>
      <w:r w:rsidR="001F7B3E" w:rsidRPr="00E74E33">
        <w:rPr>
          <w:sz w:val="24"/>
          <w:szCs w:val="24"/>
        </w:rPr>
        <w:t>. Podbury 2023). Due to the absence of datable artefacts, dating of these remains is speculative; however, they were tentatively assigned to the Romano-British period for the following reasons:</w:t>
      </w:r>
    </w:p>
    <w:p w14:paraId="65A464B9" w14:textId="225989EF" w:rsidR="00AB3284" w:rsidRPr="00E74E33" w:rsidRDefault="00AB3284" w:rsidP="00E74E33">
      <w:pPr>
        <w:pStyle w:val="Heading3"/>
        <w:spacing w:line="360" w:lineRule="auto"/>
        <w:ind w:left="426" w:right="373"/>
        <w:rPr>
          <w:i/>
          <w:iCs/>
          <w:sz w:val="24"/>
          <w:szCs w:val="24"/>
        </w:rPr>
      </w:pPr>
      <w:r w:rsidRPr="00E74E33">
        <w:rPr>
          <w:i/>
          <w:iCs/>
          <w:sz w:val="24"/>
          <w:szCs w:val="24"/>
        </w:rPr>
        <w:t>Some of the [briquetage] pieces have a smoothed surface and are typical of material used in salterns</w:t>
      </w:r>
      <w:r w:rsidR="00B8600C" w:rsidRPr="00E74E33">
        <w:rPr>
          <w:i/>
          <w:iCs/>
          <w:sz w:val="24"/>
          <w:szCs w:val="24"/>
        </w:rPr>
        <w:t>..</w:t>
      </w:r>
      <w:r w:rsidRPr="00E74E33">
        <w:rPr>
          <w:i/>
          <w:iCs/>
          <w:sz w:val="24"/>
          <w:szCs w:val="24"/>
        </w:rPr>
        <w:t>.The material is not closely datable, but it is likely to be part of a saltern and will be pre-medieval. Medieval salterns around the Wash produce no briquetage, as pottery vessels were used to evaporate brine. A date in the Roman period is likely (Redding 1999: 6).</w:t>
      </w:r>
    </w:p>
    <w:p w14:paraId="6EB8FA73" w14:textId="4686E719" w:rsidR="00AB3284" w:rsidRPr="00E74E33" w:rsidRDefault="00AB3284" w:rsidP="00E74E33">
      <w:pPr>
        <w:pStyle w:val="Heading3"/>
        <w:spacing w:line="360" w:lineRule="auto"/>
        <w:rPr>
          <w:sz w:val="24"/>
          <w:szCs w:val="24"/>
        </w:rPr>
      </w:pPr>
      <w:r w:rsidRPr="00E74E33">
        <w:rPr>
          <w:sz w:val="24"/>
          <w:szCs w:val="24"/>
        </w:rPr>
        <w:t xml:space="preserve">The remains from the excavation are nevertheless likely of late Saxon or medieval origin. Beyond the contradictory evidence for lead pans mostly being utilised for evaporation, the term ‘briquetage’ is generally not applied to post-Roman salterns, largely because the predominant, and often sole, ceramic material found at these sites consists of remnants from hearths or ovens (Lane and Fielding 2024); exceptions nevertheless exist, such as at Fishtoft, (Morris 2012: 67) and the Queen Mary's site (Cope Faulkner 2014). </w:t>
      </w:r>
      <w:r w:rsidR="00271D8F" w:rsidRPr="00E74E33">
        <w:rPr>
          <w:sz w:val="24"/>
          <w:szCs w:val="24"/>
        </w:rPr>
        <w:t>Moreover, the size of the nearby large mounds is more indicative of medieval saltworking, as opposed to the smaller 'Red Hills' associated with Roman saltworking.</w:t>
      </w:r>
      <w:r w:rsidRPr="00E74E33">
        <w:rPr>
          <w:sz w:val="24"/>
          <w:szCs w:val="24"/>
        </w:rPr>
        <w:t xml:space="preserve"> (Rippon 1999: 7; Biddulph 2016: 20-28). </w:t>
      </w:r>
      <w:r w:rsidR="00B32775" w:rsidRPr="00E74E33">
        <w:rPr>
          <w:sz w:val="24"/>
          <w:szCs w:val="24"/>
        </w:rPr>
        <w:t>The mound's size, the extent of medieval saltworking nearby, and early post-medieval cartographic evidence suggest the remains are actually of Saxon or medieval origin.</w:t>
      </w:r>
    </w:p>
    <w:p w14:paraId="1F796CCC" w14:textId="04928AD3" w:rsidR="002E17CD" w:rsidRPr="00E74E33" w:rsidRDefault="002E17CD" w:rsidP="00E74E33">
      <w:pPr>
        <w:pStyle w:val="Heading3"/>
        <w:spacing w:line="360" w:lineRule="auto"/>
        <w:rPr>
          <w:sz w:val="24"/>
          <w:szCs w:val="24"/>
        </w:rPr>
      </w:pPr>
      <w:r w:rsidRPr="00E74E33">
        <w:rPr>
          <w:sz w:val="24"/>
          <w:szCs w:val="24"/>
        </w:rPr>
        <w:t>Most saltern mounds visible through LiDAR and aerial photographs have been previously documented (Silvester 1985; 1988), but three additional potential mounds have been prospected (Plates 4.3</w:t>
      </w:r>
      <w:r w:rsidR="00B05197" w:rsidRPr="00E74E33">
        <w:rPr>
          <w:sz w:val="24"/>
          <w:szCs w:val="24"/>
        </w:rPr>
        <w:t>5</w:t>
      </w:r>
      <w:r w:rsidRPr="00E74E33">
        <w:rPr>
          <w:sz w:val="24"/>
          <w:szCs w:val="24"/>
        </w:rPr>
        <w:t>-4.3</w:t>
      </w:r>
      <w:r w:rsidR="00B05197" w:rsidRPr="00E74E33">
        <w:rPr>
          <w:sz w:val="24"/>
          <w:szCs w:val="24"/>
        </w:rPr>
        <w:t>7</w:t>
      </w:r>
      <w:r w:rsidRPr="00E74E33">
        <w:rPr>
          <w:sz w:val="24"/>
          <w:szCs w:val="24"/>
        </w:rPr>
        <w:t>). The northernmost mound, about 35m in diameter, resembles previously recorded isolated mounds. Two less prominent mounds within the Sea Bank, each approximately 80m in diameter, are also noteworthy. Although the Fenland Project suggested one of these mounds could be a roddon, its lack of a sinuous morphology features indicate otherwise. These mounds may pre-date the Sea Bank, with both middle and late Saxon, and medieval pottery found on the eastern mound (Silvester 1988: 92).</w:t>
      </w:r>
    </w:p>
    <w:p w14:paraId="496D0789" w14:textId="32BCC249" w:rsidR="00AB3284" w:rsidRPr="00E74E33" w:rsidRDefault="00B0223E" w:rsidP="00E74E33">
      <w:pPr>
        <w:pStyle w:val="Heading3"/>
        <w:spacing w:before="0" w:after="0" w:line="360" w:lineRule="auto"/>
        <w:jc w:val="center"/>
        <w:rPr>
          <w:i/>
          <w:iCs/>
          <w:sz w:val="24"/>
          <w:szCs w:val="24"/>
        </w:rPr>
      </w:pPr>
      <w:r w:rsidRPr="00E74E33">
        <w:rPr>
          <w:i/>
          <w:iCs/>
          <w:sz w:val="24"/>
          <w:szCs w:val="24"/>
        </w:rPr>
        <w:lastRenderedPageBreak/>
        <w:drawing>
          <wp:inline distT="0" distB="0" distL="0" distR="0" wp14:anchorId="0E762903" wp14:editId="1D381566">
            <wp:extent cx="5703051" cy="4260850"/>
            <wp:effectExtent l="19050" t="19050" r="12065" b="25400"/>
            <wp:docPr id="124916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68017" name=""/>
                    <pic:cNvPicPr/>
                  </pic:nvPicPr>
                  <pic:blipFill>
                    <a:blip r:embed="rId60"/>
                    <a:stretch>
                      <a:fillRect/>
                    </a:stretch>
                  </pic:blipFill>
                  <pic:spPr>
                    <a:xfrm>
                      <a:off x="0" y="0"/>
                      <a:ext cx="5718092" cy="4272088"/>
                    </a:xfrm>
                    <a:prstGeom prst="rect">
                      <a:avLst/>
                    </a:prstGeom>
                    <a:ln>
                      <a:solidFill>
                        <a:schemeClr val="tx1"/>
                      </a:solidFill>
                    </a:ln>
                  </pic:spPr>
                </pic:pic>
              </a:graphicData>
            </a:graphic>
          </wp:inline>
        </w:drawing>
      </w:r>
    </w:p>
    <w:p w14:paraId="76C6F30D" w14:textId="4A8D1011" w:rsidR="00AB3284" w:rsidRPr="00E74E33" w:rsidRDefault="00AB3284" w:rsidP="00E74E33">
      <w:pPr>
        <w:pStyle w:val="Heading3"/>
        <w:spacing w:before="0" w:line="360" w:lineRule="auto"/>
        <w:jc w:val="center"/>
        <w:rPr>
          <w:i/>
          <w:iCs/>
          <w:sz w:val="24"/>
          <w:szCs w:val="24"/>
        </w:rPr>
      </w:pPr>
      <w:r w:rsidRPr="00E74E33">
        <w:rPr>
          <w:b/>
          <w:bCs/>
          <w:i/>
          <w:iCs/>
          <w:sz w:val="24"/>
          <w:szCs w:val="24"/>
        </w:rPr>
        <w:t>Plate 4.3</w:t>
      </w:r>
      <w:r w:rsidR="00B05197" w:rsidRPr="00E74E33">
        <w:rPr>
          <w:b/>
          <w:bCs/>
          <w:i/>
          <w:iCs/>
          <w:sz w:val="24"/>
          <w:szCs w:val="24"/>
        </w:rPr>
        <w:t>5</w:t>
      </w:r>
      <w:r w:rsidRPr="00E74E33">
        <w:rPr>
          <w:b/>
          <w:bCs/>
          <w:i/>
          <w:iCs/>
          <w:sz w:val="24"/>
          <w:szCs w:val="24"/>
        </w:rPr>
        <w:t xml:space="preserve">: </w:t>
      </w:r>
      <w:r w:rsidRPr="00E74E33">
        <w:rPr>
          <w:i/>
          <w:iCs/>
          <w:sz w:val="24"/>
          <w:szCs w:val="24"/>
        </w:rPr>
        <w:t>The Sea Bank (green)</w:t>
      </w:r>
      <w:r w:rsidR="00B0223E" w:rsidRPr="00E74E33">
        <w:rPr>
          <w:i/>
          <w:iCs/>
          <w:sz w:val="24"/>
          <w:szCs w:val="24"/>
        </w:rPr>
        <w:t>, an unnamed post-medieval sea defence,</w:t>
      </w:r>
      <w:r w:rsidRPr="00E74E33">
        <w:rPr>
          <w:i/>
          <w:iCs/>
          <w:sz w:val="24"/>
          <w:szCs w:val="24"/>
        </w:rPr>
        <w:t xml:space="preserve"> and the saltern mounds (red) of West Walton</w:t>
      </w:r>
    </w:p>
    <w:p w14:paraId="49672339" w14:textId="77777777" w:rsidR="00AB3284" w:rsidRPr="00E74E33" w:rsidRDefault="00AB3284" w:rsidP="00E74E33">
      <w:pPr>
        <w:pStyle w:val="Heading3"/>
        <w:spacing w:before="0" w:after="0" w:line="360" w:lineRule="auto"/>
        <w:jc w:val="center"/>
        <w:rPr>
          <w:i/>
          <w:iCs/>
          <w:sz w:val="24"/>
          <w:szCs w:val="24"/>
        </w:rPr>
      </w:pPr>
      <w:r w:rsidRPr="00E74E33">
        <w:rPr>
          <w:i/>
          <w:iCs/>
          <w:sz w:val="24"/>
          <w:szCs w:val="24"/>
        </w:rPr>
        <w:drawing>
          <wp:inline distT="0" distB="0" distL="0" distR="0" wp14:anchorId="3BEB3307" wp14:editId="0D250B1D">
            <wp:extent cx="5638069" cy="3714750"/>
            <wp:effectExtent l="19050" t="19050" r="20320" b="19050"/>
            <wp:docPr id="1902252829" name="Picture 1"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52829" name="Picture 1" descr="Aerial view of a farm land&#10;&#10;Description automatically generated"/>
                    <pic:cNvPicPr/>
                  </pic:nvPicPr>
                  <pic:blipFill>
                    <a:blip r:embed="rId61"/>
                    <a:stretch>
                      <a:fillRect/>
                    </a:stretch>
                  </pic:blipFill>
                  <pic:spPr>
                    <a:xfrm>
                      <a:off x="0" y="0"/>
                      <a:ext cx="5653614" cy="3724992"/>
                    </a:xfrm>
                    <a:prstGeom prst="rect">
                      <a:avLst/>
                    </a:prstGeom>
                    <a:ln>
                      <a:solidFill>
                        <a:schemeClr val="tx1"/>
                      </a:solidFill>
                    </a:ln>
                  </pic:spPr>
                </pic:pic>
              </a:graphicData>
            </a:graphic>
          </wp:inline>
        </w:drawing>
      </w:r>
    </w:p>
    <w:p w14:paraId="14BF11F5" w14:textId="562FEB10" w:rsidR="00AB3284" w:rsidRPr="00E74E33" w:rsidRDefault="00AB3284" w:rsidP="00E74E33">
      <w:pPr>
        <w:pStyle w:val="Heading3"/>
        <w:spacing w:before="0" w:line="360" w:lineRule="auto"/>
        <w:jc w:val="center"/>
        <w:rPr>
          <w:i/>
          <w:iCs/>
          <w:sz w:val="24"/>
          <w:szCs w:val="24"/>
        </w:rPr>
      </w:pPr>
      <w:r w:rsidRPr="00E74E33">
        <w:rPr>
          <w:b/>
          <w:bCs/>
          <w:i/>
          <w:iCs/>
          <w:sz w:val="24"/>
          <w:szCs w:val="24"/>
        </w:rPr>
        <w:lastRenderedPageBreak/>
        <w:t>Plate 4.3</w:t>
      </w:r>
      <w:r w:rsidR="00B05197" w:rsidRPr="00E74E33">
        <w:rPr>
          <w:b/>
          <w:bCs/>
          <w:i/>
          <w:iCs/>
          <w:sz w:val="24"/>
          <w:szCs w:val="24"/>
        </w:rPr>
        <w:t>6</w:t>
      </w:r>
      <w:r w:rsidRPr="00E74E33">
        <w:rPr>
          <w:b/>
          <w:bCs/>
          <w:i/>
          <w:iCs/>
          <w:sz w:val="24"/>
          <w:szCs w:val="24"/>
        </w:rPr>
        <w:t xml:space="preserve">: </w:t>
      </w:r>
      <w:r w:rsidRPr="00E74E33">
        <w:rPr>
          <w:i/>
          <w:iCs/>
          <w:sz w:val="24"/>
          <w:szCs w:val="24"/>
        </w:rPr>
        <w:t>Satellite imagery of the West Walton salterns</w:t>
      </w:r>
    </w:p>
    <w:p w14:paraId="5D7697CA" w14:textId="77777777" w:rsidR="00AB3284" w:rsidRPr="00E74E33" w:rsidRDefault="00AB3284" w:rsidP="00E74E33">
      <w:pPr>
        <w:pStyle w:val="Heading3"/>
        <w:spacing w:line="360" w:lineRule="auto"/>
        <w:rPr>
          <w:sz w:val="24"/>
          <w:szCs w:val="24"/>
        </w:rPr>
      </w:pPr>
      <w:r w:rsidRPr="00E74E33">
        <w:rPr>
          <w:sz w:val="24"/>
          <w:szCs w:val="24"/>
        </w:rPr>
        <mc:AlternateContent>
          <mc:Choice Requires="wps">
            <w:drawing>
              <wp:anchor distT="0" distB="0" distL="114300" distR="114300" simplePos="0" relativeHeight="251634688" behindDoc="0" locked="0" layoutInCell="1" allowOverlap="1" wp14:anchorId="3BB264E1" wp14:editId="19D85D00">
                <wp:simplePos x="0" y="0"/>
                <wp:positionH relativeFrom="column">
                  <wp:posOffset>787400</wp:posOffset>
                </wp:positionH>
                <wp:positionV relativeFrom="paragraph">
                  <wp:posOffset>973667</wp:posOffset>
                </wp:positionV>
                <wp:extent cx="1566333" cy="1075266"/>
                <wp:effectExtent l="0" t="0" r="15240" b="10795"/>
                <wp:wrapNone/>
                <wp:docPr id="1740708558" name="Oval 10"/>
                <wp:cNvGraphicFramePr/>
                <a:graphic xmlns:a="http://schemas.openxmlformats.org/drawingml/2006/main">
                  <a:graphicData uri="http://schemas.microsoft.com/office/word/2010/wordprocessingShape">
                    <wps:wsp>
                      <wps:cNvSpPr/>
                      <wps:spPr>
                        <a:xfrm>
                          <a:off x="0" y="0"/>
                          <a:ext cx="1566333" cy="1075266"/>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31364D" id="Oval 10" o:spid="_x0000_s1026" style="position:absolute;margin-left:62pt;margin-top:76.65pt;width:123.35pt;height:84.6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" filled="f" strokecolor="red" strokeweight="1pt">
                <v:stroke joinstyle="miter"/>
              </v:oval>
            </w:pict>
          </mc:Fallback>
        </mc:AlternateContent>
      </w:r>
      <w:r w:rsidRPr="00E74E33">
        <w:rPr>
          <w:sz w:val="24"/>
          <w:szCs w:val="24"/>
        </w:rPr>
        <w:drawing>
          <wp:inline distT="0" distB="0" distL="0" distR="0" wp14:anchorId="124D3DE4" wp14:editId="3363ECF7">
            <wp:extent cx="5726430" cy="6929419"/>
            <wp:effectExtent l="19050" t="19050" r="26670" b="24130"/>
            <wp:docPr id="53775828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806731" name="Picture 1" descr="A map of a city&#10;&#10;Description automatically generated"/>
                    <pic:cNvPicPr/>
                  </pic:nvPicPr>
                  <pic:blipFill rotWithShape="1">
                    <a:blip r:embed="rId62">
                      <a:extLst>
                        <a:ext uri="{28A0092B-C50C-407E-A947-70E740481C1C}">
                          <a14:useLocalDpi xmlns:a14="http://schemas.microsoft.com/office/drawing/2010/main" val="0"/>
                        </a:ext>
                      </a:extLst>
                    </a:blip>
                    <a:srcRect b="3944"/>
                    <a:stretch/>
                  </pic:blipFill>
                  <pic:spPr bwMode="auto">
                    <a:xfrm>
                      <a:off x="0" y="0"/>
                      <a:ext cx="5774060" cy="698705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9AA0B62" w14:textId="179AB6A4" w:rsidR="00AB3284" w:rsidRPr="00E74E33" w:rsidRDefault="00AB3284" w:rsidP="00E74E33">
      <w:pPr>
        <w:pStyle w:val="Heading3"/>
        <w:spacing w:line="360" w:lineRule="auto"/>
        <w:jc w:val="center"/>
        <w:rPr>
          <w:i/>
          <w:iCs/>
          <w:sz w:val="24"/>
          <w:szCs w:val="24"/>
        </w:rPr>
      </w:pPr>
      <w:r w:rsidRPr="00E74E33">
        <w:rPr>
          <w:b/>
          <w:bCs/>
          <w:i/>
          <w:iCs/>
          <w:sz w:val="24"/>
          <w:szCs w:val="24"/>
        </w:rPr>
        <w:t>Plate 4.3</w:t>
      </w:r>
      <w:r w:rsidR="00B05197" w:rsidRPr="00E74E33">
        <w:rPr>
          <w:b/>
          <w:bCs/>
          <w:i/>
          <w:iCs/>
          <w:sz w:val="24"/>
          <w:szCs w:val="24"/>
        </w:rPr>
        <w:t>7</w:t>
      </w:r>
      <w:r w:rsidRPr="00E74E33">
        <w:rPr>
          <w:b/>
          <w:bCs/>
          <w:i/>
          <w:iCs/>
          <w:sz w:val="24"/>
          <w:szCs w:val="24"/>
        </w:rPr>
        <w:t xml:space="preserve">: </w:t>
      </w:r>
      <w:r w:rsidRPr="00E74E33">
        <w:rPr>
          <w:i/>
          <w:iCs/>
          <w:sz w:val="24"/>
          <w:szCs w:val="24"/>
        </w:rPr>
        <w:t>Plan of medieval West Walton, showing the identified saltern mounds highlighted in red in the north (Silvester 1985)</w:t>
      </w:r>
    </w:p>
    <w:p w14:paraId="7B837C39" w14:textId="77777777" w:rsidR="00AB3284" w:rsidRPr="00E74E33" w:rsidRDefault="00AB3284" w:rsidP="00E74E33">
      <w:pPr>
        <w:pStyle w:val="Heading3"/>
        <w:spacing w:line="360" w:lineRule="auto"/>
        <w:rPr>
          <w:sz w:val="24"/>
          <w:szCs w:val="24"/>
        </w:rPr>
      </w:pPr>
    </w:p>
    <w:p w14:paraId="6067123C" w14:textId="77777777" w:rsidR="00EB1B24" w:rsidRPr="00E74E33" w:rsidRDefault="00EB1B24" w:rsidP="00E74E33">
      <w:pPr>
        <w:spacing w:line="360" w:lineRule="auto"/>
      </w:pPr>
    </w:p>
    <w:p w14:paraId="6C0C6425" w14:textId="77777777" w:rsidR="00EB1B24" w:rsidRPr="00E74E33" w:rsidRDefault="00EB1B24" w:rsidP="00E74E33">
      <w:pPr>
        <w:spacing w:line="360" w:lineRule="auto"/>
      </w:pPr>
    </w:p>
    <w:p w14:paraId="474C631F" w14:textId="77777777" w:rsidR="00EB1B24" w:rsidRPr="00E74E33" w:rsidRDefault="00EB1B24" w:rsidP="00E74E33">
      <w:pPr>
        <w:spacing w:line="360" w:lineRule="auto"/>
      </w:pPr>
    </w:p>
    <w:p w14:paraId="47286BAD" w14:textId="77777777" w:rsidR="00EB1B24" w:rsidRPr="00E74E33" w:rsidRDefault="00EB1B24" w:rsidP="00E74E33">
      <w:pPr>
        <w:spacing w:line="360" w:lineRule="auto"/>
      </w:pPr>
    </w:p>
    <w:p w14:paraId="4533B8E9" w14:textId="77777777" w:rsidR="00EB1B24" w:rsidRPr="00E74E33" w:rsidRDefault="00EB1B24" w:rsidP="00E74E33">
      <w:pPr>
        <w:spacing w:line="360" w:lineRule="auto"/>
      </w:pPr>
    </w:p>
    <w:p w14:paraId="523255A2" w14:textId="1E9C62BE" w:rsidR="00EB1B24" w:rsidRPr="00E74E33" w:rsidRDefault="00EB1B24" w:rsidP="00E74E33">
      <w:pPr>
        <w:pStyle w:val="Heading2"/>
        <w:spacing w:line="360" w:lineRule="auto"/>
        <w:rPr>
          <w:b/>
          <w:bCs/>
          <w:szCs w:val="24"/>
        </w:rPr>
      </w:pPr>
      <w:bookmarkStart w:id="84" w:name="_Toc178594146"/>
      <w:r w:rsidRPr="00E74E33">
        <w:rPr>
          <w:b/>
          <w:bCs/>
          <w:szCs w:val="24"/>
        </w:rPr>
        <w:t>Validating the Utility of LiDAR: View from King’s Lynn</w:t>
      </w:r>
      <w:bookmarkEnd w:id="84"/>
    </w:p>
    <w:p w14:paraId="700C098E" w14:textId="646EFE74" w:rsidR="00EB1B24" w:rsidRPr="00E74E33" w:rsidRDefault="00EB1B24" w:rsidP="00E74E33">
      <w:pPr>
        <w:pStyle w:val="Heading3"/>
        <w:spacing w:line="360" w:lineRule="auto"/>
        <w:rPr>
          <w:sz w:val="24"/>
          <w:szCs w:val="24"/>
        </w:rPr>
      </w:pPr>
      <w:bookmarkStart w:id="85" w:name="_Hlk176690437"/>
      <w:r w:rsidRPr="00E74E33">
        <w:rPr>
          <w:sz w:val="24"/>
          <w:szCs w:val="24"/>
        </w:rPr>
        <w:drawing>
          <wp:anchor distT="0" distB="0" distL="114300" distR="114300" simplePos="0" relativeHeight="251706368" behindDoc="0" locked="0" layoutInCell="1" allowOverlap="1" wp14:anchorId="341B6987" wp14:editId="44E83A53">
            <wp:simplePos x="0" y="0"/>
            <wp:positionH relativeFrom="column">
              <wp:posOffset>3021965</wp:posOffset>
            </wp:positionH>
            <wp:positionV relativeFrom="paragraph">
              <wp:posOffset>3500755</wp:posOffset>
            </wp:positionV>
            <wp:extent cx="370205" cy="370205"/>
            <wp:effectExtent l="0" t="0" r="0" b="0"/>
            <wp:wrapNone/>
            <wp:docPr id="1267996337" name="Graphic 14" descr="Badge 3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96337" name="Graphic 1267996337" descr="Badge 3 with solid fill"/>
                    <pic:cNvPicPr/>
                  </pic:nvPicPr>
                  <pic:blipFill>
                    <a:blip r:embed="rId63">
                      <a:extLst>
                        <a:ext uri="{96DAC541-7B7A-43D3-8B79-37D633B846F1}">
                          <asvg:svgBlip xmlns:asvg="http://schemas.microsoft.com/office/drawing/2016/SVG/main" r:embed="rId64"/>
                        </a:ext>
                      </a:extLst>
                    </a:blip>
                    <a:stretch>
                      <a:fillRect/>
                    </a:stretch>
                  </pic:blipFill>
                  <pic:spPr>
                    <a:xfrm>
                      <a:off x="0" y="0"/>
                      <a:ext cx="370205" cy="370205"/>
                    </a:xfrm>
                    <a:prstGeom prst="rect">
                      <a:avLst/>
                    </a:prstGeom>
                  </pic:spPr>
                </pic:pic>
              </a:graphicData>
            </a:graphic>
          </wp:anchor>
        </w:drawing>
      </w:r>
      <w:r w:rsidRPr="00E74E33">
        <w:rPr>
          <w:sz w:val="24"/>
          <w:szCs w:val="24"/>
        </w:rPr>
        <w:drawing>
          <wp:anchor distT="0" distB="0" distL="114300" distR="114300" simplePos="0" relativeHeight="251702272" behindDoc="0" locked="0" layoutInCell="1" allowOverlap="1" wp14:anchorId="09097DE0" wp14:editId="4700187B">
            <wp:simplePos x="0" y="0"/>
            <wp:positionH relativeFrom="column">
              <wp:posOffset>369570</wp:posOffset>
            </wp:positionH>
            <wp:positionV relativeFrom="paragraph">
              <wp:posOffset>2940050</wp:posOffset>
            </wp:positionV>
            <wp:extent cx="370840" cy="370840"/>
            <wp:effectExtent l="0" t="0" r="0" b="0"/>
            <wp:wrapNone/>
            <wp:docPr id="1693690882" name="Graphic 16" descr="Badge 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90882" name="Graphic 1693690882" descr="Badge 1 with solid fill"/>
                    <pic:cNvPicPr/>
                  </pic:nvPicPr>
                  <pic:blipFill>
                    <a:blip r:embed="rId65">
                      <a:extLst>
                        <a:ext uri="{96DAC541-7B7A-43D3-8B79-37D633B846F1}">
                          <asvg:svgBlip xmlns:asvg="http://schemas.microsoft.com/office/drawing/2016/SVG/main" r:embed="rId66"/>
                        </a:ext>
                      </a:extLst>
                    </a:blip>
                    <a:stretch>
                      <a:fillRect/>
                    </a:stretch>
                  </pic:blipFill>
                  <pic:spPr>
                    <a:xfrm>
                      <a:off x="0" y="0"/>
                      <a:ext cx="370840" cy="370840"/>
                    </a:xfrm>
                    <a:prstGeom prst="rect">
                      <a:avLst/>
                    </a:prstGeom>
                  </pic:spPr>
                </pic:pic>
              </a:graphicData>
            </a:graphic>
          </wp:anchor>
        </w:drawing>
      </w:r>
      <w:r w:rsidRPr="00E74E33">
        <w:rPr>
          <w:sz w:val="24"/>
          <w:szCs w:val="24"/>
        </w:rPr>
        <w:drawing>
          <wp:anchor distT="0" distB="0" distL="114300" distR="114300" simplePos="0" relativeHeight="251704320" behindDoc="0" locked="0" layoutInCell="1" allowOverlap="1" wp14:anchorId="58475209" wp14:editId="3F6C9C8A">
            <wp:simplePos x="0" y="0"/>
            <wp:positionH relativeFrom="column">
              <wp:posOffset>4709795</wp:posOffset>
            </wp:positionH>
            <wp:positionV relativeFrom="paragraph">
              <wp:posOffset>3121660</wp:posOffset>
            </wp:positionV>
            <wp:extent cx="370840" cy="370840"/>
            <wp:effectExtent l="0" t="0" r="0" b="0"/>
            <wp:wrapNone/>
            <wp:docPr id="128414307" name="Graphic 15" descr="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14307" name="Graphic 128414307" descr="Badge with solid fill"/>
                    <pic:cNvPicPr/>
                  </pic:nvPicPr>
                  <pic:blipFill>
                    <a:blip r:embed="rId67">
                      <a:extLst>
                        <a:ext uri="{96DAC541-7B7A-43D3-8B79-37D633B846F1}">
                          <asvg:svgBlip xmlns:asvg="http://schemas.microsoft.com/office/drawing/2016/SVG/main" r:embed="rId68"/>
                        </a:ext>
                      </a:extLst>
                    </a:blip>
                    <a:stretch>
                      <a:fillRect/>
                    </a:stretch>
                  </pic:blipFill>
                  <pic:spPr>
                    <a:xfrm>
                      <a:off x="0" y="0"/>
                      <a:ext cx="370840" cy="370840"/>
                    </a:xfrm>
                    <a:prstGeom prst="rect">
                      <a:avLst/>
                    </a:prstGeom>
                  </pic:spPr>
                </pic:pic>
              </a:graphicData>
            </a:graphic>
          </wp:anchor>
        </w:drawing>
      </w:r>
      <w:r w:rsidRPr="00E74E33">
        <w:rPr>
          <w:sz w:val="24"/>
          <w:szCs w:val="24"/>
        </w:rPr>
        <w:drawing>
          <wp:anchor distT="0" distB="0" distL="114300" distR="114300" simplePos="0" relativeHeight="251708416" behindDoc="0" locked="0" layoutInCell="1" allowOverlap="1" wp14:anchorId="33B3460C" wp14:editId="3399906C">
            <wp:simplePos x="0" y="0"/>
            <wp:positionH relativeFrom="column">
              <wp:posOffset>3652520</wp:posOffset>
            </wp:positionH>
            <wp:positionV relativeFrom="paragraph">
              <wp:posOffset>1194435</wp:posOffset>
            </wp:positionV>
            <wp:extent cx="370205" cy="370205"/>
            <wp:effectExtent l="0" t="0" r="0" b="0"/>
            <wp:wrapNone/>
            <wp:docPr id="357622942" name="Graphic 13" descr="Badge 4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22942" name="Graphic 357622942" descr="Badge 4 with solid fill"/>
                    <pic:cNvPicPr/>
                  </pic:nvPicPr>
                  <pic:blipFill>
                    <a:blip r:embed="rId69">
                      <a:extLst>
                        <a:ext uri="{96DAC541-7B7A-43D3-8B79-37D633B846F1}">
                          <asvg:svgBlip xmlns:asvg="http://schemas.microsoft.com/office/drawing/2016/SVG/main" r:embed="rId70"/>
                        </a:ext>
                      </a:extLst>
                    </a:blip>
                    <a:stretch>
                      <a:fillRect/>
                    </a:stretch>
                  </pic:blipFill>
                  <pic:spPr>
                    <a:xfrm>
                      <a:off x="0" y="0"/>
                      <a:ext cx="370205" cy="370205"/>
                    </a:xfrm>
                    <a:prstGeom prst="rect">
                      <a:avLst/>
                    </a:prstGeom>
                  </pic:spPr>
                </pic:pic>
              </a:graphicData>
            </a:graphic>
          </wp:anchor>
        </w:drawing>
      </w:r>
      <w:r w:rsidRPr="00E74E33">
        <w:rPr>
          <w:sz w:val="24"/>
          <w:szCs w:val="24"/>
        </w:rPr>
        <w:drawing>
          <wp:anchor distT="0" distB="0" distL="114300" distR="114300" simplePos="0" relativeHeight="251700224" behindDoc="1" locked="0" layoutInCell="1" allowOverlap="1" wp14:anchorId="471C09FA" wp14:editId="795E50FB">
            <wp:simplePos x="0" y="0"/>
            <wp:positionH relativeFrom="column">
              <wp:posOffset>-46990</wp:posOffset>
            </wp:positionH>
            <wp:positionV relativeFrom="paragraph">
              <wp:posOffset>1110615</wp:posOffset>
            </wp:positionV>
            <wp:extent cx="5793105" cy="3181350"/>
            <wp:effectExtent l="19050" t="19050" r="17145" b="19050"/>
            <wp:wrapTight wrapText="bothSides">
              <wp:wrapPolygon edited="0">
                <wp:start x="-71" y="-129"/>
                <wp:lineTo x="-71" y="21600"/>
                <wp:lineTo x="21593" y="21600"/>
                <wp:lineTo x="21593" y="-129"/>
                <wp:lineTo x="-71" y="-129"/>
              </wp:wrapPolygon>
            </wp:wrapTight>
            <wp:docPr id="1777212721" name="Picture 1"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12721" name="Picture 1" descr="A map of a city&#10;&#10;Description automatically generated with medium confidence"/>
                    <pic:cNvPicPr/>
                  </pic:nvPicPr>
                  <pic:blipFill>
                    <a:blip r:embed="rId71">
                      <a:extLst>
                        <a:ext uri="{28A0092B-C50C-407E-A947-70E740481C1C}">
                          <a14:useLocalDpi xmlns:a14="http://schemas.microsoft.com/office/drawing/2010/main" val="0"/>
                        </a:ext>
                      </a:extLst>
                    </a:blip>
                    <a:stretch>
                      <a:fillRect/>
                    </a:stretch>
                  </pic:blipFill>
                  <pic:spPr>
                    <a:xfrm>
                      <a:off x="0" y="0"/>
                      <a:ext cx="5793105" cy="3181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E74E33">
        <w:rPr>
          <w:sz w:val="24"/>
          <w:szCs w:val="24"/>
        </w:rPr>
        <w:t xml:space="preserve">The recent excavations north of King’s Lynn provide an opportunity to validate and ‘ground-truth’ the utility of LiDAR imagery in prospecting for saltworks, with the excavations taking place after the available LiDAR data was collected. LiDAR data collected in 2008 will be compared with the eventual findings of the Lynnsport 4 and 5 excavations undertaken in 2017 (Clarke 2017) below, demonstrating the effectiveness of utilising LiDAR data to prospect for saltern mounds. </w:t>
      </w:r>
    </w:p>
    <w:p w14:paraId="0BB518DB" w14:textId="5B833671" w:rsidR="00EB1B24" w:rsidRPr="00E74E33" w:rsidRDefault="00EB1B24" w:rsidP="00E74E33">
      <w:pPr>
        <w:pStyle w:val="Heading3"/>
        <w:spacing w:line="360" w:lineRule="auto"/>
        <w:rPr>
          <w:sz w:val="24"/>
          <w:szCs w:val="24"/>
        </w:rPr>
      </w:pPr>
      <w:r w:rsidRPr="00E74E33">
        <w:rPr>
          <w:sz w:val="24"/>
          <w:szCs w:val="24"/>
        </w:rPr>
        <w:lastRenderedPageBreak/>
        <w:drawing>
          <wp:anchor distT="0" distB="0" distL="114300" distR="114300" simplePos="0" relativeHeight="251712512" behindDoc="1" locked="0" layoutInCell="1" allowOverlap="1" wp14:anchorId="4D7A89FD" wp14:editId="067CDB2A">
            <wp:simplePos x="0" y="0"/>
            <wp:positionH relativeFrom="column">
              <wp:posOffset>-44450</wp:posOffset>
            </wp:positionH>
            <wp:positionV relativeFrom="paragraph">
              <wp:posOffset>3291205</wp:posOffset>
            </wp:positionV>
            <wp:extent cx="2520950" cy="4130675"/>
            <wp:effectExtent l="19050" t="19050" r="12700" b="22225"/>
            <wp:wrapTight wrapText="bothSides">
              <wp:wrapPolygon edited="0">
                <wp:start x="-163" y="-100"/>
                <wp:lineTo x="-163" y="21617"/>
                <wp:lineTo x="21546" y="21617"/>
                <wp:lineTo x="21546" y="-100"/>
                <wp:lineTo x="-163" y="-100"/>
              </wp:wrapPolygon>
            </wp:wrapTight>
            <wp:docPr id="697846273" name="Picture 1" descr="A satellite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46273" name="Picture 1" descr="A satellite view of a city&#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2520950" cy="41306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6D3243E" w14:textId="77777777" w:rsidR="00EB1B24" w:rsidRPr="00E74E33" w:rsidRDefault="00EB1B24" w:rsidP="00E74E33">
      <w:pPr>
        <w:pStyle w:val="Heading3"/>
        <w:spacing w:line="360" w:lineRule="auto"/>
        <w:rPr>
          <w:sz w:val="24"/>
          <w:szCs w:val="24"/>
        </w:rPr>
      </w:pPr>
    </w:p>
    <w:p w14:paraId="4C5BFB3A" w14:textId="77777777" w:rsidR="00EB1B24" w:rsidRPr="00E74E33" w:rsidRDefault="00EB1B24" w:rsidP="00E74E33">
      <w:pPr>
        <w:pStyle w:val="Heading3"/>
        <w:spacing w:line="360" w:lineRule="auto"/>
        <w:rPr>
          <w:sz w:val="24"/>
          <w:szCs w:val="24"/>
        </w:rPr>
      </w:pPr>
    </w:p>
    <w:p w14:paraId="1BF71506" w14:textId="77777777" w:rsidR="00EB1B24" w:rsidRPr="00E74E33" w:rsidRDefault="00EB1B24" w:rsidP="00E74E33">
      <w:pPr>
        <w:spacing w:line="360" w:lineRule="auto"/>
      </w:pPr>
    </w:p>
    <w:p w14:paraId="006F3823" w14:textId="77777777" w:rsidR="00EB1B24" w:rsidRPr="00E74E33" w:rsidRDefault="00EB1B24" w:rsidP="00E74E33">
      <w:pPr>
        <w:spacing w:line="360" w:lineRule="auto"/>
      </w:pPr>
    </w:p>
    <w:p w14:paraId="53C32768" w14:textId="3F31F80F" w:rsidR="00EB1B24" w:rsidRPr="00E74E33" w:rsidRDefault="00EB1B24" w:rsidP="00E74E33">
      <w:pPr>
        <w:spacing w:line="360" w:lineRule="auto"/>
      </w:pPr>
    </w:p>
    <w:p w14:paraId="20C916FA" w14:textId="1F5F89E6" w:rsidR="00EB1B24" w:rsidRPr="00E74E33" w:rsidRDefault="00EB1B24" w:rsidP="00E74E33">
      <w:pPr>
        <w:spacing w:line="360" w:lineRule="auto"/>
      </w:pPr>
    </w:p>
    <w:p w14:paraId="0BD3271B" w14:textId="77777777" w:rsidR="00EB1B24" w:rsidRPr="00E74E33" w:rsidRDefault="00EB1B24" w:rsidP="00E74E33">
      <w:pPr>
        <w:spacing w:line="360" w:lineRule="auto"/>
      </w:pPr>
    </w:p>
    <w:p w14:paraId="31F665E0" w14:textId="4D74DC25" w:rsidR="00EB1B24" w:rsidRPr="00E74E33" w:rsidRDefault="00EB1B24" w:rsidP="00E74E33">
      <w:pPr>
        <w:spacing w:line="360" w:lineRule="auto"/>
      </w:pPr>
    </w:p>
    <w:p w14:paraId="5950C464" w14:textId="7B06224D" w:rsidR="00EB1B24" w:rsidRPr="00E74E33" w:rsidRDefault="00EB1B24" w:rsidP="00E74E33">
      <w:pPr>
        <w:spacing w:line="360" w:lineRule="auto"/>
      </w:pPr>
      <w:r w:rsidRPr="00E74E33">
        <mc:AlternateContent>
          <mc:Choice Requires="wps">
            <w:drawing>
              <wp:anchor distT="45720" distB="45720" distL="114300" distR="114300" simplePos="0" relativeHeight="251710464" behindDoc="0" locked="0" layoutInCell="1" allowOverlap="1" wp14:anchorId="3BAEA6D6" wp14:editId="68E25274">
                <wp:simplePos x="0" y="0"/>
                <wp:positionH relativeFrom="column">
                  <wp:posOffset>2743200</wp:posOffset>
                </wp:positionH>
                <wp:positionV relativeFrom="paragraph">
                  <wp:posOffset>241935</wp:posOffset>
                </wp:positionV>
                <wp:extent cx="3005455" cy="2002790"/>
                <wp:effectExtent l="0" t="0" r="4445" b="0"/>
                <wp:wrapSquare wrapText="bothSides"/>
                <wp:docPr id="662302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5455" cy="2002790"/>
                        </a:xfrm>
                        <a:prstGeom prst="rect">
                          <a:avLst/>
                        </a:prstGeom>
                        <a:solidFill>
                          <a:srgbClr val="FFFFFF"/>
                        </a:solidFill>
                        <a:ln w="9525">
                          <a:noFill/>
                          <a:miter lim="800000"/>
                          <a:headEnd/>
                          <a:tailEnd/>
                        </a:ln>
                      </wps:spPr>
                      <wps:txbx>
                        <w:txbxContent>
                          <w:p w14:paraId="3910D3BC" w14:textId="51986E38" w:rsidR="00EB1B24" w:rsidRPr="001659EC" w:rsidRDefault="00EB1B24" w:rsidP="00EB1B24">
                            <w:pPr>
                              <w:pStyle w:val="Heading3"/>
                              <w:jc w:val="center"/>
                              <w:rPr>
                                <w:i/>
                                <w:iCs/>
                              </w:rPr>
                            </w:pPr>
                            <w:r w:rsidRPr="001659EC">
                              <w:rPr>
                                <w:b/>
                                <w:bCs/>
                                <w:i/>
                                <w:iCs/>
                              </w:rPr>
                              <w:t xml:space="preserve">Plate </w:t>
                            </w:r>
                            <w:r w:rsidR="00EA5D04" w:rsidRPr="001659EC">
                              <w:rPr>
                                <w:b/>
                                <w:bCs/>
                                <w:i/>
                                <w:iCs/>
                              </w:rPr>
                              <w:t>4.38</w:t>
                            </w:r>
                            <w:r w:rsidRPr="001659EC">
                              <w:rPr>
                                <w:b/>
                                <w:bCs/>
                                <w:i/>
                                <w:iCs/>
                              </w:rPr>
                              <w:t xml:space="preserve">: </w:t>
                            </w:r>
                            <w:r w:rsidRPr="001659EC">
                              <w:rPr>
                                <w:i/>
                                <w:iCs/>
                              </w:rPr>
                              <w:t xml:space="preserve">[Above] LiDAR imagery showing the salterns </w:t>
                            </w:r>
                            <w:r w:rsidR="00EA5D04" w:rsidRPr="001659EC">
                              <w:rPr>
                                <w:i/>
                                <w:iCs/>
                              </w:rPr>
                              <w:t>(</w:t>
                            </w:r>
                            <w:r w:rsidRPr="001659EC">
                              <w:rPr>
                                <w:i/>
                                <w:iCs/>
                              </w:rPr>
                              <w:t>yellow) from 2008 in the area of the Lynnsport 4 and 5 excavations.</w:t>
                            </w:r>
                          </w:p>
                          <w:p w14:paraId="55979B87" w14:textId="77777777" w:rsidR="00EB1B24" w:rsidRPr="001659EC" w:rsidRDefault="00EB1B24" w:rsidP="00EB1B24">
                            <w:pPr>
                              <w:pStyle w:val="Heading3"/>
                              <w:jc w:val="center"/>
                              <w:rPr>
                                <w:i/>
                                <w:iCs/>
                              </w:rPr>
                            </w:pPr>
                          </w:p>
                          <w:p w14:paraId="343667C8" w14:textId="5AC08278" w:rsidR="00EB1B24" w:rsidRPr="001659EC" w:rsidRDefault="00EB1B24" w:rsidP="00EB1B24">
                            <w:pPr>
                              <w:pStyle w:val="Heading3"/>
                              <w:jc w:val="center"/>
                              <w:rPr>
                                <w:i/>
                                <w:iCs/>
                              </w:rPr>
                            </w:pPr>
                            <w:r w:rsidRPr="001659EC">
                              <w:rPr>
                                <w:b/>
                                <w:bCs/>
                                <w:i/>
                                <w:iCs/>
                              </w:rPr>
                              <w:t xml:space="preserve">Plate </w:t>
                            </w:r>
                            <w:r w:rsidR="00EA5D04" w:rsidRPr="001659EC">
                              <w:rPr>
                                <w:b/>
                                <w:bCs/>
                                <w:i/>
                                <w:iCs/>
                              </w:rPr>
                              <w:t>4.39</w:t>
                            </w:r>
                            <w:r w:rsidRPr="001659EC">
                              <w:rPr>
                                <w:b/>
                                <w:bCs/>
                                <w:i/>
                                <w:iCs/>
                              </w:rPr>
                              <w:t xml:space="preserve">: </w:t>
                            </w:r>
                            <w:r w:rsidRPr="001659EC">
                              <w:rPr>
                                <w:i/>
                                <w:iCs/>
                              </w:rPr>
                              <w:t>[Left]</w:t>
                            </w:r>
                            <w:r w:rsidRPr="001659EC">
                              <w:rPr>
                                <w:b/>
                                <w:bCs/>
                                <w:i/>
                                <w:iCs/>
                              </w:rPr>
                              <w:t xml:space="preserve"> </w:t>
                            </w:r>
                            <w:r w:rsidRPr="001659EC">
                              <w:rPr>
                                <w:i/>
                                <w:iCs/>
                              </w:rPr>
                              <w:t>LiDAR imagery showing the Lynnsport 4 and 5 saltern (yellow) and the well-preserved salterns clearly visible to the north near North Wooton</w:t>
                            </w:r>
                          </w:p>
                          <w:p w14:paraId="2638200D" w14:textId="77777777" w:rsidR="00EB1B24" w:rsidRPr="001659EC" w:rsidRDefault="00EB1B24" w:rsidP="00EB1B24">
                            <w:pPr>
                              <w:ind w:left="14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EA6D6" id="_x0000_s1039" type="#_x0000_t202" style="position:absolute;margin-left:3in;margin-top:19.05pt;width:236.65pt;height:157.7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" stroked="f">
                <v:textbox>
                  <w:txbxContent>
                    <w:p w14:paraId="3910D3BC" w14:textId="51986E38" w:rsidR="00EB1B24" w:rsidRPr="001659EC" w:rsidRDefault="00EB1B24" w:rsidP="00EB1B24">
                      <w:pPr>
                        <w:pStyle w:val="Heading3"/>
                        <w:jc w:val="center"/>
                        <w:rPr>
                          <w:i/>
                          <w:iCs/>
                        </w:rPr>
                      </w:pPr>
                      <w:r w:rsidRPr="001659EC">
                        <w:rPr>
                          <w:b/>
                          <w:bCs/>
                          <w:i/>
                          <w:iCs/>
                        </w:rPr>
                        <w:t xml:space="preserve">Plate </w:t>
                      </w:r>
                      <w:r w:rsidR="00EA5D04" w:rsidRPr="001659EC">
                        <w:rPr>
                          <w:b/>
                          <w:bCs/>
                          <w:i/>
                          <w:iCs/>
                        </w:rPr>
                        <w:t>4.38</w:t>
                      </w:r>
                      <w:r w:rsidRPr="001659EC">
                        <w:rPr>
                          <w:b/>
                          <w:bCs/>
                          <w:i/>
                          <w:iCs/>
                        </w:rPr>
                        <w:t xml:space="preserve">: </w:t>
                      </w:r>
                      <w:r w:rsidRPr="001659EC">
                        <w:rPr>
                          <w:i/>
                          <w:iCs/>
                        </w:rPr>
                        <w:t xml:space="preserve">[Above] LiDAR imagery showing the salterns </w:t>
                      </w:r>
                      <w:r w:rsidR="00EA5D04" w:rsidRPr="001659EC">
                        <w:rPr>
                          <w:i/>
                          <w:iCs/>
                        </w:rPr>
                        <w:t>(</w:t>
                      </w:r>
                      <w:r w:rsidRPr="001659EC">
                        <w:rPr>
                          <w:i/>
                          <w:iCs/>
                        </w:rPr>
                        <w:t>yellow) from 2008 in the area of the Lynnsport 4 and 5 excavations.</w:t>
                      </w:r>
                    </w:p>
                    <w:p w14:paraId="55979B87" w14:textId="77777777" w:rsidR="00EB1B24" w:rsidRPr="001659EC" w:rsidRDefault="00EB1B24" w:rsidP="00EB1B24">
                      <w:pPr>
                        <w:pStyle w:val="Heading3"/>
                        <w:jc w:val="center"/>
                        <w:rPr>
                          <w:i/>
                          <w:iCs/>
                        </w:rPr>
                      </w:pPr>
                    </w:p>
                    <w:p w14:paraId="343667C8" w14:textId="5AC08278" w:rsidR="00EB1B24" w:rsidRPr="001659EC" w:rsidRDefault="00EB1B24" w:rsidP="00EB1B24">
                      <w:pPr>
                        <w:pStyle w:val="Heading3"/>
                        <w:jc w:val="center"/>
                        <w:rPr>
                          <w:i/>
                          <w:iCs/>
                        </w:rPr>
                      </w:pPr>
                      <w:r w:rsidRPr="001659EC">
                        <w:rPr>
                          <w:b/>
                          <w:bCs/>
                          <w:i/>
                          <w:iCs/>
                        </w:rPr>
                        <w:t xml:space="preserve">Plate </w:t>
                      </w:r>
                      <w:r w:rsidR="00EA5D04" w:rsidRPr="001659EC">
                        <w:rPr>
                          <w:b/>
                          <w:bCs/>
                          <w:i/>
                          <w:iCs/>
                        </w:rPr>
                        <w:t>4.39</w:t>
                      </w:r>
                      <w:r w:rsidRPr="001659EC">
                        <w:rPr>
                          <w:b/>
                          <w:bCs/>
                          <w:i/>
                          <w:iCs/>
                        </w:rPr>
                        <w:t xml:space="preserve">: </w:t>
                      </w:r>
                      <w:r w:rsidRPr="001659EC">
                        <w:rPr>
                          <w:i/>
                          <w:iCs/>
                        </w:rPr>
                        <w:t>[Left]</w:t>
                      </w:r>
                      <w:r w:rsidRPr="001659EC">
                        <w:rPr>
                          <w:b/>
                          <w:bCs/>
                          <w:i/>
                          <w:iCs/>
                        </w:rPr>
                        <w:t xml:space="preserve"> </w:t>
                      </w:r>
                      <w:r w:rsidRPr="001659EC">
                        <w:rPr>
                          <w:i/>
                          <w:iCs/>
                        </w:rPr>
                        <w:t>LiDAR imagery showing the Lynnsport 4 and 5 saltern (yellow) and the well-preserved salterns clearly visible to the north near North Wooton</w:t>
                      </w:r>
                    </w:p>
                    <w:p w14:paraId="2638200D" w14:textId="77777777" w:rsidR="00EB1B24" w:rsidRPr="001659EC" w:rsidRDefault="00EB1B24" w:rsidP="00EB1B24">
                      <w:pPr>
                        <w:ind w:left="142"/>
                      </w:pPr>
                    </w:p>
                  </w:txbxContent>
                </v:textbox>
                <w10:wrap type="square"/>
              </v:shape>
            </w:pict>
          </mc:Fallback>
        </mc:AlternateContent>
      </w:r>
    </w:p>
    <w:p w14:paraId="4730E3DE" w14:textId="1134CB19" w:rsidR="00EB1B24" w:rsidRPr="00E74E33" w:rsidRDefault="007D76B4" w:rsidP="00E74E33">
      <w:pPr>
        <w:pStyle w:val="Heading3"/>
        <w:spacing w:line="360" w:lineRule="auto"/>
        <w:ind w:left="-1418" w:firstLine="425"/>
        <w:rPr>
          <w:sz w:val="24"/>
          <w:szCs w:val="24"/>
        </w:rPr>
      </w:pPr>
      <w:r w:rsidRPr="00E74E33">
        <w:rPr>
          <w:sz w:val="24"/>
          <w:szCs w:val="24"/>
        </w:rPr>
        <w:lastRenderedPageBreak/>
        <w:drawing>
          <wp:inline distT="0" distB="0" distL="0" distR="0" wp14:anchorId="316028DE" wp14:editId="0FF8404C">
            <wp:extent cx="6902450" cy="4465931"/>
            <wp:effectExtent l="19050" t="19050" r="12700" b="11430"/>
            <wp:docPr id="624808344" name="Picture 1" descr="A map of a run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74323" name="Picture 1" descr="A map of a runway&#10;&#10;Description automatically generated"/>
                    <pic:cNvPicPr/>
                  </pic:nvPicPr>
                  <pic:blipFill>
                    <a:blip r:embed="rId73"/>
                    <a:stretch>
                      <a:fillRect/>
                    </a:stretch>
                  </pic:blipFill>
                  <pic:spPr>
                    <a:xfrm>
                      <a:off x="0" y="0"/>
                      <a:ext cx="6922814" cy="4479107"/>
                    </a:xfrm>
                    <a:prstGeom prst="rect">
                      <a:avLst/>
                    </a:prstGeom>
                    <a:ln>
                      <a:solidFill>
                        <a:sysClr val="windowText" lastClr="000000"/>
                      </a:solidFill>
                    </a:ln>
                  </pic:spPr>
                </pic:pic>
              </a:graphicData>
            </a:graphic>
          </wp:inline>
        </w:drawing>
      </w:r>
    </w:p>
    <w:p w14:paraId="39F08DEF" w14:textId="31D2359D" w:rsidR="008A03EB" w:rsidRPr="00E74E33" w:rsidRDefault="008A03EB" w:rsidP="00E74E33">
      <w:pPr>
        <w:spacing w:line="360" w:lineRule="auto"/>
        <w:jc w:val="center"/>
        <w:rPr>
          <w:i/>
          <w:iCs/>
        </w:rPr>
      </w:pPr>
      <w:r w:rsidRPr="00E74E33">
        <w:rPr>
          <w:b/>
          <w:bCs/>
          <w:i/>
          <w:iCs/>
        </w:rPr>
        <w:t xml:space="preserve">Plate </w:t>
      </w:r>
      <w:r w:rsidR="00EA5D04" w:rsidRPr="00E74E33">
        <w:rPr>
          <w:b/>
          <w:bCs/>
          <w:i/>
          <w:iCs/>
        </w:rPr>
        <w:t>4.40</w:t>
      </w:r>
      <w:r w:rsidRPr="00E74E33">
        <w:rPr>
          <w:b/>
          <w:bCs/>
          <w:i/>
          <w:iCs/>
        </w:rPr>
        <w:t xml:space="preserve">: </w:t>
      </w:r>
      <w:r w:rsidRPr="00E74E33">
        <w:rPr>
          <w:i/>
          <w:iCs/>
        </w:rPr>
        <w:t>Plan of the Lynnsport 4 and 5 site, showing the excavation areas and the projected extents of the saltern mounds (Clarke 2017: 125)</w:t>
      </w:r>
    </w:p>
    <w:p w14:paraId="189B2AB3" w14:textId="77777777" w:rsidR="008A03EB" w:rsidRPr="00E74E33" w:rsidRDefault="008A03EB" w:rsidP="00E74E33">
      <w:pPr>
        <w:spacing w:line="360" w:lineRule="auto"/>
        <w:jc w:val="center"/>
      </w:pPr>
    </w:p>
    <w:p w14:paraId="18D78765" w14:textId="0FC03CA8" w:rsidR="00EB1B24" w:rsidRPr="00E74E33" w:rsidRDefault="00EB1B24" w:rsidP="00E74E33">
      <w:pPr>
        <w:pStyle w:val="Heading3"/>
        <w:spacing w:line="360" w:lineRule="auto"/>
        <w:rPr>
          <w:sz w:val="24"/>
          <w:szCs w:val="24"/>
        </w:rPr>
      </w:pPr>
      <w:r w:rsidRPr="00E74E33">
        <w:rPr>
          <w:sz w:val="24"/>
          <w:szCs w:val="24"/>
        </w:rPr>
        <w:t>LiDAR imagery reveals at least four elevated saltern mounds within the Lynnsport 4 and 5 sites (Plate 4.</w:t>
      </w:r>
      <w:r w:rsidR="00DC0455" w:rsidRPr="00E74E33">
        <w:rPr>
          <w:sz w:val="24"/>
          <w:szCs w:val="24"/>
        </w:rPr>
        <w:t>38</w:t>
      </w:r>
      <w:r w:rsidRPr="00E74E33">
        <w:rPr>
          <w:sz w:val="24"/>
          <w:szCs w:val="24"/>
        </w:rPr>
        <w:t xml:space="preserve">). Unlike the well-preserved mounds north of King’s Lynn (Plate </w:t>
      </w:r>
      <w:r w:rsidR="00DC0455" w:rsidRPr="00E74E33">
        <w:rPr>
          <w:sz w:val="24"/>
          <w:szCs w:val="24"/>
        </w:rPr>
        <w:t>4.39</w:t>
      </w:r>
      <w:r w:rsidRPr="00E74E33">
        <w:rPr>
          <w:sz w:val="24"/>
          <w:szCs w:val="24"/>
        </w:rPr>
        <w:t xml:space="preserve">), these mounds are relatively low, at approximately 1.20 meters in height. Their diminished elevation likely results from erosion, given their location near central North Lynn. </w:t>
      </w:r>
    </w:p>
    <w:p w14:paraId="1F71FC71" w14:textId="2EDFCDBC" w:rsidR="00EB1B24" w:rsidRPr="00E74E33" w:rsidRDefault="00EB1B24" w:rsidP="00E74E33">
      <w:pPr>
        <w:pStyle w:val="Heading3"/>
        <w:spacing w:line="360" w:lineRule="auto"/>
        <w:rPr>
          <w:sz w:val="24"/>
          <w:szCs w:val="24"/>
        </w:rPr>
      </w:pPr>
      <w:r w:rsidRPr="00E74E33">
        <w:rPr>
          <w:sz w:val="24"/>
          <w:szCs w:val="24"/>
        </w:rPr>
        <w:t xml:space="preserve">Trial-trenching and targeted excavations confirmed saltern mounds in this area (Plate </w:t>
      </w:r>
      <w:r w:rsidR="00DC0455" w:rsidRPr="00E74E33">
        <w:rPr>
          <w:sz w:val="24"/>
          <w:szCs w:val="24"/>
        </w:rPr>
        <w:t>4.40</w:t>
      </w:r>
      <w:r w:rsidRPr="00E74E33">
        <w:rPr>
          <w:sz w:val="24"/>
          <w:szCs w:val="24"/>
        </w:rPr>
        <w:t xml:space="preserve">). In Area A (Plate </w:t>
      </w:r>
      <w:r w:rsidR="00DC0455" w:rsidRPr="00E74E33">
        <w:rPr>
          <w:sz w:val="24"/>
          <w:szCs w:val="24"/>
        </w:rPr>
        <w:t>4</w:t>
      </w:r>
      <w:r w:rsidRPr="00E74E33">
        <w:rPr>
          <w:sz w:val="24"/>
          <w:szCs w:val="24"/>
        </w:rPr>
        <w:t>.4</w:t>
      </w:r>
      <w:r w:rsidR="00DC0455" w:rsidRPr="00E74E33">
        <w:rPr>
          <w:sz w:val="24"/>
          <w:szCs w:val="24"/>
        </w:rPr>
        <w:t>1</w:t>
      </w:r>
      <w:r w:rsidRPr="00E74E33">
        <w:rPr>
          <w:sz w:val="24"/>
          <w:szCs w:val="24"/>
        </w:rPr>
        <w:t>), features like clay-lined filtration tanks, brine storage tanks, hearths, and rake-out pits were uncovered, alongside waste deposits dating from the late-8</w:t>
      </w:r>
      <w:r w:rsidRPr="00E74E33">
        <w:rPr>
          <w:sz w:val="24"/>
          <w:szCs w:val="24"/>
          <w:vertAlign w:val="superscript"/>
        </w:rPr>
        <w:t>th</w:t>
      </w:r>
      <w:r w:rsidRPr="00E74E33">
        <w:rPr>
          <w:sz w:val="24"/>
          <w:szCs w:val="24"/>
        </w:rPr>
        <w:t xml:space="preserve"> to early-10</w:t>
      </w:r>
      <w:r w:rsidRPr="00E74E33">
        <w:rPr>
          <w:sz w:val="24"/>
          <w:szCs w:val="24"/>
          <w:vertAlign w:val="superscript"/>
        </w:rPr>
        <w:t>th</w:t>
      </w:r>
      <w:r w:rsidRPr="00E74E33">
        <w:rPr>
          <w:sz w:val="24"/>
          <w:szCs w:val="24"/>
        </w:rPr>
        <w:t xml:space="preserve"> century (Clarke 2017: 20-26). While tidal silt accumulation against the mound may have obscured the full extent of the mound, LiDAR data would have effectively identified the denuded saltworking activity (Plate </w:t>
      </w:r>
      <w:r w:rsidR="00DC0455" w:rsidRPr="00E74E33">
        <w:rPr>
          <w:sz w:val="24"/>
          <w:szCs w:val="24"/>
        </w:rPr>
        <w:t>4</w:t>
      </w:r>
      <w:r w:rsidRPr="00E74E33">
        <w:rPr>
          <w:sz w:val="24"/>
          <w:szCs w:val="24"/>
        </w:rPr>
        <w:t>.</w:t>
      </w:r>
      <w:r w:rsidR="00DC0455" w:rsidRPr="00E74E33">
        <w:rPr>
          <w:sz w:val="24"/>
          <w:szCs w:val="24"/>
        </w:rPr>
        <w:t>38</w:t>
      </w:r>
      <w:r w:rsidRPr="00E74E33">
        <w:rPr>
          <w:sz w:val="24"/>
          <w:szCs w:val="24"/>
        </w:rPr>
        <w:t xml:space="preserve">; Saltern 1). In Area C (Plate </w:t>
      </w:r>
      <w:r w:rsidR="00EA5D04" w:rsidRPr="00E74E33">
        <w:rPr>
          <w:sz w:val="24"/>
          <w:szCs w:val="24"/>
        </w:rPr>
        <w:t>4.42</w:t>
      </w:r>
      <w:r w:rsidRPr="00E74E33">
        <w:rPr>
          <w:sz w:val="24"/>
          <w:szCs w:val="24"/>
        </w:rPr>
        <w:t xml:space="preserve">), similar features were found, and the mound’s extent matched the LiDAR results. Trench 17 also confirmed </w:t>
      </w:r>
      <w:r w:rsidRPr="00E74E33">
        <w:rPr>
          <w:sz w:val="24"/>
          <w:szCs w:val="24"/>
        </w:rPr>
        <w:lastRenderedPageBreak/>
        <w:t xml:space="preserve">the southernmost saltern mound (Plate </w:t>
      </w:r>
      <w:r w:rsidR="00EA5D04" w:rsidRPr="00E74E33">
        <w:rPr>
          <w:sz w:val="24"/>
          <w:szCs w:val="24"/>
        </w:rPr>
        <w:t>4.42</w:t>
      </w:r>
      <w:r w:rsidRPr="00E74E33">
        <w:rPr>
          <w:sz w:val="24"/>
          <w:szCs w:val="24"/>
        </w:rPr>
        <w:t>). Although another saltern mound was noted in Area B, excavations did not investigate it, instead focusing on hayrick gullies identified during trial-trenching (Clarke 2017: 18).</w:t>
      </w:r>
    </w:p>
    <w:bookmarkEnd w:id="85"/>
    <w:p w14:paraId="5A6AC9A9" w14:textId="77777777" w:rsidR="00DC0455" w:rsidRPr="00E74E33" w:rsidRDefault="00DC0455" w:rsidP="00E74E33">
      <w:pPr>
        <w:pStyle w:val="Heading3"/>
        <w:spacing w:line="360" w:lineRule="auto"/>
        <w:rPr>
          <w:sz w:val="24"/>
          <w:szCs w:val="24"/>
        </w:rPr>
      </w:pPr>
    </w:p>
    <w:p w14:paraId="4DC74783" w14:textId="2143A535" w:rsidR="00DC0455" w:rsidRPr="00E74E33" w:rsidRDefault="00DC0455" w:rsidP="00E74E33">
      <w:pPr>
        <w:pStyle w:val="Heading3"/>
        <w:spacing w:line="360" w:lineRule="auto"/>
        <w:rPr>
          <w:sz w:val="24"/>
          <w:szCs w:val="24"/>
        </w:rPr>
      </w:pPr>
    </w:p>
    <w:p w14:paraId="07266E7E" w14:textId="23FDABF5" w:rsidR="00DC0455" w:rsidRPr="00E74E33" w:rsidRDefault="00DC0455" w:rsidP="00E74E33">
      <w:pPr>
        <w:pStyle w:val="Heading3"/>
        <w:spacing w:line="360" w:lineRule="auto"/>
        <w:jc w:val="center"/>
        <w:rPr>
          <w:sz w:val="24"/>
          <w:szCs w:val="24"/>
        </w:rPr>
      </w:pPr>
      <w:r w:rsidRPr="00E74E33">
        <w:rPr>
          <w:sz w:val="24"/>
          <w:szCs w:val="24"/>
        </w:rPr>
        <w:lastRenderedPageBreak/>
        <w:drawing>
          <wp:anchor distT="0" distB="0" distL="114300" distR="114300" simplePos="0" relativeHeight="251714560" behindDoc="1" locked="0" layoutInCell="1" allowOverlap="1" wp14:anchorId="7C7D2C8D" wp14:editId="6A3E5D7E">
            <wp:simplePos x="0" y="0"/>
            <wp:positionH relativeFrom="column">
              <wp:posOffset>110490</wp:posOffset>
            </wp:positionH>
            <wp:positionV relativeFrom="paragraph">
              <wp:posOffset>19050</wp:posOffset>
            </wp:positionV>
            <wp:extent cx="5528310" cy="5325745"/>
            <wp:effectExtent l="19050" t="19050" r="15240" b="27305"/>
            <wp:wrapSquare wrapText="bothSides"/>
            <wp:docPr id="271093619" name="Picture 1" descr="A map of a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93619" name="Picture 1" descr="A map of a area&#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528310" cy="532574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8A03EB" w:rsidRPr="00E74E33">
        <w:rPr>
          <w:b/>
          <w:bCs/>
          <w:i/>
          <w:iCs/>
          <w:sz w:val="24"/>
          <w:szCs w:val="24"/>
        </w:rPr>
        <w:t>Plate 4</w:t>
      </w:r>
      <w:r w:rsidR="00EA5D04" w:rsidRPr="00E74E33">
        <w:rPr>
          <w:b/>
          <w:bCs/>
          <w:i/>
          <w:iCs/>
          <w:sz w:val="24"/>
          <w:szCs w:val="24"/>
        </w:rPr>
        <w:t>.41</w:t>
      </w:r>
      <w:r w:rsidR="008A03EB" w:rsidRPr="00E74E33">
        <w:rPr>
          <w:b/>
          <w:bCs/>
          <w:i/>
          <w:iCs/>
          <w:sz w:val="24"/>
          <w:szCs w:val="24"/>
        </w:rPr>
        <w:t xml:space="preserve">: </w:t>
      </w:r>
      <w:r w:rsidR="008A03EB" w:rsidRPr="00E74E33">
        <w:rPr>
          <w:i/>
          <w:iCs/>
          <w:sz w:val="24"/>
          <w:szCs w:val="24"/>
        </w:rPr>
        <w:t>[Left] Excavation Area A of Lynnsport 4 (Clarke 2017: 127)</w:t>
      </w:r>
      <w:r w:rsidRPr="00E74E33">
        <w:rPr>
          <w:sz w:val="24"/>
          <w:szCs w:val="24"/>
        </w:rPr>
        <w:drawing>
          <wp:inline distT="0" distB="0" distL="0" distR="0" wp14:anchorId="754E672E" wp14:editId="35B25AEE">
            <wp:extent cx="5513070" cy="2964345"/>
            <wp:effectExtent l="19050" t="19050" r="11430" b="26670"/>
            <wp:docPr id="1230959443" name="Picture 1" descr="A map of a golf cou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59443" name="Picture 1" descr="A map of a golf course&#10;&#10;Description automatically generated"/>
                    <pic:cNvPicPr/>
                  </pic:nvPicPr>
                  <pic:blipFill>
                    <a:blip r:embed="rId75"/>
                    <a:stretch>
                      <a:fillRect/>
                    </a:stretch>
                  </pic:blipFill>
                  <pic:spPr>
                    <a:xfrm>
                      <a:off x="0" y="0"/>
                      <a:ext cx="5533146" cy="2975140"/>
                    </a:xfrm>
                    <a:prstGeom prst="rect">
                      <a:avLst/>
                    </a:prstGeom>
                    <a:ln>
                      <a:solidFill>
                        <a:sysClr val="windowText" lastClr="000000"/>
                      </a:solidFill>
                    </a:ln>
                  </pic:spPr>
                </pic:pic>
              </a:graphicData>
            </a:graphic>
          </wp:inline>
        </w:drawing>
      </w:r>
      <w:r w:rsidRPr="00E74E33">
        <w:rPr>
          <w:b/>
          <w:bCs/>
          <w:i/>
          <w:iCs/>
          <w:sz w:val="24"/>
          <w:szCs w:val="24"/>
        </w:rPr>
        <w:lastRenderedPageBreak/>
        <w:t xml:space="preserve">Plate </w:t>
      </w:r>
      <w:r w:rsidR="00EA5D04" w:rsidRPr="00E74E33">
        <w:rPr>
          <w:b/>
          <w:bCs/>
          <w:i/>
          <w:iCs/>
          <w:sz w:val="24"/>
          <w:szCs w:val="24"/>
        </w:rPr>
        <w:t>4.42</w:t>
      </w:r>
      <w:r w:rsidRPr="00E74E33">
        <w:rPr>
          <w:b/>
          <w:bCs/>
          <w:i/>
          <w:iCs/>
          <w:sz w:val="24"/>
          <w:szCs w:val="24"/>
        </w:rPr>
        <w:t xml:space="preserve">: </w:t>
      </w:r>
      <w:r w:rsidRPr="00E74E33">
        <w:rPr>
          <w:i/>
          <w:iCs/>
          <w:sz w:val="24"/>
          <w:szCs w:val="24"/>
        </w:rPr>
        <w:t>Excavation Area C of Lynnsport 4 (Clarke 2017: 130)</w:t>
      </w:r>
    </w:p>
    <w:p w14:paraId="149861F7" w14:textId="77777777" w:rsidR="00AB3284" w:rsidRPr="00E74E33" w:rsidRDefault="00AB3284" w:rsidP="00E74E33">
      <w:pPr>
        <w:pStyle w:val="Heading1"/>
        <w:spacing w:line="360" w:lineRule="auto"/>
      </w:pPr>
      <w:bookmarkStart w:id="86" w:name="_Toc178594147"/>
      <w:r w:rsidRPr="00E74E33">
        <w:t>DISCUSSION: PROSPECTING and INVESTIGATING A SALT PRODUCTION LANDSCAPE</w:t>
      </w:r>
      <w:bookmarkEnd w:id="86"/>
    </w:p>
    <w:p w14:paraId="34F2F9C0" w14:textId="165F1D47" w:rsidR="00AB3284" w:rsidRPr="00E74E33" w:rsidRDefault="00AB3284" w:rsidP="00E74E33">
      <w:pPr>
        <w:pStyle w:val="Heading2"/>
        <w:spacing w:line="360" w:lineRule="auto"/>
        <w:rPr>
          <w:szCs w:val="24"/>
        </w:rPr>
      </w:pPr>
      <w:bookmarkStart w:id="87" w:name="_Toc178594148"/>
      <w:r w:rsidRPr="00E74E33">
        <w:rPr>
          <w:b/>
          <w:bCs/>
          <w:szCs w:val="24"/>
        </w:rPr>
        <w:t xml:space="preserve">Prospecting for Saltern Mounds: </w:t>
      </w:r>
      <w:r w:rsidR="00F03BAD" w:rsidRPr="00E74E33">
        <w:rPr>
          <w:b/>
          <w:bCs/>
          <w:szCs w:val="24"/>
        </w:rPr>
        <w:t>Local and Regional Insights</w:t>
      </w:r>
      <w:bookmarkEnd w:id="87"/>
    </w:p>
    <w:p w14:paraId="07501EA9" w14:textId="0DA03BD2" w:rsidR="00C47974" w:rsidRPr="00E74E33" w:rsidRDefault="00AB3284" w:rsidP="00E74E33">
      <w:pPr>
        <w:pStyle w:val="Heading3"/>
        <w:spacing w:line="360" w:lineRule="auto"/>
        <w:rPr>
          <w:sz w:val="24"/>
          <w:szCs w:val="24"/>
        </w:rPr>
      </w:pPr>
      <w:bookmarkStart w:id="88" w:name="_Hlk176768593"/>
      <w:r w:rsidRPr="00E74E33">
        <w:rPr>
          <w:sz w:val="24"/>
          <w:szCs w:val="24"/>
        </w:rPr>
        <w:t xml:space="preserve">The above multi-faceted analysis highlights the effectiveness of LiDAR in identifying saltern mounds, a method increasingly employed in studies of medieval saltworking (Lane 2018; Clarke 2023; Green 2023; Lane and Fielding 2024). Using LiDAR, several previously unrecognised saltern mounds, though requiring further investigation, have been identified. Most are beyond the Sea Bank in outmarsh areas that were under-surveyed during the Fenland Project, which covered only 66% of the Norfolk Fenlands (Hall and Coles 1994: 8). Unlike the large saltern complexes of Terrington St Clement and West Lynn, the </w:t>
      </w:r>
      <w:r w:rsidR="005639BE" w:rsidRPr="00E74E33">
        <w:rPr>
          <w:sz w:val="24"/>
          <w:szCs w:val="24"/>
        </w:rPr>
        <w:t>prospected</w:t>
      </w:r>
      <w:r w:rsidRPr="00E74E33">
        <w:rPr>
          <w:sz w:val="24"/>
          <w:szCs w:val="24"/>
        </w:rPr>
        <w:t xml:space="preserve"> mounds </w:t>
      </w:r>
      <w:r w:rsidR="005639BE" w:rsidRPr="00E74E33">
        <w:rPr>
          <w:sz w:val="24"/>
          <w:szCs w:val="24"/>
        </w:rPr>
        <w:t>are</w:t>
      </w:r>
      <w:r w:rsidRPr="00E74E33">
        <w:rPr>
          <w:sz w:val="24"/>
          <w:szCs w:val="24"/>
        </w:rPr>
        <w:t xml:space="preserve"> relatively isolated and low, some rising</w:t>
      </w:r>
      <w:r w:rsidR="00B63923" w:rsidRPr="00E74E33">
        <w:rPr>
          <w:sz w:val="24"/>
          <w:szCs w:val="24"/>
        </w:rPr>
        <w:t xml:space="preserve"> less than</w:t>
      </w:r>
      <w:r w:rsidRPr="00E74E33">
        <w:rPr>
          <w:sz w:val="24"/>
          <w:szCs w:val="24"/>
        </w:rPr>
        <w:t xml:space="preserve"> 1.00m above ground level, likely due to truncation or </w:t>
      </w:r>
      <w:r w:rsidR="00B63923" w:rsidRPr="00E74E33">
        <w:rPr>
          <w:sz w:val="24"/>
          <w:szCs w:val="24"/>
        </w:rPr>
        <w:t>ephemeral</w:t>
      </w:r>
      <w:r w:rsidRPr="00E74E33">
        <w:rPr>
          <w:sz w:val="24"/>
          <w:szCs w:val="24"/>
        </w:rPr>
        <w:t xml:space="preserve"> use.</w:t>
      </w:r>
      <w:r w:rsidR="00B63923" w:rsidRPr="00E74E33">
        <w:rPr>
          <w:sz w:val="24"/>
          <w:szCs w:val="24"/>
        </w:rPr>
        <w:t xml:space="preserve"> Give</w:t>
      </w:r>
      <w:r w:rsidR="00D61842" w:rsidRPr="00E74E33">
        <w:rPr>
          <w:sz w:val="24"/>
          <w:szCs w:val="24"/>
        </w:rPr>
        <w:t>n the low-lying</w:t>
      </w:r>
      <w:r w:rsidR="00A26E79" w:rsidRPr="00E74E33">
        <w:rPr>
          <w:sz w:val="24"/>
          <w:szCs w:val="24"/>
        </w:rPr>
        <w:t xml:space="preserve"> and often flat</w:t>
      </w:r>
      <w:r w:rsidR="00D61842" w:rsidRPr="00E74E33">
        <w:rPr>
          <w:sz w:val="24"/>
          <w:szCs w:val="24"/>
        </w:rPr>
        <w:t xml:space="preserve"> </w:t>
      </w:r>
      <w:r w:rsidR="002556E4" w:rsidRPr="00E74E33">
        <w:rPr>
          <w:sz w:val="24"/>
          <w:szCs w:val="24"/>
        </w:rPr>
        <w:t>nature</w:t>
      </w:r>
      <w:r w:rsidR="00D61842" w:rsidRPr="00E74E33">
        <w:rPr>
          <w:sz w:val="24"/>
          <w:szCs w:val="24"/>
        </w:rPr>
        <w:t xml:space="preserve"> of the wetlands surveyed, this landscape </w:t>
      </w:r>
      <w:r w:rsidR="00A26E79" w:rsidRPr="00E74E33">
        <w:rPr>
          <w:sz w:val="24"/>
          <w:szCs w:val="24"/>
        </w:rPr>
        <w:t>is particularly suitable for LiDAR analysis.</w:t>
      </w:r>
      <w:r w:rsidRPr="00E74E33">
        <w:rPr>
          <w:sz w:val="24"/>
          <w:szCs w:val="24"/>
        </w:rPr>
        <w:t xml:space="preserve"> Their exact number is unclear, as some appear physically connected or obscured by development, but this study has prospected </w:t>
      </w:r>
      <w:r w:rsidR="00783E3F" w:rsidRPr="00E74E33">
        <w:rPr>
          <w:sz w:val="24"/>
          <w:szCs w:val="24"/>
        </w:rPr>
        <w:t>62</w:t>
      </w:r>
      <w:r w:rsidRPr="00E74E33">
        <w:rPr>
          <w:sz w:val="24"/>
          <w:szCs w:val="24"/>
        </w:rPr>
        <w:t xml:space="preserve"> previously unidentified </w:t>
      </w:r>
      <w:r w:rsidR="00AE2BBA" w:rsidRPr="00E74E33">
        <w:rPr>
          <w:sz w:val="24"/>
          <w:szCs w:val="24"/>
        </w:rPr>
        <w:t>potential saltworks</w:t>
      </w:r>
      <w:r w:rsidR="004E70CF" w:rsidRPr="00E74E33">
        <w:rPr>
          <w:sz w:val="24"/>
          <w:szCs w:val="24"/>
        </w:rPr>
        <w:t xml:space="preserve"> (Table </w:t>
      </w:r>
      <w:r w:rsidR="000A4341" w:rsidRPr="00E74E33">
        <w:rPr>
          <w:sz w:val="24"/>
          <w:szCs w:val="24"/>
        </w:rPr>
        <w:t>5.1)</w:t>
      </w:r>
      <w:r w:rsidRPr="00E74E33">
        <w:rPr>
          <w:sz w:val="24"/>
          <w:szCs w:val="24"/>
        </w:rPr>
        <w:t>.</w:t>
      </w:r>
    </w:p>
    <w:tbl>
      <w:tblPr>
        <w:tblStyle w:val="TableGrid"/>
        <w:tblW w:w="0" w:type="auto"/>
        <w:tblLook w:val="04A0" w:firstRow="1" w:lastRow="0" w:firstColumn="1" w:lastColumn="0" w:noHBand="0" w:noVBand="1"/>
      </w:tblPr>
      <w:tblGrid>
        <w:gridCol w:w="4487"/>
        <w:gridCol w:w="1789"/>
        <w:gridCol w:w="2734"/>
      </w:tblGrid>
      <w:tr w:rsidR="005C594B" w:rsidRPr="00AA0D11" w14:paraId="16108ABE" w14:textId="77777777" w:rsidTr="00AA0D11">
        <w:tc>
          <w:tcPr>
            <w:tcW w:w="0" w:type="auto"/>
            <w:gridSpan w:val="3"/>
            <w:shd w:val="clear" w:color="auto" w:fill="BFBFBF" w:themeFill="background1" w:themeFillShade="BF"/>
          </w:tcPr>
          <w:p w14:paraId="28A67CDA" w14:textId="77777777" w:rsidR="005C594B" w:rsidRPr="00AA0D11" w:rsidRDefault="005C594B" w:rsidP="00AA0D11">
            <w:pPr>
              <w:jc w:val="center"/>
              <w:rPr>
                <w:rFonts w:cstheme="minorHAnsi"/>
                <w:b/>
                <w:bCs/>
                <w:sz w:val="22"/>
                <w:szCs w:val="22"/>
              </w:rPr>
            </w:pPr>
            <w:r w:rsidRPr="00AA0D11">
              <w:rPr>
                <w:rFonts w:cstheme="minorHAnsi"/>
                <w:b/>
                <w:bCs/>
                <w:sz w:val="22"/>
                <w:szCs w:val="22"/>
              </w:rPr>
              <w:t xml:space="preserve">Table 5.1: An estimate of the hitherto unidentified, potential saltern mounds prospected </w:t>
            </w:r>
          </w:p>
        </w:tc>
      </w:tr>
      <w:tr w:rsidR="005C594B" w:rsidRPr="00AA0D11" w14:paraId="1F0EAB0D" w14:textId="77777777" w:rsidTr="00AA0D11">
        <w:tc>
          <w:tcPr>
            <w:tcW w:w="0" w:type="auto"/>
            <w:shd w:val="clear" w:color="auto" w:fill="D9D9D9" w:themeFill="background1" w:themeFillShade="D9"/>
          </w:tcPr>
          <w:p w14:paraId="13A762CF" w14:textId="77777777" w:rsidR="005C594B" w:rsidRPr="00AA0D11" w:rsidRDefault="005C594B" w:rsidP="00AA0D11">
            <w:pPr>
              <w:jc w:val="center"/>
              <w:rPr>
                <w:rFonts w:cstheme="minorHAnsi"/>
                <w:b/>
                <w:bCs/>
                <w:i/>
                <w:iCs/>
                <w:sz w:val="22"/>
                <w:szCs w:val="22"/>
              </w:rPr>
            </w:pPr>
            <w:r w:rsidRPr="00AA0D11">
              <w:rPr>
                <w:rFonts w:cstheme="minorHAnsi"/>
                <w:b/>
                <w:bCs/>
                <w:i/>
                <w:iCs/>
                <w:sz w:val="22"/>
                <w:szCs w:val="22"/>
              </w:rPr>
              <w:t>Parish or Parish Grouping</w:t>
            </w:r>
          </w:p>
        </w:tc>
        <w:tc>
          <w:tcPr>
            <w:tcW w:w="0" w:type="auto"/>
            <w:shd w:val="clear" w:color="auto" w:fill="D9D9D9" w:themeFill="background1" w:themeFillShade="D9"/>
          </w:tcPr>
          <w:p w14:paraId="17865321" w14:textId="77777777" w:rsidR="005C594B" w:rsidRPr="00AA0D11" w:rsidRDefault="005C594B" w:rsidP="00AA0D11">
            <w:pPr>
              <w:jc w:val="center"/>
              <w:rPr>
                <w:rFonts w:cstheme="minorHAnsi"/>
                <w:b/>
                <w:bCs/>
                <w:i/>
                <w:iCs/>
                <w:sz w:val="22"/>
                <w:szCs w:val="22"/>
              </w:rPr>
            </w:pPr>
            <w:r w:rsidRPr="00AA0D11">
              <w:rPr>
                <w:rFonts w:cstheme="minorHAnsi"/>
                <w:b/>
                <w:bCs/>
                <w:i/>
                <w:iCs/>
                <w:sz w:val="22"/>
                <w:szCs w:val="22"/>
              </w:rPr>
              <w:t>Salterns Prospected</w:t>
            </w:r>
          </w:p>
        </w:tc>
        <w:tc>
          <w:tcPr>
            <w:tcW w:w="0" w:type="auto"/>
            <w:shd w:val="clear" w:color="auto" w:fill="D9D9D9" w:themeFill="background1" w:themeFillShade="D9"/>
          </w:tcPr>
          <w:p w14:paraId="172FC7BF" w14:textId="77777777" w:rsidR="005C594B" w:rsidRPr="00AA0D11" w:rsidRDefault="005C594B" w:rsidP="00AA0D11">
            <w:pPr>
              <w:jc w:val="center"/>
              <w:rPr>
                <w:rFonts w:cstheme="minorHAnsi"/>
                <w:b/>
                <w:bCs/>
                <w:i/>
                <w:iCs/>
                <w:sz w:val="22"/>
                <w:szCs w:val="22"/>
              </w:rPr>
            </w:pPr>
            <w:r w:rsidRPr="00AA0D11">
              <w:rPr>
                <w:rFonts w:cstheme="minorHAnsi"/>
                <w:b/>
                <w:bCs/>
                <w:i/>
                <w:iCs/>
                <w:sz w:val="22"/>
                <w:szCs w:val="22"/>
              </w:rPr>
              <w:t>Percentage of Salterns Prospected</w:t>
            </w:r>
          </w:p>
        </w:tc>
      </w:tr>
      <w:tr w:rsidR="005C594B" w:rsidRPr="00AA0D11" w14:paraId="4D7B2C11" w14:textId="77777777" w:rsidTr="00AA0D11">
        <w:trPr>
          <w:trHeight w:val="54"/>
        </w:trPr>
        <w:tc>
          <w:tcPr>
            <w:tcW w:w="0" w:type="auto"/>
          </w:tcPr>
          <w:p w14:paraId="10C4E233" w14:textId="77777777" w:rsidR="005C594B" w:rsidRPr="00AA0D11" w:rsidRDefault="005C594B" w:rsidP="00AA0D11">
            <w:pPr>
              <w:rPr>
                <w:rFonts w:cstheme="minorHAnsi"/>
                <w:sz w:val="22"/>
                <w:szCs w:val="22"/>
              </w:rPr>
            </w:pPr>
            <w:r w:rsidRPr="00AA0D11">
              <w:rPr>
                <w:rFonts w:cstheme="minorHAnsi"/>
                <w:sz w:val="22"/>
                <w:szCs w:val="22"/>
              </w:rPr>
              <w:t>Terrington St Clement</w:t>
            </w:r>
          </w:p>
        </w:tc>
        <w:tc>
          <w:tcPr>
            <w:tcW w:w="0" w:type="auto"/>
          </w:tcPr>
          <w:p w14:paraId="6C267526" w14:textId="77777777" w:rsidR="005C594B" w:rsidRPr="00AA0D11" w:rsidRDefault="005C594B" w:rsidP="00AA0D11">
            <w:pPr>
              <w:jc w:val="center"/>
              <w:rPr>
                <w:rFonts w:cstheme="minorHAnsi"/>
                <w:sz w:val="22"/>
                <w:szCs w:val="22"/>
              </w:rPr>
            </w:pPr>
            <w:r w:rsidRPr="00AA0D11">
              <w:rPr>
                <w:rFonts w:cstheme="minorHAnsi"/>
                <w:sz w:val="22"/>
                <w:szCs w:val="22"/>
              </w:rPr>
              <w:t>12</w:t>
            </w:r>
          </w:p>
        </w:tc>
        <w:tc>
          <w:tcPr>
            <w:tcW w:w="0" w:type="auto"/>
          </w:tcPr>
          <w:p w14:paraId="1A691C9B" w14:textId="77777777" w:rsidR="005C594B" w:rsidRPr="00AA0D11" w:rsidRDefault="005C594B" w:rsidP="00AA0D11">
            <w:pPr>
              <w:jc w:val="center"/>
              <w:rPr>
                <w:rFonts w:cstheme="minorHAnsi"/>
                <w:sz w:val="22"/>
                <w:szCs w:val="22"/>
              </w:rPr>
            </w:pPr>
            <w:r w:rsidRPr="00AA0D11">
              <w:rPr>
                <w:rFonts w:cstheme="minorHAnsi"/>
                <w:sz w:val="22"/>
                <w:szCs w:val="22"/>
              </w:rPr>
              <w:t>19.35%</w:t>
            </w:r>
          </w:p>
        </w:tc>
      </w:tr>
      <w:tr w:rsidR="005C594B" w:rsidRPr="00AA0D11" w14:paraId="302180D5" w14:textId="77777777" w:rsidTr="00AA0D11">
        <w:trPr>
          <w:trHeight w:val="54"/>
        </w:trPr>
        <w:tc>
          <w:tcPr>
            <w:tcW w:w="0" w:type="auto"/>
          </w:tcPr>
          <w:p w14:paraId="09566624" w14:textId="77777777" w:rsidR="005C594B" w:rsidRPr="00AA0D11" w:rsidRDefault="005C594B" w:rsidP="00AA0D11">
            <w:pPr>
              <w:rPr>
                <w:rFonts w:cstheme="minorHAnsi"/>
                <w:sz w:val="22"/>
                <w:szCs w:val="22"/>
              </w:rPr>
            </w:pPr>
            <w:r w:rsidRPr="00AA0D11">
              <w:rPr>
                <w:rFonts w:cstheme="minorHAnsi"/>
                <w:sz w:val="22"/>
                <w:szCs w:val="22"/>
              </w:rPr>
              <w:t>Clenchwarton</w:t>
            </w:r>
          </w:p>
        </w:tc>
        <w:tc>
          <w:tcPr>
            <w:tcW w:w="0" w:type="auto"/>
          </w:tcPr>
          <w:p w14:paraId="52991E03" w14:textId="77777777" w:rsidR="005C594B" w:rsidRPr="00AA0D11" w:rsidRDefault="005C594B" w:rsidP="00AA0D11">
            <w:pPr>
              <w:jc w:val="center"/>
              <w:rPr>
                <w:rFonts w:cstheme="minorHAnsi"/>
                <w:sz w:val="22"/>
                <w:szCs w:val="22"/>
              </w:rPr>
            </w:pPr>
            <w:r w:rsidRPr="00AA0D11">
              <w:rPr>
                <w:rFonts w:cstheme="minorHAnsi"/>
                <w:sz w:val="22"/>
                <w:szCs w:val="22"/>
              </w:rPr>
              <w:t>21</w:t>
            </w:r>
          </w:p>
        </w:tc>
        <w:tc>
          <w:tcPr>
            <w:tcW w:w="0" w:type="auto"/>
          </w:tcPr>
          <w:p w14:paraId="57213600" w14:textId="77777777" w:rsidR="005C594B" w:rsidRPr="00AA0D11" w:rsidRDefault="005C594B" w:rsidP="00AA0D11">
            <w:pPr>
              <w:jc w:val="center"/>
              <w:rPr>
                <w:rFonts w:cstheme="minorHAnsi"/>
                <w:sz w:val="22"/>
                <w:szCs w:val="22"/>
              </w:rPr>
            </w:pPr>
            <w:r w:rsidRPr="00AA0D11">
              <w:rPr>
                <w:rFonts w:cstheme="minorHAnsi"/>
                <w:sz w:val="22"/>
                <w:szCs w:val="22"/>
              </w:rPr>
              <w:t>33.87%</w:t>
            </w:r>
          </w:p>
        </w:tc>
      </w:tr>
      <w:tr w:rsidR="005C594B" w:rsidRPr="00AA0D11" w14:paraId="0CA39A82" w14:textId="77777777" w:rsidTr="00AA0D11">
        <w:trPr>
          <w:trHeight w:val="54"/>
        </w:trPr>
        <w:tc>
          <w:tcPr>
            <w:tcW w:w="0" w:type="auto"/>
          </w:tcPr>
          <w:p w14:paraId="10583543" w14:textId="77777777" w:rsidR="005C594B" w:rsidRPr="00AA0D11" w:rsidRDefault="005C594B" w:rsidP="00AA0D11">
            <w:pPr>
              <w:rPr>
                <w:rFonts w:cstheme="minorHAnsi"/>
                <w:sz w:val="22"/>
                <w:szCs w:val="22"/>
              </w:rPr>
            </w:pPr>
            <w:r w:rsidRPr="00AA0D11">
              <w:rPr>
                <w:rFonts w:cstheme="minorHAnsi"/>
                <w:sz w:val="22"/>
                <w:szCs w:val="22"/>
              </w:rPr>
              <w:t>Tilney All Saints and Tilney St Lawrence</w:t>
            </w:r>
          </w:p>
        </w:tc>
        <w:tc>
          <w:tcPr>
            <w:tcW w:w="0" w:type="auto"/>
          </w:tcPr>
          <w:p w14:paraId="23000290" w14:textId="77777777" w:rsidR="005C594B" w:rsidRPr="00AA0D11" w:rsidRDefault="005C594B" w:rsidP="00AA0D11">
            <w:pPr>
              <w:jc w:val="center"/>
              <w:rPr>
                <w:rFonts w:cstheme="minorHAnsi"/>
                <w:sz w:val="22"/>
                <w:szCs w:val="22"/>
              </w:rPr>
            </w:pPr>
            <w:r w:rsidRPr="00AA0D11">
              <w:rPr>
                <w:rFonts w:cstheme="minorHAnsi"/>
                <w:sz w:val="22"/>
                <w:szCs w:val="22"/>
              </w:rPr>
              <w:t>12</w:t>
            </w:r>
          </w:p>
        </w:tc>
        <w:tc>
          <w:tcPr>
            <w:tcW w:w="0" w:type="auto"/>
          </w:tcPr>
          <w:p w14:paraId="526F2321" w14:textId="77777777" w:rsidR="005C594B" w:rsidRPr="00AA0D11" w:rsidRDefault="005C594B" w:rsidP="00AA0D11">
            <w:pPr>
              <w:jc w:val="center"/>
              <w:rPr>
                <w:rFonts w:cstheme="minorHAnsi"/>
                <w:sz w:val="22"/>
                <w:szCs w:val="22"/>
              </w:rPr>
            </w:pPr>
            <w:r w:rsidRPr="00AA0D11">
              <w:rPr>
                <w:rFonts w:cstheme="minorHAnsi"/>
                <w:sz w:val="22"/>
                <w:szCs w:val="22"/>
              </w:rPr>
              <w:t>19.35%</w:t>
            </w:r>
          </w:p>
        </w:tc>
      </w:tr>
      <w:tr w:rsidR="005C594B" w:rsidRPr="00AA0D11" w14:paraId="0E822241" w14:textId="77777777" w:rsidTr="00AA0D11">
        <w:trPr>
          <w:trHeight w:val="54"/>
        </w:trPr>
        <w:tc>
          <w:tcPr>
            <w:tcW w:w="0" w:type="auto"/>
          </w:tcPr>
          <w:p w14:paraId="7B6B27D1" w14:textId="77777777" w:rsidR="005C594B" w:rsidRPr="00AA0D11" w:rsidRDefault="005C594B" w:rsidP="00AA0D11">
            <w:pPr>
              <w:rPr>
                <w:rFonts w:cstheme="minorHAnsi"/>
                <w:sz w:val="22"/>
                <w:szCs w:val="22"/>
              </w:rPr>
            </w:pPr>
            <w:r w:rsidRPr="00AA0D11">
              <w:rPr>
                <w:rFonts w:cstheme="minorHAnsi"/>
                <w:sz w:val="22"/>
                <w:szCs w:val="22"/>
              </w:rPr>
              <w:t>West Lynn</w:t>
            </w:r>
          </w:p>
        </w:tc>
        <w:tc>
          <w:tcPr>
            <w:tcW w:w="0" w:type="auto"/>
          </w:tcPr>
          <w:p w14:paraId="58E37EC6" w14:textId="77777777" w:rsidR="005C594B" w:rsidRPr="00AA0D11" w:rsidRDefault="005C594B" w:rsidP="00AA0D11">
            <w:pPr>
              <w:jc w:val="center"/>
              <w:rPr>
                <w:rFonts w:cstheme="minorHAnsi"/>
                <w:sz w:val="22"/>
                <w:szCs w:val="22"/>
              </w:rPr>
            </w:pPr>
            <w:r w:rsidRPr="00AA0D11">
              <w:rPr>
                <w:rFonts w:cstheme="minorHAnsi"/>
                <w:sz w:val="22"/>
                <w:szCs w:val="22"/>
              </w:rPr>
              <w:t>11</w:t>
            </w:r>
          </w:p>
        </w:tc>
        <w:tc>
          <w:tcPr>
            <w:tcW w:w="0" w:type="auto"/>
          </w:tcPr>
          <w:p w14:paraId="2A8369E4" w14:textId="77777777" w:rsidR="005C594B" w:rsidRPr="00AA0D11" w:rsidRDefault="005C594B" w:rsidP="00AA0D11">
            <w:pPr>
              <w:jc w:val="center"/>
              <w:rPr>
                <w:rFonts w:cstheme="minorHAnsi"/>
                <w:sz w:val="22"/>
                <w:szCs w:val="22"/>
              </w:rPr>
            </w:pPr>
            <w:r w:rsidRPr="00AA0D11">
              <w:rPr>
                <w:rFonts w:cstheme="minorHAnsi"/>
                <w:sz w:val="22"/>
                <w:szCs w:val="22"/>
              </w:rPr>
              <w:t>17.74%</w:t>
            </w:r>
          </w:p>
        </w:tc>
      </w:tr>
      <w:tr w:rsidR="005C594B" w:rsidRPr="00AA0D11" w14:paraId="5A08D6C5" w14:textId="77777777" w:rsidTr="00AA0D11">
        <w:trPr>
          <w:trHeight w:val="54"/>
        </w:trPr>
        <w:tc>
          <w:tcPr>
            <w:tcW w:w="0" w:type="auto"/>
          </w:tcPr>
          <w:p w14:paraId="3168C399" w14:textId="77777777" w:rsidR="005C594B" w:rsidRPr="00AA0D11" w:rsidRDefault="005C594B" w:rsidP="00AA0D11">
            <w:pPr>
              <w:rPr>
                <w:rFonts w:cstheme="minorHAnsi"/>
                <w:sz w:val="22"/>
                <w:szCs w:val="22"/>
              </w:rPr>
            </w:pPr>
            <w:r w:rsidRPr="00AA0D11">
              <w:rPr>
                <w:rFonts w:cstheme="minorHAnsi"/>
                <w:sz w:val="22"/>
                <w:szCs w:val="22"/>
              </w:rPr>
              <w:t>Walpole St Andrew, Walpole St Peter and Walpole Cross Keys</w:t>
            </w:r>
          </w:p>
        </w:tc>
        <w:tc>
          <w:tcPr>
            <w:tcW w:w="0" w:type="auto"/>
          </w:tcPr>
          <w:p w14:paraId="1B248FF6" w14:textId="77777777" w:rsidR="005C594B" w:rsidRPr="00AA0D11" w:rsidRDefault="005C594B" w:rsidP="00AA0D11">
            <w:pPr>
              <w:jc w:val="center"/>
              <w:rPr>
                <w:rFonts w:cstheme="minorHAnsi"/>
                <w:sz w:val="22"/>
                <w:szCs w:val="22"/>
              </w:rPr>
            </w:pPr>
            <w:r w:rsidRPr="00AA0D11">
              <w:rPr>
                <w:rFonts w:cstheme="minorHAnsi"/>
                <w:sz w:val="22"/>
                <w:szCs w:val="22"/>
              </w:rPr>
              <w:t>4</w:t>
            </w:r>
          </w:p>
        </w:tc>
        <w:tc>
          <w:tcPr>
            <w:tcW w:w="0" w:type="auto"/>
          </w:tcPr>
          <w:p w14:paraId="64B39FDD" w14:textId="77777777" w:rsidR="005C594B" w:rsidRPr="00AA0D11" w:rsidRDefault="005C594B" w:rsidP="00AA0D11">
            <w:pPr>
              <w:jc w:val="center"/>
              <w:rPr>
                <w:rFonts w:cstheme="minorHAnsi"/>
                <w:sz w:val="22"/>
                <w:szCs w:val="22"/>
              </w:rPr>
            </w:pPr>
            <w:r w:rsidRPr="00AA0D11">
              <w:rPr>
                <w:rFonts w:cstheme="minorHAnsi"/>
                <w:sz w:val="22"/>
                <w:szCs w:val="22"/>
              </w:rPr>
              <w:t>6.45%</w:t>
            </w:r>
          </w:p>
        </w:tc>
      </w:tr>
      <w:tr w:rsidR="005C594B" w:rsidRPr="00AA0D11" w14:paraId="269562FC" w14:textId="77777777" w:rsidTr="00AA0D11">
        <w:trPr>
          <w:trHeight w:val="54"/>
        </w:trPr>
        <w:tc>
          <w:tcPr>
            <w:tcW w:w="0" w:type="auto"/>
          </w:tcPr>
          <w:p w14:paraId="20243C94" w14:textId="77777777" w:rsidR="005C594B" w:rsidRPr="00AA0D11" w:rsidRDefault="005C594B" w:rsidP="00AA0D11">
            <w:pPr>
              <w:rPr>
                <w:rFonts w:cstheme="minorHAnsi"/>
                <w:sz w:val="22"/>
                <w:szCs w:val="22"/>
              </w:rPr>
            </w:pPr>
            <w:r w:rsidRPr="00AA0D11">
              <w:rPr>
                <w:rFonts w:cstheme="minorHAnsi"/>
                <w:sz w:val="22"/>
                <w:szCs w:val="22"/>
              </w:rPr>
              <w:t>West Walton</w:t>
            </w:r>
          </w:p>
        </w:tc>
        <w:tc>
          <w:tcPr>
            <w:tcW w:w="0" w:type="auto"/>
          </w:tcPr>
          <w:p w14:paraId="2934BAA8" w14:textId="77777777" w:rsidR="005C594B" w:rsidRPr="00AA0D11" w:rsidRDefault="005C594B" w:rsidP="00AA0D11">
            <w:pPr>
              <w:jc w:val="center"/>
              <w:rPr>
                <w:rFonts w:cstheme="minorHAnsi"/>
                <w:sz w:val="22"/>
                <w:szCs w:val="22"/>
              </w:rPr>
            </w:pPr>
            <w:r w:rsidRPr="00AA0D11">
              <w:rPr>
                <w:rFonts w:cstheme="minorHAnsi"/>
                <w:sz w:val="22"/>
                <w:szCs w:val="22"/>
              </w:rPr>
              <w:t>2</w:t>
            </w:r>
          </w:p>
        </w:tc>
        <w:tc>
          <w:tcPr>
            <w:tcW w:w="0" w:type="auto"/>
          </w:tcPr>
          <w:p w14:paraId="66E97E0B" w14:textId="77777777" w:rsidR="005C594B" w:rsidRPr="00AA0D11" w:rsidRDefault="005C594B" w:rsidP="00AA0D11">
            <w:pPr>
              <w:jc w:val="center"/>
              <w:rPr>
                <w:rFonts w:cstheme="minorHAnsi"/>
                <w:sz w:val="22"/>
                <w:szCs w:val="22"/>
              </w:rPr>
            </w:pPr>
            <w:r w:rsidRPr="00AA0D11">
              <w:rPr>
                <w:rFonts w:cstheme="minorHAnsi"/>
                <w:sz w:val="22"/>
                <w:szCs w:val="22"/>
              </w:rPr>
              <w:t>3.23%</w:t>
            </w:r>
          </w:p>
        </w:tc>
      </w:tr>
    </w:tbl>
    <w:p w14:paraId="7A8DE34B" w14:textId="348F8248" w:rsidR="00C47974" w:rsidRPr="00E74E33" w:rsidRDefault="00C47974" w:rsidP="00E74E33">
      <w:pPr>
        <w:pStyle w:val="Heading3"/>
        <w:spacing w:line="360" w:lineRule="auto"/>
        <w:rPr>
          <w:sz w:val="24"/>
          <w:szCs w:val="24"/>
          <w:u w:val="single"/>
        </w:rPr>
      </w:pPr>
      <w:bookmarkStart w:id="89" w:name="_Hlk178538440"/>
      <w:r w:rsidRPr="00E74E33">
        <w:rPr>
          <w:sz w:val="24"/>
          <w:szCs w:val="24"/>
          <w:u w:val="single"/>
        </w:rPr>
        <w:t xml:space="preserve">Clenchwarton: </w:t>
      </w:r>
      <w:r w:rsidR="00826A56" w:rsidRPr="00E74E33">
        <w:rPr>
          <w:sz w:val="24"/>
          <w:szCs w:val="24"/>
          <w:u w:val="single"/>
        </w:rPr>
        <w:t>A</w:t>
      </w:r>
      <w:r w:rsidR="00BD5BFC" w:rsidRPr="00E74E33">
        <w:rPr>
          <w:sz w:val="24"/>
          <w:szCs w:val="24"/>
          <w:u w:val="single"/>
        </w:rPr>
        <w:t xml:space="preserve"> </w:t>
      </w:r>
      <w:r w:rsidR="00826A56" w:rsidRPr="00E74E33">
        <w:rPr>
          <w:sz w:val="24"/>
          <w:szCs w:val="24"/>
          <w:u w:val="single"/>
        </w:rPr>
        <w:t>P</w:t>
      </w:r>
      <w:r w:rsidR="00BD5BFC" w:rsidRPr="00E74E33">
        <w:rPr>
          <w:sz w:val="24"/>
          <w:szCs w:val="24"/>
          <w:u w:val="single"/>
        </w:rPr>
        <w:t xml:space="preserve">rominent </w:t>
      </w:r>
      <w:r w:rsidR="00826A56" w:rsidRPr="00E74E33">
        <w:rPr>
          <w:sz w:val="24"/>
          <w:szCs w:val="24"/>
          <w:u w:val="single"/>
        </w:rPr>
        <w:t>C</w:t>
      </w:r>
      <w:r w:rsidR="00BD5BFC" w:rsidRPr="00E74E33">
        <w:rPr>
          <w:sz w:val="24"/>
          <w:szCs w:val="24"/>
          <w:u w:val="single"/>
        </w:rPr>
        <w:t xml:space="preserve">entre for </w:t>
      </w:r>
      <w:r w:rsidR="00826A56" w:rsidRPr="00E74E33">
        <w:rPr>
          <w:sz w:val="24"/>
          <w:szCs w:val="24"/>
          <w:u w:val="single"/>
        </w:rPr>
        <w:t>S</w:t>
      </w:r>
      <w:r w:rsidR="00BD5BFC" w:rsidRPr="00E74E33">
        <w:rPr>
          <w:sz w:val="24"/>
          <w:szCs w:val="24"/>
          <w:u w:val="single"/>
        </w:rPr>
        <w:t>altworking</w:t>
      </w:r>
      <w:r w:rsidR="00707237" w:rsidRPr="00E74E33">
        <w:rPr>
          <w:sz w:val="24"/>
          <w:szCs w:val="24"/>
          <w:u w:val="single"/>
        </w:rPr>
        <w:t>?</w:t>
      </w:r>
    </w:p>
    <w:bookmarkEnd w:id="89"/>
    <w:p w14:paraId="48917A23" w14:textId="77777777" w:rsidR="00A1520C" w:rsidRPr="00E74E33" w:rsidRDefault="00284A86" w:rsidP="00E74E33">
      <w:pPr>
        <w:pStyle w:val="Heading3"/>
        <w:spacing w:line="360" w:lineRule="auto"/>
        <w:rPr>
          <w:sz w:val="24"/>
          <w:szCs w:val="24"/>
        </w:rPr>
      </w:pPr>
      <w:r w:rsidRPr="00E74E33">
        <w:rPr>
          <w:sz w:val="24"/>
          <w:szCs w:val="24"/>
        </w:rPr>
        <w:t>Prospecting yielded particularly fruitful results in Clenchwarton, likely due to the limited fieldwalking conducted in this parish during the Fenland Project</w:t>
      </w:r>
      <w:r w:rsidR="00C159BE" w:rsidRPr="00E74E33">
        <w:rPr>
          <w:sz w:val="24"/>
          <w:szCs w:val="24"/>
        </w:rPr>
        <w:t xml:space="preserve"> and the relatively limited extent of excavation in this area in general</w:t>
      </w:r>
      <w:r w:rsidRPr="00E74E33">
        <w:rPr>
          <w:sz w:val="24"/>
          <w:szCs w:val="24"/>
        </w:rPr>
        <w:t>. This</w:t>
      </w:r>
      <w:r w:rsidR="001F645B" w:rsidRPr="00E74E33">
        <w:rPr>
          <w:sz w:val="24"/>
          <w:szCs w:val="24"/>
        </w:rPr>
        <w:t xml:space="preserve"> study</w:t>
      </w:r>
      <w:r w:rsidRPr="00E74E33">
        <w:rPr>
          <w:sz w:val="24"/>
          <w:szCs w:val="24"/>
        </w:rPr>
        <w:t xml:space="preserve"> suggests the presence of a more substantial industry in </w:t>
      </w:r>
      <w:r w:rsidR="001F645B" w:rsidRPr="00E74E33">
        <w:rPr>
          <w:sz w:val="24"/>
          <w:szCs w:val="24"/>
        </w:rPr>
        <w:t>Clenchwarton</w:t>
      </w:r>
      <w:r w:rsidRPr="00E74E33">
        <w:rPr>
          <w:sz w:val="24"/>
          <w:szCs w:val="24"/>
        </w:rPr>
        <w:t xml:space="preserve"> than previously recogni</w:t>
      </w:r>
      <w:r w:rsidR="00243FED" w:rsidRPr="00E74E33">
        <w:rPr>
          <w:sz w:val="24"/>
          <w:szCs w:val="24"/>
        </w:rPr>
        <w:t>s</w:t>
      </w:r>
      <w:r w:rsidRPr="00E74E33">
        <w:rPr>
          <w:sz w:val="24"/>
          <w:szCs w:val="24"/>
        </w:rPr>
        <w:t>ed, which is perhaps not surprising given its advantageous location.</w:t>
      </w:r>
      <w:r w:rsidR="00A17EEB" w:rsidRPr="00E74E33">
        <w:rPr>
          <w:sz w:val="24"/>
          <w:szCs w:val="24"/>
        </w:rPr>
        <w:t xml:space="preserve"> </w:t>
      </w:r>
      <w:r w:rsidR="00144C66" w:rsidRPr="00E74E33">
        <w:rPr>
          <w:sz w:val="24"/>
          <w:szCs w:val="24"/>
        </w:rPr>
        <w:t>Nonetheless</w:t>
      </w:r>
      <w:r w:rsidR="00A17EEB" w:rsidRPr="00E74E33">
        <w:rPr>
          <w:sz w:val="24"/>
          <w:szCs w:val="24"/>
        </w:rPr>
        <w:t xml:space="preserve">, </w:t>
      </w:r>
      <w:r w:rsidR="00144C66" w:rsidRPr="00E74E33">
        <w:rPr>
          <w:sz w:val="24"/>
          <w:szCs w:val="24"/>
        </w:rPr>
        <w:t>while the</w:t>
      </w:r>
      <w:r w:rsidR="004E6622" w:rsidRPr="00E74E33">
        <w:rPr>
          <w:sz w:val="24"/>
          <w:szCs w:val="24"/>
        </w:rPr>
        <w:t xml:space="preserve"> Domesday Book references the parish</w:t>
      </w:r>
      <w:r w:rsidR="00144C66" w:rsidRPr="00E74E33">
        <w:rPr>
          <w:sz w:val="24"/>
          <w:szCs w:val="24"/>
        </w:rPr>
        <w:t xml:space="preserve">, </w:t>
      </w:r>
      <w:r w:rsidR="004E6622" w:rsidRPr="00E74E33">
        <w:rPr>
          <w:sz w:val="24"/>
          <w:szCs w:val="24"/>
        </w:rPr>
        <w:t>it is noteworthy that the entry exclusively addresses land ownership, omitting any discussion of population or productive resources.</w:t>
      </w:r>
      <w:r w:rsidR="00301D9F" w:rsidRPr="00E74E33">
        <w:rPr>
          <w:sz w:val="24"/>
          <w:szCs w:val="24"/>
        </w:rPr>
        <w:t xml:space="preserve"> The etymology of the placename Clenchwarton is </w:t>
      </w:r>
      <w:r w:rsidR="007D3223" w:rsidRPr="00E74E33">
        <w:rPr>
          <w:sz w:val="24"/>
          <w:szCs w:val="24"/>
        </w:rPr>
        <w:t>of significance</w:t>
      </w:r>
      <w:r w:rsidR="00073131" w:rsidRPr="00E74E33">
        <w:rPr>
          <w:sz w:val="24"/>
          <w:szCs w:val="24"/>
        </w:rPr>
        <w:t xml:space="preserve"> in the context of saltworking</w:t>
      </w:r>
      <w:r w:rsidR="00ED6748" w:rsidRPr="00E74E33">
        <w:rPr>
          <w:sz w:val="24"/>
          <w:szCs w:val="24"/>
        </w:rPr>
        <w:t>;</w:t>
      </w:r>
      <w:r w:rsidR="007D3223" w:rsidRPr="00E74E33">
        <w:rPr>
          <w:sz w:val="24"/>
          <w:szCs w:val="24"/>
        </w:rPr>
        <w:t xml:space="preserve"> </w:t>
      </w:r>
      <w:r w:rsidR="003840F7" w:rsidRPr="00E74E33">
        <w:rPr>
          <w:sz w:val="24"/>
          <w:szCs w:val="24"/>
        </w:rPr>
        <w:t xml:space="preserve">Clenchwarton derives its name </w:t>
      </w:r>
      <w:r w:rsidR="003840F7" w:rsidRPr="00E74E33">
        <w:rPr>
          <w:sz w:val="24"/>
          <w:szCs w:val="24"/>
        </w:rPr>
        <w:lastRenderedPageBreak/>
        <w:t xml:space="preserve">from the Old English elements </w:t>
      </w:r>
      <w:r w:rsidR="003840F7" w:rsidRPr="00E74E33">
        <w:rPr>
          <w:i/>
          <w:iCs/>
          <w:sz w:val="24"/>
          <w:szCs w:val="24"/>
        </w:rPr>
        <w:t>clenc</w:t>
      </w:r>
      <w:r w:rsidR="003840F7" w:rsidRPr="00E74E33">
        <w:rPr>
          <w:sz w:val="24"/>
          <w:szCs w:val="24"/>
        </w:rPr>
        <w:t xml:space="preserve"> meaning </w:t>
      </w:r>
      <w:r w:rsidR="00FB1EA5" w:rsidRPr="00E74E33">
        <w:rPr>
          <w:sz w:val="24"/>
          <w:szCs w:val="24"/>
        </w:rPr>
        <w:t>‘</w:t>
      </w:r>
      <w:r w:rsidR="003840F7" w:rsidRPr="00E74E33">
        <w:rPr>
          <w:sz w:val="24"/>
          <w:szCs w:val="24"/>
        </w:rPr>
        <w:t>hill</w:t>
      </w:r>
      <w:r w:rsidR="00FB1EA5" w:rsidRPr="00E74E33">
        <w:rPr>
          <w:sz w:val="24"/>
          <w:szCs w:val="24"/>
        </w:rPr>
        <w:t>’</w:t>
      </w:r>
      <w:r w:rsidR="003840F7" w:rsidRPr="00E74E33">
        <w:rPr>
          <w:sz w:val="24"/>
          <w:szCs w:val="24"/>
        </w:rPr>
        <w:t xml:space="preserve">, </w:t>
      </w:r>
      <w:r w:rsidR="003840F7" w:rsidRPr="00E74E33">
        <w:rPr>
          <w:i/>
          <w:iCs/>
          <w:sz w:val="24"/>
          <w:szCs w:val="24"/>
        </w:rPr>
        <w:t>wara</w:t>
      </w:r>
      <w:r w:rsidR="003840F7" w:rsidRPr="00E74E33">
        <w:rPr>
          <w:sz w:val="24"/>
          <w:szCs w:val="24"/>
        </w:rPr>
        <w:t xml:space="preserve"> meaning </w:t>
      </w:r>
      <w:r w:rsidR="00FB1EA5" w:rsidRPr="00E74E33">
        <w:rPr>
          <w:sz w:val="24"/>
          <w:szCs w:val="24"/>
        </w:rPr>
        <w:t>‘</w:t>
      </w:r>
      <w:r w:rsidR="003840F7" w:rsidRPr="00E74E33">
        <w:rPr>
          <w:sz w:val="24"/>
          <w:szCs w:val="24"/>
        </w:rPr>
        <w:t>public land</w:t>
      </w:r>
      <w:r w:rsidR="00FB1EA5" w:rsidRPr="00E74E33">
        <w:rPr>
          <w:sz w:val="24"/>
          <w:szCs w:val="24"/>
        </w:rPr>
        <w:t>’</w:t>
      </w:r>
      <w:r w:rsidR="003840F7" w:rsidRPr="00E74E33">
        <w:rPr>
          <w:sz w:val="24"/>
          <w:szCs w:val="24"/>
        </w:rPr>
        <w:t xml:space="preserve">, and </w:t>
      </w:r>
      <w:r w:rsidR="003840F7" w:rsidRPr="00E74E33">
        <w:rPr>
          <w:i/>
          <w:iCs/>
          <w:sz w:val="24"/>
          <w:szCs w:val="24"/>
        </w:rPr>
        <w:t>tūn</w:t>
      </w:r>
      <w:r w:rsidR="003840F7" w:rsidRPr="00E74E33">
        <w:rPr>
          <w:sz w:val="24"/>
          <w:szCs w:val="24"/>
        </w:rPr>
        <w:t xml:space="preserve"> meaning </w:t>
      </w:r>
      <w:r w:rsidR="00FB1EA5" w:rsidRPr="00E74E33">
        <w:rPr>
          <w:sz w:val="24"/>
          <w:szCs w:val="24"/>
        </w:rPr>
        <w:t>‘</w:t>
      </w:r>
      <w:r w:rsidR="003840F7" w:rsidRPr="00E74E33">
        <w:rPr>
          <w:sz w:val="24"/>
          <w:szCs w:val="24"/>
        </w:rPr>
        <w:t>small estate</w:t>
      </w:r>
      <w:r w:rsidR="00FB1EA5" w:rsidRPr="00E74E33">
        <w:rPr>
          <w:sz w:val="24"/>
          <w:szCs w:val="24"/>
        </w:rPr>
        <w:t>’</w:t>
      </w:r>
      <w:r w:rsidR="00F1138D" w:rsidRPr="00E74E33">
        <w:rPr>
          <w:sz w:val="24"/>
          <w:szCs w:val="24"/>
        </w:rPr>
        <w:t xml:space="preserve"> (Oo</w:t>
      </w:r>
      <w:r w:rsidR="00B2228D" w:rsidRPr="00E74E33">
        <w:rPr>
          <w:sz w:val="24"/>
          <w:szCs w:val="24"/>
        </w:rPr>
        <w:t>sthuizen 2015)</w:t>
      </w:r>
      <w:r w:rsidR="003840F7" w:rsidRPr="00E74E33">
        <w:rPr>
          <w:sz w:val="24"/>
          <w:szCs w:val="24"/>
        </w:rPr>
        <w:t>.</w:t>
      </w:r>
      <w:r w:rsidR="002A2F55" w:rsidRPr="00E74E33">
        <w:rPr>
          <w:sz w:val="24"/>
          <w:szCs w:val="24"/>
        </w:rPr>
        <w:t xml:space="preserve"> </w:t>
      </w:r>
      <w:r w:rsidR="00104D7B" w:rsidRPr="00E74E33">
        <w:rPr>
          <w:sz w:val="24"/>
          <w:szCs w:val="24"/>
        </w:rPr>
        <w:t>W</w:t>
      </w:r>
      <w:r w:rsidR="002A2F55" w:rsidRPr="00E74E33">
        <w:rPr>
          <w:sz w:val="24"/>
          <w:szCs w:val="24"/>
        </w:rPr>
        <w:t>ithin this notably low-lying and</w:t>
      </w:r>
      <w:r w:rsidR="00680202" w:rsidRPr="00E74E33">
        <w:rPr>
          <w:sz w:val="24"/>
          <w:szCs w:val="24"/>
        </w:rPr>
        <w:t xml:space="preserve"> conspicuously</w:t>
      </w:r>
      <w:r w:rsidR="002A2F55" w:rsidRPr="00E74E33">
        <w:rPr>
          <w:sz w:val="24"/>
          <w:szCs w:val="24"/>
        </w:rPr>
        <w:t xml:space="preserve"> flat landscape</w:t>
      </w:r>
      <w:r w:rsidR="00680202" w:rsidRPr="00E74E33">
        <w:rPr>
          <w:sz w:val="24"/>
          <w:szCs w:val="24"/>
        </w:rPr>
        <w:t>,</w:t>
      </w:r>
      <w:r w:rsidR="00104D7B" w:rsidRPr="00E74E33">
        <w:rPr>
          <w:sz w:val="24"/>
          <w:szCs w:val="24"/>
        </w:rPr>
        <w:t xml:space="preserve"> </w:t>
      </w:r>
      <w:r w:rsidR="00104D7B" w:rsidRPr="00E74E33">
        <w:rPr>
          <w:i/>
          <w:iCs/>
          <w:sz w:val="24"/>
          <w:szCs w:val="24"/>
        </w:rPr>
        <w:t>clenc</w:t>
      </w:r>
      <w:r w:rsidR="00680202" w:rsidRPr="00E74E33">
        <w:rPr>
          <w:sz w:val="24"/>
          <w:szCs w:val="24"/>
        </w:rPr>
        <w:t xml:space="preserve"> may </w:t>
      </w:r>
      <w:r w:rsidR="003C4D7D" w:rsidRPr="00E74E33">
        <w:rPr>
          <w:sz w:val="24"/>
          <w:szCs w:val="24"/>
        </w:rPr>
        <w:t xml:space="preserve">allude to </w:t>
      </w:r>
      <w:r w:rsidR="00AB2AE7" w:rsidRPr="00E74E33">
        <w:rPr>
          <w:sz w:val="24"/>
          <w:szCs w:val="24"/>
        </w:rPr>
        <w:t>the presence of early</w:t>
      </w:r>
      <w:r w:rsidR="00E307EE" w:rsidRPr="00E74E33">
        <w:rPr>
          <w:sz w:val="24"/>
          <w:szCs w:val="24"/>
        </w:rPr>
        <w:t>, potentially middle Sa</w:t>
      </w:r>
      <w:r w:rsidR="00A1520C" w:rsidRPr="00E74E33">
        <w:rPr>
          <w:sz w:val="24"/>
          <w:szCs w:val="24"/>
        </w:rPr>
        <w:t>xon,</w:t>
      </w:r>
      <w:r w:rsidR="00AB2AE7" w:rsidRPr="00E74E33">
        <w:rPr>
          <w:sz w:val="24"/>
          <w:szCs w:val="24"/>
        </w:rPr>
        <w:t xml:space="preserve"> saltern mounds</w:t>
      </w:r>
      <w:r w:rsidR="00A1520C" w:rsidRPr="00E74E33">
        <w:rPr>
          <w:sz w:val="24"/>
          <w:szCs w:val="24"/>
        </w:rPr>
        <w:t xml:space="preserve"> in this area</w:t>
      </w:r>
      <w:r w:rsidR="00AB2AE7" w:rsidRPr="00E74E33">
        <w:rPr>
          <w:sz w:val="24"/>
          <w:szCs w:val="24"/>
        </w:rPr>
        <w:t xml:space="preserve">. </w:t>
      </w:r>
    </w:p>
    <w:p w14:paraId="2C34214C" w14:textId="64A94733" w:rsidR="001643A9" w:rsidRPr="00E74E33" w:rsidRDefault="00877DF0" w:rsidP="00E74E33">
      <w:pPr>
        <w:pStyle w:val="Heading3"/>
        <w:spacing w:line="360" w:lineRule="auto"/>
        <w:rPr>
          <w:sz w:val="24"/>
          <w:szCs w:val="24"/>
        </w:rPr>
      </w:pPr>
      <w:r w:rsidRPr="00E74E33">
        <w:rPr>
          <w:sz w:val="24"/>
          <w:szCs w:val="24"/>
        </w:rPr>
        <w:t>In particular, a cluster of</w:t>
      </w:r>
      <w:r w:rsidR="00197196" w:rsidRPr="00E74E33">
        <w:rPr>
          <w:sz w:val="24"/>
          <w:szCs w:val="24"/>
        </w:rPr>
        <w:t xml:space="preserve"> the prospe</w:t>
      </w:r>
      <w:r w:rsidR="00883821" w:rsidRPr="00E74E33">
        <w:rPr>
          <w:sz w:val="24"/>
          <w:szCs w:val="24"/>
        </w:rPr>
        <w:t>cted saltern mounds</w:t>
      </w:r>
      <w:r w:rsidRPr="00E74E33">
        <w:rPr>
          <w:sz w:val="24"/>
          <w:szCs w:val="24"/>
        </w:rPr>
        <w:t xml:space="preserve"> in Cle</w:t>
      </w:r>
      <w:r w:rsidR="00D9305D" w:rsidRPr="00E74E33">
        <w:rPr>
          <w:sz w:val="24"/>
          <w:szCs w:val="24"/>
        </w:rPr>
        <w:t>nchwarton</w:t>
      </w:r>
      <w:r w:rsidR="00883821" w:rsidRPr="00E74E33">
        <w:rPr>
          <w:sz w:val="24"/>
          <w:szCs w:val="24"/>
        </w:rPr>
        <w:t xml:space="preserve"> may attest to middle Saxon saltworking. </w:t>
      </w:r>
      <w:r w:rsidR="0030131F" w:rsidRPr="00E74E33">
        <w:rPr>
          <w:sz w:val="24"/>
          <w:szCs w:val="24"/>
        </w:rPr>
        <w:t>A</w:t>
      </w:r>
      <w:r w:rsidR="00D61540" w:rsidRPr="00E74E33">
        <w:rPr>
          <w:sz w:val="24"/>
          <w:szCs w:val="24"/>
        </w:rPr>
        <w:t xml:space="preserve"> series of saltern mounds located to the east of the </w:t>
      </w:r>
      <w:r w:rsidR="00D9305D" w:rsidRPr="00E74E33">
        <w:rPr>
          <w:sz w:val="24"/>
          <w:szCs w:val="24"/>
        </w:rPr>
        <w:t>village</w:t>
      </w:r>
      <w:r w:rsidR="00D61540" w:rsidRPr="00E74E33">
        <w:rPr>
          <w:sz w:val="24"/>
          <w:szCs w:val="24"/>
        </w:rPr>
        <w:t xml:space="preserve"> appear to have been integrated into a linear sea defence, positioned on the landward side of the Sea Bank. </w:t>
      </w:r>
      <w:r w:rsidR="005D32D4" w:rsidRPr="00E74E33">
        <w:rPr>
          <w:sz w:val="24"/>
          <w:szCs w:val="24"/>
        </w:rPr>
        <w:t xml:space="preserve">Due to its landward position and its </w:t>
      </w:r>
      <w:r w:rsidR="00AA5C9E" w:rsidRPr="00E74E33">
        <w:rPr>
          <w:sz w:val="24"/>
          <w:szCs w:val="24"/>
        </w:rPr>
        <w:t>function</w:t>
      </w:r>
      <w:r w:rsidR="005D32D4" w:rsidRPr="00E74E33">
        <w:rPr>
          <w:sz w:val="24"/>
          <w:szCs w:val="24"/>
        </w:rPr>
        <w:t>, this sea defence likely predates the Sea Bank, which is believed to have been constructed in the 11</w:t>
      </w:r>
      <w:r w:rsidR="005D32D4" w:rsidRPr="00E74E33">
        <w:rPr>
          <w:sz w:val="24"/>
          <w:szCs w:val="24"/>
          <w:vertAlign w:val="superscript"/>
        </w:rPr>
        <w:t>th</w:t>
      </w:r>
      <w:r w:rsidR="00AA5C9E" w:rsidRPr="00E74E33">
        <w:rPr>
          <w:sz w:val="24"/>
          <w:szCs w:val="24"/>
        </w:rPr>
        <w:t xml:space="preserve"> </w:t>
      </w:r>
      <w:r w:rsidR="005D32D4" w:rsidRPr="00E74E33">
        <w:rPr>
          <w:sz w:val="24"/>
          <w:szCs w:val="24"/>
        </w:rPr>
        <w:t>century.</w:t>
      </w:r>
      <w:r w:rsidR="00785ADF" w:rsidRPr="00E74E33">
        <w:rPr>
          <w:sz w:val="24"/>
          <w:szCs w:val="24"/>
        </w:rPr>
        <w:t xml:space="preserve"> </w:t>
      </w:r>
      <w:r w:rsidR="001643A9" w:rsidRPr="00E74E33">
        <w:rPr>
          <w:sz w:val="24"/>
          <w:szCs w:val="24"/>
        </w:rPr>
        <w:t xml:space="preserve">While it is not feasible to construct a precise chronological account of the development of the earthworks in this region, it can be reasonably posited that the saltern mounds are of early origin, potentially dating to the </w:t>
      </w:r>
      <w:r w:rsidR="0066049A" w:rsidRPr="00E74E33">
        <w:rPr>
          <w:sz w:val="24"/>
          <w:szCs w:val="24"/>
        </w:rPr>
        <w:t>m</w:t>
      </w:r>
      <w:r w:rsidR="001643A9" w:rsidRPr="00E74E33">
        <w:rPr>
          <w:sz w:val="24"/>
          <w:szCs w:val="24"/>
        </w:rPr>
        <w:t xml:space="preserve">iddle Saxon period. This inference is supported by the observation that these mounds </w:t>
      </w:r>
      <w:r w:rsidR="001B5282" w:rsidRPr="00E74E33">
        <w:rPr>
          <w:sz w:val="24"/>
          <w:szCs w:val="24"/>
        </w:rPr>
        <w:t>were extant and</w:t>
      </w:r>
      <w:r w:rsidR="001643A9" w:rsidRPr="00E74E33">
        <w:rPr>
          <w:sz w:val="24"/>
          <w:szCs w:val="24"/>
        </w:rPr>
        <w:t xml:space="preserve"> functionally abandoned prior to their integration into the linear bank, which is likely one of numerous discrete, low earthen structures erected during the 10</w:t>
      </w:r>
      <w:r w:rsidR="001643A9" w:rsidRPr="00E74E33">
        <w:rPr>
          <w:sz w:val="24"/>
          <w:szCs w:val="24"/>
          <w:vertAlign w:val="superscript"/>
        </w:rPr>
        <w:t>th</w:t>
      </w:r>
      <w:r w:rsidR="00406783" w:rsidRPr="00E74E33">
        <w:rPr>
          <w:sz w:val="24"/>
          <w:szCs w:val="24"/>
        </w:rPr>
        <w:t xml:space="preserve"> </w:t>
      </w:r>
      <w:r w:rsidR="001643A9" w:rsidRPr="00E74E33">
        <w:rPr>
          <w:sz w:val="24"/>
          <w:szCs w:val="24"/>
        </w:rPr>
        <w:t>century throughout the area.</w:t>
      </w:r>
    </w:p>
    <w:p w14:paraId="197F975C" w14:textId="741F7A6A" w:rsidR="00600EA0" w:rsidRPr="00E74E33" w:rsidRDefault="00A923FB" w:rsidP="00E74E33">
      <w:pPr>
        <w:pStyle w:val="Heading3"/>
        <w:spacing w:line="360" w:lineRule="auto"/>
        <w:rPr>
          <w:rFonts w:cstheme="minorHAnsi"/>
          <w:color w:val="000000"/>
          <w:sz w:val="24"/>
          <w:szCs w:val="24"/>
        </w:rPr>
      </w:pPr>
      <w:r w:rsidRPr="00E74E33">
        <w:rPr>
          <w:rFonts w:cstheme="minorHAnsi"/>
          <w:color w:val="000000"/>
          <w:sz w:val="24"/>
          <w:szCs w:val="24"/>
        </w:rPr>
        <w:t xml:space="preserve">Nevertheless, </w:t>
      </w:r>
      <w:r w:rsidR="00B63298" w:rsidRPr="00E74E33">
        <w:rPr>
          <w:rFonts w:cstheme="minorHAnsi"/>
          <w:color w:val="000000"/>
          <w:sz w:val="24"/>
          <w:szCs w:val="24"/>
        </w:rPr>
        <w:t>compound</w:t>
      </w:r>
      <w:r w:rsidR="00CF7DF3" w:rsidRPr="00E74E33">
        <w:rPr>
          <w:rFonts w:cstheme="minorHAnsi"/>
          <w:color w:val="000000"/>
          <w:sz w:val="24"/>
          <w:szCs w:val="24"/>
        </w:rPr>
        <w:t xml:space="preserve">ed by </w:t>
      </w:r>
      <w:r w:rsidR="00B63298" w:rsidRPr="00E74E33">
        <w:rPr>
          <w:rFonts w:cstheme="minorHAnsi"/>
          <w:color w:val="000000"/>
          <w:sz w:val="24"/>
          <w:szCs w:val="24"/>
        </w:rPr>
        <w:t>the</w:t>
      </w:r>
      <w:r w:rsidR="00F72BBE" w:rsidRPr="00E74E33">
        <w:rPr>
          <w:rFonts w:cstheme="minorHAnsi"/>
          <w:color w:val="000000"/>
          <w:sz w:val="24"/>
          <w:szCs w:val="24"/>
        </w:rPr>
        <w:t xml:space="preserve"> lack of</w:t>
      </w:r>
      <w:r w:rsidR="00B63298" w:rsidRPr="00E74E33">
        <w:rPr>
          <w:rFonts w:cstheme="minorHAnsi"/>
          <w:color w:val="000000"/>
          <w:sz w:val="24"/>
          <w:szCs w:val="24"/>
        </w:rPr>
        <w:t xml:space="preserve"> conclusive</w:t>
      </w:r>
      <w:r w:rsidR="00F72BBE" w:rsidRPr="00E74E33">
        <w:rPr>
          <w:rFonts w:cstheme="minorHAnsi"/>
          <w:color w:val="000000"/>
          <w:sz w:val="24"/>
          <w:szCs w:val="24"/>
        </w:rPr>
        <w:t xml:space="preserve"> material evidence</w:t>
      </w:r>
      <w:r w:rsidR="00BF7F57" w:rsidRPr="00E74E33">
        <w:rPr>
          <w:rFonts w:cstheme="minorHAnsi"/>
          <w:color w:val="000000"/>
          <w:sz w:val="24"/>
          <w:szCs w:val="24"/>
        </w:rPr>
        <w:t>,</w:t>
      </w:r>
      <w:r w:rsidRPr="00E74E33">
        <w:rPr>
          <w:rFonts w:cstheme="minorHAnsi"/>
          <w:color w:val="000000"/>
          <w:sz w:val="24"/>
          <w:szCs w:val="24"/>
        </w:rPr>
        <w:t xml:space="preserve"> the differential distribution of rights of common </w:t>
      </w:r>
      <w:r w:rsidR="00A21001" w:rsidRPr="00E74E33">
        <w:rPr>
          <w:rFonts w:cstheme="minorHAnsi"/>
          <w:color w:val="000000"/>
          <w:sz w:val="24"/>
          <w:szCs w:val="24"/>
        </w:rPr>
        <w:t xml:space="preserve">may </w:t>
      </w:r>
      <w:r w:rsidR="00244B0A" w:rsidRPr="00E74E33">
        <w:rPr>
          <w:rFonts w:cstheme="minorHAnsi"/>
          <w:color w:val="000000"/>
          <w:sz w:val="24"/>
          <w:szCs w:val="24"/>
        </w:rPr>
        <w:t>cast doubt on the hypothesised early origins of saltworking in Clenchwarton</w:t>
      </w:r>
      <w:r w:rsidR="004C1559" w:rsidRPr="00E74E33">
        <w:rPr>
          <w:rFonts w:cstheme="minorHAnsi"/>
          <w:color w:val="000000"/>
          <w:sz w:val="24"/>
          <w:szCs w:val="24"/>
        </w:rPr>
        <w:t>.</w:t>
      </w:r>
      <w:r w:rsidR="00A21001" w:rsidRPr="00E74E33">
        <w:rPr>
          <w:rFonts w:cstheme="minorHAnsi"/>
          <w:color w:val="000000"/>
          <w:sz w:val="24"/>
          <w:szCs w:val="24"/>
        </w:rPr>
        <w:t xml:space="preserve"> </w:t>
      </w:r>
      <w:r w:rsidR="00120AF6" w:rsidRPr="00E74E33">
        <w:rPr>
          <w:rFonts w:cstheme="minorHAnsi"/>
          <w:color w:val="000000"/>
          <w:sz w:val="24"/>
          <w:szCs w:val="24"/>
        </w:rPr>
        <w:t xml:space="preserve">The region that currently constitutes the parish of Marshland St James historically served as common land for the villages situated between Wisbech and King's Lynn, collectively referred to as the </w:t>
      </w:r>
      <w:r w:rsidR="00120AF6" w:rsidRPr="00E74E33">
        <w:rPr>
          <w:rFonts w:cstheme="minorHAnsi"/>
          <w:i/>
          <w:iCs/>
          <w:color w:val="000000"/>
          <w:sz w:val="24"/>
          <w:szCs w:val="24"/>
        </w:rPr>
        <w:t>'seven towns of Marshland</w:t>
      </w:r>
      <w:r w:rsidR="00120AF6" w:rsidRPr="00E74E33">
        <w:rPr>
          <w:rFonts w:cstheme="minorHAnsi"/>
          <w:color w:val="000000"/>
          <w:sz w:val="24"/>
          <w:szCs w:val="24"/>
        </w:rPr>
        <w:t>'</w:t>
      </w:r>
      <w:r w:rsidR="00D61825" w:rsidRPr="00E74E33">
        <w:rPr>
          <w:rFonts w:cstheme="minorHAnsi"/>
          <w:color w:val="000000"/>
          <w:sz w:val="24"/>
          <w:szCs w:val="24"/>
        </w:rPr>
        <w:t xml:space="preserve"> (Lee 2015).</w:t>
      </w:r>
      <w:r w:rsidR="00061C01" w:rsidRPr="00E74E33">
        <w:rPr>
          <w:rFonts w:cstheme="minorHAnsi"/>
          <w:color w:val="000000"/>
          <w:sz w:val="24"/>
          <w:szCs w:val="24"/>
        </w:rPr>
        <w:t xml:space="preserve"> This region was significant </w:t>
      </w:r>
      <w:r w:rsidR="00CF7DF3" w:rsidRPr="00E74E33">
        <w:rPr>
          <w:rFonts w:cstheme="minorHAnsi"/>
          <w:color w:val="000000"/>
          <w:sz w:val="24"/>
          <w:szCs w:val="24"/>
        </w:rPr>
        <w:t xml:space="preserve">not only </w:t>
      </w:r>
      <w:r w:rsidR="00061C01" w:rsidRPr="00E74E33">
        <w:rPr>
          <w:rFonts w:cstheme="minorHAnsi"/>
          <w:color w:val="000000"/>
          <w:sz w:val="24"/>
          <w:szCs w:val="24"/>
        </w:rPr>
        <w:t xml:space="preserve">for grazing but also </w:t>
      </w:r>
      <w:r w:rsidR="00304FC3" w:rsidRPr="00E74E33">
        <w:rPr>
          <w:rFonts w:cstheme="minorHAnsi"/>
          <w:color w:val="000000"/>
          <w:sz w:val="24"/>
          <w:szCs w:val="24"/>
        </w:rPr>
        <w:t>in the sourcing of the peat that was vital for the production of salt.</w:t>
      </w:r>
      <w:r w:rsidR="00D61825" w:rsidRPr="00E74E33">
        <w:rPr>
          <w:rFonts w:cstheme="minorHAnsi"/>
          <w:color w:val="000000"/>
          <w:sz w:val="24"/>
          <w:szCs w:val="24"/>
        </w:rPr>
        <w:t xml:space="preserve"> </w:t>
      </w:r>
      <w:r w:rsidR="00797001" w:rsidRPr="00E74E33">
        <w:rPr>
          <w:rFonts w:cstheme="minorHAnsi"/>
          <w:color w:val="000000"/>
          <w:sz w:val="24"/>
          <w:szCs w:val="24"/>
        </w:rPr>
        <w:t xml:space="preserve">The differing distribution of </w:t>
      </w:r>
      <w:r w:rsidR="00D61825" w:rsidRPr="00E74E33">
        <w:rPr>
          <w:rFonts w:cstheme="minorHAnsi"/>
          <w:color w:val="000000"/>
          <w:sz w:val="24"/>
          <w:szCs w:val="24"/>
        </w:rPr>
        <w:t xml:space="preserve">the </w:t>
      </w:r>
      <w:r w:rsidR="00797001" w:rsidRPr="00E74E33">
        <w:rPr>
          <w:rFonts w:cstheme="minorHAnsi"/>
          <w:color w:val="000000"/>
          <w:sz w:val="24"/>
          <w:szCs w:val="24"/>
        </w:rPr>
        <w:t xml:space="preserve">common rights </w:t>
      </w:r>
      <w:r w:rsidR="00D61825" w:rsidRPr="00E74E33">
        <w:rPr>
          <w:rFonts w:cstheme="minorHAnsi"/>
          <w:color w:val="000000"/>
          <w:sz w:val="24"/>
          <w:szCs w:val="24"/>
        </w:rPr>
        <w:t>of this region</w:t>
      </w:r>
      <w:r w:rsidR="00797001" w:rsidRPr="00E74E33">
        <w:rPr>
          <w:rFonts w:cstheme="minorHAnsi"/>
          <w:color w:val="000000"/>
          <w:sz w:val="24"/>
          <w:szCs w:val="24"/>
        </w:rPr>
        <w:t xml:space="preserve"> offers insights into the</w:t>
      </w:r>
      <w:r w:rsidR="004F6227" w:rsidRPr="00E74E33">
        <w:rPr>
          <w:rFonts w:cstheme="minorHAnsi"/>
          <w:color w:val="000000"/>
          <w:sz w:val="24"/>
          <w:szCs w:val="24"/>
        </w:rPr>
        <w:t xml:space="preserve"> chronological</w:t>
      </w:r>
      <w:r w:rsidR="00797001" w:rsidRPr="00E74E33">
        <w:rPr>
          <w:rFonts w:cstheme="minorHAnsi"/>
          <w:color w:val="000000"/>
          <w:sz w:val="24"/>
          <w:szCs w:val="24"/>
        </w:rPr>
        <w:t xml:space="preserve"> evolution of the </w:t>
      </w:r>
      <w:r w:rsidR="004F6227" w:rsidRPr="00E74E33">
        <w:rPr>
          <w:rFonts w:cstheme="minorHAnsi"/>
          <w:color w:val="000000"/>
          <w:sz w:val="24"/>
          <w:szCs w:val="24"/>
        </w:rPr>
        <w:t>settlement and economy of the region</w:t>
      </w:r>
      <w:r w:rsidR="00F72DC7" w:rsidRPr="00E74E33">
        <w:rPr>
          <w:rFonts w:cstheme="minorHAnsi"/>
          <w:color w:val="000000"/>
          <w:sz w:val="24"/>
          <w:szCs w:val="24"/>
        </w:rPr>
        <w:t xml:space="preserve"> (Oosthuizen 2015)</w:t>
      </w:r>
      <w:r w:rsidR="00797001" w:rsidRPr="00E74E33">
        <w:rPr>
          <w:rFonts w:cstheme="minorHAnsi"/>
          <w:color w:val="000000"/>
          <w:sz w:val="24"/>
          <w:szCs w:val="24"/>
        </w:rPr>
        <w:t>.</w:t>
      </w:r>
      <w:r w:rsidR="00304FC3" w:rsidRPr="00E74E33">
        <w:rPr>
          <w:rFonts w:cstheme="minorHAnsi"/>
          <w:color w:val="000000"/>
          <w:sz w:val="24"/>
          <w:szCs w:val="24"/>
        </w:rPr>
        <w:t xml:space="preserve"> A notable concentration of common rights was </w:t>
      </w:r>
      <w:r w:rsidR="004C1559" w:rsidRPr="00E74E33">
        <w:rPr>
          <w:rFonts w:cstheme="minorHAnsi"/>
          <w:color w:val="000000"/>
          <w:sz w:val="24"/>
          <w:szCs w:val="24"/>
        </w:rPr>
        <w:t>associated</w:t>
      </w:r>
      <w:r w:rsidR="00304FC3" w:rsidRPr="00E74E33">
        <w:rPr>
          <w:rFonts w:cstheme="minorHAnsi"/>
          <w:color w:val="000000"/>
          <w:sz w:val="24"/>
          <w:szCs w:val="24"/>
        </w:rPr>
        <w:t xml:space="preserve"> wit</w:t>
      </w:r>
      <w:r w:rsidR="004C1559" w:rsidRPr="00E74E33">
        <w:rPr>
          <w:rFonts w:cstheme="minorHAnsi"/>
          <w:color w:val="000000"/>
          <w:sz w:val="24"/>
          <w:szCs w:val="24"/>
        </w:rPr>
        <w:t>h</w:t>
      </w:r>
      <w:r w:rsidR="00304FC3" w:rsidRPr="00E74E33">
        <w:rPr>
          <w:rFonts w:cstheme="minorHAnsi"/>
          <w:color w:val="000000"/>
          <w:sz w:val="24"/>
          <w:szCs w:val="24"/>
        </w:rPr>
        <w:t xml:space="preserve"> three primary </w:t>
      </w:r>
      <w:r w:rsidR="00304FC3" w:rsidRPr="00E74E33">
        <w:rPr>
          <w:rFonts w:cstheme="minorHAnsi"/>
          <w:i/>
          <w:iCs/>
          <w:color w:val="000000"/>
          <w:sz w:val="24"/>
          <w:szCs w:val="24"/>
        </w:rPr>
        <w:t>vills</w:t>
      </w:r>
      <w:r w:rsidR="00304FC3" w:rsidRPr="00E74E33">
        <w:rPr>
          <w:rFonts w:cstheme="minorHAnsi"/>
          <w:color w:val="000000"/>
          <w:sz w:val="24"/>
          <w:szCs w:val="24"/>
        </w:rPr>
        <w:t>: Walton, Walpole, and Walsoken. Terrington St Clement</w:t>
      </w:r>
      <w:r w:rsidR="000F36E8" w:rsidRPr="00E74E33">
        <w:rPr>
          <w:rFonts w:cstheme="minorHAnsi"/>
          <w:color w:val="000000"/>
          <w:sz w:val="24"/>
          <w:szCs w:val="24"/>
        </w:rPr>
        <w:t>, though to a lesser extent, also held rights</w:t>
      </w:r>
      <w:r w:rsidR="00F72DC7" w:rsidRPr="00E74E33">
        <w:rPr>
          <w:rFonts w:cstheme="minorHAnsi"/>
          <w:color w:val="000000"/>
          <w:sz w:val="24"/>
          <w:szCs w:val="24"/>
        </w:rPr>
        <w:t xml:space="preserve"> (</w:t>
      </w:r>
      <w:r w:rsidR="00F72DC7" w:rsidRPr="00E74E33">
        <w:rPr>
          <w:rFonts w:cstheme="minorHAnsi"/>
          <w:i/>
          <w:iCs/>
          <w:color w:val="000000"/>
          <w:sz w:val="24"/>
          <w:szCs w:val="24"/>
        </w:rPr>
        <w:t>ibid.</w:t>
      </w:r>
      <w:r w:rsidR="00F72DC7" w:rsidRPr="00E74E33">
        <w:rPr>
          <w:rFonts w:cstheme="minorHAnsi"/>
          <w:color w:val="000000"/>
          <w:sz w:val="24"/>
          <w:szCs w:val="24"/>
        </w:rPr>
        <w:t>)</w:t>
      </w:r>
      <w:r w:rsidR="00304FC3" w:rsidRPr="00E74E33">
        <w:rPr>
          <w:rFonts w:cstheme="minorHAnsi"/>
          <w:color w:val="000000"/>
          <w:sz w:val="24"/>
          <w:szCs w:val="24"/>
        </w:rPr>
        <w:t xml:space="preserve">. </w:t>
      </w:r>
      <w:r w:rsidR="00680DF7" w:rsidRPr="00E74E33">
        <w:rPr>
          <w:rFonts w:cstheme="minorHAnsi"/>
          <w:color w:val="000000"/>
          <w:sz w:val="24"/>
          <w:szCs w:val="24"/>
        </w:rPr>
        <w:t>In contrast, t</w:t>
      </w:r>
      <w:r w:rsidR="000F36E8" w:rsidRPr="00E74E33">
        <w:rPr>
          <w:rFonts w:cstheme="minorHAnsi"/>
          <w:color w:val="000000"/>
          <w:sz w:val="24"/>
          <w:szCs w:val="24"/>
        </w:rPr>
        <w:t xml:space="preserve">he </w:t>
      </w:r>
      <w:r w:rsidR="000F36E8" w:rsidRPr="00E74E33">
        <w:rPr>
          <w:rFonts w:cstheme="minorHAnsi"/>
          <w:i/>
          <w:iCs/>
          <w:color w:val="000000"/>
          <w:sz w:val="24"/>
          <w:szCs w:val="24"/>
        </w:rPr>
        <w:t xml:space="preserve">vills </w:t>
      </w:r>
      <w:r w:rsidR="000F36E8" w:rsidRPr="00E74E33">
        <w:rPr>
          <w:rFonts w:cstheme="minorHAnsi"/>
          <w:color w:val="000000"/>
          <w:sz w:val="24"/>
          <w:szCs w:val="24"/>
        </w:rPr>
        <w:t xml:space="preserve">of </w:t>
      </w:r>
      <w:r w:rsidR="00304FC3" w:rsidRPr="00E74E33">
        <w:rPr>
          <w:rFonts w:cstheme="minorHAnsi"/>
          <w:color w:val="000000"/>
          <w:sz w:val="24"/>
          <w:szCs w:val="24"/>
        </w:rPr>
        <w:t>Tilney</w:t>
      </w:r>
      <w:r w:rsidR="000F36E8" w:rsidRPr="00E74E33">
        <w:rPr>
          <w:rFonts w:cstheme="minorHAnsi"/>
          <w:color w:val="000000"/>
          <w:sz w:val="24"/>
          <w:szCs w:val="24"/>
        </w:rPr>
        <w:t xml:space="preserve"> </w:t>
      </w:r>
      <w:r w:rsidR="00304FC3" w:rsidRPr="00E74E33">
        <w:rPr>
          <w:rFonts w:cstheme="minorHAnsi"/>
          <w:color w:val="000000"/>
          <w:sz w:val="24"/>
          <w:szCs w:val="24"/>
        </w:rPr>
        <w:t>and Clenchwarton,</w:t>
      </w:r>
      <w:r w:rsidR="000F36E8" w:rsidRPr="00E74E33">
        <w:rPr>
          <w:rFonts w:cstheme="minorHAnsi"/>
          <w:color w:val="000000"/>
          <w:sz w:val="24"/>
          <w:szCs w:val="24"/>
        </w:rPr>
        <w:t xml:space="preserve"> in contrast,</w:t>
      </w:r>
      <w:r w:rsidR="00304FC3" w:rsidRPr="00E74E33">
        <w:rPr>
          <w:rFonts w:cstheme="minorHAnsi"/>
          <w:color w:val="000000"/>
          <w:sz w:val="24"/>
          <w:szCs w:val="24"/>
        </w:rPr>
        <w:t xml:space="preserve"> </w:t>
      </w:r>
      <w:r w:rsidR="000F36E8" w:rsidRPr="00E74E33">
        <w:rPr>
          <w:rFonts w:cstheme="minorHAnsi"/>
          <w:color w:val="000000"/>
          <w:sz w:val="24"/>
          <w:szCs w:val="24"/>
        </w:rPr>
        <w:t>held</w:t>
      </w:r>
      <w:r w:rsidR="00304FC3" w:rsidRPr="00E74E33">
        <w:rPr>
          <w:rFonts w:cstheme="minorHAnsi"/>
          <w:color w:val="000000"/>
          <w:sz w:val="24"/>
          <w:szCs w:val="24"/>
        </w:rPr>
        <w:t xml:space="preserve"> minimal common rights. Those </w:t>
      </w:r>
      <w:r w:rsidR="00304FC3" w:rsidRPr="00E74E33">
        <w:rPr>
          <w:rFonts w:cstheme="minorHAnsi"/>
          <w:i/>
          <w:iCs/>
          <w:color w:val="000000"/>
          <w:sz w:val="24"/>
          <w:szCs w:val="24"/>
        </w:rPr>
        <w:t xml:space="preserve">vills </w:t>
      </w:r>
      <w:r w:rsidR="00304FC3" w:rsidRPr="00E74E33">
        <w:rPr>
          <w:rFonts w:cstheme="minorHAnsi"/>
          <w:color w:val="000000"/>
          <w:sz w:val="24"/>
          <w:szCs w:val="24"/>
        </w:rPr>
        <w:t>that participated prominently in intercommoning</w:t>
      </w:r>
      <w:r w:rsidR="00665AC5" w:rsidRPr="00E74E33">
        <w:rPr>
          <w:rFonts w:cstheme="minorHAnsi"/>
          <w:color w:val="000000"/>
          <w:sz w:val="24"/>
          <w:szCs w:val="24"/>
        </w:rPr>
        <w:t xml:space="preserve"> –</w:t>
      </w:r>
      <w:r w:rsidR="00304FC3" w:rsidRPr="00E74E33">
        <w:rPr>
          <w:rFonts w:cstheme="minorHAnsi"/>
          <w:color w:val="000000"/>
          <w:sz w:val="24"/>
          <w:szCs w:val="24"/>
        </w:rPr>
        <w:t xml:space="preserve"> Walpole, Walsoken, West Walton, and Terrington St Clement</w:t>
      </w:r>
      <w:r w:rsidR="00665AC5" w:rsidRPr="00E74E33">
        <w:rPr>
          <w:rFonts w:cstheme="minorHAnsi"/>
          <w:color w:val="000000"/>
          <w:sz w:val="24"/>
          <w:szCs w:val="24"/>
        </w:rPr>
        <w:t xml:space="preserve"> – </w:t>
      </w:r>
      <w:r w:rsidR="00353EC2" w:rsidRPr="00E74E33">
        <w:rPr>
          <w:rFonts w:cstheme="minorHAnsi"/>
          <w:color w:val="000000"/>
          <w:sz w:val="24"/>
          <w:szCs w:val="24"/>
        </w:rPr>
        <w:t>have yielded</w:t>
      </w:r>
      <w:r w:rsidR="00304FC3" w:rsidRPr="00E74E33">
        <w:rPr>
          <w:rFonts w:cstheme="minorHAnsi"/>
          <w:color w:val="000000"/>
          <w:sz w:val="24"/>
          <w:szCs w:val="24"/>
        </w:rPr>
        <w:t xml:space="preserve"> evidence of settlement dating back to </w:t>
      </w:r>
      <w:r w:rsidR="00297887" w:rsidRPr="00E74E33">
        <w:rPr>
          <w:rFonts w:cstheme="minorHAnsi"/>
          <w:color w:val="000000"/>
          <w:sz w:val="24"/>
          <w:szCs w:val="24"/>
        </w:rPr>
        <w:t>around the mid-7</w:t>
      </w:r>
      <w:r w:rsidR="00297887" w:rsidRPr="00E74E33">
        <w:rPr>
          <w:rFonts w:cstheme="minorHAnsi"/>
          <w:color w:val="000000"/>
          <w:sz w:val="24"/>
          <w:szCs w:val="24"/>
          <w:vertAlign w:val="superscript"/>
        </w:rPr>
        <w:t>th</w:t>
      </w:r>
      <w:r w:rsidR="00297887" w:rsidRPr="00E74E33">
        <w:rPr>
          <w:rFonts w:cstheme="minorHAnsi"/>
          <w:color w:val="000000"/>
          <w:sz w:val="24"/>
          <w:szCs w:val="24"/>
        </w:rPr>
        <w:t xml:space="preserve"> century</w:t>
      </w:r>
      <w:r w:rsidR="00F72DC7" w:rsidRPr="00E74E33">
        <w:rPr>
          <w:rFonts w:cstheme="minorHAnsi"/>
          <w:color w:val="000000"/>
          <w:sz w:val="24"/>
          <w:szCs w:val="24"/>
        </w:rPr>
        <w:t xml:space="preserve"> (</w:t>
      </w:r>
      <w:r w:rsidR="00F72DC7" w:rsidRPr="00E74E33">
        <w:rPr>
          <w:rFonts w:cstheme="minorHAnsi"/>
          <w:i/>
          <w:iCs/>
          <w:color w:val="000000"/>
          <w:sz w:val="24"/>
          <w:szCs w:val="24"/>
        </w:rPr>
        <w:t>ibid.</w:t>
      </w:r>
      <w:r w:rsidR="00F72DC7" w:rsidRPr="00E74E33">
        <w:rPr>
          <w:rFonts w:cstheme="minorHAnsi"/>
          <w:color w:val="000000"/>
          <w:sz w:val="24"/>
          <w:szCs w:val="24"/>
        </w:rPr>
        <w:t>)</w:t>
      </w:r>
      <w:r w:rsidR="00304FC3" w:rsidRPr="00E74E33">
        <w:rPr>
          <w:rFonts w:cstheme="minorHAnsi"/>
          <w:color w:val="000000"/>
          <w:sz w:val="24"/>
          <w:szCs w:val="24"/>
        </w:rPr>
        <w:t xml:space="preserve">. Conversely, </w:t>
      </w:r>
      <w:r w:rsidR="00304FC3" w:rsidRPr="00E74E33">
        <w:rPr>
          <w:rFonts w:cstheme="minorHAnsi"/>
          <w:i/>
          <w:iCs/>
          <w:color w:val="000000"/>
          <w:sz w:val="24"/>
          <w:szCs w:val="24"/>
        </w:rPr>
        <w:t>vills</w:t>
      </w:r>
      <w:r w:rsidR="00304FC3" w:rsidRPr="00E74E33">
        <w:rPr>
          <w:rFonts w:cstheme="minorHAnsi"/>
          <w:color w:val="000000"/>
          <w:sz w:val="24"/>
          <w:szCs w:val="24"/>
        </w:rPr>
        <w:t xml:space="preserve"> that were largely excluded from intercommoning displayed scant evidence of habitation until the late Saxon period. </w:t>
      </w:r>
      <w:r w:rsidR="004434B2" w:rsidRPr="00E74E33">
        <w:rPr>
          <w:rFonts w:cstheme="minorHAnsi"/>
          <w:color w:val="000000"/>
          <w:sz w:val="24"/>
          <w:szCs w:val="24"/>
        </w:rPr>
        <w:t>The history of Clenchwarton before the Norman Conquest remains largely obscure</w:t>
      </w:r>
      <w:r w:rsidR="00774DC4" w:rsidRPr="00E74E33">
        <w:rPr>
          <w:rFonts w:cstheme="minorHAnsi"/>
          <w:color w:val="000000"/>
          <w:sz w:val="24"/>
          <w:szCs w:val="24"/>
        </w:rPr>
        <w:t xml:space="preserve">, with the </w:t>
      </w:r>
      <w:r w:rsidR="00774DC4" w:rsidRPr="00E74E33">
        <w:rPr>
          <w:rFonts w:cstheme="minorHAnsi"/>
          <w:color w:val="000000"/>
          <w:sz w:val="24"/>
          <w:szCs w:val="24"/>
        </w:rPr>
        <w:lastRenderedPageBreak/>
        <w:t>l</w:t>
      </w:r>
      <w:r w:rsidR="004434B2" w:rsidRPr="00E74E33">
        <w:rPr>
          <w:rFonts w:cstheme="minorHAnsi"/>
          <w:color w:val="000000"/>
          <w:sz w:val="24"/>
          <w:szCs w:val="24"/>
        </w:rPr>
        <w:t>imited evidence</w:t>
      </w:r>
      <w:r w:rsidR="00774DC4" w:rsidRPr="00E74E33">
        <w:rPr>
          <w:rFonts w:cstheme="minorHAnsi"/>
          <w:color w:val="000000"/>
          <w:sz w:val="24"/>
          <w:szCs w:val="24"/>
        </w:rPr>
        <w:t xml:space="preserve"> comprising</w:t>
      </w:r>
      <w:r w:rsidR="004434B2" w:rsidRPr="00E74E33">
        <w:rPr>
          <w:rFonts w:cstheme="minorHAnsi"/>
          <w:color w:val="000000"/>
          <w:sz w:val="24"/>
          <w:szCs w:val="24"/>
        </w:rPr>
        <w:t xml:space="preserve"> small scatters of</w:t>
      </w:r>
      <w:r w:rsidR="00774DC4" w:rsidRPr="00E74E33">
        <w:rPr>
          <w:rFonts w:cstheme="minorHAnsi"/>
          <w:color w:val="000000"/>
          <w:sz w:val="24"/>
          <w:szCs w:val="24"/>
        </w:rPr>
        <w:t xml:space="preserve"> later</w:t>
      </w:r>
      <w:r w:rsidR="004434B2" w:rsidRPr="00E74E33">
        <w:rPr>
          <w:rFonts w:cstheme="minorHAnsi"/>
          <w:color w:val="000000"/>
          <w:sz w:val="24"/>
          <w:szCs w:val="24"/>
        </w:rPr>
        <w:t xml:space="preserve"> Saxon pottery (HER 20880; 21384; 23051; 23053).</w:t>
      </w:r>
      <w:r w:rsidR="00774DC4" w:rsidRPr="00E74E33">
        <w:rPr>
          <w:rFonts w:cstheme="minorHAnsi"/>
          <w:color w:val="000000"/>
          <w:sz w:val="24"/>
          <w:szCs w:val="24"/>
        </w:rPr>
        <w:t xml:space="preserve"> </w:t>
      </w:r>
      <w:r w:rsidR="00405DBA" w:rsidRPr="00E74E33">
        <w:rPr>
          <w:rFonts w:cstheme="minorHAnsi"/>
          <w:color w:val="000000"/>
          <w:sz w:val="24"/>
          <w:szCs w:val="24"/>
        </w:rPr>
        <w:t>This pattern suggests that the allocation of rights reflects the chronology of territorial development across the eastern siltlands.</w:t>
      </w:r>
      <w:r w:rsidR="00297887" w:rsidRPr="00E74E33">
        <w:rPr>
          <w:rFonts w:cstheme="minorHAnsi"/>
          <w:color w:val="000000"/>
          <w:sz w:val="24"/>
          <w:szCs w:val="24"/>
        </w:rPr>
        <w:t xml:space="preserve"> </w:t>
      </w:r>
      <w:r w:rsidR="001C0401" w:rsidRPr="00E74E33">
        <w:rPr>
          <w:rFonts w:cstheme="minorHAnsi"/>
          <w:color w:val="000000"/>
          <w:sz w:val="24"/>
          <w:szCs w:val="24"/>
        </w:rPr>
        <w:t>Regardless, this pattern does not conclusively negate the possibility that industrial activity, namely saltworking, preceded and even provided the necessary conditions for settlement.</w:t>
      </w:r>
      <w:r w:rsidR="00AC0ADE" w:rsidRPr="00E74E33">
        <w:rPr>
          <w:rFonts w:cstheme="minorHAnsi"/>
          <w:color w:val="000000"/>
          <w:sz w:val="24"/>
          <w:szCs w:val="24"/>
        </w:rPr>
        <w:t xml:space="preserve"> </w:t>
      </w:r>
    </w:p>
    <w:p w14:paraId="08128897" w14:textId="0230759D" w:rsidR="00707237" w:rsidRPr="00E74E33" w:rsidRDefault="00707237" w:rsidP="00E74E33">
      <w:pPr>
        <w:pStyle w:val="Heading3"/>
        <w:spacing w:line="360" w:lineRule="auto"/>
        <w:rPr>
          <w:sz w:val="24"/>
          <w:szCs w:val="24"/>
          <w:u w:val="single"/>
        </w:rPr>
      </w:pPr>
      <w:r w:rsidRPr="00E74E33">
        <w:rPr>
          <w:sz w:val="24"/>
          <w:szCs w:val="24"/>
          <w:u w:val="single"/>
        </w:rPr>
        <w:t xml:space="preserve">Tilney All Saints, Tilney St Lawrence: </w:t>
      </w:r>
      <w:r w:rsidR="00826A56" w:rsidRPr="00E74E33">
        <w:rPr>
          <w:sz w:val="24"/>
          <w:szCs w:val="24"/>
          <w:u w:val="single"/>
        </w:rPr>
        <w:t>A</w:t>
      </w:r>
      <w:r w:rsidR="00BD5BFC" w:rsidRPr="00E74E33">
        <w:rPr>
          <w:sz w:val="24"/>
          <w:szCs w:val="24"/>
          <w:u w:val="single"/>
        </w:rPr>
        <w:t xml:space="preserve"> </w:t>
      </w:r>
      <w:r w:rsidR="00826A56" w:rsidRPr="00E74E33">
        <w:rPr>
          <w:sz w:val="24"/>
          <w:szCs w:val="24"/>
          <w:u w:val="single"/>
        </w:rPr>
        <w:t>P</w:t>
      </w:r>
      <w:r w:rsidR="00BD5BFC" w:rsidRPr="00E74E33">
        <w:rPr>
          <w:sz w:val="24"/>
          <w:szCs w:val="24"/>
          <w:u w:val="single"/>
        </w:rPr>
        <w:t xml:space="preserve">eripheral, but </w:t>
      </w:r>
      <w:r w:rsidR="00826A56" w:rsidRPr="00E74E33">
        <w:rPr>
          <w:sz w:val="24"/>
          <w:szCs w:val="24"/>
          <w:u w:val="single"/>
        </w:rPr>
        <w:t>P</w:t>
      </w:r>
      <w:r w:rsidR="00BD5BFC" w:rsidRPr="00E74E33">
        <w:rPr>
          <w:sz w:val="24"/>
          <w:szCs w:val="24"/>
          <w:u w:val="single"/>
        </w:rPr>
        <w:t xml:space="preserve">rofitable, </w:t>
      </w:r>
      <w:r w:rsidR="00826A56" w:rsidRPr="00E74E33">
        <w:rPr>
          <w:sz w:val="24"/>
          <w:szCs w:val="24"/>
          <w:u w:val="single"/>
        </w:rPr>
        <w:t>S</w:t>
      </w:r>
      <w:r w:rsidR="00BD5BFC" w:rsidRPr="00E74E33">
        <w:rPr>
          <w:sz w:val="24"/>
          <w:szCs w:val="24"/>
          <w:u w:val="single"/>
        </w:rPr>
        <w:t xml:space="preserve">altworking </w:t>
      </w:r>
      <w:r w:rsidR="00826A56" w:rsidRPr="00E74E33">
        <w:rPr>
          <w:sz w:val="24"/>
          <w:szCs w:val="24"/>
          <w:u w:val="single"/>
        </w:rPr>
        <w:t>R</w:t>
      </w:r>
      <w:r w:rsidR="00BD5BFC" w:rsidRPr="00E74E33">
        <w:rPr>
          <w:sz w:val="24"/>
          <w:szCs w:val="24"/>
          <w:u w:val="single"/>
        </w:rPr>
        <w:t>egion</w:t>
      </w:r>
    </w:p>
    <w:p w14:paraId="1B80F1F4" w14:textId="62971D0F" w:rsidR="00264F5C" w:rsidRPr="00E74E33" w:rsidRDefault="00B92565" w:rsidP="00E74E33">
      <w:pPr>
        <w:pStyle w:val="Heading3"/>
        <w:spacing w:line="360" w:lineRule="auto"/>
        <w:rPr>
          <w:sz w:val="24"/>
          <w:szCs w:val="24"/>
        </w:rPr>
      </w:pPr>
      <w:r w:rsidRPr="00E74E33">
        <w:rPr>
          <w:sz w:val="24"/>
          <w:szCs w:val="24"/>
        </w:rPr>
        <w:t xml:space="preserve">While </w:t>
      </w:r>
      <w:r w:rsidR="00821824" w:rsidRPr="00E74E33">
        <w:rPr>
          <w:sz w:val="24"/>
          <w:szCs w:val="24"/>
        </w:rPr>
        <w:t xml:space="preserve">neither </w:t>
      </w:r>
      <w:r w:rsidRPr="00E74E33">
        <w:rPr>
          <w:sz w:val="24"/>
          <w:szCs w:val="24"/>
        </w:rPr>
        <w:t>Tilney</w:t>
      </w:r>
      <w:r w:rsidR="00821824" w:rsidRPr="00E74E33">
        <w:rPr>
          <w:sz w:val="24"/>
          <w:szCs w:val="24"/>
        </w:rPr>
        <w:t xml:space="preserve"> All Saints </w:t>
      </w:r>
      <w:r w:rsidR="005F269A" w:rsidRPr="00E74E33">
        <w:rPr>
          <w:sz w:val="24"/>
          <w:szCs w:val="24"/>
        </w:rPr>
        <w:t>nor</w:t>
      </w:r>
      <w:r w:rsidR="00821824" w:rsidRPr="00E74E33">
        <w:rPr>
          <w:sz w:val="24"/>
          <w:szCs w:val="24"/>
        </w:rPr>
        <w:t xml:space="preserve"> Tilney St Lawrence</w:t>
      </w:r>
      <w:r w:rsidRPr="00E74E33">
        <w:rPr>
          <w:sz w:val="24"/>
          <w:szCs w:val="24"/>
        </w:rPr>
        <w:t xml:space="preserve"> </w:t>
      </w:r>
      <w:r w:rsidR="00150D7F" w:rsidRPr="00E74E33">
        <w:rPr>
          <w:sz w:val="24"/>
          <w:szCs w:val="24"/>
        </w:rPr>
        <w:t xml:space="preserve">are </w:t>
      </w:r>
      <w:r w:rsidRPr="00E74E33">
        <w:rPr>
          <w:sz w:val="24"/>
          <w:szCs w:val="24"/>
        </w:rPr>
        <w:t>explicitly listed in the Domesday Book,</w:t>
      </w:r>
      <w:r w:rsidR="003812FD" w:rsidRPr="00E74E33">
        <w:rPr>
          <w:sz w:val="24"/>
          <w:szCs w:val="24"/>
        </w:rPr>
        <w:t xml:space="preserve"> they</w:t>
      </w:r>
      <w:r w:rsidRPr="00E74E33">
        <w:rPr>
          <w:sz w:val="24"/>
          <w:szCs w:val="24"/>
        </w:rPr>
        <w:t xml:space="preserve"> formed part of the Islington manor, where 8½ saltworks were recorded, making the discovery of additional salterns in the region a reasonable expectation. </w:t>
      </w:r>
      <w:r w:rsidR="00EE7C4D" w:rsidRPr="00E74E33">
        <w:rPr>
          <w:sz w:val="24"/>
          <w:szCs w:val="24"/>
        </w:rPr>
        <w:t xml:space="preserve">Islington has its own distinct entry in the Domesday Book, which complicates any attempt to reconcile the Domesday </w:t>
      </w:r>
      <w:r w:rsidR="00530A0E" w:rsidRPr="00E74E33">
        <w:rPr>
          <w:sz w:val="24"/>
          <w:szCs w:val="24"/>
        </w:rPr>
        <w:t xml:space="preserve">Book </w:t>
      </w:r>
      <w:r w:rsidR="00EE7C4D" w:rsidRPr="00E74E33">
        <w:rPr>
          <w:sz w:val="24"/>
          <w:szCs w:val="24"/>
        </w:rPr>
        <w:t xml:space="preserve">figures with the limited evidence for late Saxon </w:t>
      </w:r>
      <w:r w:rsidR="00325BCA" w:rsidRPr="00E74E33">
        <w:rPr>
          <w:sz w:val="24"/>
          <w:szCs w:val="24"/>
        </w:rPr>
        <w:t>settlement and saltworking</w:t>
      </w:r>
      <w:r w:rsidR="00EE7C4D" w:rsidRPr="00E74E33">
        <w:rPr>
          <w:sz w:val="24"/>
          <w:szCs w:val="24"/>
        </w:rPr>
        <w:t xml:space="preserve"> observed through fieldwork</w:t>
      </w:r>
      <w:r w:rsidR="002446C5" w:rsidRPr="00E74E33">
        <w:rPr>
          <w:sz w:val="24"/>
          <w:szCs w:val="24"/>
        </w:rPr>
        <w:t xml:space="preserve"> and LiDAR analysis</w:t>
      </w:r>
      <w:r w:rsidR="00EE7C4D" w:rsidRPr="00E74E33">
        <w:rPr>
          <w:sz w:val="24"/>
          <w:szCs w:val="24"/>
        </w:rPr>
        <w:t xml:space="preserve"> in Tilney. </w:t>
      </w:r>
      <w:r w:rsidR="00530A0E" w:rsidRPr="00E74E33">
        <w:rPr>
          <w:sz w:val="24"/>
          <w:szCs w:val="24"/>
        </w:rPr>
        <w:t xml:space="preserve">The most </w:t>
      </w:r>
      <w:r w:rsidR="00DA247D" w:rsidRPr="00E74E33">
        <w:rPr>
          <w:sz w:val="24"/>
          <w:szCs w:val="24"/>
        </w:rPr>
        <w:t>plausible</w:t>
      </w:r>
      <w:r w:rsidR="00530A0E" w:rsidRPr="00E74E33">
        <w:rPr>
          <w:sz w:val="24"/>
          <w:szCs w:val="24"/>
        </w:rPr>
        <w:t xml:space="preserve"> explanation is that, at the time of the Norman Conquest, Tilney, not mentioned by name until the </w:t>
      </w:r>
      <w:r w:rsidR="00582D83" w:rsidRPr="00E74E33">
        <w:rPr>
          <w:sz w:val="24"/>
          <w:szCs w:val="24"/>
        </w:rPr>
        <w:t>mid-12</w:t>
      </w:r>
      <w:r w:rsidR="00582D83" w:rsidRPr="00E74E33">
        <w:rPr>
          <w:sz w:val="24"/>
          <w:szCs w:val="24"/>
          <w:vertAlign w:val="superscript"/>
        </w:rPr>
        <w:t>th</w:t>
      </w:r>
      <w:r w:rsidR="00D90C90" w:rsidRPr="00E74E33">
        <w:rPr>
          <w:sz w:val="24"/>
          <w:szCs w:val="24"/>
        </w:rPr>
        <w:t xml:space="preserve"> </w:t>
      </w:r>
      <w:r w:rsidR="00530A0E" w:rsidRPr="00E74E33">
        <w:rPr>
          <w:sz w:val="24"/>
          <w:szCs w:val="24"/>
        </w:rPr>
        <w:t xml:space="preserve">century, functioned as a secondary settlement to Islington. </w:t>
      </w:r>
      <w:r w:rsidR="00582D83" w:rsidRPr="00E74E33">
        <w:rPr>
          <w:sz w:val="24"/>
          <w:szCs w:val="24"/>
        </w:rPr>
        <w:t>Nevertheless, altogether, the Domesday Book alludes to a populous and wealthy parish; indeed</w:t>
      </w:r>
      <w:r w:rsidR="00D90C90" w:rsidRPr="00E74E33">
        <w:rPr>
          <w:sz w:val="24"/>
          <w:szCs w:val="24"/>
        </w:rPr>
        <w:t>,</w:t>
      </w:r>
      <w:r w:rsidR="00530A0E" w:rsidRPr="00E74E33">
        <w:rPr>
          <w:sz w:val="24"/>
          <w:szCs w:val="24"/>
        </w:rPr>
        <w:t xml:space="preserve"> by 1254, Tilney had emerged as the dominant </w:t>
      </w:r>
      <w:r w:rsidR="00D90C90" w:rsidRPr="00E74E33">
        <w:rPr>
          <w:sz w:val="24"/>
          <w:szCs w:val="24"/>
        </w:rPr>
        <w:t>settlement in th</w:t>
      </w:r>
      <w:r w:rsidR="00325BCA" w:rsidRPr="00E74E33">
        <w:rPr>
          <w:sz w:val="24"/>
          <w:szCs w:val="24"/>
        </w:rPr>
        <w:t xml:space="preserve">e manor </w:t>
      </w:r>
      <w:r w:rsidR="00530A0E" w:rsidRPr="00E74E33">
        <w:rPr>
          <w:sz w:val="24"/>
          <w:szCs w:val="24"/>
        </w:rPr>
        <w:t>(Hudson 1910</w:t>
      </w:r>
      <w:r w:rsidR="00D90C90" w:rsidRPr="00E74E33">
        <w:rPr>
          <w:sz w:val="24"/>
          <w:szCs w:val="24"/>
        </w:rPr>
        <w:t xml:space="preserve">: </w:t>
      </w:r>
      <w:r w:rsidR="00530A0E" w:rsidRPr="00E74E33">
        <w:rPr>
          <w:sz w:val="24"/>
          <w:szCs w:val="24"/>
        </w:rPr>
        <w:t>103).</w:t>
      </w:r>
      <w:r w:rsidRPr="00E74E33">
        <w:rPr>
          <w:sz w:val="24"/>
          <w:szCs w:val="24"/>
        </w:rPr>
        <w:t xml:space="preserve"> </w:t>
      </w:r>
      <w:r w:rsidR="00D90C90" w:rsidRPr="00E74E33">
        <w:rPr>
          <w:sz w:val="24"/>
          <w:szCs w:val="24"/>
        </w:rPr>
        <w:t>The ecclesiastical wealth of the Marshland parishes, as revealed in the 1291 Taxation of Pope Nicholas, also presents Tilney as relatively prosperous, ranked third after Lynn and Terrington (</w:t>
      </w:r>
      <w:r w:rsidR="00F57BE9" w:rsidRPr="00E74E33">
        <w:rPr>
          <w:i/>
          <w:iCs/>
          <w:sz w:val="24"/>
          <w:szCs w:val="24"/>
        </w:rPr>
        <w:t>ibid.</w:t>
      </w:r>
      <w:r w:rsidR="00D90C90" w:rsidRPr="00E74E33">
        <w:rPr>
          <w:sz w:val="24"/>
          <w:szCs w:val="24"/>
        </w:rPr>
        <w:t xml:space="preserve">) – regions where saltworking was prevalent. </w:t>
      </w:r>
      <w:r w:rsidRPr="00E74E33">
        <w:rPr>
          <w:sz w:val="24"/>
          <w:szCs w:val="24"/>
        </w:rPr>
        <w:t xml:space="preserve">By 1334, the Lay Subsidy Roll indicates that Tilney had the fifth-highest assessment in </w:t>
      </w:r>
      <w:r w:rsidR="00F00B96" w:rsidRPr="00E74E33">
        <w:rPr>
          <w:sz w:val="24"/>
          <w:szCs w:val="24"/>
        </w:rPr>
        <w:t xml:space="preserve">the </w:t>
      </w:r>
      <w:r w:rsidRPr="00E74E33">
        <w:rPr>
          <w:sz w:val="24"/>
          <w:szCs w:val="24"/>
        </w:rPr>
        <w:t>Freebridge Hundred, after Lynn, Terrington, Wiggenhall, and Walpole, with a value of £30 (Glasscock 1975</w:t>
      </w:r>
      <w:r w:rsidR="0023206C" w:rsidRPr="00E74E33">
        <w:rPr>
          <w:sz w:val="24"/>
          <w:szCs w:val="24"/>
        </w:rPr>
        <w:t>:</w:t>
      </w:r>
      <w:r w:rsidRPr="00E74E33">
        <w:rPr>
          <w:sz w:val="24"/>
          <w:szCs w:val="24"/>
        </w:rPr>
        <w:t xml:space="preserve"> 197).</w:t>
      </w:r>
      <w:r w:rsidR="00274DB1" w:rsidRPr="00E74E33">
        <w:rPr>
          <w:sz w:val="24"/>
          <w:szCs w:val="24"/>
        </w:rPr>
        <w:t xml:space="preserve"> </w:t>
      </w:r>
    </w:p>
    <w:p w14:paraId="039EEDD3" w14:textId="6A45873E" w:rsidR="00B92565" w:rsidRPr="00E74E33" w:rsidRDefault="00472FFB" w:rsidP="00E74E33">
      <w:pPr>
        <w:pStyle w:val="Heading3"/>
        <w:spacing w:line="360" w:lineRule="auto"/>
        <w:rPr>
          <w:sz w:val="24"/>
          <w:szCs w:val="24"/>
        </w:rPr>
      </w:pPr>
      <w:r w:rsidRPr="00E74E33">
        <w:rPr>
          <w:sz w:val="24"/>
          <w:szCs w:val="24"/>
        </w:rPr>
        <w:t>Spatially</w:t>
      </w:r>
      <w:r w:rsidR="00264F5C" w:rsidRPr="00E74E33">
        <w:rPr>
          <w:sz w:val="24"/>
          <w:szCs w:val="24"/>
        </w:rPr>
        <w:t xml:space="preserve">, </w:t>
      </w:r>
      <w:r w:rsidR="000D6BF7" w:rsidRPr="00E74E33">
        <w:rPr>
          <w:sz w:val="24"/>
          <w:szCs w:val="24"/>
        </w:rPr>
        <w:t xml:space="preserve">it </w:t>
      </w:r>
      <w:r w:rsidR="001F0688" w:rsidRPr="00E74E33">
        <w:rPr>
          <w:sz w:val="24"/>
          <w:szCs w:val="24"/>
        </w:rPr>
        <w:t xml:space="preserve">seems </w:t>
      </w:r>
      <w:r w:rsidR="000D6BF7" w:rsidRPr="00E74E33">
        <w:rPr>
          <w:sz w:val="24"/>
          <w:szCs w:val="24"/>
        </w:rPr>
        <w:t xml:space="preserve">that the salterns in this area </w:t>
      </w:r>
      <w:r w:rsidRPr="00E74E33">
        <w:rPr>
          <w:sz w:val="24"/>
          <w:szCs w:val="24"/>
        </w:rPr>
        <w:t xml:space="preserve">appear to have been placed in order to </w:t>
      </w:r>
      <w:r w:rsidR="00614924" w:rsidRPr="00E74E33">
        <w:rPr>
          <w:sz w:val="24"/>
          <w:szCs w:val="24"/>
        </w:rPr>
        <w:t xml:space="preserve">benefit from the water, a vital resource in the </w:t>
      </w:r>
      <w:r w:rsidR="00614924" w:rsidRPr="00E74E33">
        <w:rPr>
          <w:i/>
          <w:iCs/>
          <w:sz w:val="24"/>
          <w:szCs w:val="24"/>
        </w:rPr>
        <w:t xml:space="preserve">sleeching </w:t>
      </w:r>
      <w:r w:rsidR="00614924" w:rsidRPr="00E74E33">
        <w:rPr>
          <w:sz w:val="24"/>
          <w:szCs w:val="24"/>
        </w:rPr>
        <w:t>process, supplied by the adjacent tidal creek</w:t>
      </w:r>
      <w:r w:rsidR="00B813C4" w:rsidRPr="00E74E33">
        <w:rPr>
          <w:sz w:val="24"/>
          <w:szCs w:val="24"/>
        </w:rPr>
        <w:t xml:space="preserve"> that flowed through Terrington St Clement to </w:t>
      </w:r>
      <w:r w:rsidR="00600EA0" w:rsidRPr="00E74E33">
        <w:rPr>
          <w:sz w:val="24"/>
          <w:szCs w:val="24"/>
        </w:rPr>
        <w:t>Tilney</w:t>
      </w:r>
      <w:r w:rsidR="00614924" w:rsidRPr="00E74E33">
        <w:rPr>
          <w:sz w:val="24"/>
          <w:szCs w:val="24"/>
        </w:rPr>
        <w:t>. It should be noted</w:t>
      </w:r>
      <w:r w:rsidR="006B2BBF" w:rsidRPr="00E74E33">
        <w:rPr>
          <w:sz w:val="24"/>
          <w:szCs w:val="24"/>
        </w:rPr>
        <w:t xml:space="preserve">, however, that the prospected Tilney salterns </w:t>
      </w:r>
      <w:r w:rsidR="001F0688" w:rsidRPr="00E74E33">
        <w:rPr>
          <w:sz w:val="24"/>
          <w:szCs w:val="24"/>
        </w:rPr>
        <w:t>were situated at a significant distance,</w:t>
      </w:r>
      <w:r w:rsidR="00DE028E" w:rsidRPr="00E74E33">
        <w:rPr>
          <w:sz w:val="24"/>
          <w:szCs w:val="24"/>
        </w:rPr>
        <w:t xml:space="preserve"> some </w:t>
      </w:r>
      <w:r w:rsidR="00A82439" w:rsidRPr="00E74E33">
        <w:rPr>
          <w:sz w:val="24"/>
          <w:szCs w:val="24"/>
        </w:rPr>
        <w:t>3.15km</w:t>
      </w:r>
      <w:r w:rsidR="00F32BC6" w:rsidRPr="00E74E33">
        <w:rPr>
          <w:sz w:val="24"/>
          <w:szCs w:val="24"/>
        </w:rPr>
        <w:t>,</w:t>
      </w:r>
      <w:r w:rsidR="006B2BBF" w:rsidRPr="00E74E33">
        <w:rPr>
          <w:sz w:val="24"/>
          <w:szCs w:val="24"/>
        </w:rPr>
        <w:t xml:space="preserve"> from the </w:t>
      </w:r>
      <w:r w:rsidR="00793D13" w:rsidRPr="00E74E33">
        <w:rPr>
          <w:sz w:val="24"/>
          <w:szCs w:val="24"/>
        </w:rPr>
        <w:t>tidally influenced foreshore</w:t>
      </w:r>
      <w:r w:rsidR="006B2BBF" w:rsidRPr="00E74E33">
        <w:rPr>
          <w:sz w:val="24"/>
          <w:szCs w:val="24"/>
        </w:rPr>
        <w:t xml:space="preserve"> </w:t>
      </w:r>
      <w:r w:rsidR="00F32BC6" w:rsidRPr="00E74E33">
        <w:rPr>
          <w:sz w:val="24"/>
          <w:szCs w:val="24"/>
        </w:rPr>
        <w:t xml:space="preserve">from which the salt impregnated silt deposited by the spring tides was sourced. </w:t>
      </w:r>
      <w:r w:rsidR="00564BE2" w:rsidRPr="00E74E33">
        <w:rPr>
          <w:sz w:val="24"/>
          <w:szCs w:val="24"/>
        </w:rPr>
        <w:t xml:space="preserve">This distance – in comparison to the conveniently situated saltworks of Terrington St Clement, West Lynn and Clenchwarton </w:t>
      </w:r>
      <w:r w:rsidR="00FC2016" w:rsidRPr="00E74E33">
        <w:rPr>
          <w:sz w:val="24"/>
          <w:szCs w:val="24"/>
        </w:rPr>
        <w:t>besides the Sea Bank – was likely somewhat prohibitive due t</w:t>
      </w:r>
      <w:r w:rsidR="004A4198" w:rsidRPr="00E74E33">
        <w:rPr>
          <w:sz w:val="24"/>
          <w:szCs w:val="24"/>
        </w:rPr>
        <w:t xml:space="preserve">he </w:t>
      </w:r>
      <w:r w:rsidR="00B813C4" w:rsidRPr="00E74E33">
        <w:rPr>
          <w:sz w:val="24"/>
          <w:szCs w:val="24"/>
        </w:rPr>
        <w:t>relative</w:t>
      </w:r>
      <w:r w:rsidR="00DA3D19" w:rsidRPr="00E74E33">
        <w:rPr>
          <w:sz w:val="24"/>
          <w:szCs w:val="24"/>
        </w:rPr>
        <w:t xml:space="preserve"> cost and effort of</w:t>
      </w:r>
      <w:r w:rsidR="00FC2016" w:rsidRPr="00E74E33">
        <w:rPr>
          <w:sz w:val="24"/>
          <w:szCs w:val="24"/>
        </w:rPr>
        <w:t xml:space="preserve"> transport</w:t>
      </w:r>
      <w:r w:rsidR="00DA3D19" w:rsidRPr="00E74E33">
        <w:rPr>
          <w:sz w:val="24"/>
          <w:szCs w:val="24"/>
        </w:rPr>
        <w:t>i</w:t>
      </w:r>
      <w:r w:rsidR="00FC2016" w:rsidRPr="00E74E33">
        <w:rPr>
          <w:sz w:val="24"/>
          <w:szCs w:val="24"/>
        </w:rPr>
        <w:t>n</w:t>
      </w:r>
      <w:r w:rsidR="00DA3D19" w:rsidRPr="00E74E33">
        <w:rPr>
          <w:sz w:val="24"/>
          <w:szCs w:val="24"/>
        </w:rPr>
        <w:t>g silt</w:t>
      </w:r>
      <w:r w:rsidR="00FC2016" w:rsidRPr="00E74E33">
        <w:rPr>
          <w:sz w:val="24"/>
          <w:szCs w:val="24"/>
        </w:rPr>
        <w:t xml:space="preserve"> </w:t>
      </w:r>
      <w:r w:rsidR="0033209E" w:rsidRPr="00E74E33">
        <w:rPr>
          <w:sz w:val="24"/>
          <w:szCs w:val="24"/>
        </w:rPr>
        <w:t xml:space="preserve">and likely explains the </w:t>
      </w:r>
      <w:r w:rsidR="00887F97" w:rsidRPr="00E74E33">
        <w:rPr>
          <w:sz w:val="24"/>
          <w:szCs w:val="24"/>
        </w:rPr>
        <w:t>comparitively</w:t>
      </w:r>
      <w:r w:rsidR="0033209E" w:rsidRPr="00E74E33">
        <w:rPr>
          <w:sz w:val="24"/>
          <w:szCs w:val="24"/>
        </w:rPr>
        <w:t xml:space="preserve"> limited scale of saltworking in this area.</w:t>
      </w:r>
      <w:r w:rsidR="00B813C4" w:rsidRPr="00E74E33">
        <w:rPr>
          <w:sz w:val="24"/>
          <w:szCs w:val="24"/>
        </w:rPr>
        <w:t xml:space="preserve"> </w:t>
      </w:r>
      <w:r w:rsidR="00C679F4" w:rsidRPr="00E74E33">
        <w:rPr>
          <w:sz w:val="24"/>
          <w:szCs w:val="24"/>
        </w:rPr>
        <w:t xml:space="preserve">While further examination of historic documentary sources referencing Tilney and Islington is required, intrusive </w:t>
      </w:r>
      <w:r w:rsidR="00C679F4" w:rsidRPr="00E74E33">
        <w:rPr>
          <w:sz w:val="24"/>
          <w:szCs w:val="24"/>
        </w:rPr>
        <w:lastRenderedPageBreak/>
        <w:t xml:space="preserve">excavation is necessary to further elucidate the saltworking industry in this region and to </w:t>
      </w:r>
      <w:r w:rsidR="00BB622C" w:rsidRPr="00E74E33">
        <w:rPr>
          <w:sz w:val="24"/>
          <w:szCs w:val="24"/>
        </w:rPr>
        <w:t>ground truth</w:t>
      </w:r>
      <w:r w:rsidR="00C679F4" w:rsidRPr="00E74E33">
        <w:rPr>
          <w:sz w:val="24"/>
          <w:szCs w:val="24"/>
        </w:rPr>
        <w:t xml:space="preserve"> the findings of this study. In particular, </w:t>
      </w:r>
      <w:r w:rsidR="002872BE" w:rsidRPr="00E74E33">
        <w:rPr>
          <w:sz w:val="24"/>
          <w:szCs w:val="24"/>
        </w:rPr>
        <w:t>excavations, perhaps in the form of trial-pit</w:t>
      </w:r>
      <w:r w:rsidR="00ED53A3" w:rsidRPr="00E74E33">
        <w:rPr>
          <w:sz w:val="24"/>
          <w:szCs w:val="24"/>
        </w:rPr>
        <w:t>s</w:t>
      </w:r>
      <w:r w:rsidR="002872BE" w:rsidRPr="00E74E33">
        <w:rPr>
          <w:sz w:val="24"/>
          <w:szCs w:val="24"/>
        </w:rPr>
        <w:t xml:space="preserve">, are required </w:t>
      </w:r>
      <w:r w:rsidR="00ED53A3" w:rsidRPr="00E74E33">
        <w:rPr>
          <w:sz w:val="24"/>
          <w:szCs w:val="24"/>
        </w:rPr>
        <w:t xml:space="preserve">upon the </w:t>
      </w:r>
      <w:r w:rsidR="00BB622C" w:rsidRPr="00E74E33">
        <w:rPr>
          <w:sz w:val="24"/>
          <w:szCs w:val="24"/>
        </w:rPr>
        <w:t xml:space="preserve">purported </w:t>
      </w:r>
      <w:r w:rsidR="00ED53A3" w:rsidRPr="00E74E33">
        <w:rPr>
          <w:sz w:val="24"/>
          <w:szCs w:val="24"/>
        </w:rPr>
        <w:t xml:space="preserve">‘levees’ beside the tidal creeks </w:t>
      </w:r>
      <w:r w:rsidR="00BB622C" w:rsidRPr="00E74E33">
        <w:rPr>
          <w:sz w:val="24"/>
          <w:szCs w:val="24"/>
        </w:rPr>
        <w:t xml:space="preserve">discussed </w:t>
      </w:r>
      <w:r w:rsidR="00ED53A3" w:rsidRPr="00E74E33">
        <w:rPr>
          <w:sz w:val="24"/>
          <w:szCs w:val="24"/>
        </w:rPr>
        <w:t xml:space="preserve">by Silvester (1988) that have been </w:t>
      </w:r>
      <w:r w:rsidR="0008149A" w:rsidRPr="00E74E33">
        <w:rPr>
          <w:sz w:val="24"/>
          <w:szCs w:val="24"/>
        </w:rPr>
        <w:t>reinterpreted within this study.</w:t>
      </w:r>
    </w:p>
    <w:p w14:paraId="1BCB821D" w14:textId="33F424FA" w:rsidR="00D4434D" w:rsidRPr="00E74E33" w:rsidRDefault="00B37586" w:rsidP="00E74E33">
      <w:pPr>
        <w:pStyle w:val="Heading3"/>
        <w:spacing w:line="360" w:lineRule="auto"/>
        <w:rPr>
          <w:sz w:val="24"/>
          <w:szCs w:val="24"/>
          <w:u w:val="single"/>
        </w:rPr>
      </w:pPr>
      <w:bookmarkStart w:id="90" w:name="_Hlk178538858"/>
      <w:r w:rsidRPr="00E74E33">
        <w:rPr>
          <w:sz w:val="24"/>
          <w:szCs w:val="24"/>
          <w:u w:val="single"/>
        </w:rPr>
        <w:t>Walpole St Andrew, Walpole St Peter and Walpole Cross Keys</w:t>
      </w:r>
      <w:r w:rsidR="00D4434D" w:rsidRPr="00E74E33">
        <w:rPr>
          <w:sz w:val="24"/>
          <w:szCs w:val="24"/>
          <w:u w:val="single"/>
        </w:rPr>
        <w:t xml:space="preserve">: </w:t>
      </w:r>
      <w:r w:rsidR="00826A56" w:rsidRPr="00E74E33">
        <w:rPr>
          <w:sz w:val="24"/>
          <w:szCs w:val="24"/>
          <w:u w:val="single"/>
        </w:rPr>
        <w:t>A</w:t>
      </w:r>
      <w:r w:rsidR="00A533DF" w:rsidRPr="00E74E33">
        <w:rPr>
          <w:sz w:val="24"/>
          <w:szCs w:val="24"/>
          <w:u w:val="single"/>
        </w:rPr>
        <w:t xml:space="preserve"> </w:t>
      </w:r>
      <w:r w:rsidR="00826A56" w:rsidRPr="00E74E33">
        <w:rPr>
          <w:sz w:val="24"/>
          <w:szCs w:val="24"/>
          <w:u w:val="single"/>
        </w:rPr>
        <w:t>L</w:t>
      </w:r>
      <w:r w:rsidR="002B529C" w:rsidRPr="00E74E33">
        <w:rPr>
          <w:sz w:val="24"/>
          <w:szCs w:val="24"/>
          <w:u w:val="single"/>
        </w:rPr>
        <w:t xml:space="preserve">ost </w:t>
      </w:r>
      <w:r w:rsidR="00826A56" w:rsidRPr="00E74E33">
        <w:rPr>
          <w:sz w:val="24"/>
          <w:szCs w:val="24"/>
          <w:u w:val="single"/>
        </w:rPr>
        <w:t>S</w:t>
      </w:r>
      <w:r w:rsidR="002B529C" w:rsidRPr="00E74E33">
        <w:rPr>
          <w:sz w:val="24"/>
          <w:szCs w:val="24"/>
          <w:u w:val="single"/>
        </w:rPr>
        <w:t xml:space="preserve">altworking </w:t>
      </w:r>
      <w:r w:rsidR="00826A56" w:rsidRPr="00E74E33">
        <w:rPr>
          <w:sz w:val="24"/>
          <w:szCs w:val="24"/>
          <w:u w:val="single"/>
        </w:rPr>
        <w:t>L</w:t>
      </w:r>
      <w:r w:rsidR="002B529C" w:rsidRPr="00E74E33">
        <w:rPr>
          <w:sz w:val="24"/>
          <w:szCs w:val="24"/>
          <w:u w:val="single"/>
        </w:rPr>
        <w:t>andscape</w:t>
      </w:r>
    </w:p>
    <w:bookmarkEnd w:id="90"/>
    <w:p w14:paraId="51FB2EBC" w14:textId="602A96E1" w:rsidR="007A07B8" w:rsidRPr="00E74E33" w:rsidRDefault="00284A86" w:rsidP="00E74E33">
      <w:pPr>
        <w:pStyle w:val="Heading3"/>
        <w:spacing w:line="360" w:lineRule="auto"/>
        <w:rPr>
          <w:sz w:val="24"/>
          <w:szCs w:val="24"/>
        </w:rPr>
      </w:pPr>
      <w:r w:rsidRPr="00E74E33">
        <w:rPr>
          <w:sz w:val="24"/>
          <w:szCs w:val="24"/>
        </w:rPr>
        <w:t xml:space="preserve">Conversely, fewer saltern mounds </w:t>
      </w:r>
      <w:r w:rsidR="009E1413" w:rsidRPr="00E74E33">
        <w:rPr>
          <w:sz w:val="24"/>
          <w:szCs w:val="24"/>
        </w:rPr>
        <w:t>have been prospected</w:t>
      </w:r>
      <w:r w:rsidRPr="00E74E33">
        <w:rPr>
          <w:sz w:val="24"/>
          <w:szCs w:val="24"/>
        </w:rPr>
        <w:t xml:space="preserve"> in Walpole</w:t>
      </w:r>
      <w:r w:rsidR="000D70E5" w:rsidRPr="00E74E33">
        <w:rPr>
          <w:sz w:val="24"/>
          <w:szCs w:val="24"/>
        </w:rPr>
        <w:t xml:space="preserve"> St Andrew, Walpole St Peter</w:t>
      </w:r>
      <w:r w:rsidR="00377E54" w:rsidRPr="00E74E33">
        <w:rPr>
          <w:sz w:val="24"/>
          <w:szCs w:val="24"/>
        </w:rPr>
        <w:t>,</w:t>
      </w:r>
      <w:r w:rsidR="000D70E5" w:rsidRPr="00E74E33">
        <w:rPr>
          <w:sz w:val="24"/>
          <w:szCs w:val="24"/>
        </w:rPr>
        <w:t xml:space="preserve"> and Walpole Cross Keys</w:t>
      </w:r>
      <w:r w:rsidR="00A92228" w:rsidRPr="00E74E33">
        <w:rPr>
          <w:sz w:val="24"/>
          <w:szCs w:val="24"/>
        </w:rPr>
        <w:t xml:space="preserve">. </w:t>
      </w:r>
      <w:r w:rsidR="00FE64EF" w:rsidRPr="00E74E33">
        <w:rPr>
          <w:sz w:val="24"/>
          <w:szCs w:val="24"/>
        </w:rPr>
        <w:t>The</w:t>
      </w:r>
      <w:r w:rsidR="00F05339" w:rsidRPr="00E74E33">
        <w:rPr>
          <w:sz w:val="24"/>
          <w:szCs w:val="24"/>
        </w:rPr>
        <w:t xml:space="preserve"> relative</w:t>
      </w:r>
      <w:r w:rsidR="00FE64EF" w:rsidRPr="00E74E33">
        <w:rPr>
          <w:sz w:val="24"/>
          <w:szCs w:val="24"/>
        </w:rPr>
        <w:t xml:space="preserve"> paucity of</w:t>
      </w:r>
      <w:r w:rsidR="00CF2766" w:rsidRPr="00E74E33">
        <w:rPr>
          <w:sz w:val="24"/>
          <w:szCs w:val="24"/>
        </w:rPr>
        <w:t xml:space="preserve"> prospected</w:t>
      </w:r>
      <w:r w:rsidR="00FE64EF" w:rsidRPr="00E74E33">
        <w:rPr>
          <w:sz w:val="24"/>
          <w:szCs w:val="24"/>
        </w:rPr>
        <w:t xml:space="preserve"> saltern mounds in Walpole </w:t>
      </w:r>
      <w:r w:rsidR="009E1413" w:rsidRPr="00E74E33">
        <w:rPr>
          <w:sz w:val="24"/>
          <w:szCs w:val="24"/>
        </w:rPr>
        <w:t>is</w:t>
      </w:r>
      <w:r w:rsidR="00377E54" w:rsidRPr="00E74E33">
        <w:rPr>
          <w:sz w:val="24"/>
          <w:szCs w:val="24"/>
        </w:rPr>
        <w:t xml:space="preserve"> likely the result </w:t>
      </w:r>
      <w:r w:rsidR="00AD0DD2" w:rsidRPr="00E74E33">
        <w:rPr>
          <w:sz w:val="24"/>
          <w:szCs w:val="24"/>
        </w:rPr>
        <w:t>of,</w:t>
      </w:r>
      <w:r w:rsidR="009E1413" w:rsidRPr="00E74E33">
        <w:rPr>
          <w:sz w:val="24"/>
          <w:szCs w:val="24"/>
        </w:rPr>
        <w:t xml:space="preserve"> at least in part</w:t>
      </w:r>
      <w:r w:rsidR="00CE4D5F" w:rsidRPr="00E74E33">
        <w:rPr>
          <w:sz w:val="24"/>
          <w:szCs w:val="24"/>
        </w:rPr>
        <w:t>, the</w:t>
      </w:r>
      <w:r w:rsidR="000D069A" w:rsidRPr="00E74E33">
        <w:rPr>
          <w:sz w:val="24"/>
          <w:szCs w:val="24"/>
        </w:rPr>
        <w:t xml:space="preserve"> partial</w:t>
      </w:r>
      <w:r w:rsidR="00CE4D5F" w:rsidRPr="00E74E33">
        <w:rPr>
          <w:sz w:val="24"/>
          <w:szCs w:val="24"/>
        </w:rPr>
        <w:t xml:space="preserve"> destruction of the earthworks in this region by the development of the Walpole Electricity Substation. </w:t>
      </w:r>
      <w:r w:rsidR="000D069A" w:rsidRPr="00E74E33">
        <w:rPr>
          <w:sz w:val="24"/>
          <w:szCs w:val="24"/>
        </w:rPr>
        <w:t xml:space="preserve">While </w:t>
      </w:r>
      <w:r w:rsidR="0064788D" w:rsidRPr="00E74E33">
        <w:rPr>
          <w:sz w:val="24"/>
          <w:szCs w:val="24"/>
        </w:rPr>
        <w:t xml:space="preserve">only </w:t>
      </w:r>
      <w:r w:rsidR="000D069A" w:rsidRPr="00E74E33">
        <w:rPr>
          <w:sz w:val="24"/>
          <w:szCs w:val="24"/>
        </w:rPr>
        <w:t xml:space="preserve">a </w:t>
      </w:r>
      <w:r w:rsidR="00624E9F" w:rsidRPr="00E74E33">
        <w:rPr>
          <w:sz w:val="24"/>
          <w:szCs w:val="24"/>
        </w:rPr>
        <w:t xml:space="preserve">small number of saltern mounds </w:t>
      </w:r>
      <w:r w:rsidR="00AD0DD2" w:rsidRPr="00E74E33">
        <w:rPr>
          <w:sz w:val="24"/>
          <w:szCs w:val="24"/>
        </w:rPr>
        <w:t>remain preserved near the</w:t>
      </w:r>
      <w:r w:rsidR="00624E9F" w:rsidRPr="00E74E33">
        <w:rPr>
          <w:sz w:val="24"/>
          <w:szCs w:val="24"/>
        </w:rPr>
        <w:t xml:space="preserve"> Walpole Electricity Substation, </w:t>
      </w:r>
      <w:r w:rsidR="0064788D" w:rsidRPr="00E74E33">
        <w:rPr>
          <w:sz w:val="24"/>
          <w:szCs w:val="24"/>
        </w:rPr>
        <w:t xml:space="preserve">excavations in this area </w:t>
      </w:r>
      <w:r w:rsidR="009451ED" w:rsidRPr="00E74E33">
        <w:rPr>
          <w:sz w:val="24"/>
          <w:szCs w:val="24"/>
        </w:rPr>
        <w:t>have uncovered significant medieval saltworking remains. The earliest evidence points to activity beginning between the mid-12</w:t>
      </w:r>
      <w:r w:rsidR="009451ED" w:rsidRPr="00E74E33">
        <w:rPr>
          <w:sz w:val="24"/>
          <w:szCs w:val="24"/>
          <w:vertAlign w:val="superscript"/>
        </w:rPr>
        <w:t>th</w:t>
      </w:r>
      <w:r w:rsidR="009451ED" w:rsidRPr="00E74E33">
        <w:rPr>
          <w:sz w:val="24"/>
          <w:szCs w:val="24"/>
        </w:rPr>
        <w:t xml:space="preserve"> and 13</w:t>
      </w:r>
      <w:r w:rsidR="009451ED" w:rsidRPr="00E74E33">
        <w:rPr>
          <w:sz w:val="24"/>
          <w:szCs w:val="24"/>
          <w:vertAlign w:val="superscript"/>
        </w:rPr>
        <w:t>th</w:t>
      </w:r>
      <w:r w:rsidR="009451ED" w:rsidRPr="00E74E33">
        <w:rPr>
          <w:sz w:val="24"/>
          <w:szCs w:val="24"/>
        </w:rPr>
        <w:t xml:space="preserve"> centuries, with features such as large channels, rectangular tanks, and timber-framed revetments used to stabilise the banks, indicating a well-developed salt extraction process. Unlike many of the </w:t>
      </w:r>
      <w:r w:rsidR="00F27B63" w:rsidRPr="00E74E33">
        <w:rPr>
          <w:sz w:val="24"/>
          <w:szCs w:val="24"/>
        </w:rPr>
        <w:t>excavations of known Saxon and medieval saltworking in the region</w:t>
      </w:r>
      <w:r w:rsidR="007942C2" w:rsidRPr="00E74E33">
        <w:rPr>
          <w:sz w:val="24"/>
          <w:szCs w:val="24"/>
        </w:rPr>
        <w:t xml:space="preserve"> –</w:t>
      </w:r>
      <w:r w:rsidR="00F27B63" w:rsidRPr="00E74E33">
        <w:rPr>
          <w:sz w:val="24"/>
          <w:szCs w:val="24"/>
        </w:rPr>
        <w:t xml:space="preserve"> including t</w:t>
      </w:r>
      <w:r w:rsidR="001144C9" w:rsidRPr="00E74E33">
        <w:rPr>
          <w:sz w:val="24"/>
          <w:szCs w:val="24"/>
        </w:rPr>
        <w:t>ho</w:t>
      </w:r>
      <w:r w:rsidR="003B0F16" w:rsidRPr="00E74E33">
        <w:rPr>
          <w:sz w:val="24"/>
          <w:szCs w:val="24"/>
        </w:rPr>
        <w:t>s</w:t>
      </w:r>
      <w:r w:rsidR="001144C9" w:rsidRPr="00E74E33">
        <w:rPr>
          <w:sz w:val="24"/>
          <w:szCs w:val="24"/>
        </w:rPr>
        <w:t>e conducted</w:t>
      </w:r>
      <w:r w:rsidR="003B0F16" w:rsidRPr="00E74E33">
        <w:rPr>
          <w:sz w:val="24"/>
          <w:szCs w:val="24"/>
        </w:rPr>
        <w:t xml:space="preserve"> in Terrington St Clement</w:t>
      </w:r>
      <w:r w:rsidR="00B732A2" w:rsidRPr="00E74E33">
        <w:rPr>
          <w:sz w:val="24"/>
          <w:szCs w:val="24"/>
        </w:rPr>
        <w:t xml:space="preserve"> (Podbury 2024)</w:t>
      </w:r>
      <w:r w:rsidR="003B0F16" w:rsidRPr="00E74E33">
        <w:rPr>
          <w:sz w:val="24"/>
          <w:szCs w:val="24"/>
        </w:rPr>
        <w:t>, West Lynn</w:t>
      </w:r>
      <w:r w:rsidR="00B732A2" w:rsidRPr="00E74E33">
        <w:rPr>
          <w:sz w:val="24"/>
          <w:szCs w:val="24"/>
        </w:rPr>
        <w:t xml:space="preserve"> (</w:t>
      </w:r>
      <w:r w:rsidR="00EC718E" w:rsidRPr="00E74E33">
        <w:rPr>
          <w:sz w:val="24"/>
          <w:szCs w:val="24"/>
        </w:rPr>
        <w:t>Mellor 2003; Mellor 2004</w:t>
      </w:r>
      <w:r w:rsidR="00B732A2" w:rsidRPr="00E74E33">
        <w:rPr>
          <w:sz w:val="24"/>
          <w:szCs w:val="24"/>
        </w:rPr>
        <w:t>)</w:t>
      </w:r>
      <w:r w:rsidR="003C0F28" w:rsidRPr="00E74E33">
        <w:rPr>
          <w:sz w:val="24"/>
          <w:szCs w:val="24"/>
        </w:rPr>
        <w:t>,</w:t>
      </w:r>
      <w:r w:rsidR="003B0F16" w:rsidRPr="00E74E33">
        <w:rPr>
          <w:sz w:val="24"/>
          <w:szCs w:val="24"/>
        </w:rPr>
        <w:t xml:space="preserve"> and even the </w:t>
      </w:r>
      <w:r w:rsidR="00F27B63" w:rsidRPr="00E74E33">
        <w:rPr>
          <w:sz w:val="24"/>
          <w:szCs w:val="24"/>
        </w:rPr>
        <w:t xml:space="preserve">investigations </w:t>
      </w:r>
      <w:r w:rsidR="003B0F16" w:rsidRPr="00E74E33">
        <w:rPr>
          <w:sz w:val="24"/>
          <w:szCs w:val="24"/>
        </w:rPr>
        <w:t>around</w:t>
      </w:r>
      <w:r w:rsidR="00F27B63" w:rsidRPr="00E74E33">
        <w:rPr>
          <w:sz w:val="24"/>
          <w:szCs w:val="24"/>
        </w:rPr>
        <w:t xml:space="preserve"> King’s Lynn</w:t>
      </w:r>
      <w:r w:rsidR="00B732A2" w:rsidRPr="00E74E33">
        <w:rPr>
          <w:sz w:val="24"/>
          <w:szCs w:val="24"/>
        </w:rPr>
        <w:t xml:space="preserve"> (Clarke 2023)</w:t>
      </w:r>
      <w:r w:rsidR="003B0F16" w:rsidRPr="00E74E33">
        <w:rPr>
          <w:sz w:val="24"/>
          <w:szCs w:val="24"/>
        </w:rPr>
        <w:t xml:space="preserve"> </w:t>
      </w:r>
      <w:r w:rsidR="00F92011" w:rsidRPr="00E74E33">
        <w:rPr>
          <w:sz w:val="24"/>
          <w:szCs w:val="24"/>
        </w:rPr>
        <w:t>–</w:t>
      </w:r>
      <w:r w:rsidR="003B0F16" w:rsidRPr="00E74E33">
        <w:rPr>
          <w:sz w:val="24"/>
          <w:szCs w:val="24"/>
        </w:rPr>
        <w:t xml:space="preserve"> </w:t>
      </w:r>
      <w:r w:rsidR="00F92011" w:rsidRPr="00E74E33">
        <w:rPr>
          <w:sz w:val="24"/>
          <w:szCs w:val="24"/>
        </w:rPr>
        <w:t xml:space="preserve">the Walpole Electricity Substation </w:t>
      </w:r>
      <w:r w:rsidR="001144C9" w:rsidRPr="00E74E33">
        <w:rPr>
          <w:sz w:val="24"/>
          <w:szCs w:val="24"/>
        </w:rPr>
        <w:t>projec</w:t>
      </w:r>
      <w:r w:rsidR="00B732A2" w:rsidRPr="00E74E33">
        <w:rPr>
          <w:sz w:val="24"/>
          <w:szCs w:val="24"/>
        </w:rPr>
        <w:t>t</w:t>
      </w:r>
      <w:r w:rsidR="00F92011" w:rsidRPr="00E74E33">
        <w:rPr>
          <w:sz w:val="24"/>
          <w:szCs w:val="24"/>
        </w:rPr>
        <w:t xml:space="preserve"> </w:t>
      </w:r>
      <w:r w:rsidR="005D78E9" w:rsidRPr="00E74E33">
        <w:rPr>
          <w:sz w:val="24"/>
          <w:szCs w:val="24"/>
        </w:rPr>
        <w:t>illuminated</w:t>
      </w:r>
      <w:r w:rsidR="008E39D9" w:rsidRPr="00E74E33">
        <w:rPr>
          <w:sz w:val="24"/>
          <w:szCs w:val="24"/>
        </w:rPr>
        <w:t xml:space="preserve"> the considerable water management and infrastructure maintenance efforts that would have been required </w:t>
      </w:r>
      <w:r w:rsidR="00934836" w:rsidRPr="00E74E33">
        <w:rPr>
          <w:sz w:val="24"/>
          <w:szCs w:val="24"/>
        </w:rPr>
        <w:t>to viably produce salt in this wetland landscape</w:t>
      </w:r>
      <w:r w:rsidR="008F2784" w:rsidRPr="00E74E33">
        <w:rPr>
          <w:sz w:val="24"/>
          <w:szCs w:val="24"/>
        </w:rPr>
        <w:t xml:space="preserve">, </w:t>
      </w:r>
      <w:r w:rsidR="0041326A" w:rsidRPr="00E74E33">
        <w:rPr>
          <w:sz w:val="24"/>
          <w:szCs w:val="24"/>
        </w:rPr>
        <w:t>particularly on the seaward side of the Sea Bank</w:t>
      </w:r>
      <w:r w:rsidR="00934836" w:rsidRPr="00E74E33">
        <w:rPr>
          <w:sz w:val="24"/>
          <w:szCs w:val="24"/>
        </w:rPr>
        <w:t xml:space="preserve">. </w:t>
      </w:r>
    </w:p>
    <w:p w14:paraId="0E28E9A5" w14:textId="270B9E88" w:rsidR="005D163D" w:rsidRPr="00E74E33" w:rsidRDefault="005D163D" w:rsidP="00E74E33">
      <w:pPr>
        <w:pStyle w:val="Heading3"/>
        <w:spacing w:line="360" w:lineRule="auto"/>
        <w:rPr>
          <w:sz w:val="24"/>
          <w:szCs w:val="24"/>
        </w:rPr>
      </w:pPr>
      <w:r w:rsidRPr="00E74E33">
        <w:rPr>
          <w:sz w:val="24"/>
          <w:szCs w:val="24"/>
        </w:rPr>
        <w:t>While it is well-established that settlement in Walpole has middle Saxon origins (Glazebrook 1997: 49-40), as attested by the distribution of rights to the commons of Marshland St Peter</w:t>
      </w:r>
      <w:r w:rsidR="00210CD6" w:rsidRPr="00E74E33">
        <w:rPr>
          <w:sz w:val="24"/>
          <w:szCs w:val="24"/>
        </w:rPr>
        <w:t xml:space="preserve"> and other material evidence</w:t>
      </w:r>
      <w:r w:rsidRPr="00E74E33">
        <w:rPr>
          <w:sz w:val="24"/>
          <w:szCs w:val="24"/>
        </w:rPr>
        <w:t xml:space="preserve">, </w:t>
      </w:r>
      <w:r w:rsidR="00B7112B" w:rsidRPr="00E74E33">
        <w:rPr>
          <w:sz w:val="24"/>
          <w:szCs w:val="24"/>
        </w:rPr>
        <w:t xml:space="preserve">saltworking does not appear to have such early origins in this region. </w:t>
      </w:r>
      <w:r w:rsidR="001222CF" w:rsidRPr="00E74E33">
        <w:rPr>
          <w:sz w:val="24"/>
          <w:szCs w:val="24"/>
        </w:rPr>
        <w:t xml:space="preserve">Considering that the datable material evidence recovered during the Walpole Electricity Substation </w:t>
      </w:r>
      <w:r w:rsidR="001949B8" w:rsidRPr="00E74E33">
        <w:rPr>
          <w:sz w:val="24"/>
          <w:szCs w:val="24"/>
        </w:rPr>
        <w:t xml:space="preserve">investigations </w:t>
      </w:r>
      <w:r w:rsidR="001222CF" w:rsidRPr="00E74E33">
        <w:rPr>
          <w:sz w:val="24"/>
          <w:szCs w:val="24"/>
        </w:rPr>
        <w:t>was exclusively of medieval origin and</w:t>
      </w:r>
      <w:r w:rsidR="001949B8" w:rsidRPr="00E74E33">
        <w:rPr>
          <w:sz w:val="24"/>
          <w:szCs w:val="24"/>
        </w:rPr>
        <w:t xml:space="preserve"> that</w:t>
      </w:r>
      <w:r w:rsidR="001222CF" w:rsidRPr="00E74E33">
        <w:rPr>
          <w:sz w:val="24"/>
          <w:szCs w:val="24"/>
        </w:rPr>
        <w:t xml:space="preserve"> </w:t>
      </w:r>
      <w:r w:rsidR="001949B8" w:rsidRPr="00E74E33">
        <w:rPr>
          <w:sz w:val="24"/>
          <w:szCs w:val="24"/>
        </w:rPr>
        <w:t xml:space="preserve">all </w:t>
      </w:r>
      <w:r w:rsidR="005D78E9" w:rsidRPr="00E74E33">
        <w:rPr>
          <w:sz w:val="24"/>
          <w:szCs w:val="24"/>
        </w:rPr>
        <w:t>t</w:t>
      </w:r>
      <w:r w:rsidR="001222CF" w:rsidRPr="00E74E33">
        <w:rPr>
          <w:sz w:val="24"/>
          <w:szCs w:val="24"/>
        </w:rPr>
        <w:t>he saltern mounds in this region</w:t>
      </w:r>
      <w:r w:rsidR="001949B8" w:rsidRPr="00E74E33">
        <w:rPr>
          <w:sz w:val="24"/>
          <w:szCs w:val="24"/>
        </w:rPr>
        <w:t xml:space="preserve"> were situated</w:t>
      </w:r>
      <w:r w:rsidR="001222CF" w:rsidRPr="00E74E33">
        <w:rPr>
          <w:sz w:val="24"/>
          <w:szCs w:val="24"/>
        </w:rPr>
        <w:t xml:space="preserve"> beyond the Sea Bank, it is highly unlikely that saltworking in this region predated the late Saxon period. </w:t>
      </w:r>
      <w:r w:rsidR="00425C77" w:rsidRPr="00E74E33">
        <w:rPr>
          <w:sz w:val="24"/>
          <w:szCs w:val="24"/>
        </w:rPr>
        <w:t xml:space="preserve">Indeed, despite the </w:t>
      </w:r>
      <w:r w:rsidR="00425C77" w:rsidRPr="00E74E33">
        <w:rPr>
          <w:i/>
          <w:iCs/>
          <w:sz w:val="24"/>
          <w:szCs w:val="24"/>
        </w:rPr>
        <w:t>vill</w:t>
      </w:r>
      <w:r w:rsidR="00425C77" w:rsidRPr="00E74E33">
        <w:rPr>
          <w:sz w:val="24"/>
          <w:szCs w:val="24"/>
        </w:rPr>
        <w:t xml:space="preserve"> being recorded in the Domesday Book, no saltworks were noted in this area at the time of the survey, further reinforcing the notion that significant salt production developed later in the medieval period</w:t>
      </w:r>
      <w:r w:rsidR="001222CF" w:rsidRPr="00E74E33">
        <w:rPr>
          <w:sz w:val="24"/>
          <w:szCs w:val="24"/>
        </w:rPr>
        <w:t>. This lack of earlier saltworking evidence stands in contrast to other locations</w:t>
      </w:r>
      <w:r w:rsidR="00C400E9" w:rsidRPr="00E74E33">
        <w:rPr>
          <w:sz w:val="24"/>
          <w:szCs w:val="24"/>
        </w:rPr>
        <w:t>,</w:t>
      </w:r>
      <w:r w:rsidR="001222CF" w:rsidRPr="00E74E33">
        <w:rPr>
          <w:sz w:val="24"/>
          <w:szCs w:val="24"/>
        </w:rPr>
        <w:t xml:space="preserve"> such as West Lynn and Terrington St Clement</w:t>
      </w:r>
      <w:r w:rsidR="00C400E9" w:rsidRPr="00E74E33">
        <w:rPr>
          <w:sz w:val="24"/>
          <w:szCs w:val="24"/>
        </w:rPr>
        <w:t>,</w:t>
      </w:r>
      <w:r w:rsidR="001222CF" w:rsidRPr="00E74E33">
        <w:rPr>
          <w:sz w:val="24"/>
          <w:szCs w:val="24"/>
        </w:rPr>
        <w:t xml:space="preserve"> where such </w:t>
      </w:r>
      <w:r w:rsidR="00EF4FFB" w:rsidRPr="00E74E33">
        <w:rPr>
          <w:sz w:val="24"/>
          <w:szCs w:val="24"/>
        </w:rPr>
        <w:t xml:space="preserve">early </w:t>
      </w:r>
      <w:r w:rsidR="001222CF" w:rsidRPr="00E74E33">
        <w:rPr>
          <w:sz w:val="24"/>
          <w:szCs w:val="24"/>
        </w:rPr>
        <w:t>activities are more likely</w:t>
      </w:r>
      <w:r w:rsidR="00C400E9" w:rsidRPr="00E74E33">
        <w:rPr>
          <w:sz w:val="24"/>
          <w:szCs w:val="24"/>
        </w:rPr>
        <w:t xml:space="preserve">. The absence of </w:t>
      </w:r>
      <w:r w:rsidR="00C400E9" w:rsidRPr="00E74E33">
        <w:rPr>
          <w:sz w:val="24"/>
          <w:szCs w:val="24"/>
        </w:rPr>
        <w:lastRenderedPageBreak/>
        <w:t>earlier saltworking evidence in Walpole emphasise</w:t>
      </w:r>
      <w:r w:rsidR="004A5A43" w:rsidRPr="00E74E33">
        <w:rPr>
          <w:sz w:val="24"/>
          <w:szCs w:val="24"/>
        </w:rPr>
        <w:t>s</w:t>
      </w:r>
      <w:r w:rsidR="00C400E9" w:rsidRPr="00E74E33">
        <w:rPr>
          <w:sz w:val="24"/>
          <w:szCs w:val="24"/>
        </w:rPr>
        <w:t xml:space="preserve"> the need to fully understand the unique trajectory of salt production in this locality</w:t>
      </w:r>
      <w:r w:rsidR="00BA652A" w:rsidRPr="00E74E33">
        <w:rPr>
          <w:sz w:val="24"/>
          <w:szCs w:val="24"/>
        </w:rPr>
        <w:t xml:space="preserve">; </w:t>
      </w:r>
      <w:r w:rsidR="00C400E9" w:rsidRPr="00E74E33">
        <w:rPr>
          <w:sz w:val="24"/>
          <w:szCs w:val="24"/>
        </w:rPr>
        <w:t xml:space="preserve">the evolution of its saltworking industry </w:t>
      </w:r>
      <w:r w:rsidR="00BA652A" w:rsidRPr="00E74E33">
        <w:rPr>
          <w:sz w:val="24"/>
          <w:szCs w:val="24"/>
        </w:rPr>
        <w:t>may</w:t>
      </w:r>
      <w:r w:rsidR="00C400E9" w:rsidRPr="00E74E33">
        <w:rPr>
          <w:sz w:val="24"/>
          <w:szCs w:val="24"/>
        </w:rPr>
        <w:t xml:space="preserve"> represent a distinctly later development, reflective of broader economic shifts across medieval England.</w:t>
      </w:r>
    </w:p>
    <w:p w14:paraId="29E6F44A" w14:textId="383B6808" w:rsidR="00D8158F" w:rsidRPr="00E74E33" w:rsidRDefault="00D8158F" w:rsidP="00E74E33">
      <w:pPr>
        <w:pStyle w:val="Heading3"/>
        <w:spacing w:line="360" w:lineRule="auto"/>
        <w:rPr>
          <w:sz w:val="24"/>
          <w:szCs w:val="24"/>
          <w:u w:val="single"/>
        </w:rPr>
      </w:pPr>
      <w:bookmarkStart w:id="91" w:name="_Hlk178538984"/>
      <w:r w:rsidRPr="00E74E33">
        <w:rPr>
          <w:sz w:val="24"/>
          <w:szCs w:val="24"/>
          <w:u w:val="single"/>
        </w:rPr>
        <w:t xml:space="preserve">West Walton: </w:t>
      </w:r>
      <w:r w:rsidR="00826A56" w:rsidRPr="00E74E33">
        <w:rPr>
          <w:sz w:val="24"/>
          <w:szCs w:val="24"/>
          <w:u w:val="single"/>
        </w:rPr>
        <w:t>C</w:t>
      </w:r>
      <w:r w:rsidR="000B192B" w:rsidRPr="00E74E33">
        <w:rPr>
          <w:sz w:val="24"/>
          <w:szCs w:val="24"/>
          <w:u w:val="single"/>
        </w:rPr>
        <w:t xml:space="preserve">ontrolling the </w:t>
      </w:r>
      <w:r w:rsidR="00826A56" w:rsidRPr="00E74E33">
        <w:rPr>
          <w:sz w:val="24"/>
          <w:szCs w:val="24"/>
          <w:u w:val="single"/>
        </w:rPr>
        <w:t>P</w:t>
      </w:r>
      <w:r w:rsidR="000B192B" w:rsidRPr="00E74E33">
        <w:rPr>
          <w:sz w:val="24"/>
          <w:szCs w:val="24"/>
          <w:u w:val="single"/>
        </w:rPr>
        <w:t xml:space="preserve">roduction of </w:t>
      </w:r>
      <w:r w:rsidR="00826A56" w:rsidRPr="00E74E33">
        <w:rPr>
          <w:sz w:val="24"/>
          <w:szCs w:val="24"/>
          <w:u w:val="single"/>
        </w:rPr>
        <w:t>S</w:t>
      </w:r>
      <w:r w:rsidR="000B192B" w:rsidRPr="00E74E33">
        <w:rPr>
          <w:sz w:val="24"/>
          <w:szCs w:val="24"/>
          <w:u w:val="single"/>
        </w:rPr>
        <w:t>alt</w:t>
      </w:r>
      <w:r w:rsidR="0099576A" w:rsidRPr="00E74E33">
        <w:rPr>
          <w:sz w:val="24"/>
          <w:szCs w:val="24"/>
          <w:u w:val="single"/>
        </w:rPr>
        <w:t xml:space="preserve"> from </w:t>
      </w:r>
      <w:r w:rsidR="00826A56" w:rsidRPr="00E74E33">
        <w:rPr>
          <w:sz w:val="24"/>
          <w:szCs w:val="24"/>
          <w:u w:val="single"/>
        </w:rPr>
        <w:t>A</w:t>
      </w:r>
      <w:r w:rsidR="0099576A" w:rsidRPr="00E74E33">
        <w:rPr>
          <w:sz w:val="24"/>
          <w:szCs w:val="24"/>
          <w:u w:val="single"/>
        </w:rPr>
        <w:t>far</w:t>
      </w:r>
    </w:p>
    <w:bookmarkEnd w:id="91"/>
    <w:p w14:paraId="34B3306B" w14:textId="7CAC8AF1" w:rsidR="00A7794E" w:rsidRPr="00E74E33" w:rsidRDefault="00A076BE" w:rsidP="00E74E33">
      <w:pPr>
        <w:pStyle w:val="Heading3"/>
        <w:spacing w:line="360" w:lineRule="auto"/>
        <w:rPr>
          <w:sz w:val="24"/>
          <w:szCs w:val="24"/>
        </w:rPr>
      </w:pPr>
      <w:r w:rsidRPr="00E74E33">
        <w:rPr>
          <w:sz w:val="24"/>
          <w:szCs w:val="24"/>
        </w:rPr>
        <w:t xml:space="preserve">Similar to the aforementioned saltworks of Walpole, the majority of the saltern mounds prospected in West Walton were identified beyond the Sea Bank, which may suggest that the industry had origins postdating the late Saxon period, despite the earlier origins of the settlement. </w:t>
      </w:r>
      <w:r w:rsidR="00586CB3" w:rsidRPr="00E74E33">
        <w:rPr>
          <w:sz w:val="24"/>
          <w:szCs w:val="24"/>
        </w:rPr>
        <w:t>Nonetheless</w:t>
      </w:r>
      <w:r w:rsidRPr="00E74E33">
        <w:rPr>
          <w:sz w:val="24"/>
          <w:szCs w:val="24"/>
        </w:rPr>
        <w:t>, two small mounds have been prospected on the landward side of the Sea Bank</w:t>
      </w:r>
      <w:r w:rsidR="002A4405" w:rsidRPr="00E74E33">
        <w:rPr>
          <w:sz w:val="24"/>
          <w:szCs w:val="24"/>
        </w:rPr>
        <w:t>,</w:t>
      </w:r>
      <w:r w:rsidRPr="00E74E33">
        <w:rPr>
          <w:sz w:val="24"/>
          <w:szCs w:val="24"/>
        </w:rPr>
        <w:t xml:space="preserve"> </w:t>
      </w:r>
      <w:r w:rsidR="002A4405" w:rsidRPr="00E74E33">
        <w:rPr>
          <w:sz w:val="24"/>
          <w:szCs w:val="24"/>
        </w:rPr>
        <w:t>which</w:t>
      </w:r>
      <w:r w:rsidRPr="00E74E33">
        <w:rPr>
          <w:sz w:val="24"/>
          <w:szCs w:val="24"/>
        </w:rPr>
        <w:t xml:space="preserve"> may have earlier origins</w:t>
      </w:r>
      <w:r w:rsidR="00586CB3" w:rsidRPr="00E74E33">
        <w:rPr>
          <w:sz w:val="24"/>
          <w:szCs w:val="24"/>
        </w:rPr>
        <w:t xml:space="preserve">. Despite this </w:t>
      </w:r>
      <w:r w:rsidR="00AF47DD" w:rsidRPr="00E74E33">
        <w:rPr>
          <w:sz w:val="24"/>
          <w:szCs w:val="24"/>
        </w:rPr>
        <w:t xml:space="preserve">spatial distribution, </w:t>
      </w:r>
      <w:r w:rsidR="00586CB3" w:rsidRPr="00E74E33">
        <w:rPr>
          <w:sz w:val="24"/>
          <w:szCs w:val="24"/>
        </w:rPr>
        <w:t>i</w:t>
      </w:r>
      <w:r w:rsidRPr="00E74E33">
        <w:rPr>
          <w:sz w:val="24"/>
          <w:szCs w:val="24"/>
        </w:rPr>
        <w:t xml:space="preserve">t is entirely plausible that the salterns could postdate the Sea Bank as it </w:t>
      </w:r>
      <w:r w:rsidR="0044310B" w:rsidRPr="00E74E33">
        <w:rPr>
          <w:sz w:val="24"/>
          <w:szCs w:val="24"/>
        </w:rPr>
        <w:t>may</w:t>
      </w:r>
      <w:r w:rsidRPr="00E74E33">
        <w:rPr>
          <w:sz w:val="24"/>
          <w:szCs w:val="24"/>
        </w:rPr>
        <w:t xml:space="preserve"> have been culverted in this area, facilitating access to the water that was vital to the </w:t>
      </w:r>
      <w:r w:rsidRPr="00E74E33">
        <w:rPr>
          <w:i/>
          <w:iCs/>
          <w:sz w:val="24"/>
          <w:szCs w:val="24"/>
        </w:rPr>
        <w:t>sleeching</w:t>
      </w:r>
      <w:r w:rsidRPr="00E74E33">
        <w:rPr>
          <w:sz w:val="24"/>
          <w:szCs w:val="24"/>
        </w:rPr>
        <w:t xml:space="preserve"> process.</w:t>
      </w:r>
      <w:r w:rsidR="00425480" w:rsidRPr="00E74E33">
        <w:rPr>
          <w:sz w:val="24"/>
          <w:szCs w:val="24"/>
        </w:rPr>
        <w:t xml:space="preserve"> </w:t>
      </w:r>
      <w:r w:rsidR="00586CB3" w:rsidRPr="00E74E33">
        <w:rPr>
          <w:sz w:val="24"/>
          <w:szCs w:val="24"/>
        </w:rPr>
        <w:t xml:space="preserve">Intrusive excavations, focussing on one of these two mounds, is required to elucidate the origins of saltworking in this regions. </w:t>
      </w:r>
      <w:r w:rsidR="00425480" w:rsidRPr="00E74E33">
        <w:rPr>
          <w:sz w:val="24"/>
          <w:szCs w:val="24"/>
        </w:rPr>
        <w:t xml:space="preserve">Nevertheless, it is the </w:t>
      </w:r>
      <w:r w:rsidR="00A7794E" w:rsidRPr="00E74E33">
        <w:rPr>
          <w:sz w:val="24"/>
          <w:szCs w:val="24"/>
        </w:rPr>
        <w:t>notabl</w:t>
      </w:r>
      <w:r w:rsidR="00EF4028" w:rsidRPr="00E74E33">
        <w:rPr>
          <w:sz w:val="24"/>
          <w:szCs w:val="24"/>
        </w:rPr>
        <w:t>e</w:t>
      </w:r>
      <w:r w:rsidR="00A7794E" w:rsidRPr="00E74E33">
        <w:rPr>
          <w:sz w:val="24"/>
          <w:szCs w:val="24"/>
        </w:rPr>
        <w:t xml:space="preserve"> paucity of saltern mounds prospected that is a significant finding of this study in relation to West Walton. </w:t>
      </w:r>
    </w:p>
    <w:p w14:paraId="23E38834" w14:textId="79FB9D59" w:rsidR="00FD614E" w:rsidRPr="00E74E33" w:rsidRDefault="00B55D6C" w:rsidP="00E74E33">
      <w:pPr>
        <w:pStyle w:val="Heading3"/>
        <w:spacing w:line="360" w:lineRule="auto"/>
        <w:rPr>
          <w:sz w:val="24"/>
          <w:szCs w:val="24"/>
        </w:rPr>
      </w:pPr>
      <w:r w:rsidRPr="00E74E33">
        <w:rPr>
          <w:sz w:val="24"/>
          <w:szCs w:val="24"/>
        </w:rPr>
        <w:t>The</w:t>
      </w:r>
      <w:r w:rsidR="000D004A" w:rsidRPr="00E74E33">
        <w:rPr>
          <w:sz w:val="24"/>
          <w:szCs w:val="24"/>
        </w:rPr>
        <w:t xml:space="preserve"> relative</w:t>
      </w:r>
      <w:r w:rsidRPr="00E74E33">
        <w:rPr>
          <w:sz w:val="24"/>
          <w:szCs w:val="24"/>
        </w:rPr>
        <w:t xml:space="preserve"> scarcity of saltern mounds prospected in West Walton is </w:t>
      </w:r>
      <w:r w:rsidR="00EA501B" w:rsidRPr="00E74E33">
        <w:rPr>
          <w:sz w:val="24"/>
          <w:szCs w:val="24"/>
        </w:rPr>
        <w:t>conspicuous</w:t>
      </w:r>
      <w:r w:rsidRPr="00E74E33">
        <w:rPr>
          <w:sz w:val="24"/>
          <w:szCs w:val="24"/>
        </w:rPr>
        <w:t xml:space="preserve"> when juxtaposed with t</w:t>
      </w:r>
      <w:r w:rsidR="00EA501B" w:rsidRPr="00E74E33">
        <w:rPr>
          <w:sz w:val="24"/>
          <w:szCs w:val="24"/>
        </w:rPr>
        <w:t xml:space="preserve">he details contained within the </w:t>
      </w:r>
      <w:r w:rsidRPr="00E74E33">
        <w:rPr>
          <w:sz w:val="24"/>
          <w:szCs w:val="24"/>
        </w:rPr>
        <w:t>Domesday Book</w:t>
      </w:r>
      <w:r w:rsidR="001C3945" w:rsidRPr="00E74E33">
        <w:rPr>
          <w:sz w:val="24"/>
          <w:szCs w:val="24"/>
        </w:rPr>
        <w:t>,</w:t>
      </w:r>
      <w:r w:rsidR="00EA501B" w:rsidRPr="00E74E33">
        <w:rPr>
          <w:sz w:val="24"/>
          <w:szCs w:val="24"/>
        </w:rPr>
        <w:t xml:space="preserve"> which</w:t>
      </w:r>
      <w:r w:rsidRPr="00E74E33">
        <w:rPr>
          <w:sz w:val="24"/>
          <w:szCs w:val="24"/>
        </w:rPr>
        <w:t xml:space="preserve"> record</w:t>
      </w:r>
      <w:r w:rsidR="00EA501B" w:rsidRPr="00E74E33">
        <w:rPr>
          <w:sz w:val="24"/>
          <w:szCs w:val="24"/>
        </w:rPr>
        <w:t>ed</w:t>
      </w:r>
      <w:r w:rsidRPr="00E74E33">
        <w:rPr>
          <w:sz w:val="24"/>
          <w:szCs w:val="24"/>
        </w:rPr>
        <w:t xml:space="preserve"> a significant number of saltworks in the region.</w:t>
      </w:r>
      <w:r w:rsidR="001C3945" w:rsidRPr="00E74E33">
        <w:rPr>
          <w:sz w:val="24"/>
          <w:szCs w:val="24"/>
        </w:rPr>
        <w:t xml:space="preserve"> Although West Walton was recorded as a</w:t>
      </w:r>
      <w:r w:rsidR="0065015A" w:rsidRPr="00E74E33">
        <w:rPr>
          <w:sz w:val="24"/>
          <w:szCs w:val="24"/>
        </w:rPr>
        <w:t xml:space="preserve"> populous and</w:t>
      </w:r>
      <w:r w:rsidR="001C3945" w:rsidRPr="00E74E33">
        <w:rPr>
          <w:sz w:val="24"/>
          <w:szCs w:val="24"/>
        </w:rPr>
        <w:t xml:space="preserve"> exceedingly wealthy </w:t>
      </w:r>
      <w:r w:rsidR="001C3945" w:rsidRPr="00E74E33">
        <w:rPr>
          <w:i/>
          <w:iCs/>
          <w:sz w:val="24"/>
          <w:szCs w:val="24"/>
        </w:rPr>
        <w:t>vill</w:t>
      </w:r>
      <w:r w:rsidR="00127F1A" w:rsidRPr="00E74E33">
        <w:rPr>
          <w:sz w:val="24"/>
          <w:szCs w:val="24"/>
        </w:rPr>
        <w:t xml:space="preserve"> in the Domesday </w:t>
      </w:r>
      <w:r w:rsidR="006D127D" w:rsidRPr="00E74E33">
        <w:rPr>
          <w:sz w:val="24"/>
          <w:szCs w:val="24"/>
        </w:rPr>
        <w:t>B</w:t>
      </w:r>
      <w:r w:rsidR="00127F1A" w:rsidRPr="00E74E33">
        <w:rPr>
          <w:sz w:val="24"/>
          <w:szCs w:val="24"/>
        </w:rPr>
        <w:t xml:space="preserve">ook and </w:t>
      </w:r>
      <w:r w:rsidR="00BC0C36" w:rsidRPr="00E74E33">
        <w:rPr>
          <w:sz w:val="24"/>
          <w:szCs w:val="24"/>
        </w:rPr>
        <w:t>in the proceeding centuries</w:t>
      </w:r>
      <w:r w:rsidR="001C3945" w:rsidRPr="00E74E33">
        <w:rPr>
          <w:sz w:val="24"/>
          <w:szCs w:val="24"/>
        </w:rPr>
        <w:t xml:space="preserve"> (</w:t>
      </w:r>
      <w:r w:rsidR="006B354A" w:rsidRPr="00E74E33">
        <w:rPr>
          <w:sz w:val="24"/>
          <w:szCs w:val="24"/>
        </w:rPr>
        <w:t xml:space="preserve">Silvester 1986; </w:t>
      </w:r>
      <w:r w:rsidR="001C3945" w:rsidRPr="00E74E33">
        <w:rPr>
          <w:sz w:val="24"/>
          <w:szCs w:val="24"/>
        </w:rPr>
        <w:t xml:space="preserve">Silvester 1988: 93), its apparent lack of physical remains from large-scale salt production suggests that the industry </w:t>
      </w:r>
      <w:r w:rsidR="004D4397" w:rsidRPr="00E74E33">
        <w:rPr>
          <w:sz w:val="24"/>
          <w:szCs w:val="24"/>
        </w:rPr>
        <w:t xml:space="preserve">was considerably </w:t>
      </w:r>
      <w:r w:rsidR="006D127D" w:rsidRPr="00E74E33">
        <w:rPr>
          <w:sz w:val="24"/>
          <w:szCs w:val="24"/>
        </w:rPr>
        <w:t>smaller</w:t>
      </w:r>
      <w:r w:rsidR="001C3945" w:rsidRPr="00E74E33">
        <w:rPr>
          <w:sz w:val="24"/>
          <w:szCs w:val="24"/>
        </w:rPr>
        <w:t xml:space="preserve"> in scale than the Domesday entry implies.</w:t>
      </w:r>
      <w:r w:rsidR="00C9739A" w:rsidRPr="00E74E33">
        <w:rPr>
          <w:sz w:val="24"/>
          <w:szCs w:val="24"/>
        </w:rPr>
        <w:t xml:space="preserve"> </w:t>
      </w:r>
      <w:r w:rsidR="00F854CD" w:rsidRPr="00E74E33">
        <w:rPr>
          <w:sz w:val="24"/>
          <w:szCs w:val="24"/>
        </w:rPr>
        <w:t xml:space="preserve">Notably, there is insufficient documentary or archaeological evidence to support any assertion that </w:t>
      </w:r>
      <w:r w:rsidR="00A5119D" w:rsidRPr="00E74E33">
        <w:rPr>
          <w:sz w:val="24"/>
          <w:szCs w:val="24"/>
        </w:rPr>
        <w:t xml:space="preserve">industry and agriculture in West Walton </w:t>
      </w:r>
      <w:r w:rsidR="000C1804" w:rsidRPr="00E74E33">
        <w:rPr>
          <w:sz w:val="24"/>
          <w:szCs w:val="24"/>
        </w:rPr>
        <w:t xml:space="preserve">developed </w:t>
      </w:r>
      <w:r w:rsidR="00F854CD" w:rsidRPr="00E74E33">
        <w:rPr>
          <w:sz w:val="24"/>
          <w:szCs w:val="24"/>
        </w:rPr>
        <w:t xml:space="preserve">more rapidly than its </w:t>
      </w:r>
      <w:r w:rsidR="00A5119D" w:rsidRPr="00E74E33">
        <w:rPr>
          <w:sz w:val="24"/>
          <w:szCs w:val="24"/>
        </w:rPr>
        <w:t>neighbouring</w:t>
      </w:r>
      <w:r w:rsidR="00F854CD" w:rsidRPr="00E74E33">
        <w:rPr>
          <w:sz w:val="24"/>
          <w:szCs w:val="24"/>
        </w:rPr>
        <w:t xml:space="preserve"> settlements in the area</w:t>
      </w:r>
      <w:r w:rsidR="00A5119D" w:rsidRPr="00E74E33">
        <w:rPr>
          <w:sz w:val="24"/>
          <w:szCs w:val="24"/>
        </w:rPr>
        <w:t xml:space="preserve">. Rather, </w:t>
      </w:r>
      <w:r w:rsidR="00EF75BC" w:rsidRPr="00E74E33">
        <w:rPr>
          <w:sz w:val="24"/>
          <w:szCs w:val="24"/>
        </w:rPr>
        <w:t xml:space="preserve">we must assume that the </w:t>
      </w:r>
      <w:r w:rsidR="007D4E38" w:rsidRPr="00E74E33">
        <w:rPr>
          <w:sz w:val="24"/>
          <w:szCs w:val="24"/>
        </w:rPr>
        <w:t xml:space="preserve">wealthy </w:t>
      </w:r>
      <w:r w:rsidR="00EF75BC" w:rsidRPr="00E74E33">
        <w:rPr>
          <w:sz w:val="24"/>
          <w:szCs w:val="24"/>
        </w:rPr>
        <w:t xml:space="preserve">manors of West Walton held </w:t>
      </w:r>
      <w:r w:rsidR="007D4E38" w:rsidRPr="00E74E33">
        <w:rPr>
          <w:sz w:val="24"/>
          <w:szCs w:val="24"/>
        </w:rPr>
        <w:t xml:space="preserve">lands in adjacent </w:t>
      </w:r>
      <w:r w:rsidR="007D4E38" w:rsidRPr="00E74E33">
        <w:rPr>
          <w:i/>
          <w:iCs/>
          <w:sz w:val="24"/>
          <w:szCs w:val="24"/>
        </w:rPr>
        <w:t>vills</w:t>
      </w:r>
      <w:r w:rsidR="007D4E38" w:rsidRPr="00E74E33">
        <w:rPr>
          <w:sz w:val="24"/>
          <w:szCs w:val="24"/>
        </w:rPr>
        <w:t>,</w:t>
      </w:r>
      <w:r w:rsidR="00C969E5" w:rsidRPr="00E74E33">
        <w:rPr>
          <w:sz w:val="24"/>
          <w:szCs w:val="24"/>
        </w:rPr>
        <w:t xml:space="preserve"> Given the centrality of salt to medieval economies for food preservation and other essential processes, it is likely that the prosperity of West Walton was supported by saltworks located in adjacent parishes. This idea aligns with broader patterns observed in medieval England, where resource exploitation was not always confined to the immediate geography of a single estate or village. Instead, lords frequently acquired land beyond their  manors to secure access to scarce and valuable resources (Roffe 2005: 10).</w:t>
      </w:r>
      <w:r w:rsidR="005777E5" w:rsidRPr="00E74E33">
        <w:rPr>
          <w:sz w:val="24"/>
          <w:szCs w:val="24"/>
        </w:rPr>
        <w:t xml:space="preserve"> In this context, the study of saltworking in West Walton provides insights into the </w:t>
      </w:r>
      <w:r w:rsidR="00666F46" w:rsidRPr="00E74E33">
        <w:rPr>
          <w:sz w:val="24"/>
          <w:szCs w:val="24"/>
        </w:rPr>
        <w:lastRenderedPageBreak/>
        <w:t>dynamics of manorial economics and politics</w:t>
      </w:r>
      <w:r w:rsidR="005777E5" w:rsidRPr="00E74E33">
        <w:rPr>
          <w:sz w:val="24"/>
          <w:szCs w:val="24"/>
        </w:rPr>
        <w:t>, illustrating how lords capitali</w:t>
      </w:r>
      <w:r w:rsidR="00666F46" w:rsidRPr="00E74E33">
        <w:rPr>
          <w:sz w:val="24"/>
          <w:szCs w:val="24"/>
        </w:rPr>
        <w:t>s</w:t>
      </w:r>
      <w:r w:rsidR="005777E5" w:rsidRPr="00E74E33">
        <w:rPr>
          <w:sz w:val="24"/>
          <w:szCs w:val="24"/>
        </w:rPr>
        <w:t xml:space="preserve">ed on both local and distant resources to maintain wealth and </w:t>
      </w:r>
      <w:r w:rsidR="00666F46" w:rsidRPr="00E74E33">
        <w:rPr>
          <w:sz w:val="24"/>
          <w:szCs w:val="24"/>
        </w:rPr>
        <w:t xml:space="preserve">secure vital resources. </w:t>
      </w:r>
    </w:p>
    <w:p w14:paraId="34E8564F" w14:textId="5A12D33F" w:rsidR="00202B26" w:rsidRPr="00E74E33" w:rsidRDefault="00202B26" w:rsidP="00E74E33">
      <w:pPr>
        <w:pStyle w:val="Heading3"/>
        <w:spacing w:line="360" w:lineRule="auto"/>
        <w:rPr>
          <w:sz w:val="24"/>
          <w:szCs w:val="24"/>
          <w:u w:val="single"/>
        </w:rPr>
      </w:pPr>
      <w:r w:rsidRPr="00E74E33">
        <w:rPr>
          <w:sz w:val="24"/>
          <w:szCs w:val="24"/>
          <w:u w:val="single"/>
        </w:rPr>
        <w:t>Terrington St Clement:</w:t>
      </w:r>
      <w:r w:rsidR="00D42821" w:rsidRPr="00E74E33">
        <w:rPr>
          <w:sz w:val="24"/>
          <w:szCs w:val="24"/>
          <w:u w:val="single"/>
        </w:rPr>
        <w:t xml:space="preserve"> </w:t>
      </w:r>
      <w:r w:rsidR="00AA1724" w:rsidRPr="00E74E33">
        <w:rPr>
          <w:sz w:val="24"/>
          <w:szCs w:val="24"/>
          <w:u w:val="single"/>
        </w:rPr>
        <w:t>A</w:t>
      </w:r>
      <w:r w:rsidR="00390172" w:rsidRPr="00E74E33">
        <w:rPr>
          <w:sz w:val="24"/>
          <w:szCs w:val="24"/>
          <w:u w:val="single"/>
        </w:rPr>
        <w:t xml:space="preserve"> </w:t>
      </w:r>
      <w:r w:rsidR="00AA1724" w:rsidRPr="00E74E33">
        <w:rPr>
          <w:sz w:val="24"/>
          <w:szCs w:val="24"/>
          <w:u w:val="single"/>
        </w:rPr>
        <w:t>W</w:t>
      </w:r>
      <w:r w:rsidR="00D42821" w:rsidRPr="00E74E33">
        <w:rPr>
          <w:sz w:val="24"/>
          <w:szCs w:val="24"/>
          <w:u w:val="single"/>
        </w:rPr>
        <w:t>ell-</w:t>
      </w:r>
      <w:r w:rsidR="00AA1724" w:rsidRPr="00E74E33">
        <w:rPr>
          <w:sz w:val="24"/>
          <w:szCs w:val="24"/>
          <w:u w:val="single"/>
        </w:rPr>
        <w:t>e</w:t>
      </w:r>
      <w:r w:rsidR="00D42821" w:rsidRPr="00E74E33">
        <w:rPr>
          <w:sz w:val="24"/>
          <w:szCs w:val="24"/>
          <w:u w:val="single"/>
        </w:rPr>
        <w:t>stablished</w:t>
      </w:r>
      <w:r w:rsidR="00390172" w:rsidRPr="00E74E33">
        <w:rPr>
          <w:sz w:val="24"/>
          <w:szCs w:val="24"/>
          <w:u w:val="single"/>
        </w:rPr>
        <w:t xml:space="preserve">, </w:t>
      </w:r>
      <w:r w:rsidR="00AA1724" w:rsidRPr="00E74E33">
        <w:rPr>
          <w:sz w:val="24"/>
          <w:szCs w:val="24"/>
          <w:u w:val="single"/>
        </w:rPr>
        <w:t>O</w:t>
      </w:r>
      <w:r w:rsidR="00390172" w:rsidRPr="00E74E33">
        <w:rPr>
          <w:sz w:val="24"/>
          <w:szCs w:val="24"/>
          <w:u w:val="single"/>
        </w:rPr>
        <w:t>rganised</w:t>
      </w:r>
      <w:r w:rsidR="00D42821" w:rsidRPr="00E74E33">
        <w:rPr>
          <w:sz w:val="24"/>
          <w:szCs w:val="24"/>
          <w:u w:val="single"/>
        </w:rPr>
        <w:t xml:space="preserve"> and </w:t>
      </w:r>
      <w:r w:rsidR="00AA1724" w:rsidRPr="00E74E33">
        <w:rPr>
          <w:sz w:val="24"/>
          <w:szCs w:val="24"/>
          <w:u w:val="single"/>
        </w:rPr>
        <w:t>P</w:t>
      </w:r>
      <w:r w:rsidR="00D42821" w:rsidRPr="00E74E33">
        <w:rPr>
          <w:sz w:val="24"/>
          <w:szCs w:val="24"/>
          <w:u w:val="single"/>
        </w:rPr>
        <w:t xml:space="preserve">rofitable </w:t>
      </w:r>
      <w:r w:rsidR="00AA1724" w:rsidRPr="00E74E33">
        <w:rPr>
          <w:sz w:val="24"/>
          <w:szCs w:val="24"/>
          <w:u w:val="single"/>
        </w:rPr>
        <w:t>S</w:t>
      </w:r>
      <w:r w:rsidR="00D42821" w:rsidRPr="00E74E33">
        <w:rPr>
          <w:sz w:val="24"/>
          <w:szCs w:val="24"/>
          <w:u w:val="single"/>
        </w:rPr>
        <w:t xml:space="preserve">altworking </w:t>
      </w:r>
      <w:r w:rsidR="00AA1724" w:rsidRPr="00E74E33">
        <w:rPr>
          <w:sz w:val="24"/>
          <w:szCs w:val="24"/>
          <w:u w:val="single"/>
        </w:rPr>
        <w:t>L</w:t>
      </w:r>
      <w:r w:rsidR="00D42821" w:rsidRPr="00E74E33">
        <w:rPr>
          <w:sz w:val="24"/>
          <w:szCs w:val="24"/>
          <w:u w:val="single"/>
        </w:rPr>
        <w:t>andscape</w:t>
      </w:r>
    </w:p>
    <w:p w14:paraId="28C01763" w14:textId="77777777" w:rsidR="00692419" w:rsidRPr="00E74E33" w:rsidRDefault="00256BB8" w:rsidP="00E74E33">
      <w:pPr>
        <w:pStyle w:val="Heading3"/>
        <w:spacing w:line="360" w:lineRule="auto"/>
        <w:rPr>
          <w:sz w:val="24"/>
          <w:szCs w:val="24"/>
        </w:rPr>
      </w:pPr>
      <w:r w:rsidRPr="00E74E33">
        <w:rPr>
          <w:sz w:val="24"/>
          <w:szCs w:val="24"/>
        </w:rPr>
        <w:t>N</w:t>
      </w:r>
      <w:r w:rsidR="00E20B12" w:rsidRPr="00E74E33">
        <w:rPr>
          <w:sz w:val="24"/>
          <w:szCs w:val="24"/>
        </w:rPr>
        <w:t xml:space="preserve">umerous mounds were prospected in Terrington St Clement and West Lynn, where significant saltworks are already well-documented. This outcome is somewhat predictable, </w:t>
      </w:r>
      <w:r w:rsidR="00B80D82" w:rsidRPr="00E74E33">
        <w:rPr>
          <w:sz w:val="24"/>
          <w:szCs w:val="24"/>
        </w:rPr>
        <w:t>especially</w:t>
      </w:r>
      <w:r w:rsidR="00346EE7" w:rsidRPr="00E74E33">
        <w:rPr>
          <w:sz w:val="24"/>
          <w:szCs w:val="24"/>
        </w:rPr>
        <w:t xml:space="preserve"> </w:t>
      </w:r>
      <w:r w:rsidR="00E20B12" w:rsidRPr="00E74E33">
        <w:rPr>
          <w:sz w:val="24"/>
          <w:szCs w:val="24"/>
        </w:rPr>
        <w:t>considering the application of LiDAR technology, which had not been employed in earlier studies of these regions.</w:t>
      </w:r>
      <w:r w:rsidR="009D44F3" w:rsidRPr="00E74E33">
        <w:rPr>
          <w:sz w:val="24"/>
          <w:szCs w:val="24"/>
        </w:rPr>
        <w:t xml:space="preserve"> </w:t>
      </w:r>
      <w:r w:rsidR="00E20B12" w:rsidRPr="00E74E33">
        <w:rPr>
          <w:sz w:val="24"/>
          <w:szCs w:val="24"/>
        </w:rPr>
        <w:t xml:space="preserve">With regards to Terrington St Clement, the most significant finding of this study is the identification of a potential sea defence predating the Sea Bank to the north – something which is discussed in more detail below. </w:t>
      </w:r>
      <w:r w:rsidR="00346EE7" w:rsidRPr="00E74E33">
        <w:rPr>
          <w:sz w:val="24"/>
          <w:szCs w:val="24"/>
        </w:rPr>
        <w:t>Setting aside</w:t>
      </w:r>
      <w:r w:rsidR="001F1252" w:rsidRPr="00E74E33">
        <w:rPr>
          <w:sz w:val="24"/>
          <w:szCs w:val="24"/>
        </w:rPr>
        <w:t xml:space="preserve"> </w:t>
      </w:r>
      <w:r w:rsidR="00034EE2" w:rsidRPr="00E74E33">
        <w:rPr>
          <w:sz w:val="24"/>
          <w:szCs w:val="24"/>
        </w:rPr>
        <w:t>the Orange Row saltern complex and the early sea defence for now</w:t>
      </w:r>
      <w:r w:rsidR="00E20B12" w:rsidRPr="00E74E33">
        <w:rPr>
          <w:sz w:val="24"/>
          <w:szCs w:val="24"/>
        </w:rPr>
        <w:t>, a number of isolated mounds</w:t>
      </w:r>
      <w:r w:rsidR="009332F0" w:rsidRPr="00E74E33">
        <w:rPr>
          <w:sz w:val="24"/>
          <w:szCs w:val="24"/>
        </w:rPr>
        <w:t xml:space="preserve"> </w:t>
      </w:r>
      <w:r w:rsidR="00034EE2" w:rsidRPr="00E74E33">
        <w:rPr>
          <w:sz w:val="24"/>
          <w:szCs w:val="24"/>
        </w:rPr>
        <w:t xml:space="preserve">situated close to systems of tidal creeks </w:t>
      </w:r>
      <w:r w:rsidR="009332F0" w:rsidRPr="00E74E33">
        <w:rPr>
          <w:sz w:val="24"/>
          <w:szCs w:val="24"/>
        </w:rPr>
        <w:t>have been prospected by this study</w:t>
      </w:r>
      <w:r w:rsidR="009A3C2E" w:rsidRPr="00E74E33">
        <w:rPr>
          <w:sz w:val="24"/>
          <w:szCs w:val="24"/>
        </w:rPr>
        <w:t>, particularly around</w:t>
      </w:r>
      <w:r w:rsidR="00A670F1" w:rsidRPr="00E74E33">
        <w:rPr>
          <w:sz w:val="24"/>
          <w:szCs w:val="24"/>
        </w:rPr>
        <w:t xml:space="preserve"> </w:t>
      </w:r>
      <w:r w:rsidR="009332F0" w:rsidRPr="00E74E33">
        <w:rPr>
          <w:sz w:val="24"/>
          <w:szCs w:val="24"/>
        </w:rPr>
        <w:t>Green Bank Farm.</w:t>
      </w:r>
      <w:r w:rsidR="008678B1" w:rsidRPr="00E74E33">
        <w:rPr>
          <w:sz w:val="24"/>
          <w:szCs w:val="24"/>
        </w:rPr>
        <w:t xml:space="preserve"> </w:t>
      </w:r>
      <w:r w:rsidR="001753ED" w:rsidRPr="00E74E33">
        <w:rPr>
          <w:sz w:val="24"/>
          <w:szCs w:val="24"/>
        </w:rPr>
        <w:t xml:space="preserve">Little is known about </w:t>
      </w:r>
      <w:r w:rsidR="001B453E" w:rsidRPr="00E74E33">
        <w:rPr>
          <w:sz w:val="24"/>
          <w:szCs w:val="24"/>
        </w:rPr>
        <w:t xml:space="preserve">the </w:t>
      </w:r>
      <w:r w:rsidR="001753ED" w:rsidRPr="00E74E33">
        <w:rPr>
          <w:sz w:val="24"/>
          <w:szCs w:val="24"/>
        </w:rPr>
        <w:t>isolated</w:t>
      </w:r>
      <w:r w:rsidR="00034EE2" w:rsidRPr="00E74E33">
        <w:rPr>
          <w:sz w:val="24"/>
          <w:szCs w:val="24"/>
        </w:rPr>
        <w:t xml:space="preserve"> saltern</w:t>
      </w:r>
      <w:r w:rsidR="001753ED" w:rsidRPr="00E74E33">
        <w:rPr>
          <w:sz w:val="24"/>
          <w:szCs w:val="24"/>
        </w:rPr>
        <w:t xml:space="preserve"> mounds</w:t>
      </w:r>
      <w:r w:rsidR="001B453E" w:rsidRPr="00E74E33">
        <w:rPr>
          <w:sz w:val="24"/>
          <w:szCs w:val="24"/>
        </w:rPr>
        <w:t xml:space="preserve"> </w:t>
      </w:r>
      <w:r w:rsidR="00C757E0" w:rsidRPr="00E74E33">
        <w:rPr>
          <w:sz w:val="24"/>
          <w:szCs w:val="24"/>
        </w:rPr>
        <w:t>generally</w:t>
      </w:r>
      <w:r w:rsidR="001753ED" w:rsidRPr="00E74E33">
        <w:rPr>
          <w:sz w:val="24"/>
          <w:szCs w:val="24"/>
        </w:rPr>
        <w:t xml:space="preserve"> and, to date, no</w:t>
      </w:r>
      <w:r w:rsidR="00C757E0" w:rsidRPr="00E74E33">
        <w:rPr>
          <w:sz w:val="24"/>
          <w:szCs w:val="24"/>
        </w:rPr>
        <w:t xml:space="preserve">ne of these </w:t>
      </w:r>
      <w:r w:rsidR="001753ED" w:rsidRPr="00E74E33">
        <w:rPr>
          <w:sz w:val="24"/>
          <w:szCs w:val="24"/>
        </w:rPr>
        <w:t>mounds have been excavated</w:t>
      </w:r>
      <w:r w:rsidR="007B0511" w:rsidRPr="00E74E33">
        <w:rPr>
          <w:sz w:val="24"/>
          <w:szCs w:val="24"/>
        </w:rPr>
        <w:t xml:space="preserve"> upon the Norfolk Fens</w:t>
      </w:r>
      <w:r w:rsidR="001753ED" w:rsidRPr="00E74E33">
        <w:rPr>
          <w:sz w:val="24"/>
          <w:szCs w:val="24"/>
        </w:rPr>
        <w:t>.</w:t>
      </w:r>
      <w:r w:rsidR="007B0511" w:rsidRPr="00E74E33">
        <w:rPr>
          <w:sz w:val="24"/>
          <w:szCs w:val="24"/>
        </w:rPr>
        <w:t xml:space="preserve"> </w:t>
      </w:r>
      <w:r w:rsidR="003879BA" w:rsidRPr="00E74E33">
        <w:rPr>
          <w:sz w:val="24"/>
          <w:szCs w:val="24"/>
        </w:rPr>
        <w:t>Unlike the sizable complexes known elsewhere, relatively little can be gleaned from studying LiDAR and aerial photography of these isolated mounds beyond prospection and analysis of the natural landscape in which they originated</w:t>
      </w:r>
      <w:r w:rsidR="00F31550" w:rsidRPr="00E74E33">
        <w:rPr>
          <w:sz w:val="24"/>
          <w:szCs w:val="24"/>
        </w:rPr>
        <w:t xml:space="preserve">. </w:t>
      </w:r>
      <w:r w:rsidR="00E828AB" w:rsidRPr="00E74E33">
        <w:rPr>
          <w:sz w:val="24"/>
          <w:szCs w:val="24"/>
        </w:rPr>
        <w:t>Intrusive</w:t>
      </w:r>
      <w:r w:rsidR="00F31550" w:rsidRPr="00E74E33">
        <w:rPr>
          <w:sz w:val="24"/>
          <w:szCs w:val="24"/>
        </w:rPr>
        <w:t xml:space="preserve"> </w:t>
      </w:r>
      <w:r w:rsidR="00E828AB" w:rsidRPr="00E74E33">
        <w:rPr>
          <w:sz w:val="24"/>
          <w:szCs w:val="24"/>
        </w:rPr>
        <w:t>excavations upon these isolated mounds are required</w:t>
      </w:r>
      <w:r w:rsidR="003335ED" w:rsidRPr="00E74E33">
        <w:rPr>
          <w:sz w:val="24"/>
          <w:szCs w:val="24"/>
        </w:rPr>
        <w:t xml:space="preserve"> – not only in Terrington St Clement, but within the adjacent parishes</w:t>
      </w:r>
      <w:r w:rsidR="00E828AB" w:rsidRPr="00E74E33">
        <w:rPr>
          <w:sz w:val="24"/>
          <w:szCs w:val="24"/>
        </w:rPr>
        <w:t xml:space="preserve">. </w:t>
      </w:r>
    </w:p>
    <w:p w14:paraId="7191C629" w14:textId="6AD86362" w:rsidR="00085479" w:rsidRPr="00E74E33" w:rsidRDefault="00354786" w:rsidP="00E74E33">
      <w:pPr>
        <w:pStyle w:val="Heading3"/>
        <w:spacing w:line="360" w:lineRule="auto"/>
        <w:rPr>
          <w:sz w:val="24"/>
          <w:szCs w:val="24"/>
        </w:rPr>
      </w:pPr>
      <w:r w:rsidRPr="00E74E33">
        <w:rPr>
          <w:sz w:val="24"/>
          <w:szCs w:val="24"/>
        </w:rPr>
        <w:t xml:space="preserve">Their isolation </w:t>
      </w:r>
      <w:r w:rsidR="00692419" w:rsidRPr="00E74E33">
        <w:rPr>
          <w:sz w:val="24"/>
          <w:szCs w:val="24"/>
        </w:rPr>
        <w:t>raises</w:t>
      </w:r>
      <w:r w:rsidRPr="00E74E33">
        <w:rPr>
          <w:sz w:val="24"/>
          <w:szCs w:val="24"/>
        </w:rPr>
        <w:t xml:space="preserve"> numerous</w:t>
      </w:r>
      <w:r w:rsidR="003335ED" w:rsidRPr="00E74E33">
        <w:rPr>
          <w:sz w:val="24"/>
          <w:szCs w:val="24"/>
        </w:rPr>
        <w:t xml:space="preserve"> significant</w:t>
      </w:r>
      <w:r w:rsidRPr="00E74E33">
        <w:rPr>
          <w:sz w:val="24"/>
          <w:szCs w:val="24"/>
        </w:rPr>
        <w:t xml:space="preserve"> questions that are hitherto unanswered</w:t>
      </w:r>
      <w:r w:rsidR="00E07914" w:rsidRPr="00E74E33">
        <w:rPr>
          <w:sz w:val="24"/>
          <w:szCs w:val="24"/>
        </w:rPr>
        <w:t xml:space="preserve"> and </w:t>
      </w:r>
      <w:r w:rsidR="002132D1" w:rsidRPr="00E74E33">
        <w:rPr>
          <w:sz w:val="24"/>
          <w:szCs w:val="24"/>
        </w:rPr>
        <w:t>large</w:t>
      </w:r>
      <w:r w:rsidR="007533DB" w:rsidRPr="00E74E33">
        <w:rPr>
          <w:sz w:val="24"/>
          <w:szCs w:val="24"/>
        </w:rPr>
        <w:t>ly</w:t>
      </w:r>
      <w:r w:rsidR="00E07914" w:rsidRPr="00E74E33">
        <w:rPr>
          <w:sz w:val="24"/>
          <w:szCs w:val="24"/>
        </w:rPr>
        <w:t xml:space="preserve"> underexplored</w:t>
      </w:r>
      <w:r w:rsidRPr="00E74E33">
        <w:rPr>
          <w:sz w:val="24"/>
          <w:szCs w:val="24"/>
        </w:rPr>
        <w:t xml:space="preserve">: </w:t>
      </w:r>
      <w:r w:rsidR="00164D4D" w:rsidRPr="00E74E33">
        <w:rPr>
          <w:sz w:val="24"/>
          <w:szCs w:val="24"/>
        </w:rPr>
        <w:t>Were the</w:t>
      </w:r>
      <w:r w:rsidR="00E07914" w:rsidRPr="00E74E33">
        <w:rPr>
          <w:sz w:val="24"/>
          <w:szCs w:val="24"/>
        </w:rPr>
        <w:t xml:space="preserve"> isolated mounds</w:t>
      </w:r>
      <w:r w:rsidR="00164D4D" w:rsidRPr="00E74E33">
        <w:rPr>
          <w:sz w:val="24"/>
          <w:szCs w:val="24"/>
        </w:rPr>
        <w:t xml:space="preserve"> ephemeral and temporary and, if so, what caused their abandonment? </w:t>
      </w:r>
      <w:r w:rsidR="00363C6D" w:rsidRPr="00E74E33">
        <w:rPr>
          <w:sz w:val="24"/>
          <w:szCs w:val="24"/>
        </w:rPr>
        <w:t>Did they use the same saltworking methods and infrastructure as the larger complexes?</w:t>
      </w:r>
      <w:r w:rsidR="00164D4D" w:rsidRPr="00E74E33">
        <w:rPr>
          <w:sz w:val="24"/>
          <w:szCs w:val="24"/>
        </w:rPr>
        <w:t xml:space="preserve"> What was their relationship with tidal creeks? How did they function in relation to the inevitable tidal inundation in these areas</w:t>
      </w:r>
      <w:r w:rsidR="00352BCD" w:rsidRPr="00E74E33">
        <w:rPr>
          <w:sz w:val="24"/>
          <w:szCs w:val="24"/>
        </w:rPr>
        <w:t xml:space="preserve"> and what preventative methods did they employ</w:t>
      </w:r>
      <w:r w:rsidR="00164D4D" w:rsidRPr="00E74E33">
        <w:rPr>
          <w:sz w:val="24"/>
          <w:szCs w:val="24"/>
        </w:rPr>
        <w:t>?</w:t>
      </w:r>
      <w:r w:rsidR="00352BCD" w:rsidRPr="00E74E33">
        <w:rPr>
          <w:sz w:val="24"/>
          <w:szCs w:val="24"/>
        </w:rPr>
        <w:t xml:space="preserve"> </w:t>
      </w:r>
      <w:r w:rsidR="008A0FF2" w:rsidRPr="00E74E33">
        <w:rPr>
          <w:sz w:val="24"/>
          <w:szCs w:val="24"/>
        </w:rPr>
        <w:t>Is there a chronological pattern in their development that can be discerned spatially</w:t>
      </w:r>
      <w:r w:rsidR="00164D4D" w:rsidRPr="00E74E33">
        <w:rPr>
          <w:sz w:val="24"/>
          <w:szCs w:val="24"/>
        </w:rPr>
        <w:t>?</w:t>
      </w:r>
      <w:r w:rsidR="00777975" w:rsidRPr="00E74E33">
        <w:rPr>
          <w:sz w:val="24"/>
          <w:szCs w:val="24"/>
        </w:rPr>
        <w:t xml:space="preserve"> Is their isolation and potential temporality related to dynamics of ownership or tenure?</w:t>
      </w:r>
    </w:p>
    <w:p w14:paraId="4BE2F2B4" w14:textId="6F70DD1F" w:rsidR="00E20B12" w:rsidRPr="00E74E33" w:rsidRDefault="00E20B12" w:rsidP="00E74E33">
      <w:pPr>
        <w:pStyle w:val="Heading3"/>
        <w:spacing w:line="360" w:lineRule="auto"/>
        <w:ind w:left="0"/>
        <w:rPr>
          <w:sz w:val="24"/>
          <w:szCs w:val="24"/>
        </w:rPr>
      </w:pPr>
      <w:r w:rsidRPr="00E74E33">
        <w:rPr>
          <w:sz w:val="24"/>
          <w:szCs w:val="24"/>
        </w:rPr>
        <w:t>Owen (1975a: 43-44) provides valuable context on the organisation and scale of salt production in Terrington St Clement during the medieval period, drawing on historical sources</w:t>
      </w:r>
      <w:r w:rsidR="001466CC" w:rsidRPr="00E74E33">
        <w:rPr>
          <w:sz w:val="24"/>
          <w:szCs w:val="24"/>
        </w:rPr>
        <w:t xml:space="preserve"> that may include information on these isolated mounds</w:t>
      </w:r>
      <w:r w:rsidRPr="00E74E33">
        <w:rPr>
          <w:sz w:val="24"/>
          <w:szCs w:val="24"/>
        </w:rPr>
        <w:t xml:space="preserve">. A 1251 survey of the Bishop of Ely’s manor (British Library: </w:t>
      </w:r>
      <w:r w:rsidRPr="00E74E33">
        <w:rPr>
          <w:i/>
          <w:iCs/>
          <w:sz w:val="24"/>
          <w:szCs w:val="24"/>
        </w:rPr>
        <w:t>Cotton Manuscript Claudius C.XI</w:t>
      </w:r>
      <w:r w:rsidRPr="00E74E33">
        <w:rPr>
          <w:sz w:val="24"/>
          <w:szCs w:val="24"/>
        </w:rPr>
        <w:t xml:space="preserve">) is particularly informative, recording that twenty-four salterns were operated by tenants in Terrington St Clement, alongside several in the lord’s demesne. The survey lists the names of these salterns, </w:t>
      </w:r>
      <w:r w:rsidR="00195C26" w:rsidRPr="00E74E33">
        <w:rPr>
          <w:sz w:val="24"/>
          <w:szCs w:val="24"/>
        </w:rPr>
        <w:t>such as</w:t>
      </w:r>
      <w:r w:rsidRPr="00E74E33">
        <w:rPr>
          <w:sz w:val="24"/>
          <w:szCs w:val="24"/>
        </w:rPr>
        <w:t xml:space="preserve"> </w:t>
      </w:r>
      <w:r w:rsidRPr="00E74E33">
        <w:rPr>
          <w:i/>
          <w:iCs/>
          <w:sz w:val="24"/>
          <w:szCs w:val="24"/>
        </w:rPr>
        <w:t>Fleggishill</w:t>
      </w:r>
      <w:r w:rsidRPr="00E74E33">
        <w:rPr>
          <w:sz w:val="24"/>
          <w:szCs w:val="24"/>
        </w:rPr>
        <w:t xml:space="preserve">, </w:t>
      </w:r>
      <w:r w:rsidRPr="00E74E33">
        <w:rPr>
          <w:i/>
          <w:iCs/>
          <w:sz w:val="24"/>
          <w:szCs w:val="24"/>
        </w:rPr>
        <w:lastRenderedPageBreak/>
        <w:t>Wennyngeshill</w:t>
      </w:r>
      <w:r w:rsidRPr="00E74E33">
        <w:rPr>
          <w:sz w:val="24"/>
          <w:szCs w:val="24"/>
        </w:rPr>
        <w:t xml:space="preserve">, and </w:t>
      </w:r>
      <w:r w:rsidRPr="00E74E33">
        <w:rPr>
          <w:i/>
          <w:iCs/>
          <w:sz w:val="24"/>
          <w:szCs w:val="24"/>
        </w:rPr>
        <w:t>Clerkishill</w:t>
      </w:r>
      <w:r w:rsidRPr="00E74E33">
        <w:rPr>
          <w:sz w:val="24"/>
          <w:szCs w:val="24"/>
        </w:rPr>
        <w:t xml:space="preserve">. A notable feature of the </w:t>
      </w:r>
      <w:r w:rsidRPr="00E74E33">
        <w:rPr>
          <w:i/>
          <w:iCs/>
          <w:sz w:val="24"/>
          <w:szCs w:val="24"/>
        </w:rPr>
        <w:t xml:space="preserve">Wennyngeshill </w:t>
      </w:r>
      <w:r w:rsidRPr="00E74E33">
        <w:rPr>
          <w:sz w:val="24"/>
          <w:szCs w:val="24"/>
        </w:rPr>
        <w:t>tenure was the requirement to pay rent in salt even if the saltern was disturbed or destroyed by flooding. This condition underscores the susceptibility of this landscape to flooding, with ‘goules’ visible on aerial photographs near the Sea Bank in Terrington St Clement where it was breached by heavy seas (Silvester 1988a: 41; Brown 2023). The historical record is replete with references to significant flooding events in Terrington St Clement, with significant inundations recorded in 1338 when around 1200 acres were flooded (Brown 2023). Indeed, the presence of alluvial layers (e.g. (3009), (4075), (4076)) at the Beacon Hill site suggests evidence of past marine flooding (Podbury 2023). It is likely that further traces of such flood events, which would have been financially disastrous, were truncated by later development or remain buried at greater depths on the site.</w:t>
      </w:r>
    </w:p>
    <w:p w14:paraId="5C85BBF4" w14:textId="1CE02E4C" w:rsidR="00E20B12" w:rsidRPr="00E74E33" w:rsidRDefault="00E20B12" w:rsidP="00E74E33">
      <w:pPr>
        <w:pStyle w:val="Heading3"/>
        <w:spacing w:line="360" w:lineRule="auto"/>
        <w:rPr>
          <w:sz w:val="24"/>
          <w:szCs w:val="24"/>
        </w:rPr>
      </w:pPr>
      <w:r w:rsidRPr="00E74E33">
        <w:rPr>
          <w:sz w:val="24"/>
          <w:szCs w:val="24"/>
        </w:rPr>
        <w:t xml:space="preserve">Using the example of William Wennyng, the tenant of the </w:t>
      </w:r>
      <w:r w:rsidRPr="00E74E33">
        <w:rPr>
          <w:i/>
          <w:iCs/>
          <w:sz w:val="24"/>
          <w:szCs w:val="24"/>
        </w:rPr>
        <w:t>Wennyngeshill</w:t>
      </w:r>
      <w:r w:rsidRPr="00E74E33">
        <w:rPr>
          <w:sz w:val="24"/>
          <w:szCs w:val="24"/>
        </w:rPr>
        <w:t xml:space="preserve"> saltern in Terrington St Clement, Owen (1975a: 44) explored the typical responsibilities of the tenant and the general organisation of the industry. William Wennyng and his partners were obliged to produce, pack, and transport four </w:t>
      </w:r>
      <w:r w:rsidRPr="00E74E33">
        <w:rPr>
          <w:i/>
          <w:iCs/>
          <w:sz w:val="24"/>
          <w:szCs w:val="24"/>
        </w:rPr>
        <w:t>bleds</w:t>
      </w:r>
      <w:r w:rsidRPr="00E74E33">
        <w:rPr>
          <w:sz w:val="24"/>
          <w:szCs w:val="24"/>
        </w:rPr>
        <w:t xml:space="preserve"> of salt to Ely twice a year. Notably, the surveyor of the Bishop of Ely’s manor details the measurements and output of the saltworks in Terrington St Clement. The surveyor records that there are 3 </w:t>
      </w:r>
      <w:r w:rsidRPr="00E74E33">
        <w:rPr>
          <w:i/>
          <w:iCs/>
          <w:sz w:val="24"/>
          <w:szCs w:val="24"/>
        </w:rPr>
        <w:t>gats</w:t>
      </w:r>
      <w:r w:rsidRPr="00E74E33">
        <w:rPr>
          <w:sz w:val="24"/>
          <w:szCs w:val="24"/>
        </w:rPr>
        <w:t xml:space="preserve"> of salt in a </w:t>
      </w:r>
      <w:r w:rsidRPr="00E74E33">
        <w:rPr>
          <w:i/>
          <w:iCs/>
          <w:sz w:val="24"/>
          <w:szCs w:val="24"/>
        </w:rPr>
        <w:t>bled</w:t>
      </w:r>
      <w:r w:rsidRPr="00E74E33">
        <w:rPr>
          <w:sz w:val="24"/>
          <w:szCs w:val="24"/>
        </w:rPr>
        <w:t xml:space="preserve">; 12 </w:t>
      </w:r>
      <w:r w:rsidRPr="00E74E33">
        <w:rPr>
          <w:i/>
          <w:iCs/>
          <w:sz w:val="24"/>
          <w:szCs w:val="24"/>
        </w:rPr>
        <w:t>bleds</w:t>
      </w:r>
      <w:r w:rsidRPr="00E74E33">
        <w:rPr>
          <w:sz w:val="24"/>
          <w:szCs w:val="24"/>
        </w:rPr>
        <w:t xml:space="preserve"> in a </w:t>
      </w:r>
      <w:r w:rsidRPr="00E74E33">
        <w:rPr>
          <w:i/>
          <w:iCs/>
          <w:sz w:val="24"/>
          <w:szCs w:val="24"/>
        </w:rPr>
        <w:t>wayam</w:t>
      </w:r>
      <w:r w:rsidRPr="00E74E33">
        <w:rPr>
          <w:sz w:val="24"/>
          <w:szCs w:val="24"/>
        </w:rPr>
        <w:t xml:space="preserve">; 2½ </w:t>
      </w:r>
      <w:r w:rsidRPr="00E74E33">
        <w:rPr>
          <w:i/>
          <w:iCs/>
          <w:sz w:val="24"/>
          <w:szCs w:val="24"/>
        </w:rPr>
        <w:t>gats</w:t>
      </w:r>
      <w:r w:rsidRPr="00E74E33">
        <w:rPr>
          <w:sz w:val="24"/>
          <w:szCs w:val="24"/>
        </w:rPr>
        <w:t xml:space="preserve"> in half a quarter; and that a </w:t>
      </w:r>
      <w:r w:rsidRPr="00E74E33">
        <w:rPr>
          <w:i/>
          <w:iCs/>
          <w:sz w:val="24"/>
          <w:szCs w:val="24"/>
        </w:rPr>
        <w:t xml:space="preserve">wayam </w:t>
      </w:r>
      <w:r w:rsidRPr="00E74E33">
        <w:rPr>
          <w:sz w:val="24"/>
          <w:szCs w:val="24"/>
        </w:rPr>
        <w:t>of salt amounts to 5 quarters, or 63.6kg (140lb). This implies that William Wennyng alone was required to pay 61.52kg (135.62lb) of rent per year. Significantly, the total amount of salt due from the salterns in Terrington St Clement, according to the Terrington measure (</w:t>
      </w:r>
      <w:r w:rsidRPr="00E74E33">
        <w:rPr>
          <w:i/>
          <w:iCs/>
          <w:sz w:val="24"/>
          <w:szCs w:val="24"/>
        </w:rPr>
        <w:t>mensurate in Tyrington</w:t>
      </w:r>
      <w:r w:rsidRPr="00E74E33">
        <w:rPr>
          <w:sz w:val="24"/>
          <w:szCs w:val="24"/>
        </w:rPr>
        <w:t xml:space="preserve">), is recorded as 16 </w:t>
      </w:r>
      <w:r w:rsidRPr="00E74E33">
        <w:rPr>
          <w:i/>
          <w:iCs/>
          <w:sz w:val="24"/>
          <w:szCs w:val="24"/>
        </w:rPr>
        <w:t>wayams</w:t>
      </w:r>
      <w:r w:rsidRPr="00E74E33">
        <w:rPr>
          <w:sz w:val="24"/>
          <w:szCs w:val="24"/>
        </w:rPr>
        <w:t xml:space="preserve"> and a third of a </w:t>
      </w:r>
      <w:r w:rsidRPr="00E74E33">
        <w:rPr>
          <w:i/>
          <w:iCs/>
          <w:sz w:val="24"/>
          <w:szCs w:val="24"/>
        </w:rPr>
        <w:t>gat</w:t>
      </w:r>
      <w:r w:rsidRPr="00E74E33">
        <w:rPr>
          <w:sz w:val="24"/>
          <w:szCs w:val="24"/>
        </w:rPr>
        <w:t xml:space="preserve">, equating to an annual rent of around 1,015kg of salt. Of this amount, due to a reported shortage of transport that year, 6 </w:t>
      </w:r>
      <w:r w:rsidRPr="00E74E33">
        <w:rPr>
          <w:i/>
          <w:iCs/>
          <w:sz w:val="24"/>
          <w:szCs w:val="24"/>
        </w:rPr>
        <w:t>ways</w:t>
      </w:r>
      <w:r w:rsidRPr="00E74E33">
        <w:rPr>
          <w:sz w:val="24"/>
          <w:szCs w:val="24"/>
        </w:rPr>
        <w:t xml:space="preserve"> were sent to the Prior of Ely and 5 </w:t>
      </w:r>
      <w:r w:rsidRPr="00E74E33">
        <w:rPr>
          <w:i/>
          <w:iCs/>
          <w:sz w:val="24"/>
          <w:szCs w:val="24"/>
        </w:rPr>
        <w:t xml:space="preserve">ways </w:t>
      </w:r>
      <w:r w:rsidRPr="00E74E33">
        <w:rPr>
          <w:sz w:val="24"/>
          <w:szCs w:val="24"/>
        </w:rPr>
        <w:t xml:space="preserve">and 31 </w:t>
      </w:r>
      <w:r w:rsidRPr="00E74E33">
        <w:rPr>
          <w:i/>
          <w:iCs/>
          <w:sz w:val="24"/>
          <w:szCs w:val="24"/>
        </w:rPr>
        <w:t>gats</w:t>
      </w:r>
      <w:r w:rsidRPr="00E74E33">
        <w:rPr>
          <w:sz w:val="24"/>
          <w:szCs w:val="24"/>
        </w:rPr>
        <w:t xml:space="preserve"> to the Bishop of Ely. </w:t>
      </w:r>
      <w:r w:rsidR="008340CC" w:rsidRPr="00E74E33">
        <w:rPr>
          <w:sz w:val="24"/>
          <w:szCs w:val="24"/>
        </w:rPr>
        <w:t>This likely represents only a fraction of the salt produced in this region in 1251, with the remaining salt likely sold at local and regional markets, including the prominent King’s Lynn, or shipped further afield from nearby ports</w:t>
      </w:r>
    </w:p>
    <w:p w14:paraId="1D423B15" w14:textId="7278917E" w:rsidR="00D6409A" w:rsidRPr="00E74E33" w:rsidRDefault="00D6409A" w:rsidP="00E74E33">
      <w:pPr>
        <w:pStyle w:val="Heading3"/>
        <w:spacing w:line="360" w:lineRule="auto"/>
        <w:rPr>
          <w:sz w:val="24"/>
          <w:szCs w:val="24"/>
          <w:u w:val="single"/>
        </w:rPr>
      </w:pPr>
      <w:r w:rsidRPr="00E74E33">
        <w:rPr>
          <w:sz w:val="24"/>
          <w:szCs w:val="24"/>
          <w:u w:val="single"/>
        </w:rPr>
        <w:t xml:space="preserve">West Lynn: Integrating </w:t>
      </w:r>
      <w:r w:rsidR="002D0D6F" w:rsidRPr="00E74E33">
        <w:rPr>
          <w:sz w:val="24"/>
          <w:szCs w:val="24"/>
          <w:u w:val="single"/>
        </w:rPr>
        <w:t xml:space="preserve">Local </w:t>
      </w:r>
      <w:r w:rsidRPr="00E74E33">
        <w:rPr>
          <w:sz w:val="24"/>
          <w:szCs w:val="24"/>
          <w:u w:val="single"/>
        </w:rPr>
        <w:t>Salt Production with Regional Trade</w:t>
      </w:r>
    </w:p>
    <w:p w14:paraId="4A57152A" w14:textId="6E36FB7B" w:rsidR="00C75935" w:rsidRPr="00E74E33" w:rsidRDefault="00E20B12" w:rsidP="00E74E33">
      <w:pPr>
        <w:pStyle w:val="Heading3"/>
        <w:spacing w:line="360" w:lineRule="auto"/>
        <w:rPr>
          <w:sz w:val="24"/>
          <w:szCs w:val="24"/>
        </w:rPr>
      </w:pPr>
      <w:r w:rsidRPr="00E74E33">
        <w:rPr>
          <w:sz w:val="24"/>
          <w:szCs w:val="24"/>
        </w:rPr>
        <w:t>Much like the saltworking industry of Terrington St Clement, th</w:t>
      </w:r>
      <w:r w:rsidR="00D3055F" w:rsidRPr="00E74E33">
        <w:rPr>
          <w:sz w:val="24"/>
          <w:szCs w:val="24"/>
        </w:rPr>
        <w:t>e prospection in this</w:t>
      </w:r>
      <w:r w:rsidRPr="00E74E33">
        <w:rPr>
          <w:sz w:val="24"/>
          <w:szCs w:val="24"/>
        </w:rPr>
        <w:t xml:space="preserve"> study has not provided momentous new insights into the industry of West Lynn beyond the identification of a small number of mounds and elucidating the relationship between saltern mounds and sea defences in this region. </w:t>
      </w:r>
      <w:r w:rsidR="00BE7935" w:rsidRPr="00E74E33">
        <w:rPr>
          <w:sz w:val="24"/>
          <w:szCs w:val="24"/>
        </w:rPr>
        <w:t xml:space="preserve">The prominence of salterns in West Lynn has led to </w:t>
      </w:r>
      <w:r w:rsidR="00BE7935" w:rsidRPr="00E74E33">
        <w:rPr>
          <w:sz w:val="24"/>
          <w:szCs w:val="24"/>
        </w:rPr>
        <w:lastRenderedPageBreak/>
        <w:t xml:space="preserve">their thorough documentation, reinforcing the </w:t>
      </w:r>
      <w:r w:rsidR="008B2EBD" w:rsidRPr="00E74E33">
        <w:rPr>
          <w:sz w:val="24"/>
          <w:szCs w:val="24"/>
        </w:rPr>
        <w:t>accurate notion</w:t>
      </w:r>
      <w:r w:rsidR="00BE7935" w:rsidRPr="00E74E33">
        <w:rPr>
          <w:sz w:val="24"/>
          <w:szCs w:val="24"/>
        </w:rPr>
        <w:t xml:space="preserve"> of a long-standing and persistent saltworking presence in the area</w:t>
      </w:r>
      <w:r w:rsidRPr="00E74E33">
        <w:rPr>
          <w:sz w:val="24"/>
          <w:szCs w:val="24"/>
        </w:rPr>
        <w:t xml:space="preserve">. </w:t>
      </w:r>
    </w:p>
    <w:p w14:paraId="14744E27" w14:textId="7C01FD47" w:rsidR="0035218B" w:rsidRPr="00E74E33" w:rsidRDefault="00F00994" w:rsidP="00E74E33">
      <w:pPr>
        <w:pStyle w:val="Heading3"/>
        <w:spacing w:line="360" w:lineRule="auto"/>
        <w:rPr>
          <w:sz w:val="24"/>
          <w:szCs w:val="24"/>
        </w:rPr>
      </w:pPr>
      <w:r w:rsidRPr="00E74E33">
        <w:rPr>
          <w:sz w:val="24"/>
          <w:szCs w:val="24"/>
        </w:rPr>
        <w:t>Excavations are especially needed north of West Lynn, in the North Farm area, where analysis of complex earthworks using aerial photographs and LiDAR data has provided an incomplete and insufficient narrative of saltworking activity. The earthworks here were likely even more extensive before the excavation of the Eau Brink Cut in the 19</w:t>
      </w:r>
      <w:r w:rsidRPr="00E74E33">
        <w:rPr>
          <w:sz w:val="24"/>
          <w:szCs w:val="24"/>
          <w:vertAlign w:val="superscript"/>
        </w:rPr>
        <w:t>th</w:t>
      </w:r>
      <w:r w:rsidRPr="00E74E33">
        <w:rPr>
          <w:sz w:val="24"/>
          <w:szCs w:val="24"/>
        </w:rPr>
        <w:t xml:space="preserve"> century</w:t>
      </w:r>
      <w:r w:rsidR="006569F5" w:rsidRPr="00E74E33">
        <w:rPr>
          <w:sz w:val="24"/>
          <w:szCs w:val="24"/>
        </w:rPr>
        <w:t xml:space="preserve">. </w:t>
      </w:r>
      <w:r w:rsidR="00322675" w:rsidRPr="00E74E33">
        <w:rPr>
          <w:sz w:val="24"/>
          <w:szCs w:val="24"/>
        </w:rPr>
        <w:t>Nonetheless</w:t>
      </w:r>
      <w:r w:rsidR="00194983" w:rsidRPr="00E74E33">
        <w:rPr>
          <w:sz w:val="24"/>
          <w:szCs w:val="24"/>
        </w:rPr>
        <w:t>, excavations</w:t>
      </w:r>
      <w:r w:rsidR="00322675" w:rsidRPr="00E74E33">
        <w:rPr>
          <w:sz w:val="24"/>
          <w:szCs w:val="24"/>
        </w:rPr>
        <w:t xml:space="preserve"> undertaken to date</w:t>
      </w:r>
      <w:r w:rsidR="00194983" w:rsidRPr="00E74E33">
        <w:rPr>
          <w:sz w:val="24"/>
          <w:szCs w:val="24"/>
        </w:rPr>
        <w:t xml:space="preserve"> provide a wealth of evidence that enhances our understanding of salt production in West Lynn</w:t>
      </w:r>
      <w:r w:rsidR="009879BD" w:rsidRPr="00E74E33">
        <w:rPr>
          <w:sz w:val="24"/>
          <w:szCs w:val="24"/>
        </w:rPr>
        <w:t xml:space="preserve"> </w:t>
      </w:r>
      <w:r w:rsidR="00194983" w:rsidRPr="00E74E33">
        <w:rPr>
          <w:sz w:val="24"/>
          <w:szCs w:val="24"/>
        </w:rPr>
        <w:t>(Mellor 2003; Mellor 2004).</w:t>
      </w:r>
      <w:r w:rsidR="00E62F5B" w:rsidRPr="00E74E33">
        <w:rPr>
          <w:sz w:val="24"/>
          <w:szCs w:val="24"/>
        </w:rPr>
        <w:t xml:space="preserve"> </w:t>
      </w:r>
      <w:r w:rsidR="00D95D14" w:rsidRPr="00E74E33">
        <w:rPr>
          <w:sz w:val="24"/>
          <w:szCs w:val="24"/>
        </w:rPr>
        <w:t>What sets these excavations apart from other saltworking sites in the wider region is the identification of lead remains</w:t>
      </w:r>
      <w:r w:rsidR="00373B12" w:rsidRPr="00E74E33">
        <w:rPr>
          <w:sz w:val="24"/>
          <w:szCs w:val="24"/>
        </w:rPr>
        <w:t>.</w:t>
      </w:r>
      <w:r w:rsidR="00677909" w:rsidRPr="00E74E33">
        <w:rPr>
          <w:sz w:val="24"/>
          <w:szCs w:val="24"/>
        </w:rPr>
        <w:t xml:space="preserve"> </w:t>
      </w:r>
      <w:r w:rsidR="00CE15F0" w:rsidRPr="00E74E33">
        <w:rPr>
          <w:sz w:val="24"/>
          <w:szCs w:val="24"/>
        </w:rPr>
        <w:t>Evidence of lead production, including lead fragments likely associated with lead boiling pans, attests to the functional and spatial interconnectedness of the lead-making and salt production industries</w:t>
      </w:r>
      <w:r w:rsidR="004B48C8" w:rsidRPr="00E74E33">
        <w:rPr>
          <w:sz w:val="24"/>
          <w:szCs w:val="24"/>
        </w:rPr>
        <w:t xml:space="preserve">. </w:t>
      </w:r>
      <w:r w:rsidR="00B15E60" w:rsidRPr="00E74E33">
        <w:rPr>
          <w:sz w:val="24"/>
          <w:szCs w:val="24"/>
        </w:rPr>
        <w:t>The relationship between saltworking, lead production, and other ancillary industries, along with their respective economies, requires further investigation – analysis of medieval documentary sources may be especially fruitful in this regard</w:t>
      </w:r>
    </w:p>
    <w:p w14:paraId="1DCE4A46" w14:textId="42064116" w:rsidR="007F3D99" w:rsidRPr="00E74E33" w:rsidRDefault="00E20B12" w:rsidP="00E74E33">
      <w:pPr>
        <w:pStyle w:val="Heading3"/>
        <w:spacing w:line="360" w:lineRule="auto"/>
        <w:rPr>
          <w:sz w:val="24"/>
          <w:szCs w:val="24"/>
        </w:rPr>
      </w:pPr>
      <w:r w:rsidRPr="00E74E33">
        <w:rPr>
          <w:sz w:val="24"/>
          <w:szCs w:val="24"/>
        </w:rPr>
        <w:t xml:space="preserve">The economic significance of salt production in West Lynn – as well as the surrounding areas – is self-evident. Historically, West Lynn was likely considered a part of a 'Greater Lynn' due to the substantial business interests and properties owned by merchants from Bishop's Lynn, which later became known as King’s Lynn. In a similar vein, merchants operating from West Lynn maintained substantial ties to Bishop's Lynn, creating a crucial interdependent economic relationship between the two areas (Liddle 2014). West Lynn, and the other settlements studied within this survey serviced a remarkable demand for salt, driven principally by the necessity to preserve fish that could not be marketed for immediate consumption </w:t>
      </w:r>
      <w:r w:rsidR="00BE7401" w:rsidRPr="00E74E33">
        <w:rPr>
          <w:sz w:val="24"/>
          <w:szCs w:val="24"/>
        </w:rPr>
        <w:t xml:space="preserve">during the medieval period </w:t>
      </w:r>
      <w:r w:rsidRPr="00E74E33">
        <w:rPr>
          <w:sz w:val="24"/>
          <w:szCs w:val="24"/>
        </w:rPr>
        <w:t xml:space="preserve">(Carus-Wilson 1962). </w:t>
      </w:r>
      <w:r w:rsidR="00220F44" w:rsidRPr="00E74E33">
        <w:rPr>
          <w:sz w:val="24"/>
          <w:szCs w:val="24"/>
        </w:rPr>
        <w:t>In</w:t>
      </w:r>
      <w:r w:rsidRPr="00E74E33">
        <w:rPr>
          <w:sz w:val="24"/>
          <w:szCs w:val="24"/>
        </w:rPr>
        <w:t xml:space="preserve"> the 13</w:t>
      </w:r>
      <w:r w:rsidRPr="00E74E33">
        <w:rPr>
          <w:sz w:val="24"/>
          <w:szCs w:val="24"/>
          <w:vertAlign w:val="superscript"/>
        </w:rPr>
        <w:t>th</w:t>
      </w:r>
      <w:r w:rsidRPr="00E74E33">
        <w:rPr>
          <w:sz w:val="24"/>
          <w:szCs w:val="24"/>
        </w:rPr>
        <w:t xml:space="preserve"> century, ships from Norway, Denmark, Germany, the Low Countries, and various regions within England arrived at the prominent ports of King’s Lynn and Boston, often solely to procure salt (</w:t>
      </w:r>
      <w:r w:rsidRPr="00E74E33">
        <w:rPr>
          <w:i/>
          <w:iCs/>
          <w:sz w:val="24"/>
          <w:szCs w:val="24"/>
        </w:rPr>
        <w:t>ibid.</w:t>
      </w:r>
      <w:r w:rsidRPr="00E74E33">
        <w:rPr>
          <w:sz w:val="24"/>
          <w:szCs w:val="24"/>
        </w:rPr>
        <w:t xml:space="preserve">). While this study may not have uncovered groundbreaking revelations about West Lynn's saltworking industry, it </w:t>
      </w:r>
      <w:r w:rsidR="00D03FCC" w:rsidRPr="00E74E33">
        <w:rPr>
          <w:sz w:val="24"/>
          <w:szCs w:val="24"/>
        </w:rPr>
        <w:t>highlights</w:t>
      </w:r>
      <w:r w:rsidRPr="00E74E33">
        <w:rPr>
          <w:sz w:val="24"/>
          <w:szCs w:val="24"/>
        </w:rPr>
        <w:t xml:space="preserve"> the integral role that salt production played in the economic framework of the region. The interconnectedness of West Lynn with larger merchant networks and its responsiveness to nascent market demands further highlights the historical importance of this industry, warranting continued interest and exploration.</w:t>
      </w:r>
      <w:r w:rsidR="007F3D99" w:rsidRPr="00E74E33">
        <w:rPr>
          <w:sz w:val="24"/>
          <w:szCs w:val="24"/>
        </w:rPr>
        <w:t xml:space="preserve"> </w:t>
      </w:r>
    </w:p>
    <w:p w14:paraId="0853F44B" w14:textId="77777777" w:rsidR="00754F70" w:rsidRPr="00E74E33" w:rsidRDefault="009156B3" w:rsidP="00E74E33">
      <w:pPr>
        <w:pStyle w:val="Heading3"/>
        <w:spacing w:line="360" w:lineRule="auto"/>
        <w:rPr>
          <w:sz w:val="24"/>
          <w:szCs w:val="24"/>
          <w:u w:val="single"/>
        </w:rPr>
      </w:pPr>
      <w:r w:rsidRPr="00E74E33">
        <w:rPr>
          <w:sz w:val="24"/>
          <w:szCs w:val="24"/>
          <w:u w:val="single"/>
        </w:rPr>
        <w:t xml:space="preserve">Sea Defences and </w:t>
      </w:r>
      <w:r w:rsidR="00754F70" w:rsidRPr="00E74E33">
        <w:rPr>
          <w:sz w:val="24"/>
          <w:szCs w:val="24"/>
          <w:u w:val="single"/>
        </w:rPr>
        <w:t>Saltern Mounds: Integrated and Interconnected Earthworks</w:t>
      </w:r>
    </w:p>
    <w:p w14:paraId="40A87A0B" w14:textId="77777777" w:rsidR="009C6E43" w:rsidRPr="00E74E33" w:rsidRDefault="00754F70" w:rsidP="00E74E33">
      <w:pPr>
        <w:pStyle w:val="Heading3"/>
        <w:spacing w:line="360" w:lineRule="auto"/>
        <w:rPr>
          <w:sz w:val="24"/>
          <w:szCs w:val="24"/>
        </w:rPr>
      </w:pPr>
      <w:r w:rsidRPr="00E74E33">
        <w:rPr>
          <w:sz w:val="24"/>
          <w:szCs w:val="24"/>
        </w:rPr>
        <w:lastRenderedPageBreak/>
        <w:t>As established above, to ensure the wetland landscapes where salterns were situated were economically viable and exploitable</w:t>
      </w:r>
      <w:r w:rsidR="00BF5A99" w:rsidRPr="00E74E33">
        <w:rPr>
          <w:sz w:val="24"/>
          <w:szCs w:val="24"/>
        </w:rPr>
        <w:t xml:space="preserve"> and to ensure the </w:t>
      </w:r>
      <w:r w:rsidR="00686011" w:rsidRPr="00E74E33">
        <w:rPr>
          <w:sz w:val="24"/>
          <w:szCs w:val="24"/>
        </w:rPr>
        <w:t>sustainability of settlement</w:t>
      </w:r>
      <w:r w:rsidRPr="00E74E33">
        <w:rPr>
          <w:sz w:val="24"/>
          <w:szCs w:val="24"/>
        </w:rPr>
        <w:t xml:space="preserve">, extensive embankments were essential to guard against spring tides. </w:t>
      </w:r>
      <w:r w:rsidR="00DF64D2" w:rsidRPr="00E74E33">
        <w:rPr>
          <w:sz w:val="24"/>
          <w:szCs w:val="24"/>
        </w:rPr>
        <w:t xml:space="preserve">Saxon and medieval embankments incorporated natural barriers and, as has been </w:t>
      </w:r>
      <w:r w:rsidR="005F1787" w:rsidRPr="00E74E33">
        <w:rPr>
          <w:sz w:val="24"/>
          <w:szCs w:val="24"/>
        </w:rPr>
        <w:t>identified within this study,</w:t>
      </w:r>
      <w:r w:rsidR="00DF64D2" w:rsidRPr="00E74E33">
        <w:rPr>
          <w:sz w:val="24"/>
          <w:szCs w:val="24"/>
        </w:rPr>
        <w:t xml:space="preserve"> </w:t>
      </w:r>
      <w:r w:rsidR="005F1787" w:rsidRPr="00E74E33">
        <w:rPr>
          <w:sz w:val="24"/>
          <w:szCs w:val="24"/>
        </w:rPr>
        <w:t xml:space="preserve">abandoned saltern mounds. </w:t>
      </w:r>
      <w:r w:rsidR="00272CD3" w:rsidRPr="00E74E33">
        <w:rPr>
          <w:sz w:val="24"/>
          <w:szCs w:val="24"/>
        </w:rPr>
        <w:t xml:space="preserve">The incorporation of saltern mounds into sea defences, as previously noted elsewhere upon the Fenlands (see Owen 1984: 45-46; Green 2023: 84-85), has been identified in numerous locations between the Great River Ouse and the River Nene. </w:t>
      </w:r>
      <w:r w:rsidR="005F1787" w:rsidRPr="00E74E33">
        <w:rPr>
          <w:sz w:val="24"/>
          <w:szCs w:val="24"/>
        </w:rPr>
        <w:t xml:space="preserve">This practice was not </w:t>
      </w:r>
      <w:r w:rsidR="00D84624" w:rsidRPr="00E74E33">
        <w:rPr>
          <w:sz w:val="24"/>
          <w:szCs w:val="24"/>
        </w:rPr>
        <w:t>restricted to the early medieval or medieval period</w:t>
      </w:r>
      <w:r w:rsidR="00F60B14" w:rsidRPr="00E74E33">
        <w:rPr>
          <w:sz w:val="24"/>
          <w:szCs w:val="24"/>
        </w:rPr>
        <w:t xml:space="preserve">, as it is evident that the conveniently elevated mounds were incorporated into post-medieval sea defences. </w:t>
      </w:r>
    </w:p>
    <w:p w14:paraId="7B42E3F2" w14:textId="77777777" w:rsidR="00D871BF" w:rsidRPr="00E74E33" w:rsidRDefault="00D01275" w:rsidP="00E74E33">
      <w:pPr>
        <w:pStyle w:val="Heading3"/>
        <w:spacing w:line="360" w:lineRule="auto"/>
        <w:rPr>
          <w:sz w:val="24"/>
          <w:szCs w:val="24"/>
        </w:rPr>
      </w:pPr>
      <w:r w:rsidRPr="00E74E33">
        <w:rPr>
          <w:sz w:val="24"/>
          <w:szCs w:val="24"/>
        </w:rPr>
        <w:t xml:space="preserve">The phenomena is apparent </w:t>
      </w:r>
      <w:r w:rsidR="00531CD7" w:rsidRPr="00E74E33">
        <w:rPr>
          <w:sz w:val="24"/>
          <w:szCs w:val="24"/>
        </w:rPr>
        <w:t xml:space="preserve">in Clenchwarton, where medieval sea defences </w:t>
      </w:r>
      <w:r w:rsidR="00090507" w:rsidRPr="00E74E33">
        <w:rPr>
          <w:sz w:val="24"/>
          <w:szCs w:val="24"/>
        </w:rPr>
        <w:t>appear to have</w:t>
      </w:r>
      <w:r w:rsidR="00531CD7" w:rsidRPr="00E74E33">
        <w:rPr>
          <w:sz w:val="24"/>
          <w:szCs w:val="24"/>
        </w:rPr>
        <w:t xml:space="preserve"> incorporated abandoned </w:t>
      </w:r>
      <w:r w:rsidR="00090507" w:rsidRPr="00E74E33">
        <w:rPr>
          <w:sz w:val="24"/>
          <w:szCs w:val="24"/>
        </w:rPr>
        <w:t>and potentially</w:t>
      </w:r>
      <w:r w:rsidR="00531CD7" w:rsidRPr="00E74E33">
        <w:rPr>
          <w:sz w:val="24"/>
          <w:szCs w:val="24"/>
        </w:rPr>
        <w:t xml:space="preserve"> </w:t>
      </w:r>
      <w:r w:rsidR="00090507" w:rsidRPr="00E74E33">
        <w:rPr>
          <w:sz w:val="24"/>
          <w:szCs w:val="24"/>
        </w:rPr>
        <w:t xml:space="preserve">Saxon </w:t>
      </w:r>
      <w:r w:rsidR="00531CD7" w:rsidRPr="00E74E33">
        <w:rPr>
          <w:sz w:val="24"/>
          <w:szCs w:val="24"/>
        </w:rPr>
        <w:t xml:space="preserve">saltern mounds, and in Walpole Cross Keys, where LiDAR analysis revealed additional salterns integrated into the post-medieval </w:t>
      </w:r>
      <w:r w:rsidR="00090507" w:rsidRPr="00E74E33">
        <w:rPr>
          <w:sz w:val="24"/>
          <w:szCs w:val="24"/>
        </w:rPr>
        <w:t xml:space="preserve">sea defence of </w:t>
      </w:r>
      <w:r w:rsidR="00531CD7" w:rsidRPr="00E74E33">
        <w:rPr>
          <w:i/>
          <w:iCs/>
          <w:sz w:val="24"/>
          <w:szCs w:val="24"/>
        </w:rPr>
        <w:t>Middle Bank</w:t>
      </w:r>
      <w:r w:rsidR="00531CD7" w:rsidRPr="00E74E33">
        <w:rPr>
          <w:sz w:val="24"/>
          <w:szCs w:val="24"/>
        </w:rPr>
        <w:t>.</w:t>
      </w:r>
      <w:r w:rsidR="00865B77" w:rsidRPr="00E74E33">
        <w:rPr>
          <w:sz w:val="24"/>
          <w:szCs w:val="24"/>
        </w:rPr>
        <w:t xml:space="preserve"> In West Lynn, excavations of a medieval embankment have produced evidence for the incorporation three </w:t>
      </w:r>
      <w:r w:rsidR="00DE5D0A" w:rsidRPr="00E74E33">
        <w:rPr>
          <w:sz w:val="24"/>
          <w:szCs w:val="24"/>
        </w:rPr>
        <w:t xml:space="preserve">probably late Saxon </w:t>
      </w:r>
      <w:r w:rsidR="00865B77" w:rsidRPr="00E74E33">
        <w:rPr>
          <w:sz w:val="24"/>
          <w:szCs w:val="24"/>
        </w:rPr>
        <w:t>saltworks within the</w:t>
      </w:r>
      <w:r w:rsidR="00DE5D0A" w:rsidRPr="00E74E33">
        <w:rPr>
          <w:sz w:val="24"/>
          <w:szCs w:val="24"/>
        </w:rPr>
        <w:t xml:space="preserve"> medieval</w:t>
      </w:r>
      <w:r w:rsidR="00865B77" w:rsidRPr="00E74E33">
        <w:rPr>
          <w:sz w:val="24"/>
          <w:szCs w:val="24"/>
        </w:rPr>
        <w:t xml:space="preserve"> </w:t>
      </w:r>
      <w:r w:rsidR="00DE5D0A" w:rsidRPr="00E74E33">
        <w:rPr>
          <w:sz w:val="24"/>
          <w:szCs w:val="24"/>
        </w:rPr>
        <w:t>Sea Bank</w:t>
      </w:r>
      <w:r w:rsidR="00865B77" w:rsidRPr="00E74E33">
        <w:rPr>
          <w:sz w:val="24"/>
          <w:szCs w:val="24"/>
        </w:rPr>
        <w:t>, demonstrating how abandoned mounds became structural elements of later defences.</w:t>
      </w:r>
      <w:r w:rsidR="003D7FDE" w:rsidRPr="00E74E33">
        <w:rPr>
          <w:sz w:val="24"/>
          <w:szCs w:val="24"/>
        </w:rPr>
        <w:t xml:space="preserve"> </w:t>
      </w:r>
      <w:r w:rsidR="00F721E5" w:rsidRPr="00E74E33">
        <w:rPr>
          <w:sz w:val="24"/>
          <w:szCs w:val="24"/>
        </w:rPr>
        <w:t>In Terrington St Clement, LiDAR data indicates the presence of an earlier sea bank, possibly dating to the 9</w:t>
      </w:r>
      <w:r w:rsidR="00F721E5" w:rsidRPr="00E74E33">
        <w:rPr>
          <w:sz w:val="24"/>
          <w:szCs w:val="24"/>
          <w:vertAlign w:val="superscript"/>
        </w:rPr>
        <w:t>th</w:t>
      </w:r>
      <w:r w:rsidR="00F721E5" w:rsidRPr="00E74E33">
        <w:rPr>
          <w:sz w:val="24"/>
          <w:szCs w:val="24"/>
        </w:rPr>
        <w:t xml:space="preserve"> century, which predates the Sea Bank. This earlier bank may have served to protect the salterns in the Orange Row complex, demonstrating how salt production played a significant and long-lasting role in shaping the landscape.</w:t>
      </w:r>
    </w:p>
    <w:p w14:paraId="2A618A67" w14:textId="716ABE1F" w:rsidR="00560C04" w:rsidRPr="00E74E33" w:rsidRDefault="00560C04" w:rsidP="00E74E33">
      <w:pPr>
        <w:pStyle w:val="Heading3"/>
        <w:spacing w:line="360" w:lineRule="auto"/>
        <w:rPr>
          <w:sz w:val="24"/>
          <w:szCs w:val="24"/>
        </w:rPr>
      </w:pPr>
      <w:r w:rsidRPr="00E74E33">
        <w:rPr>
          <w:sz w:val="24"/>
          <w:szCs w:val="24"/>
        </w:rPr>
        <w:t>This evidence not only reinforces the well-established functional relationship between sea defences and saltworks</w:t>
      </w:r>
      <w:r w:rsidR="00486C29" w:rsidRPr="00E74E33">
        <w:rPr>
          <w:sz w:val="24"/>
          <w:szCs w:val="24"/>
        </w:rPr>
        <w:t xml:space="preserve"> – </w:t>
      </w:r>
      <w:r w:rsidRPr="00E74E33">
        <w:rPr>
          <w:sz w:val="24"/>
          <w:szCs w:val="24"/>
        </w:rPr>
        <w:t>where</w:t>
      </w:r>
      <w:r w:rsidR="00486C29" w:rsidRPr="00E74E33">
        <w:rPr>
          <w:sz w:val="24"/>
          <w:szCs w:val="24"/>
        </w:rPr>
        <w:t xml:space="preserve"> </w:t>
      </w:r>
      <w:r w:rsidRPr="00E74E33">
        <w:rPr>
          <w:sz w:val="24"/>
          <w:szCs w:val="24"/>
        </w:rPr>
        <w:t>the very existence of salt production</w:t>
      </w:r>
      <w:r w:rsidR="00486C29" w:rsidRPr="00E74E33">
        <w:rPr>
          <w:sz w:val="24"/>
          <w:szCs w:val="24"/>
        </w:rPr>
        <w:t xml:space="preserve"> likely</w:t>
      </w:r>
      <w:r w:rsidRPr="00E74E33">
        <w:rPr>
          <w:sz w:val="24"/>
          <w:szCs w:val="24"/>
        </w:rPr>
        <w:t xml:space="preserve"> influenced the construction of protective measures</w:t>
      </w:r>
      <w:r w:rsidR="00486C29" w:rsidRPr="00E74E33">
        <w:rPr>
          <w:sz w:val="24"/>
          <w:szCs w:val="24"/>
        </w:rPr>
        <w:t xml:space="preserve"> – </w:t>
      </w:r>
      <w:r w:rsidRPr="00E74E33">
        <w:rPr>
          <w:sz w:val="24"/>
          <w:szCs w:val="24"/>
        </w:rPr>
        <w:t>but also highlights the significance of</w:t>
      </w:r>
      <w:r w:rsidR="00486C29" w:rsidRPr="00E74E33">
        <w:rPr>
          <w:sz w:val="24"/>
          <w:szCs w:val="24"/>
        </w:rPr>
        <w:t xml:space="preserve"> the salt industry in</w:t>
      </w:r>
      <w:r w:rsidRPr="00E74E33">
        <w:rPr>
          <w:sz w:val="24"/>
          <w:szCs w:val="24"/>
        </w:rPr>
        <w:t xml:space="preserve"> understanding the origins of these somewhat understudied sea defences</w:t>
      </w:r>
      <w:r w:rsidR="009C6E43" w:rsidRPr="00E74E33">
        <w:rPr>
          <w:sz w:val="24"/>
          <w:szCs w:val="24"/>
        </w:rPr>
        <w:t xml:space="preserve"> predating the 11</w:t>
      </w:r>
      <w:r w:rsidR="009C6E43" w:rsidRPr="00E74E33">
        <w:rPr>
          <w:sz w:val="24"/>
          <w:szCs w:val="24"/>
          <w:vertAlign w:val="superscript"/>
        </w:rPr>
        <w:t>th</w:t>
      </w:r>
      <w:r w:rsidR="009C6E43" w:rsidRPr="00E74E33">
        <w:rPr>
          <w:sz w:val="24"/>
          <w:szCs w:val="24"/>
        </w:rPr>
        <w:t xml:space="preserve"> century Sea Bank.</w:t>
      </w:r>
      <w:r w:rsidR="00C34EAF" w:rsidRPr="00E74E33">
        <w:rPr>
          <w:sz w:val="24"/>
          <w:szCs w:val="24"/>
        </w:rPr>
        <w:t xml:space="preserve"> Considering these observations, further intrusive excavation around these salterns associated with sea defences is imperative. Such investigations could reveal invaluable insights into potential middle Saxon saltworking sites</w:t>
      </w:r>
      <w:r w:rsidR="001D7179" w:rsidRPr="00E74E33">
        <w:rPr>
          <w:sz w:val="24"/>
          <w:szCs w:val="24"/>
        </w:rPr>
        <w:t>, in addition to the</w:t>
      </w:r>
      <w:r w:rsidR="00C34EAF" w:rsidRPr="00E74E33">
        <w:rPr>
          <w:sz w:val="24"/>
          <w:szCs w:val="24"/>
        </w:rPr>
        <w:t xml:space="preserve"> broader socio-economic conditions</w:t>
      </w:r>
      <w:r w:rsidR="001D7179" w:rsidRPr="00E74E33">
        <w:rPr>
          <w:sz w:val="24"/>
          <w:szCs w:val="24"/>
        </w:rPr>
        <w:t xml:space="preserve"> and infastructure construction efforts</w:t>
      </w:r>
      <w:r w:rsidR="00C34EAF" w:rsidRPr="00E74E33">
        <w:rPr>
          <w:sz w:val="24"/>
          <w:szCs w:val="24"/>
        </w:rPr>
        <w:t xml:space="preserve"> that shaped settlement patterns in the Fenlands.</w:t>
      </w:r>
    </w:p>
    <w:p w14:paraId="559239D2" w14:textId="0A349F75" w:rsidR="007F3D99" w:rsidRPr="00E74E33" w:rsidRDefault="007F3D99" w:rsidP="00E74E33">
      <w:pPr>
        <w:pStyle w:val="Heading3"/>
        <w:spacing w:line="360" w:lineRule="auto"/>
        <w:rPr>
          <w:sz w:val="24"/>
          <w:szCs w:val="24"/>
          <w:u w:val="single"/>
        </w:rPr>
      </w:pPr>
      <w:r w:rsidRPr="00E74E33">
        <w:rPr>
          <w:sz w:val="24"/>
          <w:szCs w:val="24"/>
          <w:u w:val="single"/>
        </w:rPr>
        <w:t xml:space="preserve">Saltworking Between the River Nene and the River Great Ouse: A Summary </w:t>
      </w:r>
    </w:p>
    <w:p w14:paraId="787C386D" w14:textId="0DF83138" w:rsidR="007F3D99" w:rsidRPr="00E74E33" w:rsidRDefault="007F3D99" w:rsidP="00E74E33">
      <w:pPr>
        <w:pStyle w:val="Heading3"/>
        <w:spacing w:line="360" w:lineRule="auto"/>
        <w:rPr>
          <w:sz w:val="24"/>
          <w:szCs w:val="24"/>
        </w:rPr>
      </w:pPr>
      <w:r w:rsidRPr="00E74E33">
        <w:rPr>
          <w:sz w:val="24"/>
          <w:szCs w:val="24"/>
        </w:rPr>
        <w:t xml:space="preserve">This comprehensive investigation of saltworking across Clenchwarton, Tilney, Walpole, West Walton, Terrington St Clement, and West Lynn reveals a complex landscape of economic </w:t>
      </w:r>
      <w:r w:rsidRPr="00E74E33">
        <w:rPr>
          <w:sz w:val="24"/>
          <w:szCs w:val="24"/>
        </w:rPr>
        <w:lastRenderedPageBreak/>
        <w:t xml:space="preserve">activity that </w:t>
      </w:r>
      <w:r w:rsidR="00D81732" w:rsidRPr="00E74E33">
        <w:rPr>
          <w:sz w:val="24"/>
          <w:szCs w:val="24"/>
        </w:rPr>
        <w:t>exploited</w:t>
      </w:r>
      <w:r w:rsidRPr="00E74E33">
        <w:rPr>
          <w:sz w:val="24"/>
          <w:szCs w:val="24"/>
        </w:rPr>
        <w:t xml:space="preserve"> local resources </w:t>
      </w:r>
      <w:r w:rsidR="00D81732" w:rsidRPr="00E74E33">
        <w:rPr>
          <w:sz w:val="24"/>
          <w:szCs w:val="24"/>
        </w:rPr>
        <w:t xml:space="preserve">and played a crucial role in regional, national and international </w:t>
      </w:r>
      <w:r w:rsidR="00A81732" w:rsidRPr="00E74E33">
        <w:rPr>
          <w:sz w:val="24"/>
          <w:szCs w:val="24"/>
        </w:rPr>
        <w:t xml:space="preserve">commerce. </w:t>
      </w:r>
      <w:r w:rsidR="003F701C" w:rsidRPr="00E74E33">
        <w:rPr>
          <w:sz w:val="24"/>
          <w:szCs w:val="24"/>
        </w:rPr>
        <w:t xml:space="preserve">Overall, the implications of this study extend beyond simply identifying saltworking locations; they </w:t>
      </w:r>
      <w:r w:rsidR="000F723C" w:rsidRPr="00E74E33">
        <w:rPr>
          <w:sz w:val="24"/>
          <w:szCs w:val="24"/>
        </w:rPr>
        <w:t>highlight</w:t>
      </w:r>
      <w:r w:rsidR="003F701C" w:rsidRPr="00E74E33">
        <w:rPr>
          <w:sz w:val="24"/>
          <w:szCs w:val="24"/>
        </w:rPr>
        <w:t xml:space="preserve"> the importance of contextuali</w:t>
      </w:r>
      <w:r w:rsidR="000F723C" w:rsidRPr="00E74E33">
        <w:rPr>
          <w:sz w:val="24"/>
          <w:szCs w:val="24"/>
        </w:rPr>
        <w:t>s</w:t>
      </w:r>
      <w:r w:rsidR="003F701C" w:rsidRPr="00E74E33">
        <w:rPr>
          <w:sz w:val="24"/>
          <w:szCs w:val="24"/>
        </w:rPr>
        <w:t>ing these economic activities within larger socio-political frameworks. As communities</w:t>
      </w:r>
      <w:r w:rsidR="00D2519E" w:rsidRPr="00E74E33">
        <w:rPr>
          <w:sz w:val="24"/>
          <w:szCs w:val="24"/>
        </w:rPr>
        <w:t xml:space="preserve"> and elites</w:t>
      </w:r>
      <w:r w:rsidR="003F701C" w:rsidRPr="00E74E33">
        <w:rPr>
          <w:sz w:val="24"/>
          <w:szCs w:val="24"/>
        </w:rPr>
        <w:t xml:space="preserve"> navigated the complexities of resource management, </w:t>
      </w:r>
      <w:r w:rsidR="008B37A8" w:rsidRPr="00E74E33">
        <w:rPr>
          <w:sz w:val="24"/>
          <w:szCs w:val="24"/>
        </w:rPr>
        <w:t xml:space="preserve">landscape management, </w:t>
      </w:r>
      <w:r w:rsidR="003F701C" w:rsidRPr="00E74E33">
        <w:rPr>
          <w:sz w:val="24"/>
          <w:szCs w:val="24"/>
        </w:rPr>
        <w:t xml:space="preserve">settlement </w:t>
      </w:r>
      <w:r w:rsidR="008B37A8" w:rsidRPr="00E74E33">
        <w:rPr>
          <w:sz w:val="24"/>
          <w:szCs w:val="24"/>
        </w:rPr>
        <w:t>establishment</w:t>
      </w:r>
      <w:r w:rsidR="003F701C" w:rsidRPr="00E74E33">
        <w:rPr>
          <w:sz w:val="24"/>
          <w:szCs w:val="24"/>
        </w:rPr>
        <w:t>, and commerce</w:t>
      </w:r>
      <w:r w:rsidR="008B37A8" w:rsidRPr="00E74E33">
        <w:rPr>
          <w:sz w:val="24"/>
          <w:szCs w:val="24"/>
        </w:rPr>
        <w:t xml:space="preserve"> dynamics</w:t>
      </w:r>
      <w:r w:rsidR="003F701C" w:rsidRPr="00E74E33">
        <w:rPr>
          <w:sz w:val="24"/>
          <w:szCs w:val="24"/>
        </w:rPr>
        <w:t xml:space="preserve">, salt production emerged </w:t>
      </w:r>
      <w:r w:rsidR="000F723C" w:rsidRPr="00E74E33">
        <w:rPr>
          <w:sz w:val="24"/>
          <w:szCs w:val="24"/>
        </w:rPr>
        <w:t>prominent</w:t>
      </w:r>
      <w:r w:rsidR="003F701C" w:rsidRPr="00E74E33">
        <w:rPr>
          <w:sz w:val="24"/>
          <w:szCs w:val="24"/>
        </w:rPr>
        <w:t xml:space="preserve"> component</w:t>
      </w:r>
      <w:r w:rsidR="000F723C" w:rsidRPr="00E74E33">
        <w:rPr>
          <w:sz w:val="24"/>
          <w:szCs w:val="24"/>
        </w:rPr>
        <w:t xml:space="preserve"> of the</w:t>
      </w:r>
      <w:r w:rsidR="003F701C" w:rsidRPr="00E74E33">
        <w:rPr>
          <w:sz w:val="24"/>
          <w:szCs w:val="24"/>
        </w:rPr>
        <w:t xml:space="preserve"> Fenland</w:t>
      </w:r>
      <w:r w:rsidR="00D2519E" w:rsidRPr="00E74E33">
        <w:rPr>
          <w:sz w:val="24"/>
          <w:szCs w:val="24"/>
        </w:rPr>
        <w:t xml:space="preserve"> </w:t>
      </w:r>
      <w:r w:rsidR="003208FA" w:rsidRPr="00E74E33">
        <w:rPr>
          <w:sz w:val="24"/>
          <w:szCs w:val="24"/>
        </w:rPr>
        <w:t>economy</w:t>
      </w:r>
      <w:r w:rsidR="003F701C" w:rsidRPr="00E74E33">
        <w:rPr>
          <w:sz w:val="24"/>
          <w:szCs w:val="24"/>
        </w:rPr>
        <w:t>. Future studies</w:t>
      </w:r>
      <w:r w:rsidR="004C47C9" w:rsidRPr="00E74E33">
        <w:rPr>
          <w:sz w:val="24"/>
          <w:szCs w:val="24"/>
        </w:rPr>
        <w:t>, taking forward</w:t>
      </w:r>
      <w:r w:rsidR="003F701C" w:rsidRPr="00E74E33">
        <w:rPr>
          <w:sz w:val="24"/>
          <w:szCs w:val="24"/>
        </w:rPr>
        <w:t xml:space="preserve"> th</w:t>
      </w:r>
      <w:r w:rsidR="004C47C9" w:rsidRPr="00E74E33">
        <w:rPr>
          <w:sz w:val="24"/>
          <w:szCs w:val="24"/>
        </w:rPr>
        <w:t>e prospection efforts of this</w:t>
      </w:r>
      <w:r w:rsidR="003F701C" w:rsidRPr="00E74E33">
        <w:rPr>
          <w:sz w:val="24"/>
          <w:szCs w:val="24"/>
        </w:rPr>
        <w:t xml:space="preserve"> investigation through targeted excavations and documentary analysis</w:t>
      </w:r>
      <w:r w:rsidR="003208FA" w:rsidRPr="00E74E33">
        <w:rPr>
          <w:sz w:val="24"/>
          <w:szCs w:val="24"/>
        </w:rPr>
        <w:t xml:space="preserve">, </w:t>
      </w:r>
      <w:r w:rsidR="003F701C" w:rsidRPr="00E74E33">
        <w:rPr>
          <w:sz w:val="24"/>
          <w:szCs w:val="24"/>
        </w:rPr>
        <w:t>are</w:t>
      </w:r>
      <w:r w:rsidR="004C47C9" w:rsidRPr="00E74E33">
        <w:rPr>
          <w:sz w:val="24"/>
          <w:szCs w:val="24"/>
        </w:rPr>
        <w:t xml:space="preserve"> </w:t>
      </w:r>
      <w:r w:rsidR="003F701C" w:rsidRPr="00E74E33">
        <w:rPr>
          <w:sz w:val="24"/>
          <w:szCs w:val="24"/>
        </w:rPr>
        <w:t xml:space="preserve">essential to </w:t>
      </w:r>
      <w:r w:rsidR="004C47C9" w:rsidRPr="00E74E33">
        <w:rPr>
          <w:sz w:val="24"/>
          <w:szCs w:val="24"/>
        </w:rPr>
        <w:t>broadening our understanding</w:t>
      </w:r>
      <w:r w:rsidR="003F701C" w:rsidRPr="00E74E33">
        <w:rPr>
          <w:sz w:val="24"/>
          <w:szCs w:val="24"/>
        </w:rPr>
        <w:t xml:space="preserve"> of the intricate </w:t>
      </w:r>
      <w:r w:rsidR="0021593D" w:rsidRPr="00E74E33">
        <w:rPr>
          <w:sz w:val="24"/>
          <w:szCs w:val="24"/>
        </w:rPr>
        <w:t>dynamics between</w:t>
      </w:r>
      <w:r w:rsidR="003F701C" w:rsidRPr="00E74E33">
        <w:rPr>
          <w:sz w:val="24"/>
          <w:szCs w:val="24"/>
        </w:rPr>
        <w:t xml:space="preserve"> these saltworking sites and their broader economic</w:t>
      </w:r>
      <w:r w:rsidR="004C47C9" w:rsidRPr="00E74E33">
        <w:rPr>
          <w:sz w:val="24"/>
          <w:szCs w:val="24"/>
        </w:rPr>
        <w:t xml:space="preserve"> and </w:t>
      </w:r>
      <w:r w:rsidR="003208FA" w:rsidRPr="00E74E33">
        <w:rPr>
          <w:sz w:val="24"/>
          <w:szCs w:val="24"/>
        </w:rPr>
        <w:t>societal</w:t>
      </w:r>
      <w:r w:rsidR="003F701C" w:rsidRPr="00E74E33">
        <w:rPr>
          <w:sz w:val="24"/>
          <w:szCs w:val="24"/>
        </w:rPr>
        <w:t xml:space="preserve"> contexts.</w:t>
      </w:r>
    </w:p>
    <w:p w14:paraId="24304AA2" w14:textId="5D9C7D16" w:rsidR="00E20B12" w:rsidRPr="00E74E33" w:rsidRDefault="002D3224" w:rsidP="00E74E33">
      <w:pPr>
        <w:pStyle w:val="Heading2"/>
        <w:spacing w:line="360" w:lineRule="auto"/>
        <w:rPr>
          <w:szCs w:val="24"/>
        </w:rPr>
      </w:pPr>
      <w:bookmarkStart w:id="92" w:name="_Toc178594149"/>
      <w:r w:rsidRPr="00E74E33">
        <w:rPr>
          <w:b/>
          <w:bCs/>
          <w:szCs w:val="24"/>
        </w:rPr>
        <w:t>The Limitations of LiDAR in Prospecting for Saltern Mounds in a Complex Landscape</w:t>
      </w:r>
      <w:bookmarkEnd w:id="92"/>
    </w:p>
    <w:p w14:paraId="19F94528" w14:textId="6C952DC9" w:rsidR="009B5DE6" w:rsidRPr="00E74E33" w:rsidRDefault="008F7611" w:rsidP="00E74E33">
      <w:pPr>
        <w:pStyle w:val="Heading3"/>
        <w:spacing w:line="360" w:lineRule="auto"/>
        <w:rPr>
          <w:sz w:val="24"/>
          <w:szCs w:val="24"/>
        </w:rPr>
      </w:pPr>
      <w:r w:rsidRPr="00E74E33">
        <w:rPr>
          <w:sz w:val="24"/>
          <w:szCs w:val="24"/>
        </w:rPr>
        <w:t xml:space="preserve">This study also reevaluated findings from the Fenland Project, </w:t>
      </w:r>
      <w:r w:rsidR="009742FE" w:rsidRPr="00E74E33">
        <w:rPr>
          <w:sz w:val="24"/>
          <w:szCs w:val="24"/>
        </w:rPr>
        <w:t xml:space="preserve">impressively </w:t>
      </w:r>
      <w:r w:rsidRPr="00E74E33">
        <w:rPr>
          <w:sz w:val="24"/>
          <w:szCs w:val="24"/>
        </w:rPr>
        <w:t>validating all identified saltworks except</w:t>
      </w:r>
      <w:r w:rsidR="009742FE" w:rsidRPr="00E74E33">
        <w:rPr>
          <w:sz w:val="24"/>
          <w:szCs w:val="24"/>
        </w:rPr>
        <w:t>ing</w:t>
      </w:r>
      <w:r w:rsidRPr="00E74E33">
        <w:rPr>
          <w:sz w:val="24"/>
          <w:szCs w:val="24"/>
        </w:rPr>
        <w:t xml:space="preserve"> one. In Terrington St Clement, two supposed saltern mounds recorded by Silvester (1988) were found, through satellite photography, to be a ditched enclosure or moat. This misinterpretation underscores the importance of a multi-faceted approach to prospecting, as these earthworks could easily be</w:t>
      </w:r>
      <w:r w:rsidR="00F3615C" w:rsidRPr="00E74E33">
        <w:rPr>
          <w:sz w:val="24"/>
          <w:szCs w:val="24"/>
        </w:rPr>
        <w:t xml:space="preserve"> similarly</w:t>
      </w:r>
      <w:r w:rsidRPr="00E74E33">
        <w:rPr>
          <w:sz w:val="24"/>
          <w:szCs w:val="24"/>
        </w:rPr>
        <w:t xml:space="preserve"> mistaken for saltworks based on LiDAR alone. </w:t>
      </w:r>
      <w:r w:rsidR="00BA7977" w:rsidRPr="00E74E33">
        <w:rPr>
          <w:sz w:val="24"/>
          <w:szCs w:val="24"/>
        </w:rPr>
        <w:t>This</w:t>
      </w:r>
      <w:r w:rsidRPr="00E74E33">
        <w:rPr>
          <w:sz w:val="24"/>
          <w:szCs w:val="24"/>
        </w:rPr>
        <w:t xml:space="preserve"> raises </w:t>
      </w:r>
      <w:r w:rsidR="00BA7977" w:rsidRPr="00E74E33">
        <w:rPr>
          <w:sz w:val="24"/>
          <w:szCs w:val="24"/>
        </w:rPr>
        <w:t xml:space="preserve">reasonable </w:t>
      </w:r>
      <w:r w:rsidRPr="00E74E33">
        <w:rPr>
          <w:sz w:val="24"/>
          <w:szCs w:val="24"/>
        </w:rPr>
        <w:t>concerns about saltern mound interpretations</w:t>
      </w:r>
      <w:r w:rsidR="00BA7977" w:rsidRPr="00E74E33">
        <w:rPr>
          <w:sz w:val="24"/>
          <w:szCs w:val="24"/>
        </w:rPr>
        <w:t xml:space="preserve"> in this thesis, particularly</w:t>
      </w:r>
      <w:r w:rsidRPr="00E74E33">
        <w:rPr>
          <w:sz w:val="24"/>
          <w:szCs w:val="24"/>
        </w:rPr>
        <w:t xml:space="preserve"> in areas where aerial photography fails to detect soil</w:t>
      </w:r>
      <w:r w:rsidR="00EA3991" w:rsidRPr="00E74E33">
        <w:rPr>
          <w:sz w:val="24"/>
          <w:szCs w:val="24"/>
        </w:rPr>
        <w:t>marks</w:t>
      </w:r>
      <w:r w:rsidRPr="00E74E33">
        <w:rPr>
          <w:sz w:val="24"/>
          <w:szCs w:val="24"/>
        </w:rPr>
        <w:t xml:space="preserve">. Ultimately, potential salterns require intrusive investigation for confirmation, as </w:t>
      </w:r>
      <w:r w:rsidR="00EA3991" w:rsidRPr="00E74E33">
        <w:rPr>
          <w:sz w:val="24"/>
          <w:szCs w:val="24"/>
        </w:rPr>
        <w:t xml:space="preserve">elevation changes detected by </w:t>
      </w:r>
      <w:r w:rsidRPr="00E74E33">
        <w:rPr>
          <w:sz w:val="24"/>
          <w:szCs w:val="24"/>
        </w:rPr>
        <w:t>LiDAR cannot be solely relied upon for landscape interpretation (Crutchley 2006).</w:t>
      </w:r>
      <w:bookmarkEnd w:id="88"/>
      <w:r w:rsidR="00094390" w:rsidRPr="00E74E33">
        <w:rPr>
          <w:sz w:val="24"/>
          <w:szCs w:val="24"/>
        </w:rPr>
        <w:t xml:space="preserve"> </w:t>
      </w:r>
      <w:r w:rsidR="00D7382B" w:rsidRPr="00E74E33">
        <w:rPr>
          <w:sz w:val="24"/>
          <w:szCs w:val="24"/>
        </w:rPr>
        <w:t xml:space="preserve">Misidentification, unsurprisingly, is a notable limitation of using LiDAR for saltworks prospecting. </w:t>
      </w:r>
      <w:r w:rsidR="00001123" w:rsidRPr="00E74E33">
        <w:rPr>
          <w:sz w:val="24"/>
          <w:szCs w:val="24"/>
        </w:rPr>
        <w:t>The primary</w:t>
      </w:r>
      <w:r w:rsidR="00E34620" w:rsidRPr="00E74E33">
        <w:rPr>
          <w:sz w:val="24"/>
          <w:szCs w:val="24"/>
        </w:rPr>
        <w:t xml:space="preserve"> </w:t>
      </w:r>
      <w:r w:rsidR="00001123" w:rsidRPr="00E74E33">
        <w:rPr>
          <w:sz w:val="24"/>
          <w:szCs w:val="24"/>
        </w:rPr>
        <w:t xml:space="preserve">cause of misinterpretation </w:t>
      </w:r>
      <w:r w:rsidR="00E34620" w:rsidRPr="00E74E33">
        <w:rPr>
          <w:sz w:val="24"/>
          <w:szCs w:val="24"/>
        </w:rPr>
        <w:t>of</w:t>
      </w:r>
      <w:r w:rsidR="00001123" w:rsidRPr="00E74E33">
        <w:rPr>
          <w:sz w:val="24"/>
          <w:szCs w:val="24"/>
        </w:rPr>
        <w:t xml:space="preserve"> aerial and LiDAR imagery is often the observer's expertise (Cowley and Opitz 2013; Stewart </w:t>
      </w:r>
      <w:r w:rsidR="00001123" w:rsidRPr="00E74E33">
        <w:rPr>
          <w:i/>
          <w:iCs/>
          <w:sz w:val="24"/>
          <w:szCs w:val="24"/>
        </w:rPr>
        <w:t>et al</w:t>
      </w:r>
      <w:r w:rsidR="00001123" w:rsidRPr="00E74E33">
        <w:rPr>
          <w:sz w:val="24"/>
          <w:szCs w:val="24"/>
        </w:rPr>
        <w:t xml:space="preserve"> 2020; McKeague et al. 2020). The author’s expertise is</w:t>
      </w:r>
      <w:r w:rsidR="00E34620" w:rsidRPr="00E74E33">
        <w:rPr>
          <w:sz w:val="24"/>
          <w:szCs w:val="24"/>
        </w:rPr>
        <w:t xml:space="preserve"> certainly</w:t>
      </w:r>
      <w:r w:rsidR="00001123" w:rsidRPr="00E74E33">
        <w:rPr>
          <w:sz w:val="24"/>
          <w:szCs w:val="24"/>
        </w:rPr>
        <w:t xml:space="preserve"> not exhaustive, introducing the risk of misidentifying </w:t>
      </w:r>
      <w:r w:rsidR="00E34620" w:rsidRPr="00E74E33">
        <w:rPr>
          <w:sz w:val="24"/>
          <w:szCs w:val="24"/>
        </w:rPr>
        <w:t xml:space="preserve">salterns </w:t>
      </w:r>
      <w:r w:rsidR="00E521E1" w:rsidRPr="00E74E33">
        <w:rPr>
          <w:sz w:val="24"/>
          <w:szCs w:val="24"/>
        </w:rPr>
        <w:t>that actually represent</w:t>
      </w:r>
      <w:r w:rsidR="00001123" w:rsidRPr="00E74E33">
        <w:rPr>
          <w:sz w:val="24"/>
          <w:szCs w:val="24"/>
        </w:rPr>
        <w:t xml:space="preserve"> moot hills, roddons, windmill mounds, or other natural and anthropogenic features. </w:t>
      </w:r>
    </w:p>
    <w:p w14:paraId="409D7CBE" w14:textId="3D9C4A4F" w:rsidR="00D23C21" w:rsidRPr="00E74E33" w:rsidRDefault="00001123" w:rsidP="00E74E33">
      <w:pPr>
        <w:pStyle w:val="Heading3"/>
        <w:spacing w:line="360" w:lineRule="auto"/>
        <w:rPr>
          <w:sz w:val="24"/>
          <w:szCs w:val="24"/>
        </w:rPr>
      </w:pPr>
      <w:r w:rsidRPr="00E74E33">
        <w:rPr>
          <w:sz w:val="24"/>
          <w:szCs w:val="24"/>
        </w:rPr>
        <w:t>Moreover, while LiDAR is valuable for studying complex archaeological sites, its effectiveness diminishes in areas shaped by significant historical</w:t>
      </w:r>
      <w:r w:rsidR="00467FD1" w:rsidRPr="00E74E33">
        <w:rPr>
          <w:sz w:val="24"/>
          <w:szCs w:val="24"/>
        </w:rPr>
        <w:t xml:space="preserve"> and geomorphol</w:t>
      </w:r>
      <w:r w:rsidR="00CE5473" w:rsidRPr="00E74E33">
        <w:rPr>
          <w:sz w:val="24"/>
          <w:szCs w:val="24"/>
        </w:rPr>
        <w:t>ogical</w:t>
      </w:r>
      <w:r w:rsidRPr="00E74E33">
        <w:rPr>
          <w:sz w:val="24"/>
          <w:szCs w:val="24"/>
        </w:rPr>
        <w:t xml:space="preserve"> activity (Trier </w:t>
      </w:r>
      <w:r w:rsidRPr="00E74E33">
        <w:rPr>
          <w:i/>
          <w:iCs/>
          <w:sz w:val="24"/>
          <w:szCs w:val="24"/>
        </w:rPr>
        <w:t>et al</w:t>
      </w:r>
      <w:r w:rsidRPr="00E74E33">
        <w:rPr>
          <w:sz w:val="24"/>
          <w:szCs w:val="24"/>
        </w:rPr>
        <w:t xml:space="preserve"> 2016; Trier </w:t>
      </w:r>
      <w:r w:rsidRPr="00E74E33">
        <w:rPr>
          <w:i/>
          <w:iCs/>
          <w:sz w:val="24"/>
          <w:szCs w:val="24"/>
        </w:rPr>
        <w:t>et al</w:t>
      </w:r>
      <w:r w:rsidRPr="00E74E33">
        <w:rPr>
          <w:sz w:val="24"/>
          <w:szCs w:val="24"/>
        </w:rPr>
        <w:t xml:space="preserve"> 2018; Meyer </w:t>
      </w:r>
      <w:r w:rsidRPr="00E74E33">
        <w:rPr>
          <w:i/>
          <w:iCs/>
          <w:sz w:val="24"/>
          <w:szCs w:val="24"/>
        </w:rPr>
        <w:t>et a</w:t>
      </w:r>
      <w:r w:rsidR="00094390" w:rsidRPr="00E74E33">
        <w:rPr>
          <w:i/>
          <w:iCs/>
          <w:sz w:val="24"/>
          <w:szCs w:val="24"/>
        </w:rPr>
        <w:t>l</w:t>
      </w:r>
      <w:r w:rsidRPr="00E74E33">
        <w:rPr>
          <w:sz w:val="24"/>
          <w:szCs w:val="24"/>
        </w:rPr>
        <w:t xml:space="preserve"> 2019; Lozić and Štular 2021: 9). The Norfolk Fens </w:t>
      </w:r>
      <w:r w:rsidR="00094390" w:rsidRPr="00E74E33">
        <w:rPr>
          <w:sz w:val="24"/>
          <w:szCs w:val="24"/>
        </w:rPr>
        <w:t>exemplifies</w:t>
      </w:r>
      <w:r w:rsidRPr="00E74E33">
        <w:rPr>
          <w:sz w:val="24"/>
          <w:szCs w:val="24"/>
        </w:rPr>
        <w:t xml:space="preserve"> such terrain, where historical inundations and extensive marsh reclamation complicate the identification and interpretation of archaeological remains.</w:t>
      </w:r>
      <w:r w:rsidR="00094390" w:rsidRPr="00E74E33">
        <w:rPr>
          <w:sz w:val="24"/>
          <w:szCs w:val="24"/>
        </w:rPr>
        <w:t xml:space="preserve"> </w:t>
      </w:r>
      <w:r w:rsidR="00CF558B" w:rsidRPr="00E74E33">
        <w:rPr>
          <w:sz w:val="24"/>
          <w:szCs w:val="24"/>
        </w:rPr>
        <w:t xml:space="preserve">Among the </w:t>
      </w:r>
      <w:r w:rsidR="00CF558B" w:rsidRPr="00E74E33">
        <w:rPr>
          <w:sz w:val="24"/>
          <w:szCs w:val="24"/>
        </w:rPr>
        <w:lastRenderedPageBreak/>
        <w:t xml:space="preserve">environmental challenges in identifying saltworks, elevated roddons are particularly significant. Keen (1988) and Owen (1975) may have misidentified these geomorphological formations as relic saltern mounds, implying that many churches and historic settlements were built on former saltworks. </w:t>
      </w:r>
      <w:r w:rsidR="00D23C21" w:rsidRPr="00E74E33">
        <w:rPr>
          <w:sz w:val="24"/>
          <w:szCs w:val="24"/>
        </w:rPr>
        <w:t>Silvester (1988) reevaluated these claims, with the notable exception of West Lynn, arguing that the elevated areas were roddons, as indicated by their dendritic form visible from topographic analysis and fieldwalking. Silvester (1988: 165)</w:t>
      </w:r>
      <w:r w:rsidR="00467FD1" w:rsidRPr="00E74E33">
        <w:rPr>
          <w:sz w:val="24"/>
          <w:szCs w:val="24"/>
        </w:rPr>
        <w:t>,</w:t>
      </w:r>
      <w:r w:rsidR="00D23C21" w:rsidRPr="00E74E33">
        <w:rPr>
          <w:sz w:val="24"/>
          <w:szCs w:val="24"/>
        </w:rPr>
        <w:t xml:space="preserve"> somewhat dismissively</w:t>
      </w:r>
      <w:r w:rsidR="00467FD1" w:rsidRPr="00E74E33">
        <w:rPr>
          <w:sz w:val="24"/>
          <w:szCs w:val="24"/>
        </w:rPr>
        <w:t>,</w:t>
      </w:r>
      <w:r w:rsidR="00D23C21" w:rsidRPr="00E74E33">
        <w:rPr>
          <w:sz w:val="24"/>
          <w:szCs w:val="24"/>
        </w:rPr>
        <w:t xml:space="preserve"> noted:</w:t>
      </w:r>
    </w:p>
    <w:p w14:paraId="2C344D26" w14:textId="4F8E0096" w:rsidR="00AB3284" w:rsidRPr="00E74E33" w:rsidRDefault="00AB3284" w:rsidP="00E74E33">
      <w:pPr>
        <w:pStyle w:val="Heading3"/>
        <w:spacing w:line="360" w:lineRule="auto"/>
        <w:ind w:left="426" w:right="373"/>
        <w:rPr>
          <w:i/>
          <w:iCs/>
          <w:sz w:val="24"/>
          <w:szCs w:val="24"/>
        </w:rPr>
      </w:pPr>
      <w:r w:rsidRPr="00E74E33">
        <w:rPr>
          <w:i/>
          <w:iCs/>
          <w:sz w:val="24"/>
          <w:szCs w:val="24"/>
        </w:rPr>
        <w:t>The danger in making fundamental pronouncements on pre-Conquest settlement origins, based on limited and superficial observations, is all too apparent in the Owens' attribution of the mounds beneath Walton, Terrington and elsewhere to the salt industry. Not only is there considerable difference in the appearance of saltern mounds and roddons, but the presence of Middle Saxon pottery at Walton and of Late Saxon pottery at Terrington and Walpole would, if the industrial origin theory is to be sustained, require a very early origin.</w:t>
      </w:r>
    </w:p>
    <w:p w14:paraId="6339F679" w14:textId="18FB0EA3" w:rsidR="00A65D2F" w:rsidRPr="00E74E33" w:rsidRDefault="00AE711A" w:rsidP="00E74E33">
      <w:pPr>
        <w:pStyle w:val="Heading3"/>
        <w:spacing w:line="360" w:lineRule="auto"/>
        <w:rPr>
          <w:sz w:val="24"/>
          <w:szCs w:val="24"/>
        </w:rPr>
      </w:pPr>
      <w:r w:rsidRPr="00E74E33">
        <w:rPr>
          <w:sz w:val="24"/>
          <w:szCs w:val="24"/>
        </w:rPr>
        <w:t xml:space="preserve">Notwithstanding that the early to middle Saxon saltworks near King’s Lynn suggest that it is entirely plausible that </w:t>
      </w:r>
      <w:r w:rsidR="005F0C0F" w:rsidRPr="00E74E33">
        <w:rPr>
          <w:i/>
          <w:iCs/>
          <w:sz w:val="24"/>
          <w:szCs w:val="24"/>
        </w:rPr>
        <w:t>sleeching</w:t>
      </w:r>
      <w:r w:rsidRPr="00E74E33">
        <w:rPr>
          <w:sz w:val="24"/>
          <w:szCs w:val="24"/>
        </w:rPr>
        <w:t xml:space="preserve"> could have such a ‘very early origin’, Silvester (1988) exaggerates the ease at which saltern mounds and roddons can be distinguished</w:t>
      </w:r>
      <w:r w:rsidR="005F0C0F" w:rsidRPr="00E74E33">
        <w:rPr>
          <w:sz w:val="24"/>
          <w:szCs w:val="24"/>
        </w:rPr>
        <w:t xml:space="preserve">. </w:t>
      </w:r>
      <w:r w:rsidR="00A65D2F" w:rsidRPr="00E74E33">
        <w:rPr>
          <w:sz w:val="24"/>
          <w:szCs w:val="24"/>
        </w:rPr>
        <w:t>Green (2024: 14) also questions the reliability of some roddon interpretations, noting that many purported roddons lack the continuous, curvilinear forms depicted in Silvester’s (1988) topographic plans, appearing instead as discontinuous and disparate. This</w:t>
      </w:r>
      <w:r w:rsidR="00CB5058" w:rsidRPr="00E74E33">
        <w:rPr>
          <w:sz w:val="24"/>
          <w:szCs w:val="24"/>
        </w:rPr>
        <w:t xml:space="preserve"> nevertheless</w:t>
      </w:r>
      <w:r w:rsidR="00A65D2F" w:rsidRPr="00E74E33">
        <w:rPr>
          <w:sz w:val="24"/>
          <w:szCs w:val="24"/>
        </w:rPr>
        <w:t xml:space="preserve"> does not entirely </w:t>
      </w:r>
      <w:r w:rsidR="00CB5058" w:rsidRPr="00E74E33">
        <w:rPr>
          <w:sz w:val="24"/>
          <w:szCs w:val="24"/>
        </w:rPr>
        <w:t>disprove</w:t>
      </w:r>
      <w:r w:rsidR="00A65D2F" w:rsidRPr="00E74E33">
        <w:rPr>
          <w:sz w:val="24"/>
          <w:szCs w:val="24"/>
        </w:rPr>
        <w:t xml:space="preserve"> that these </w:t>
      </w:r>
      <w:r w:rsidR="009675D6" w:rsidRPr="00E74E33">
        <w:rPr>
          <w:sz w:val="24"/>
          <w:szCs w:val="24"/>
        </w:rPr>
        <w:t>elevated areas</w:t>
      </w:r>
      <w:r w:rsidR="00A65D2F" w:rsidRPr="00E74E33">
        <w:rPr>
          <w:sz w:val="24"/>
          <w:szCs w:val="24"/>
        </w:rPr>
        <w:t xml:space="preserve"> could be </w:t>
      </w:r>
      <w:r w:rsidR="00D91496" w:rsidRPr="00E74E33">
        <w:rPr>
          <w:sz w:val="24"/>
          <w:szCs w:val="24"/>
        </w:rPr>
        <w:t>denuded</w:t>
      </w:r>
      <w:r w:rsidR="00A65D2F" w:rsidRPr="00E74E33">
        <w:rPr>
          <w:sz w:val="24"/>
          <w:szCs w:val="24"/>
        </w:rPr>
        <w:t xml:space="preserve"> roddons</w:t>
      </w:r>
      <w:r w:rsidR="00D91496" w:rsidRPr="00E74E33">
        <w:rPr>
          <w:sz w:val="24"/>
          <w:szCs w:val="24"/>
        </w:rPr>
        <w:t xml:space="preserve"> simply</w:t>
      </w:r>
      <w:r w:rsidR="00A65D2F" w:rsidRPr="00E74E33">
        <w:rPr>
          <w:sz w:val="24"/>
          <w:szCs w:val="24"/>
        </w:rPr>
        <w:t xml:space="preserve"> resembling saltworking mounds. While it is likely that the historic cores of West Walton, Clenchwarton, and Terrington St Clement are situated on roddons, intrusive investigations are needed for confirmation. </w:t>
      </w:r>
    </w:p>
    <w:p w14:paraId="6A8F828A" w14:textId="79D00811" w:rsidR="00E55624" w:rsidRPr="00E74E33" w:rsidRDefault="00E55624" w:rsidP="00E74E33">
      <w:pPr>
        <w:pStyle w:val="Heading3"/>
        <w:spacing w:line="360" w:lineRule="auto"/>
        <w:rPr>
          <w:sz w:val="24"/>
          <w:szCs w:val="24"/>
        </w:rPr>
      </w:pPr>
      <w:r w:rsidRPr="00E74E33">
        <w:rPr>
          <w:sz w:val="24"/>
          <w:szCs w:val="24"/>
        </w:rPr>
        <w:t xml:space="preserve">Beyond roddons, the alluviated marshland poses further challenges. In low-lying marsh and intertidal zones, sediment can conceal archaeological sites (Lobb 2016: 141). Saltern mounds in the Fenland may be buried beneath alluvial sediment, obscuring their </w:t>
      </w:r>
      <w:r w:rsidR="000F2FD7" w:rsidRPr="00E74E33">
        <w:rPr>
          <w:sz w:val="24"/>
          <w:szCs w:val="24"/>
        </w:rPr>
        <w:t>morphology</w:t>
      </w:r>
      <w:r w:rsidRPr="00E74E33">
        <w:rPr>
          <w:sz w:val="24"/>
          <w:szCs w:val="24"/>
        </w:rPr>
        <w:t xml:space="preserve"> on LiDAR</w:t>
      </w:r>
      <w:r w:rsidR="000B26F9" w:rsidRPr="00E74E33">
        <w:rPr>
          <w:sz w:val="24"/>
          <w:szCs w:val="24"/>
        </w:rPr>
        <w:t xml:space="preserve">. </w:t>
      </w:r>
      <w:r w:rsidRPr="00E74E33">
        <w:rPr>
          <w:sz w:val="24"/>
          <w:szCs w:val="24"/>
        </w:rPr>
        <w:t>For example, in the southern Lindsey Marshes, saltworking mounds were found under up to 2.00m of silt, rendering them indiscernible on LiDAR (Lane and Fielding 2024: 8)</w:t>
      </w:r>
      <w:r w:rsidR="00566569" w:rsidRPr="00E74E33">
        <w:rPr>
          <w:sz w:val="24"/>
          <w:szCs w:val="24"/>
        </w:rPr>
        <w:t>. S</w:t>
      </w:r>
      <w:r w:rsidRPr="00E74E33">
        <w:rPr>
          <w:sz w:val="24"/>
          <w:szCs w:val="24"/>
        </w:rPr>
        <w:t>ediment cover hinder</w:t>
      </w:r>
      <w:r w:rsidR="00566569" w:rsidRPr="00E74E33">
        <w:rPr>
          <w:sz w:val="24"/>
          <w:szCs w:val="24"/>
        </w:rPr>
        <w:t>s</w:t>
      </w:r>
      <w:r w:rsidRPr="00E74E33">
        <w:rPr>
          <w:sz w:val="24"/>
          <w:szCs w:val="24"/>
        </w:rPr>
        <w:t xml:space="preserve"> LiDAR’s ability to detect subtle topographic variations, indicating that more saltern mounds could exist between the River Nene and Great Ouse, likely identifiable </w:t>
      </w:r>
      <w:r w:rsidRPr="00E74E33">
        <w:rPr>
          <w:sz w:val="24"/>
          <w:szCs w:val="24"/>
        </w:rPr>
        <w:lastRenderedPageBreak/>
        <w:t>only through excavation. Additionally, historical sediment deposition from tidal and riverine processes means that some salterns identified in this study may have been misinterpreted, underscoring the need for ground-truthing.</w:t>
      </w:r>
    </w:p>
    <w:p w14:paraId="0D87D50F" w14:textId="1CEE002E" w:rsidR="00D14F8D" w:rsidRPr="00E74E33" w:rsidRDefault="00D14F8D" w:rsidP="00E74E33">
      <w:pPr>
        <w:pStyle w:val="Heading3"/>
        <w:spacing w:line="360" w:lineRule="auto"/>
        <w:rPr>
          <w:sz w:val="24"/>
          <w:szCs w:val="24"/>
        </w:rPr>
      </w:pPr>
      <w:r w:rsidRPr="00E74E33">
        <w:rPr>
          <w:sz w:val="24"/>
          <w:szCs w:val="24"/>
        </w:rPr>
        <w:t>Vegetation, particularly conifer plantations, can obscure LiDAR results, leading to lower quality DTMs and obscured archaeological features (</w:t>
      </w:r>
      <w:r w:rsidR="004B6984" w:rsidRPr="00E74E33">
        <w:rPr>
          <w:sz w:val="24"/>
          <w:szCs w:val="24"/>
        </w:rPr>
        <w:t>Done</w:t>
      </w:r>
      <w:r w:rsidR="0031315B" w:rsidRPr="00E74E33">
        <w:rPr>
          <w:sz w:val="24"/>
          <w:szCs w:val="24"/>
        </w:rPr>
        <w:t xml:space="preserve">us </w:t>
      </w:r>
      <w:r w:rsidR="0031315B" w:rsidRPr="00E74E33">
        <w:rPr>
          <w:i/>
          <w:iCs/>
          <w:sz w:val="24"/>
          <w:szCs w:val="24"/>
        </w:rPr>
        <w:t xml:space="preserve">et al </w:t>
      </w:r>
      <w:r w:rsidR="0031315B" w:rsidRPr="00E74E33">
        <w:rPr>
          <w:sz w:val="24"/>
          <w:szCs w:val="24"/>
        </w:rPr>
        <w:t>2008</w:t>
      </w:r>
      <w:r w:rsidRPr="00E74E33">
        <w:rPr>
          <w:sz w:val="24"/>
          <w:szCs w:val="24"/>
        </w:rPr>
        <w:t xml:space="preserve">). In this study area, most land is used for arable farming, where intense ploughing significantly impacts archaeological </w:t>
      </w:r>
      <w:r w:rsidR="005D5FD3" w:rsidRPr="00E74E33">
        <w:rPr>
          <w:sz w:val="24"/>
          <w:szCs w:val="24"/>
        </w:rPr>
        <w:t xml:space="preserve">earthworks </w:t>
      </w:r>
      <w:r w:rsidRPr="00E74E33">
        <w:rPr>
          <w:sz w:val="24"/>
          <w:szCs w:val="24"/>
        </w:rPr>
        <w:t xml:space="preserve">(Risbøl et al. 2020). A Danish study (Vennersdorf 2017) demonstrates how ploughing erodes landscapes, affecting the visibility of historical features </w:t>
      </w:r>
      <w:r w:rsidR="00BB66BB" w:rsidRPr="00E74E33">
        <w:rPr>
          <w:sz w:val="24"/>
          <w:szCs w:val="24"/>
        </w:rPr>
        <w:t>on</w:t>
      </w:r>
      <w:r w:rsidRPr="00E74E33">
        <w:rPr>
          <w:sz w:val="24"/>
          <w:szCs w:val="24"/>
        </w:rPr>
        <w:t xml:space="preserve"> LiDAR. Historical evidence also shows deliberate mound destruction by farmers, such as at Fishtoft in the 19</w:t>
      </w:r>
      <w:r w:rsidRPr="00E74E33">
        <w:rPr>
          <w:sz w:val="24"/>
          <w:szCs w:val="24"/>
          <w:vertAlign w:val="superscript"/>
        </w:rPr>
        <w:t>th</w:t>
      </w:r>
      <w:r w:rsidR="005D5FD3" w:rsidRPr="00E74E33">
        <w:rPr>
          <w:sz w:val="24"/>
          <w:szCs w:val="24"/>
        </w:rPr>
        <w:t xml:space="preserve"> </w:t>
      </w:r>
      <w:r w:rsidRPr="00E74E33">
        <w:rPr>
          <w:sz w:val="24"/>
          <w:szCs w:val="24"/>
        </w:rPr>
        <w:t>century (Wheeler 1896) and Bicker Haven in the 20th (Healey 1999). Consequently, many mounds in this study are morphologically indistinct and lower in height than well-preserved examples in Lincolnshire or King’s Lynn, making them harder to identify and increasing the potential for misinterpretation.</w:t>
      </w:r>
    </w:p>
    <w:p w14:paraId="749E331D" w14:textId="77777777" w:rsidR="00DC0455" w:rsidRPr="00E74E33" w:rsidRDefault="00720555" w:rsidP="00E74E33">
      <w:pPr>
        <w:pStyle w:val="Heading3"/>
        <w:spacing w:line="360" w:lineRule="auto"/>
        <w:rPr>
          <w:b/>
          <w:bCs/>
          <w:i/>
          <w:iCs/>
          <w:sz w:val="24"/>
          <w:szCs w:val="24"/>
        </w:rPr>
      </w:pPr>
      <w:r w:rsidRPr="00E74E33">
        <w:rPr>
          <w:sz w:val="24"/>
          <w:szCs w:val="24"/>
        </w:rPr>
        <w:t xml:space="preserve">Prospecting for saltworks in developed areas, such as Terrington St Clement and West Lynn, poses significant challenges. Buildings and landscaping obscure mounds and their true extents. LiDAR is most effective in rural settings, with limited application in urban historic settlements (Monterroso-Checa 2019). Although LiDAR can 'digitally remove' buildings to reveal underlying features (Bewley et al. 2005), construction and landscaping over time complicate detection, particularly of small features like </w:t>
      </w:r>
      <w:r w:rsidR="00724020" w:rsidRPr="00E74E33">
        <w:rPr>
          <w:sz w:val="24"/>
          <w:szCs w:val="24"/>
        </w:rPr>
        <w:t>saltworks</w:t>
      </w:r>
      <w:r w:rsidRPr="00E74E33">
        <w:rPr>
          <w:sz w:val="24"/>
          <w:szCs w:val="24"/>
        </w:rPr>
        <w:t>. In such built-up areas, centuries of activity create</w:t>
      </w:r>
      <w:r w:rsidR="00724020" w:rsidRPr="00E74E33">
        <w:rPr>
          <w:sz w:val="24"/>
          <w:szCs w:val="24"/>
        </w:rPr>
        <w:t xml:space="preserve"> morphologically</w:t>
      </w:r>
      <w:r w:rsidRPr="00E74E33">
        <w:rPr>
          <w:sz w:val="24"/>
          <w:szCs w:val="24"/>
        </w:rPr>
        <w:t xml:space="preserve"> amorphous elevations, making LiDAR less effective. Excavation is essential to confirm the presence of mounds, particularly in West Lynn’s historic core and around the Orange Row complex in Terrington St Clement.</w:t>
      </w:r>
    </w:p>
    <w:p w14:paraId="1D3DE8C9" w14:textId="7DC3A115" w:rsidR="00AB3284" w:rsidRPr="00E74E33" w:rsidRDefault="00990703" w:rsidP="00E74E33">
      <w:pPr>
        <w:pStyle w:val="Heading2"/>
        <w:spacing w:line="360" w:lineRule="auto"/>
        <w:rPr>
          <w:b/>
          <w:bCs/>
          <w:szCs w:val="24"/>
        </w:rPr>
      </w:pPr>
      <w:bookmarkStart w:id="93" w:name="_Toc178594150"/>
      <w:r w:rsidRPr="00E74E33">
        <w:rPr>
          <w:b/>
          <w:bCs/>
          <w:szCs w:val="24"/>
        </w:rPr>
        <w:t>Terrington St Clement</w:t>
      </w:r>
      <w:r w:rsidR="002123C9" w:rsidRPr="00E74E33">
        <w:rPr>
          <w:b/>
          <w:bCs/>
          <w:szCs w:val="24"/>
        </w:rPr>
        <w:t xml:space="preserve">: A Case Study </w:t>
      </w:r>
      <w:r w:rsidR="00550F4E" w:rsidRPr="00E74E33">
        <w:rPr>
          <w:b/>
          <w:bCs/>
          <w:szCs w:val="24"/>
        </w:rPr>
        <w:t>for the Investigation of Early Saltworking</w:t>
      </w:r>
      <w:bookmarkEnd w:id="93"/>
    </w:p>
    <w:p w14:paraId="16815CC7" w14:textId="190FEE9E" w:rsidR="00C3238C" w:rsidRPr="00E74E33" w:rsidRDefault="00AB3284" w:rsidP="00E74E33">
      <w:pPr>
        <w:pStyle w:val="Heading3"/>
        <w:spacing w:line="360" w:lineRule="auto"/>
        <w:rPr>
          <w:sz w:val="24"/>
          <w:szCs w:val="24"/>
        </w:rPr>
      </w:pPr>
      <w:r w:rsidRPr="00E74E33">
        <w:rPr>
          <w:sz w:val="24"/>
          <w:szCs w:val="24"/>
        </w:rPr>
        <w:t xml:space="preserve">If one was to cursorily analyse the Domesday Book, one would get the impression that salt production in this area was relatively insignificant compared to the extensive works </w:t>
      </w:r>
      <w:r w:rsidR="00C3238C" w:rsidRPr="00E74E33">
        <w:rPr>
          <w:sz w:val="24"/>
          <w:szCs w:val="24"/>
        </w:rPr>
        <w:t xml:space="preserve">in </w:t>
      </w:r>
      <w:r w:rsidRPr="00E74E33">
        <w:rPr>
          <w:sz w:val="24"/>
          <w:szCs w:val="24"/>
        </w:rPr>
        <w:t>King’s Lynn and</w:t>
      </w:r>
      <w:r w:rsidR="00C3238C" w:rsidRPr="00E74E33">
        <w:rPr>
          <w:sz w:val="24"/>
          <w:szCs w:val="24"/>
        </w:rPr>
        <w:t xml:space="preserve"> </w:t>
      </w:r>
      <w:r w:rsidRPr="00E74E33">
        <w:rPr>
          <w:sz w:val="24"/>
          <w:szCs w:val="24"/>
        </w:rPr>
        <w:t>Lincolnshire</w:t>
      </w:r>
      <w:r w:rsidR="00C3238C" w:rsidRPr="00E74E33">
        <w:rPr>
          <w:sz w:val="24"/>
          <w:szCs w:val="24"/>
        </w:rPr>
        <w:t>; however, the Domesday entries reflect the state of the industry in 1086 and do not capture developments that occurred in the preceding and proceeding centuries. Additionally, many upland saltworks recorded, too far inland to be viable, likely represent land ownership dynamics rather than actual production (Owen 1975</w:t>
      </w:r>
      <w:r w:rsidR="004E7097" w:rsidRPr="00E74E33">
        <w:rPr>
          <w:sz w:val="24"/>
          <w:szCs w:val="24"/>
        </w:rPr>
        <w:t>a</w:t>
      </w:r>
      <w:r w:rsidR="00C3238C" w:rsidRPr="00E74E33">
        <w:rPr>
          <w:sz w:val="24"/>
          <w:szCs w:val="24"/>
        </w:rPr>
        <w:t>)</w:t>
      </w:r>
      <w:r w:rsidR="009757C0" w:rsidRPr="00E74E33">
        <w:rPr>
          <w:sz w:val="24"/>
          <w:szCs w:val="24"/>
        </w:rPr>
        <w:t>; u</w:t>
      </w:r>
      <w:r w:rsidR="00C3238C" w:rsidRPr="00E74E33">
        <w:rPr>
          <w:sz w:val="24"/>
          <w:szCs w:val="24"/>
        </w:rPr>
        <w:t>pland lords often acquired lowland industrial land for resources (Roffe 2005: 10). A fuller understanding of the</w:t>
      </w:r>
      <w:r w:rsidR="00E60A82" w:rsidRPr="00E74E33">
        <w:rPr>
          <w:sz w:val="24"/>
          <w:szCs w:val="24"/>
        </w:rPr>
        <w:t xml:space="preserve"> </w:t>
      </w:r>
      <w:r w:rsidR="00E60A82" w:rsidRPr="00E74E33">
        <w:rPr>
          <w:sz w:val="24"/>
          <w:szCs w:val="24"/>
        </w:rPr>
        <w:lastRenderedPageBreak/>
        <w:t>Saxon</w:t>
      </w:r>
      <w:r w:rsidR="00C3238C" w:rsidRPr="00E74E33">
        <w:rPr>
          <w:sz w:val="24"/>
          <w:szCs w:val="24"/>
        </w:rPr>
        <w:t xml:space="preserve"> salt industry requires </w:t>
      </w:r>
      <w:r w:rsidR="00E60A82" w:rsidRPr="00E74E33">
        <w:rPr>
          <w:sz w:val="24"/>
          <w:szCs w:val="24"/>
        </w:rPr>
        <w:t xml:space="preserve">the synthesis of </w:t>
      </w:r>
      <w:r w:rsidR="00C3238C" w:rsidRPr="00E74E33">
        <w:rPr>
          <w:sz w:val="24"/>
          <w:szCs w:val="24"/>
        </w:rPr>
        <w:t xml:space="preserve">documentary evidence, </w:t>
      </w:r>
      <w:r w:rsidR="00E60A82" w:rsidRPr="00E74E33">
        <w:rPr>
          <w:sz w:val="24"/>
          <w:szCs w:val="24"/>
        </w:rPr>
        <w:t>excavation findings</w:t>
      </w:r>
      <w:r w:rsidR="00C3238C" w:rsidRPr="00E74E33">
        <w:rPr>
          <w:sz w:val="24"/>
          <w:szCs w:val="24"/>
        </w:rPr>
        <w:t>, and landscape-scale data.</w:t>
      </w:r>
    </w:p>
    <w:p w14:paraId="5D7EBD15" w14:textId="2221E4CD" w:rsidR="00AB3284" w:rsidRPr="00E74E33" w:rsidRDefault="0028766A" w:rsidP="00E74E33">
      <w:pPr>
        <w:pStyle w:val="Heading3"/>
        <w:spacing w:line="360" w:lineRule="auto"/>
        <w:rPr>
          <w:sz w:val="24"/>
          <w:szCs w:val="24"/>
        </w:rPr>
      </w:pPr>
      <w:r w:rsidRPr="00E74E33">
        <w:rPr>
          <w:sz w:val="24"/>
          <w:szCs w:val="24"/>
        </w:rPr>
        <w:t xml:space="preserve">The broad chronology of </w:t>
      </w:r>
      <w:r w:rsidRPr="00E74E33">
        <w:rPr>
          <w:i/>
          <w:iCs/>
          <w:sz w:val="24"/>
          <w:szCs w:val="24"/>
        </w:rPr>
        <w:t xml:space="preserve">sleeching </w:t>
      </w:r>
      <w:r w:rsidRPr="00E74E33">
        <w:rPr>
          <w:sz w:val="24"/>
          <w:szCs w:val="24"/>
        </w:rPr>
        <w:t>in the Fens</w:t>
      </w:r>
      <w:r w:rsidR="00454870" w:rsidRPr="00E74E33">
        <w:rPr>
          <w:sz w:val="24"/>
          <w:szCs w:val="24"/>
        </w:rPr>
        <w:t>,</w:t>
      </w:r>
      <w:r w:rsidRPr="00E74E33">
        <w:rPr>
          <w:sz w:val="24"/>
          <w:szCs w:val="24"/>
        </w:rPr>
        <w:t xml:space="preserve"> and the lack of intrusive excavations or radiocarbon dating (Lane and Fielding 2024)</w:t>
      </w:r>
      <w:r w:rsidR="00454870" w:rsidRPr="00E74E33">
        <w:rPr>
          <w:sz w:val="24"/>
          <w:szCs w:val="24"/>
        </w:rPr>
        <w:t>,</w:t>
      </w:r>
      <w:r w:rsidRPr="00E74E33">
        <w:rPr>
          <w:sz w:val="24"/>
          <w:szCs w:val="24"/>
        </w:rPr>
        <w:t xml:space="preserve"> hinder the development of a clear timeline for the industry and dating of individual salterns. However, the aforementioned excavations near King’s Lynn and the spatial analysis of known saltern mounds in relation to the Sea Bank offer some insight into this chronology.</w:t>
      </w:r>
      <w:r w:rsidR="00454870" w:rsidRPr="00E74E33">
        <w:rPr>
          <w:sz w:val="24"/>
          <w:szCs w:val="24"/>
        </w:rPr>
        <w:t xml:space="preserve"> </w:t>
      </w:r>
      <w:r w:rsidR="00AB3284" w:rsidRPr="00E74E33">
        <w:rPr>
          <w:sz w:val="24"/>
          <w:szCs w:val="24"/>
        </w:rPr>
        <w:t xml:space="preserve">Hallam (1965: 6) to this end relied, </w:t>
      </w:r>
      <w:r w:rsidR="00DE1CBC" w:rsidRPr="00E74E33">
        <w:rPr>
          <w:sz w:val="24"/>
          <w:szCs w:val="24"/>
        </w:rPr>
        <w:t>in part</w:t>
      </w:r>
      <w:r w:rsidR="00AB3284" w:rsidRPr="00E74E33">
        <w:rPr>
          <w:sz w:val="24"/>
          <w:szCs w:val="24"/>
        </w:rPr>
        <w:t>, on the since disproved assumption that saltern</w:t>
      </w:r>
      <w:r w:rsidR="00F64DAB" w:rsidRPr="00E74E33">
        <w:rPr>
          <w:sz w:val="24"/>
          <w:szCs w:val="24"/>
        </w:rPr>
        <w:t xml:space="preserve">s </w:t>
      </w:r>
      <w:r w:rsidR="00AB3284" w:rsidRPr="00E74E33">
        <w:rPr>
          <w:sz w:val="24"/>
          <w:szCs w:val="24"/>
        </w:rPr>
        <w:t xml:space="preserve">adjacent to the Sea Bank represented those recorded in the Domesday Book. The pitfalls of such assertions are underscored by </w:t>
      </w:r>
      <w:r w:rsidR="005C748F" w:rsidRPr="00E74E33">
        <w:rPr>
          <w:sz w:val="24"/>
          <w:szCs w:val="24"/>
        </w:rPr>
        <w:t xml:space="preserve">the </w:t>
      </w:r>
      <w:r w:rsidR="00AB3284" w:rsidRPr="00E74E33">
        <w:rPr>
          <w:sz w:val="24"/>
          <w:szCs w:val="24"/>
        </w:rPr>
        <w:t xml:space="preserve">claims of Owen (1984: 46), </w:t>
      </w:r>
      <w:r w:rsidR="00895D3B" w:rsidRPr="00E74E33">
        <w:rPr>
          <w:sz w:val="24"/>
          <w:szCs w:val="24"/>
        </w:rPr>
        <w:t xml:space="preserve">who </w:t>
      </w:r>
      <w:r w:rsidR="000E075E" w:rsidRPr="00E74E33">
        <w:rPr>
          <w:sz w:val="24"/>
          <w:szCs w:val="24"/>
        </w:rPr>
        <w:t>argued that active salterns could not exist landward of a sea bank, a claim undermined by recent excavations at Terrington St Clement (Podbury 2023) and King’s Lynn (Clarke 2023).</w:t>
      </w:r>
      <w:r w:rsidR="00AB3284" w:rsidRPr="00E74E33">
        <w:rPr>
          <w:sz w:val="24"/>
          <w:szCs w:val="24"/>
        </w:rPr>
        <w:t xml:space="preserve"> Owen (1984), overlooking the known timber-framed culverting and sluicing of the Sea Bank during the mid-13</w:t>
      </w:r>
      <w:r w:rsidR="00AB3284" w:rsidRPr="00E74E33">
        <w:rPr>
          <w:sz w:val="24"/>
          <w:szCs w:val="24"/>
          <w:vertAlign w:val="superscript"/>
        </w:rPr>
        <w:t>th</w:t>
      </w:r>
      <w:r w:rsidR="00AB3284" w:rsidRPr="00E74E33">
        <w:rPr>
          <w:sz w:val="24"/>
          <w:szCs w:val="24"/>
        </w:rPr>
        <w:t xml:space="preserve"> century near Wisbech (Taylor 1977) and overestimating the impracticality of water management in this context, was working on the hypothesis that the further inland the saltern mound is situated, the earlier the saltworking site. This, nevertheless, remains a logical and plausible theory for the morphological development of the industry, especially when consider</w:t>
      </w:r>
      <w:r w:rsidR="00611092" w:rsidRPr="00E74E33">
        <w:rPr>
          <w:sz w:val="24"/>
          <w:szCs w:val="24"/>
        </w:rPr>
        <w:t>ing</w:t>
      </w:r>
      <w:r w:rsidR="00AB3284" w:rsidRPr="00E74E33">
        <w:rPr>
          <w:sz w:val="24"/>
          <w:szCs w:val="24"/>
        </w:rPr>
        <w:t xml:space="preserve"> the way in which saltern</w:t>
      </w:r>
      <w:r w:rsidR="00611092" w:rsidRPr="00E74E33">
        <w:rPr>
          <w:sz w:val="24"/>
          <w:szCs w:val="24"/>
        </w:rPr>
        <w:t xml:space="preserve">s </w:t>
      </w:r>
      <w:r w:rsidR="00AB3284" w:rsidRPr="00E74E33">
        <w:rPr>
          <w:sz w:val="24"/>
          <w:szCs w:val="24"/>
        </w:rPr>
        <w:t xml:space="preserve">contributed to the gradual reclamation of marshland (Silvester 1999; Rippon 2009; Simmons 2014; Simmons 2017; Simmons  2018). During the King’s Lynn excavations this hypothesis was tested; however, no clear pattern was evident. The earliest saltwork encountered at Marsh Lane, dated to 758-887 cal AD, </w:t>
      </w:r>
      <w:r w:rsidR="00831B58" w:rsidRPr="00E74E33">
        <w:rPr>
          <w:sz w:val="24"/>
          <w:szCs w:val="24"/>
        </w:rPr>
        <w:t xml:space="preserve">was </w:t>
      </w:r>
      <w:r w:rsidR="00AB3284" w:rsidRPr="00E74E33">
        <w:rPr>
          <w:sz w:val="24"/>
          <w:szCs w:val="24"/>
        </w:rPr>
        <w:t>the most landward; however, broadly contemporaneous middle Saxon mounds were also located in proximity to the coastline, while those dated to the 10</w:t>
      </w:r>
      <w:r w:rsidR="00AB3284" w:rsidRPr="00E74E33">
        <w:rPr>
          <w:sz w:val="24"/>
          <w:szCs w:val="24"/>
          <w:vertAlign w:val="superscript"/>
        </w:rPr>
        <w:t>th</w:t>
      </w:r>
      <w:r w:rsidR="00AB3284" w:rsidRPr="00E74E33">
        <w:rPr>
          <w:sz w:val="24"/>
          <w:szCs w:val="24"/>
        </w:rPr>
        <w:t>-12</w:t>
      </w:r>
      <w:r w:rsidR="00AB3284" w:rsidRPr="00E74E33">
        <w:rPr>
          <w:sz w:val="24"/>
          <w:szCs w:val="24"/>
          <w:vertAlign w:val="superscript"/>
        </w:rPr>
        <w:t>th</w:t>
      </w:r>
      <w:r w:rsidR="00AB3284" w:rsidRPr="00E74E33">
        <w:rPr>
          <w:sz w:val="24"/>
          <w:szCs w:val="24"/>
        </w:rPr>
        <w:t xml:space="preserve"> centuries were positioned further inland.</w:t>
      </w:r>
    </w:p>
    <w:p w14:paraId="51AC734B" w14:textId="7DAA5EC5" w:rsidR="00377195" w:rsidRPr="00E74E33" w:rsidRDefault="00782D2E" w:rsidP="00E74E33">
      <w:pPr>
        <w:pStyle w:val="Heading3"/>
        <w:spacing w:line="360" w:lineRule="auto"/>
        <w:rPr>
          <w:sz w:val="24"/>
          <w:szCs w:val="24"/>
        </w:rPr>
      </w:pPr>
      <w:r w:rsidRPr="00E74E33">
        <w:rPr>
          <w:sz w:val="24"/>
          <w:szCs w:val="24"/>
        </w:rPr>
        <w:t>Using the expansive Orange Row saltern complex in Terrington St Clement as a case study, we can assess the possibility of middle Saxon origins for</w:t>
      </w:r>
      <w:r w:rsidRPr="00E74E33">
        <w:rPr>
          <w:i/>
          <w:iCs/>
          <w:sz w:val="24"/>
          <w:szCs w:val="24"/>
        </w:rPr>
        <w:t xml:space="preserve"> sleeching </w:t>
      </w:r>
      <w:r w:rsidRPr="00E74E33">
        <w:rPr>
          <w:sz w:val="24"/>
          <w:szCs w:val="24"/>
        </w:rPr>
        <w:t xml:space="preserve">in the region. Fieldwalking at Orange Row during the Fenland Project (Silvester 1988) and excavations at Belmont Nursery (Hutcheson 1998) and Beacon Hill (Podbury 2023) predominantly yielded medieval </w:t>
      </w:r>
      <w:r w:rsidR="006C3277" w:rsidRPr="00E74E33">
        <w:rPr>
          <w:sz w:val="24"/>
          <w:szCs w:val="24"/>
        </w:rPr>
        <w:t>pottery</w:t>
      </w:r>
      <w:r w:rsidRPr="00E74E33">
        <w:rPr>
          <w:sz w:val="24"/>
          <w:szCs w:val="24"/>
        </w:rPr>
        <w:t xml:space="preserve">, in addition to a few Saxo-Norman sherds. While this limited evidence does not </w:t>
      </w:r>
      <w:r w:rsidR="00BC7FC9" w:rsidRPr="00E74E33">
        <w:rPr>
          <w:sz w:val="24"/>
          <w:szCs w:val="24"/>
        </w:rPr>
        <w:t>evidence</w:t>
      </w:r>
      <w:r w:rsidRPr="00E74E33">
        <w:rPr>
          <w:sz w:val="24"/>
          <w:szCs w:val="24"/>
        </w:rPr>
        <w:t xml:space="preserve"> earlier saltworking, it does not rule it out either</w:t>
      </w:r>
      <w:r w:rsidR="00BC7FC9" w:rsidRPr="00E74E33">
        <w:rPr>
          <w:sz w:val="24"/>
          <w:szCs w:val="24"/>
        </w:rPr>
        <w:t>; indeed, the e</w:t>
      </w:r>
      <w:r w:rsidRPr="00E74E33">
        <w:rPr>
          <w:sz w:val="24"/>
          <w:szCs w:val="24"/>
        </w:rPr>
        <w:t xml:space="preserve">xcavations at Beacon Hill were shallow, only reaching the top of an alluvial layer that could have sealed earlier </w:t>
      </w:r>
      <w:r w:rsidR="00BC7FC9" w:rsidRPr="00E74E33">
        <w:rPr>
          <w:sz w:val="24"/>
          <w:szCs w:val="24"/>
        </w:rPr>
        <w:t xml:space="preserve">saltworking evidence </w:t>
      </w:r>
      <w:r w:rsidRPr="00E74E33">
        <w:rPr>
          <w:sz w:val="24"/>
          <w:szCs w:val="24"/>
        </w:rPr>
        <w:t xml:space="preserve">(Podbury 2023). </w:t>
      </w:r>
      <w:r w:rsidR="00AF1300" w:rsidRPr="00E74E33">
        <w:rPr>
          <w:sz w:val="24"/>
          <w:szCs w:val="24"/>
        </w:rPr>
        <w:t>Crucially</w:t>
      </w:r>
      <w:r w:rsidRPr="00E74E33">
        <w:rPr>
          <w:sz w:val="24"/>
          <w:szCs w:val="24"/>
        </w:rPr>
        <w:t xml:space="preserve">, the morphology </w:t>
      </w:r>
      <w:r w:rsidR="00AF1300" w:rsidRPr="00E74E33">
        <w:rPr>
          <w:sz w:val="24"/>
          <w:szCs w:val="24"/>
        </w:rPr>
        <w:t xml:space="preserve">of the Orange Row complex </w:t>
      </w:r>
      <w:r w:rsidRPr="00E74E33">
        <w:rPr>
          <w:sz w:val="24"/>
          <w:szCs w:val="24"/>
        </w:rPr>
        <w:lastRenderedPageBreak/>
        <w:t xml:space="preserve">and </w:t>
      </w:r>
      <w:r w:rsidR="00AF1300" w:rsidRPr="00E74E33">
        <w:rPr>
          <w:sz w:val="24"/>
          <w:szCs w:val="24"/>
        </w:rPr>
        <w:t xml:space="preserve">its </w:t>
      </w:r>
      <w:r w:rsidRPr="00E74E33">
        <w:rPr>
          <w:sz w:val="24"/>
          <w:szCs w:val="24"/>
        </w:rPr>
        <w:t>spatial relationship to the p</w:t>
      </w:r>
      <w:r w:rsidR="00FA7BEA" w:rsidRPr="00E74E33">
        <w:rPr>
          <w:sz w:val="24"/>
          <w:szCs w:val="24"/>
        </w:rPr>
        <w:t>rospected</w:t>
      </w:r>
      <w:r w:rsidRPr="00E74E33">
        <w:rPr>
          <w:sz w:val="24"/>
          <w:szCs w:val="24"/>
        </w:rPr>
        <w:t xml:space="preserve"> middle Saxon </w:t>
      </w:r>
      <w:r w:rsidR="00AF1300" w:rsidRPr="00E74E33">
        <w:rPr>
          <w:sz w:val="24"/>
          <w:szCs w:val="24"/>
        </w:rPr>
        <w:t>bank</w:t>
      </w:r>
      <w:r w:rsidRPr="00E74E33">
        <w:rPr>
          <w:sz w:val="24"/>
          <w:szCs w:val="24"/>
        </w:rPr>
        <w:t xml:space="preserve">, including </w:t>
      </w:r>
      <w:r w:rsidRPr="00E74E33">
        <w:rPr>
          <w:i/>
          <w:iCs/>
          <w:sz w:val="24"/>
          <w:szCs w:val="24"/>
        </w:rPr>
        <w:t>Church Bank</w:t>
      </w:r>
      <w:r w:rsidRPr="00E74E33">
        <w:rPr>
          <w:sz w:val="24"/>
          <w:szCs w:val="24"/>
        </w:rPr>
        <w:t xml:space="preserve">, lend circumstantial support to the hypothesis that some </w:t>
      </w:r>
      <w:r w:rsidR="00AF1300" w:rsidRPr="00E74E33">
        <w:rPr>
          <w:sz w:val="24"/>
          <w:szCs w:val="24"/>
        </w:rPr>
        <w:t xml:space="preserve">of </w:t>
      </w:r>
      <w:r w:rsidR="000560CB" w:rsidRPr="00E74E33">
        <w:rPr>
          <w:sz w:val="24"/>
          <w:szCs w:val="24"/>
        </w:rPr>
        <w:t>the salterns</w:t>
      </w:r>
      <w:r w:rsidRPr="00E74E33">
        <w:rPr>
          <w:sz w:val="24"/>
          <w:szCs w:val="24"/>
        </w:rPr>
        <w:t xml:space="preserve"> were active during the middle Saxon period. If this sea defence existed in the middle Saxon era, it would have provided the necessary protection for salt production</w:t>
      </w:r>
      <w:r w:rsidR="00A803F7" w:rsidRPr="00E74E33">
        <w:rPr>
          <w:sz w:val="24"/>
          <w:szCs w:val="24"/>
        </w:rPr>
        <w:t xml:space="preserve"> prior to </w:t>
      </w:r>
      <w:r w:rsidRPr="00E74E33">
        <w:rPr>
          <w:sz w:val="24"/>
          <w:szCs w:val="24"/>
        </w:rPr>
        <w:t xml:space="preserve">the </w:t>
      </w:r>
      <w:r w:rsidR="000560CB" w:rsidRPr="00E74E33">
        <w:rPr>
          <w:sz w:val="24"/>
          <w:szCs w:val="24"/>
        </w:rPr>
        <w:t xml:space="preserve">construction of </w:t>
      </w:r>
      <w:r w:rsidRPr="00E74E33">
        <w:rPr>
          <w:sz w:val="24"/>
          <w:szCs w:val="24"/>
        </w:rPr>
        <w:t xml:space="preserve">extensive </w:t>
      </w:r>
      <w:r w:rsidR="000560CB" w:rsidRPr="00E74E33">
        <w:rPr>
          <w:sz w:val="24"/>
          <w:szCs w:val="24"/>
        </w:rPr>
        <w:t>defences</w:t>
      </w:r>
      <w:r w:rsidRPr="00E74E33">
        <w:rPr>
          <w:sz w:val="24"/>
          <w:szCs w:val="24"/>
        </w:rPr>
        <w:t xml:space="preserve"> </w:t>
      </w:r>
      <w:r w:rsidR="000560CB" w:rsidRPr="00E74E33">
        <w:rPr>
          <w:sz w:val="24"/>
          <w:szCs w:val="24"/>
        </w:rPr>
        <w:t>during the</w:t>
      </w:r>
      <w:r w:rsidRPr="00E74E33">
        <w:rPr>
          <w:sz w:val="24"/>
          <w:szCs w:val="24"/>
        </w:rPr>
        <w:t xml:space="preserve"> high medieval period. This could explain the preservation of</w:t>
      </w:r>
      <w:r w:rsidR="003A5BB8" w:rsidRPr="00E74E33">
        <w:rPr>
          <w:sz w:val="24"/>
          <w:szCs w:val="24"/>
        </w:rPr>
        <w:t xml:space="preserve"> significantly</w:t>
      </w:r>
      <w:r w:rsidRPr="00E74E33">
        <w:rPr>
          <w:sz w:val="24"/>
          <w:szCs w:val="24"/>
        </w:rPr>
        <w:t xml:space="preserve"> landward saltern</w:t>
      </w:r>
      <w:r w:rsidR="003A5BB8" w:rsidRPr="00E74E33">
        <w:rPr>
          <w:sz w:val="24"/>
          <w:szCs w:val="24"/>
        </w:rPr>
        <w:t>s</w:t>
      </w:r>
      <w:r w:rsidRPr="00E74E33">
        <w:rPr>
          <w:sz w:val="24"/>
          <w:szCs w:val="24"/>
        </w:rPr>
        <w:t xml:space="preserve"> at Terrington St Clement.</w:t>
      </w:r>
      <w:r w:rsidR="00965BFA" w:rsidRPr="00E74E33">
        <w:rPr>
          <w:sz w:val="24"/>
          <w:szCs w:val="24"/>
        </w:rPr>
        <w:t xml:space="preserve"> </w:t>
      </w:r>
    </w:p>
    <w:p w14:paraId="4D342C20" w14:textId="00D74BDC" w:rsidR="00377195" w:rsidRPr="00E74E33" w:rsidRDefault="00377195" w:rsidP="00E74E33">
      <w:pPr>
        <w:spacing w:line="360" w:lineRule="auto"/>
        <w:jc w:val="center"/>
      </w:pPr>
      <w:r w:rsidRPr="00E74E33">
        <w:drawing>
          <wp:inline distT="0" distB="0" distL="0" distR="0" wp14:anchorId="23ABDB4A" wp14:editId="07DA7BBF">
            <wp:extent cx="3820383" cy="6598920"/>
            <wp:effectExtent l="0" t="0" r="8890" b="0"/>
            <wp:docPr id="70223042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23676" cy="6604608"/>
                    </a:xfrm>
                    <a:prstGeom prst="rect">
                      <a:avLst/>
                    </a:prstGeom>
                    <a:noFill/>
                  </pic:spPr>
                </pic:pic>
              </a:graphicData>
            </a:graphic>
          </wp:inline>
        </w:drawing>
      </w:r>
    </w:p>
    <w:p w14:paraId="7522F016" w14:textId="7FD50B46" w:rsidR="00377195" w:rsidRPr="00E74E33" w:rsidRDefault="00377195" w:rsidP="00E74E33">
      <w:pPr>
        <w:spacing w:line="360" w:lineRule="auto"/>
        <w:jc w:val="center"/>
        <w:rPr>
          <w:i/>
          <w:iCs/>
        </w:rPr>
      </w:pPr>
      <w:r w:rsidRPr="00E74E33">
        <w:rPr>
          <w:b/>
          <w:bCs/>
          <w:i/>
          <w:iCs/>
        </w:rPr>
        <w:lastRenderedPageBreak/>
        <w:t>Plate 5.1:</w:t>
      </w:r>
      <w:r w:rsidRPr="00E74E33">
        <w:rPr>
          <w:i/>
          <w:iCs/>
        </w:rPr>
        <w:t xml:space="preserve"> The distribution of middle Saxon pottery and the roddon system and Hay Green, south of Terrington St Clement</w:t>
      </w:r>
    </w:p>
    <w:p w14:paraId="121E5DE7" w14:textId="572F3B4B" w:rsidR="00450DD9" w:rsidRPr="00E74E33" w:rsidRDefault="00965BFA" w:rsidP="00E74E33">
      <w:pPr>
        <w:pStyle w:val="Heading3"/>
        <w:spacing w:line="360" w:lineRule="auto"/>
        <w:rPr>
          <w:sz w:val="24"/>
          <w:szCs w:val="24"/>
        </w:rPr>
      </w:pPr>
      <w:r w:rsidRPr="00E74E33">
        <w:rPr>
          <w:sz w:val="24"/>
          <w:szCs w:val="24"/>
        </w:rPr>
        <w:t>To</w:t>
      </w:r>
      <w:r w:rsidR="008A633C" w:rsidRPr="00E74E33">
        <w:rPr>
          <w:sz w:val="24"/>
          <w:szCs w:val="24"/>
        </w:rPr>
        <w:t xml:space="preserve"> investigate the possible early origins of </w:t>
      </w:r>
      <w:r w:rsidR="008A633C" w:rsidRPr="00E74E33">
        <w:rPr>
          <w:i/>
          <w:iCs/>
          <w:sz w:val="24"/>
          <w:szCs w:val="24"/>
        </w:rPr>
        <w:t>sleeching</w:t>
      </w:r>
      <w:r w:rsidR="008A633C" w:rsidRPr="00E74E33">
        <w:rPr>
          <w:sz w:val="24"/>
          <w:szCs w:val="24"/>
        </w:rPr>
        <w:t xml:space="preserve"> in Terrington St Clement, it is crucial to consider the nearby middle Saxon settlement at Hay Green. Fieldwalking at Hay Green revealed an extensive middle Saxon occupation area, with around 1,000 Ipswich-type ware sherds recovered from a single field (Field K; Plate 5.</w:t>
      </w:r>
      <w:r w:rsidR="00B444D4" w:rsidRPr="00E74E33">
        <w:rPr>
          <w:sz w:val="24"/>
          <w:szCs w:val="24"/>
        </w:rPr>
        <w:t>1</w:t>
      </w:r>
      <w:r w:rsidR="008A633C" w:rsidRPr="00E74E33">
        <w:rPr>
          <w:sz w:val="24"/>
          <w:szCs w:val="24"/>
        </w:rPr>
        <w:t>), significantly exceeding similar finds in Norfolk’s upland  estates (Rogerson and Silvester 1986). Hutcheson’s (2006) research on pre-Norman wealth control upon the Fens posits that settlements like Hay Green might have overseen valuable resources, including salt. Middle Saxon settlements, such as Hay Green, were central to the emerging regional economies of the Fens, engaging in both agriculture and specialised craft production (Oosthuizen 2011; Pickles 2020). These communities often practiced estate-based ownership, with estates playing a pivotal role in managing local economic activities, land, and resources (Jones 1993). Hay Green fits into the broader pattern of middle Saxon settlements in Marshland, strategically located along key routes and near resource-rich areas, suggesting a potential role in overseeing salt production (Rogerson 2003). Given the substantial evidence of occupation at Hay Green, it is plausible that this settlement operated as an estate hub that managed a now largely unrecognised middle Saxon salt industry; however, further excavations at both Orange Row and Hay Green are needed to confirm this theory conclusively.</w:t>
      </w:r>
    </w:p>
    <w:p w14:paraId="7542E402" w14:textId="1E44E4FC" w:rsidR="00AB3284" w:rsidRPr="00E74E33" w:rsidRDefault="00AB3284" w:rsidP="00E74E33">
      <w:pPr>
        <w:pStyle w:val="Heading2"/>
        <w:spacing w:line="360" w:lineRule="auto"/>
        <w:rPr>
          <w:szCs w:val="24"/>
        </w:rPr>
      </w:pPr>
      <w:bookmarkStart w:id="94" w:name="_Toc178594151"/>
      <w:r w:rsidRPr="00E74E33">
        <w:rPr>
          <w:b/>
          <w:bCs/>
          <w:szCs w:val="24"/>
        </w:rPr>
        <w:t>The Potential of Future Archaeological Inquiry</w:t>
      </w:r>
      <w:bookmarkEnd w:id="94"/>
      <w:r w:rsidRPr="00E74E33">
        <w:rPr>
          <w:b/>
          <w:bCs/>
          <w:szCs w:val="24"/>
        </w:rPr>
        <w:t xml:space="preserve"> </w:t>
      </w:r>
    </w:p>
    <w:p w14:paraId="223205BB" w14:textId="058D2D48" w:rsidR="00AB3284" w:rsidRPr="00E74E33" w:rsidRDefault="00911E42" w:rsidP="00E74E33">
      <w:pPr>
        <w:pStyle w:val="Heading3"/>
        <w:spacing w:line="360" w:lineRule="auto"/>
        <w:rPr>
          <w:sz w:val="24"/>
          <w:szCs w:val="24"/>
        </w:rPr>
      </w:pPr>
      <w:r w:rsidRPr="00E74E33">
        <w:rPr>
          <w:sz w:val="24"/>
          <w:szCs w:val="24"/>
        </w:rPr>
        <w:t xml:space="preserve">This study, and recent research (Lane 2018; Clarke 2023; Green 2023; Lane and Fielding 2024), demonstrate the utility of LiDAR for investigating Saxon and medieval saltworks. While the publicly available LiDAR data from the Environment Agency's National LIDAR Programme is </w:t>
      </w:r>
      <w:r w:rsidR="00135E99" w:rsidRPr="00E74E33">
        <w:rPr>
          <w:sz w:val="24"/>
          <w:szCs w:val="24"/>
        </w:rPr>
        <w:t>effective</w:t>
      </w:r>
      <w:r w:rsidRPr="00E74E33">
        <w:rPr>
          <w:sz w:val="24"/>
          <w:szCs w:val="24"/>
        </w:rPr>
        <w:t>, higher-resolution imagery would enable more nuanced</w:t>
      </w:r>
      <w:r w:rsidR="00135E99" w:rsidRPr="00E74E33">
        <w:rPr>
          <w:sz w:val="24"/>
          <w:szCs w:val="24"/>
        </w:rPr>
        <w:t xml:space="preserve"> and accurate</w:t>
      </w:r>
      <w:r w:rsidRPr="00E74E33">
        <w:rPr>
          <w:sz w:val="24"/>
          <w:szCs w:val="24"/>
        </w:rPr>
        <w:t xml:space="preserve"> interpretations. </w:t>
      </w:r>
      <w:r w:rsidR="004A3C3E" w:rsidRPr="00E74E33">
        <w:rPr>
          <w:sz w:val="24"/>
          <w:szCs w:val="24"/>
        </w:rPr>
        <w:t>Contemporary</w:t>
      </w:r>
      <w:r w:rsidRPr="00E74E33">
        <w:rPr>
          <w:sz w:val="24"/>
          <w:szCs w:val="24"/>
        </w:rPr>
        <w:t xml:space="preserve"> LiDAR technology allows point densities exceeding 60 points per m², offering significantly more detailed imagery (Shaw and Corns 2011; Lozić and Štular 2021). In contrast, the data used here consists of only one point per m² (NLS 2024), providing lower resolution (Plate 5.</w:t>
      </w:r>
      <w:r w:rsidR="00B444D4" w:rsidRPr="00E74E33">
        <w:rPr>
          <w:sz w:val="24"/>
          <w:szCs w:val="24"/>
        </w:rPr>
        <w:t>2</w:t>
      </w:r>
      <w:r w:rsidRPr="00E74E33">
        <w:rPr>
          <w:sz w:val="24"/>
          <w:szCs w:val="24"/>
        </w:rPr>
        <w:t xml:space="preserve">). Enhanced resolution would improve </w:t>
      </w:r>
      <w:r w:rsidR="00F754CF" w:rsidRPr="00E74E33">
        <w:rPr>
          <w:sz w:val="24"/>
          <w:szCs w:val="24"/>
        </w:rPr>
        <w:t xml:space="preserve">non-intrusive investigation </w:t>
      </w:r>
      <w:r w:rsidRPr="00E74E33">
        <w:rPr>
          <w:sz w:val="24"/>
          <w:szCs w:val="24"/>
        </w:rPr>
        <w:t>of sites</w:t>
      </w:r>
      <w:r w:rsidR="000213A8" w:rsidRPr="00E74E33">
        <w:rPr>
          <w:sz w:val="24"/>
          <w:szCs w:val="24"/>
        </w:rPr>
        <w:t>, particularly</w:t>
      </w:r>
      <w:r w:rsidRPr="00E74E33">
        <w:rPr>
          <w:sz w:val="24"/>
          <w:szCs w:val="24"/>
        </w:rPr>
        <w:t xml:space="preserve"> those in West Lynn and Terrington</w:t>
      </w:r>
      <w:r w:rsidR="000213A8" w:rsidRPr="00E74E33">
        <w:rPr>
          <w:sz w:val="24"/>
          <w:szCs w:val="24"/>
        </w:rPr>
        <w:t>,</w:t>
      </w:r>
      <w:r w:rsidRPr="00E74E33">
        <w:rPr>
          <w:sz w:val="24"/>
          <w:szCs w:val="24"/>
        </w:rPr>
        <w:t xml:space="preserve"> and help </w:t>
      </w:r>
      <w:r w:rsidR="00BB15B2" w:rsidRPr="00E74E33">
        <w:rPr>
          <w:sz w:val="24"/>
          <w:szCs w:val="24"/>
        </w:rPr>
        <w:t>verify</w:t>
      </w:r>
      <w:r w:rsidRPr="00E74E33">
        <w:rPr>
          <w:sz w:val="24"/>
          <w:szCs w:val="24"/>
        </w:rPr>
        <w:t xml:space="preserve"> whether</w:t>
      </w:r>
      <w:r w:rsidR="007D47A5" w:rsidRPr="00E74E33">
        <w:rPr>
          <w:sz w:val="24"/>
          <w:szCs w:val="24"/>
        </w:rPr>
        <w:t xml:space="preserve"> the</w:t>
      </w:r>
      <w:r w:rsidRPr="00E74E33">
        <w:rPr>
          <w:sz w:val="24"/>
          <w:szCs w:val="24"/>
        </w:rPr>
        <w:t xml:space="preserve"> </w:t>
      </w:r>
      <w:r w:rsidR="000213A8" w:rsidRPr="00E74E33">
        <w:rPr>
          <w:sz w:val="24"/>
          <w:szCs w:val="24"/>
        </w:rPr>
        <w:t xml:space="preserve">denuded </w:t>
      </w:r>
      <w:r w:rsidR="00BB15B2" w:rsidRPr="00E74E33">
        <w:rPr>
          <w:sz w:val="24"/>
          <w:szCs w:val="24"/>
        </w:rPr>
        <w:t>earthworks</w:t>
      </w:r>
      <w:r w:rsidR="000213A8" w:rsidRPr="00E74E33">
        <w:rPr>
          <w:sz w:val="24"/>
          <w:szCs w:val="24"/>
        </w:rPr>
        <w:t xml:space="preserve"> </w:t>
      </w:r>
      <w:r w:rsidR="007D47A5" w:rsidRPr="00E74E33">
        <w:rPr>
          <w:sz w:val="24"/>
          <w:szCs w:val="24"/>
        </w:rPr>
        <w:t xml:space="preserve">prospected </w:t>
      </w:r>
      <w:r w:rsidR="000213A8" w:rsidRPr="00E74E33">
        <w:rPr>
          <w:sz w:val="24"/>
          <w:szCs w:val="24"/>
        </w:rPr>
        <w:t>indeed</w:t>
      </w:r>
      <w:r w:rsidRPr="00E74E33">
        <w:rPr>
          <w:sz w:val="24"/>
          <w:szCs w:val="24"/>
        </w:rPr>
        <w:t xml:space="preserve"> </w:t>
      </w:r>
      <w:r w:rsidR="00BB15B2" w:rsidRPr="00E74E33">
        <w:rPr>
          <w:sz w:val="24"/>
          <w:szCs w:val="24"/>
        </w:rPr>
        <w:t xml:space="preserve">represent </w:t>
      </w:r>
      <w:r w:rsidRPr="00E74E33">
        <w:rPr>
          <w:sz w:val="24"/>
          <w:szCs w:val="24"/>
        </w:rPr>
        <w:t xml:space="preserve">salterns. It would also facilitate detailed analysis of microtopographic features, including </w:t>
      </w:r>
      <w:r w:rsidR="00BB15B2" w:rsidRPr="00E74E33">
        <w:rPr>
          <w:sz w:val="24"/>
          <w:szCs w:val="24"/>
        </w:rPr>
        <w:t xml:space="preserve">the </w:t>
      </w:r>
      <w:r w:rsidRPr="00E74E33">
        <w:rPr>
          <w:sz w:val="24"/>
          <w:szCs w:val="24"/>
        </w:rPr>
        <w:t xml:space="preserve">water channels that supported saltworking. </w:t>
      </w:r>
      <w:r w:rsidRPr="00E74E33">
        <w:rPr>
          <w:sz w:val="24"/>
          <w:szCs w:val="24"/>
        </w:rPr>
        <w:lastRenderedPageBreak/>
        <w:t>However, higher-resolution LiDAR remains financially prohibitive for large landscapes like this one (Shaw and Corns 2011).</w:t>
      </w:r>
    </w:p>
    <w:p w14:paraId="39BCE85B" w14:textId="315F1D2A" w:rsidR="0076394E" w:rsidRPr="00E74E33" w:rsidRDefault="0076394E" w:rsidP="00E74E33">
      <w:pPr>
        <w:pStyle w:val="Heading3"/>
        <w:spacing w:line="360" w:lineRule="auto"/>
        <w:rPr>
          <w:sz w:val="24"/>
          <w:szCs w:val="24"/>
        </w:rPr>
      </w:pPr>
      <w:r w:rsidRPr="00E74E33">
        <w:rPr>
          <w:sz w:val="24"/>
          <w:szCs w:val="24"/>
        </w:rPr>
        <w:t xml:space="preserve">In the reemerging field of early medieval and medieval salt </w:t>
      </w:r>
      <w:r w:rsidR="00BE7B13" w:rsidRPr="00E74E33">
        <w:rPr>
          <w:sz w:val="24"/>
          <w:szCs w:val="24"/>
        </w:rPr>
        <w:t>archaeology</w:t>
      </w:r>
      <w:r w:rsidRPr="00E74E33">
        <w:rPr>
          <w:sz w:val="24"/>
          <w:szCs w:val="24"/>
        </w:rPr>
        <w:t>, driven by advances in LiDAR and recent excavations near King’s Lynn, several specific topics warrant further inquiry</w:t>
      </w:r>
      <w:r w:rsidR="00356699" w:rsidRPr="00E74E33">
        <w:rPr>
          <w:sz w:val="24"/>
          <w:szCs w:val="24"/>
        </w:rPr>
        <w:t xml:space="preserve"> – some of which have been </w:t>
      </w:r>
      <w:r w:rsidR="00F67BE5" w:rsidRPr="00E74E33">
        <w:rPr>
          <w:sz w:val="24"/>
          <w:szCs w:val="24"/>
        </w:rPr>
        <w:t>outlined above</w:t>
      </w:r>
      <w:r w:rsidRPr="00E74E33">
        <w:rPr>
          <w:sz w:val="24"/>
          <w:szCs w:val="24"/>
        </w:rPr>
        <w:t xml:space="preserve">. Key among these are the roles of monastic and lordly ownership in shaping </w:t>
      </w:r>
      <w:r w:rsidR="00BE7B13" w:rsidRPr="00E74E33">
        <w:rPr>
          <w:sz w:val="24"/>
          <w:szCs w:val="24"/>
        </w:rPr>
        <w:t>saltworking</w:t>
      </w:r>
      <w:r w:rsidRPr="00E74E33">
        <w:rPr>
          <w:sz w:val="24"/>
          <w:szCs w:val="24"/>
        </w:rPr>
        <w:t xml:space="preserve"> sites, and the relationship between salt-making and the construction and management of</w:t>
      </w:r>
      <w:r w:rsidR="00F67BE5" w:rsidRPr="00E74E33">
        <w:rPr>
          <w:sz w:val="24"/>
          <w:szCs w:val="24"/>
        </w:rPr>
        <w:t xml:space="preserve"> the</w:t>
      </w:r>
      <w:r w:rsidRPr="00E74E33">
        <w:rPr>
          <w:sz w:val="24"/>
          <w:szCs w:val="24"/>
        </w:rPr>
        <w:t xml:space="preserve"> sea banks essential for </w:t>
      </w:r>
      <w:r w:rsidR="00C53DEF" w:rsidRPr="00E74E33">
        <w:rPr>
          <w:sz w:val="24"/>
          <w:szCs w:val="24"/>
        </w:rPr>
        <w:t>managing wetland</w:t>
      </w:r>
      <w:r w:rsidRPr="00E74E33">
        <w:rPr>
          <w:sz w:val="24"/>
          <w:szCs w:val="24"/>
        </w:rPr>
        <w:t xml:space="preserve"> landscapes. </w:t>
      </w:r>
      <w:r w:rsidR="0062552E" w:rsidRPr="00E74E33">
        <w:rPr>
          <w:sz w:val="24"/>
          <w:szCs w:val="24"/>
        </w:rPr>
        <w:t>Significantly</w:t>
      </w:r>
      <w:r w:rsidR="00C53DEF" w:rsidRPr="00E74E33">
        <w:rPr>
          <w:sz w:val="24"/>
          <w:szCs w:val="24"/>
        </w:rPr>
        <w:t>, g</w:t>
      </w:r>
      <w:r w:rsidRPr="00E74E33">
        <w:rPr>
          <w:sz w:val="24"/>
          <w:szCs w:val="24"/>
        </w:rPr>
        <w:t xml:space="preserve">rowing evidence suggests that </w:t>
      </w:r>
      <w:r w:rsidRPr="00E74E33">
        <w:rPr>
          <w:i/>
          <w:iCs/>
          <w:sz w:val="24"/>
          <w:szCs w:val="24"/>
        </w:rPr>
        <w:t>sleeching</w:t>
      </w:r>
      <w:r w:rsidRPr="00E74E33">
        <w:rPr>
          <w:sz w:val="24"/>
          <w:szCs w:val="24"/>
        </w:rPr>
        <w:t xml:space="preserve"> originated in the middle Saxon period, raising questions about the industry’s continuity over centuries and the early origins of known saltern mounds in the Norfolk and Lincolnshire Fens, a</w:t>
      </w:r>
      <w:r w:rsidR="0062552E" w:rsidRPr="00E74E33">
        <w:rPr>
          <w:sz w:val="24"/>
          <w:szCs w:val="24"/>
        </w:rPr>
        <w:t xml:space="preserve"> topic of inquiry</w:t>
      </w:r>
      <w:r w:rsidRPr="00E74E33">
        <w:rPr>
          <w:sz w:val="24"/>
          <w:szCs w:val="24"/>
        </w:rPr>
        <w:t xml:space="preserve"> advocated by Lane (2022; 2023). </w:t>
      </w:r>
      <w:r w:rsidR="009440EE" w:rsidRPr="00E74E33">
        <w:rPr>
          <w:sz w:val="24"/>
          <w:szCs w:val="24"/>
        </w:rPr>
        <w:t>Too numerous to outline here, a</w:t>
      </w:r>
      <w:r w:rsidRPr="00E74E33">
        <w:rPr>
          <w:sz w:val="24"/>
          <w:szCs w:val="24"/>
        </w:rPr>
        <w:t xml:space="preserve"> comprehensive series of relevant research topics and questions are presented in Appendix </w:t>
      </w:r>
      <w:r w:rsidR="00A94A1A" w:rsidRPr="00E74E33">
        <w:rPr>
          <w:sz w:val="24"/>
          <w:szCs w:val="24"/>
        </w:rPr>
        <w:t>5</w:t>
      </w:r>
      <w:r w:rsidRPr="00E74E33">
        <w:rPr>
          <w:sz w:val="24"/>
          <w:szCs w:val="24"/>
        </w:rPr>
        <w:t>.</w:t>
      </w:r>
    </w:p>
    <w:p w14:paraId="1597D4CA" w14:textId="7803D6BE" w:rsidR="006D75C0" w:rsidRPr="00E74E33" w:rsidRDefault="006D75C0" w:rsidP="00E74E33">
      <w:pPr>
        <w:spacing w:line="360" w:lineRule="auto"/>
      </w:pPr>
    </w:p>
    <w:p w14:paraId="08B1D658" w14:textId="5608EF4B" w:rsidR="006D75C0" w:rsidRPr="00E74E33" w:rsidRDefault="00A20BA2" w:rsidP="00E74E33">
      <w:pPr>
        <w:spacing w:line="360" w:lineRule="auto"/>
      </w:pPr>
      <w:r w:rsidRPr="00E74E33">
        <w:lastRenderedPageBreak/>
        <mc:AlternateContent>
          <mc:Choice Requires="wps">
            <w:drawing>
              <wp:anchor distT="45720" distB="45720" distL="114300" distR="114300" simplePos="0" relativeHeight="251638784" behindDoc="0" locked="0" layoutInCell="1" allowOverlap="1" wp14:anchorId="7A2AAC60" wp14:editId="1D0592D3">
                <wp:simplePos x="0" y="0"/>
                <wp:positionH relativeFrom="column">
                  <wp:posOffset>60960</wp:posOffset>
                </wp:positionH>
                <wp:positionV relativeFrom="paragraph">
                  <wp:posOffset>7310755</wp:posOffset>
                </wp:positionV>
                <wp:extent cx="5547360" cy="1550670"/>
                <wp:effectExtent l="0" t="0" r="0" b="0"/>
                <wp:wrapSquare wrapText="bothSides"/>
                <wp:docPr id="2022315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1550670"/>
                        </a:xfrm>
                        <a:prstGeom prst="rect">
                          <a:avLst/>
                        </a:prstGeom>
                        <a:solidFill>
                          <a:srgbClr val="FFFFFF"/>
                        </a:solidFill>
                        <a:ln w="9525">
                          <a:noFill/>
                          <a:miter lim="800000"/>
                          <a:headEnd/>
                          <a:tailEnd/>
                        </a:ln>
                      </wps:spPr>
                      <wps:txbx>
                        <w:txbxContent>
                          <w:p w14:paraId="193F9520" w14:textId="2B679498" w:rsidR="00AB3284" w:rsidRPr="001659EC" w:rsidRDefault="00AB3284" w:rsidP="00965BFA">
                            <w:pPr>
                              <w:pStyle w:val="Heading3"/>
                              <w:jc w:val="center"/>
                              <w:rPr>
                                <w:i/>
                                <w:iCs/>
                              </w:rPr>
                            </w:pPr>
                            <w:r w:rsidRPr="001659EC">
                              <w:rPr>
                                <w:b/>
                                <w:bCs/>
                                <w:i/>
                                <w:iCs/>
                              </w:rPr>
                              <w:t>Plate 5.</w:t>
                            </w:r>
                            <w:r w:rsidR="00B444D4" w:rsidRPr="001659EC">
                              <w:rPr>
                                <w:b/>
                                <w:bCs/>
                                <w:i/>
                                <w:iCs/>
                              </w:rPr>
                              <w:t>2</w:t>
                            </w:r>
                            <w:r w:rsidRPr="001659EC">
                              <w:rPr>
                                <w:b/>
                                <w:bCs/>
                                <w:i/>
                                <w:iCs/>
                              </w:rPr>
                              <w:t>:</w:t>
                            </w:r>
                            <w:r w:rsidRPr="001659EC">
                              <w:rPr>
                                <w:i/>
                                <w:iCs/>
                              </w:rPr>
                              <w:t xml:space="preserve"> Top extract showing LiDAR imagery of the Hill of Tara in Ireland, illustrating the level of detail possible in a DSM generated from 12.5cm resolution data (60 point per m</w:t>
                            </w:r>
                            <w:r w:rsidRPr="001659EC">
                              <w:rPr>
                                <w:i/>
                                <w:iCs/>
                                <w:vertAlign w:val="superscript"/>
                              </w:rPr>
                              <w:t>2</w:t>
                            </w:r>
                            <w:r w:rsidRPr="001659EC">
                              <w:rPr>
                                <w:i/>
                                <w:iCs/>
                              </w:rPr>
                              <w:t>). Bottom showing LiDAR imagery the Brú na Bóinne DSM generated from 1m resolution data (1 point per m</w:t>
                            </w:r>
                            <w:r w:rsidRPr="001659EC">
                              <w:rPr>
                                <w:i/>
                                <w:iCs/>
                                <w:vertAlign w:val="superscript"/>
                              </w:rPr>
                              <w:t>2</w:t>
                            </w:r>
                            <w:r w:rsidRPr="001659EC">
                              <w:rPr>
                                <w:i/>
                                <w:iCs/>
                              </w:rPr>
                              <w:t>) (Shaw and Corns 2011: 82).</w:t>
                            </w:r>
                          </w:p>
                          <w:p w14:paraId="3748AF3D" w14:textId="77777777" w:rsidR="00AB3284" w:rsidRPr="001659EC" w:rsidRDefault="00AB3284" w:rsidP="00AB3284">
                            <w:pPr>
                              <w:ind w:left="14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AAC60" id="_x0000_s1040" type="#_x0000_t202" style="position:absolute;margin-left:4.8pt;margin-top:575.65pt;width:436.8pt;height:122.1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" stroked="f">
                <v:textbox>
                  <w:txbxContent>
                    <w:p w14:paraId="193F9520" w14:textId="2B679498" w:rsidR="00AB3284" w:rsidRPr="001659EC" w:rsidRDefault="00AB3284" w:rsidP="00965BFA">
                      <w:pPr>
                        <w:pStyle w:val="Heading3"/>
                        <w:jc w:val="center"/>
                        <w:rPr>
                          <w:i/>
                          <w:iCs/>
                        </w:rPr>
                      </w:pPr>
                      <w:r w:rsidRPr="001659EC">
                        <w:rPr>
                          <w:b/>
                          <w:bCs/>
                          <w:i/>
                          <w:iCs/>
                        </w:rPr>
                        <w:t>Plate 5.</w:t>
                      </w:r>
                      <w:r w:rsidR="00B444D4" w:rsidRPr="001659EC">
                        <w:rPr>
                          <w:b/>
                          <w:bCs/>
                          <w:i/>
                          <w:iCs/>
                        </w:rPr>
                        <w:t>2</w:t>
                      </w:r>
                      <w:r w:rsidRPr="001659EC">
                        <w:rPr>
                          <w:b/>
                          <w:bCs/>
                          <w:i/>
                          <w:iCs/>
                        </w:rPr>
                        <w:t>:</w:t>
                      </w:r>
                      <w:r w:rsidRPr="001659EC">
                        <w:rPr>
                          <w:i/>
                          <w:iCs/>
                        </w:rPr>
                        <w:t xml:space="preserve"> Top extract showing LiDAR imagery of the Hill of Tara in Ireland, illustrating the level of detail possible in a DSM generated from 12.5cm resolution data (60 point per m</w:t>
                      </w:r>
                      <w:r w:rsidRPr="001659EC">
                        <w:rPr>
                          <w:i/>
                          <w:iCs/>
                          <w:vertAlign w:val="superscript"/>
                        </w:rPr>
                        <w:t>2</w:t>
                      </w:r>
                      <w:r w:rsidRPr="001659EC">
                        <w:rPr>
                          <w:i/>
                          <w:iCs/>
                        </w:rPr>
                        <w:t>). Bottom showing LiDAR imagery the Brú na Bóinne DSM generated from 1m resolution data (1 point per m</w:t>
                      </w:r>
                      <w:r w:rsidRPr="001659EC">
                        <w:rPr>
                          <w:i/>
                          <w:iCs/>
                          <w:vertAlign w:val="superscript"/>
                        </w:rPr>
                        <w:t>2</w:t>
                      </w:r>
                      <w:r w:rsidRPr="001659EC">
                        <w:rPr>
                          <w:i/>
                          <w:iCs/>
                        </w:rPr>
                        <w:t>) (Shaw and Corns 2011: 82).</w:t>
                      </w:r>
                    </w:p>
                    <w:p w14:paraId="3748AF3D" w14:textId="77777777" w:rsidR="00AB3284" w:rsidRPr="001659EC" w:rsidRDefault="00AB3284" w:rsidP="00AB3284">
                      <w:pPr>
                        <w:ind w:left="142"/>
                      </w:pPr>
                    </w:p>
                  </w:txbxContent>
                </v:textbox>
                <w10:wrap type="square"/>
              </v:shape>
            </w:pict>
          </mc:Fallback>
        </mc:AlternateContent>
      </w:r>
      <w:r w:rsidRPr="00E74E33">
        <w:drawing>
          <wp:anchor distT="0" distB="0" distL="114300" distR="114300" simplePos="0" relativeHeight="251636736" behindDoc="1" locked="0" layoutInCell="1" allowOverlap="1" wp14:anchorId="249292D5" wp14:editId="6D337208">
            <wp:simplePos x="0" y="0"/>
            <wp:positionH relativeFrom="column">
              <wp:posOffset>64770</wp:posOffset>
            </wp:positionH>
            <wp:positionV relativeFrom="paragraph">
              <wp:posOffset>19050</wp:posOffset>
            </wp:positionV>
            <wp:extent cx="5543550" cy="7216140"/>
            <wp:effectExtent l="19050" t="19050" r="19050" b="22860"/>
            <wp:wrapSquare wrapText="bothSides"/>
            <wp:docPr id="1795887903" name="Picture 1" descr="A close-up of a satell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87903" name="Picture 1" descr="A close-up of a satellite image&#10;&#10;Description automatically generated"/>
                    <pic:cNvPicPr/>
                  </pic:nvPicPr>
                  <pic:blipFill rotWithShape="1">
                    <a:blip r:embed="rId77">
                      <a:extLst>
                        <a:ext uri="{28A0092B-C50C-407E-A947-70E740481C1C}">
                          <a14:useLocalDpi xmlns:a14="http://schemas.microsoft.com/office/drawing/2010/main" val="0"/>
                        </a:ext>
                      </a:extLst>
                    </a:blip>
                    <a:srcRect t="1470" b="2764"/>
                    <a:stretch/>
                  </pic:blipFill>
                  <pic:spPr bwMode="auto">
                    <a:xfrm>
                      <a:off x="0" y="0"/>
                      <a:ext cx="5543550" cy="721614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E84117" w14:textId="601DDC39" w:rsidR="00AB3284" w:rsidRPr="00E74E33" w:rsidRDefault="00EC53A8" w:rsidP="00E74E33">
      <w:pPr>
        <w:pStyle w:val="Heading1"/>
        <w:spacing w:line="360" w:lineRule="auto"/>
      </w:pPr>
      <w:bookmarkStart w:id="95" w:name="_Toc178594152"/>
      <w:r w:rsidRPr="00E74E33">
        <w:lastRenderedPageBreak/>
        <w:t>CONCLUSIONS</w:t>
      </w:r>
      <w:bookmarkEnd w:id="95"/>
    </w:p>
    <w:p w14:paraId="6A665707" w14:textId="6FA029F1" w:rsidR="003B776D" w:rsidRPr="00E74E33" w:rsidRDefault="008364CF" w:rsidP="00E74E33">
      <w:pPr>
        <w:pStyle w:val="Heading3"/>
        <w:spacing w:line="360" w:lineRule="auto"/>
        <w:rPr>
          <w:sz w:val="24"/>
          <w:szCs w:val="24"/>
        </w:rPr>
      </w:pPr>
      <w:r w:rsidRPr="00E74E33">
        <w:rPr>
          <w:sz w:val="24"/>
          <w:szCs w:val="24"/>
        </w:rPr>
        <w:t>Saxon and medieval saltworking upon the Fens reflects a complex interplay of environmental exploitation, industrial processes, and socio-economic demand. This thesis highlights how the region's unique geography</w:t>
      </w:r>
      <w:r w:rsidR="00F178DF" w:rsidRPr="00E74E33">
        <w:rPr>
          <w:sz w:val="24"/>
          <w:szCs w:val="24"/>
        </w:rPr>
        <w:t xml:space="preserve"> – </w:t>
      </w:r>
      <w:r w:rsidRPr="00E74E33">
        <w:rPr>
          <w:sz w:val="24"/>
          <w:szCs w:val="24"/>
        </w:rPr>
        <w:t>characteri</w:t>
      </w:r>
      <w:r w:rsidR="00F178DF" w:rsidRPr="00E74E33">
        <w:rPr>
          <w:sz w:val="24"/>
          <w:szCs w:val="24"/>
        </w:rPr>
        <w:t>s</w:t>
      </w:r>
      <w:r w:rsidRPr="00E74E33">
        <w:rPr>
          <w:sz w:val="24"/>
          <w:szCs w:val="24"/>
        </w:rPr>
        <w:t>ed</w:t>
      </w:r>
      <w:r w:rsidR="00F178DF" w:rsidRPr="00E74E33">
        <w:rPr>
          <w:sz w:val="24"/>
          <w:szCs w:val="24"/>
        </w:rPr>
        <w:t xml:space="preserve"> </w:t>
      </w:r>
      <w:r w:rsidRPr="00E74E33">
        <w:rPr>
          <w:sz w:val="24"/>
          <w:szCs w:val="24"/>
        </w:rPr>
        <w:t>by tidal marshes, spring tides, creeks, and</w:t>
      </w:r>
      <w:r w:rsidR="00676307" w:rsidRPr="00E74E33">
        <w:rPr>
          <w:sz w:val="24"/>
          <w:szCs w:val="24"/>
        </w:rPr>
        <w:t xml:space="preserve"> nearby</w:t>
      </w:r>
      <w:r w:rsidRPr="00E74E33">
        <w:rPr>
          <w:sz w:val="24"/>
          <w:szCs w:val="24"/>
        </w:rPr>
        <w:t xml:space="preserve"> peat</w:t>
      </w:r>
      <w:r w:rsidR="00F178DF" w:rsidRPr="00E74E33">
        <w:rPr>
          <w:sz w:val="24"/>
          <w:szCs w:val="24"/>
        </w:rPr>
        <w:t>land</w:t>
      </w:r>
      <w:r w:rsidR="00676307" w:rsidRPr="00E74E33">
        <w:rPr>
          <w:sz w:val="24"/>
          <w:szCs w:val="24"/>
        </w:rPr>
        <w:t>s</w:t>
      </w:r>
      <w:r w:rsidR="00F178DF" w:rsidRPr="00E74E33">
        <w:rPr>
          <w:sz w:val="24"/>
          <w:szCs w:val="24"/>
        </w:rPr>
        <w:t xml:space="preserve"> – </w:t>
      </w:r>
      <w:r w:rsidRPr="00E74E33">
        <w:rPr>
          <w:sz w:val="24"/>
          <w:szCs w:val="24"/>
        </w:rPr>
        <w:t>facilitated</w:t>
      </w:r>
      <w:r w:rsidR="00F178DF" w:rsidRPr="00E74E33">
        <w:rPr>
          <w:sz w:val="24"/>
          <w:szCs w:val="24"/>
        </w:rPr>
        <w:t xml:space="preserve"> </w:t>
      </w:r>
      <w:r w:rsidRPr="00E74E33">
        <w:rPr>
          <w:sz w:val="24"/>
          <w:szCs w:val="24"/>
        </w:rPr>
        <w:t>large-scale salt production. The construction of embankments like the Sea Bank exemplifies significant landscape management efforts essential for saltworking</w:t>
      </w:r>
      <w:r w:rsidR="0028670A" w:rsidRPr="00E74E33">
        <w:rPr>
          <w:sz w:val="24"/>
          <w:szCs w:val="24"/>
        </w:rPr>
        <w:t xml:space="preserve"> and </w:t>
      </w:r>
      <w:r w:rsidR="006F1C54" w:rsidRPr="00E74E33">
        <w:rPr>
          <w:sz w:val="24"/>
          <w:szCs w:val="24"/>
        </w:rPr>
        <w:t>occupation</w:t>
      </w:r>
      <w:r w:rsidR="0028670A" w:rsidRPr="00E74E33">
        <w:rPr>
          <w:sz w:val="24"/>
          <w:szCs w:val="24"/>
        </w:rPr>
        <w:t xml:space="preserve"> more</w:t>
      </w:r>
      <w:r w:rsidRPr="00E74E33">
        <w:rPr>
          <w:sz w:val="24"/>
          <w:szCs w:val="24"/>
        </w:rPr>
        <w:t xml:space="preserve">. </w:t>
      </w:r>
      <w:r w:rsidR="00163BCE" w:rsidRPr="00E74E33">
        <w:rPr>
          <w:sz w:val="24"/>
          <w:szCs w:val="24"/>
        </w:rPr>
        <w:t>These early defences highlight the strategies communities employed to manage the challenges of the dynamic wetland environment, attesting to</w:t>
      </w:r>
      <w:r w:rsidRPr="00E74E33">
        <w:rPr>
          <w:sz w:val="24"/>
          <w:szCs w:val="24"/>
        </w:rPr>
        <w:t xml:space="preserve"> the broader socio-economic systems that underpinned salt production and its role in the </w:t>
      </w:r>
      <w:r w:rsidR="009B3808" w:rsidRPr="00E74E33">
        <w:rPr>
          <w:sz w:val="24"/>
          <w:szCs w:val="24"/>
        </w:rPr>
        <w:t xml:space="preserve">local and </w:t>
      </w:r>
      <w:r w:rsidRPr="00E74E33">
        <w:rPr>
          <w:sz w:val="24"/>
          <w:szCs w:val="24"/>
        </w:rPr>
        <w:t>regional economy.</w:t>
      </w:r>
    </w:p>
    <w:p w14:paraId="6DC3207D" w14:textId="0F0EFB79" w:rsidR="00F9470F" w:rsidRPr="00E74E33" w:rsidRDefault="005D5A61" w:rsidP="00E74E33">
      <w:pPr>
        <w:pStyle w:val="Heading3"/>
        <w:spacing w:line="360" w:lineRule="auto"/>
        <w:rPr>
          <w:sz w:val="24"/>
          <w:szCs w:val="24"/>
        </w:rPr>
      </w:pPr>
      <w:r w:rsidRPr="00E74E33">
        <w:rPr>
          <w:sz w:val="24"/>
          <w:szCs w:val="24"/>
        </w:rPr>
        <w:t xml:space="preserve">Excavations have revealed the scale and longevity of saltworking upon the Fens. Discoveries of clay-lined features, hearths, and stratified deposits </w:t>
      </w:r>
      <w:r w:rsidR="00354AD3" w:rsidRPr="00E74E33">
        <w:rPr>
          <w:sz w:val="24"/>
          <w:szCs w:val="24"/>
        </w:rPr>
        <w:t>highlight</w:t>
      </w:r>
      <w:r w:rsidRPr="00E74E33">
        <w:rPr>
          <w:sz w:val="24"/>
          <w:szCs w:val="24"/>
        </w:rPr>
        <w:t xml:space="preserve"> the complex processes of </w:t>
      </w:r>
      <w:r w:rsidRPr="00E74E33">
        <w:rPr>
          <w:i/>
          <w:iCs/>
          <w:sz w:val="24"/>
          <w:szCs w:val="24"/>
        </w:rPr>
        <w:t>sleeching</w:t>
      </w:r>
      <w:r w:rsidRPr="00E74E33">
        <w:rPr>
          <w:sz w:val="24"/>
          <w:szCs w:val="24"/>
        </w:rPr>
        <w:t>, which systematically desalinated tidal silts</w:t>
      </w:r>
      <w:r w:rsidR="0002427C" w:rsidRPr="00E74E33">
        <w:rPr>
          <w:sz w:val="24"/>
          <w:szCs w:val="24"/>
        </w:rPr>
        <w:t xml:space="preserve"> and resulted in the creation of preserved earthworks within the landscape</w:t>
      </w:r>
      <w:r w:rsidRPr="00E74E33">
        <w:rPr>
          <w:sz w:val="24"/>
          <w:szCs w:val="24"/>
        </w:rPr>
        <w:t xml:space="preserve">. </w:t>
      </w:r>
      <w:r w:rsidR="00CE0FEE" w:rsidRPr="00E74E33">
        <w:rPr>
          <w:sz w:val="24"/>
          <w:szCs w:val="24"/>
        </w:rPr>
        <w:t>The</w:t>
      </w:r>
      <w:r w:rsidR="004433C6" w:rsidRPr="00E74E33">
        <w:rPr>
          <w:sz w:val="24"/>
          <w:szCs w:val="24"/>
        </w:rPr>
        <w:t xml:space="preserve"> key advancement of this thesis is</w:t>
      </w:r>
      <w:r w:rsidR="001F1BCF" w:rsidRPr="00E74E33">
        <w:rPr>
          <w:sz w:val="24"/>
          <w:szCs w:val="24"/>
        </w:rPr>
        <w:t xml:space="preserve"> nevertheless</w:t>
      </w:r>
      <w:r w:rsidR="004433C6" w:rsidRPr="00E74E33">
        <w:rPr>
          <w:sz w:val="24"/>
          <w:szCs w:val="24"/>
        </w:rPr>
        <w:t xml:space="preserve"> the demonstrated utility of LiDAR for prospecting and analysing saltworking sites.</w:t>
      </w:r>
      <w:r w:rsidR="00F9470F" w:rsidRPr="00E74E33">
        <w:rPr>
          <w:sz w:val="24"/>
          <w:szCs w:val="24"/>
        </w:rPr>
        <w:t xml:space="preserve"> </w:t>
      </w:r>
      <w:r w:rsidR="00CE0FEE" w:rsidRPr="00E74E33">
        <w:rPr>
          <w:sz w:val="24"/>
          <w:szCs w:val="24"/>
        </w:rPr>
        <w:t>The</w:t>
      </w:r>
      <w:r w:rsidR="00F9470F" w:rsidRPr="00E74E33">
        <w:rPr>
          <w:sz w:val="24"/>
          <w:szCs w:val="24"/>
        </w:rPr>
        <w:t xml:space="preserve"> ability</w:t>
      </w:r>
      <w:r w:rsidR="00CE0FEE" w:rsidRPr="00E74E33">
        <w:rPr>
          <w:sz w:val="24"/>
          <w:szCs w:val="24"/>
        </w:rPr>
        <w:t xml:space="preserve"> of LiDAR</w:t>
      </w:r>
      <w:r w:rsidR="00F9470F" w:rsidRPr="00E74E33">
        <w:rPr>
          <w:sz w:val="24"/>
          <w:szCs w:val="24"/>
        </w:rPr>
        <w:t xml:space="preserve"> to detect subtle topographical anomalies has been crucial in locating salterns, especially where traditional methods like fieldwalking and aerial photography are hindered</w:t>
      </w:r>
      <w:r w:rsidR="007D7ABC" w:rsidRPr="00E74E33">
        <w:rPr>
          <w:sz w:val="24"/>
          <w:szCs w:val="24"/>
        </w:rPr>
        <w:t xml:space="preserve"> by unfavourable conditions or poor coverage</w:t>
      </w:r>
      <w:r w:rsidR="00F9470F" w:rsidRPr="00E74E33">
        <w:rPr>
          <w:sz w:val="24"/>
          <w:szCs w:val="24"/>
        </w:rPr>
        <w:t>. It enables</w:t>
      </w:r>
      <w:r w:rsidR="004116A6" w:rsidRPr="00E74E33">
        <w:rPr>
          <w:sz w:val="24"/>
          <w:szCs w:val="24"/>
        </w:rPr>
        <w:t xml:space="preserve"> relatively</w:t>
      </w:r>
      <w:r w:rsidR="00F9470F" w:rsidRPr="00E74E33">
        <w:rPr>
          <w:sz w:val="24"/>
          <w:szCs w:val="24"/>
        </w:rPr>
        <w:t xml:space="preserve"> accurate mapping of low, degraded earthworks, </w:t>
      </w:r>
      <w:r w:rsidR="00031D5F" w:rsidRPr="00E74E33">
        <w:rPr>
          <w:sz w:val="24"/>
          <w:szCs w:val="24"/>
        </w:rPr>
        <w:t>facilitating</w:t>
      </w:r>
      <w:r w:rsidR="002D3260" w:rsidRPr="00E74E33">
        <w:rPr>
          <w:sz w:val="24"/>
          <w:szCs w:val="24"/>
        </w:rPr>
        <w:t xml:space="preserve"> the</w:t>
      </w:r>
      <w:r w:rsidR="00F9470F" w:rsidRPr="00E74E33">
        <w:rPr>
          <w:sz w:val="24"/>
          <w:szCs w:val="24"/>
        </w:rPr>
        <w:t xml:space="preserve"> reconstruction of saltworking landscapes when integrated with </w:t>
      </w:r>
      <w:r w:rsidR="004116A6" w:rsidRPr="00E74E33">
        <w:rPr>
          <w:sz w:val="24"/>
          <w:szCs w:val="24"/>
        </w:rPr>
        <w:t xml:space="preserve">other </w:t>
      </w:r>
      <w:r w:rsidR="00492D32" w:rsidRPr="00E74E33">
        <w:rPr>
          <w:sz w:val="24"/>
          <w:szCs w:val="24"/>
        </w:rPr>
        <w:t>data sources</w:t>
      </w:r>
      <w:r w:rsidR="00F9470F" w:rsidRPr="00E74E33">
        <w:rPr>
          <w:sz w:val="24"/>
          <w:szCs w:val="24"/>
        </w:rPr>
        <w:t>. This synthesis has uncovered previously undocumented saltern mounds and refined our understanding of their spatial organi</w:t>
      </w:r>
      <w:r w:rsidR="00CC2621" w:rsidRPr="00E74E33">
        <w:rPr>
          <w:sz w:val="24"/>
          <w:szCs w:val="24"/>
        </w:rPr>
        <w:t>s</w:t>
      </w:r>
      <w:r w:rsidR="00F9470F" w:rsidRPr="00E74E33">
        <w:rPr>
          <w:sz w:val="24"/>
          <w:szCs w:val="24"/>
        </w:rPr>
        <w:t>ation and functionality. For instance, LiDAR reveals intricate relationships between saltworks and environmental features like tidal creeks and embankments, offering insights into the factors shaping saltworking in the region.</w:t>
      </w:r>
    </w:p>
    <w:p w14:paraId="3B129E89" w14:textId="35D19258" w:rsidR="00674FAA" w:rsidRPr="00E74E33" w:rsidRDefault="00674FAA" w:rsidP="00E74E33">
      <w:pPr>
        <w:pStyle w:val="Heading3"/>
        <w:spacing w:line="360" w:lineRule="auto"/>
        <w:rPr>
          <w:sz w:val="24"/>
          <w:szCs w:val="24"/>
        </w:rPr>
      </w:pPr>
      <w:r w:rsidRPr="00E74E33">
        <w:rPr>
          <w:sz w:val="24"/>
          <w:szCs w:val="24"/>
        </w:rPr>
        <w:t xml:space="preserve">The potential middle Saxon origins of </w:t>
      </w:r>
      <w:r w:rsidRPr="00E74E33">
        <w:rPr>
          <w:i/>
          <w:iCs/>
          <w:sz w:val="24"/>
          <w:szCs w:val="24"/>
        </w:rPr>
        <w:t>sleeching</w:t>
      </w:r>
      <w:r w:rsidRPr="00E74E33">
        <w:rPr>
          <w:sz w:val="24"/>
          <w:szCs w:val="24"/>
        </w:rPr>
        <w:t xml:space="preserve"> saltworks in this landscape represent a significant consideration of this thesis. </w:t>
      </w:r>
      <w:r w:rsidR="000A231B" w:rsidRPr="00E74E33">
        <w:rPr>
          <w:sz w:val="24"/>
          <w:szCs w:val="24"/>
        </w:rPr>
        <w:t>Current ev</w:t>
      </w:r>
      <w:r w:rsidRPr="00E74E33">
        <w:rPr>
          <w:sz w:val="24"/>
          <w:szCs w:val="24"/>
        </w:rPr>
        <w:t>idence suggests that by</w:t>
      </w:r>
      <w:r w:rsidR="00211F8F" w:rsidRPr="00E74E33">
        <w:rPr>
          <w:sz w:val="24"/>
          <w:szCs w:val="24"/>
        </w:rPr>
        <w:t xml:space="preserve"> </w:t>
      </w:r>
      <w:r w:rsidRPr="00E74E33">
        <w:rPr>
          <w:sz w:val="24"/>
          <w:szCs w:val="24"/>
        </w:rPr>
        <w:t>the 8</w:t>
      </w:r>
      <w:r w:rsidRPr="00E74E33">
        <w:rPr>
          <w:sz w:val="24"/>
          <w:szCs w:val="24"/>
          <w:vertAlign w:val="superscript"/>
        </w:rPr>
        <w:t>th</w:t>
      </w:r>
      <w:r w:rsidR="000A231B" w:rsidRPr="00E74E33">
        <w:rPr>
          <w:sz w:val="24"/>
          <w:szCs w:val="24"/>
        </w:rPr>
        <w:t xml:space="preserve"> </w:t>
      </w:r>
      <w:r w:rsidRPr="00E74E33">
        <w:rPr>
          <w:sz w:val="24"/>
          <w:szCs w:val="24"/>
        </w:rPr>
        <w:t>century,</w:t>
      </w:r>
      <w:r w:rsidR="000A231B" w:rsidRPr="00E74E33">
        <w:rPr>
          <w:sz w:val="24"/>
          <w:szCs w:val="24"/>
        </w:rPr>
        <w:t xml:space="preserve"> </w:t>
      </w:r>
      <w:r w:rsidRPr="00E74E33">
        <w:rPr>
          <w:sz w:val="24"/>
          <w:szCs w:val="24"/>
        </w:rPr>
        <w:t xml:space="preserve">Fenland </w:t>
      </w:r>
      <w:r w:rsidR="000A231B" w:rsidRPr="00E74E33">
        <w:rPr>
          <w:sz w:val="24"/>
          <w:szCs w:val="24"/>
        </w:rPr>
        <w:t>communities</w:t>
      </w:r>
      <w:r w:rsidRPr="00E74E33">
        <w:rPr>
          <w:sz w:val="24"/>
          <w:szCs w:val="24"/>
        </w:rPr>
        <w:t xml:space="preserve"> </w:t>
      </w:r>
      <w:r w:rsidR="000A231B" w:rsidRPr="00E74E33">
        <w:rPr>
          <w:sz w:val="24"/>
          <w:szCs w:val="24"/>
        </w:rPr>
        <w:t>were</w:t>
      </w:r>
      <w:r w:rsidRPr="00E74E33">
        <w:rPr>
          <w:sz w:val="24"/>
          <w:szCs w:val="24"/>
        </w:rPr>
        <w:t xml:space="preserve"> engaged in widespread saltworking, predating the more extensively documented later medieval activity. The </w:t>
      </w:r>
      <w:r w:rsidR="00CB6905" w:rsidRPr="00E74E33">
        <w:rPr>
          <w:sz w:val="24"/>
          <w:szCs w:val="24"/>
        </w:rPr>
        <w:t>m</w:t>
      </w:r>
      <w:r w:rsidRPr="00E74E33">
        <w:rPr>
          <w:sz w:val="24"/>
          <w:szCs w:val="24"/>
        </w:rPr>
        <w:t>iddle Saxon period, characteri</w:t>
      </w:r>
      <w:r w:rsidR="00CB6905" w:rsidRPr="00E74E33">
        <w:rPr>
          <w:sz w:val="24"/>
          <w:szCs w:val="24"/>
        </w:rPr>
        <w:t>s</w:t>
      </w:r>
      <w:r w:rsidRPr="00E74E33">
        <w:rPr>
          <w:sz w:val="24"/>
          <w:szCs w:val="24"/>
        </w:rPr>
        <w:t>ed by  industrial intensification (Hamerow 2007), likely marked the initial exploitation of the resources</w:t>
      </w:r>
      <w:r w:rsidR="00C26BF6" w:rsidRPr="00E74E33">
        <w:rPr>
          <w:sz w:val="24"/>
          <w:szCs w:val="24"/>
        </w:rPr>
        <w:t xml:space="preserve"> of the Fenland</w:t>
      </w:r>
      <w:r w:rsidRPr="00E74E33">
        <w:rPr>
          <w:sz w:val="24"/>
          <w:szCs w:val="24"/>
        </w:rPr>
        <w:t xml:space="preserve"> for sal</w:t>
      </w:r>
      <w:r w:rsidR="00C26BF6" w:rsidRPr="00E74E33">
        <w:rPr>
          <w:sz w:val="24"/>
          <w:szCs w:val="24"/>
        </w:rPr>
        <w:t>tworking</w:t>
      </w:r>
      <w:r w:rsidRPr="00E74E33">
        <w:rPr>
          <w:sz w:val="24"/>
          <w:szCs w:val="24"/>
        </w:rPr>
        <w:t xml:space="preserve">. The presence of early embankments and associated settlement patterns supports the notion that saltworking was a key </w:t>
      </w:r>
      <w:r w:rsidR="00D97AC1" w:rsidRPr="00E74E33">
        <w:rPr>
          <w:sz w:val="24"/>
          <w:szCs w:val="24"/>
        </w:rPr>
        <w:t xml:space="preserve">driver of </w:t>
      </w:r>
      <w:r w:rsidRPr="00E74E33">
        <w:rPr>
          <w:sz w:val="24"/>
          <w:szCs w:val="24"/>
        </w:rPr>
        <w:t>economic</w:t>
      </w:r>
      <w:r w:rsidR="00C26BF6" w:rsidRPr="00E74E33">
        <w:rPr>
          <w:sz w:val="24"/>
          <w:szCs w:val="24"/>
        </w:rPr>
        <w:t xml:space="preserve"> and </w:t>
      </w:r>
      <w:r w:rsidR="00D97AC1" w:rsidRPr="00E74E33">
        <w:rPr>
          <w:sz w:val="24"/>
          <w:szCs w:val="24"/>
        </w:rPr>
        <w:lastRenderedPageBreak/>
        <w:t>settlement</w:t>
      </w:r>
      <w:r w:rsidR="00DC69FA" w:rsidRPr="00E74E33">
        <w:rPr>
          <w:sz w:val="24"/>
          <w:szCs w:val="24"/>
        </w:rPr>
        <w:t xml:space="preserve"> trends</w:t>
      </w:r>
      <w:r w:rsidRPr="00E74E33">
        <w:rPr>
          <w:sz w:val="24"/>
          <w:szCs w:val="24"/>
        </w:rPr>
        <w:t xml:space="preserve"> in the region. While existing evidence </w:t>
      </w:r>
      <w:r w:rsidR="00EC50EF" w:rsidRPr="00E74E33">
        <w:rPr>
          <w:sz w:val="24"/>
          <w:szCs w:val="24"/>
        </w:rPr>
        <w:t xml:space="preserve">alludes to </w:t>
      </w:r>
      <w:r w:rsidRPr="00E74E33">
        <w:rPr>
          <w:sz w:val="24"/>
          <w:szCs w:val="24"/>
        </w:rPr>
        <w:t xml:space="preserve">early </w:t>
      </w:r>
      <w:r w:rsidR="00EC50EF" w:rsidRPr="00E74E33">
        <w:rPr>
          <w:sz w:val="24"/>
          <w:szCs w:val="24"/>
        </w:rPr>
        <w:t>saltworking</w:t>
      </w:r>
      <w:r w:rsidRPr="00E74E33">
        <w:rPr>
          <w:sz w:val="24"/>
          <w:szCs w:val="24"/>
        </w:rPr>
        <w:t xml:space="preserve">, this remains an emerging field of inquiry, necessitating further research to clarify how these practices evolved and contributed to </w:t>
      </w:r>
      <w:r w:rsidR="0033147A" w:rsidRPr="00E74E33">
        <w:rPr>
          <w:sz w:val="24"/>
          <w:szCs w:val="24"/>
        </w:rPr>
        <w:t>prominence of this region</w:t>
      </w:r>
      <w:r w:rsidRPr="00E74E33">
        <w:rPr>
          <w:sz w:val="24"/>
          <w:szCs w:val="24"/>
        </w:rPr>
        <w:t xml:space="preserve"> in salt production during the later medieval period.</w:t>
      </w:r>
    </w:p>
    <w:p w14:paraId="5118A336" w14:textId="5369BF4F" w:rsidR="00CA05D5" w:rsidRPr="00E74E33" w:rsidRDefault="003A68A6" w:rsidP="00E74E33">
      <w:pPr>
        <w:pStyle w:val="Heading3"/>
        <w:spacing w:line="360" w:lineRule="auto"/>
        <w:rPr>
          <w:sz w:val="24"/>
          <w:szCs w:val="24"/>
        </w:rPr>
      </w:pPr>
      <w:r w:rsidRPr="00E74E33">
        <w:rPr>
          <w:sz w:val="24"/>
          <w:szCs w:val="24"/>
        </w:rPr>
        <w:t>Ultimately,</w:t>
      </w:r>
      <w:r w:rsidR="00756232" w:rsidRPr="00E74E33">
        <w:rPr>
          <w:sz w:val="24"/>
          <w:szCs w:val="24"/>
        </w:rPr>
        <w:t xml:space="preserve"> </w:t>
      </w:r>
      <w:r w:rsidR="00AF04DC" w:rsidRPr="00E74E33">
        <w:rPr>
          <w:sz w:val="24"/>
          <w:szCs w:val="24"/>
        </w:rPr>
        <w:t xml:space="preserve">by </w:t>
      </w:r>
      <w:r w:rsidR="00756232" w:rsidRPr="00E74E33">
        <w:rPr>
          <w:sz w:val="24"/>
          <w:szCs w:val="24"/>
        </w:rPr>
        <w:t xml:space="preserve">reassessing established interpretations and analysing new data, this thesis </w:t>
      </w:r>
      <w:r w:rsidR="00AF04DC" w:rsidRPr="00E74E33">
        <w:rPr>
          <w:sz w:val="24"/>
          <w:szCs w:val="24"/>
        </w:rPr>
        <w:t>reveals that</w:t>
      </w:r>
      <w:r w:rsidR="00756232" w:rsidRPr="00E74E33">
        <w:rPr>
          <w:sz w:val="24"/>
          <w:szCs w:val="24"/>
        </w:rPr>
        <w:t xml:space="preserve"> the landscape between the River Great Ouse and Nene </w:t>
      </w:r>
      <w:r w:rsidR="00AF04DC" w:rsidRPr="00E74E33">
        <w:rPr>
          <w:sz w:val="24"/>
          <w:szCs w:val="24"/>
        </w:rPr>
        <w:t>w</w:t>
      </w:r>
      <w:r w:rsidR="00756232" w:rsidRPr="00E74E33">
        <w:rPr>
          <w:sz w:val="24"/>
          <w:szCs w:val="24"/>
        </w:rPr>
        <w:t xml:space="preserve">as an important centre </w:t>
      </w:r>
      <w:r w:rsidR="007A3237" w:rsidRPr="00E74E33">
        <w:rPr>
          <w:sz w:val="24"/>
          <w:szCs w:val="24"/>
        </w:rPr>
        <w:t>for</w:t>
      </w:r>
      <w:r w:rsidR="00756232" w:rsidRPr="00E74E33">
        <w:rPr>
          <w:sz w:val="24"/>
          <w:szCs w:val="24"/>
        </w:rPr>
        <w:t xml:space="preserve"> salt production.</w:t>
      </w:r>
      <w:r w:rsidR="004E7357" w:rsidRPr="00E74E33">
        <w:rPr>
          <w:sz w:val="24"/>
          <w:szCs w:val="24"/>
        </w:rPr>
        <w:t xml:space="preserve"> By employing a multi-faceted approach, this research not only advances our understanding of salt production</w:t>
      </w:r>
      <w:r w:rsidR="00546E7C" w:rsidRPr="00E74E33">
        <w:rPr>
          <w:sz w:val="24"/>
          <w:szCs w:val="24"/>
        </w:rPr>
        <w:t xml:space="preserve"> during the period</w:t>
      </w:r>
      <w:r w:rsidR="004E7357" w:rsidRPr="00E74E33">
        <w:rPr>
          <w:sz w:val="24"/>
          <w:szCs w:val="24"/>
        </w:rPr>
        <w:t xml:space="preserve"> but also sets an already nascent precedent for future inquiry.</w:t>
      </w:r>
      <w:r w:rsidR="00756232" w:rsidRPr="00E74E33">
        <w:rPr>
          <w:sz w:val="24"/>
          <w:szCs w:val="24"/>
        </w:rPr>
        <w:t xml:space="preserve"> </w:t>
      </w:r>
    </w:p>
    <w:p w14:paraId="7BF8D956" w14:textId="46EC59DD" w:rsidR="003131BA" w:rsidRPr="00E74E33" w:rsidRDefault="003131BA" w:rsidP="00E74E33">
      <w:pPr>
        <w:pStyle w:val="Heading3"/>
        <w:spacing w:line="360" w:lineRule="auto"/>
        <w:rPr>
          <w:sz w:val="24"/>
          <w:szCs w:val="24"/>
        </w:rPr>
      </w:pPr>
    </w:p>
    <w:p w14:paraId="34C6830B" w14:textId="77777777" w:rsidR="006112FE" w:rsidRDefault="006112FE" w:rsidP="00E74E33">
      <w:pPr>
        <w:pStyle w:val="Heading3"/>
        <w:spacing w:line="360" w:lineRule="auto"/>
        <w:rPr>
          <w:sz w:val="24"/>
          <w:szCs w:val="24"/>
        </w:rPr>
      </w:pPr>
    </w:p>
    <w:p w14:paraId="4762D48D" w14:textId="77777777" w:rsidR="00E74E33" w:rsidRDefault="00E74E33" w:rsidP="00E74E33"/>
    <w:p w14:paraId="3044804E" w14:textId="77777777" w:rsidR="00E74E33" w:rsidRDefault="00E74E33" w:rsidP="00E74E33"/>
    <w:p w14:paraId="0EBC9DCB" w14:textId="77777777" w:rsidR="00E74E33" w:rsidRDefault="00E74E33" w:rsidP="00E74E33"/>
    <w:p w14:paraId="53FE1407" w14:textId="77777777" w:rsidR="00E74E33" w:rsidRDefault="00E74E33" w:rsidP="00E74E33"/>
    <w:p w14:paraId="727C840C" w14:textId="77777777" w:rsidR="00E74E33" w:rsidRDefault="00E74E33" w:rsidP="00E74E33"/>
    <w:p w14:paraId="6CE5BE5F" w14:textId="77777777" w:rsidR="00E74E33" w:rsidRDefault="00E74E33" w:rsidP="00E74E33"/>
    <w:p w14:paraId="5AF70255" w14:textId="77777777" w:rsidR="00E74E33" w:rsidRDefault="00E74E33" w:rsidP="00E74E33"/>
    <w:p w14:paraId="07A6830F" w14:textId="77777777" w:rsidR="00E74E33" w:rsidRDefault="00E74E33" w:rsidP="00E74E33"/>
    <w:p w14:paraId="57C9DA91" w14:textId="77777777" w:rsidR="00E74E33" w:rsidRDefault="00E74E33" w:rsidP="00E74E33"/>
    <w:p w14:paraId="337817B8" w14:textId="77777777" w:rsidR="00E74E33" w:rsidRDefault="00E74E33" w:rsidP="00E74E33"/>
    <w:p w14:paraId="32DBA4FE" w14:textId="77777777" w:rsidR="00E74E33" w:rsidRDefault="00E74E33" w:rsidP="00E74E33"/>
    <w:p w14:paraId="796D22E6" w14:textId="77777777" w:rsidR="00E74E33" w:rsidRDefault="00E74E33" w:rsidP="00E74E33"/>
    <w:p w14:paraId="4E6B8AC2" w14:textId="77777777" w:rsidR="00E74E33" w:rsidRDefault="00E74E33" w:rsidP="00E74E33"/>
    <w:p w14:paraId="1E87D84B" w14:textId="77777777" w:rsidR="00E74E33" w:rsidRDefault="00E74E33" w:rsidP="00E74E33"/>
    <w:p w14:paraId="6B4AD67F" w14:textId="77777777" w:rsidR="00E74E33" w:rsidRDefault="00E74E33" w:rsidP="00E74E33"/>
    <w:p w14:paraId="5EA7099C" w14:textId="77777777" w:rsidR="00E74E33" w:rsidRDefault="00E74E33" w:rsidP="00E74E33"/>
    <w:p w14:paraId="33E6DCC9" w14:textId="77777777" w:rsidR="00E74E33" w:rsidRDefault="00E74E33" w:rsidP="00E74E33"/>
    <w:p w14:paraId="2E48C91B" w14:textId="77777777" w:rsidR="00E74E33" w:rsidRDefault="00E74E33" w:rsidP="00E74E33"/>
    <w:p w14:paraId="7A39B1D9" w14:textId="77777777" w:rsidR="00E74E33" w:rsidRDefault="00E74E33" w:rsidP="00E74E33"/>
    <w:p w14:paraId="592C2227" w14:textId="77777777" w:rsidR="00E74E33" w:rsidRDefault="00E74E33" w:rsidP="00E74E33"/>
    <w:p w14:paraId="2F2C8D14" w14:textId="77777777" w:rsidR="00E74E33" w:rsidRDefault="00E74E33" w:rsidP="00E74E33"/>
    <w:p w14:paraId="6AAC4C86" w14:textId="77777777" w:rsidR="00E74E33" w:rsidRDefault="00E74E33" w:rsidP="00E74E33"/>
    <w:p w14:paraId="03D47639" w14:textId="77777777" w:rsidR="00E74E33" w:rsidRPr="00E74E33" w:rsidRDefault="00E74E33" w:rsidP="00E74E33"/>
    <w:p w14:paraId="41B09642" w14:textId="77777777" w:rsidR="006D75C0" w:rsidRPr="00E74E33" w:rsidRDefault="006D75C0" w:rsidP="00E74E33">
      <w:pPr>
        <w:spacing w:line="360" w:lineRule="auto"/>
      </w:pPr>
    </w:p>
    <w:bookmarkStart w:id="96" w:name="_Toc178594153" w:displacedByCustomXml="next"/>
    <w:sdt>
      <w:sdtPr>
        <w:rPr>
          <w:rFonts w:asciiTheme="minorHAnsi" w:eastAsiaTheme="minorHAnsi" w:hAnsiTheme="minorHAnsi" w:cstheme="minorBidi"/>
          <w:b w:val="0"/>
          <w:caps w:val="0"/>
          <w:kern w:val="0"/>
        </w:rPr>
        <w:id w:val="1304882747"/>
        <w:docPartObj>
          <w:docPartGallery w:val="Bibliographies"/>
          <w:docPartUnique/>
        </w:docPartObj>
      </w:sdtPr>
      <w:sdtEndPr/>
      <w:sdtContent>
        <w:p w14:paraId="12209843" w14:textId="55EAAC5D" w:rsidR="00BC1325" w:rsidRPr="00E74E33" w:rsidRDefault="00BC1325" w:rsidP="00E74E33">
          <w:pPr>
            <w:pStyle w:val="Heading1"/>
            <w:spacing w:line="360" w:lineRule="auto"/>
          </w:pPr>
          <w:r w:rsidRPr="00E74E33">
            <w:t>Bibliography</w:t>
          </w:r>
          <w:bookmarkEnd w:id="96"/>
        </w:p>
        <w:sdt>
          <w:sdtPr>
            <w:id w:val="111145805"/>
            <w:bibliography/>
          </w:sdtPr>
          <w:sdtEndPr/>
          <w:sdtContent>
            <w:p w14:paraId="511B7A68" w14:textId="77777777" w:rsidR="00571568" w:rsidRPr="00E74E33" w:rsidRDefault="00BC1325" w:rsidP="00E74E33">
              <w:pPr>
                <w:pStyle w:val="Bibliography"/>
                <w:spacing w:line="276" w:lineRule="auto"/>
                <w:ind w:left="720" w:hanging="720"/>
              </w:pPr>
              <w:r w:rsidRPr="00E74E33">
                <w:fldChar w:fldCharType="begin"/>
              </w:r>
              <w:r w:rsidRPr="00E74E33">
                <w:instrText xml:space="preserve"> BIBLIOGRAPHY </w:instrText>
              </w:r>
              <w:r w:rsidRPr="00E74E33">
                <w:fldChar w:fldCharType="separate"/>
              </w:r>
              <w:r w:rsidR="00571568" w:rsidRPr="00E74E33">
                <w:t xml:space="preserve">Adams, D. (2011). </w:t>
              </w:r>
              <w:r w:rsidR="00571568" w:rsidRPr="00E74E33">
                <w:rPr>
                  <w:i/>
                  <w:iCs/>
                </w:rPr>
                <w:t>Archaeological Evaluation at Harvey House, 50 Ferry Road, West Lynn, Norfolk.</w:t>
              </w:r>
              <w:r w:rsidR="00571568" w:rsidRPr="00E74E33">
                <w:t xml:space="preserve"> Unpublished Report: NPS Archaeology.</w:t>
              </w:r>
            </w:p>
            <w:p w14:paraId="2633B82E" w14:textId="77777777" w:rsidR="00571568" w:rsidRPr="00E74E33" w:rsidRDefault="00571568" w:rsidP="00E74E33">
              <w:pPr>
                <w:pStyle w:val="Bibliography"/>
                <w:spacing w:line="276" w:lineRule="auto"/>
                <w:ind w:left="720" w:hanging="720"/>
              </w:pPr>
              <w:r w:rsidRPr="00E74E33">
                <w:lastRenderedPageBreak/>
                <w:t xml:space="preserve">Adams, D. (2013). </w:t>
              </w:r>
              <w:r w:rsidRPr="00E74E33">
                <w:rPr>
                  <w:i/>
                  <w:iCs/>
                </w:rPr>
                <w:t>Archaeological Trial Trench Evaluation at King’s Lynn Sewage Treatment Works New Liquid Sludge Reception Transfer Main, West Lynn, Norfolk.</w:t>
              </w:r>
              <w:r w:rsidRPr="00E74E33">
                <w:t xml:space="preserve"> Unpublished Report: NPS Archaeology.</w:t>
              </w:r>
            </w:p>
            <w:p w14:paraId="292D92BB" w14:textId="77777777" w:rsidR="00571568" w:rsidRPr="00E74E33" w:rsidRDefault="00571568" w:rsidP="00E74E33">
              <w:pPr>
                <w:pStyle w:val="Bibliography"/>
                <w:spacing w:line="276" w:lineRule="auto"/>
                <w:ind w:left="720" w:hanging="720"/>
              </w:pPr>
              <w:r w:rsidRPr="00E74E33">
                <w:t xml:space="preserve">Albone, J. (1999). </w:t>
              </w:r>
              <w:r w:rsidRPr="00E74E33">
                <w:rPr>
                  <w:i/>
                  <w:iCs/>
                </w:rPr>
                <w:t>Archaeological Excavation Report: A late medieval or early post-medieval saltern at St Michael's Lane, Wainsflett St Mary, Lincolnshire.</w:t>
              </w:r>
              <w:r w:rsidRPr="00E74E33">
                <w:t xml:space="preserve"> Unpublished report: Pre-Construct Archaeology.</w:t>
              </w:r>
            </w:p>
            <w:p w14:paraId="5462D77D" w14:textId="77777777" w:rsidR="00571568" w:rsidRPr="00E74E33" w:rsidRDefault="00571568" w:rsidP="00E74E33">
              <w:pPr>
                <w:pStyle w:val="Bibliography"/>
                <w:spacing w:line="276" w:lineRule="auto"/>
                <w:ind w:left="720" w:hanging="720"/>
              </w:pPr>
              <w:r w:rsidRPr="00E74E33">
                <w:t xml:space="preserve">Albone, J., Massey, S., &amp; Tremlett, S. (2007). </w:t>
              </w:r>
              <w:r w:rsidRPr="00E74E33">
                <w:rPr>
                  <w:i/>
                  <w:iCs/>
                </w:rPr>
                <w:t>The Archaeology of Norfolk's Coastal Zone: Results of the National Mapping Programme.</w:t>
              </w:r>
              <w:r w:rsidRPr="00E74E33">
                <w:t xml:space="preserve"> Dereham: English Heritage Project No: 2913.</w:t>
              </w:r>
            </w:p>
            <w:p w14:paraId="6EF1C228" w14:textId="08F523E8" w:rsidR="00571568" w:rsidRPr="00E74E33" w:rsidRDefault="00571568" w:rsidP="00E74E33">
              <w:pPr>
                <w:pStyle w:val="Bibliography"/>
                <w:spacing w:line="276" w:lineRule="auto"/>
                <w:ind w:left="720" w:hanging="720"/>
              </w:pPr>
              <w:r w:rsidRPr="00E74E33">
                <w:t xml:space="preserve">Alessandri, L., &amp; Attema, P. (2022). </w:t>
              </w:r>
              <w:r w:rsidR="00E37E82" w:rsidRPr="00E74E33">
                <w:t>'</w:t>
              </w:r>
              <w:r w:rsidRPr="00E74E33">
                <w:t>From briquetage to salterns in protohistoric central Italy. Research of a fundamental subsistence commodity</w:t>
              </w:r>
              <w:r w:rsidR="00E37E82" w:rsidRPr="00E74E33">
                <w:t>'</w:t>
              </w:r>
              <w:r w:rsidRPr="00E74E33">
                <w:t xml:space="preserve">. </w:t>
              </w:r>
              <w:r w:rsidRPr="00E74E33">
                <w:rPr>
                  <w:i/>
                  <w:iCs/>
                </w:rPr>
                <w:t>IpoTESI di Preistoria, 14</w:t>
              </w:r>
              <w:r w:rsidRPr="00E74E33">
                <w:t>(1), 161-168.</w:t>
              </w:r>
            </w:p>
            <w:p w14:paraId="4BB25A03" w14:textId="77777777" w:rsidR="00571568" w:rsidRPr="00E74E33" w:rsidRDefault="00571568" w:rsidP="00E74E33">
              <w:pPr>
                <w:pStyle w:val="Bibliography"/>
                <w:spacing w:line="276" w:lineRule="auto"/>
                <w:ind w:left="720" w:hanging="720"/>
              </w:pPr>
              <w:r w:rsidRPr="00E74E33">
                <w:t xml:space="preserve">Bamforth, M. (2002). </w:t>
              </w:r>
              <w:r w:rsidRPr="00E74E33">
                <w:rPr>
                  <w:i/>
                  <w:iCs/>
                </w:rPr>
                <w:t>Land at West Drove North, Walpole St Peter.</w:t>
              </w:r>
              <w:r w:rsidRPr="00E74E33">
                <w:t xml:space="preserve"> Unpublished Report: Archaeological Project Services.</w:t>
              </w:r>
            </w:p>
            <w:p w14:paraId="14340B12" w14:textId="77777777" w:rsidR="00571568" w:rsidRPr="00E74E33" w:rsidRDefault="00571568" w:rsidP="00E74E33">
              <w:pPr>
                <w:pStyle w:val="Bibliography"/>
                <w:spacing w:line="276" w:lineRule="auto"/>
                <w:ind w:left="720" w:hanging="720"/>
              </w:pPr>
              <w:r w:rsidRPr="00E74E33">
                <w:t xml:space="preserve">Barlow, G. (2010). </w:t>
              </w:r>
              <w:r w:rsidRPr="00E74E33">
                <w:rPr>
                  <w:i/>
                  <w:iCs/>
                </w:rPr>
                <w:t>Land West of 36 Smallholdings Road, Clenchwarton, Norfolk. Archaeological Evaluation.</w:t>
              </w:r>
              <w:r w:rsidRPr="00E74E33">
                <w:t xml:space="preserve"> Unpublished Report: Archaeological Solutions.</w:t>
              </w:r>
            </w:p>
            <w:p w14:paraId="2B996D2F" w14:textId="77777777" w:rsidR="00571568" w:rsidRPr="00E74E33" w:rsidRDefault="00571568" w:rsidP="00E74E33">
              <w:pPr>
                <w:pStyle w:val="Bibliography"/>
                <w:spacing w:line="276" w:lineRule="auto"/>
                <w:ind w:left="720" w:hanging="720"/>
              </w:pPr>
              <w:r w:rsidRPr="00E74E33">
                <w:t xml:space="preserve">Bell, A., Gurney, D., &amp; Healey, H. (1999). Lincolnshire Saterns. Excavations at Helpringham, Holbeach St Johns and Bicker Haven. </w:t>
              </w:r>
              <w:r w:rsidRPr="00E74E33">
                <w:rPr>
                  <w:i/>
                  <w:iCs/>
                </w:rPr>
                <w:t>East Anglian Archaeology</w:t>
              </w:r>
              <w:r w:rsidRPr="00E74E33">
                <w:t>.</w:t>
              </w:r>
            </w:p>
            <w:p w14:paraId="37FE6E07" w14:textId="0F6743DD" w:rsidR="00571568" w:rsidRPr="00E74E33" w:rsidRDefault="00571568" w:rsidP="00E74E33">
              <w:pPr>
                <w:pStyle w:val="Bibliography"/>
                <w:spacing w:line="276" w:lineRule="auto"/>
                <w:ind w:left="720" w:hanging="720"/>
              </w:pPr>
              <w:r w:rsidRPr="00E74E33">
                <w:t xml:space="preserve">Bewley, R. H., Crutchley, S. P., &amp; Shell, C. A. (2005). </w:t>
              </w:r>
              <w:r w:rsidR="001A7959" w:rsidRPr="00E74E33">
                <w:t>'</w:t>
              </w:r>
              <w:r w:rsidRPr="00E74E33">
                <w:t>New light on an ancient landscape: lidar survey in the Stonehenge World Heritage Site</w:t>
              </w:r>
              <w:r w:rsidR="001A7959" w:rsidRPr="00E74E33">
                <w:t>'</w:t>
              </w:r>
              <w:r w:rsidRPr="00E74E33">
                <w:t xml:space="preserve">. </w:t>
              </w:r>
              <w:r w:rsidRPr="00E74E33">
                <w:rPr>
                  <w:i/>
                  <w:iCs/>
                </w:rPr>
                <w:t>Antiquity, 79</w:t>
              </w:r>
              <w:r w:rsidRPr="00E74E33">
                <w:t>(305), 636-647.</w:t>
              </w:r>
            </w:p>
            <w:p w14:paraId="60E17AC7" w14:textId="195CB2A5" w:rsidR="00571568" w:rsidRPr="00E74E33" w:rsidRDefault="00571568" w:rsidP="00E74E33">
              <w:pPr>
                <w:pStyle w:val="Bibliography"/>
                <w:spacing w:line="276" w:lineRule="auto"/>
                <w:ind w:left="720" w:hanging="720"/>
              </w:pPr>
              <w:r w:rsidRPr="00E74E33">
                <w:t xml:space="preserve">Biddulph, E. (2016). </w:t>
              </w:r>
              <w:r w:rsidR="001A7959" w:rsidRPr="00E74E33">
                <w:t>'</w:t>
              </w:r>
              <w:r w:rsidRPr="00E74E33">
                <w:t>The Roman Salt Industry in South-Eastern Britain</w:t>
              </w:r>
              <w:r w:rsidR="001A7959" w:rsidRPr="00E74E33">
                <w:t>'</w:t>
              </w:r>
              <w:r w:rsidRPr="00E74E33">
                <w:t xml:space="preserve">. In D. Bird, </w:t>
              </w:r>
              <w:r w:rsidRPr="00E74E33">
                <w:rPr>
                  <w:i/>
                  <w:iCs/>
                </w:rPr>
                <w:t>Agriculture and Industry in South-Eastern Roman Britain.</w:t>
              </w:r>
              <w:r w:rsidRPr="00E74E33">
                <w:t xml:space="preserve"> Oxford: Oxbow Books.</w:t>
              </w:r>
            </w:p>
            <w:p w14:paraId="4530162F" w14:textId="77777777" w:rsidR="00571568" w:rsidRPr="00E74E33" w:rsidRDefault="00571568" w:rsidP="00E74E33">
              <w:pPr>
                <w:pStyle w:val="Bibliography"/>
                <w:spacing w:line="276" w:lineRule="auto"/>
                <w:ind w:left="720" w:hanging="720"/>
              </w:pPr>
              <w:r w:rsidRPr="00E74E33">
                <w:t xml:space="preserve">Blackbourn, K. (2019). </w:t>
              </w:r>
              <w:r w:rsidRPr="00E74E33">
                <w:rPr>
                  <w:i/>
                  <w:iCs/>
                </w:rPr>
                <w:t>Late Saxon to Early Medieval Salterns at Lynnsport 1: Land South of Aconite Road, King’s Lynn, Norfolk: PXA and UPD.</w:t>
              </w:r>
              <w:r w:rsidRPr="00E74E33">
                <w:t xml:space="preserve"> Unpublished Report: Oxford Archaeology.</w:t>
              </w:r>
            </w:p>
            <w:p w14:paraId="60CFE682" w14:textId="77777777" w:rsidR="00571568" w:rsidRPr="00E74E33" w:rsidRDefault="00571568" w:rsidP="00E74E33">
              <w:pPr>
                <w:pStyle w:val="Bibliography"/>
                <w:spacing w:line="276" w:lineRule="auto"/>
                <w:ind w:left="720" w:hanging="720"/>
              </w:pPr>
              <w:r w:rsidRPr="00E74E33">
                <w:t xml:space="preserve">Blomefield, F. (1808). </w:t>
              </w:r>
              <w:r w:rsidRPr="00E74E33">
                <w:rPr>
                  <w:i/>
                  <w:iCs/>
                </w:rPr>
                <w:t>An Essay Towards a Topographical History of the County of Norfolk VIII-IX.</w:t>
              </w:r>
              <w:r w:rsidRPr="00E74E33">
                <w:t xml:space="preserve"> London: William Miller.</w:t>
              </w:r>
            </w:p>
            <w:p w14:paraId="22CAF679" w14:textId="77777777" w:rsidR="00571568" w:rsidRPr="00E74E33" w:rsidRDefault="00571568" w:rsidP="00E74E33">
              <w:pPr>
                <w:pStyle w:val="Bibliography"/>
                <w:spacing w:line="276" w:lineRule="auto"/>
                <w:ind w:left="720" w:hanging="720"/>
              </w:pPr>
              <w:r w:rsidRPr="00E74E33">
                <w:t xml:space="preserve">Bridbury, A. R. (1955). </w:t>
              </w:r>
              <w:r w:rsidRPr="00E74E33">
                <w:rPr>
                  <w:i/>
                  <w:iCs/>
                </w:rPr>
                <w:t>England and the Salt Trade in the Middle Ages.</w:t>
              </w:r>
              <w:r w:rsidRPr="00E74E33">
                <w:t xml:space="preserve"> Oxford: Clarendon Press.</w:t>
              </w:r>
            </w:p>
            <w:p w14:paraId="5F5E535A" w14:textId="77777777" w:rsidR="00571568" w:rsidRPr="00E74E33" w:rsidRDefault="00571568" w:rsidP="00E74E33">
              <w:pPr>
                <w:pStyle w:val="Bibliography"/>
                <w:spacing w:line="276" w:lineRule="auto"/>
                <w:ind w:left="720" w:hanging="720"/>
              </w:pPr>
              <w:r w:rsidRPr="00E74E33">
                <w:t xml:space="preserve">Brown, P. J. (2023). </w:t>
              </w:r>
              <w:r w:rsidRPr="00E74E33">
                <w:rPr>
                  <w:i/>
                  <w:iCs/>
                </w:rPr>
                <w:t>Meteorological Disasters in Medieval Britain (AD 1000‒1500): Archaeological, Historical and Climatological Perspectives within a Wider European Context.</w:t>
              </w:r>
              <w:r w:rsidRPr="00E74E33">
                <w:t xml:space="preserve"> Berlin: Walter de Gruyter GmbH.</w:t>
              </w:r>
            </w:p>
            <w:p w14:paraId="40B083E7" w14:textId="77777777" w:rsidR="00571568" w:rsidRPr="00E74E33" w:rsidRDefault="00571568" w:rsidP="00E74E33">
              <w:pPr>
                <w:pStyle w:val="Bibliography"/>
                <w:spacing w:line="276" w:lineRule="auto"/>
                <w:ind w:left="720" w:hanging="720"/>
              </w:pPr>
              <w:r w:rsidRPr="00E74E33">
                <w:t xml:space="preserve">Brownrigg, W. (1748). </w:t>
              </w:r>
              <w:r w:rsidRPr="00E74E33">
                <w:rPr>
                  <w:i/>
                  <w:iCs/>
                </w:rPr>
                <w:t>The Art of Making Common Salt.</w:t>
              </w:r>
              <w:r w:rsidRPr="00E74E33">
                <w:t xml:space="preserve"> London: C. Davis, A. Millar and R. Dodsley.</w:t>
              </w:r>
            </w:p>
            <w:p w14:paraId="4EC11773" w14:textId="77777777" w:rsidR="00571568" w:rsidRPr="00E74E33" w:rsidRDefault="00571568" w:rsidP="00E74E33">
              <w:pPr>
                <w:pStyle w:val="Bibliography"/>
                <w:spacing w:line="276" w:lineRule="auto"/>
                <w:ind w:left="720" w:hanging="720"/>
              </w:pPr>
              <w:r w:rsidRPr="00E74E33">
                <w:t xml:space="preserve">Brunning, E., &amp; Freeman, J. (2023). </w:t>
              </w:r>
              <w:r w:rsidRPr="00E74E33">
                <w:rPr>
                  <w:i/>
                  <w:iCs/>
                </w:rPr>
                <w:t>Land at Rose Hall Farm, Walpole Bank, Norfolk. Geophysical Survey.</w:t>
              </w:r>
              <w:r w:rsidRPr="00E74E33">
                <w:t xml:space="preserve"> Unpublished Report: Archaeological Services WYAS.</w:t>
              </w:r>
            </w:p>
            <w:p w14:paraId="60AD6B25" w14:textId="77777777" w:rsidR="00571568" w:rsidRPr="00E74E33" w:rsidRDefault="00571568" w:rsidP="00E74E33">
              <w:pPr>
                <w:pStyle w:val="Bibliography"/>
                <w:spacing w:line="276" w:lineRule="auto"/>
                <w:ind w:left="720" w:hanging="720"/>
              </w:pPr>
              <w:r w:rsidRPr="00E74E33">
                <w:t xml:space="preserve">Bull, M. (2011). </w:t>
              </w:r>
              <w:r w:rsidRPr="00E74E33">
                <w:rPr>
                  <w:i/>
                  <w:iCs/>
                </w:rPr>
                <w:t>Archaeological Watching Brief at St Clement Church, Terrington St Clement, Norfolk.</w:t>
              </w:r>
              <w:r w:rsidRPr="00E74E33">
                <w:t xml:space="preserve"> Unpublished Report: NAU Archaeology.</w:t>
              </w:r>
            </w:p>
            <w:p w14:paraId="77F45882" w14:textId="73E73D8B" w:rsidR="00571568" w:rsidRPr="00E74E33" w:rsidRDefault="00571568" w:rsidP="00E74E33">
              <w:pPr>
                <w:pStyle w:val="Bibliography"/>
                <w:spacing w:line="276" w:lineRule="auto"/>
                <w:ind w:left="720" w:hanging="720"/>
              </w:pPr>
              <w:r w:rsidRPr="00E74E33">
                <w:t xml:space="preserve">Carus-Wilson, E. (1962). </w:t>
              </w:r>
              <w:r w:rsidR="00E82F0F" w:rsidRPr="00E74E33">
                <w:t>'</w:t>
              </w:r>
              <w:r w:rsidRPr="00E74E33">
                <w:t>The Medieval Trade of the Ports of the Wash</w:t>
              </w:r>
              <w:r w:rsidR="00E82F0F" w:rsidRPr="00E74E33">
                <w:t>'</w:t>
              </w:r>
              <w:r w:rsidRPr="00E74E33">
                <w:t xml:space="preserve">. </w:t>
              </w:r>
              <w:r w:rsidRPr="00E74E33">
                <w:rPr>
                  <w:i/>
                  <w:iCs/>
                </w:rPr>
                <w:t>Medieval Archaeology</w:t>
              </w:r>
              <w:r w:rsidRPr="00E74E33">
                <w:t>, 182-201.</w:t>
              </w:r>
            </w:p>
            <w:p w14:paraId="73F46CE8" w14:textId="1E299426" w:rsidR="00571568" w:rsidRPr="00E74E33" w:rsidRDefault="00571568" w:rsidP="00E74E33">
              <w:pPr>
                <w:pStyle w:val="Bibliography"/>
                <w:spacing w:line="276" w:lineRule="auto"/>
                <w:ind w:left="720" w:hanging="720"/>
              </w:pPr>
              <w:r w:rsidRPr="00E74E33">
                <w:lastRenderedPageBreak/>
                <w:t xml:space="preserve">Chase, A. F., Reese-Taylor, K., Fernandes-Diaz, J. C., &amp; Chase, D. Z. (2016). </w:t>
              </w:r>
              <w:r w:rsidR="004057C7" w:rsidRPr="00E74E33">
                <w:t>'</w:t>
              </w:r>
              <w:r w:rsidRPr="00E74E33">
                <w:t>Progression and Issues in the Mesoamerican Geospatial Revolution: An Introduction</w:t>
              </w:r>
              <w:r w:rsidR="004057C7" w:rsidRPr="00E74E33">
                <w:t>'</w:t>
              </w:r>
              <w:r w:rsidRPr="00E74E33">
                <w:t xml:space="preserve">. </w:t>
              </w:r>
              <w:r w:rsidRPr="00E74E33">
                <w:rPr>
                  <w:i/>
                  <w:iCs/>
                </w:rPr>
                <w:t>Advances in Archaeological Practice, 4</w:t>
              </w:r>
              <w:r w:rsidRPr="00E74E33">
                <w:t>(3), 219-231.</w:t>
              </w:r>
            </w:p>
            <w:p w14:paraId="0302FFE3" w14:textId="7BB2BE09" w:rsidR="00571568" w:rsidRPr="00E74E33" w:rsidRDefault="00571568" w:rsidP="00E74E33">
              <w:pPr>
                <w:pStyle w:val="Bibliography"/>
                <w:spacing w:line="276" w:lineRule="auto"/>
                <w:ind w:left="720" w:hanging="720"/>
              </w:pPr>
              <w:r w:rsidRPr="00E74E33">
                <w:t xml:space="preserve">Chase, A. Z., Chase, D. Z., &amp; Chase, A. F. (2017). </w:t>
              </w:r>
              <w:r w:rsidR="004057C7" w:rsidRPr="00E74E33">
                <w:t>'</w:t>
              </w:r>
              <w:r w:rsidRPr="00E74E33">
                <w:t>LiDAR for Archaeological Research and the Study of Historical Landscapes</w:t>
              </w:r>
              <w:r w:rsidR="004057C7" w:rsidRPr="00E74E33">
                <w:t>'</w:t>
              </w:r>
              <w:r w:rsidRPr="00E74E33">
                <w:t xml:space="preserve">. In N. Masini, &amp; F. Soldovieri, </w:t>
              </w:r>
              <w:r w:rsidRPr="00E74E33">
                <w:rPr>
                  <w:i/>
                  <w:iCs/>
                </w:rPr>
                <w:t>Sensing the Past: From Artifact to Historical Site</w:t>
              </w:r>
              <w:r w:rsidRPr="00E74E33">
                <w:t xml:space="preserve"> (pp. 89-100). Cham: Springer International Publishing .</w:t>
              </w:r>
            </w:p>
            <w:p w14:paraId="251F67D5" w14:textId="291CB624" w:rsidR="00571568" w:rsidRPr="00E74E33" w:rsidRDefault="00571568" w:rsidP="00E74E33">
              <w:pPr>
                <w:pStyle w:val="Bibliography"/>
                <w:spacing w:line="276" w:lineRule="auto"/>
                <w:ind w:left="720" w:hanging="720"/>
              </w:pPr>
              <w:r w:rsidRPr="00E74E33">
                <w:t xml:space="preserve">Christy, M., &amp; Dalton, W. H. (1925). </w:t>
              </w:r>
              <w:r w:rsidR="006E7E80" w:rsidRPr="00E74E33">
                <w:t>'</w:t>
              </w:r>
              <w:r w:rsidRPr="00E74E33">
                <w:t>Two Large Groups of Marsh-Mounds on the Essex Coast</w:t>
              </w:r>
              <w:r w:rsidR="006E7E80" w:rsidRPr="00E74E33">
                <w:t>'</w:t>
              </w:r>
              <w:r w:rsidRPr="00E74E33">
                <w:t xml:space="preserve">. </w:t>
              </w:r>
              <w:r w:rsidRPr="00E74E33">
                <w:rPr>
                  <w:i/>
                  <w:iCs/>
                </w:rPr>
                <w:t>Transactions of the Essex Archaeological Society, 18</w:t>
              </w:r>
              <w:r w:rsidRPr="00E74E33">
                <w:t>(1), 27-56.</w:t>
              </w:r>
            </w:p>
            <w:p w14:paraId="40DF0AFB" w14:textId="7EA001A8" w:rsidR="00571568" w:rsidRPr="00E74E33" w:rsidRDefault="00571568" w:rsidP="00E74E33">
              <w:pPr>
                <w:pStyle w:val="Bibliography"/>
                <w:spacing w:line="276" w:lineRule="auto"/>
                <w:ind w:left="720" w:hanging="720"/>
              </w:pPr>
              <w:r w:rsidRPr="00E74E33">
                <w:t>Clarke, G. (2016</w:t>
              </w:r>
              <w:r w:rsidR="00720B76" w:rsidRPr="00E74E33">
                <w:t>a</w:t>
              </w:r>
              <w:r w:rsidRPr="00E74E33">
                <w:t xml:space="preserve">). </w:t>
              </w:r>
              <w:r w:rsidRPr="00E74E33">
                <w:rPr>
                  <w:i/>
                  <w:iCs/>
                </w:rPr>
                <w:t>A Late Saxon to Medieval Saltern at Marsh Lane, King’s Lynn, Norfolk: Archaeological Excavation.</w:t>
              </w:r>
              <w:r w:rsidRPr="00E74E33">
                <w:t xml:space="preserve"> Unpublished Report: Oxford Archaeology.</w:t>
              </w:r>
            </w:p>
            <w:p w14:paraId="47B51D4B" w14:textId="6C08E819" w:rsidR="00571568" w:rsidRPr="00E74E33" w:rsidRDefault="00571568" w:rsidP="00E74E33">
              <w:pPr>
                <w:pStyle w:val="Bibliography"/>
                <w:spacing w:line="276" w:lineRule="auto"/>
                <w:ind w:left="720" w:hanging="720"/>
              </w:pPr>
              <w:r w:rsidRPr="00E74E33">
                <w:t>Clarke, G. (2016</w:t>
              </w:r>
              <w:r w:rsidR="00720B76" w:rsidRPr="00E74E33">
                <w:t>b</w:t>
              </w:r>
              <w:r w:rsidRPr="00E74E33">
                <w:t xml:space="preserve">). </w:t>
              </w:r>
              <w:r w:rsidRPr="00E74E33">
                <w:rPr>
                  <w:i/>
                  <w:iCs/>
                </w:rPr>
                <w:t>A Late Saxon to Medieval Saltern at Marsh Lane, King's Lynn, Norfolk: PXA and UPD.</w:t>
              </w:r>
              <w:r w:rsidRPr="00E74E33">
                <w:t xml:space="preserve"> Unpublished Report: Oxford Archaeology.</w:t>
              </w:r>
            </w:p>
            <w:p w14:paraId="2DA6345B" w14:textId="77777777" w:rsidR="00571568" w:rsidRPr="00E74E33" w:rsidRDefault="00571568" w:rsidP="00E74E33">
              <w:pPr>
                <w:pStyle w:val="Bibliography"/>
                <w:spacing w:line="276" w:lineRule="auto"/>
                <w:ind w:left="720" w:hanging="720"/>
              </w:pPr>
              <w:r w:rsidRPr="00E74E33">
                <w:t xml:space="preserve">Clarke, G. (2017a). </w:t>
              </w:r>
              <w:r w:rsidRPr="00E74E33">
                <w:rPr>
                  <w:i/>
                  <w:iCs/>
                </w:rPr>
                <w:t>Lynnsport 4 &amp; 5: Land adjacent to Greenpark Avenue, King’s Lynn, Norfolk.</w:t>
              </w:r>
              <w:r w:rsidRPr="00E74E33">
                <w:t xml:space="preserve"> Unpublished Report: Oxford Archaeology.</w:t>
              </w:r>
            </w:p>
            <w:p w14:paraId="5C334446" w14:textId="77777777" w:rsidR="00571568" w:rsidRPr="00E74E33" w:rsidRDefault="00571568" w:rsidP="00E74E33">
              <w:pPr>
                <w:pStyle w:val="Bibliography"/>
                <w:spacing w:line="276" w:lineRule="auto"/>
                <w:ind w:left="720" w:hanging="720"/>
              </w:pPr>
              <w:r w:rsidRPr="00E74E33">
                <w:t xml:space="preserve">Clarke, G. (2017b). </w:t>
              </w:r>
              <w:r w:rsidRPr="00E74E33">
                <w:rPr>
                  <w:i/>
                  <w:iCs/>
                </w:rPr>
                <w:t>Lynnsport 4 &amp; 5: Middle to Late Saxon Salterns on Land Adjacent to Greenpark Avenue, King's Lynn, Norfolk.</w:t>
              </w:r>
              <w:r w:rsidRPr="00E74E33">
                <w:t xml:space="preserve"> Unpublished Report: Oxford Archaeology.</w:t>
              </w:r>
            </w:p>
            <w:p w14:paraId="653D6D39" w14:textId="77777777" w:rsidR="00571568" w:rsidRPr="00E74E33" w:rsidRDefault="00571568" w:rsidP="00E74E33">
              <w:pPr>
                <w:pStyle w:val="Bibliography"/>
                <w:spacing w:line="276" w:lineRule="auto"/>
                <w:ind w:left="720" w:hanging="720"/>
              </w:pPr>
              <w:r w:rsidRPr="00E74E33">
                <w:t xml:space="preserve">Clarke, G. (2018a). </w:t>
              </w:r>
              <w:r w:rsidRPr="00E74E33">
                <w:rPr>
                  <w:i/>
                  <w:iCs/>
                </w:rPr>
                <w:t>Lynnsport 1: Land South of Aconite Road, King’s Lynn, Norfolk.</w:t>
              </w:r>
              <w:r w:rsidRPr="00E74E33">
                <w:t xml:space="preserve"> Unpublished Report: Oxford Archaeology.</w:t>
              </w:r>
            </w:p>
            <w:p w14:paraId="009422A4" w14:textId="77777777" w:rsidR="00571568" w:rsidRPr="00E74E33" w:rsidRDefault="00571568" w:rsidP="00E74E33">
              <w:pPr>
                <w:pStyle w:val="Bibliography"/>
                <w:spacing w:line="276" w:lineRule="auto"/>
                <w:ind w:left="720" w:hanging="720"/>
              </w:pPr>
              <w:r w:rsidRPr="00E74E33">
                <w:t xml:space="preserve">Clarke, G. (2018b). </w:t>
              </w:r>
              <w:r w:rsidRPr="00E74E33">
                <w:rPr>
                  <w:i/>
                  <w:iCs/>
                </w:rPr>
                <w:t>Lynnsport 3: Land South of Front Way, King's Lynn, Norfolk.</w:t>
              </w:r>
              <w:r w:rsidRPr="00E74E33">
                <w:t xml:space="preserve"> Unpublished Report: Oxford Archaeology.</w:t>
              </w:r>
            </w:p>
            <w:p w14:paraId="280CE26C" w14:textId="77777777" w:rsidR="0080018E" w:rsidRPr="00E74E33" w:rsidRDefault="00571568" w:rsidP="00E74E33">
              <w:pPr>
                <w:pStyle w:val="Bibliography"/>
                <w:spacing w:line="276" w:lineRule="auto"/>
                <w:ind w:left="720" w:hanging="720"/>
              </w:pPr>
              <w:r w:rsidRPr="00E74E33">
                <w:t xml:space="preserve">Clarke, G. (2018c). </w:t>
              </w:r>
              <w:r w:rsidRPr="00E74E33">
                <w:rPr>
                  <w:i/>
                  <w:iCs/>
                </w:rPr>
                <w:t>Land north of Greenpark Avenue, King’s Lynn, Norfolk.</w:t>
              </w:r>
              <w:r w:rsidRPr="00E74E33">
                <w:t xml:space="preserve"> Unpublished Archaeology: Oxford Archaeology.</w:t>
              </w:r>
              <w:r w:rsidR="0080018E" w:rsidRPr="00E74E33">
                <w:t xml:space="preserve"> </w:t>
              </w:r>
            </w:p>
            <w:p w14:paraId="3D8056D0" w14:textId="6766B224" w:rsidR="0080018E" w:rsidRPr="00E74E33" w:rsidRDefault="0080018E" w:rsidP="00E74E33">
              <w:pPr>
                <w:pStyle w:val="Bibliography"/>
                <w:spacing w:line="276" w:lineRule="auto"/>
                <w:ind w:left="720" w:hanging="720"/>
              </w:pPr>
              <w:r w:rsidRPr="00E74E33">
                <w:t xml:space="preserve">Clarke, G. (2018d). </w:t>
              </w:r>
              <w:r w:rsidR="006E7E80" w:rsidRPr="00E74E33">
                <w:t>'</w:t>
              </w:r>
              <w:r w:rsidRPr="00E74E33">
                <w:t>Saxon salt-making works exposed by excavations along Salter's Waie, King's Lynn</w:t>
              </w:r>
              <w:r w:rsidR="006E7E80" w:rsidRPr="00E74E33">
                <w:t>'</w:t>
              </w:r>
              <w:r w:rsidRPr="00E74E33">
                <w:t xml:space="preserve">. </w:t>
              </w:r>
              <w:r w:rsidRPr="00E74E33">
                <w:rPr>
                  <w:i/>
                  <w:iCs/>
                </w:rPr>
                <w:t>Medieval Archaeology, 62</w:t>
              </w:r>
              <w:r w:rsidRPr="00E74E33">
                <w:t>(2).</w:t>
              </w:r>
            </w:p>
            <w:p w14:paraId="2DD1BBAD" w14:textId="77777777" w:rsidR="00571568" w:rsidRPr="00E74E33" w:rsidRDefault="00571568" w:rsidP="00E74E33">
              <w:pPr>
                <w:pStyle w:val="Bibliography"/>
                <w:spacing w:line="276" w:lineRule="auto"/>
                <w:ind w:left="720" w:hanging="720"/>
              </w:pPr>
              <w:r w:rsidRPr="00E74E33">
                <w:t xml:space="preserve">Clarke, G. (2023). Salt-Winning on the Lyn: Anglo-Saxon and Medieval Industry at Gaywood's North Marsh, King's Lynn. </w:t>
              </w:r>
              <w:r w:rsidRPr="00E74E33">
                <w:rPr>
                  <w:i/>
                  <w:iCs/>
                </w:rPr>
                <w:t>East Anglian Archaeology 180</w:t>
              </w:r>
              <w:r w:rsidRPr="00E74E33">
                <w:t>.</w:t>
              </w:r>
            </w:p>
            <w:p w14:paraId="6219AF2B" w14:textId="4BF7DD1B" w:rsidR="00571568" w:rsidRPr="00E74E33" w:rsidRDefault="00571568" w:rsidP="00E74E33">
              <w:pPr>
                <w:pStyle w:val="Bibliography"/>
                <w:spacing w:line="276" w:lineRule="auto"/>
                <w:ind w:left="720" w:hanging="720"/>
              </w:pPr>
              <w:r w:rsidRPr="00E74E33">
                <w:t xml:space="preserve">Clarke, G., &amp; Clarke, R. (2018). </w:t>
              </w:r>
              <w:r w:rsidR="003342FA" w:rsidRPr="00E74E33">
                <w:t>'</w:t>
              </w:r>
              <w:r w:rsidRPr="00E74E33">
                <w:t>A Tale of Two Salterns: Recent Excavations at Walpole St Peter and Gaywood, King's Lynn</w:t>
              </w:r>
              <w:r w:rsidR="003342FA" w:rsidRPr="00E74E33">
                <w:t>'</w:t>
              </w:r>
              <w:r w:rsidRPr="00E74E33">
                <w:t xml:space="preserve">. </w:t>
              </w:r>
              <w:r w:rsidRPr="00E74E33">
                <w:rPr>
                  <w:i/>
                  <w:iCs/>
                </w:rPr>
                <w:t>Norfolk Archaeology, XLVIII</w:t>
              </w:r>
              <w:r w:rsidRPr="00E74E33">
                <w:t>, 1-24.</w:t>
              </w:r>
            </w:p>
            <w:p w14:paraId="0E61DDDD" w14:textId="77777777" w:rsidR="00571568" w:rsidRPr="00E74E33" w:rsidRDefault="00571568" w:rsidP="00E74E33">
              <w:pPr>
                <w:pStyle w:val="Bibliography"/>
                <w:spacing w:line="276" w:lineRule="auto"/>
                <w:ind w:left="720" w:hanging="720"/>
              </w:pPr>
              <w:r w:rsidRPr="00E74E33">
                <w:t xml:space="preserve">Clarke, R. (2009). </w:t>
              </w:r>
              <w:r w:rsidRPr="00E74E33">
                <w:rPr>
                  <w:i/>
                  <w:iCs/>
                </w:rPr>
                <w:t>Medieval and Later Saltworking and Channel Management at Walpole St Peter, Norfolk. Post-Excavation Assessment.</w:t>
              </w:r>
              <w:r w:rsidRPr="00E74E33">
                <w:t xml:space="preserve"> Unpublished Report: Oxford Archaeology.</w:t>
              </w:r>
            </w:p>
            <w:p w14:paraId="5B892793" w14:textId="77777777" w:rsidR="00571568" w:rsidRPr="00E74E33" w:rsidRDefault="00571568" w:rsidP="00E74E33">
              <w:pPr>
                <w:pStyle w:val="Bibliography"/>
                <w:spacing w:line="276" w:lineRule="auto"/>
                <w:ind w:left="720" w:hanging="720"/>
              </w:pPr>
              <w:r w:rsidRPr="00E74E33">
                <w:t xml:space="preserve">Cockin, G. (2006). </w:t>
              </w:r>
              <w:r w:rsidRPr="00E74E33">
                <w:rPr>
                  <w:i/>
                  <w:iCs/>
                </w:rPr>
                <w:t>Clenchwarton Road, West Lynn, Nr. King's Lynn, Norfolk. Archaeological Evaluation Report.</w:t>
              </w:r>
              <w:r w:rsidRPr="00E74E33">
                <w:t xml:space="preserve"> Unpublished Report: Oxford Archaeology.</w:t>
              </w:r>
            </w:p>
            <w:p w14:paraId="37C00666" w14:textId="77777777" w:rsidR="00571568" w:rsidRPr="00E74E33" w:rsidRDefault="00571568" w:rsidP="00E74E33">
              <w:pPr>
                <w:pStyle w:val="Bibliography"/>
                <w:spacing w:line="276" w:lineRule="auto"/>
                <w:ind w:left="720" w:hanging="720"/>
              </w:pPr>
              <w:r w:rsidRPr="00E74E33">
                <w:t xml:space="preserve">Cooper, O. (2008). </w:t>
              </w:r>
              <w:r w:rsidRPr="00E74E33">
                <w:rPr>
                  <w:i/>
                  <w:iCs/>
                </w:rPr>
                <w:t>Archaeological Evaluation Report. Walpole Electricity Substation, Walpole St Peter, Norfolk.</w:t>
              </w:r>
              <w:r w:rsidRPr="00E74E33">
                <w:t xml:space="preserve"> Unpublished Report: Northern Archaeological Associates.</w:t>
              </w:r>
            </w:p>
            <w:p w14:paraId="5CC24248" w14:textId="77777777" w:rsidR="00571568" w:rsidRPr="00E74E33" w:rsidRDefault="00571568" w:rsidP="00E74E33">
              <w:pPr>
                <w:pStyle w:val="Bibliography"/>
                <w:spacing w:line="276" w:lineRule="auto"/>
                <w:ind w:left="720" w:hanging="720"/>
              </w:pPr>
              <w:r w:rsidRPr="00E74E33">
                <w:t xml:space="preserve">Cooper, S. (2002). </w:t>
              </w:r>
              <w:r w:rsidRPr="00E74E33">
                <w:rPr>
                  <w:i/>
                  <w:iCs/>
                </w:rPr>
                <w:t>Crown Farm, Walpole St Andrew, Norfolk. An Archaeological Watching Brief.</w:t>
              </w:r>
              <w:r w:rsidRPr="00E74E33">
                <w:t xml:space="preserve"> Unpublished Report: Cambridgeshire County Council Archaeological Field Unit.</w:t>
              </w:r>
            </w:p>
            <w:p w14:paraId="2375AC15" w14:textId="77777777" w:rsidR="00571568" w:rsidRPr="00E74E33" w:rsidRDefault="00571568" w:rsidP="00E74E33">
              <w:pPr>
                <w:pStyle w:val="Bibliography"/>
                <w:spacing w:line="276" w:lineRule="auto"/>
                <w:ind w:left="720" w:hanging="720"/>
              </w:pPr>
              <w:r w:rsidRPr="00E74E33">
                <w:t xml:space="preserve">Cowley, D. C., &amp; Opitz, R. S. (2013). </w:t>
              </w:r>
              <w:r w:rsidRPr="00E74E33">
                <w:rPr>
                  <w:i/>
                  <w:iCs/>
                </w:rPr>
                <w:t>Interpreting Archaeological Topography: 3D Data, Visualisation and Observation.</w:t>
              </w:r>
              <w:r w:rsidRPr="00E74E33">
                <w:t xml:space="preserve"> Oxford: Oxbow Books.</w:t>
              </w:r>
            </w:p>
            <w:p w14:paraId="745778FE" w14:textId="593E62ED" w:rsidR="00571568" w:rsidRPr="00E74E33" w:rsidRDefault="00571568" w:rsidP="00E74E33">
              <w:pPr>
                <w:pStyle w:val="Bibliography"/>
                <w:spacing w:line="276" w:lineRule="auto"/>
                <w:ind w:left="720" w:hanging="720"/>
              </w:pPr>
              <w:r w:rsidRPr="00E74E33">
                <w:t xml:space="preserve">Cranstone, D. (2012). </w:t>
              </w:r>
              <w:r w:rsidR="003342FA" w:rsidRPr="00E74E33">
                <w:t>'</w:t>
              </w:r>
              <w:r w:rsidRPr="00E74E33">
                <w:t>The Panhouse as Cradle of Industry: Coastal Saltmaking and the ‘Long Industrial Revolution</w:t>
              </w:r>
              <w:r w:rsidR="003342FA" w:rsidRPr="00E74E33">
                <w:t>'</w:t>
              </w:r>
              <w:r w:rsidRPr="00E74E33">
                <w:t xml:space="preserve">. In H. Harnow, D. Cranstone, P. Bedford, &amp; L. Host-Madsen, </w:t>
              </w:r>
              <w:r w:rsidRPr="00E74E33">
                <w:rPr>
                  <w:i/>
                  <w:iCs/>
                </w:rPr>
                <w:lastRenderedPageBreak/>
                <w:t>Across the North Sea: Later Historical Archaeology in Britain and Denmark, c.1500-2000 AD.</w:t>
              </w:r>
              <w:r w:rsidRPr="00E74E33">
                <w:t xml:space="preserve"> Odense: University Press of Southern Denmark.</w:t>
              </w:r>
            </w:p>
            <w:p w14:paraId="5AC9A088" w14:textId="77777777" w:rsidR="00571568" w:rsidRPr="00E74E33" w:rsidRDefault="00571568" w:rsidP="00E74E33">
              <w:pPr>
                <w:pStyle w:val="Bibliography"/>
                <w:spacing w:line="276" w:lineRule="auto"/>
                <w:ind w:left="720" w:hanging="720"/>
              </w:pPr>
              <w:r w:rsidRPr="00E74E33">
                <w:t xml:space="preserve">Craven, J. (2024). </w:t>
              </w:r>
              <w:r w:rsidRPr="00E74E33">
                <w:rPr>
                  <w:i/>
                  <w:iCs/>
                </w:rPr>
                <w:t>Crown Farm, Mill Road, West Walton, Norfolk: Watching Brief.</w:t>
              </w:r>
              <w:r w:rsidRPr="00E74E33">
                <w:t xml:space="preserve"> Unpublished Report: Wardell Armstrong.</w:t>
              </w:r>
            </w:p>
            <w:p w14:paraId="04206FC8" w14:textId="77777777" w:rsidR="00571568" w:rsidRPr="00E74E33" w:rsidRDefault="00571568" w:rsidP="00E74E33">
              <w:pPr>
                <w:pStyle w:val="Bibliography"/>
                <w:spacing w:line="276" w:lineRule="auto"/>
                <w:ind w:left="720" w:hanging="720"/>
              </w:pPr>
              <w:r w:rsidRPr="00E74E33">
                <w:t xml:space="preserve">Crowson, A., Lane, T., Penn, K., &amp; Trimble, D. (2005). </w:t>
              </w:r>
              <w:r w:rsidRPr="00E74E33">
                <w:rPr>
                  <w:i/>
                  <w:iCs/>
                </w:rPr>
                <w:t>Anglo-Saxon Settlement on the Siltland of Eastern England.</w:t>
              </w:r>
              <w:r w:rsidRPr="00E74E33">
                <w:t xml:space="preserve"> Heckington: Lincolnshire Society for Archaeology and History.</w:t>
              </w:r>
            </w:p>
            <w:p w14:paraId="4CF80A61" w14:textId="1054CF6B" w:rsidR="00571568" w:rsidRPr="00E74E33" w:rsidRDefault="00571568" w:rsidP="00E74E33">
              <w:pPr>
                <w:pStyle w:val="Bibliography"/>
                <w:spacing w:line="276" w:lineRule="auto"/>
                <w:ind w:left="720" w:hanging="720"/>
              </w:pPr>
              <w:r w:rsidRPr="00E74E33">
                <w:t xml:space="preserve">Crutchley, S. (2006). </w:t>
              </w:r>
              <w:r w:rsidR="003342FA" w:rsidRPr="00E74E33">
                <w:t>'</w:t>
              </w:r>
              <w:r w:rsidRPr="00E74E33">
                <w:t>Light Detection and Ranging (lidar) in the Witham Valley, Lincolnshire: an Assessment of New Remote Sensing Techniques</w:t>
              </w:r>
              <w:r w:rsidR="00DB32D7" w:rsidRPr="00E74E33">
                <w:t>'</w:t>
              </w:r>
              <w:r w:rsidRPr="00E74E33">
                <w:t xml:space="preserve">. </w:t>
              </w:r>
              <w:r w:rsidRPr="00E74E33">
                <w:rPr>
                  <w:i/>
                  <w:iCs/>
                </w:rPr>
                <w:t>Archaeological Prospection, 13</w:t>
              </w:r>
              <w:r w:rsidRPr="00E74E33">
                <w:t>, 251-257.</w:t>
              </w:r>
            </w:p>
            <w:p w14:paraId="62B31376" w14:textId="77777777" w:rsidR="00571568" w:rsidRPr="00E74E33" w:rsidRDefault="00571568" w:rsidP="00E74E33">
              <w:pPr>
                <w:pStyle w:val="Bibliography"/>
                <w:spacing w:line="276" w:lineRule="auto"/>
                <w:ind w:left="720" w:hanging="720"/>
              </w:pPr>
              <w:r w:rsidRPr="00E74E33">
                <w:t xml:space="preserve">Darby, H. C. (1952). </w:t>
              </w:r>
              <w:r w:rsidRPr="00E74E33">
                <w:rPr>
                  <w:i/>
                  <w:iCs/>
                </w:rPr>
                <w:t>The Domesday Geography of Eastern England.</w:t>
              </w:r>
              <w:r w:rsidRPr="00E74E33">
                <w:t xml:space="preserve"> Cambridge : Cambridge University Press.</w:t>
              </w:r>
            </w:p>
            <w:p w14:paraId="0AFE891C" w14:textId="77777777" w:rsidR="00571568" w:rsidRPr="00E74E33" w:rsidRDefault="00571568" w:rsidP="00E74E33">
              <w:pPr>
                <w:pStyle w:val="Bibliography"/>
                <w:spacing w:line="276" w:lineRule="auto"/>
                <w:ind w:left="720" w:hanging="720"/>
              </w:pPr>
              <w:r w:rsidRPr="00E74E33">
                <w:t xml:space="preserve">Darby, H. C. (1977). </w:t>
              </w:r>
              <w:r w:rsidRPr="00E74E33">
                <w:rPr>
                  <w:i/>
                  <w:iCs/>
                </w:rPr>
                <w:t>Domesday England.</w:t>
              </w:r>
              <w:r w:rsidRPr="00E74E33">
                <w:t xml:space="preserve"> Cambridge: Cambridge University Press.</w:t>
              </w:r>
            </w:p>
            <w:p w14:paraId="61DEB895" w14:textId="1C7C713C" w:rsidR="00571568" w:rsidRPr="00E74E33" w:rsidRDefault="00571568" w:rsidP="00E74E33">
              <w:pPr>
                <w:pStyle w:val="Bibliography"/>
                <w:spacing w:line="276" w:lineRule="auto"/>
                <w:ind w:left="720" w:hanging="720"/>
              </w:pPr>
              <w:r w:rsidRPr="00E74E33">
                <w:t xml:space="preserve">Devereux, B. J., Amable, G. S., &amp; Crow, P. (2008). </w:t>
              </w:r>
              <w:r w:rsidR="00DB32D7" w:rsidRPr="00E74E33">
                <w:t>'</w:t>
              </w:r>
              <w:r w:rsidRPr="00E74E33">
                <w:t>Visualisation of LiDAR terrain models for archaeological feature detection</w:t>
              </w:r>
              <w:r w:rsidR="00DB32D7" w:rsidRPr="00E74E33">
                <w:t>'</w:t>
              </w:r>
              <w:r w:rsidRPr="00E74E33">
                <w:t xml:space="preserve">. </w:t>
              </w:r>
              <w:r w:rsidRPr="00E74E33">
                <w:rPr>
                  <w:i/>
                  <w:iCs/>
                </w:rPr>
                <w:t>Antiquity, 316</w:t>
              </w:r>
              <w:r w:rsidRPr="00E74E33">
                <w:t>, 470-479.</w:t>
              </w:r>
            </w:p>
            <w:p w14:paraId="428E8BAA" w14:textId="01B518A8" w:rsidR="00772F4F" w:rsidRPr="00E74E33" w:rsidRDefault="00B52D0F" w:rsidP="00E74E33">
              <w:pPr>
                <w:spacing w:line="276" w:lineRule="auto"/>
                <w:ind w:left="720" w:hanging="720"/>
              </w:pPr>
              <w:r w:rsidRPr="00E74E33">
                <w:t xml:space="preserve">Diderot, D., d'Alembert, J., &amp; </w:t>
              </w:r>
              <w:r w:rsidR="00920BA3" w:rsidRPr="00E74E33">
                <w:t xml:space="preserve">de </w:t>
              </w:r>
              <w:r w:rsidRPr="00E74E33">
                <w:t>Jaucourt, L. (17</w:t>
              </w:r>
              <w:r w:rsidR="00920BA3" w:rsidRPr="00E74E33">
                <w:t>65</w:t>
              </w:r>
              <w:r w:rsidRPr="00E74E33">
                <w:t xml:space="preserve">). Édition </w:t>
              </w:r>
              <w:r w:rsidRPr="00E74E33">
                <w:rPr>
                  <w:i/>
                  <w:iCs/>
                </w:rPr>
                <w:t>Numérique Collaborative et Critique de l’Encyclopédie ou Dictionnaire raisonné des sciences, des arts et des métiers</w:t>
              </w:r>
              <w:r w:rsidRPr="00E74E33">
                <w:t>. Volume XIV. ARTFL Project: University of Chicago.</w:t>
              </w:r>
            </w:p>
            <w:p w14:paraId="385C1BEC" w14:textId="77777777" w:rsidR="00571568" w:rsidRPr="00E74E33" w:rsidRDefault="00571568" w:rsidP="00E74E33">
              <w:pPr>
                <w:pStyle w:val="Bibliography"/>
                <w:spacing w:line="276" w:lineRule="auto"/>
                <w:ind w:left="720" w:hanging="720"/>
              </w:pPr>
              <w:r w:rsidRPr="00E74E33">
                <w:t xml:space="preserve">Donald, N. (1996). </w:t>
              </w:r>
              <w:r w:rsidRPr="00E74E33">
                <w:rPr>
                  <w:i/>
                  <w:iCs/>
                </w:rPr>
                <w:t>Report on a Watching Brief at Church Farm, Tilney All Saints, Kings Lynn.</w:t>
              </w:r>
              <w:r w:rsidRPr="00E74E33">
                <w:t xml:space="preserve"> Unpublished Report: NAU Archaeology.</w:t>
              </w:r>
            </w:p>
            <w:p w14:paraId="0A1AD531" w14:textId="77777777" w:rsidR="00416E35" w:rsidRPr="00E74E33" w:rsidRDefault="00571568" w:rsidP="00E74E33">
              <w:pPr>
                <w:spacing w:line="276" w:lineRule="auto"/>
                <w:ind w:left="720" w:hanging="720"/>
              </w:pPr>
              <w:r w:rsidRPr="00E74E33">
                <w:t xml:space="preserve">Dransfield, N., &amp; Tibber, J. (2013). </w:t>
              </w:r>
              <w:r w:rsidRPr="00E74E33">
                <w:rPr>
                  <w:i/>
                  <w:iCs/>
                </w:rPr>
                <w:t>Walpole Electricity Substation, Walpole St Peter, Norfolk, Archaeological Mitigation Report.</w:t>
              </w:r>
              <w:r w:rsidRPr="00E74E33">
                <w:t xml:space="preserve"> Unpublished Report: Wessex Archaeology.</w:t>
              </w:r>
              <w:r w:rsidR="00416E35" w:rsidRPr="00E74E33">
                <w:t xml:space="preserve"> </w:t>
              </w:r>
            </w:p>
            <w:p w14:paraId="0076E688" w14:textId="380CA1D5" w:rsidR="00416E35" w:rsidRPr="00E74E33" w:rsidRDefault="00416E35" w:rsidP="00E74E33">
              <w:pPr>
                <w:spacing w:line="276" w:lineRule="auto"/>
                <w:ind w:left="720" w:hanging="720"/>
              </w:pPr>
              <w:r w:rsidRPr="00E74E33">
                <w:t xml:space="preserve">Doneus, M., Briese, C., Fera, M., &amp; Janner, M. (2008). </w:t>
              </w:r>
              <w:r w:rsidR="00DB32D7" w:rsidRPr="00E74E33">
                <w:t>'</w:t>
              </w:r>
              <w:r w:rsidRPr="00E74E33">
                <w:t>Archaeological prospection of forested areas using full-waveform airborne laser scanning</w:t>
              </w:r>
              <w:r w:rsidR="00DB32D7" w:rsidRPr="00E74E33">
                <w:t>'</w:t>
              </w:r>
              <w:r w:rsidRPr="00E74E33">
                <w:t xml:space="preserve">. </w:t>
              </w:r>
              <w:r w:rsidRPr="00E74E33">
                <w:rPr>
                  <w:i/>
                  <w:iCs/>
                </w:rPr>
                <w:t>Journal of Archaeological Science, 35</w:t>
              </w:r>
              <w:r w:rsidRPr="00E74E33">
                <w:t>(4), 882-893.</w:t>
              </w:r>
            </w:p>
            <w:p w14:paraId="091C8690" w14:textId="54A9507B" w:rsidR="00571568" w:rsidRPr="00E74E33" w:rsidRDefault="00571568" w:rsidP="00E74E33">
              <w:pPr>
                <w:pStyle w:val="Bibliography"/>
                <w:spacing w:line="276" w:lineRule="auto"/>
                <w:ind w:left="720" w:hanging="720"/>
              </w:pPr>
              <w:r w:rsidRPr="00E74E33">
                <w:t xml:space="preserve">Duncan, H. (1812). </w:t>
              </w:r>
              <w:r w:rsidR="009A17A0" w:rsidRPr="00E74E33">
                <w:t>'</w:t>
              </w:r>
              <w:r w:rsidRPr="00E74E33">
                <w:t>On the Mode of Manufacturing Salt from Sea-sand or Sleech Practised in Annandale, along the Coast of the Solway Firth</w:t>
              </w:r>
              <w:r w:rsidR="009A17A0" w:rsidRPr="00E74E33">
                <w:t>'</w:t>
              </w:r>
              <w:r w:rsidRPr="00E74E33">
                <w:t xml:space="preserve">. In W. Singer, </w:t>
              </w:r>
              <w:r w:rsidRPr="00E74E33">
                <w:rPr>
                  <w:i/>
                  <w:iCs/>
                </w:rPr>
                <w:t>General View of the Agriculture, State of Property and Improvements in the County of Dumfries.</w:t>
              </w:r>
              <w:r w:rsidRPr="00E74E33">
                <w:t xml:space="preserve"> Edinburgh: John Ballantyne and Co.</w:t>
              </w:r>
            </w:p>
            <w:p w14:paraId="2662E4DB" w14:textId="77777777" w:rsidR="00571568" w:rsidRPr="00E74E33" w:rsidRDefault="00571568" w:rsidP="00E74E33">
              <w:pPr>
                <w:pStyle w:val="Bibliography"/>
                <w:spacing w:line="276" w:lineRule="auto"/>
                <w:ind w:left="720" w:hanging="720"/>
              </w:pPr>
              <w:r w:rsidRPr="00E74E33">
                <w:t xml:space="preserve">Farrell, A. (2022). </w:t>
              </w:r>
              <w:r w:rsidRPr="00E74E33">
                <w:rPr>
                  <w:i/>
                  <w:iCs/>
                </w:rPr>
                <w:t>Evaluation at Walpole Bank Solar Farm.</w:t>
              </w:r>
              <w:r w:rsidRPr="00E74E33">
                <w:t xml:space="preserve"> Unpublished Report: Archaeological Project Services.</w:t>
              </w:r>
            </w:p>
            <w:p w14:paraId="3AF27548" w14:textId="77777777" w:rsidR="00571568" w:rsidRPr="00E74E33" w:rsidRDefault="00571568" w:rsidP="00E74E33">
              <w:pPr>
                <w:pStyle w:val="Bibliography"/>
                <w:spacing w:line="276" w:lineRule="auto"/>
                <w:ind w:left="720" w:hanging="720"/>
              </w:pPr>
              <w:r w:rsidRPr="00E74E33">
                <w:t xml:space="preserve">Fitzpatrick, R. (2008). </w:t>
              </w:r>
              <w:r w:rsidRPr="00E74E33">
                <w:rPr>
                  <w:i/>
                  <w:iCs/>
                </w:rPr>
                <w:t>Walpole Electricity Substation, Walpole St Peter, Norfolk. Report on a Programme of Archaeological Works.</w:t>
              </w:r>
              <w:r w:rsidRPr="00E74E33">
                <w:t xml:space="preserve"> Unpublished Report: Wessex Archaeology.</w:t>
              </w:r>
            </w:p>
            <w:p w14:paraId="028A2F31" w14:textId="77777777" w:rsidR="00571568" w:rsidRPr="00E74E33" w:rsidRDefault="00571568" w:rsidP="00E74E33">
              <w:pPr>
                <w:pStyle w:val="Bibliography"/>
                <w:spacing w:line="276" w:lineRule="auto"/>
                <w:ind w:left="720" w:hanging="720"/>
              </w:pPr>
              <w:r w:rsidRPr="00E74E33">
                <w:t xml:space="preserve">Fletcher, T. (2014). </w:t>
              </w:r>
              <w:r w:rsidRPr="00E74E33">
                <w:rPr>
                  <w:i/>
                  <w:iCs/>
                </w:rPr>
                <w:t>Early Medieval Industry East of the "Sea Bank", Waterlees Road, Wisbech.</w:t>
              </w:r>
              <w:r w:rsidRPr="00E74E33">
                <w:t xml:space="preserve"> Unpublished report: Oxford Archaeology.</w:t>
              </w:r>
            </w:p>
            <w:p w14:paraId="7C451D38" w14:textId="4375BB1E" w:rsidR="00571568" w:rsidRPr="00E74E33" w:rsidRDefault="00571568" w:rsidP="00E74E33">
              <w:pPr>
                <w:pStyle w:val="Bibliography"/>
                <w:spacing w:line="276" w:lineRule="auto"/>
                <w:ind w:left="720" w:hanging="720"/>
              </w:pPr>
              <w:r w:rsidRPr="00E74E33">
                <w:t xml:space="preserve">Forsythe, W., McConkey, R., &amp; Breen, C. (2018). </w:t>
              </w:r>
              <w:r w:rsidR="009A17A0" w:rsidRPr="00E74E33">
                <w:t>'</w:t>
              </w:r>
              <w:r w:rsidRPr="00E74E33">
                <w:t>Persistence and risk: salt production in post-medieval Ireland</w:t>
              </w:r>
              <w:r w:rsidR="009A17A0" w:rsidRPr="00E74E33">
                <w:t>'</w:t>
              </w:r>
              <w:r w:rsidRPr="00E74E33">
                <w:t xml:space="preserve">. </w:t>
              </w:r>
              <w:r w:rsidRPr="00E74E33">
                <w:rPr>
                  <w:i/>
                  <w:iCs/>
                </w:rPr>
                <w:t>World Archaeology, 50</w:t>
              </w:r>
              <w:r w:rsidRPr="00E74E33">
                <w:t>(4), 603-619.</w:t>
              </w:r>
            </w:p>
            <w:p w14:paraId="5843A26C" w14:textId="6CC55B28" w:rsidR="00571568" w:rsidRPr="00E74E33" w:rsidRDefault="00571568" w:rsidP="00E74E33">
              <w:pPr>
                <w:pStyle w:val="Bibliography"/>
                <w:spacing w:line="276" w:lineRule="auto"/>
                <w:ind w:left="720" w:hanging="720"/>
              </w:pPr>
              <w:r w:rsidRPr="00E74E33">
                <w:t xml:space="preserve">Forsythe, W., McConkey, R., &amp; Breen, C. (2021). </w:t>
              </w:r>
              <w:r w:rsidR="009A17A0" w:rsidRPr="00E74E33">
                <w:t>'</w:t>
              </w:r>
              <w:r w:rsidRPr="00E74E33">
                <w:t>The Archaeology of Salt Production in Post-Medieval Ireland</w:t>
              </w:r>
              <w:r w:rsidR="009A17A0" w:rsidRPr="00E74E33">
                <w:t>'</w:t>
              </w:r>
              <w:r w:rsidRPr="00E74E33">
                <w:t xml:space="preserve">. </w:t>
              </w:r>
              <w:r w:rsidRPr="00E74E33">
                <w:rPr>
                  <w:i/>
                  <w:iCs/>
                </w:rPr>
                <w:t>Post-Medieval Archaeology, 55</w:t>
              </w:r>
              <w:r w:rsidRPr="00E74E33">
                <w:t>(1), 91-108.</w:t>
              </w:r>
            </w:p>
            <w:p w14:paraId="35BAFF79" w14:textId="77777777" w:rsidR="00571568" w:rsidRPr="00E74E33" w:rsidRDefault="00571568" w:rsidP="00E74E33">
              <w:pPr>
                <w:pStyle w:val="Bibliography"/>
                <w:spacing w:line="276" w:lineRule="auto"/>
                <w:ind w:left="720" w:hanging="720"/>
              </w:pPr>
              <w:r w:rsidRPr="00E74E33">
                <w:t xml:space="preserve">Forsythe, W., McConkey, R., &amp; Breen, C. (2023:). Towards an Archaeology of Salt Production in Ireland. In M. Alexianu, R. G. Curcă, O. Weller, &amp; A. A. Dumas, </w:t>
              </w:r>
              <w:r w:rsidRPr="00E74E33">
                <w:rPr>
                  <w:i/>
                  <w:iCs/>
                </w:rPr>
                <w:t xml:space="preserve">Mirrors of Salt: </w:t>
              </w:r>
              <w:r w:rsidRPr="00E74E33">
                <w:rPr>
                  <w:i/>
                  <w:iCs/>
                </w:rPr>
                <w:lastRenderedPageBreak/>
                <w:t>Proceedings of the First International Congress on the Anthropology of Salt</w:t>
              </w:r>
              <w:r w:rsidRPr="00E74E33">
                <w:t xml:space="preserve"> (pp. 161-168). Oxford: Archaeopress Publishing Ltd.</w:t>
              </w:r>
            </w:p>
            <w:p w14:paraId="61E7A790" w14:textId="6FAA086E" w:rsidR="00571568" w:rsidRPr="00E74E33" w:rsidRDefault="00571568" w:rsidP="00E74E33">
              <w:pPr>
                <w:pStyle w:val="Bibliography"/>
                <w:spacing w:line="276" w:lineRule="auto"/>
                <w:ind w:left="720" w:hanging="720"/>
              </w:pPr>
              <w:r w:rsidRPr="00E74E33">
                <w:t xml:space="preserve">Frere, S. S. (1961). </w:t>
              </w:r>
              <w:r w:rsidR="009A17A0" w:rsidRPr="00E74E33">
                <w:t>'</w:t>
              </w:r>
              <w:r w:rsidRPr="00E74E33">
                <w:t>Reviews: Lincolnshire Architectural and Archaeological Society Reports and Papers</w:t>
              </w:r>
              <w:r w:rsidR="009A17A0" w:rsidRPr="00E74E33">
                <w:t>'</w:t>
              </w:r>
              <w:r w:rsidRPr="00E74E33">
                <w:t xml:space="preserve">. </w:t>
              </w:r>
              <w:r w:rsidRPr="00E74E33">
                <w:rPr>
                  <w:i/>
                  <w:iCs/>
                </w:rPr>
                <w:t>The Antiquaries Journal, 41</w:t>
              </w:r>
              <w:r w:rsidRPr="00E74E33">
                <w:t>(1-2), 104-105.</w:t>
              </w:r>
            </w:p>
            <w:p w14:paraId="0F141AA7" w14:textId="06D75D43" w:rsidR="00571568" w:rsidRPr="00E74E33" w:rsidRDefault="00571568" w:rsidP="00E74E33">
              <w:pPr>
                <w:pStyle w:val="Bibliography"/>
                <w:spacing w:line="276" w:lineRule="auto"/>
                <w:ind w:left="720" w:hanging="720"/>
              </w:pPr>
              <w:r w:rsidRPr="00E74E33">
                <w:t xml:space="preserve">Galloway, J. A. (2013). </w:t>
              </w:r>
              <w:r w:rsidR="001C2270" w:rsidRPr="00E74E33">
                <w:t>'</w:t>
              </w:r>
              <w:r w:rsidRPr="00E74E33">
                <w:t>Coastal flooding and socioeconomic change in eastern England in the later Middle Ages</w:t>
              </w:r>
              <w:r w:rsidR="001C2270" w:rsidRPr="00E74E33">
                <w:t>'</w:t>
              </w:r>
              <w:r w:rsidRPr="00E74E33">
                <w:t xml:space="preserve">. </w:t>
              </w:r>
              <w:r w:rsidRPr="00E74E33">
                <w:rPr>
                  <w:i/>
                  <w:iCs/>
                </w:rPr>
                <w:t>Environment and History, 19</w:t>
              </w:r>
              <w:r w:rsidRPr="00E74E33">
                <w:t>(2), 173-207.</w:t>
              </w:r>
            </w:p>
            <w:p w14:paraId="114F3C42" w14:textId="4540632F" w:rsidR="00571568" w:rsidRPr="00E74E33" w:rsidRDefault="00571568" w:rsidP="00E74E33">
              <w:pPr>
                <w:pStyle w:val="Bibliography"/>
                <w:spacing w:line="276" w:lineRule="auto"/>
                <w:ind w:left="720" w:hanging="720"/>
              </w:pPr>
              <w:r w:rsidRPr="00E74E33">
                <w:t xml:space="preserve">Gardiner, M. (2005). </w:t>
              </w:r>
              <w:r w:rsidR="00935B46" w:rsidRPr="00E74E33">
                <w:t>'</w:t>
              </w:r>
              <w:r w:rsidRPr="00E74E33">
                <w:t>Archaeological evidence for the exploitation, reclamation and flooding of salt marshes</w:t>
              </w:r>
              <w:r w:rsidR="00935B46" w:rsidRPr="00E74E33">
                <w:t>'</w:t>
              </w:r>
              <w:r w:rsidRPr="00E74E33">
                <w:t xml:space="preserve">. In J. Klapste, </w:t>
              </w:r>
              <w:r w:rsidRPr="00E74E33">
                <w:rPr>
                  <w:i/>
                  <w:iCs/>
                </w:rPr>
                <w:t>Ruralia V: Water Use and Management in Europe</w:t>
              </w:r>
              <w:r w:rsidRPr="00E74E33">
                <w:t xml:space="preserve"> (pp. 73-83). Prague: Institute of Archaeology.</w:t>
              </w:r>
            </w:p>
            <w:p w14:paraId="30EFAA57" w14:textId="77777777" w:rsidR="00BD7217" w:rsidRPr="00E74E33" w:rsidRDefault="00571568" w:rsidP="00E74E33">
              <w:pPr>
                <w:pStyle w:val="Bibliography"/>
                <w:spacing w:line="276" w:lineRule="auto"/>
                <w:ind w:left="720" w:hanging="720"/>
              </w:pPr>
              <w:r w:rsidRPr="00E74E33">
                <w:t xml:space="preserve">GIlbert, M. (2017). </w:t>
              </w:r>
              <w:r w:rsidRPr="00E74E33">
                <w:rPr>
                  <w:i/>
                  <w:iCs/>
                </w:rPr>
                <w:t>The Changing Landscape and Economy of Wisbech Hundred 1250-1550.</w:t>
              </w:r>
              <w:r w:rsidRPr="00E74E33">
                <w:t xml:space="preserve"> PhD Thesis: University of Leicester.</w:t>
              </w:r>
              <w:r w:rsidR="0077695F" w:rsidRPr="00E74E33">
                <w:t xml:space="preserve"> </w:t>
              </w:r>
            </w:p>
            <w:p w14:paraId="2C1F890F" w14:textId="68A0F652" w:rsidR="00303E20" w:rsidRPr="00E74E33" w:rsidRDefault="00BD7217" w:rsidP="00E74E33">
              <w:pPr>
                <w:pStyle w:val="Bibliography"/>
                <w:spacing w:line="276" w:lineRule="auto"/>
                <w:ind w:left="720" w:hanging="720"/>
              </w:pPr>
              <w:r w:rsidRPr="00E74E33">
                <w:t xml:space="preserve">Glasscock, R. (1975). </w:t>
              </w:r>
              <w:r w:rsidR="00C94BF6" w:rsidRPr="00E74E33">
                <w:rPr>
                  <w:i/>
                  <w:iCs/>
                </w:rPr>
                <w:t xml:space="preserve">The Lay Subsidy of 1334. </w:t>
              </w:r>
              <w:r w:rsidR="00C94BF6" w:rsidRPr="00E74E33">
                <w:t xml:space="preserve">London: British Academy </w:t>
              </w:r>
            </w:p>
            <w:p w14:paraId="27C75D4F" w14:textId="0D906337" w:rsidR="00571568" w:rsidRPr="00E74E33" w:rsidRDefault="00303E20" w:rsidP="00E74E33">
              <w:pPr>
                <w:pStyle w:val="Bibliography"/>
                <w:spacing w:line="276" w:lineRule="auto"/>
                <w:ind w:left="720" w:hanging="720"/>
              </w:pPr>
              <w:r w:rsidRPr="00E74E33">
                <w:t xml:space="preserve">Glazebrook, J. (1997). </w:t>
              </w:r>
              <w:r w:rsidRPr="00E74E33">
                <w:rPr>
                  <w:i/>
                  <w:iCs/>
                </w:rPr>
                <w:t>Research and Archaeology: A Framework for the Eastern Counties</w:t>
              </w:r>
              <w:r w:rsidR="00E60FC2" w:rsidRPr="00E74E33">
                <w:rPr>
                  <w:i/>
                  <w:iCs/>
                </w:rPr>
                <w:t>: Resource Assessment.</w:t>
              </w:r>
              <w:r w:rsidR="00E60FC2" w:rsidRPr="00E74E33">
                <w:t xml:space="preserve"> East Anglian Archaeology Occasional Paper 3.</w:t>
              </w:r>
            </w:p>
            <w:p w14:paraId="2653756B" w14:textId="72B7808D" w:rsidR="00571568" w:rsidRPr="00E74E33" w:rsidRDefault="00571568" w:rsidP="00E74E33">
              <w:pPr>
                <w:pStyle w:val="Bibliography"/>
                <w:spacing w:line="276" w:lineRule="auto"/>
                <w:ind w:left="720" w:hanging="720"/>
              </w:pPr>
              <w:r w:rsidRPr="00E74E33">
                <w:t xml:space="preserve">Glennie, C., Carter, W., Shrestha, R., &amp; Dietrich, W. (2013). </w:t>
              </w:r>
              <w:r w:rsidR="00BA22DD" w:rsidRPr="00E74E33">
                <w:t>'</w:t>
              </w:r>
              <w:r w:rsidRPr="00E74E33">
                <w:t>Geodetic imaging with airborne LiDAR: the Earth's surface revealed</w:t>
              </w:r>
              <w:r w:rsidR="00BA22DD" w:rsidRPr="00E74E33">
                <w:t>'</w:t>
              </w:r>
              <w:r w:rsidRPr="00E74E33">
                <w:t xml:space="preserve">. </w:t>
              </w:r>
              <w:r w:rsidRPr="00E74E33">
                <w:rPr>
                  <w:i/>
                  <w:iCs/>
                </w:rPr>
                <w:t>Reports on Progress in Physics, 76</w:t>
              </w:r>
              <w:r w:rsidRPr="00E74E33">
                <w:t>(8).</w:t>
              </w:r>
            </w:p>
            <w:p w14:paraId="6ACC5BEA" w14:textId="0EBE153C" w:rsidR="00571568" w:rsidRPr="00E74E33" w:rsidRDefault="00571568" w:rsidP="00E74E33">
              <w:pPr>
                <w:pStyle w:val="Bibliography"/>
                <w:spacing w:line="276" w:lineRule="auto"/>
                <w:ind w:left="720" w:hanging="720"/>
              </w:pPr>
              <w:r w:rsidRPr="00E74E33">
                <w:t xml:space="preserve">Grady, D. (1998). </w:t>
              </w:r>
              <w:r w:rsidR="00BA22DD" w:rsidRPr="00E74E33">
                <w:t>'</w:t>
              </w:r>
              <w:r w:rsidRPr="00E74E33">
                <w:t>Medieval and post-medieval salt extraction in north-east Lincolnshire</w:t>
              </w:r>
              <w:r w:rsidR="00BA22DD" w:rsidRPr="00E74E33">
                <w:t>'</w:t>
              </w:r>
              <w:r w:rsidRPr="00E74E33">
                <w:t xml:space="preserve">. In R. Bewley, </w:t>
              </w:r>
              <w:r w:rsidRPr="00E74E33">
                <w:rPr>
                  <w:i/>
                  <w:iCs/>
                </w:rPr>
                <w:t>Lincolnshire Archaeology from the Air.</w:t>
              </w:r>
              <w:r w:rsidRPr="00E74E33">
                <w:t xml:space="preserve"> Occasional Papers in Lincolnshire History and Archaeology No.11.</w:t>
              </w:r>
            </w:p>
            <w:p w14:paraId="3CEF1C3D" w14:textId="77777777" w:rsidR="00571568" w:rsidRPr="00E74E33" w:rsidRDefault="00571568" w:rsidP="00E74E33">
              <w:pPr>
                <w:pStyle w:val="Bibliography"/>
                <w:spacing w:line="276" w:lineRule="auto"/>
                <w:ind w:left="720" w:hanging="720"/>
              </w:pPr>
              <w:r w:rsidRPr="00E74E33">
                <w:t xml:space="preserve">Green, C. R. (2023). </w:t>
              </w:r>
              <w:r w:rsidRPr="00E74E33">
                <w:rPr>
                  <w:i/>
                  <w:iCs/>
                </w:rPr>
                <w:t>Land on the Edge: The Landscape Evolution of the Lincolnshire Coastline.</w:t>
              </w:r>
              <w:r w:rsidRPr="00E74E33">
                <w:t xml:space="preserve"> Louth: Caitlin R. Green.</w:t>
              </w:r>
            </w:p>
            <w:p w14:paraId="3C1B304B" w14:textId="1A220DC9" w:rsidR="00571568" w:rsidRPr="00E74E33" w:rsidRDefault="00571568" w:rsidP="00E74E33">
              <w:pPr>
                <w:pStyle w:val="Bibliography"/>
                <w:spacing w:line="276" w:lineRule="auto"/>
                <w:ind w:left="720" w:hanging="720"/>
              </w:pPr>
              <w:r w:rsidRPr="00E74E33">
                <w:t xml:space="preserve">Greenwood, J. (2011). </w:t>
              </w:r>
              <w:r w:rsidR="00297D93" w:rsidRPr="00E74E33">
                <w:t>'</w:t>
              </w:r>
              <w:r w:rsidRPr="00E74E33">
                <w:t>The changing technology of post-medieval salt production in England</w:t>
              </w:r>
              <w:r w:rsidR="00297D93" w:rsidRPr="00E74E33">
                <w:t>'</w:t>
              </w:r>
              <w:r w:rsidRPr="00E74E33">
                <w:t xml:space="preserve">. </w:t>
              </w:r>
              <w:r w:rsidRPr="00E74E33">
                <w:rPr>
                  <w:i/>
                  <w:iCs/>
                </w:rPr>
                <w:t>The Sea: Heritage, Uses and Representations</w:t>
              </w:r>
              <w:r w:rsidRPr="00E74E33">
                <w:t xml:space="preserve"> (pp. 1-22). Porto: CITCEM Conference.</w:t>
              </w:r>
            </w:p>
            <w:p w14:paraId="7A1888CE" w14:textId="332356CC" w:rsidR="00571568" w:rsidRPr="00E74E33" w:rsidRDefault="00571568" w:rsidP="00E74E33">
              <w:pPr>
                <w:pStyle w:val="Bibliography"/>
                <w:spacing w:line="276" w:lineRule="auto"/>
                <w:ind w:left="720" w:hanging="720"/>
              </w:pPr>
              <w:r w:rsidRPr="00E74E33">
                <w:t xml:space="preserve">Greenwood, </w:t>
              </w:r>
              <w:r w:rsidR="00204508" w:rsidRPr="00E74E33">
                <w:t>J</w:t>
              </w:r>
              <w:r w:rsidRPr="00E74E33">
                <w:t xml:space="preserve">. (2012). </w:t>
              </w:r>
              <w:r w:rsidR="00297D93" w:rsidRPr="00E74E33">
                <w:t>'</w:t>
              </w:r>
              <w:r w:rsidRPr="00E74E33">
                <w:t>The Changing Technology of Post-medieval Salt Production in Hampshire</w:t>
              </w:r>
              <w:r w:rsidR="00297D93" w:rsidRPr="00E74E33">
                <w:t>'</w:t>
              </w:r>
              <w:r w:rsidRPr="00E74E33">
                <w:t xml:space="preserve">. </w:t>
              </w:r>
              <w:r w:rsidRPr="00E74E33">
                <w:rPr>
                  <w:i/>
                  <w:iCs/>
                </w:rPr>
                <w:t>Proceedings of the Hampshire Field Club and Archaeological Society, 67</w:t>
              </w:r>
              <w:r w:rsidRPr="00E74E33">
                <w:t>(2), 366-378.</w:t>
              </w:r>
            </w:p>
            <w:p w14:paraId="1A4545B1" w14:textId="77777777" w:rsidR="00571568" w:rsidRPr="00E74E33" w:rsidRDefault="00571568" w:rsidP="00E74E33">
              <w:pPr>
                <w:pStyle w:val="Bibliography"/>
                <w:spacing w:line="276" w:lineRule="auto"/>
                <w:ind w:left="720" w:hanging="720"/>
              </w:pPr>
              <w:r w:rsidRPr="00E74E33">
                <w:t xml:space="preserve">Griffin, N., Barber, L., Gale, R., &amp; Sibun, L. (2024). </w:t>
              </w:r>
              <w:r w:rsidRPr="00E74E33">
                <w:rPr>
                  <w:i/>
                  <w:iCs/>
                </w:rPr>
                <w:t>An Archaeologically Excavated Medieval Saltern in the Ouse Estuary, Newhaven, East Sussex.</w:t>
              </w:r>
              <w:r w:rsidRPr="00E74E33">
                <w:t xml:space="preserve"> Unpublished Report: Archaeology South‐East.</w:t>
              </w:r>
            </w:p>
            <w:p w14:paraId="6E8F5EB4" w14:textId="77777777" w:rsidR="00571568" w:rsidRPr="00E74E33" w:rsidRDefault="00571568" w:rsidP="00E74E33">
              <w:pPr>
                <w:pStyle w:val="Bibliography"/>
                <w:spacing w:line="276" w:lineRule="auto"/>
                <w:ind w:left="720" w:hanging="720"/>
              </w:pPr>
              <w:r w:rsidRPr="00E74E33">
                <w:t xml:space="preserve">Hall, D., &amp; Coles, J. (1994). </w:t>
              </w:r>
              <w:r w:rsidRPr="00E74E33">
                <w:rPr>
                  <w:i/>
                  <w:iCs/>
                </w:rPr>
                <w:t>Fenland Survey: An essay in landscape and persistence.</w:t>
              </w:r>
              <w:r w:rsidRPr="00E74E33">
                <w:t xml:space="preserve"> Swindon: English Heritage Publishing.</w:t>
              </w:r>
            </w:p>
            <w:p w14:paraId="0D312391" w14:textId="5BCC23B7" w:rsidR="00571568" w:rsidRPr="00E74E33" w:rsidRDefault="00571568" w:rsidP="00E74E33">
              <w:pPr>
                <w:pStyle w:val="Bibliography"/>
                <w:spacing w:line="276" w:lineRule="auto"/>
                <w:ind w:left="720" w:hanging="720"/>
              </w:pPr>
              <w:r w:rsidRPr="00E74E33">
                <w:t xml:space="preserve">Hallam, H. E. (1960). </w:t>
              </w:r>
              <w:r w:rsidR="007E1230" w:rsidRPr="00E74E33">
                <w:t>'</w:t>
              </w:r>
              <w:r w:rsidRPr="00E74E33">
                <w:t>Salt-making in the Lincolnshire Fenland during the Middle Ages</w:t>
              </w:r>
              <w:r w:rsidR="007E1230" w:rsidRPr="00E74E33">
                <w:t>'</w:t>
              </w:r>
              <w:r w:rsidRPr="00E74E33">
                <w:t xml:space="preserve">. </w:t>
              </w:r>
              <w:r w:rsidRPr="00E74E33">
                <w:rPr>
                  <w:i/>
                  <w:iCs/>
                </w:rPr>
                <w:t xml:space="preserve">Lincolnshire Architectural and Archaeological Society Reports and Papers, </w:t>
              </w:r>
              <w:r w:rsidRPr="00E74E33">
                <w:t>8, 85-112.</w:t>
              </w:r>
            </w:p>
            <w:p w14:paraId="312E350A" w14:textId="77777777" w:rsidR="00571568" w:rsidRPr="00E74E33" w:rsidRDefault="00571568" w:rsidP="00E74E33">
              <w:pPr>
                <w:pStyle w:val="Bibliography"/>
                <w:spacing w:line="276" w:lineRule="auto"/>
                <w:ind w:left="720" w:hanging="720"/>
              </w:pPr>
              <w:r w:rsidRPr="00E74E33">
                <w:t xml:space="preserve">Harding, A. (2021). </w:t>
              </w:r>
              <w:r w:rsidRPr="00E74E33">
                <w:rPr>
                  <w:i/>
                  <w:iCs/>
                </w:rPr>
                <w:t>Salt: White Gold in Early Europe.</w:t>
              </w:r>
              <w:r w:rsidRPr="00E74E33">
                <w:t xml:space="preserve"> Cambridge: Cambridge University Press.</w:t>
              </w:r>
            </w:p>
            <w:p w14:paraId="54B57F6C" w14:textId="5A73767E" w:rsidR="00571568" w:rsidRPr="00E74E33" w:rsidRDefault="00571568" w:rsidP="00E74E33">
              <w:pPr>
                <w:pStyle w:val="Bibliography"/>
                <w:spacing w:line="276" w:lineRule="auto"/>
                <w:ind w:left="720" w:hanging="720"/>
              </w:pPr>
              <w:r w:rsidRPr="00E74E33">
                <w:t xml:space="preserve">Härke, H. (2011). </w:t>
              </w:r>
              <w:r w:rsidR="007E1230" w:rsidRPr="00E74E33">
                <w:t>'</w:t>
              </w:r>
              <w:r w:rsidRPr="00E74E33">
                <w:t>Anglo-Saxon Immigration and Ethnogenesis</w:t>
              </w:r>
              <w:r w:rsidR="007E1230" w:rsidRPr="00E74E33">
                <w:t>'</w:t>
              </w:r>
              <w:r w:rsidRPr="00E74E33">
                <w:t xml:space="preserve">. </w:t>
              </w:r>
              <w:r w:rsidRPr="00E74E33">
                <w:rPr>
                  <w:i/>
                  <w:iCs/>
                </w:rPr>
                <w:t>Medieval Archaeology, 55</w:t>
              </w:r>
              <w:r w:rsidRPr="00E74E33">
                <w:t>(1), 1-28.</w:t>
              </w:r>
            </w:p>
            <w:p w14:paraId="51E63451" w14:textId="7A6C1419" w:rsidR="00571568" w:rsidRPr="00E74E33" w:rsidRDefault="00571568" w:rsidP="00E74E33">
              <w:pPr>
                <w:pStyle w:val="Bibliography"/>
                <w:spacing w:line="276" w:lineRule="auto"/>
                <w:ind w:left="720" w:hanging="720"/>
              </w:pPr>
              <w:r w:rsidRPr="00E74E33">
                <w:t xml:space="preserve">Harmon, J. M., Leone, M. P., Prince, S. D., &amp; Snyder, M. (2006). </w:t>
              </w:r>
              <w:r w:rsidR="007E1230" w:rsidRPr="00E74E33">
                <w:t>'</w:t>
              </w:r>
              <w:r w:rsidRPr="00E74E33">
                <w:t>Lidar for Archaeological Landscape Analysis: A Case Study of Two Eighteenth-Century Maryland Plantation Sites</w:t>
              </w:r>
              <w:r w:rsidR="007E1230" w:rsidRPr="00E74E33">
                <w:t>'</w:t>
              </w:r>
              <w:r w:rsidRPr="00E74E33">
                <w:t xml:space="preserve">. </w:t>
              </w:r>
              <w:r w:rsidRPr="00E74E33">
                <w:rPr>
                  <w:i/>
                  <w:iCs/>
                </w:rPr>
                <w:t>American Antiquity, 71</w:t>
              </w:r>
              <w:r w:rsidRPr="00E74E33">
                <w:t>(4), 649-670.</w:t>
              </w:r>
            </w:p>
            <w:p w14:paraId="0771D85A" w14:textId="4088EBE4" w:rsidR="00571568" w:rsidRPr="00E74E33" w:rsidRDefault="00571568" w:rsidP="00E74E33">
              <w:pPr>
                <w:pStyle w:val="Bibliography"/>
                <w:spacing w:line="276" w:lineRule="auto"/>
                <w:ind w:left="720" w:hanging="720"/>
              </w:pPr>
              <w:r w:rsidRPr="00E74E33">
                <w:lastRenderedPageBreak/>
                <w:t xml:space="preserve">Harris, S. (2003). </w:t>
              </w:r>
              <w:r w:rsidR="007E1230" w:rsidRPr="00E74E33">
                <w:t>'</w:t>
              </w:r>
              <w:r w:rsidRPr="00E74E33">
                <w:t>Ælfric's Colloquy</w:t>
              </w:r>
              <w:r w:rsidR="007E1230" w:rsidRPr="00E74E33">
                <w:t>'</w:t>
              </w:r>
              <w:r w:rsidRPr="00E74E33">
                <w:t xml:space="preserve">. In D. Kline, </w:t>
              </w:r>
              <w:r w:rsidRPr="00E74E33">
                <w:rPr>
                  <w:i/>
                  <w:iCs/>
                </w:rPr>
                <w:t>Medieval Literature for Children.</w:t>
              </w:r>
              <w:r w:rsidRPr="00E74E33">
                <w:t xml:space="preserve"> New York: Routledge.</w:t>
              </w:r>
            </w:p>
            <w:p w14:paraId="3585AEC4" w14:textId="77777777" w:rsidR="00571568" w:rsidRPr="00E74E33" w:rsidRDefault="00571568" w:rsidP="00E74E33">
              <w:pPr>
                <w:pStyle w:val="Bibliography"/>
                <w:spacing w:line="276" w:lineRule="auto"/>
                <w:ind w:left="720" w:hanging="720"/>
              </w:pPr>
              <w:r w:rsidRPr="00E74E33">
                <w:t xml:space="preserve">Harrison, C., &amp; Budd, C. (2010). </w:t>
              </w:r>
              <w:r w:rsidRPr="00E74E33">
                <w:rPr>
                  <w:i/>
                  <w:iCs/>
                </w:rPr>
                <w:t>Linconlshire Offshore Windfarm, Norfolk Cable Route Onshore Section. Archaeological Watching Brief Report.</w:t>
              </w:r>
              <w:r w:rsidRPr="00E74E33">
                <w:t xml:space="preserve"> Unpublished Report: Wessex Archaeology.</w:t>
              </w:r>
            </w:p>
            <w:p w14:paraId="648E6646" w14:textId="18ACCC24" w:rsidR="00571568" w:rsidRPr="00E74E33" w:rsidRDefault="00571568" w:rsidP="00E74E33">
              <w:pPr>
                <w:pStyle w:val="Bibliography"/>
                <w:spacing w:line="276" w:lineRule="auto"/>
                <w:ind w:left="720" w:hanging="720"/>
              </w:pPr>
              <w:r w:rsidRPr="00E74E33">
                <w:t xml:space="preserve">Hathaway, S. (2008). </w:t>
              </w:r>
              <w:r w:rsidR="00D27D0D" w:rsidRPr="00E74E33">
                <w:t>'</w:t>
              </w:r>
              <w:r w:rsidRPr="00E74E33">
                <w:t>Take it with a Pinch of Salt? Thinking about the Cultural Significance of Producing and Consuming Salt</w:t>
              </w:r>
              <w:r w:rsidR="00D27D0D" w:rsidRPr="00E74E33">
                <w:t>'</w:t>
              </w:r>
              <w:r w:rsidRPr="00E74E33">
                <w:t xml:space="preserve">. In S. Baker, M. Allen, S. Middle, &amp; K. Poole, </w:t>
              </w:r>
              <w:r w:rsidRPr="00E74E33">
                <w:rPr>
                  <w:i/>
                  <w:iCs/>
                </w:rPr>
                <w:t>Food and Drink in Archaeology I. University of Nottingham Postgraduate Conference 2007</w:t>
              </w:r>
              <w:r w:rsidRPr="00E74E33">
                <w:t xml:space="preserve"> (pp. 47-56). Totnes: Prospect Books.</w:t>
              </w:r>
            </w:p>
            <w:p w14:paraId="45F679CD" w14:textId="468A1D63" w:rsidR="00571568" w:rsidRPr="00E74E33" w:rsidRDefault="00571568" w:rsidP="00E74E33">
              <w:pPr>
                <w:pStyle w:val="Bibliography"/>
                <w:spacing w:line="276" w:lineRule="auto"/>
                <w:ind w:left="720" w:hanging="720"/>
              </w:pPr>
              <w:r w:rsidRPr="00E74E33">
                <w:t xml:space="preserve">Healey, H. (1988). </w:t>
              </w:r>
              <w:r w:rsidR="00D27D0D" w:rsidRPr="00E74E33">
                <w:t>'</w:t>
              </w:r>
              <w:r w:rsidRPr="00E74E33">
                <w:t>Bicker Bends</w:t>
              </w:r>
              <w:r w:rsidR="00D27D0D" w:rsidRPr="00E74E33">
                <w:t>'</w:t>
              </w:r>
              <w:r w:rsidRPr="00E74E33">
                <w:t xml:space="preserve">. </w:t>
              </w:r>
              <w:r w:rsidRPr="00E74E33">
                <w:rPr>
                  <w:i/>
                  <w:iCs/>
                </w:rPr>
                <w:t>Fenland Research, 5</w:t>
              </w:r>
              <w:r w:rsidRPr="00E74E33">
                <w:t>, 44-45.</w:t>
              </w:r>
            </w:p>
            <w:p w14:paraId="1BAB764E" w14:textId="77E2A18E" w:rsidR="00571568" w:rsidRPr="00E74E33" w:rsidRDefault="00571568" w:rsidP="00E74E33">
              <w:pPr>
                <w:pStyle w:val="Bibliography"/>
                <w:spacing w:line="276" w:lineRule="auto"/>
                <w:ind w:left="720" w:hanging="720"/>
              </w:pPr>
              <w:r w:rsidRPr="00E74E33">
                <w:t xml:space="preserve">Healey, H. (1999). </w:t>
              </w:r>
              <w:r w:rsidR="00D27D0D" w:rsidRPr="00E74E33">
                <w:t>'</w:t>
              </w:r>
              <w:r w:rsidRPr="00E74E33">
                <w:t>A medieval salt making site at Bicker Haven</w:t>
              </w:r>
              <w:r w:rsidR="00D27D0D" w:rsidRPr="00E74E33">
                <w:t>'</w:t>
              </w:r>
              <w:r w:rsidRPr="00E74E33">
                <w:t xml:space="preserve">. In A. Bell, D. Gurney, &amp; H. Healey, </w:t>
              </w:r>
              <w:r w:rsidRPr="00E74E33">
                <w:rPr>
                  <w:i/>
                  <w:iCs/>
                </w:rPr>
                <w:t>Lincolnshire Salterns, Excavations at Helpringham, Holbeach St Johns and Bicker Haven</w:t>
              </w:r>
              <w:r w:rsidRPr="00E74E33">
                <w:t xml:space="preserve"> (pp. 82-101). East Anglian Archaeology 89.</w:t>
              </w:r>
            </w:p>
            <w:p w14:paraId="4E35344D" w14:textId="77777777" w:rsidR="005B4CB9" w:rsidRPr="00E74E33" w:rsidRDefault="00571568" w:rsidP="00E74E33">
              <w:pPr>
                <w:pStyle w:val="Bibliography"/>
                <w:spacing w:line="276" w:lineRule="auto"/>
                <w:ind w:left="720" w:hanging="720"/>
              </w:pPr>
              <w:r w:rsidRPr="00E74E33">
                <w:t xml:space="preserve">Hobson, M. S. (2008). </w:t>
              </w:r>
              <w:r w:rsidRPr="00E74E33">
                <w:rPr>
                  <w:i/>
                  <w:iCs/>
                </w:rPr>
                <w:t>An Archaeological Evaluation at Churchgate Way, Terrington St Clement, Norfolk.</w:t>
              </w:r>
              <w:r w:rsidRPr="00E74E33">
                <w:t xml:space="preserve"> Unpublished Report: NAU Archaeology.</w:t>
              </w:r>
              <w:r w:rsidR="005B4CB9" w:rsidRPr="00E74E33">
                <w:t xml:space="preserve"> </w:t>
              </w:r>
            </w:p>
            <w:p w14:paraId="67776420" w14:textId="6AE5169E" w:rsidR="005B4CB9" w:rsidRPr="00E74E33" w:rsidRDefault="005B4CB9" w:rsidP="00E74E33">
              <w:pPr>
                <w:pStyle w:val="Bibliography"/>
                <w:spacing w:line="276" w:lineRule="auto"/>
                <w:ind w:left="720" w:hanging="720"/>
              </w:pPr>
              <w:r w:rsidRPr="00E74E33">
                <w:t>Hudson</w:t>
              </w:r>
              <w:r w:rsidR="005548F5" w:rsidRPr="00E74E33">
                <w:t xml:space="preserve">, W. (1910). 'The </w:t>
              </w:r>
              <w:r w:rsidR="002A173D" w:rsidRPr="00E74E33">
                <w:t>'</w:t>
              </w:r>
              <w:r w:rsidR="005548F5" w:rsidRPr="00E74E33">
                <w:t>Norfolk Taxation' of 1254 so far as relate</w:t>
              </w:r>
              <w:r w:rsidR="002A173D" w:rsidRPr="00E74E33">
                <w:t xml:space="preserve">s to the Diocese of Norwich'. </w:t>
              </w:r>
              <w:r w:rsidR="002A173D" w:rsidRPr="00E74E33">
                <w:rPr>
                  <w:i/>
                  <w:iCs/>
                </w:rPr>
                <w:t>Norfolk Archaeology</w:t>
              </w:r>
              <w:r w:rsidR="008F263F" w:rsidRPr="00E74E33">
                <w:t>, 17, 46-157</w:t>
              </w:r>
              <w:r w:rsidR="00DB6C4C" w:rsidRPr="00E74E33">
                <w:t>.</w:t>
              </w:r>
            </w:p>
            <w:p w14:paraId="6EA7F581" w14:textId="1EBCA222" w:rsidR="00571568" w:rsidRPr="00E74E33" w:rsidRDefault="00571568" w:rsidP="00E74E33">
              <w:pPr>
                <w:pStyle w:val="Bibliography"/>
                <w:spacing w:line="276" w:lineRule="auto"/>
                <w:ind w:left="720" w:hanging="720"/>
              </w:pPr>
              <w:r w:rsidRPr="00E74E33">
                <w:t xml:space="preserve">Hughes, E. (1925). </w:t>
              </w:r>
              <w:r w:rsidR="00D27D0D" w:rsidRPr="00E74E33">
                <w:t>'</w:t>
              </w:r>
              <w:r w:rsidRPr="00E74E33">
                <w:t>The English Monopoly of Salt in the Years 1563-71</w:t>
              </w:r>
              <w:r w:rsidR="00D27D0D" w:rsidRPr="00E74E33">
                <w:t>'</w:t>
              </w:r>
              <w:r w:rsidRPr="00E74E33">
                <w:t xml:space="preserve">. </w:t>
              </w:r>
              <w:r w:rsidRPr="00E74E33">
                <w:rPr>
                  <w:i/>
                  <w:iCs/>
                </w:rPr>
                <w:t>The English Historical Review</w:t>
              </w:r>
              <w:r w:rsidRPr="00E74E33">
                <w:t>, 334-350.</w:t>
              </w:r>
            </w:p>
            <w:p w14:paraId="3C824223" w14:textId="77777777" w:rsidR="00571568" w:rsidRPr="00E74E33" w:rsidRDefault="00571568" w:rsidP="00E74E33">
              <w:pPr>
                <w:pStyle w:val="Bibliography"/>
                <w:spacing w:line="276" w:lineRule="auto"/>
                <w:ind w:left="720" w:hanging="720"/>
              </w:pPr>
              <w:r w:rsidRPr="00E74E33">
                <w:t xml:space="preserve">Hutcheson, A. (1998). </w:t>
              </w:r>
              <w:r w:rsidRPr="00E74E33">
                <w:rPr>
                  <w:i/>
                  <w:iCs/>
                </w:rPr>
                <w:t>Report on an Archaeological Evaluation at land adjacent to No 74 New Roman Bank, Terrington St Clement.</w:t>
              </w:r>
              <w:r w:rsidRPr="00E74E33">
                <w:t xml:space="preserve"> Unpublished Report: NAU Archaeology.</w:t>
              </w:r>
            </w:p>
            <w:p w14:paraId="6C2FFE52" w14:textId="5BCA8189" w:rsidR="00571568" w:rsidRPr="00E74E33" w:rsidRDefault="00571568" w:rsidP="00E74E33">
              <w:pPr>
                <w:pStyle w:val="Bibliography"/>
                <w:spacing w:line="276" w:lineRule="auto"/>
                <w:ind w:left="720" w:hanging="720"/>
              </w:pPr>
              <w:r w:rsidRPr="00E74E33">
                <w:t xml:space="preserve">Hutcheson, A. R. (2006). </w:t>
              </w:r>
              <w:r w:rsidR="00D27D0D" w:rsidRPr="00E74E33">
                <w:t>'</w:t>
              </w:r>
              <w:r w:rsidRPr="00E74E33">
                <w:t>The Origins of King’s Lynn? Control of Wealth on the Wash Prior to the Norman Conquest</w:t>
              </w:r>
              <w:r w:rsidR="00D27D0D" w:rsidRPr="00E74E33">
                <w:t>'</w:t>
              </w:r>
              <w:r w:rsidRPr="00E74E33">
                <w:t xml:space="preserve">. </w:t>
              </w:r>
              <w:r w:rsidRPr="00E74E33">
                <w:rPr>
                  <w:i/>
                  <w:iCs/>
                </w:rPr>
                <w:t>Medieval Archaeology, 50</w:t>
              </w:r>
              <w:r w:rsidRPr="00E74E33">
                <w:t>(1), 71-104.</w:t>
              </w:r>
            </w:p>
            <w:p w14:paraId="083C862E" w14:textId="77777777" w:rsidR="00571568" w:rsidRPr="00E74E33" w:rsidRDefault="00571568" w:rsidP="00E74E33">
              <w:pPr>
                <w:pStyle w:val="Bibliography"/>
                <w:spacing w:line="276" w:lineRule="auto"/>
                <w:ind w:left="720" w:hanging="720"/>
              </w:pPr>
              <w:r w:rsidRPr="00E74E33">
                <w:t xml:space="preserve">Jones, R. H. (2016). </w:t>
              </w:r>
              <w:r w:rsidRPr="00E74E33">
                <w:rPr>
                  <w:i/>
                  <w:iCs/>
                </w:rPr>
                <w:t>Archaeological Watching Brief Report: No.2 Islington Hall Cottages, Tilney All Saints, Kings Lynn, Norfolk.</w:t>
              </w:r>
              <w:r w:rsidRPr="00E74E33">
                <w:t xml:space="preserve"> Unpublished Report: Allen Archaeology.</w:t>
              </w:r>
            </w:p>
            <w:p w14:paraId="14F445E4" w14:textId="3E9E848F" w:rsidR="00571568" w:rsidRPr="00E74E33" w:rsidRDefault="00571568" w:rsidP="00E74E33">
              <w:pPr>
                <w:pStyle w:val="Bibliography"/>
                <w:spacing w:line="276" w:lineRule="auto"/>
                <w:ind w:left="720" w:hanging="720"/>
              </w:pPr>
              <w:r w:rsidRPr="00E74E33">
                <w:t xml:space="preserve">Jones, S. (1993). </w:t>
              </w:r>
              <w:r w:rsidR="00D27D0D" w:rsidRPr="00E74E33">
                <w:t>'</w:t>
              </w:r>
              <w:r w:rsidRPr="00E74E33">
                <w:t>Transaction Costs, Institutional Change, and the Emergence of a Market Economy in Later Anglo-Saxon England</w:t>
              </w:r>
              <w:r w:rsidR="00D27D0D" w:rsidRPr="00E74E33">
                <w:t>'</w:t>
              </w:r>
              <w:r w:rsidRPr="00E74E33">
                <w:t xml:space="preserve">. </w:t>
              </w:r>
              <w:r w:rsidRPr="00E74E33">
                <w:rPr>
                  <w:i/>
                  <w:iCs/>
                </w:rPr>
                <w:t>The Economic History Review, 48</w:t>
              </w:r>
              <w:r w:rsidRPr="00E74E33">
                <w:t>(4), 658-678.</w:t>
              </w:r>
            </w:p>
            <w:p w14:paraId="7A29F1A0" w14:textId="38805AAD" w:rsidR="00571568" w:rsidRPr="00E74E33" w:rsidRDefault="00571568" w:rsidP="00E74E33">
              <w:pPr>
                <w:pStyle w:val="Bibliography"/>
                <w:spacing w:line="276" w:lineRule="auto"/>
                <w:ind w:left="720" w:hanging="720"/>
              </w:pPr>
              <w:r w:rsidRPr="00E74E33">
                <w:t xml:space="preserve">Keen, L. (1987). </w:t>
              </w:r>
              <w:r w:rsidR="00D27D0D" w:rsidRPr="00E74E33">
                <w:t>'</w:t>
              </w:r>
              <w:r w:rsidRPr="00E74E33">
                <w:t>Medieval Salt-working in Dorset</w:t>
              </w:r>
              <w:r w:rsidR="00D27D0D" w:rsidRPr="00E74E33">
                <w:t>'</w:t>
              </w:r>
              <w:r w:rsidRPr="00E74E33">
                <w:t xml:space="preserve">. </w:t>
              </w:r>
              <w:r w:rsidRPr="00E74E33">
                <w:rPr>
                  <w:i/>
                  <w:iCs/>
                </w:rPr>
                <w:t>Proceedings of the Dorset Natural History and Archaeological Society, 109</w:t>
              </w:r>
              <w:r w:rsidRPr="00E74E33">
                <w:t>, 25-28.</w:t>
              </w:r>
            </w:p>
            <w:p w14:paraId="36277100" w14:textId="7B1F748B" w:rsidR="00571568" w:rsidRPr="00E74E33" w:rsidRDefault="00571568" w:rsidP="00E74E33">
              <w:pPr>
                <w:pStyle w:val="Bibliography"/>
                <w:spacing w:line="276" w:lineRule="auto"/>
                <w:ind w:left="720" w:hanging="720"/>
              </w:pPr>
              <w:r w:rsidRPr="00E74E33">
                <w:t xml:space="preserve">Keen, L. (1988). </w:t>
              </w:r>
              <w:r w:rsidR="00D27D0D" w:rsidRPr="00E74E33">
                <w:t>'</w:t>
              </w:r>
              <w:r w:rsidRPr="00E74E33">
                <w:t>Coastal salt production in Norman England</w:t>
              </w:r>
              <w:r w:rsidR="00D27D0D" w:rsidRPr="00E74E33">
                <w:t>'</w:t>
              </w:r>
              <w:r w:rsidRPr="00E74E33">
                <w:t xml:space="preserve">. In A. R. Brown, </w:t>
              </w:r>
              <w:r w:rsidRPr="00E74E33">
                <w:rPr>
                  <w:i/>
                  <w:iCs/>
                </w:rPr>
                <w:t>Anglo-Norman Studies XI: Proceedings of the Battle Conference</w:t>
              </w:r>
              <w:r w:rsidRPr="00E74E33">
                <w:t xml:space="preserve"> (pp. 133-179). London: Boydell &amp; Brewer.</w:t>
              </w:r>
            </w:p>
            <w:p w14:paraId="2226D9CE" w14:textId="77777777" w:rsidR="00571568" w:rsidRPr="00E74E33" w:rsidRDefault="00571568" w:rsidP="00E74E33">
              <w:pPr>
                <w:pStyle w:val="Bibliography"/>
                <w:spacing w:line="276" w:lineRule="auto"/>
                <w:ind w:left="720" w:hanging="720"/>
              </w:pPr>
              <w:r w:rsidRPr="00E74E33">
                <w:t xml:space="preserve">Knight, T., &amp; Clarke, G. (2019). </w:t>
              </w:r>
              <w:r w:rsidRPr="00E74E33">
                <w:rPr>
                  <w:i/>
                  <w:iCs/>
                </w:rPr>
                <w:t>Late Saxon to Early Medieval Salterns on Land North of Greenpark Avenue, King’s Lynn, Norfolk: PXA and UPD.</w:t>
              </w:r>
              <w:r w:rsidRPr="00E74E33">
                <w:t xml:space="preserve"> Unpublished Report: Oxford Archaeology.</w:t>
              </w:r>
            </w:p>
            <w:p w14:paraId="477E6E48" w14:textId="4BCAAC33" w:rsidR="00571568" w:rsidRPr="00E74E33" w:rsidRDefault="00571568" w:rsidP="00E74E33">
              <w:pPr>
                <w:pStyle w:val="Bibliography"/>
                <w:spacing w:line="276" w:lineRule="auto"/>
                <w:ind w:left="720" w:hanging="720"/>
              </w:pPr>
              <w:r w:rsidRPr="00E74E33">
                <w:t xml:space="preserve">Kowaleski, M. (2016). </w:t>
              </w:r>
              <w:r w:rsidR="00E75C76" w:rsidRPr="00E74E33">
                <w:t>'</w:t>
              </w:r>
              <w:r w:rsidRPr="00E74E33">
                <w:t>The Early Documentary Evidence for the Commercialisation of the Sea Fisheries in Medieval Britain</w:t>
              </w:r>
              <w:r w:rsidR="00E75C76" w:rsidRPr="00E74E33">
                <w:t>'</w:t>
              </w:r>
              <w:r w:rsidRPr="00E74E33">
                <w:t xml:space="preserve">. In J. Barrett, &amp; D. Orton, </w:t>
              </w:r>
              <w:r w:rsidRPr="00E74E33">
                <w:rPr>
                  <w:i/>
                  <w:iCs/>
                </w:rPr>
                <w:t>Cod and Herring: The Archaeology and History of Medieval Sea Fishing</w:t>
              </w:r>
              <w:r w:rsidRPr="00E74E33">
                <w:t xml:space="preserve"> (pp. 23-41). Oxford: Oxbow Books.</w:t>
              </w:r>
            </w:p>
            <w:p w14:paraId="58598DB5" w14:textId="77777777" w:rsidR="00571568" w:rsidRPr="00E74E33" w:rsidRDefault="00571568" w:rsidP="00E74E33">
              <w:pPr>
                <w:pStyle w:val="Bibliography"/>
                <w:spacing w:line="276" w:lineRule="auto"/>
                <w:ind w:left="720" w:hanging="720"/>
              </w:pPr>
              <w:r w:rsidRPr="00E74E33">
                <w:lastRenderedPageBreak/>
                <w:t xml:space="preserve">Kwiatkowska, M. (2020). </w:t>
              </w:r>
              <w:r w:rsidRPr="00E74E33">
                <w:rPr>
                  <w:i/>
                  <w:iCs/>
                </w:rPr>
                <w:t>Late Saxon to Early Medieval Saltern at Lynnsport 3: Land South of Front Way, King’s Lynn, Norfolk: PXA and UPD.</w:t>
              </w:r>
              <w:r w:rsidRPr="00E74E33">
                <w:t xml:space="preserve"> Unpublished Report: Oxford Archaeology.</w:t>
              </w:r>
            </w:p>
            <w:p w14:paraId="7E9E3284" w14:textId="77777777" w:rsidR="00571568" w:rsidRPr="00E74E33" w:rsidRDefault="00571568" w:rsidP="00E74E33">
              <w:pPr>
                <w:pStyle w:val="Bibliography"/>
                <w:spacing w:line="276" w:lineRule="auto"/>
                <w:ind w:left="720" w:hanging="720"/>
              </w:pPr>
              <w:r w:rsidRPr="00E74E33">
                <w:t xml:space="preserve">Lane, T. (2018). </w:t>
              </w:r>
              <w:r w:rsidRPr="00E74E33">
                <w:rPr>
                  <w:i/>
                  <w:iCs/>
                </w:rPr>
                <w:t>Mineral from the Marshes: Coastal Salt-making in Lincolnshire.</w:t>
              </w:r>
              <w:r w:rsidRPr="00E74E33">
                <w:t xml:space="preserve"> Lincoln: (Lincolnshire Archaeology and Heritage Reports Series 12) Heritage Trust of Lincolnshire.</w:t>
              </w:r>
            </w:p>
            <w:p w14:paraId="1604E306" w14:textId="75A81F6F" w:rsidR="00571568" w:rsidRPr="00E74E33" w:rsidRDefault="00571568" w:rsidP="00E74E33">
              <w:pPr>
                <w:pStyle w:val="Bibliography"/>
                <w:spacing w:line="276" w:lineRule="auto"/>
                <w:ind w:left="720" w:hanging="720"/>
              </w:pPr>
              <w:r w:rsidRPr="00E74E33">
                <w:t xml:space="preserve">Lane, T. (2022). </w:t>
              </w:r>
              <w:r w:rsidR="00E75C76" w:rsidRPr="00E74E33">
                <w:t>'</w:t>
              </w:r>
              <w:r w:rsidRPr="00E74E33">
                <w:t>Salterns in Lincolnshire: the Drip of New Information</w:t>
              </w:r>
              <w:r w:rsidR="00E75C76" w:rsidRPr="00E74E33">
                <w:t>'</w:t>
              </w:r>
              <w:r w:rsidRPr="00E74E33">
                <w:t xml:space="preserve">. </w:t>
              </w:r>
              <w:r w:rsidRPr="00E74E33">
                <w:rPr>
                  <w:i/>
                  <w:iCs/>
                </w:rPr>
                <w:t>Saltcote, 10</w:t>
              </w:r>
              <w:r w:rsidRPr="00E74E33">
                <w:t>, 5-6.</w:t>
              </w:r>
            </w:p>
            <w:p w14:paraId="54861467" w14:textId="462C99B9" w:rsidR="00571568" w:rsidRPr="00E74E33" w:rsidRDefault="00571568" w:rsidP="00E74E33">
              <w:pPr>
                <w:pStyle w:val="Bibliography"/>
                <w:spacing w:line="276" w:lineRule="auto"/>
                <w:ind w:left="720" w:hanging="720"/>
              </w:pPr>
              <w:r w:rsidRPr="00E74E33">
                <w:t xml:space="preserve">Lane, T., &amp; Fielding, A. (2024). </w:t>
              </w:r>
              <w:r w:rsidR="00C870B9" w:rsidRPr="00E74E33">
                <w:t>'</w:t>
              </w:r>
              <w:r w:rsidRPr="00E74E33">
                <w:t>Three millennia of salt production: Briquetage and salt structures on the east coast of Lincolnshire, England</w:t>
              </w:r>
              <w:r w:rsidR="00C870B9" w:rsidRPr="00E74E33">
                <w:t>'</w:t>
              </w:r>
              <w:r w:rsidRPr="00E74E33">
                <w:t xml:space="preserve">. </w:t>
              </w:r>
              <w:r w:rsidRPr="00E74E33">
                <w:rPr>
                  <w:i/>
                  <w:iCs/>
                </w:rPr>
                <w:t>Quaternary Science Reviews, 334</w:t>
              </w:r>
              <w:r w:rsidRPr="00E74E33">
                <w:t>.</w:t>
              </w:r>
            </w:p>
            <w:p w14:paraId="36C9883D" w14:textId="77777777" w:rsidR="00571568" w:rsidRPr="00E74E33" w:rsidRDefault="00571568" w:rsidP="00E74E33">
              <w:pPr>
                <w:pStyle w:val="Bibliography"/>
                <w:spacing w:line="276" w:lineRule="auto"/>
                <w:ind w:left="720" w:hanging="720"/>
              </w:pPr>
              <w:r w:rsidRPr="00E74E33">
                <w:t xml:space="preserve">Lane, T., &amp; Morris, E. L. (2002). </w:t>
              </w:r>
              <w:r w:rsidRPr="00E74E33">
                <w:rPr>
                  <w:i/>
                  <w:iCs/>
                </w:rPr>
                <w:t>A Millennium of Saltmaking: Prehistoric and Romano-British salt production in the Fenland.</w:t>
              </w:r>
              <w:r w:rsidRPr="00E74E33">
                <w:t xml:space="preserve"> Lincoln: (Lincolnshire Archaeology and Heritage Reports Series 4) Heritage Trust of Lincolnshire.</w:t>
              </w:r>
            </w:p>
            <w:p w14:paraId="6C7C5750" w14:textId="2AE7CDEC" w:rsidR="00571568" w:rsidRPr="00E74E33" w:rsidRDefault="00571568" w:rsidP="00E74E33">
              <w:pPr>
                <w:pStyle w:val="Bibliography"/>
                <w:spacing w:line="276" w:lineRule="auto"/>
                <w:ind w:left="720" w:hanging="720"/>
              </w:pPr>
              <w:r w:rsidRPr="00E74E33">
                <w:t xml:space="preserve">Lane, T., Hogan, S., Robinson-Zeki, L., Fryer, V., Irving, A., &amp; Perrin, R. (2019). </w:t>
              </w:r>
              <w:r w:rsidR="00C870B9" w:rsidRPr="00E74E33">
                <w:t>'</w:t>
              </w:r>
              <w:r w:rsidRPr="00E74E33">
                <w:t>Excavations of Salterns at Fenland Way, Chatteris and Camel Road, Littleport, Cambridgeshire</w:t>
              </w:r>
              <w:r w:rsidR="00C870B9" w:rsidRPr="00E74E33">
                <w:t>'</w:t>
              </w:r>
              <w:r w:rsidRPr="00E74E33">
                <w:t xml:space="preserve">. </w:t>
              </w:r>
              <w:r w:rsidRPr="00E74E33">
                <w:rPr>
                  <w:i/>
                  <w:iCs/>
                </w:rPr>
                <w:t>Proceedings of the Cambridge Antiquarian Society, 108</w:t>
              </w:r>
              <w:r w:rsidRPr="00E74E33">
                <w:t>, 51-72.</w:t>
              </w:r>
            </w:p>
            <w:p w14:paraId="792E7904" w14:textId="66864777" w:rsidR="00571568" w:rsidRPr="00E74E33" w:rsidRDefault="00571568" w:rsidP="00E74E33">
              <w:pPr>
                <w:pStyle w:val="Bibliography"/>
                <w:spacing w:line="276" w:lineRule="auto"/>
                <w:ind w:left="720" w:hanging="720"/>
              </w:pPr>
              <w:r w:rsidRPr="00E74E33">
                <w:t xml:space="preserve">Lewin, J. (2010). </w:t>
              </w:r>
              <w:r w:rsidR="00C870B9" w:rsidRPr="00E74E33">
                <w:t>'</w:t>
              </w:r>
              <w:r w:rsidRPr="00E74E33">
                <w:t>Medieval environmental impacts and feedbacks: The lowland floodplains of England and Wales</w:t>
              </w:r>
              <w:r w:rsidR="00C870B9" w:rsidRPr="00E74E33">
                <w:t>'</w:t>
              </w:r>
              <w:r w:rsidRPr="00E74E33">
                <w:t xml:space="preserve">. </w:t>
              </w:r>
              <w:r w:rsidRPr="00E74E33">
                <w:rPr>
                  <w:i/>
                  <w:iCs/>
                </w:rPr>
                <w:t>Geoarchaeology, 25</w:t>
              </w:r>
              <w:r w:rsidRPr="00E74E33">
                <w:t>(3), 267-311.</w:t>
              </w:r>
            </w:p>
            <w:p w14:paraId="06E59075" w14:textId="1F5DE6D3" w:rsidR="00571568" w:rsidRPr="00E74E33" w:rsidRDefault="00571568" w:rsidP="00E74E33">
              <w:pPr>
                <w:pStyle w:val="Bibliography"/>
                <w:spacing w:line="276" w:lineRule="auto"/>
                <w:ind w:left="720" w:hanging="720"/>
              </w:pPr>
              <w:r w:rsidRPr="00E74E33">
                <w:t xml:space="preserve">Lewis, C. (2007). </w:t>
              </w:r>
              <w:r w:rsidR="00C870B9" w:rsidRPr="00E74E33">
                <w:t>'</w:t>
              </w:r>
              <w:r w:rsidRPr="00E74E33">
                <w:t>New avenues for the investigation of currently occupied medieval rural settlement: preliminary observations from the Higher Education Field Academy</w:t>
              </w:r>
              <w:r w:rsidR="00C870B9" w:rsidRPr="00E74E33">
                <w:t>'</w:t>
              </w:r>
              <w:r w:rsidRPr="00E74E33">
                <w:t xml:space="preserve">. </w:t>
              </w:r>
              <w:r w:rsidRPr="00E74E33">
                <w:rPr>
                  <w:i/>
                  <w:iCs/>
                </w:rPr>
                <w:t>Medieval Archaeology, 51</w:t>
              </w:r>
              <w:r w:rsidRPr="00E74E33">
                <w:t>.</w:t>
              </w:r>
            </w:p>
            <w:p w14:paraId="5B6686D7" w14:textId="0579A5E0" w:rsidR="00214DE1" w:rsidRPr="00E74E33" w:rsidRDefault="00214DE1" w:rsidP="00E74E33">
              <w:pPr>
                <w:spacing w:line="276" w:lineRule="auto"/>
                <w:rPr>
                  <w:i/>
                  <w:iCs/>
                </w:rPr>
              </w:pPr>
              <w:r w:rsidRPr="00E74E33">
                <w:t xml:space="preserve">Liddle, W. (2014). </w:t>
              </w:r>
              <w:r w:rsidRPr="00E74E33">
                <w:rPr>
                  <w:i/>
                  <w:iCs/>
                </w:rPr>
                <w:t>The Virtue of Place in Late Medieval Lynn</w:t>
              </w:r>
              <w:r w:rsidR="00305813" w:rsidRPr="00E74E33">
                <w:rPr>
                  <w:i/>
                  <w:iCs/>
                </w:rPr>
                <w:t xml:space="preserve">. </w:t>
              </w:r>
              <w:r w:rsidR="00305813" w:rsidRPr="00E74E33">
                <w:t>PhD Thesis: Queen's University Belfast</w:t>
              </w:r>
              <w:r w:rsidR="00305813" w:rsidRPr="00E74E33">
                <w:rPr>
                  <w:i/>
                  <w:iCs/>
                </w:rPr>
                <w:t>.</w:t>
              </w:r>
            </w:p>
            <w:p w14:paraId="2FE391AD" w14:textId="1D0CF615" w:rsidR="00571568" w:rsidRPr="00E74E33" w:rsidRDefault="00571568" w:rsidP="00E74E33">
              <w:pPr>
                <w:pStyle w:val="Bibliography"/>
                <w:spacing w:line="276" w:lineRule="auto"/>
                <w:ind w:left="720" w:hanging="720"/>
              </w:pPr>
              <w:r w:rsidRPr="00E74E33">
                <w:t xml:space="preserve">Livingstone, M. (2015). </w:t>
              </w:r>
              <w:r w:rsidR="00C870B9" w:rsidRPr="00E74E33">
                <w:t>'</w:t>
              </w:r>
              <w:r w:rsidRPr="00E74E33">
                <w:t>A Snapshot in Time: The Weather as Seen in the Record of the Nonae (1339-41)</w:t>
              </w:r>
              <w:r w:rsidR="00C870B9" w:rsidRPr="00E74E33">
                <w:t>'</w:t>
              </w:r>
              <w:r w:rsidRPr="00E74E33">
                <w:t xml:space="preserve">. In M. Kowaleski, J. Langdon, &amp; P. R. Schofield, </w:t>
              </w:r>
              <w:r w:rsidRPr="00E74E33">
                <w:rPr>
                  <w:i/>
                  <w:iCs/>
                </w:rPr>
                <w:t>Peasants and Lords in the Medieval English Economy: Essays in Honour of Bruce M.S. Campbell</w:t>
              </w:r>
              <w:r w:rsidRPr="00E74E33">
                <w:t xml:space="preserve"> (pp. 325-376). Turnhout: Brepols.</w:t>
              </w:r>
            </w:p>
            <w:p w14:paraId="48586407" w14:textId="77777777" w:rsidR="00571568" w:rsidRPr="00E74E33" w:rsidRDefault="00571568" w:rsidP="00E74E33">
              <w:pPr>
                <w:pStyle w:val="Bibliography"/>
                <w:spacing w:line="276" w:lineRule="auto"/>
                <w:ind w:left="720" w:hanging="720"/>
              </w:pPr>
              <w:r w:rsidRPr="00E74E33">
                <w:t xml:space="preserve">Lobb, M. A. (2016). </w:t>
              </w:r>
              <w:r w:rsidRPr="00E74E33">
                <w:rPr>
                  <w:i/>
                  <w:iCs/>
                </w:rPr>
                <w:t>Developing Terrestrial Laser Scanning of Threatened Coastal Archaeology with Special Reference to Intertidal Structures.</w:t>
              </w:r>
              <w:r w:rsidRPr="00E74E33">
                <w:t xml:space="preserve"> University of Southampton: PhD Thesis.</w:t>
              </w:r>
            </w:p>
            <w:p w14:paraId="2983DEEA" w14:textId="38EA2968" w:rsidR="00571568" w:rsidRPr="00E74E33" w:rsidRDefault="00571568" w:rsidP="00E74E33">
              <w:pPr>
                <w:pStyle w:val="Bibliography"/>
                <w:spacing w:line="276" w:lineRule="auto"/>
                <w:ind w:left="720" w:hanging="720"/>
              </w:pPr>
              <w:r w:rsidRPr="00E74E33">
                <w:t xml:space="preserve">Lozić, E., &amp; Štular, B. (2021). </w:t>
              </w:r>
              <w:r w:rsidR="00C870B9" w:rsidRPr="00E74E33">
                <w:t>'</w:t>
              </w:r>
              <w:r w:rsidRPr="00E74E33">
                <w:t>Documentation of Archaeology-Specific Workflow for Airborne LiDAR Data Processing</w:t>
              </w:r>
              <w:r w:rsidR="00C870B9" w:rsidRPr="00E74E33">
                <w:t>'</w:t>
              </w:r>
              <w:r w:rsidRPr="00E74E33">
                <w:t xml:space="preserve">. </w:t>
              </w:r>
              <w:r w:rsidRPr="00E74E33">
                <w:rPr>
                  <w:i/>
                  <w:iCs/>
                </w:rPr>
                <w:t>Geosciences, 11</w:t>
              </w:r>
              <w:r w:rsidRPr="00E74E33">
                <w:t>(1), 1-26.</w:t>
              </w:r>
            </w:p>
            <w:p w14:paraId="430B83A9" w14:textId="536B70EF" w:rsidR="00571568" w:rsidRPr="00E74E33" w:rsidRDefault="00571568" w:rsidP="00E74E33">
              <w:pPr>
                <w:pStyle w:val="Bibliography"/>
                <w:spacing w:line="276" w:lineRule="auto"/>
                <w:ind w:left="720" w:hanging="720"/>
              </w:pPr>
              <w:r w:rsidRPr="00E74E33">
                <w:t xml:space="preserve">McAvoy, F., Healey, R. H., Mould, Q., &amp; Thompson, A. (1994). </w:t>
              </w:r>
              <w:r w:rsidR="00C870B9" w:rsidRPr="00E74E33">
                <w:t>'</w:t>
              </w:r>
              <w:r w:rsidRPr="00E74E33">
                <w:t>Marine Salt Extraction: The Excavation of Salterns at Wainfleet St Mary, Lincolnshire</w:t>
              </w:r>
              <w:r w:rsidR="00C870B9" w:rsidRPr="00E74E33">
                <w:t>'</w:t>
              </w:r>
              <w:r w:rsidRPr="00E74E33">
                <w:t xml:space="preserve">. </w:t>
              </w:r>
              <w:r w:rsidRPr="00E74E33">
                <w:rPr>
                  <w:i/>
                  <w:iCs/>
                </w:rPr>
                <w:t>Medieval Archaeology, 38</w:t>
              </w:r>
              <w:r w:rsidRPr="00E74E33">
                <w:t>(1), 134-163.</w:t>
              </w:r>
            </w:p>
            <w:p w14:paraId="2BC6D445" w14:textId="175CEEF3" w:rsidR="00571568" w:rsidRPr="00E74E33" w:rsidRDefault="00571568" w:rsidP="00E74E33">
              <w:pPr>
                <w:pStyle w:val="Bibliography"/>
                <w:spacing w:line="276" w:lineRule="auto"/>
                <w:ind w:left="720" w:hanging="720"/>
              </w:pPr>
              <w:r w:rsidRPr="00E74E33">
                <w:t xml:space="preserve">McKeague, P., Corns, A., Larsson, Å., Moreau, A., Posluschny, A., van Daele, K., &amp; Evans, T. (2020). </w:t>
              </w:r>
              <w:r w:rsidR="00C870B9" w:rsidRPr="00E74E33">
                <w:t>'</w:t>
              </w:r>
              <w:r w:rsidRPr="00E74E33">
                <w:t>One Archaeology: A Manifesto for the Systematic and Effective Use of Mapped Data from Archaeological Fieldwork and Research</w:t>
              </w:r>
              <w:r w:rsidR="00C870B9" w:rsidRPr="00E74E33">
                <w:t>'</w:t>
              </w:r>
              <w:r w:rsidRPr="00E74E33">
                <w:t xml:space="preserve">. </w:t>
              </w:r>
              <w:r w:rsidRPr="00E74E33">
                <w:rPr>
                  <w:i/>
                  <w:iCs/>
                </w:rPr>
                <w:t>Information, 11</w:t>
              </w:r>
              <w:r w:rsidRPr="00E74E33">
                <w:t>(222), 1-30.</w:t>
              </w:r>
            </w:p>
            <w:p w14:paraId="05CA27CC" w14:textId="77777777" w:rsidR="00571568" w:rsidRPr="00E74E33" w:rsidRDefault="00571568" w:rsidP="00E74E33">
              <w:pPr>
                <w:pStyle w:val="Bibliography"/>
                <w:spacing w:line="276" w:lineRule="auto"/>
                <w:ind w:left="720" w:hanging="720"/>
              </w:pPr>
              <w:r w:rsidRPr="00E74E33">
                <w:t xml:space="preserve">Mellor, V. (2003). </w:t>
              </w:r>
              <w:r w:rsidRPr="00E74E33">
                <w:rPr>
                  <w:i/>
                  <w:iCs/>
                </w:rPr>
                <w:t>Archaeological Evaluation on Land at Clenchwarton Road, West Lynn, Norfolk.</w:t>
              </w:r>
              <w:r w:rsidRPr="00E74E33">
                <w:t xml:space="preserve"> Unpublished Report: Archaeological Project Services.</w:t>
              </w:r>
            </w:p>
            <w:p w14:paraId="37657096" w14:textId="77777777" w:rsidR="00571568" w:rsidRPr="00E74E33" w:rsidRDefault="00571568" w:rsidP="00E74E33">
              <w:pPr>
                <w:pStyle w:val="Bibliography"/>
                <w:spacing w:line="276" w:lineRule="auto"/>
                <w:ind w:left="720" w:hanging="720"/>
              </w:pPr>
              <w:r w:rsidRPr="00E74E33">
                <w:lastRenderedPageBreak/>
                <w:t xml:space="preserve">Mellor, V. (2004). </w:t>
              </w:r>
              <w:r w:rsidRPr="00E74E33">
                <w:rPr>
                  <w:i/>
                  <w:iCs/>
                </w:rPr>
                <w:t>Archaeological Excavation on Land at Clenchwarton Road, West Lynn, Norfolk.</w:t>
              </w:r>
              <w:r w:rsidRPr="00E74E33">
                <w:t xml:space="preserve"> Unpublished Report: Archaeological Project Services.</w:t>
              </w:r>
            </w:p>
            <w:p w14:paraId="499CFC2A" w14:textId="4BBCE7A1" w:rsidR="00571568" w:rsidRPr="00E74E33" w:rsidRDefault="00571568" w:rsidP="00E74E33">
              <w:pPr>
                <w:pStyle w:val="Bibliography"/>
                <w:spacing w:line="276" w:lineRule="auto"/>
                <w:ind w:left="720" w:hanging="720"/>
              </w:pPr>
              <w:r w:rsidRPr="00E74E33">
                <w:t xml:space="preserve">Meyer, M., Pfeffer, I., &amp; Jürgens, C. (2019). </w:t>
              </w:r>
              <w:r w:rsidR="00C870B9" w:rsidRPr="00E74E33">
                <w:t>'</w:t>
              </w:r>
              <w:r w:rsidRPr="00E74E33">
                <w:t>Automated Detection of Field Monuments in Digital Terrain Models of Westphalia Using OBIA</w:t>
              </w:r>
              <w:r w:rsidR="00C870B9" w:rsidRPr="00E74E33">
                <w:t>'</w:t>
              </w:r>
              <w:r w:rsidRPr="00E74E33">
                <w:t xml:space="preserve">. </w:t>
              </w:r>
              <w:r w:rsidRPr="00E74E33">
                <w:rPr>
                  <w:i/>
                  <w:iCs/>
                </w:rPr>
                <w:t>Geosciences, 9</w:t>
              </w:r>
              <w:r w:rsidRPr="00E74E33">
                <w:t>, 109.</w:t>
              </w:r>
            </w:p>
            <w:p w14:paraId="2682B0A6" w14:textId="3D8601E9" w:rsidR="00571568" w:rsidRPr="00E74E33" w:rsidRDefault="00571568" w:rsidP="00E74E33">
              <w:pPr>
                <w:pStyle w:val="Bibliography"/>
                <w:spacing w:line="276" w:lineRule="auto"/>
                <w:ind w:left="720" w:hanging="720"/>
              </w:pPr>
              <w:r w:rsidRPr="00E74E33">
                <w:t xml:space="preserve">Monterroso-Checa, A. (2019). </w:t>
              </w:r>
              <w:r w:rsidR="00C870B9" w:rsidRPr="00E74E33">
                <w:t>'</w:t>
              </w:r>
              <w:r w:rsidRPr="00E74E33">
                <w:t>Geoarchaeological Characterisation of Sites of Iberian and Roman Cordoba Using LiDAR Data Acquisitions</w:t>
              </w:r>
              <w:r w:rsidR="00C870B9" w:rsidRPr="00E74E33">
                <w:t>'</w:t>
              </w:r>
              <w:r w:rsidRPr="00E74E33">
                <w:t xml:space="preserve">. </w:t>
              </w:r>
              <w:r w:rsidRPr="00E74E33">
                <w:rPr>
                  <w:i/>
                  <w:iCs/>
                </w:rPr>
                <w:t>Geosciences, 9</w:t>
              </w:r>
              <w:r w:rsidRPr="00E74E33">
                <w:t>(5).</w:t>
              </w:r>
            </w:p>
            <w:p w14:paraId="7EBF9E87" w14:textId="77777777" w:rsidR="00571568" w:rsidRPr="00E74E33" w:rsidRDefault="00571568" w:rsidP="00E74E33">
              <w:pPr>
                <w:pStyle w:val="Bibliography"/>
                <w:spacing w:line="276" w:lineRule="auto"/>
                <w:ind w:left="720" w:hanging="720"/>
              </w:pPr>
              <w:r w:rsidRPr="00E74E33">
                <w:t xml:space="preserve">Mortlock, D. P., &amp; Roberts, C. V. (1985). </w:t>
              </w:r>
              <w:r w:rsidRPr="00E74E33">
                <w:rPr>
                  <w:i/>
                  <w:iCs/>
                </w:rPr>
                <w:t>The Popular Guide to Norfolk Churches: No.3 West and South-West Norfolk.</w:t>
              </w:r>
              <w:r w:rsidRPr="00E74E33">
                <w:t xml:space="preserve"> Cambridge: Acorn Editions.</w:t>
              </w:r>
            </w:p>
            <w:p w14:paraId="18319329" w14:textId="77777777" w:rsidR="00571568" w:rsidRPr="00E74E33" w:rsidRDefault="00571568" w:rsidP="00E74E33">
              <w:pPr>
                <w:pStyle w:val="Bibliography"/>
                <w:spacing w:line="276" w:lineRule="auto"/>
                <w:ind w:left="720" w:hanging="720"/>
              </w:pPr>
              <w:r w:rsidRPr="00E74E33">
                <w:t xml:space="preserve">Moulis, C. (2010). </w:t>
              </w:r>
              <w:r w:rsidRPr="00E74E33">
                <w:rPr>
                  <w:i/>
                  <w:iCs/>
                </w:rPr>
                <w:t>Archaeological Evaluation on Land At Bell House, Tilney All Saints, Norfolk.</w:t>
              </w:r>
              <w:r w:rsidRPr="00E74E33">
                <w:t xml:space="preserve"> Unpublished Report: Archaeological Project Services.</w:t>
              </w:r>
            </w:p>
            <w:p w14:paraId="40E757F2" w14:textId="77777777" w:rsidR="00571568" w:rsidRPr="00E74E33" w:rsidRDefault="00571568" w:rsidP="00E74E33">
              <w:pPr>
                <w:pStyle w:val="Bibliography"/>
                <w:spacing w:line="276" w:lineRule="auto"/>
                <w:ind w:left="720" w:hanging="720"/>
              </w:pPr>
              <w:r w:rsidRPr="00E74E33">
                <w:t xml:space="preserve">National Library of Scotland (NLS). (2024). </w:t>
              </w:r>
              <w:r w:rsidRPr="00E74E33">
                <w:rPr>
                  <w:i/>
                  <w:iCs/>
                </w:rPr>
                <w:t>Using LiDAR layers for landscape research</w:t>
              </w:r>
              <w:r w:rsidRPr="00E74E33">
                <w:t>. Retrieved September 2024, 9, from National Library of Scotland: https://maps.nls.uk/guides/lidar/</w:t>
              </w:r>
            </w:p>
            <w:p w14:paraId="0625C6C5" w14:textId="0C85BABE" w:rsidR="00571568" w:rsidRPr="00E74E33" w:rsidRDefault="00571568" w:rsidP="00E74E33">
              <w:pPr>
                <w:pStyle w:val="Bibliography"/>
                <w:spacing w:line="276" w:lineRule="auto"/>
                <w:ind w:left="720" w:hanging="720"/>
              </w:pPr>
              <w:r w:rsidRPr="00E74E33">
                <w:t xml:space="preserve">Oosthuizen, S. (2016). </w:t>
              </w:r>
              <w:r w:rsidR="00C870B9" w:rsidRPr="00E74E33">
                <w:t>'</w:t>
              </w:r>
              <w:r w:rsidRPr="00E74E33">
                <w:t>Culture and identity in the early medieval fenland landscape</w:t>
              </w:r>
              <w:r w:rsidR="00C870B9" w:rsidRPr="00E74E33">
                <w:t>'</w:t>
              </w:r>
              <w:r w:rsidRPr="00E74E33">
                <w:t xml:space="preserve">. </w:t>
              </w:r>
              <w:r w:rsidRPr="00E74E33">
                <w:rPr>
                  <w:i/>
                  <w:iCs/>
                </w:rPr>
                <w:t>Landscape History, 37</w:t>
              </w:r>
              <w:r w:rsidRPr="00E74E33">
                <w:t>(1), 5-24.</w:t>
              </w:r>
            </w:p>
            <w:p w14:paraId="5E37D0A0" w14:textId="6B8EFEED" w:rsidR="00204508" w:rsidRPr="00E74E33" w:rsidRDefault="00204508" w:rsidP="00E74E33">
              <w:pPr>
                <w:pStyle w:val="Bibliography"/>
                <w:spacing w:line="276" w:lineRule="auto"/>
                <w:ind w:left="720" w:hanging="720"/>
              </w:pPr>
              <w:r w:rsidRPr="00E74E33">
                <w:t xml:space="preserve">Owen, A. E. (1975a). </w:t>
              </w:r>
              <w:r w:rsidR="00C870B9" w:rsidRPr="00E74E33">
                <w:t>'</w:t>
              </w:r>
              <w:r w:rsidRPr="00E74E33">
                <w:t>Medieval Salt Making and the Coastline in Cambridgeshire and North-West Norfolk</w:t>
              </w:r>
              <w:r w:rsidR="00C870B9" w:rsidRPr="00E74E33">
                <w:t>'</w:t>
              </w:r>
              <w:r w:rsidRPr="00E74E33">
                <w:t xml:space="preserve">. In K. W. de Brisay, &amp; K. A. Evans, </w:t>
              </w:r>
              <w:r w:rsidRPr="00E74E33">
                <w:rPr>
                  <w:i/>
                  <w:iCs/>
                </w:rPr>
                <w:t>Salt: The Study of An Ancient Industry - Report on the Salt Weekend Held at the University of Essex</w:t>
              </w:r>
              <w:r w:rsidRPr="00E74E33">
                <w:t xml:space="preserve"> (pp. 42-45). Colchester: Colchester Archaeological Group.</w:t>
              </w:r>
            </w:p>
            <w:p w14:paraId="1E4B7400" w14:textId="35F38B12" w:rsidR="00204508" w:rsidRPr="00E74E33" w:rsidRDefault="00204508" w:rsidP="00E74E33">
              <w:pPr>
                <w:pStyle w:val="Bibliography"/>
                <w:spacing w:line="276" w:lineRule="auto"/>
                <w:ind w:left="720" w:hanging="720"/>
              </w:pPr>
              <w:r w:rsidRPr="00E74E33">
                <w:t xml:space="preserve">Owen, A. E. (1975b). </w:t>
              </w:r>
              <w:r w:rsidR="00C870B9" w:rsidRPr="00E74E33">
                <w:t>'</w:t>
              </w:r>
              <w:r w:rsidRPr="00E74E33">
                <w:t>Hafdic: a Lindsey name and its implications</w:t>
              </w:r>
              <w:r w:rsidR="00C870B9" w:rsidRPr="00E74E33">
                <w:t>'</w:t>
              </w:r>
              <w:r w:rsidRPr="00E74E33">
                <w:t xml:space="preserve">. </w:t>
              </w:r>
              <w:r w:rsidRPr="00E74E33">
                <w:rPr>
                  <w:i/>
                  <w:iCs/>
                </w:rPr>
                <w:t>Journal of the English Place Name Society, 7</w:t>
              </w:r>
              <w:r w:rsidRPr="00E74E33">
                <w:t>, 45-56.</w:t>
              </w:r>
            </w:p>
            <w:p w14:paraId="72471D99" w14:textId="332022E2" w:rsidR="00571568" w:rsidRPr="00E74E33" w:rsidRDefault="00571568" w:rsidP="00E74E33">
              <w:pPr>
                <w:pStyle w:val="Bibliography"/>
                <w:spacing w:line="276" w:lineRule="auto"/>
                <w:ind w:left="720" w:hanging="720"/>
              </w:pPr>
              <w:r w:rsidRPr="00E74E33">
                <w:t xml:space="preserve">Owen, A. </w:t>
              </w:r>
              <w:r w:rsidR="00204508" w:rsidRPr="00E74E33">
                <w:t>E</w:t>
              </w:r>
              <w:r w:rsidRPr="00E74E33">
                <w:t xml:space="preserve">. (1984). </w:t>
              </w:r>
              <w:r w:rsidR="00DA7346" w:rsidRPr="00E74E33">
                <w:t>'</w:t>
              </w:r>
              <w:r w:rsidRPr="00E74E33">
                <w:t>Salt, sea banks and medieval settlement in the Lindsey coast</w:t>
              </w:r>
              <w:r w:rsidR="00DA7346" w:rsidRPr="00E74E33">
                <w:t>'</w:t>
              </w:r>
              <w:r w:rsidRPr="00E74E33">
                <w:t xml:space="preserve">. In N. Field, &amp; A. White, </w:t>
              </w:r>
              <w:r w:rsidRPr="00E74E33">
                <w:rPr>
                  <w:i/>
                  <w:iCs/>
                </w:rPr>
                <w:t>A Prospect of Lincolnshire : Being Articles Collected on the History and Traditions of Lincolnshire in Honour of Ethel H Rudkin</w:t>
              </w:r>
              <w:r w:rsidRPr="00E74E33">
                <w:t xml:space="preserve"> (pp. 46-49). Lincoln: Field &amp; White.</w:t>
              </w:r>
            </w:p>
            <w:p w14:paraId="2D4772F7" w14:textId="22AE5E7F" w:rsidR="00571568" w:rsidRPr="00E74E33" w:rsidRDefault="00571568" w:rsidP="00E74E33">
              <w:pPr>
                <w:pStyle w:val="Bibliography"/>
                <w:spacing w:line="276" w:lineRule="auto"/>
                <w:ind w:left="720" w:hanging="720"/>
              </w:pPr>
              <w:r w:rsidRPr="00E74E33">
                <w:t xml:space="preserve">Owen, A. </w:t>
              </w:r>
              <w:r w:rsidR="00204508" w:rsidRPr="00E74E33">
                <w:t>E</w:t>
              </w:r>
              <w:r w:rsidRPr="00E74E33">
                <w:t xml:space="preserve">. (1993). </w:t>
              </w:r>
              <w:r w:rsidR="00DA7346" w:rsidRPr="00E74E33">
                <w:t>'</w:t>
              </w:r>
              <w:r w:rsidRPr="00E74E33">
                <w:t>Beyond the sea hank: sheep on the Huttoft outmarsh in the early thirteenth century</w:t>
              </w:r>
              <w:r w:rsidR="00DA7346" w:rsidRPr="00E74E33">
                <w:t>'</w:t>
              </w:r>
              <w:r w:rsidRPr="00E74E33">
                <w:t xml:space="preserve">. </w:t>
              </w:r>
              <w:r w:rsidRPr="00E74E33">
                <w:rPr>
                  <w:i/>
                  <w:iCs/>
                </w:rPr>
                <w:t>Lincolnshire History and Archaeology, 28</w:t>
              </w:r>
              <w:r w:rsidRPr="00E74E33">
                <w:t>, 39-41.</w:t>
              </w:r>
            </w:p>
            <w:p w14:paraId="3FD57FD1" w14:textId="62B39B1D" w:rsidR="00571568" w:rsidRPr="00E74E33" w:rsidRDefault="00571568" w:rsidP="00E74E33">
              <w:pPr>
                <w:pStyle w:val="Bibliography"/>
                <w:spacing w:line="276" w:lineRule="auto"/>
                <w:ind w:left="720" w:hanging="720"/>
              </w:pPr>
              <w:r w:rsidRPr="00E74E33">
                <w:t xml:space="preserve">Pickles, T. (2020). </w:t>
              </w:r>
              <w:r w:rsidR="00DA7346" w:rsidRPr="00E74E33">
                <w:t>'</w:t>
              </w:r>
              <w:r w:rsidRPr="00E74E33">
                <w:t>Why should we write about Anglo-Saxon farms and farming?</w:t>
              </w:r>
              <w:r w:rsidR="00DA7346" w:rsidRPr="00E74E33">
                <w:t>'</w:t>
              </w:r>
              <w:r w:rsidRPr="00E74E33">
                <w:t xml:space="preserve"> </w:t>
              </w:r>
              <w:r w:rsidRPr="00E74E33">
                <w:rPr>
                  <w:i/>
                  <w:iCs/>
                </w:rPr>
                <w:t>Early Medieval Europe, 28</w:t>
              </w:r>
              <w:r w:rsidRPr="00E74E33">
                <w:t>(3), 466-482.</w:t>
              </w:r>
            </w:p>
            <w:p w14:paraId="7C954924" w14:textId="77777777" w:rsidR="00571568" w:rsidRPr="00E74E33" w:rsidRDefault="00571568" w:rsidP="00E74E33">
              <w:pPr>
                <w:pStyle w:val="Bibliography"/>
                <w:spacing w:line="276" w:lineRule="auto"/>
                <w:ind w:left="720" w:hanging="720"/>
              </w:pPr>
              <w:r w:rsidRPr="00E74E33">
                <w:t xml:space="preserve">Podbury, L. (2023). </w:t>
              </w:r>
              <w:r w:rsidRPr="00E74E33">
                <w:rPr>
                  <w:i/>
                  <w:iCs/>
                </w:rPr>
                <w:t>Beacon Hill, Terrington St Clement, Norfolk: Research and Archive Report.</w:t>
              </w:r>
              <w:r w:rsidRPr="00E74E33">
                <w:t xml:space="preserve"> Unpublished Report: Wardell Armstrong .</w:t>
              </w:r>
            </w:p>
            <w:p w14:paraId="0623F094" w14:textId="3C1A4776" w:rsidR="00571568" w:rsidRPr="00E74E33" w:rsidRDefault="00571568" w:rsidP="00E74E33">
              <w:pPr>
                <w:pStyle w:val="Bibliography"/>
                <w:spacing w:line="276" w:lineRule="auto"/>
                <w:ind w:left="720" w:hanging="720"/>
              </w:pPr>
              <w:r w:rsidRPr="00E74E33">
                <w:t xml:space="preserve">Podbury, L. (forthcoming). </w:t>
              </w:r>
              <w:r w:rsidR="00DA7346" w:rsidRPr="00E74E33">
                <w:t>'</w:t>
              </w:r>
              <w:r w:rsidRPr="00E74E33">
                <w:t>A Saxo-Norman to Medieval Salt Production Site at Beacon Hill, Terrington St Clement</w:t>
              </w:r>
              <w:r w:rsidR="00DA7346" w:rsidRPr="00E74E33">
                <w:t>'</w:t>
              </w:r>
              <w:r w:rsidRPr="00E74E33">
                <w:t xml:space="preserve">. </w:t>
              </w:r>
              <w:r w:rsidRPr="00E74E33">
                <w:rPr>
                  <w:i/>
                  <w:iCs/>
                </w:rPr>
                <w:t>Norfolk Archaeology, 3</w:t>
              </w:r>
              <w:r w:rsidRPr="00E74E33">
                <w:t>(1).</w:t>
              </w:r>
            </w:p>
            <w:p w14:paraId="2BD1130B" w14:textId="77777777" w:rsidR="00571568" w:rsidRPr="00E74E33" w:rsidRDefault="00571568" w:rsidP="00E74E33">
              <w:pPr>
                <w:pStyle w:val="Bibliography"/>
                <w:spacing w:line="276" w:lineRule="auto"/>
                <w:ind w:left="720" w:hanging="720"/>
              </w:pPr>
              <w:r w:rsidRPr="00E74E33">
                <w:t xml:space="preserve">Powell, K. (2009). </w:t>
              </w:r>
              <w:r w:rsidRPr="00E74E33">
                <w:rPr>
                  <w:i/>
                  <w:iCs/>
                </w:rPr>
                <w:t>Excavation of a Medieval Site at West Wick, Weston-Super-Mare, Somerset.</w:t>
              </w:r>
              <w:r w:rsidRPr="00E74E33">
                <w:t xml:space="preserve"> Unpublished Report: Oxford Archaeology.</w:t>
              </w:r>
            </w:p>
            <w:p w14:paraId="0ED44618" w14:textId="7DB9D55B" w:rsidR="00571568" w:rsidRPr="00E74E33" w:rsidRDefault="00571568" w:rsidP="00E74E33">
              <w:pPr>
                <w:pStyle w:val="Bibliography"/>
                <w:spacing w:line="276" w:lineRule="auto"/>
                <w:ind w:left="720" w:hanging="720"/>
              </w:pPr>
              <w:r w:rsidRPr="00E74E33">
                <w:t xml:space="preserve">Pye, K. (1992). </w:t>
              </w:r>
              <w:r w:rsidR="00DA7346" w:rsidRPr="00E74E33">
                <w:t>'</w:t>
              </w:r>
              <w:r w:rsidRPr="00E74E33">
                <w:t>Saltmarshes on the barrier coastline of North Norfolk, eastern England</w:t>
              </w:r>
              <w:r w:rsidR="002B6989" w:rsidRPr="00E74E33">
                <w:t>'</w:t>
              </w:r>
              <w:r w:rsidRPr="00E74E33">
                <w:t xml:space="preserve">. In J. Allen, &amp; K. Pye, </w:t>
              </w:r>
              <w:r w:rsidRPr="00E74E33">
                <w:rPr>
                  <w:i/>
                  <w:iCs/>
                </w:rPr>
                <w:t>Saltmarshes – Morphodynamics, Conservation and Engineering Significance</w:t>
              </w:r>
              <w:r w:rsidRPr="00E74E33">
                <w:t xml:space="preserve"> (pp. 41-62). Cambridge: Cambridge University Press.</w:t>
              </w:r>
            </w:p>
            <w:p w14:paraId="0091C9EF" w14:textId="77777777" w:rsidR="00571568" w:rsidRPr="00E74E33" w:rsidRDefault="00571568" w:rsidP="00E74E33">
              <w:pPr>
                <w:pStyle w:val="Bibliography"/>
                <w:spacing w:line="276" w:lineRule="auto"/>
                <w:ind w:left="720" w:hanging="720"/>
              </w:pPr>
              <w:r w:rsidRPr="00E74E33">
                <w:t xml:space="preserve">Redding, M. (1999). </w:t>
              </w:r>
              <w:r w:rsidRPr="00E74E33">
                <w:rPr>
                  <w:i/>
                  <w:iCs/>
                </w:rPr>
                <w:t>An Archaeological Watching Brief at 'Charnwood', Ingleborough, West Walton, Norfolk.</w:t>
              </w:r>
              <w:r w:rsidRPr="00E74E33">
                <w:t xml:space="preserve"> Unpublisheed Report: Archaeological Services.</w:t>
              </w:r>
            </w:p>
            <w:p w14:paraId="73FC86AD" w14:textId="3D0545BE" w:rsidR="00571568" w:rsidRPr="00E74E33" w:rsidRDefault="00571568" w:rsidP="00E74E33">
              <w:pPr>
                <w:pStyle w:val="Bibliography"/>
                <w:spacing w:line="276" w:lineRule="auto"/>
                <w:ind w:left="720" w:hanging="720"/>
              </w:pPr>
              <w:r w:rsidRPr="00E74E33">
                <w:lastRenderedPageBreak/>
                <w:t xml:space="preserve">Ridgeway, V. (2000). </w:t>
              </w:r>
              <w:r w:rsidR="002B6989" w:rsidRPr="00E74E33">
                <w:t>'</w:t>
              </w:r>
              <w:r w:rsidRPr="00E74E33">
                <w:t>A Medieval Saltern Mound at Millfields Caravan Park, Bramber, West Sussex</w:t>
              </w:r>
              <w:r w:rsidR="002B6989" w:rsidRPr="00E74E33">
                <w:t>'</w:t>
              </w:r>
              <w:r w:rsidRPr="00E74E33">
                <w:t xml:space="preserve">. </w:t>
              </w:r>
              <w:r w:rsidRPr="00E74E33">
                <w:rPr>
                  <w:i/>
                  <w:iCs/>
                </w:rPr>
                <w:t>Archaeological Collections, 138</w:t>
              </w:r>
              <w:r w:rsidRPr="00E74E33">
                <w:t>, 135-152.</w:t>
              </w:r>
            </w:p>
            <w:p w14:paraId="39C7852C" w14:textId="61012305" w:rsidR="00571568" w:rsidRPr="00E74E33" w:rsidRDefault="00571568" w:rsidP="00E74E33">
              <w:pPr>
                <w:pStyle w:val="Bibliography"/>
                <w:spacing w:line="276" w:lineRule="auto"/>
                <w:ind w:left="720" w:hanging="720"/>
              </w:pPr>
              <w:r w:rsidRPr="00E74E33">
                <w:t xml:space="preserve">Rippon, S. (1999). </w:t>
              </w:r>
              <w:r w:rsidR="002B6989" w:rsidRPr="00E74E33">
                <w:t>'</w:t>
              </w:r>
              <w:r w:rsidRPr="00E74E33">
                <w:t>The Rayleigh Hills in South East Essex: patterns in the exploitation of rural resources in a “woodland” landscape</w:t>
              </w:r>
              <w:r w:rsidR="002B6989" w:rsidRPr="00E74E33">
                <w:t>'</w:t>
              </w:r>
              <w:r w:rsidRPr="00E74E33">
                <w:t xml:space="preserve">. In S. Green, </w:t>
              </w:r>
              <w:r w:rsidRPr="00E74E33">
                <w:rPr>
                  <w:i/>
                  <w:iCs/>
                </w:rPr>
                <w:t>The Essex Landscape: in Search of its History</w:t>
              </w:r>
              <w:r w:rsidRPr="00E74E33">
                <w:t xml:space="preserve"> (pp. 20-28). Chelmsford: Essex County Council.</w:t>
              </w:r>
            </w:p>
            <w:p w14:paraId="364CC4C6" w14:textId="133FDAEB" w:rsidR="00571568" w:rsidRPr="00E74E33" w:rsidRDefault="00571568" w:rsidP="00E74E33">
              <w:pPr>
                <w:pStyle w:val="Bibliography"/>
                <w:spacing w:line="276" w:lineRule="auto"/>
                <w:ind w:left="720" w:hanging="720"/>
              </w:pPr>
              <w:r w:rsidRPr="00E74E33">
                <w:t xml:space="preserve">Rippon, S. (2009). </w:t>
              </w:r>
              <w:r w:rsidR="002B6989" w:rsidRPr="00E74E33">
                <w:t>'</w:t>
              </w:r>
              <w:r w:rsidRPr="00E74E33">
                <w:t>'Uncommonly rich and fertile' or 'not very salubrious'? The Perception and Value of Wetland Landscapes</w:t>
              </w:r>
              <w:r w:rsidR="002B6989" w:rsidRPr="00E74E33">
                <w:t>'</w:t>
              </w:r>
              <w:r w:rsidRPr="00E74E33">
                <w:t xml:space="preserve">. </w:t>
              </w:r>
              <w:r w:rsidRPr="00E74E33">
                <w:rPr>
                  <w:i/>
                  <w:iCs/>
                </w:rPr>
                <w:t>Landscapes, 10</w:t>
              </w:r>
              <w:r w:rsidRPr="00E74E33">
                <w:t>(1).</w:t>
              </w:r>
            </w:p>
            <w:p w14:paraId="3A25A6F6" w14:textId="6B789896" w:rsidR="00571568" w:rsidRPr="00E74E33" w:rsidRDefault="00571568" w:rsidP="00E74E33">
              <w:pPr>
                <w:pStyle w:val="Bibliography"/>
                <w:spacing w:line="276" w:lineRule="auto"/>
                <w:ind w:left="720" w:hanging="720"/>
              </w:pPr>
              <w:r w:rsidRPr="00E74E33">
                <w:t xml:space="preserve">Risbøl, O., Langhammer, D., Mauritsen, E. S., &amp; Seitsonen, O. (2020). </w:t>
              </w:r>
              <w:r w:rsidR="00B3494E" w:rsidRPr="00E74E33">
                <w:t>'</w:t>
              </w:r>
              <w:r w:rsidRPr="00E74E33">
                <w:t>Employment, Utilization, and Development of Airborne Laser Scanning in Fenno-Scandinavian Archaeology—A Review</w:t>
              </w:r>
              <w:r w:rsidR="00B3494E" w:rsidRPr="00E74E33">
                <w:t>'</w:t>
              </w:r>
              <w:r w:rsidRPr="00E74E33">
                <w:t xml:space="preserve">. </w:t>
              </w:r>
              <w:r w:rsidRPr="00E74E33">
                <w:rPr>
                  <w:i/>
                  <w:iCs/>
                </w:rPr>
                <w:t>Remote Sensing, 12</w:t>
              </w:r>
              <w:r w:rsidRPr="00E74E33">
                <w:t>(9).</w:t>
              </w:r>
            </w:p>
            <w:p w14:paraId="51830CB3" w14:textId="77777777" w:rsidR="00571568" w:rsidRPr="00E74E33" w:rsidRDefault="00571568" w:rsidP="00E74E33">
              <w:pPr>
                <w:pStyle w:val="Bibliography"/>
                <w:spacing w:line="276" w:lineRule="auto"/>
                <w:ind w:left="720" w:hanging="720"/>
              </w:pPr>
              <w:r w:rsidRPr="00E74E33">
                <w:t xml:space="preserve">Roberts, J. (2017). </w:t>
              </w:r>
              <w:r w:rsidRPr="00E74E33">
                <w:rPr>
                  <w:i/>
                  <w:iCs/>
                </w:rPr>
                <w:t>An Archaeological Evaluation Land South of The Old Police House, Walpole Saint Peter, Norfolk.</w:t>
              </w:r>
              <w:r w:rsidRPr="00E74E33">
                <w:t xml:space="preserve"> Unpublished Report: Groundworks Archaeology.</w:t>
              </w:r>
            </w:p>
            <w:p w14:paraId="2B8B06FF" w14:textId="77777777" w:rsidR="00571568" w:rsidRPr="00E74E33" w:rsidRDefault="00571568" w:rsidP="00E74E33">
              <w:pPr>
                <w:pStyle w:val="Bibliography"/>
                <w:spacing w:line="276" w:lineRule="auto"/>
                <w:ind w:left="720" w:hanging="720"/>
              </w:pPr>
              <w:r w:rsidRPr="00E74E33">
                <w:t xml:space="preserve">Roffe, D. (2005). The Historical Context. In A. Crowson, T. Lane, K. Penn, &amp; D. Trimble, </w:t>
              </w:r>
              <w:r w:rsidRPr="00E74E33">
                <w:rPr>
                  <w:i/>
                  <w:iCs/>
                </w:rPr>
                <w:t>Anglo-Saxon settlement on the Siltland of Eastern England.</w:t>
              </w:r>
              <w:r w:rsidRPr="00E74E33">
                <w:t xml:space="preserve"> Lincolnshire Archaeology and Heritage Report Series No 7.</w:t>
              </w:r>
            </w:p>
            <w:p w14:paraId="0F98218F" w14:textId="0C89EE5D" w:rsidR="00571568" w:rsidRPr="00E74E33" w:rsidRDefault="00571568" w:rsidP="00E74E33">
              <w:pPr>
                <w:pStyle w:val="Bibliography"/>
                <w:spacing w:line="276" w:lineRule="auto"/>
                <w:ind w:left="720" w:hanging="720"/>
              </w:pPr>
              <w:r w:rsidRPr="00E74E33">
                <w:t xml:space="preserve">Rogerson, A. (2003). </w:t>
              </w:r>
              <w:r w:rsidR="00B3494E" w:rsidRPr="00E74E33">
                <w:t>'</w:t>
              </w:r>
              <w:r w:rsidRPr="00E74E33">
                <w:t>Six Middle Anglo-Saxon Sites in West Norfolk</w:t>
              </w:r>
              <w:r w:rsidR="00B3494E" w:rsidRPr="00E74E33">
                <w:t>'</w:t>
              </w:r>
              <w:r w:rsidRPr="00E74E33">
                <w:t xml:space="preserve">. In T. Pestel, &amp; K. Ulmschneider, </w:t>
              </w:r>
              <w:r w:rsidRPr="00E74E33">
                <w:rPr>
                  <w:i/>
                  <w:iCs/>
                </w:rPr>
                <w:t>Markets in Early Medieval Europe: Trading and 'Productive' Sites, 650-850</w:t>
              </w:r>
              <w:r w:rsidRPr="00E74E33">
                <w:t xml:space="preserve"> (pp. 110-121). Oxford: Oxbow Books.</w:t>
              </w:r>
            </w:p>
            <w:p w14:paraId="5A4C11E9" w14:textId="279BC9A4" w:rsidR="00571568" w:rsidRPr="00E74E33" w:rsidRDefault="00571568" w:rsidP="00E74E33">
              <w:pPr>
                <w:pStyle w:val="Bibliography"/>
                <w:spacing w:line="276" w:lineRule="auto"/>
                <w:ind w:left="720" w:hanging="720"/>
              </w:pPr>
              <w:r w:rsidRPr="00E74E33">
                <w:t xml:space="preserve">Rogerson, A., &amp; Silvester, R. J. (1986). </w:t>
              </w:r>
              <w:r w:rsidR="00B3494E" w:rsidRPr="00E74E33">
                <w:t>'</w:t>
              </w:r>
              <w:r w:rsidRPr="00E74E33">
                <w:t>Middle Saxon occupation at Hay Green, Terrington St Clement. Norfolk</w:t>
              </w:r>
              <w:r w:rsidR="00B3494E" w:rsidRPr="00E74E33">
                <w:t>'</w:t>
              </w:r>
              <w:r w:rsidRPr="00E74E33">
                <w:t xml:space="preserve">. </w:t>
              </w:r>
              <w:r w:rsidRPr="00E74E33">
                <w:rPr>
                  <w:i/>
                  <w:iCs/>
                </w:rPr>
                <w:t>Norfolk Archaeology, 39</w:t>
              </w:r>
              <w:r w:rsidRPr="00E74E33">
                <w:t>(3), 320-322.</w:t>
              </w:r>
            </w:p>
            <w:p w14:paraId="335802DE" w14:textId="18D2ED78" w:rsidR="00571568" w:rsidRPr="00E74E33" w:rsidRDefault="00571568" w:rsidP="00E74E33">
              <w:pPr>
                <w:pStyle w:val="Bibliography"/>
                <w:spacing w:line="276" w:lineRule="auto"/>
                <w:ind w:left="720" w:hanging="720"/>
              </w:pPr>
              <w:r w:rsidRPr="00E74E33">
                <w:t xml:space="preserve">Rudkin, E. H., &amp; Owen, D. M. (1960). </w:t>
              </w:r>
              <w:r w:rsidR="00B3494E" w:rsidRPr="00E74E33">
                <w:t>'</w:t>
              </w:r>
              <w:r w:rsidRPr="00E74E33">
                <w:t>The Medieval Salt Industry in the Lindsey Marshland</w:t>
              </w:r>
              <w:r w:rsidR="00B3494E" w:rsidRPr="00E74E33">
                <w:t>'</w:t>
              </w:r>
              <w:r w:rsidRPr="00E74E33">
                <w:t xml:space="preserve">. </w:t>
              </w:r>
              <w:r w:rsidRPr="00E74E33">
                <w:rPr>
                  <w:i/>
                  <w:iCs/>
                </w:rPr>
                <w:t>Lincolnshire Architectural and Archaeological Society Reports and Papers, 8</w:t>
              </w:r>
              <w:r w:rsidRPr="00E74E33">
                <w:t>, 76-84.</w:t>
              </w:r>
            </w:p>
            <w:p w14:paraId="5272D5B7" w14:textId="77777777" w:rsidR="00571568" w:rsidRPr="00E74E33" w:rsidRDefault="00571568" w:rsidP="00E74E33">
              <w:pPr>
                <w:pStyle w:val="Bibliography"/>
                <w:spacing w:line="276" w:lineRule="auto"/>
                <w:ind w:left="720" w:hanging="720"/>
              </w:pPr>
              <w:r w:rsidRPr="00E74E33">
                <w:t xml:space="preserve">Ruffano, L. (2002). </w:t>
              </w:r>
              <w:r w:rsidRPr="00E74E33">
                <w:rPr>
                  <w:i/>
                  <w:iCs/>
                </w:rPr>
                <w:t>The Bowling Green, West Drove North, Walpole St Peter.</w:t>
              </w:r>
              <w:r w:rsidRPr="00E74E33">
                <w:t xml:space="preserve"> Unpublished Report: Soke Archaeological Services Ltd.</w:t>
              </w:r>
            </w:p>
            <w:p w14:paraId="1A7DA9DF" w14:textId="69916ED1" w:rsidR="00571568" w:rsidRPr="00E74E33" w:rsidRDefault="00571568" w:rsidP="00E74E33">
              <w:pPr>
                <w:pStyle w:val="Bibliography"/>
                <w:spacing w:line="276" w:lineRule="auto"/>
                <w:ind w:left="720" w:hanging="720"/>
              </w:pPr>
              <w:r w:rsidRPr="00E74E33">
                <w:t xml:space="preserve">Sevnik, J., de Neef, W., Alessandri, L., van Hall, R. L., Ullrich, B., &amp; Attema, P. A. (2020). </w:t>
              </w:r>
              <w:r w:rsidR="00B3494E" w:rsidRPr="00E74E33">
                <w:t>'</w:t>
              </w:r>
              <w:r w:rsidRPr="00E74E33">
                <w:t>Protohistoric briquetage at Puntone (Tuscany, Italy): principles and processes of an industry based on the leaching of saline lagoonal sediments</w:t>
              </w:r>
              <w:r w:rsidR="00434C5E" w:rsidRPr="00E74E33">
                <w:t>'</w:t>
              </w:r>
              <w:r w:rsidRPr="00E74E33">
                <w:t xml:space="preserve">. </w:t>
              </w:r>
              <w:r w:rsidRPr="00E74E33">
                <w:rPr>
                  <w:i/>
                  <w:iCs/>
                </w:rPr>
                <w:t>Geoarchaeology, 36</w:t>
              </w:r>
              <w:r w:rsidRPr="00E74E33">
                <w:t>(1), 54-71.</w:t>
              </w:r>
            </w:p>
            <w:p w14:paraId="7C8C8689" w14:textId="5E22352C" w:rsidR="00571568" w:rsidRPr="00E74E33" w:rsidRDefault="00571568" w:rsidP="00E74E33">
              <w:pPr>
                <w:pStyle w:val="Bibliography"/>
                <w:spacing w:line="276" w:lineRule="auto"/>
                <w:ind w:left="720" w:hanging="720"/>
              </w:pPr>
              <w:r w:rsidRPr="00E74E33">
                <w:t xml:space="preserve">Shannon, W. D. (2023). </w:t>
              </w:r>
              <w:r w:rsidR="00434C5E" w:rsidRPr="00E74E33">
                <w:t>'</w:t>
              </w:r>
              <w:r w:rsidRPr="00E74E33">
                <w:t>Sleech Salt Making from the Solway to the Mersey in the Medieval and Early-Modern Period</w:t>
              </w:r>
              <w:r w:rsidR="00434C5E" w:rsidRPr="00E74E33">
                <w:t>'</w:t>
              </w:r>
              <w:r w:rsidRPr="00E74E33">
                <w:t xml:space="preserve">. </w:t>
              </w:r>
              <w:r w:rsidRPr="00E74E33">
                <w:rPr>
                  <w:i/>
                  <w:iCs/>
                </w:rPr>
                <w:t>Northern History, 60</w:t>
              </w:r>
              <w:r w:rsidRPr="00E74E33">
                <w:t>(1).</w:t>
              </w:r>
            </w:p>
            <w:p w14:paraId="36123719" w14:textId="4A20EF26" w:rsidR="00571568" w:rsidRPr="00E74E33" w:rsidRDefault="00571568" w:rsidP="00E74E33">
              <w:pPr>
                <w:pStyle w:val="Bibliography"/>
                <w:spacing w:line="276" w:lineRule="auto"/>
                <w:ind w:left="720" w:hanging="720"/>
              </w:pPr>
              <w:r w:rsidRPr="00E74E33">
                <w:t xml:space="preserve">Shaw, R., &amp; Corns, A. (2011). </w:t>
              </w:r>
              <w:r w:rsidR="00434C5E" w:rsidRPr="00E74E33">
                <w:t>'</w:t>
              </w:r>
              <w:r w:rsidRPr="00E74E33">
                <w:t>High resolution LiDAR speciically for archaeology: are we fully exploiting this valuable resource?</w:t>
              </w:r>
              <w:r w:rsidR="00434C5E" w:rsidRPr="00E74E33">
                <w:t>'</w:t>
              </w:r>
              <w:r w:rsidR="00185E75" w:rsidRPr="00E74E33">
                <w:t>.</w:t>
              </w:r>
              <w:r w:rsidRPr="00E74E33">
                <w:t xml:space="preserve"> In D. C. Cowley, </w:t>
              </w:r>
              <w:r w:rsidRPr="00E74E33">
                <w:rPr>
                  <w:i/>
                  <w:iCs/>
                </w:rPr>
                <w:t>Remote Sensing for Archaeological Heritage Management: Occasional Publication of the Aerial Archaeology Research Group No.3</w:t>
              </w:r>
              <w:r w:rsidRPr="00E74E33">
                <w:t xml:space="preserve"> (pp. 77-86). Brussels: Europae Archaeologia Consilium (EAC).</w:t>
              </w:r>
            </w:p>
            <w:p w14:paraId="73D88156" w14:textId="540972CC" w:rsidR="00571568" w:rsidRPr="00E74E33" w:rsidRDefault="00571568" w:rsidP="00E74E33">
              <w:pPr>
                <w:pStyle w:val="Bibliography"/>
                <w:spacing w:line="276" w:lineRule="auto"/>
                <w:ind w:left="720" w:hanging="720"/>
              </w:pPr>
              <w:r w:rsidRPr="00E74E33">
                <w:t xml:space="preserve">Silvester, R. J. (1985). </w:t>
              </w:r>
              <w:r w:rsidR="00434C5E" w:rsidRPr="00E74E33">
                <w:t>'</w:t>
              </w:r>
              <w:r w:rsidRPr="00E74E33">
                <w:t>West Walton: the development of a siltland parish</w:t>
              </w:r>
              <w:r w:rsidR="00434C5E" w:rsidRPr="00E74E33">
                <w:t>'</w:t>
              </w:r>
              <w:r w:rsidRPr="00E74E33">
                <w:t xml:space="preserve">. </w:t>
              </w:r>
              <w:r w:rsidRPr="00E74E33">
                <w:rPr>
                  <w:i/>
                  <w:iCs/>
                </w:rPr>
                <w:t>Norfolk Archaeology, 39</w:t>
              </w:r>
              <w:r w:rsidRPr="00E74E33">
                <w:t>(2).</w:t>
              </w:r>
            </w:p>
            <w:p w14:paraId="53E6B67A" w14:textId="3D1920A8" w:rsidR="00571568" w:rsidRPr="00E74E33" w:rsidRDefault="00571568" w:rsidP="00E74E33">
              <w:pPr>
                <w:pStyle w:val="Bibliography"/>
                <w:spacing w:line="276" w:lineRule="auto"/>
                <w:ind w:left="720" w:hanging="720"/>
              </w:pPr>
              <w:r w:rsidRPr="00E74E33">
                <w:t xml:space="preserve">Silvester, R. J. (1988). </w:t>
              </w:r>
              <w:r w:rsidR="00185E75" w:rsidRPr="00E74E33">
                <w:t>'</w:t>
              </w:r>
              <w:r w:rsidRPr="00E74E33">
                <w:t>The Fenland Project Number 3: Marshland and the Nar Valley, Norfolk</w:t>
              </w:r>
              <w:r w:rsidR="00185E75" w:rsidRPr="00E74E33">
                <w:t>'</w:t>
              </w:r>
              <w:r w:rsidRPr="00E74E33">
                <w:t xml:space="preserve">. </w:t>
              </w:r>
              <w:r w:rsidRPr="00E74E33">
                <w:rPr>
                  <w:i/>
                  <w:iCs/>
                </w:rPr>
                <w:t>East Anglian Archaeology 45</w:t>
              </w:r>
              <w:r w:rsidRPr="00E74E33">
                <w:t>.</w:t>
              </w:r>
            </w:p>
            <w:p w14:paraId="54F3586F" w14:textId="02030D46" w:rsidR="00571568" w:rsidRPr="00E74E33" w:rsidRDefault="00571568" w:rsidP="00E74E33">
              <w:pPr>
                <w:pStyle w:val="Bibliography"/>
                <w:spacing w:line="276" w:lineRule="auto"/>
                <w:ind w:left="720" w:hanging="720"/>
              </w:pPr>
              <w:r w:rsidRPr="00E74E33">
                <w:lastRenderedPageBreak/>
                <w:t xml:space="preserve">Silveter, R. J. (1999). </w:t>
              </w:r>
              <w:r w:rsidR="00185E75" w:rsidRPr="00E74E33">
                <w:t>'</w:t>
              </w:r>
              <w:r w:rsidRPr="00E74E33">
                <w:t>Medieval reclamation of marsh and fen</w:t>
              </w:r>
              <w:r w:rsidR="00185E75" w:rsidRPr="00E74E33">
                <w:t>'</w:t>
              </w:r>
              <w:r w:rsidRPr="00E74E33">
                <w:t xml:space="preserve">. In T. Williamson, &amp; H. Cook, </w:t>
              </w:r>
              <w:r w:rsidRPr="00E74E33">
                <w:rPr>
                  <w:i/>
                  <w:iCs/>
                </w:rPr>
                <w:t>Water Management in the English Landscape.</w:t>
              </w:r>
              <w:r w:rsidRPr="00E74E33">
                <w:t xml:space="preserve"> Edinburgh: Edinburgh University Press.</w:t>
              </w:r>
            </w:p>
            <w:p w14:paraId="16948CAB" w14:textId="08B6712E" w:rsidR="00571568" w:rsidRPr="00E74E33" w:rsidRDefault="00571568" w:rsidP="00E74E33">
              <w:pPr>
                <w:pStyle w:val="Bibliography"/>
                <w:spacing w:line="276" w:lineRule="auto"/>
                <w:ind w:left="720" w:hanging="720"/>
              </w:pPr>
              <w:r w:rsidRPr="00E74E33">
                <w:t xml:space="preserve">Simmons, I. G. (2014). </w:t>
              </w:r>
              <w:r w:rsidR="00D6072A" w:rsidRPr="00E74E33">
                <w:t>'</w:t>
              </w:r>
              <w:r w:rsidRPr="00E74E33">
                <w:t>Creating dry land in S.E. Lindsey (Lincolnshire, England) before AD 1550</w:t>
              </w:r>
              <w:r w:rsidR="00D6072A" w:rsidRPr="00E74E33">
                <w:t>'</w:t>
              </w:r>
              <w:r w:rsidRPr="00E74E33">
                <w:t xml:space="preserve">. </w:t>
              </w:r>
              <w:r w:rsidRPr="00E74E33">
                <w:rPr>
                  <w:i/>
                  <w:iCs/>
                </w:rPr>
                <w:t>Water History, 6</w:t>
              </w:r>
              <w:r w:rsidRPr="00E74E33">
                <w:t>(1), 211-225.</w:t>
              </w:r>
            </w:p>
            <w:p w14:paraId="5BE536A4" w14:textId="3031C256" w:rsidR="00571568" w:rsidRPr="00E74E33" w:rsidRDefault="00571568" w:rsidP="00E74E33">
              <w:pPr>
                <w:pStyle w:val="Bibliography"/>
                <w:spacing w:line="276" w:lineRule="auto"/>
                <w:ind w:left="720" w:hanging="720"/>
              </w:pPr>
              <w:r w:rsidRPr="00E74E33">
                <w:t xml:space="preserve">Simmons, I. G. (2015). </w:t>
              </w:r>
              <w:r w:rsidR="00D6072A" w:rsidRPr="00E74E33">
                <w:t>'</w:t>
              </w:r>
              <w:r w:rsidRPr="00E74E33">
                <w:t>The landscape development of the Tofts of south-east Lincolnshire 1100–1650</w:t>
              </w:r>
              <w:r w:rsidR="00D6072A" w:rsidRPr="00E74E33">
                <w:t>'</w:t>
              </w:r>
              <w:r w:rsidRPr="00E74E33">
                <w:t xml:space="preserve">. </w:t>
              </w:r>
              <w:r w:rsidRPr="00E74E33">
                <w:rPr>
                  <w:i/>
                  <w:iCs/>
                </w:rPr>
                <w:t>Landscape History, 36</w:t>
              </w:r>
              <w:r w:rsidRPr="00E74E33">
                <w:t>(1), 9-24.</w:t>
              </w:r>
            </w:p>
            <w:p w14:paraId="036E061A" w14:textId="15A37F3C" w:rsidR="00571568" w:rsidRPr="00E74E33" w:rsidRDefault="00571568" w:rsidP="00E74E33">
              <w:pPr>
                <w:pStyle w:val="Bibliography"/>
                <w:spacing w:line="276" w:lineRule="auto"/>
                <w:ind w:left="720" w:hanging="720"/>
              </w:pPr>
              <w:r w:rsidRPr="00E74E33">
                <w:t xml:space="preserve">Simmons, I. G. (2017). </w:t>
              </w:r>
              <w:r w:rsidR="00D6072A" w:rsidRPr="00E74E33">
                <w:t>'</w:t>
              </w:r>
              <w:r w:rsidRPr="00E74E33">
                <w:t>Fen and Sea: Medieval and Early Modern Landscape Evolution in South-East Lincolnshire Before 1700</w:t>
              </w:r>
              <w:r w:rsidR="00D6072A" w:rsidRPr="00E74E33">
                <w:t>'</w:t>
              </w:r>
              <w:r w:rsidRPr="00E74E33">
                <w:t xml:space="preserve">. </w:t>
              </w:r>
              <w:r w:rsidRPr="00E74E33">
                <w:rPr>
                  <w:i/>
                  <w:iCs/>
                </w:rPr>
                <w:t>Landscapes, 18</w:t>
              </w:r>
              <w:r w:rsidRPr="00E74E33">
                <w:t>(1), 37-54.</w:t>
              </w:r>
            </w:p>
            <w:p w14:paraId="2EECC2BA" w14:textId="77777777" w:rsidR="00571568" w:rsidRPr="00E74E33" w:rsidRDefault="00571568" w:rsidP="00E74E33">
              <w:pPr>
                <w:pStyle w:val="Bibliography"/>
                <w:spacing w:line="276" w:lineRule="auto"/>
                <w:ind w:left="720" w:hanging="720"/>
              </w:pPr>
              <w:r w:rsidRPr="00E74E33">
                <w:t xml:space="preserve">Simmons, I. G. (2018). Monasteries and Coastal Evolution in South-East Lincolnshire, AD 1100–1500. </w:t>
              </w:r>
              <w:r w:rsidRPr="00E74E33">
                <w:rPr>
                  <w:i/>
                  <w:iCs/>
                </w:rPr>
                <w:t>Midland History, 43</w:t>
              </w:r>
              <w:r w:rsidRPr="00E74E33">
                <w:t>(2), 155-173.</w:t>
              </w:r>
            </w:p>
            <w:p w14:paraId="4BF724A6" w14:textId="2199227A" w:rsidR="00571568" w:rsidRPr="00E74E33" w:rsidRDefault="00571568" w:rsidP="00E74E33">
              <w:pPr>
                <w:pStyle w:val="Bibliography"/>
                <w:spacing w:line="276" w:lineRule="auto"/>
                <w:ind w:left="720" w:hanging="720"/>
              </w:pPr>
              <w:r w:rsidRPr="00E74E33">
                <w:t xml:space="preserve">Smith, R. A. (1918). </w:t>
              </w:r>
              <w:r w:rsidR="00D6072A" w:rsidRPr="00E74E33">
                <w:t>'</w:t>
              </w:r>
              <w:r w:rsidRPr="00E74E33">
                <w:t>Essex Red Hills as Salt-Works</w:t>
              </w:r>
              <w:r w:rsidR="00D6072A" w:rsidRPr="00E74E33">
                <w:t>'</w:t>
              </w:r>
              <w:r w:rsidRPr="00E74E33">
                <w:t xml:space="preserve">. </w:t>
              </w:r>
              <w:r w:rsidRPr="00E74E33">
                <w:rPr>
                  <w:i/>
                  <w:iCs/>
                </w:rPr>
                <w:t>Proceedings of the Society of Antiquaries of London, 30</w:t>
              </w:r>
              <w:r w:rsidRPr="00E74E33">
                <w:t>, 35-63.</w:t>
              </w:r>
            </w:p>
            <w:p w14:paraId="6345CE4B" w14:textId="77777777" w:rsidR="00571568" w:rsidRPr="00E74E33" w:rsidRDefault="00571568" w:rsidP="00E74E33">
              <w:pPr>
                <w:pStyle w:val="Bibliography"/>
                <w:spacing w:line="276" w:lineRule="auto"/>
                <w:ind w:left="720" w:hanging="720"/>
              </w:pPr>
              <w:r w:rsidRPr="00E74E33">
                <w:t xml:space="preserve">Stephens, C. (2006). </w:t>
              </w:r>
              <w:r w:rsidRPr="00E74E33">
                <w:rPr>
                  <w:i/>
                  <w:iCs/>
                </w:rPr>
                <w:t>Geophysical Survey Report. Walpole Electricity Substation, Walpole St. Peter, Norfolk.</w:t>
              </w:r>
              <w:r w:rsidRPr="00E74E33">
                <w:t xml:space="preserve"> Unpublished Report: Geophysical Surveys of Bradford (GSB Prospection).</w:t>
              </w:r>
            </w:p>
            <w:p w14:paraId="0807F2DC" w14:textId="5F73DD35" w:rsidR="00571568" w:rsidRPr="00E74E33" w:rsidRDefault="00571568" w:rsidP="00E74E33">
              <w:pPr>
                <w:pStyle w:val="Bibliography"/>
                <w:spacing w:line="276" w:lineRule="auto"/>
                <w:ind w:left="720" w:hanging="720"/>
              </w:pPr>
              <w:r w:rsidRPr="00E74E33">
                <w:t xml:space="preserve">Stewart, C., Labrèche, G., &amp; Lombraña González, D. (2020). </w:t>
              </w:r>
              <w:r w:rsidR="00D6072A" w:rsidRPr="00E74E33">
                <w:t>'</w:t>
              </w:r>
              <w:r w:rsidRPr="00E74E33">
                <w:t>A Pilot Study on Remote Sensing and Citizen Science for Archaeological Prospection</w:t>
              </w:r>
              <w:r w:rsidR="00D6072A" w:rsidRPr="00E74E33">
                <w:t>'</w:t>
              </w:r>
              <w:r w:rsidRPr="00E74E33">
                <w:t xml:space="preserve">. </w:t>
              </w:r>
              <w:r w:rsidRPr="00E74E33">
                <w:rPr>
                  <w:i/>
                  <w:iCs/>
                </w:rPr>
                <w:t>Remote Sensing, 12</w:t>
              </w:r>
              <w:r w:rsidRPr="00E74E33">
                <w:t>(2795), 1-16.</w:t>
              </w:r>
            </w:p>
            <w:p w14:paraId="33FC8CB5" w14:textId="678E26A1" w:rsidR="00571568" w:rsidRPr="00E74E33" w:rsidRDefault="00571568" w:rsidP="00E74E33">
              <w:pPr>
                <w:pStyle w:val="Bibliography"/>
                <w:spacing w:line="276" w:lineRule="auto"/>
                <w:ind w:left="720" w:hanging="720"/>
              </w:pPr>
              <w:r w:rsidRPr="00E74E33">
                <w:t xml:space="preserve">Taylor, A. (1977). </w:t>
              </w:r>
              <w:r w:rsidR="00D6072A" w:rsidRPr="00E74E33">
                <w:t>'</w:t>
              </w:r>
              <w:r w:rsidRPr="00E74E33">
                <w:t>"Roman Bank": a Medieval Sea-Wall</w:t>
              </w:r>
              <w:r w:rsidR="00D6072A" w:rsidRPr="00E74E33">
                <w:t>'</w:t>
              </w:r>
              <w:r w:rsidRPr="00E74E33">
                <w:t xml:space="preserve">. </w:t>
              </w:r>
              <w:r w:rsidRPr="00E74E33">
                <w:rPr>
                  <w:i/>
                  <w:iCs/>
                </w:rPr>
                <w:t>Proceedings of the Cambridge Antiquarian Society, 67</w:t>
              </w:r>
              <w:r w:rsidRPr="00E74E33">
                <w:t>(1), 63.</w:t>
              </w:r>
            </w:p>
            <w:p w14:paraId="7AAECABA" w14:textId="68E30387" w:rsidR="00571568" w:rsidRPr="00E74E33" w:rsidRDefault="00571568" w:rsidP="00E74E33">
              <w:pPr>
                <w:pStyle w:val="Bibliography"/>
                <w:spacing w:line="276" w:lineRule="auto"/>
                <w:ind w:left="720" w:hanging="720"/>
              </w:pPr>
              <w:r w:rsidRPr="00E74E33">
                <w:t xml:space="preserve">Thompson, M. W. (1956). </w:t>
              </w:r>
              <w:r w:rsidR="00813348" w:rsidRPr="00E74E33">
                <w:t>'</w:t>
              </w:r>
              <w:r w:rsidRPr="00E74E33">
                <w:t>A Group of Mounds on Seasalter Level, near Whitstable, and the Medieval Imbanking in this Area</w:t>
              </w:r>
              <w:r w:rsidR="00813348" w:rsidRPr="00E74E33">
                <w:t>'</w:t>
              </w:r>
              <w:r w:rsidRPr="00E74E33">
                <w:t xml:space="preserve">. </w:t>
              </w:r>
              <w:r w:rsidRPr="00E74E33">
                <w:rPr>
                  <w:i/>
                  <w:iCs/>
                </w:rPr>
                <w:t>Archaeologia Cantiana, 70</w:t>
              </w:r>
              <w:r w:rsidRPr="00E74E33">
                <w:t>, 44-67.</w:t>
              </w:r>
            </w:p>
            <w:p w14:paraId="1EA42CA5" w14:textId="77777777" w:rsidR="00571568" w:rsidRPr="00E74E33" w:rsidRDefault="00571568" w:rsidP="00E74E33">
              <w:pPr>
                <w:pStyle w:val="Bibliography"/>
                <w:spacing w:line="276" w:lineRule="auto"/>
                <w:ind w:left="720" w:hanging="720"/>
              </w:pPr>
              <w:r w:rsidRPr="00E74E33">
                <w:t xml:space="preserve">Tremlett, S. (2000). </w:t>
              </w:r>
              <w:r w:rsidRPr="00E74E33">
                <w:rPr>
                  <w:i/>
                  <w:iCs/>
                </w:rPr>
                <w:t>Report on an Archaeological Watching Brief at Wisbech Road, Walpole St Andrew.</w:t>
              </w:r>
              <w:r w:rsidRPr="00E74E33">
                <w:t xml:space="preserve"> Unpublished Report: NAU Archaeology.</w:t>
              </w:r>
            </w:p>
            <w:p w14:paraId="1B517F26" w14:textId="13D53E47" w:rsidR="00571568" w:rsidRPr="00E74E33" w:rsidRDefault="00571568" w:rsidP="00E74E33">
              <w:pPr>
                <w:pStyle w:val="Bibliography"/>
                <w:spacing w:line="276" w:lineRule="auto"/>
                <w:ind w:left="720" w:hanging="720"/>
              </w:pPr>
              <w:r w:rsidRPr="00E74E33">
                <w:t xml:space="preserve">Trier, Ø. D., Cowley, D. C., &amp; Waldeland, A. U. (2018). </w:t>
              </w:r>
              <w:r w:rsidR="00813348" w:rsidRPr="00E74E33">
                <w:t>'</w:t>
              </w:r>
              <w:r w:rsidRPr="00E74E33">
                <w:t>Using deep neural networks on airborne laser scanning data: Results from a case study of semi-automatic mapping of archaeological topography on Arran, Scotland</w:t>
              </w:r>
              <w:r w:rsidR="00813348" w:rsidRPr="00E74E33">
                <w:t>'</w:t>
              </w:r>
              <w:r w:rsidRPr="00E74E33">
                <w:t xml:space="preserve">. </w:t>
              </w:r>
              <w:r w:rsidRPr="00E74E33">
                <w:rPr>
                  <w:i/>
                  <w:iCs/>
                </w:rPr>
                <w:t>Archaeological Prospection, 26</w:t>
              </w:r>
              <w:r w:rsidRPr="00E74E33">
                <w:t>, 165-175.</w:t>
              </w:r>
            </w:p>
            <w:p w14:paraId="20879A0A" w14:textId="30BD230E" w:rsidR="00571568" w:rsidRPr="00E74E33" w:rsidRDefault="00571568" w:rsidP="00E74E33">
              <w:pPr>
                <w:pStyle w:val="Bibliography"/>
                <w:spacing w:line="276" w:lineRule="auto"/>
                <w:ind w:left="720" w:hanging="720"/>
              </w:pPr>
              <w:r w:rsidRPr="00E74E33">
                <w:t xml:space="preserve">Trier, Ø. D., Salberg, A. B., Pilø, L. H., Tonning, C., Johansen, H. M., &amp; Aarsten, D. (2016). </w:t>
              </w:r>
              <w:r w:rsidR="00813348" w:rsidRPr="00E74E33">
                <w:t>'</w:t>
              </w:r>
              <w:r w:rsidRPr="00E74E33">
                <w:t>Semi-automatic mapping of cultural heritage from airborne laser scanning using deep learning</w:t>
              </w:r>
              <w:r w:rsidR="00813348" w:rsidRPr="00E74E33">
                <w:t>'</w:t>
              </w:r>
              <w:r w:rsidRPr="00E74E33">
                <w:t xml:space="preserve">. </w:t>
              </w:r>
              <w:r w:rsidRPr="00E74E33">
                <w:rPr>
                  <w:i/>
                  <w:iCs/>
                </w:rPr>
                <w:t>Geophysical Research Abstracts, 18</w:t>
              </w:r>
              <w:r w:rsidRPr="00E74E33">
                <w:t>, 159-186.</w:t>
              </w:r>
            </w:p>
            <w:p w14:paraId="0D2D452E" w14:textId="77777777" w:rsidR="00571568" w:rsidRPr="00E74E33" w:rsidRDefault="00571568" w:rsidP="00E74E33">
              <w:pPr>
                <w:pStyle w:val="Bibliography"/>
                <w:spacing w:line="276" w:lineRule="auto"/>
                <w:ind w:left="720" w:hanging="720"/>
              </w:pPr>
              <w:r w:rsidRPr="00E74E33">
                <w:t xml:space="preserve">Trimble, G. (2003). </w:t>
              </w:r>
              <w:r w:rsidRPr="00E74E33">
                <w:rPr>
                  <w:i/>
                  <w:iCs/>
                </w:rPr>
                <w:t>A Report on an Archaeological Evaluation at 103 St Peter's Road, West Lynn, Norfolk.</w:t>
              </w:r>
              <w:r w:rsidRPr="00E74E33">
                <w:t xml:space="preserve"> Unpublished Report: Norfolk Archaeological Unit.</w:t>
              </w:r>
            </w:p>
            <w:p w14:paraId="1CC3BD7F" w14:textId="27586F05" w:rsidR="00571568" w:rsidRPr="00E74E33" w:rsidRDefault="00571568" w:rsidP="00E74E33">
              <w:pPr>
                <w:pStyle w:val="Bibliography"/>
                <w:spacing w:line="276" w:lineRule="auto"/>
                <w:ind w:left="720" w:hanging="720"/>
              </w:pPr>
              <w:r w:rsidRPr="00E74E33">
                <w:t xml:space="preserve">Vennersdorf, M. (2017). </w:t>
              </w:r>
              <w:r w:rsidR="00813348" w:rsidRPr="00E74E33">
                <w:t>'</w:t>
              </w:r>
              <w:r w:rsidRPr="00E74E33">
                <w:t>Den lille (terræn-)forskel: Danmarks Højdemodel som kilde til erosion og slid på arkæologiske lokaliteter i dyrket mark</w:t>
              </w:r>
              <w:r w:rsidR="00813348" w:rsidRPr="00E74E33">
                <w:t>'</w:t>
              </w:r>
              <w:r w:rsidRPr="00E74E33">
                <w:t xml:space="preserve">. </w:t>
              </w:r>
              <w:r w:rsidRPr="00E74E33">
                <w:rPr>
                  <w:i/>
                  <w:iCs/>
                </w:rPr>
                <w:t>Arkæologisk Forum, 37</w:t>
              </w:r>
              <w:r w:rsidRPr="00E74E33">
                <w:t>, 8-18.</w:t>
              </w:r>
            </w:p>
            <w:p w14:paraId="1C496511" w14:textId="77777777" w:rsidR="00571568" w:rsidRPr="00E74E33" w:rsidRDefault="00571568" w:rsidP="00E74E33">
              <w:pPr>
                <w:pStyle w:val="Bibliography"/>
                <w:spacing w:line="276" w:lineRule="auto"/>
                <w:ind w:left="720" w:hanging="720"/>
              </w:pPr>
              <w:r w:rsidRPr="00E74E33">
                <w:t xml:space="preserve">Webster, M. (2015). </w:t>
              </w:r>
              <w:r w:rsidRPr="00E74E33">
                <w:rPr>
                  <w:i/>
                  <w:iCs/>
                </w:rPr>
                <w:t>Marsh Lane, King’s Lynn, Norfolk.</w:t>
              </w:r>
              <w:r w:rsidRPr="00E74E33">
                <w:t xml:space="preserve"> Unpublished Report: Oxford Archaeology.</w:t>
              </w:r>
            </w:p>
            <w:p w14:paraId="46B6EBEE" w14:textId="77777777" w:rsidR="00571568" w:rsidRPr="00E74E33" w:rsidRDefault="00571568" w:rsidP="00E74E33">
              <w:pPr>
                <w:pStyle w:val="Bibliography"/>
                <w:spacing w:line="276" w:lineRule="auto"/>
                <w:ind w:left="720" w:hanging="720"/>
              </w:pPr>
              <w:r w:rsidRPr="00E74E33">
                <w:t xml:space="preserve">Wheeler, W. H. (1896). </w:t>
              </w:r>
              <w:r w:rsidRPr="00E74E33">
                <w:rPr>
                  <w:i/>
                  <w:iCs/>
                </w:rPr>
                <w:t>A History of the Fens of South Lincolnshire.</w:t>
              </w:r>
              <w:r w:rsidRPr="00E74E33">
                <w:t xml:space="preserve"> Cambridge: Cambridge University Press.</w:t>
              </w:r>
            </w:p>
            <w:p w14:paraId="077DEABB" w14:textId="1D8A18EB" w:rsidR="00BC1325" w:rsidRPr="00E74E33" w:rsidRDefault="00BC1325" w:rsidP="00E74E33">
              <w:pPr>
                <w:spacing w:line="276" w:lineRule="auto"/>
              </w:pPr>
              <w:r w:rsidRPr="00E74E33">
                <w:rPr>
                  <w:b/>
                  <w:bCs/>
                </w:rPr>
                <w:fldChar w:fldCharType="end"/>
              </w:r>
            </w:p>
          </w:sdtContent>
        </w:sdt>
      </w:sdtContent>
    </w:sdt>
    <w:p w14:paraId="3187A81E" w14:textId="77777777" w:rsidR="005C5FAA" w:rsidRPr="00E74E33" w:rsidRDefault="005C5FAA" w:rsidP="00E74E33">
      <w:pPr>
        <w:spacing w:line="360" w:lineRule="auto"/>
        <w:rPr>
          <w:b/>
          <w:bCs/>
        </w:rPr>
      </w:pPr>
    </w:p>
    <w:p w14:paraId="656D2BB4" w14:textId="77777777" w:rsidR="005C5FAA" w:rsidRPr="00E74E33" w:rsidRDefault="005C5FAA" w:rsidP="00E74E33">
      <w:pPr>
        <w:spacing w:line="360" w:lineRule="auto"/>
        <w:rPr>
          <w:b/>
          <w:bCs/>
        </w:rPr>
      </w:pPr>
    </w:p>
    <w:p w14:paraId="32F8EBBC" w14:textId="77777777" w:rsidR="005C5FAA" w:rsidRPr="00E74E33" w:rsidRDefault="005C5FAA" w:rsidP="00E74E33">
      <w:pPr>
        <w:spacing w:line="360" w:lineRule="auto"/>
        <w:rPr>
          <w:b/>
          <w:bCs/>
        </w:rPr>
      </w:pPr>
    </w:p>
    <w:p w14:paraId="2F066A50" w14:textId="77777777" w:rsidR="005C5FAA" w:rsidRPr="00E74E33" w:rsidRDefault="005C5FAA" w:rsidP="00E74E33">
      <w:pPr>
        <w:spacing w:line="360" w:lineRule="auto"/>
        <w:rPr>
          <w:b/>
          <w:bCs/>
        </w:rPr>
      </w:pPr>
    </w:p>
    <w:p w14:paraId="5DD1EF4B" w14:textId="1288EACF" w:rsidR="005C5FAA" w:rsidRDefault="005C5FAA" w:rsidP="00E74E33">
      <w:pPr>
        <w:spacing w:line="360" w:lineRule="auto"/>
        <w:rPr>
          <w:b/>
          <w:bCs/>
        </w:rPr>
      </w:pPr>
    </w:p>
    <w:p w14:paraId="333DA69E" w14:textId="77777777" w:rsidR="00E74E33" w:rsidRDefault="00E74E33" w:rsidP="00E74E33">
      <w:pPr>
        <w:spacing w:line="360" w:lineRule="auto"/>
        <w:rPr>
          <w:b/>
          <w:bCs/>
        </w:rPr>
      </w:pPr>
    </w:p>
    <w:p w14:paraId="7D688AAC" w14:textId="77777777" w:rsidR="00E74E33" w:rsidRDefault="00E74E33" w:rsidP="00E74E33">
      <w:pPr>
        <w:spacing w:line="360" w:lineRule="auto"/>
        <w:rPr>
          <w:b/>
          <w:bCs/>
        </w:rPr>
      </w:pPr>
    </w:p>
    <w:p w14:paraId="53F680ED" w14:textId="77777777" w:rsidR="00E74E33" w:rsidRDefault="00E74E33" w:rsidP="00E74E33">
      <w:pPr>
        <w:spacing w:line="360" w:lineRule="auto"/>
        <w:rPr>
          <w:b/>
          <w:bCs/>
        </w:rPr>
      </w:pPr>
    </w:p>
    <w:p w14:paraId="13AC2594" w14:textId="77777777" w:rsidR="00E74E33" w:rsidRPr="00E74E33" w:rsidRDefault="00E74E33" w:rsidP="00E74E33">
      <w:pPr>
        <w:spacing w:line="360" w:lineRule="auto"/>
        <w:rPr>
          <w:b/>
          <w:bCs/>
        </w:rPr>
      </w:pPr>
    </w:p>
    <w:p w14:paraId="7E5141DC" w14:textId="77777777" w:rsidR="005C5FAA" w:rsidRPr="00E74E33" w:rsidRDefault="005C5FAA" w:rsidP="00E74E33">
      <w:pPr>
        <w:spacing w:line="360" w:lineRule="auto"/>
        <w:rPr>
          <w:b/>
          <w:bCs/>
        </w:rPr>
      </w:pPr>
    </w:p>
    <w:p w14:paraId="764CAA94" w14:textId="77777777" w:rsidR="005C5FAA" w:rsidRPr="00E74E33" w:rsidRDefault="005C5FAA" w:rsidP="00E74E33">
      <w:pPr>
        <w:spacing w:line="360" w:lineRule="auto"/>
        <w:rPr>
          <w:b/>
          <w:bCs/>
        </w:rPr>
      </w:pPr>
    </w:p>
    <w:p w14:paraId="0277621E" w14:textId="77777777" w:rsidR="005C5FAA" w:rsidRPr="00E74E33" w:rsidRDefault="005C5FAA" w:rsidP="00E74E33">
      <w:pPr>
        <w:spacing w:line="360" w:lineRule="auto"/>
        <w:rPr>
          <w:b/>
          <w:bCs/>
        </w:rPr>
      </w:pPr>
    </w:p>
    <w:p w14:paraId="2D3E632C" w14:textId="77777777" w:rsidR="005C5FAA" w:rsidRPr="00E74E33" w:rsidRDefault="005C5FAA" w:rsidP="00E74E33">
      <w:pPr>
        <w:spacing w:line="360" w:lineRule="auto"/>
        <w:rPr>
          <w:b/>
          <w:bCs/>
        </w:rPr>
      </w:pPr>
    </w:p>
    <w:p w14:paraId="46689493" w14:textId="77777777" w:rsidR="005C5FAA" w:rsidRPr="00E74E33" w:rsidRDefault="005C5FAA" w:rsidP="00E74E33">
      <w:pPr>
        <w:spacing w:line="360" w:lineRule="auto"/>
        <w:rPr>
          <w:b/>
          <w:bCs/>
        </w:rPr>
      </w:pPr>
    </w:p>
    <w:p w14:paraId="0CCD359B" w14:textId="77777777" w:rsidR="005C5FAA" w:rsidRPr="00E74E33" w:rsidRDefault="005C5FAA" w:rsidP="00E74E33">
      <w:pPr>
        <w:spacing w:line="360" w:lineRule="auto"/>
        <w:rPr>
          <w:b/>
          <w:bCs/>
        </w:rPr>
      </w:pPr>
    </w:p>
    <w:p w14:paraId="647A88A1" w14:textId="77777777" w:rsidR="005C5FAA" w:rsidRPr="00E74E33" w:rsidRDefault="005C5FAA" w:rsidP="00E74E33">
      <w:pPr>
        <w:spacing w:line="360" w:lineRule="auto"/>
        <w:rPr>
          <w:b/>
          <w:bCs/>
        </w:rPr>
      </w:pPr>
    </w:p>
    <w:p w14:paraId="4AB37A7C" w14:textId="77777777" w:rsidR="005C5FAA" w:rsidRPr="00E74E33" w:rsidRDefault="005C5FAA" w:rsidP="00E74E33">
      <w:pPr>
        <w:spacing w:line="360" w:lineRule="auto"/>
        <w:rPr>
          <w:b/>
          <w:bCs/>
        </w:rPr>
      </w:pPr>
    </w:p>
    <w:p w14:paraId="4DF8F57D" w14:textId="77777777" w:rsidR="005C5FAA" w:rsidRPr="00E74E33" w:rsidRDefault="005C5FAA" w:rsidP="00E74E33">
      <w:pPr>
        <w:spacing w:line="360" w:lineRule="auto"/>
        <w:rPr>
          <w:b/>
          <w:bCs/>
        </w:rPr>
      </w:pPr>
    </w:p>
    <w:p w14:paraId="789EE90B" w14:textId="77777777" w:rsidR="005C5FAA" w:rsidRPr="00E74E33" w:rsidRDefault="005C5FAA" w:rsidP="00E74E33">
      <w:pPr>
        <w:spacing w:line="360" w:lineRule="auto"/>
        <w:rPr>
          <w:b/>
          <w:bCs/>
        </w:rPr>
      </w:pPr>
    </w:p>
    <w:p w14:paraId="7AD489B0" w14:textId="77777777" w:rsidR="005C5FAA" w:rsidRPr="00E74E33" w:rsidRDefault="005C5FAA" w:rsidP="00E74E33">
      <w:pPr>
        <w:spacing w:line="360" w:lineRule="auto"/>
        <w:rPr>
          <w:b/>
          <w:bCs/>
        </w:rPr>
      </w:pPr>
    </w:p>
    <w:p w14:paraId="5E5A6DCA" w14:textId="77777777" w:rsidR="005C5FAA" w:rsidRPr="00E74E33" w:rsidRDefault="005C5FAA" w:rsidP="00E74E33">
      <w:pPr>
        <w:spacing w:line="360" w:lineRule="auto"/>
        <w:rPr>
          <w:b/>
          <w:bCs/>
        </w:rPr>
      </w:pPr>
    </w:p>
    <w:p w14:paraId="0F921DAD" w14:textId="77777777" w:rsidR="005C5FAA" w:rsidRPr="00E74E33" w:rsidRDefault="005C5FAA" w:rsidP="00E74E33">
      <w:pPr>
        <w:spacing w:line="360" w:lineRule="auto"/>
        <w:rPr>
          <w:b/>
          <w:bCs/>
        </w:rPr>
      </w:pPr>
    </w:p>
    <w:p w14:paraId="732AE27B" w14:textId="77777777" w:rsidR="005C5FAA" w:rsidRPr="00E74E33" w:rsidRDefault="005C5FAA" w:rsidP="00E74E33">
      <w:pPr>
        <w:spacing w:line="360" w:lineRule="auto"/>
        <w:rPr>
          <w:b/>
          <w:bCs/>
        </w:rPr>
      </w:pPr>
    </w:p>
    <w:p w14:paraId="5253CB25" w14:textId="77777777" w:rsidR="005C5FAA" w:rsidRPr="00E74E33" w:rsidRDefault="005C5FAA" w:rsidP="00E74E33">
      <w:pPr>
        <w:spacing w:line="360" w:lineRule="auto"/>
        <w:rPr>
          <w:b/>
          <w:bCs/>
        </w:rPr>
      </w:pPr>
    </w:p>
    <w:p w14:paraId="20EC55A6" w14:textId="77777777" w:rsidR="005C5FAA" w:rsidRPr="00E74E33" w:rsidRDefault="005C5FAA" w:rsidP="00E74E33">
      <w:pPr>
        <w:spacing w:line="360" w:lineRule="auto"/>
        <w:rPr>
          <w:b/>
          <w:bCs/>
        </w:rPr>
      </w:pPr>
    </w:p>
    <w:p w14:paraId="4FAFF7C0" w14:textId="77777777" w:rsidR="005C5FAA" w:rsidRPr="00E74E33" w:rsidRDefault="005C5FAA" w:rsidP="00E74E33">
      <w:pPr>
        <w:spacing w:line="360" w:lineRule="auto"/>
        <w:rPr>
          <w:b/>
          <w:bCs/>
        </w:rPr>
      </w:pPr>
    </w:p>
    <w:p w14:paraId="3E85FDE2" w14:textId="1D47AD1C" w:rsidR="005C5FAA" w:rsidRPr="00E74E33" w:rsidRDefault="005C5FAA" w:rsidP="00E74E33">
      <w:pPr>
        <w:pStyle w:val="Heading1"/>
        <w:numPr>
          <w:ilvl w:val="0"/>
          <w:numId w:val="0"/>
        </w:numPr>
        <w:spacing w:line="360" w:lineRule="auto"/>
        <w:ind w:left="720" w:hanging="720"/>
      </w:pPr>
      <w:bookmarkStart w:id="97" w:name="_Toc178594154"/>
      <w:r w:rsidRPr="00E74E33">
        <w:t>APPENDIX 1: THE SLEECHING PROCESS OF SALT PRODUCTION</w:t>
      </w:r>
      <w:bookmarkEnd w:id="97"/>
    </w:p>
    <w:p w14:paraId="3569970D" w14:textId="1341D30E" w:rsidR="005C5FAA" w:rsidRPr="00E74E33" w:rsidRDefault="005C5FAA" w:rsidP="00E74E33">
      <w:pPr>
        <w:spacing w:line="360" w:lineRule="auto"/>
        <w:jc w:val="both"/>
      </w:pPr>
      <w:r w:rsidRPr="00E74E33">
        <w:t>The method employed for salt production in the low-lying Fens during the early medieval and medieval period, contrasting with the arguably more efficient solar evaporation method</w:t>
      </w:r>
      <w:r w:rsidR="00F258E3" w:rsidRPr="00E74E33">
        <w:t xml:space="preserve"> more commonly</w:t>
      </w:r>
      <w:r w:rsidRPr="00E74E33">
        <w:t xml:space="preserve"> used in southern Europe (Cranstone 2012; Forsythe </w:t>
      </w:r>
      <w:r w:rsidRPr="00E74E33">
        <w:rPr>
          <w:i/>
          <w:iCs/>
        </w:rPr>
        <w:t>et al</w:t>
      </w:r>
      <w:r w:rsidRPr="00E74E33">
        <w:t xml:space="preserve"> 2018; Forsythe </w:t>
      </w:r>
      <w:r w:rsidRPr="00E74E33">
        <w:rPr>
          <w:i/>
          <w:iCs/>
        </w:rPr>
        <w:t>et al</w:t>
      </w:r>
      <w:r w:rsidRPr="00E74E33">
        <w:t xml:space="preserve"> 2021), is referred to as 'sand-washing', </w:t>
      </w:r>
      <w:r w:rsidRPr="00E74E33">
        <w:rPr>
          <w:i/>
          <w:iCs/>
        </w:rPr>
        <w:t>muldefand</w:t>
      </w:r>
      <w:r w:rsidRPr="00E74E33">
        <w:t xml:space="preserve"> or </w:t>
      </w:r>
      <w:r w:rsidRPr="00E74E33">
        <w:rPr>
          <w:i/>
          <w:iCs/>
        </w:rPr>
        <w:t>sleeching</w:t>
      </w:r>
      <w:r w:rsidRPr="00E74E33">
        <w:t xml:space="preserve">. Despite its name, the primary </w:t>
      </w:r>
      <w:r w:rsidRPr="00E74E33">
        <w:lastRenderedPageBreak/>
        <w:t>raw material used in this process was actually relatively coarse silt. This salt-making process involved three main stages: gathering the silt, filtering it, and crystallizing the resulting brine (Owen 1975</w:t>
      </w:r>
      <w:r w:rsidR="004E7097" w:rsidRPr="00E74E33">
        <w:t>a</w:t>
      </w:r>
      <w:r w:rsidRPr="00E74E33">
        <w:t>; Grady 1998; Albone 1999; McAvoy 1994; Ridgeway 2000). The below narrative, in addition to the results of excavations, is drawn from historic accounts of the salt-winning methods used, such as the descriptions of William Brownrigg (1748)</w:t>
      </w:r>
      <w:r w:rsidR="00606195" w:rsidRPr="00E74E33">
        <w:t>, Diderot</w:t>
      </w:r>
      <w:r w:rsidR="00117E82" w:rsidRPr="00E74E33">
        <w:t xml:space="preserve"> </w:t>
      </w:r>
      <w:r w:rsidR="00117E82" w:rsidRPr="00E74E33">
        <w:rPr>
          <w:i/>
          <w:iCs/>
        </w:rPr>
        <w:t xml:space="preserve">et al </w:t>
      </w:r>
      <w:r w:rsidR="00117E82" w:rsidRPr="00E74E33">
        <w:t>(1765),</w:t>
      </w:r>
      <w:r w:rsidRPr="00E74E33">
        <w:t xml:space="preserve"> and Henry Duncan (1812).</w:t>
      </w:r>
    </w:p>
    <w:p w14:paraId="2ED4A04C" w14:textId="55B26471" w:rsidR="005C5FAA" w:rsidRPr="00E74E33" w:rsidRDefault="005C5FAA" w:rsidP="00E74E33">
      <w:pPr>
        <w:numPr>
          <w:ilvl w:val="2"/>
          <w:numId w:val="0"/>
        </w:numPr>
        <w:spacing w:before="120" w:after="120" w:line="360" w:lineRule="auto"/>
        <w:ind w:left="-11"/>
        <w:jc w:val="both"/>
        <w:outlineLvl w:val="2"/>
        <w:rPr>
          <w:rFonts w:ascii="Calibri" w:eastAsia="Times New Roman" w:hAnsi="Calibri" w:cs="Times New Roman"/>
        </w:rPr>
      </w:pPr>
      <w:r w:rsidRPr="00E74E33">
        <w:rPr>
          <w:rFonts w:ascii="Calibri" w:eastAsia="Times New Roman" w:hAnsi="Calibri" w:cs="Times New Roman"/>
        </w:rPr>
        <w:t>This process necessitates substantial quantities of various raw materials, all of which were available upon The Fens. Fuels, turf, silt, clay, and other essential resources were regularly transported from nearby foreshores and the surrounding landscape using oxen (Miller and Hatcher 2014). Land grants for grazing, likely intended for oxen, are frequently documented alongside saltworks (Hall and Coles 1994: 143-145). The functional and spatial relationship between pasture and saltworks was explicitly outlined in a 12</w:t>
      </w:r>
      <w:r w:rsidRPr="00E74E33">
        <w:rPr>
          <w:rFonts w:ascii="Calibri" w:eastAsia="Times New Roman" w:hAnsi="Calibri" w:cs="Times New Roman"/>
          <w:vertAlign w:val="superscript"/>
        </w:rPr>
        <w:t>th</w:t>
      </w:r>
      <w:r w:rsidR="003110CD" w:rsidRPr="00E74E33">
        <w:rPr>
          <w:rFonts w:ascii="Calibri" w:eastAsia="Times New Roman" w:hAnsi="Calibri" w:cs="Times New Roman"/>
        </w:rPr>
        <w:t xml:space="preserve"> </w:t>
      </w:r>
      <w:r w:rsidRPr="00E74E33">
        <w:rPr>
          <w:rFonts w:ascii="Calibri" w:eastAsia="Times New Roman" w:hAnsi="Calibri" w:cs="Times New Roman"/>
        </w:rPr>
        <w:t>century grant to Waltham Abbey in Wrangle, Lincolnshire (Hallam 1965; Miller and Hatcher 2014: 76), which stipulated that each saltwork required six oxen to operate effectively.</w:t>
      </w:r>
    </w:p>
    <w:p w14:paraId="2E163D88" w14:textId="77777777" w:rsidR="005C5FAA" w:rsidRPr="00E74E33" w:rsidRDefault="005C5FAA" w:rsidP="00E74E33">
      <w:pPr>
        <w:numPr>
          <w:ilvl w:val="2"/>
          <w:numId w:val="0"/>
        </w:numPr>
        <w:spacing w:before="120" w:after="120" w:line="360" w:lineRule="auto"/>
        <w:ind w:left="-11"/>
        <w:jc w:val="both"/>
        <w:outlineLvl w:val="2"/>
        <w:rPr>
          <w:rFonts w:ascii="Calibri" w:eastAsia="Times New Roman" w:hAnsi="Calibri" w:cs="Times New Roman"/>
        </w:rPr>
      </w:pPr>
      <w:r w:rsidRPr="00E74E33">
        <w:rPr>
          <w:rFonts w:ascii="Calibri" w:eastAsia="Times New Roman" w:hAnsi="Calibri" w:cs="Times New Roman"/>
        </w:rPr>
        <w:t xml:space="preserve">After heavily salt-encrusted silts were gathered from the nearby foreshore following fortnightly spring tides, they were deposited into specially constructed filtration units lined with peat or turf (Plate A). These units, typically featuring a flat-based shallow bed connected via a narrow channel to a deeper, circular collection tank, were lined with clay (McAvoy 1994; Grady 1998; Albone 1999; Clarke 2018). Within the shallow filtration beds, the layer of turf or peat served as the filtering medium (McAvoy 1994; Grady 1998; Albone 1999; Albone </w:t>
      </w:r>
      <w:r w:rsidRPr="00E74E33">
        <w:rPr>
          <w:rFonts w:ascii="Calibri" w:eastAsia="Times New Roman" w:hAnsi="Calibri" w:cs="Times New Roman"/>
          <w:i/>
          <w:iCs/>
        </w:rPr>
        <w:t>et al</w:t>
      </w:r>
      <w:r w:rsidRPr="00E74E33">
        <w:rPr>
          <w:rFonts w:ascii="Calibri" w:eastAsia="Times New Roman" w:hAnsi="Calibri" w:cs="Times New Roman"/>
        </w:rPr>
        <w:t xml:space="preserve"> 2007; Fosberry 2016). The salt-impregnated silts were laid into the turf-lined filter bed before introducing saltwater. The resulting percolated brine solution then flowed across the inclined base of the filter bed and into the deep collection tank. </w:t>
      </w:r>
    </w:p>
    <w:p w14:paraId="26434D8B" w14:textId="77777777" w:rsidR="005C5FAA" w:rsidRPr="00E74E33" w:rsidRDefault="005C5FAA" w:rsidP="00E74E33">
      <w:pPr>
        <w:numPr>
          <w:ilvl w:val="2"/>
          <w:numId w:val="0"/>
        </w:numPr>
        <w:spacing w:before="120" w:after="120" w:line="360" w:lineRule="auto"/>
        <w:ind w:left="-11"/>
        <w:jc w:val="both"/>
        <w:outlineLvl w:val="2"/>
        <w:rPr>
          <w:rFonts w:ascii="Calibri" w:eastAsia="Times New Roman" w:hAnsi="Calibri" w:cs="Times New Roman"/>
        </w:rPr>
      </w:pPr>
      <w:r w:rsidRPr="00E74E33">
        <w:rPr>
          <w:rFonts w:ascii="Calibri" w:eastAsia="Times New Roman" w:hAnsi="Calibri" w:cs="Times New Roman"/>
        </w:rPr>
        <w:t>For the filtration process to occur effectively, a nearby and accessible water source was crucial. Managed channels, creeks, ponds, or sumps were commonly utilized to supply the salterns with water. While seawater was readily available and often used in filtration, freshwater was preferred to produce higher quality, whiter salt (Holden and Hudson 1981: 124; Sturman 1984: 51; Ridgeway 2000). To accommodate the volume of water needed for filtration and brine production, the construction of convenient clay-lined storage tanks was often necessary (Plate B).</w:t>
      </w:r>
    </w:p>
    <w:p w14:paraId="7F029DBE" w14:textId="77777777" w:rsidR="005C5FAA" w:rsidRPr="00E74E33" w:rsidRDefault="005C5FAA" w:rsidP="00E74E33">
      <w:pPr>
        <w:numPr>
          <w:ilvl w:val="2"/>
          <w:numId w:val="0"/>
        </w:numPr>
        <w:spacing w:before="120" w:after="120" w:line="360" w:lineRule="auto"/>
        <w:ind w:left="-11"/>
        <w:jc w:val="both"/>
        <w:outlineLvl w:val="2"/>
        <w:rPr>
          <w:rFonts w:ascii="Calibri" w:eastAsia="Times New Roman" w:hAnsi="Calibri" w:cs="Times New Roman"/>
        </w:rPr>
      </w:pPr>
      <w:r w:rsidRPr="00E74E33">
        <w:rPr>
          <w:rFonts w:ascii="Calibri" w:eastAsia="Times New Roman" w:hAnsi="Calibri" w:cs="Times New Roman"/>
        </w:rPr>
        <w:lastRenderedPageBreak/>
        <w:t>The concentrated brine resulting from the filtration process was then condensed through evaporation using hearths. These hearths could be sizable and relatively complex structures (Plate C), or simple and small hearths fired directly upon the ground (Plate D). Significant amounts of fuel, typically peat, were required for this brine-boiling process, which is known to have caused significant environmental changes in the landscapes surrounding salt production sites (Akridge 2008). Typically, brine was boiled in lead pans over sheltered hearths housed within structures known as salt-houses or salt-cotes (Cope-Faulkner 2014). Complete lead pans from this process rarely survive intact, but remnants, such as offcuts and melted globules resulting from repair attempts, are occasionally unearthed through metal detection (Cope-Faulkner 2014; Albone 1999).</w:t>
      </w:r>
    </w:p>
    <w:p w14:paraId="226A7078" w14:textId="77777777" w:rsidR="005C5FAA" w:rsidRPr="00E74E33" w:rsidRDefault="005C5FAA" w:rsidP="00E74E33">
      <w:pPr>
        <w:numPr>
          <w:ilvl w:val="2"/>
          <w:numId w:val="0"/>
        </w:numPr>
        <w:spacing w:before="120" w:after="120" w:line="360" w:lineRule="auto"/>
        <w:ind w:left="-11"/>
        <w:jc w:val="both"/>
        <w:outlineLvl w:val="2"/>
        <w:rPr>
          <w:rFonts w:ascii="Calibri" w:eastAsia="Times New Roman" w:hAnsi="Calibri" w:cs="Times New Roman"/>
        </w:rPr>
      </w:pPr>
      <w:r w:rsidRPr="00E74E33">
        <w:rPr>
          <w:rFonts w:ascii="Calibri" w:eastAsia="Times New Roman" w:hAnsi="Calibri" w:cs="Times New Roman"/>
        </w:rPr>
        <w:t>This salt-making process led to the formation of extensive mounds and layers in the landscape, comprising a complex stratigraphy of desalinated silts and hearth waste deposits (Plate E). Excavations often reveal clay-lined structures and features associated with this process, which are frequently cut into and sealed by these waste deposits. These mounds and layers bear witness to the gradual accumulation of waste across multiple seasons of salt production, forming significant earthwork mounds that persist in the landscape to this day. These archaeological remains serve as tangible evidence of historical salt production practices and their environmental impact.</w:t>
      </w:r>
    </w:p>
    <w:p w14:paraId="68697B8A" w14:textId="364ECA79" w:rsidR="005C5FAA" w:rsidRPr="00E74E33" w:rsidRDefault="005C5FAA" w:rsidP="00E74E33">
      <w:pPr>
        <w:spacing w:before="120" w:line="360" w:lineRule="auto"/>
        <w:jc w:val="both"/>
        <w:outlineLvl w:val="2"/>
        <w:rPr>
          <w:rFonts w:ascii="Calibri" w:eastAsia="Times New Roman" w:hAnsi="Calibri" w:cs="Times New Roman"/>
        </w:rPr>
      </w:pPr>
      <w:r w:rsidRPr="00E74E33">
        <w:rPr>
          <w:kern w:val="2"/>
        </w:rPr>
        <w:lastRenderedPageBreak/>
        <mc:AlternateContent>
          <mc:Choice Requires="wps">
            <w:drawing>
              <wp:anchor distT="0" distB="0" distL="114300" distR="114300" simplePos="0" relativeHeight="251665408" behindDoc="0" locked="0" layoutInCell="1" allowOverlap="1" wp14:anchorId="759D4E21" wp14:editId="07508018">
                <wp:simplePos x="0" y="0"/>
                <wp:positionH relativeFrom="column">
                  <wp:posOffset>25400</wp:posOffset>
                </wp:positionH>
                <wp:positionV relativeFrom="paragraph">
                  <wp:posOffset>25400</wp:posOffset>
                </wp:positionV>
                <wp:extent cx="342900" cy="419100"/>
                <wp:effectExtent l="0" t="0" r="19050" b="19050"/>
                <wp:wrapNone/>
                <wp:docPr id="145090870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 cy="419100"/>
                        </a:xfrm>
                        <a:prstGeom prst="rect">
                          <a:avLst/>
                        </a:prstGeom>
                        <a:solidFill>
                          <a:sysClr val="window" lastClr="FFFFFF"/>
                        </a:solidFill>
                        <a:ln w="6350">
                          <a:solidFill>
                            <a:prstClr val="black"/>
                          </a:solidFill>
                        </a:ln>
                      </wps:spPr>
                      <wps:txbx>
                        <w:txbxContent>
                          <w:p w14:paraId="4697BD3E" w14:textId="77777777" w:rsidR="005C5FAA" w:rsidRPr="001659EC" w:rsidRDefault="005C5FAA" w:rsidP="005C5FAA">
                            <w:pPr>
                              <w:rPr>
                                <w:b/>
                                <w:bCs/>
                                <w:sz w:val="40"/>
                                <w:szCs w:val="40"/>
                              </w:rPr>
                            </w:pPr>
                            <w:r w:rsidRPr="001659EC">
                              <w:rPr>
                                <w:b/>
                                <w:bCs/>
                                <w:sz w:val="40"/>
                                <w:szCs w:val="4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D4E21" id="Text Box 6" o:spid="_x0000_s1041" type="#_x0000_t202" style="position:absolute;left:0;text-align:left;margin-left:2pt;margin-top:2pt;width:27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" fillcolor="window" strokeweight=".5pt">
                <v:path arrowok="t"/>
                <v:textbox>
                  <w:txbxContent>
                    <w:p w14:paraId="4697BD3E" w14:textId="77777777" w:rsidR="005C5FAA" w:rsidRPr="001659EC" w:rsidRDefault="005C5FAA" w:rsidP="005C5FAA">
                      <w:pPr>
                        <w:rPr>
                          <w:b/>
                          <w:bCs/>
                          <w:sz w:val="40"/>
                          <w:szCs w:val="40"/>
                        </w:rPr>
                      </w:pPr>
                      <w:r w:rsidRPr="001659EC">
                        <w:rPr>
                          <w:b/>
                          <w:bCs/>
                          <w:sz w:val="40"/>
                          <w:szCs w:val="40"/>
                        </w:rPr>
                        <w:t>A</w:t>
                      </w:r>
                    </w:p>
                  </w:txbxContent>
                </v:textbox>
              </v:shape>
            </w:pict>
          </mc:Fallback>
        </mc:AlternateContent>
      </w:r>
      <w:r w:rsidRPr="00E74E33">
        <w:rPr>
          <w:rFonts w:ascii="Calibri" w:eastAsia="Times New Roman" w:hAnsi="Calibri" w:cs="Times New Roman"/>
        </w:rPr>
        <w:drawing>
          <wp:inline distT="0" distB="0" distL="0" distR="0" wp14:anchorId="2E9781DB" wp14:editId="055D7046">
            <wp:extent cx="5740021" cy="4313329"/>
            <wp:effectExtent l="19050" t="19050" r="0" b="0"/>
            <wp:docPr id="8" name="Picture 8" descr="A picture containing ground, outdoor, dirt,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ound, outdoor, dirt, building material&#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1283"/>
                    <a:stretch/>
                  </pic:blipFill>
                  <pic:spPr bwMode="auto">
                    <a:xfrm>
                      <a:off x="0" y="0"/>
                      <a:ext cx="5752760" cy="4322902"/>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1B55611" w14:textId="236424D5" w:rsidR="005C5FAA" w:rsidRPr="00E74E33" w:rsidRDefault="005C5FAA" w:rsidP="00E74E33">
      <w:pPr>
        <w:spacing w:line="360" w:lineRule="auto"/>
        <w:jc w:val="both"/>
        <w:outlineLvl w:val="2"/>
        <w:rPr>
          <w:rFonts w:ascii="Calibri" w:eastAsia="Times New Roman" w:hAnsi="Calibri" w:cs="Times New Roman"/>
        </w:rPr>
      </w:pPr>
      <w:r w:rsidRPr="00E74E33">
        <w:rPr>
          <w:kern w:val="2"/>
        </w:rPr>
        <mc:AlternateContent>
          <mc:Choice Requires="wps">
            <w:drawing>
              <wp:anchor distT="0" distB="0" distL="114300" distR="114300" simplePos="0" relativeHeight="251667456" behindDoc="0" locked="0" layoutInCell="1" allowOverlap="1" wp14:anchorId="2ECB4160" wp14:editId="36E8FDFA">
                <wp:simplePos x="0" y="0"/>
                <wp:positionH relativeFrom="column">
                  <wp:posOffset>25400</wp:posOffset>
                </wp:positionH>
                <wp:positionV relativeFrom="paragraph">
                  <wp:posOffset>26035</wp:posOffset>
                </wp:positionV>
                <wp:extent cx="342900" cy="419100"/>
                <wp:effectExtent l="0" t="0" r="19050" b="19050"/>
                <wp:wrapNone/>
                <wp:docPr id="195490378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 cy="419100"/>
                        </a:xfrm>
                        <a:prstGeom prst="rect">
                          <a:avLst/>
                        </a:prstGeom>
                        <a:solidFill>
                          <a:sysClr val="window" lastClr="FFFFFF"/>
                        </a:solidFill>
                        <a:ln w="6350">
                          <a:solidFill>
                            <a:prstClr val="black"/>
                          </a:solidFill>
                        </a:ln>
                      </wps:spPr>
                      <wps:txbx>
                        <w:txbxContent>
                          <w:p w14:paraId="30CE6A1B" w14:textId="77777777" w:rsidR="005C5FAA" w:rsidRPr="001659EC" w:rsidRDefault="005C5FAA" w:rsidP="005C5FAA">
                            <w:pPr>
                              <w:rPr>
                                <w:b/>
                                <w:bCs/>
                                <w:sz w:val="40"/>
                                <w:szCs w:val="40"/>
                              </w:rPr>
                            </w:pPr>
                            <w:r w:rsidRPr="001659EC">
                              <w:rPr>
                                <w:b/>
                                <w:bCs/>
                                <w:sz w:val="40"/>
                                <w:szCs w:val="40"/>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4160" id="Text Box 4" o:spid="_x0000_s1042" type="#_x0000_t202" style="position:absolute;left:0;text-align:left;margin-left:2pt;margin-top:2.05pt;width:27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" fillcolor="window" strokeweight=".5pt">
                <v:path arrowok="t"/>
                <v:textbox>
                  <w:txbxContent>
                    <w:p w14:paraId="30CE6A1B" w14:textId="77777777" w:rsidR="005C5FAA" w:rsidRPr="001659EC" w:rsidRDefault="005C5FAA" w:rsidP="005C5FAA">
                      <w:pPr>
                        <w:rPr>
                          <w:b/>
                          <w:bCs/>
                          <w:sz w:val="40"/>
                          <w:szCs w:val="40"/>
                        </w:rPr>
                      </w:pPr>
                      <w:r w:rsidRPr="001659EC">
                        <w:rPr>
                          <w:b/>
                          <w:bCs/>
                          <w:sz w:val="40"/>
                          <w:szCs w:val="40"/>
                        </w:rPr>
                        <w:t>B</w:t>
                      </w:r>
                    </w:p>
                  </w:txbxContent>
                </v:textbox>
              </v:shape>
            </w:pict>
          </mc:Fallback>
        </mc:AlternateContent>
      </w:r>
      <w:r w:rsidRPr="00E74E33">
        <w:rPr>
          <w:rFonts w:ascii="Calibri" w:eastAsia="Times New Roman" w:hAnsi="Calibri" w:cs="Times New Roman"/>
        </w:rPr>
        <w:drawing>
          <wp:inline distT="0" distB="0" distL="0" distR="0" wp14:anchorId="6CA8EC5E" wp14:editId="2780C22B">
            <wp:extent cx="5739765" cy="3573035"/>
            <wp:effectExtent l="19050" t="19050" r="0" b="8890"/>
            <wp:docPr id="1943374834" name="Picture 1" descr="A close-up of a hole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60681" name="Picture 1" descr="A close-up of a hole in the ground&#10;&#10;Description automatically generated"/>
                    <pic:cNvPicPr/>
                  </pic:nvPicPr>
                  <pic:blipFill>
                    <a:blip r:embed="rId78"/>
                    <a:stretch>
                      <a:fillRect/>
                    </a:stretch>
                  </pic:blipFill>
                  <pic:spPr>
                    <a:xfrm>
                      <a:off x="0" y="0"/>
                      <a:ext cx="5749721" cy="3579233"/>
                    </a:xfrm>
                    <a:prstGeom prst="rect">
                      <a:avLst/>
                    </a:prstGeom>
                    <a:ln>
                      <a:solidFill>
                        <a:sysClr val="windowText" lastClr="000000"/>
                      </a:solidFill>
                    </a:ln>
                  </pic:spPr>
                </pic:pic>
              </a:graphicData>
            </a:graphic>
          </wp:inline>
        </w:drawing>
      </w:r>
    </w:p>
    <w:p w14:paraId="14B3AA76" w14:textId="77777777" w:rsidR="005C5FAA" w:rsidRPr="00E74E33" w:rsidRDefault="005C5FAA" w:rsidP="00E74E33">
      <w:pPr>
        <w:spacing w:after="120" w:line="360" w:lineRule="auto"/>
        <w:jc w:val="center"/>
        <w:outlineLvl w:val="2"/>
        <w:rPr>
          <w:rFonts w:ascii="Calibri" w:eastAsia="Times New Roman" w:hAnsi="Calibri" w:cs="Times New Roman"/>
          <w:i/>
          <w:iCs/>
        </w:rPr>
      </w:pPr>
      <w:r w:rsidRPr="00E74E33">
        <w:rPr>
          <w:rFonts w:ascii="Calibri" w:eastAsia="Times New Roman" w:hAnsi="Calibri" w:cs="Times New Roman"/>
          <w:b/>
          <w:bCs/>
          <w:i/>
          <w:iCs/>
        </w:rPr>
        <w:t>Plate A:</w:t>
      </w:r>
      <w:r w:rsidRPr="00E74E33">
        <w:rPr>
          <w:rFonts w:ascii="Calibri" w:eastAsia="Times New Roman" w:hAnsi="Calibri" w:cs="Times New Roman"/>
          <w:i/>
          <w:iCs/>
        </w:rPr>
        <w:t xml:space="preserve"> Examples of silt filtration unit and their circular water tanks from saltern sites in A: Terrington St Clement (Podbury 2023) and B: King’s Lynn (Clarke 2017)</w:t>
      </w:r>
    </w:p>
    <w:p w14:paraId="4B9F3401" w14:textId="77777777" w:rsidR="005C5FAA" w:rsidRPr="00E74E33" w:rsidRDefault="005C5FAA" w:rsidP="00E74E33">
      <w:pPr>
        <w:tabs>
          <w:tab w:val="left" w:pos="0"/>
        </w:tabs>
        <w:spacing w:before="120" w:after="120" w:line="360" w:lineRule="auto"/>
        <w:jc w:val="both"/>
        <w:outlineLvl w:val="2"/>
        <w:rPr>
          <w:rFonts w:ascii="Calibri" w:eastAsia="Times New Roman" w:hAnsi="Calibri" w:cs="Times New Roman"/>
        </w:rPr>
      </w:pPr>
      <w:r w:rsidRPr="00E74E33">
        <w:rPr>
          <w:rFonts w:ascii="Calibri" w:eastAsia="Times New Roman" w:hAnsi="Calibri" w:cs="Times New Roman"/>
        </w:rPr>
        <w:lastRenderedPageBreak/>
        <w:drawing>
          <wp:inline distT="0" distB="0" distL="0" distR="0" wp14:anchorId="11A5B461" wp14:editId="1D05AF07">
            <wp:extent cx="5698055" cy="4415790"/>
            <wp:effectExtent l="19050" t="19050" r="0" b="3810"/>
            <wp:docPr id="19" name="Picture 19" descr="A hole in the ground with a red and white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hole in the ground with a red and white pole&#10;&#10;Description automatically generated"/>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r="13974"/>
                    <a:stretch/>
                  </pic:blipFill>
                  <pic:spPr bwMode="auto">
                    <a:xfrm>
                      <a:off x="0" y="0"/>
                      <a:ext cx="5704730" cy="4420963"/>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59ADA9D" w14:textId="77777777" w:rsidR="005C5FAA" w:rsidRPr="00E74E33" w:rsidRDefault="005C5FAA" w:rsidP="00E74E33">
      <w:pPr>
        <w:tabs>
          <w:tab w:val="left" w:pos="0"/>
        </w:tabs>
        <w:spacing w:after="120" w:line="360" w:lineRule="auto"/>
        <w:jc w:val="center"/>
        <w:outlineLvl w:val="2"/>
        <w:rPr>
          <w:rFonts w:ascii="Calibri" w:eastAsia="Times New Roman" w:hAnsi="Calibri" w:cs="Times New Roman"/>
          <w:i/>
          <w:iCs/>
        </w:rPr>
      </w:pPr>
      <w:r w:rsidRPr="00E74E33">
        <w:rPr>
          <w:rFonts w:ascii="Calibri" w:eastAsia="Times New Roman" w:hAnsi="Calibri" w:cs="Times New Roman"/>
          <w:b/>
          <w:bCs/>
          <w:i/>
          <w:iCs/>
        </w:rPr>
        <w:t>Plate B:</w:t>
      </w:r>
      <w:r w:rsidRPr="00E74E33">
        <w:rPr>
          <w:rFonts w:ascii="Calibri" w:eastAsia="Times New Roman" w:hAnsi="Calibri" w:cs="Times New Roman"/>
          <w:i/>
          <w:iCs/>
        </w:rPr>
        <w:t xml:space="preserve"> Examples of a brine or water tanks from Beacon Hill in Terrington St Clement (Podbury 2023) </w:t>
      </w:r>
    </w:p>
    <w:p w14:paraId="10C1811F" w14:textId="77777777" w:rsidR="005C5FAA" w:rsidRPr="00E74E33" w:rsidRDefault="005C5FAA" w:rsidP="00E74E33">
      <w:pPr>
        <w:tabs>
          <w:tab w:val="left" w:pos="0"/>
        </w:tabs>
        <w:spacing w:before="120" w:line="360" w:lineRule="auto"/>
        <w:jc w:val="both"/>
        <w:outlineLvl w:val="2"/>
        <w:rPr>
          <w:rFonts w:ascii="Calibri" w:eastAsia="Times New Roman" w:hAnsi="Calibri" w:cs="Times New Roman"/>
        </w:rPr>
      </w:pPr>
      <w:r w:rsidRPr="00E74E33">
        <w:rPr>
          <w:rFonts w:ascii="Calibri" w:eastAsia="Times New Roman" w:hAnsi="Calibri" w:cs="Times New Roman"/>
        </w:rPr>
        <w:drawing>
          <wp:inline distT="0" distB="0" distL="0" distR="0" wp14:anchorId="7E186573" wp14:editId="08F8D8AE">
            <wp:extent cx="5701121" cy="2586990"/>
            <wp:effectExtent l="19050" t="19050" r="0" b="3810"/>
            <wp:docPr id="656177404" name="Picture 1" descr="A close-up of a excava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77404" name="Picture 1" descr="A close-up of a excavation site&#10;&#10;Description automatically generated"/>
                    <pic:cNvPicPr/>
                  </pic:nvPicPr>
                  <pic:blipFill rotWithShape="1">
                    <a:blip r:embed="rId80"/>
                    <a:srcRect t="14948" b="2182"/>
                    <a:stretch/>
                  </pic:blipFill>
                  <pic:spPr bwMode="auto">
                    <a:xfrm>
                      <a:off x="0" y="0"/>
                      <a:ext cx="5706668" cy="258950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A832BB2" w14:textId="77777777" w:rsidR="005C5FAA" w:rsidRPr="00E74E33" w:rsidRDefault="005C5FAA" w:rsidP="00E74E33">
      <w:pPr>
        <w:tabs>
          <w:tab w:val="left" w:pos="0"/>
        </w:tabs>
        <w:spacing w:line="360" w:lineRule="auto"/>
        <w:jc w:val="center"/>
        <w:outlineLvl w:val="2"/>
        <w:rPr>
          <w:rFonts w:ascii="Calibri" w:eastAsia="Times New Roman" w:hAnsi="Calibri" w:cs="Times New Roman"/>
          <w:i/>
          <w:iCs/>
        </w:rPr>
      </w:pPr>
      <w:r w:rsidRPr="00E74E33">
        <w:rPr>
          <w:rFonts w:ascii="Calibri" w:eastAsia="Times New Roman" w:hAnsi="Calibri" w:cs="Times New Roman"/>
          <w:b/>
          <w:bCs/>
          <w:i/>
          <w:iCs/>
        </w:rPr>
        <w:t>Plate C:</w:t>
      </w:r>
      <w:r w:rsidRPr="00E74E33">
        <w:rPr>
          <w:rFonts w:ascii="Calibri" w:eastAsia="Times New Roman" w:hAnsi="Calibri" w:cs="Times New Roman"/>
          <w:i/>
          <w:iCs/>
        </w:rPr>
        <w:t xml:space="preserve"> An example of a relatively sizable and complex hearth excavated at a saltern site outside of King’s Lynn (Knight and Clarke 2019)</w:t>
      </w:r>
    </w:p>
    <w:p w14:paraId="453036A9" w14:textId="77777777" w:rsidR="005C5FAA" w:rsidRPr="00E74E33" w:rsidRDefault="005C5FAA" w:rsidP="00E74E33">
      <w:pPr>
        <w:tabs>
          <w:tab w:val="left" w:pos="1701"/>
        </w:tabs>
        <w:spacing w:line="360" w:lineRule="auto"/>
        <w:outlineLvl w:val="2"/>
        <w:rPr>
          <w:rFonts w:ascii="Calibri" w:eastAsia="Times New Roman" w:hAnsi="Calibri" w:cs="Times New Roman"/>
        </w:rPr>
      </w:pPr>
      <w:r w:rsidRPr="00E74E33">
        <w:rPr>
          <w:rFonts w:ascii="Calibri" w:eastAsia="Times New Roman" w:hAnsi="Calibri" w:cs="Times New Roman"/>
        </w:rPr>
        <w:lastRenderedPageBreak/>
        <w:drawing>
          <wp:inline distT="0" distB="0" distL="0" distR="0" wp14:anchorId="4D9D2DE7" wp14:editId="21F6D495">
            <wp:extent cx="5792075" cy="3470910"/>
            <wp:effectExtent l="19050" t="19050" r="0" b="0"/>
            <wp:docPr id="27" name="Picture 27" descr="A picture containing ground, outdoor, tool,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ground, outdoor, tool, dirt&#10;&#10;Description automatically generated"/>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8729" b="1383"/>
                    <a:stretch/>
                  </pic:blipFill>
                  <pic:spPr bwMode="auto">
                    <a:xfrm>
                      <a:off x="0" y="0"/>
                      <a:ext cx="5800264" cy="3475817"/>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ADD9EB" w14:textId="77777777" w:rsidR="005C5FAA" w:rsidRPr="00E74E33" w:rsidRDefault="005C5FAA" w:rsidP="00E74E33">
      <w:pPr>
        <w:spacing w:after="120" w:line="360" w:lineRule="auto"/>
        <w:jc w:val="center"/>
        <w:outlineLvl w:val="2"/>
        <w:rPr>
          <w:rFonts w:ascii="Calibri" w:eastAsia="Times New Roman" w:hAnsi="Calibri" w:cs="Times New Roman"/>
          <w:i/>
          <w:iCs/>
        </w:rPr>
      </w:pPr>
      <w:r w:rsidRPr="00E74E33">
        <w:rPr>
          <w:rFonts w:ascii="Calibri" w:eastAsia="Times New Roman" w:hAnsi="Calibri" w:cs="Times New Roman"/>
          <w:b/>
          <w:bCs/>
          <w:i/>
          <w:iCs/>
        </w:rPr>
        <w:t>Plate D:</w:t>
      </w:r>
      <w:r w:rsidRPr="00E74E33">
        <w:rPr>
          <w:rFonts w:ascii="Calibri" w:eastAsia="Times New Roman" w:hAnsi="Calibri" w:cs="Times New Roman"/>
          <w:i/>
          <w:iCs/>
        </w:rPr>
        <w:t xml:space="preserve"> An example of a simple hearth excavated at a saltern site in Terrington St Clement (Podbury 2023)</w:t>
      </w:r>
    </w:p>
    <w:p w14:paraId="598DF51F" w14:textId="77777777" w:rsidR="005C5FAA" w:rsidRPr="00E74E33" w:rsidRDefault="005C5FAA" w:rsidP="00E74E33">
      <w:pPr>
        <w:spacing w:before="120" w:after="120" w:line="360" w:lineRule="auto"/>
        <w:outlineLvl w:val="2"/>
        <w:rPr>
          <w:rFonts w:ascii="Calibri" w:eastAsia="Times New Roman" w:hAnsi="Calibri" w:cs="Times New Roman"/>
        </w:rPr>
      </w:pPr>
      <w:r w:rsidRPr="00E74E33">
        <w:rPr>
          <w:rFonts w:ascii="Times New Roman" w:eastAsia="Times New Roman" w:hAnsi="Times New Roman" w:cs="Times New Roman"/>
          <w:lang w:eastAsia="en-GB"/>
        </w:rPr>
        <w:drawing>
          <wp:inline distT="0" distB="0" distL="0" distR="0" wp14:anchorId="15460D8E" wp14:editId="3B82C79E">
            <wp:extent cx="5798353" cy="3318510"/>
            <wp:effectExtent l="19050" t="19050" r="0" b="0"/>
            <wp:docPr id="1671749982" name="Picture 6" descr="A diagram of a person standing on a pl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749982" name="Picture 6" descr="A diagram of a person standing on a plow&#10;&#10;Description automatically generated with medium confidence"/>
                    <pic:cNvPicPr>
                      <a:picLocks noChangeAspect="1" noChangeArrowheads="1"/>
                    </pic:cNvPicPr>
                  </pic:nvPicPr>
                  <pic:blipFill rotWithShape="1">
                    <a:blip r:embed="rId82">
                      <a:extLst>
                        <a:ext uri="{28A0092B-C50C-407E-A947-70E740481C1C}">
                          <a14:useLocalDpi xmlns:a14="http://schemas.microsoft.com/office/drawing/2010/main" val="0"/>
                        </a:ext>
                      </a:extLst>
                    </a:blip>
                    <a:srcRect r="5337"/>
                    <a:stretch/>
                  </pic:blipFill>
                  <pic:spPr bwMode="auto">
                    <a:xfrm>
                      <a:off x="0" y="0"/>
                      <a:ext cx="5848325" cy="334711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6017D8E" w14:textId="77777777" w:rsidR="005C5FAA" w:rsidRPr="00E74E33" w:rsidRDefault="005C5FAA" w:rsidP="00E74E33">
      <w:pPr>
        <w:spacing w:after="120" w:line="360" w:lineRule="auto"/>
        <w:jc w:val="center"/>
        <w:outlineLvl w:val="2"/>
        <w:rPr>
          <w:rFonts w:ascii="Calibri" w:eastAsia="Times New Roman" w:hAnsi="Calibri" w:cs="Times New Roman"/>
          <w:i/>
          <w:iCs/>
        </w:rPr>
      </w:pPr>
      <w:r w:rsidRPr="00E74E33">
        <w:rPr>
          <w:rFonts w:ascii="Calibri" w:eastAsia="Times New Roman" w:hAnsi="Calibri" w:cs="Times New Roman"/>
          <w:b/>
          <w:bCs/>
          <w:i/>
          <w:iCs/>
        </w:rPr>
        <w:t>Plate E:</w:t>
      </w:r>
      <w:r w:rsidRPr="00E74E33">
        <w:rPr>
          <w:rFonts w:ascii="Calibri" w:eastAsia="Times New Roman" w:hAnsi="Calibri" w:cs="Times New Roman"/>
          <w:i/>
          <w:iCs/>
        </w:rPr>
        <w:t xml:space="preserve"> A generic cross section of a saltern (Clarke 2023)</w:t>
      </w:r>
    </w:p>
    <w:p w14:paraId="723A7B83" w14:textId="77777777" w:rsidR="005C5FAA" w:rsidRPr="00E74E33" w:rsidRDefault="005C5FAA" w:rsidP="00E74E33">
      <w:pPr>
        <w:spacing w:before="120" w:after="120" w:line="360" w:lineRule="auto"/>
        <w:ind w:left="-11"/>
        <w:jc w:val="both"/>
        <w:outlineLvl w:val="2"/>
        <w:rPr>
          <w:rFonts w:ascii="Calibri" w:eastAsia="Times New Roman" w:hAnsi="Calibri" w:cs="Times New Roman"/>
        </w:rPr>
      </w:pPr>
    </w:p>
    <w:p w14:paraId="48A14301" w14:textId="77777777" w:rsidR="005C5FAA" w:rsidRPr="00E74E33" w:rsidRDefault="005C5FAA" w:rsidP="00E74E33">
      <w:pPr>
        <w:spacing w:before="120" w:after="120" w:line="360" w:lineRule="auto"/>
        <w:ind w:left="2138" w:hanging="720"/>
        <w:jc w:val="both"/>
        <w:outlineLvl w:val="2"/>
        <w:rPr>
          <w:rFonts w:ascii="Calibri" w:eastAsia="Times New Roman" w:hAnsi="Calibri" w:cs="Times New Roman"/>
          <w:b/>
          <w:bCs/>
          <w:i/>
          <w:iCs/>
        </w:rPr>
      </w:pPr>
    </w:p>
    <w:p w14:paraId="1A20358E" w14:textId="77777777" w:rsidR="005C5FAA" w:rsidRPr="00E74E33" w:rsidRDefault="005C5FAA" w:rsidP="00E74E33">
      <w:pPr>
        <w:pStyle w:val="Heading1"/>
        <w:numPr>
          <w:ilvl w:val="0"/>
          <w:numId w:val="0"/>
        </w:numPr>
        <w:spacing w:line="360" w:lineRule="auto"/>
        <w:ind w:left="720" w:hanging="720"/>
      </w:pPr>
      <w:bookmarkStart w:id="98" w:name="_Toc178594155"/>
      <w:r w:rsidRPr="00E74E33">
        <w:lastRenderedPageBreak/>
        <w:t>APPENDIX 2: HER SEARCH PARAMETERS</w:t>
      </w:r>
      <w:bookmarkEnd w:id="98"/>
      <w:r w:rsidRPr="00E74E33">
        <w:t xml:space="preserve"> </w:t>
      </w:r>
    </w:p>
    <w:p w14:paraId="60B3493F" w14:textId="77777777" w:rsidR="005C5FAA" w:rsidRPr="00E74E33" w:rsidRDefault="005C5FAA" w:rsidP="00E74E33">
      <w:pPr>
        <w:spacing w:line="360" w:lineRule="auto"/>
        <w:jc w:val="both"/>
      </w:pPr>
      <w:r w:rsidRPr="00E74E33">
        <w:t xml:space="preserve">Utilising </w:t>
      </w:r>
      <w:r w:rsidRPr="00E74E33">
        <w:rPr>
          <w:i/>
          <w:iCs/>
        </w:rPr>
        <w:t xml:space="preserve">FISH Terminologies: Monument Type Thesaurus </w:t>
      </w:r>
      <w:r w:rsidRPr="00E74E33">
        <w:t>(FISH 2021), the below classifications of monument and find types have been employed within the Historic Environment Record (HER) for this thesis. These feature classifications have been subdivided into types, those that have already been interpreted as being directly associated with the salt production (Type 1); those that may potentially represent saltern mounds or their related by-products, but have not hereto been interpreted as such (Type 2); and landscape features, both natural and anthropogenic, that have a relationship with the production of salt (Type 3).</w:t>
      </w:r>
    </w:p>
    <w:p w14:paraId="2D87A21E" w14:textId="77777777" w:rsidR="006D75C0" w:rsidRPr="00E74E33" w:rsidRDefault="006D75C0" w:rsidP="00E74E33">
      <w:pPr>
        <w:spacing w:line="360" w:lineRule="auto"/>
        <w:jc w:val="both"/>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46"/>
        <w:gridCol w:w="6859"/>
      </w:tblGrid>
      <w:tr w:rsidR="005C5FAA" w:rsidRPr="00E74E33" w14:paraId="063F5232" w14:textId="77777777" w:rsidTr="00662C44">
        <w:tc>
          <w:tcPr>
            <w:tcW w:w="5000" w:type="pct"/>
            <w:gridSpan w:val="2"/>
            <w:shd w:val="clear" w:color="auto" w:fill="A6A6A6" w:themeFill="background1" w:themeFillShade="A6"/>
            <w:tcMar>
              <w:top w:w="0" w:type="dxa"/>
              <w:left w:w="108" w:type="dxa"/>
              <w:bottom w:w="0" w:type="dxa"/>
              <w:right w:w="108" w:type="dxa"/>
            </w:tcMar>
          </w:tcPr>
          <w:p w14:paraId="590DECB9" w14:textId="77777777" w:rsidR="005C5FAA" w:rsidRPr="00E74E33" w:rsidRDefault="005C5FAA" w:rsidP="00E74E33">
            <w:pPr>
              <w:spacing w:line="360" w:lineRule="auto"/>
              <w:jc w:val="center"/>
              <w:rPr>
                <w:rFonts w:ascii="Aptos" w:eastAsia="Aptos" w:hAnsi="Aptos" w:cs="Aptos"/>
                <w:b/>
                <w:bCs/>
              </w:rPr>
            </w:pPr>
            <w:r w:rsidRPr="00E74E33">
              <w:rPr>
                <w:rFonts w:ascii="Aptos" w:eastAsia="Aptos" w:hAnsi="Aptos" w:cs="Aptos"/>
                <w:b/>
                <w:bCs/>
              </w:rPr>
              <w:t>Monument Type</w:t>
            </w:r>
          </w:p>
        </w:tc>
      </w:tr>
      <w:tr w:rsidR="005C5FAA" w:rsidRPr="00E74E33" w14:paraId="2C944F5A" w14:textId="77777777" w:rsidTr="00662C44">
        <w:tc>
          <w:tcPr>
            <w:tcW w:w="1149" w:type="pct"/>
            <w:shd w:val="clear" w:color="auto" w:fill="D9D9D9" w:themeFill="background1" w:themeFillShade="D9"/>
            <w:tcMar>
              <w:top w:w="0" w:type="dxa"/>
              <w:left w:w="108" w:type="dxa"/>
              <w:bottom w:w="0" w:type="dxa"/>
              <w:right w:w="108" w:type="dxa"/>
            </w:tcMar>
            <w:hideMark/>
          </w:tcPr>
          <w:p w14:paraId="46410B99" w14:textId="77777777" w:rsidR="005C5FAA" w:rsidRPr="00E74E33" w:rsidRDefault="005C5FAA" w:rsidP="00E74E33">
            <w:pPr>
              <w:spacing w:line="360" w:lineRule="auto"/>
              <w:jc w:val="center"/>
              <w:rPr>
                <w:rFonts w:ascii="Aptos" w:eastAsia="Aptos" w:hAnsi="Aptos" w:cs="Aptos"/>
                <w:b/>
                <w:bCs/>
              </w:rPr>
            </w:pPr>
            <w:r w:rsidRPr="00E74E33">
              <w:rPr>
                <w:rFonts w:ascii="Aptos" w:eastAsia="Aptos" w:hAnsi="Aptos" w:cs="Aptos"/>
                <w:b/>
                <w:bCs/>
              </w:rPr>
              <w:t>Type</w:t>
            </w:r>
          </w:p>
        </w:tc>
        <w:tc>
          <w:tcPr>
            <w:tcW w:w="3851" w:type="pct"/>
            <w:shd w:val="clear" w:color="auto" w:fill="D9D9D9" w:themeFill="background1" w:themeFillShade="D9"/>
            <w:tcMar>
              <w:top w:w="0" w:type="dxa"/>
              <w:left w:w="108" w:type="dxa"/>
              <w:bottom w:w="0" w:type="dxa"/>
              <w:right w:w="108" w:type="dxa"/>
            </w:tcMar>
            <w:hideMark/>
          </w:tcPr>
          <w:p w14:paraId="4866D8B4" w14:textId="77777777" w:rsidR="005C5FAA" w:rsidRPr="00E74E33" w:rsidRDefault="005C5FAA" w:rsidP="00E74E33">
            <w:pPr>
              <w:spacing w:line="360" w:lineRule="auto"/>
              <w:jc w:val="center"/>
              <w:rPr>
                <w:rFonts w:ascii="Aptos" w:eastAsia="Aptos" w:hAnsi="Aptos" w:cs="Aptos"/>
                <w:b/>
                <w:bCs/>
              </w:rPr>
            </w:pPr>
            <w:r w:rsidRPr="00E74E33">
              <w:rPr>
                <w:rFonts w:ascii="Aptos" w:eastAsia="Aptos" w:hAnsi="Aptos" w:cs="Aptos"/>
                <w:b/>
                <w:bCs/>
              </w:rPr>
              <w:t>Search Parameters</w:t>
            </w:r>
          </w:p>
        </w:tc>
      </w:tr>
      <w:tr w:rsidR="005C5FAA" w:rsidRPr="00E74E33" w14:paraId="0ADF06E9" w14:textId="77777777" w:rsidTr="00662C44">
        <w:tc>
          <w:tcPr>
            <w:tcW w:w="1149" w:type="pct"/>
            <w:vMerge w:val="restart"/>
            <w:shd w:val="clear" w:color="auto" w:fill="F2F2F2" w:themeFill="background1" w:themeFillShade="F2"/>
            <w:tcMar>
              <w:top w:w="0" w:type="dxa"/>
              <w:left w:w="108" w:type="dxa"/>
              <w:bottom w:w="0" w:type="dxa"/>
              <w:right w:w="108" w:type="dxa"/>
            </w:tcMar>
            <w:hideMark/>
          </w:tcPr>
          <w:p w14:paraId="50B500FE"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Type 1</w:t>
            </w:r>
          </w:p>
        </w:tc>
        <w:tc>
          <w:tcPr>
            <w:tcW w:w="3851" w:type="pct"/>
            <w:tcMar>
              <w:top w:w="0" w:type="dxa"/>
              <w:left w:w="108" w:type="dxa"/>
              <w:bottom w:w="0" w:type="dxa"/>
              <w:right w:w="108" w:type="dxa"/>
            </w:tcMar>
            <w:hideMark/>
          </w:tcPr>
          <w:p w14:paraId="4AF3ED2F"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BRINE CISTERN (Post Roman)</w:t>
            </w:r>
          </w:p>
        </w:tc>
      </w:tr>
      <w:tr w:rsidR="005C5FAA" w:rsidRPr="00E74E33" w14:paraId="0E8A9981" w14:textId="77777777" w:rsidTr="00662C44">
        <w:tc>
          <w:tcPr>
            <w:tcW w:w="1149" w:type="pct"/>
            <w:vMerge/>
            <w:shd w:val="clear" w:color="auto" w:fill="F2F2F2" w:themeFill="background1" w:themeFillShade="F2"/>
            <w:vAlign w:val="center"/>
            <w:hideMark/>
          </w:tcPr>
          <w:p w14:paraId="2918BC2A"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34F74E7B"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BRINE PIT (Post Roman)</w:t>
            </w:r>
          </w:p>
        </w:tc>
      </w:tr>
      <w:tr w:rsidR="005C5FAA" w:rsidRPr="00E74E33" w14:paraId="7E3406C7" w14:textId="77777777" w:rsidTr="00662C44">
        <w:tc>
          <w:tcPr>
            <w:tcW w:w="1149" w:type="pct"/>
            <w:vMerge/>
            <w:shd w:val="clear" w:color="auto" w:fill="F2F2F2" w:themeFill="background1" w:themeFillShade="F2"/>
            <w:vAlign w:val="center"/>
            <w:hideMark/>
          </w:tcPr>
          <w:p w14:paraId="762FB503"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1F403B6A"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SALTERN (Post Roman)</w:t>
            </w:r>
          </w:p>
        </w:tc>
      </w:tr>
      <w:tr w:rsidR="005C5FAA" w:rsidRPr="00E74E33" w14:paraId="2BF77922" w14:textId="77777777" w:rsidTr="00662C44">
        <w:tc>
          <w:tcPr>
            <w:tcW w:w="1149" w:type="pct"/>
            <w:vMerge/>
            <w:shd w:val="clear" w:color="auto" w:fill="F2F2F2" w:themeFill="background1" w:themeFillShade="F2"/>
            <w:vAlign w:val="center"/>
            <w:hideMark/>
          </w:tcPr>
          <w:p w14:paraId="2CF5061E"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4EF87042"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SALTERN (all)</w:t>
            </w:r>
          </w:p>
        </w:tc>
      </w:tr>
      <w:tr w:rsidR="005C5FAA" w:rsidRPr="00E74E33" w14:paraId="4113F74D" w14:textId="77777777" w:rsidTr="00662C44">
        <w:tc>
          <w:tcPr>
            <w:tcW w:w="1149" w:type="pct"/>
            <w:vMerge/>
            <w:shd w:val="clear" w:color="auto" w:fill="F2F2F2" w:themeFill="background1" w:themeFillShade="F2"/>
            <w:vAlign w:val="center"/>
            <w:hideMark/>
          </w:tcPr>
          <w:p w14:paraId="4FEEC912"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16A48877"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SALTWORKS (Post Roman)</w:t>
            </w:r>
          </w:p>
        </w:tc>
      </w:tr>
      <w:tr w:rsidR="005C5FAA" w:rsidRPr="00E74E33" w14:paraId="3308E8FB" w14:textId="77777777" w:rsidTr="00662C44">
        <w:tc>
          <w:tcPr>
            <w:tcW w:w="1149" w:type="pct"/>
            <w:vMerge/>
            <w:shd w:val="clear" w:color="auto" w:fill="F2F2F2" w:themeFill="background1" w:themeFillShade="F2"/>
            <w:vAlign w:val="center"/>
            <w:hideMark/>
          </w:tcPr>
          <w:p w14:paraId="3603160C"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2F71925E"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SALTWORKS (all)</w:t>
            </w:r>
          </w:p>
        </w:tc>
      </w:tr>
      <w:tr w:rsidR="005C5FAA" w:rsidRPr="00E74E33" w14:paraId="5383A7AA" w14:textId="77777777" w:rsidTr="00662C44">
        <w:tc>
          <w:tcPr>
            <w:tcW w:w="1149" w:type="pct"/>
            <w:vMerge/>
            <w:shd w:val="clear" w:color="auto" w:fill="F2F2F2" w:themeFill="background1" w:themeFillShade="F2"/>
            <w:vAlign w:val="center"/>
            <w:hideMark/>
          </w:tcPr>
          <w:p w14:paraId="77DEADF0"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34C3B857"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SLEECHING SALT WORKS (Post Roman)</w:t>
            </w:r>
          </w:p>
        </w:tc>
      </w:tr>
      <w:tr w:rsidR="005C5FAA" w:rsidRPr="00E74E33" w14:paraId="52743F5F" w14:textId="77777777" w:rsidTr="00662C44">
        <w:tc>
          <w:tcPr>
            <w:tcW w:w="1149" w:type="pct"/>
            <w:vMerge w:val="restart"/>
            <w:shd w:val="clear" w:color="auto" w:fill="F2F2F2" w:themeFill="background1" w:themeFillShade="F2"/>
            <w:tcMar>
              <w:top w:w="0" w:type="dxa"/>
              <w:left w:w="108" w:type="dxa"/>
              <w:bottom w:w="0" w:type="dxa"/>
              <w:right w:w="108" w:type="dxa"/>
            </w:tcMar>
            <w:hideMark/>
          </w:tcPr>
          <w:p w14:paraId="7CC3F839"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Type 2</w:t>
            </w:r>
          </w:p>
        </w:tc>
        <w:tc>
          <w:tcPr>
            <w:tcW w:w="3851" w:type="pct"/>
            <w:tcMar>
              <w:top w:w="0" w:type="dxa"/>
              <w:left w:w="108" w:type="dxa"/>
              <w:bottom w:w="0" w:type="dxa"/>
              <w:right w:w="108" w:type="dxa"/>
            </w:tcMar>
            <w:hideMark/>
          </w:tcPr>
          <w:p w14:paraId="0516B040"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BURNT MOUND (all)</w:t>
            </w:r>
          </w:p>
        </w:tc>
      </w:tr>
      <w:tr w:rsidR="005C5FAA" w:rsidRPr="00E74E33" w14:paraId="2C1D1DCE" w14:textId="77777777" w:rsidTr="00662C44">
        <w:tc>
          <w:tcPr>
            <w:tcW w:w="1149" w:type="pct"/>
            <w:vMerge/>
            <w:shd w:val="clear" w:color="auto" w:fill="F2F2F2" w:themeFill="background1" w:themeFillShade="F2"/>
            <w:vAlign w:val="center"/>
            <w:hideMark/>
          </w:tcPr>
          <w:p w14:paraId="50AFFB39"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0A45A023"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EARTHWORK (all)</w:t>
            </w:r>
          </w:p>
        </w:tc>
      </w:tr>
      <w:tr w:rsidR="005C5FAA" w:rsidRPr="00E74E33" w14:paraId="328C6DFD" w14:textId="77777777" w:rsidTr="00662C44">
        <w:tc>
          <w:tcPr>
            <w:tcW w:w="1149" w:type="pct"/>
            <w:vMerge/>
            <w:shd w:val="clear" w:color="auto" w:fill="F2F2F2" w:themeFill="background1" w:themeFillShade="F2"/>
            <w:vAlign w:val="center"/>
            <w:hideMark/>
          </w:tcPr>
          <w:p w14:paraId="740D3F6D"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3B471F66"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MOUND (all)</w:t>
            </w:r>
          </w:p>
        </w:tc>
      </w:tr>
      <w:tr w:rsidR="005C5FAA" w:rsidRPr="00E74E33" w14:paraId="1E76F6F9" w14:textId="77777777" w:rsidTr="00662C44">
        <w:tc>
          <w:tcPr>
            <w:tcW w:w="1149" w:type="pct"/>
            <w:vMerge/>
            <w:shd w:val="clear" w:color="auto" w:fill="F2F2F2" w:themeFill="background1" w:themeFillShade="F2"/>
            <w:vAlign w:val="center"/>
          </w:tcPr>
          <w:p w14:paraId="506445E5"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tcPr>
          <w:p w14:paraId="31DA4ADE"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Find type BRIQUETAGE (Post Roman)</w:t>
            </w:r>
          </w:p>
        </w:tc>
      </w:tr>
      <w:tr w:rsidR="005C5FAA" w:rsidRPr="00E74E33" w14:paraId="070D1C4B" w14:textId="77777777" w:rsidTr="00662C44">
        <w:tc>
          <w:tcPr>
            <w:tcW w:w="1149" w:type="pct"/>
            <w:vMerge/>
            <w:shd w:val="clear" w:color="auto" w:fill="F2F2F2" w:themeFill="background1" w:themeFillShade="F2"/>
            <w:vAlign w:val="center"/>
          </w:tcPr>
          <w:p w14:paraId="54ED7D81"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tcPr>
          <w:p w14:paraId="35F4AFE8"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Find type BRIQUETAGE (all)</w:t>
            </w:r>
          </w:p>
        </w:tc>
      </w:tr>
      <w:tr w:rsidR="005C5FAA" w:rsidRPr="00E74E33" w14:paraId="237D50D7" w14:textId="77777777" w:rsidTr="00662C44">
        <w:tc>
          <w:tcPr>
            <w:tcW w:w="1149" w:type="pct"/>
            <w:vMerge w:val="restart"/>
            <w:shd w:val="clear" w:color="auto" w:fill="F2F2F2" w:themeFill="background1" w:themeFillShade="F2"/>
            <w:tcMar>
              <w:top w:w="0" w:type="dxa"/>
              <w:left w:w="108" w:type="dxa"/>
              <w:bottom w:w="0" w:type="dxa"/>
              <w:right w:w="108" w:type="dxa"/>
            </w:tcMar>
            <w:hideMark/>
          </w:tcPr>
          <w:p w14:paraId="1D0327E3"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Type 3</w:t>
            </w:r>
          </w:p>
        </w:tc>
        <w:tc>
          <w:tcPr>
            <w:tcW w:w="3851" w:type="pct"/>
            <w:tcMar>
              <w:top w:w="0" w:type="dxa"/>
              <w:left w:w="108" w:type="dxa"/>
              <w:bottom w:w="0" w:type="dxa"/>
              <w:right w:w="108" w:type="dxa"/>
            </w:tcMar>
            <w:hideMark/>
          </w:tcPr>
          <w:p w14:paraId="1D1E039D"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BANK (EARTHWORK) (all)</w:t>
            </w:r>
          </w:p>
        </w:tc>
      </w:tr>
      <w:tr w:rsidR="005C5FAA" w:rsidRPr="00E74E33" w14:paraId="24985956" w14:textId="77777777" w:rsidTr="00662C44">
        <w:tc>
          <w:tcPr>
            <w:tcW w:w="1149" w:type="pct"/>
            <w:vMerge/>
            <w:shd w:val="clear" w:color="auto" w:fill="F2F2F2" w:themeFill="background1" w:themeFillShade="F2"/>
            <w:vAlign w:val="center"/>
            <w:hideMark/>
          </w:tcPr>
          <w:p w14:paraId="1993016E"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37AA8AB7"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FLOOD DEFENCES (all)</w:t>
            </w:r>
          </w:p>
        </w:tc>
      </w:tr>
      <w:tr w:rsidR="005C5FAA" w:rsidRPr="00E74E33" w14:paraId="5E9EACA6" w14:textId="77777777" w:rsidTr="00662C44">
        <w:tc>
          <w:tcPr>
            <w:tcW w:w="1149" w:type="pct"/>
            <w:vMerge/>
            <w:shd w:val="clear" w:color="auto" w:fill="F2F2F2" w:themeFill="background1" w:themeFillShade="F2"/>
            <w:vAlign w:val="center"/>
            <w:hideMark/>
          </w:tcPr>
          <w:p w14:paraId="03A7FD55"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5EAE451F"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RIVER DEFENCES (all)</w:t>
            </w:r>
          </w:p>
        </w:tc>
      </w:tr>
      <w:tr w:rsidR="005C5FAA" w:rsidRPr="00E74E33" w14:paraId="75DBB95C" w14:textId="77777777" w:rsidTr="00662C44">
        <w:tc>
          <w:tcPr>
            <w:tcW w:w="1149" w:type="pct"/>
            <w:vMerge/>
            <w:shd w:val="clear" w:color="auto" w:fill="F2F2F2" w:themeFill="background1" w:themeFillShade="F2"/>
            <w:vAlign w:val="center"/>
            <w:hideMark/>
          </w:tcPr>
          <w:p w14:paraId="085235D9"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54E87BA1"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TRACKWAY (all)</w:t>
            </w:r>
          </w:p>
        </w:tc>
      </w:tr>
      <w:tr w:rsidR="005C5FAA" w:rsidRPr="00E74E33" w14:paraId="01C835A3" w14:textId="77777777" w:rsidTr="00662C44">
        <w:tc>
          <w:tcPr>
            <w:tcW w:w="1149" w:type="pct"/>
            <w:vMerge/>
            <w:shd w:val="clear" w:color="auto" w:fill="F2F2F2" w:themeFill="background1" w:themeFillShade="F2"/>
            <w:vAlign w:val="center"/>
            <w:hideMark/>
          </w:tcPr>
          <w:p w14:paraId="0962F184" w14:textId="77777777" w:rsidR="005C5FAA" w:rsidRPr="00E74E33" w:rsidRDefault="005C5FAA" w:rsidP="00E74E33">
            <w:pPr>
              <w:spacing w:line="360" w:lineRule="auto"/>
              <w:rPr>
                <w:rFonts w:ascii="Aptos" w:eastAsia="Aptos" w:hAnsi="Aptos" w:cs="Aptos"/>
              </w:rPr>
            </w:pPr>
          </w:p>
        </w:tc>
        <w:tc>
          <w:tcPr>
            <w:tcW w:w="3851" w:type="pct"/>
            <w:tcMar>
              <w:top w:w="0" w:type="dxa"/>
              <w:left w:w="108" w:type="dxa"/>
              <w:bottom w:w="0" w:type="dxa"/>
              <w:right w:w="108" w:type="dxa"/>
            </w:tcMar>
            <w:hideMark/>
          </w:tcPr>
          <w:p w14:paraId="33D8086E"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Monument type WATERCOURSE (all)</w:t>
            </w:r>
          </w:p>
        </w:tc>
      </w:tr>
      <w:tr w:rsidR="005C5FAA" w:rsidRPr="00E74E33" w14:paraId="73D78994" w14:textId="77777777" w:rsidTr="00662C44">
        <w:tc>
          <w:tcPr>
            <w:tcW w:w="1149" w:type="pct"/>
            <w:shd w:val="clear" w:color="auto" w:fill="F2F2F2" w:themeFill="background1" w:themeFillShade="F2"/>
            <w:tcMar>
              <w:top w:w="0" w:type="dxa"/>
              <w:left w:w="108" w:type="dxa"/>
              <w:bottom w:w="0" w:type="dxa"/>
              <w:right w:w="108" w:type="dxa"/>
            </w:tcMar>
            <w:hideMark/>
          </w:tcPr>
          <w:p w14:paraId="78BE613D"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Additional</w:t>
            </w:r>
          </w:p>
        </w:tc>
        <w:tc>
          <w:tcPr>
            <w:tcW w:w="3851" w:type="pct"/>
            <w:tcMar>
              <w:top w:w="0" w:type="dxa"/>
              <w:left w:w="108" w:type="dxa"/>
              <w:bottom w:w="0" w:type="dxa"/>
              <w:right w:w="108" w:type="dxa"/>
            </w:tcMar>
          </w:tcPr>
          <w:p w14:paraId="3AA555C0" w14:textId="77777777" w:rsidR="005C5FAA" w:rsidRPr="00E74E33" w:rsidRDefault="005C5FAA" w:rsidP="00E74E33">
            <w:pPr>
              <w:spacing w:line="360" w:lineRule="auto"/>
              <w:rPr>
                <w:rFonts w:ascii="Aptos" w:eastAsia="Aptos" w:hAnsi="Aptos" w:cs="Aptos"/>
              </w:rPr>
            </w:pPr>
            <w:r w:rsidRPr="00E74E33">
              <w:rPr>
                <w:rFonts w:ascii="Aptos" w:eastAsia="Aptos" w:hAnsi="Aptos" w:cs="Aptos"/>
              </w:rPr>
              <w:t>Word ‘salt’ in record Summary or Description</w:t>
            </w:r>
          </w:p>
        </w:tc>
      </w:tr>
    </w:tbl>
    <w:p w14:paraId="2EC5E302" w14:textId="77777777" w:rsidR="005C5FAA" w:rsidRPr="00E74E33" w:rsidRDefault="005C5FAA" w:rsidP="00E74E33">
      <w:pPr>
        <w:spacing w:before="120" w:after="120" w:line="360" w:lineRule="auto"/>
        <w:ind w:left="2138" w:hanging="720"/>
        <w:jc w:val="both"/>
        <w:outlineLvl w:val="2"/>
        <w:rPr>
          <w:rFonts w:ascii="Calibri" w:eastAsia="Times New Roman" w:hAnsi="Calibri" w:cs="Times New Roman"/>
          <w:b/>
          <w:bCs/>
          <w:i/>
          <w:iCs/>
        </w:rPr>
        <w:sectPr w:rsidR="005C5FAA" w:rsidRPr="00E74E33" w:rsidSect="005C5FAA">
          <w:pgSz w:w="11900" w:h="16840"/>
          <w:pgMar w:top="1440" w:right="1440" w:bottom="1440" w:left="1440" w:header="720" w:footer="720" w:gutter="0"/>
          <w:cols w:space="720"/>
          <w:docGrid w:linePitch="360"/>
        </w:sectPr>
      </w:pPr>
    </w:p>
    <w:p w14:paraId="78A2A175" w14:textId="77777777" w:rsidR="005C5FAA" w:rsidRPr="00E74E33" w:rsidRDefault="005C5FAA" w:rsidP="00E74E33">
      <w:pPr>
        <w:spacing w:before="120" w:after="120" w:line="360" w:lineRule="auto"/>
        <w:ind w:left="2138" w:hanging="720"/>
        <w:jc w:val="both"/>
        <w:outlineLvl w:val="2"/>
        <w:rPr>
          <w:rFonts w:ascii="Calibri" w:eastAsia="Times New Roman" w:hAnsi="Calibri" w:cs="Times New Roman"/>
          <w:b/>
          <w:bCs/>
          <w:i/>
          <w:iCs/>
        </w:rPr>
      </w:pPr>
      <w:r w:rsidRPr="00E74E33">
        <w:rPr>
          <w:rFonts w:ascii="Calibri" w:eastAsia="Times New Roman" w:hAnsi="Calibri" w:cs="Times New Roman"/>
          <w:b/>
          <w:bCs/>
          <w:i/>
          <w:iCs/>
        </w:rPr>
        <w:lastRenderedPageBreak/>
        <w:t>.</w:t>
      </w:r>
    </w:p>
    <w:p w14:paraId="12190EA0" w14:textId="2CEC5DEE" w:rsidR="005C5FAA" w:rsidRPr="00E74E33" w:rsidRDefault="005C5FAA" w:rsidP="00E74E33">
      <w:pPr>
        <w:pStyle w:val="Heading1"/>
        <w:numPr>
          <w:ilvl w:val="0"/>
          <w:numId w:val="0"/>
        </w:numPr>
        <w:spacing w:line="360" w:lineRule="auto"/>
        <w:ind w:left="720"/>
      </w:pPr>
      <w:bookmarkStart w:id="99" w:name="_Toc178594156"/>
      <w:r w:rsidRPr="00E74E33">
        <w:drawing>
          <wp:anchor distT="0" distB="0" distL="114300" distR="114300" simplePos="0" relativeHeight="251669504" behindDoc="1" locked="0" layoutInCell="1" allowOverlap="1" wp14:anchorId="2330D9BB" wp14:editId="4B052010">
            <wp:simplePos x="0" y="0"/>
            <wp:positionH relativeFrom="column">
              <wp:posOffset>-552450</wp:posOffset>
            </wp:positionH>
            <wp:positionV relativeFrom="paragraph">
              <wp:posOffset>673735</wp:posOffset>
            </wp:positionV>
            <wp:extent cx="15716250" cy="4247515"/>
            <wp:effectExtent l="19050" t="19050" r="0" b="635"/>
            <wp:wrapTight wrapText="bothSides">
              <wp:wrapPolygon edited="0">
                <wp:start x="-26" y="-97"/>
                <wp:lineTo x="-26" y="21603"/>
                <wp:lineTo x="21600" y="21603"/>
                <wp:lineTo x="21600" y="-97"/>
                <wp:lineTo x="-26" y="-97"/>
              </wp:wrapPolygon>
            </wp:wrapTight>
            <wp:docPr id="148434909" name="Picture 3" descr="A computer screen shot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4909" name="Picture 3" descr="A computer screen shot of a black background&#10;&#10;Description automatically generated"/>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0462" t="30019" r="12753" b="30628"/>
                    <a:stretch/>
                  </pic:blipFill>
                  <pic:spPr bwMode="auto">
                    <a:xfrm>
                      <a:off x="0" y="0"/>
                      <a:ext cx="15716250" cy="424751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74E33">
        <w:t xml:space="preserve">APPENDIX 3: </w:t>
      </w:r>
      <w:r w:rsidR="001659EC" w:rsidRPr="00E74E33">
        <w:t>WORKFLOW</w:t>
      </w:r>
      <w:r w:rsidRPr="00E74E33">
        <w:t xml:space="preserve"> DIAGRAM</w:t>
      </w:r>
      <w:bookmarkEnd w:id="99"/>
      <w:r w:rsidRPr="00E74E33">
        <w:t xml:space="preserve"> </w:t>
      </w:r>
    </w:p>
    <w:p w14:paraId="6652D32F" w14:textId="77777777" w:rsidR="005C5FAA" w:rsidRPr="00E74E33" w:rsidRDefault="005C5FAA" w:rsidP="00E74E33">
      <w:pPr>
        <w:spacing w:before="120" w:after="120" w:line="360" w:lineRule="auto"/>
        <w:ind w:left="2138" w:hanging="720"/>
        <w:jc w:val="both"/>
        <w:outlineLvl w:val="2"/>
        <w:rPr>
          <w:rFonts w:ascii="Calibri" w:eastAsia="Times New Roman" w:hAnsi="Calibri" w:cs="Times New Roman"/>
          <w:b/>
          <w:bCs/>
          <w:i/>
          <w:iCs/>
        </w:rPr>
        <w:sectPr w:rsidR="005C5FAA" w:rsidRPr="00E74E33" w:rsidSect="005C5FAA">
          <w:pgSz w:w="25909" w:h="17291" w:orient="landscape" w:code="284"/>
          <w:pgMar w:top="1440" w:right="1440" w:bottom="1440" w:left="1440" w:header="720" w:footer="720" w:gutter="0"/>
          <w:cols w:space="720"/>
          <w:docGrid w:linePitch="360"/>
        </w:sectPr>
      </w:pPr>
    </w:p>
    <w:p w14:paraId="127CA1B8" w14:textId="7CBE3F47" w:rsidR="005C5FAA" w:rsidRPr="00E74E33" w:rsidRDefault="00C24F23" w:rsidP="00E74E33">
      <w:pPr>
        <w:pStyle w:val="Heading1"/>
        <w:numPr>
          <w:ilvl w:val="0"/>
          <w:numId w:val="0"/>
        </w:numPr>
        <w:spacing w:line="360" w:lineRule="auto"/>
        <w:ind w:left="720" w:hanging="720"/>
        <w:rPr>
          <w:i/>
          <w:iCs/>
          <w:kern w:val="0"/>
        </w:rPr>
      </w:pPr>
      <w:bookmarkStart w:id="100" w:name="_Toc178594157"/>
      <w:r w:rsidRPr="00E74E33">
        <w:lastRenderedPageBreak/>
        <w:t xml:space="preserve">APPENDIX 4: </w:t>
      </w:r>
      <w:r w:rsidR="005C5FAA" w:rsidRPr="00E74E33">
        <w:t>FUTURE RESEARCH TOPICS AND QUESTIONS</w:t>
      </w:r>
      <w:bookmarkEnd w:id="100"/>
    </w:p>
    <w:p w14:paraId="5254DC0C"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As demonstrated in relation to the Lynnsport 4 and 5 site, the study of ‘historic’ LiDAR data also has some utility. In addition to analysing now destroyed saltworking sites, such as those at the Walpole Electricity Substation, a comparative study of early and recent LiDAR data could assess the impact of agricultural practices on saltern mounds over time and the loss of this significant archaeological resource – perhaps in a similar way to that undertaken in Denmark (Vennersdorf 2017).</w:t>
      </w:r>
    </w:p>
    <w:p w14:paraId="1C8A87C9"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The methodologies employed in the excavation of saltern mounds has hitherto been somewhat experimental (Clarke 2023). Given their stratigraphic complexity, developing best practices is crucial to ensure accurate recording and interpretation of these sites. Lessons need to be learned from the King’s Lynn excavations.</w:t>
      </w:r>
    </w:p>
    <w:p w14:paraId="0987F22E"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Echoing the calls of Lane and Fielding (2024), with datable artefactual material being sparse, radiocarbon dating of saltworking sites needs to be more widely employed. This has the potential to accurately date salterns, potentially identifying further middle Saxon works, as it did during the King’s Lynn excavations. As succinctly noted by Lane and Fielding (2024), “…knowing the precise locations of hundreds of sites is one thing but understanding exactly how they functioned, and when precisely they were operating, is another matter altogether”.</w:t>
      </w:r>
    </w:p>
    <w:p w14:paraId="3F627F1D"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As noted by Lane (2023), there needs to be a revaluation of the chronological development of saltern sites across Norfolk and Lincolnshire in light of the recent identification of middle Saxon salt-working north of King’s Lynn. Further archaeological investigation, both intrusive and non-intrusive, is required. The hypothesis that earlier, potentially early to middle Saxon salterns were situated further landward within later sea defences needs to be tested. Such a morphology and chronology of saltern complexes was postulated during the recent King’s Lynn excavations (Clarke 2023).</w:t>
      </w:r>
    </w:p>
    <w:p w14:paraId="40B36269"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 xml:space="preserve">The way in which saltworking sites, recorded in the Domesday Book as owned by tenants-in-chief and lords across manors, including areas unsuitable for salt production, requires further investigation. This will provide additional context for accurate prospecting, but more importantly provide further insight into socio-economic organisation of the medieval economy. </w:t>
      </w:r>
    </w:p>
    <w:p w14:paraId="3CD33F0B"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lastRenderedPageBreak/>
        <w:t>The relationship between early, potentially early to middle Saxon, upland or Fen edge settlements needs to be investigated in relation to the salt production industry. This is particularly true in the case of the relationship between the notable middle Saxon upland complex at Hay Green (see Rogerson and Silvester 1986) and the saltworking complex at Orange Row in Terrington St Clement. Indeed, Hutcheson (2006: 74-75) postulates that in the 7</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or 8</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century, Hay Green, the apparent precursor of Terrington St Clement, controlled a hitherto unidentified middle Saxon salt-production industry in the area. Upland estates likely controlled the exploitation of salt production in the Fens, with this dynamic eventually leading to the formation of permanent settlements such as Terrington St Clement (Crowson et al 2005: 213-30).</w:t>
      </w:r>
    </w:p>
    <w:p w14:paraId="0F266E3A" w14:textId="36315759"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Excavations also need to</w:t>
      </w:r>
      <w:r w:rsidR="001659EC" w:rsidRPr="00E74E33">
        <w:rPr>
          <w:rFonts w:ascii="Calibri" w:eastAsia="Times New Roman" w:hAnsi="Calibri" w:cs="Times New Roman"/>
        </w:rPr>
        <w:t xml:space="preserve"> be</w:t>
      </w:r>
      <w:r w:rsidRPr="00E74E33">
        <w:rPr>
          <w:rFonts w:ascii="Calibri" w:eastAsia="Times New Roman" w:hAnsi="Calibri" w:cs="Times New Roman"/>
        </w:rPr>
        <w:t xml:space="preserve"> undertaken on the isolated and often seaward saltern mounds, none of which have been intrusively studied to date. Numerous pertinent questions arise from their isolated nature. Were they ephemeral and temporary and, if so, what caused their abandonment? Did they employ the same methods and use the same infrastructure than the larger complexes? What was their relationship with tidal creeks? How did they function in relation to the inevitable tidal inundation in these areas? Are these saltern mounds of early medieval or medieval origins?</w:t>
      </w:r>
    </w:p>
    <w:p w14:paraId="505F69C1"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Excavations around the Sea Bank must continue, but investigations into sea defences, which may have incorporated relic salt mounds that may indeed be particularly early, are also necessary. In Norfolk, this phenomena remains a hypothesis largely supported by circumstantial evidence, with the exception of limited work conducted in West Lynn.</w:t>
      </w:r>
    </w:p>
    <w:p w14:paraId="77690446"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A comprehensive and multi-faceted study on the collapse of the salt-washing industry, thought to have occurred around the late 16</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and 17</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century, upon the Fens and beyond is required – perhaps considering cheap imports from the solar saltworks of southern Europe (see Hughes 1925: Bridbury 1955; Forsythe </w:t>
      </w:r>
      <w:r w:rsidRPr="00E74E33">
        <w:rPr>
          <w:rFonts w:ascii="Calibri" w:eastAsia="Times New Roman" w:hAnsi="Calibri" w:cs="Times New Roman"/>
          <w:i/>
          <w:iCs/>
        </w:rPr>
        <w:t xml:space="preserve">et al </w:t>
      </w:r>
      <w:r w:rsidRPr="00E74E33">
        <w:rPr>
          <w:rFonts w:ascii="Calibri" w:eastAsia="Times New Roman" w:hAnsi="Calibri" w:cs="Times New Roman"/>
        </w:rPr>
        <w:t>2018), and industrial advancements in sourcing salt domestically (see Greenwood 2011; Greenwood 2012), successive flooding and changes in the environment (see Galloway 2013; Simmons 2015; Simmons 2017; Gilbert 2017; Simmons 2018). Medieval and post-medieval documentary sources, both from Britain and the Continent, would provide considerable insight to these ends.</w:t>
      </w:r>
    </w:p>
    <w:p w14:paraId="12D5F89A"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lastRenderedPageBreak/>
        <w:t>Again, echoing the calls of Lane and Fielding (2024), further experimental archaeological experiments are required. Accurately replicating the medieval salt production method would reveal significant findings. Such experiments could provide valuable insights into fuel and resource requirements, potential salt output, the construction and maintenance of saltworking infrastructure, the chronological formation of saltern mounds, factors affecting salt quality and its value, and the labour involved in salt production. These findings would significantly enhance our understanding of the industry.</w:t>
      </w:r>
    </w:p>
    <w:p w14:paraId="35AEF97F" w14:textId="384D9890"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Significantly more detailed interrogation of early medieval and medieval documentary sources is required, like the recent work of Simmons (2022) – particularly in Norfolk. What historical research into the organisation of the industry during the medieval period has been done predominantly comes from monastic charters from the 12</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or 13</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century (Cranstone 2012); these efforts need to continue. Specifically, further documentary work is required in relation to the Terrington St Clement salterns. In Terrington St. Clement, the Bishop of Ely’s salt was converted into a monetary tax known as the </w:t>
      </w:r>
      <w:r w:rsidRPr="00E74E33">
        <w:rPr>
          <w:rFonts w:ascii="Calibri" w:eastAsia="Times New Roman" w:hAnsi="Calibri" w:cs="Times New Roman"/>
          <w:i/>
          <w:iCs/>
        </w:rPr>
        <w:t>Little Moll</w:t>
      </w:r>
      <w:r w:rsidRPr="00E74E33">
        <w:rPr>
          <w:rFonts w:ascii="Calibri" w:eastAsia="Times New Roman" w:hAnsi="Calibri" w:cs="Times New Roman"/>
        </w:rPr>
        <w:t xml:space="preserve"> (Norfolk Record Office Ref: NRS8099; NRS8143; NRS8146; NRS8147; NRS8149; NRS8171A; NRS8176; NRS26976) and the </w:t>
      </w:r>
      <w:r w:rsidRPr="00E74E33">
        <w:rPr>
          <w:rFonts w:ascii="Calibri" w:eastAsia="Times New Roman" w:hAnsi="Calibri" w:cs="Times New Roman"/>
          <w:i/>
          <w:iCs/>
        </w:rPr>
        <w:t xml:space="preserve">Great Moll </w:t>
      </w:r>
      <w:r w:rsidRPr="00E74E33">
        <w:rPr>
          <w:rFonts w:ascii="Calibri" w:eastAsia="Times New Roman" w:hAnsi="Calibri" w:cs="Times New Roman"/>
        </w:rPr>
        <w:t xml:space="preserve">(Norfolk Record Office Ref: NRS8102; NRS8114; NRS8114; NRS8115; NRS8177; NRS8142; NRS8151; NRS8154; NRS8158; NRS8160; NRS8167; NRS8170; NRS8172), which was collected by an official referred to as the </w:t>
      </w:r>
      <w:r w:rsidRPr="00E74E33">
        <w:rPr>
          <w:rFonts w:ascii="Calibri" w:eastAsia="Times New Roman" w:hAnsi="Calibri" w:cs="Times New Roman"/>
          <w:i/>
          <w:iCs/>
        </w:rPr>
        <w:t>moleman</w:t>
      </w:r>
      <w:r w:rsidRPr="00E74E33">
        <w:rPr>
          <w:rFonts w:ascii="Calibri" w:eastAsia="Times New Roman" w:hAnsi="Calibri" w:cs="Times New Roman"/>
        </w:rPr>
        <w:t xml:space="preserve"> or </w:t>
      </w:r>
      <w:r w:rsidRPr="00E74E33">
        <w:rPr>
          <w:rFonts w:ascii="Calibri" w:eastAsia="Times New Roman" w:hAnsi="Calibri" w:cs="Times New Roman"/>
          <w:i/>
          <w:iCs/>
        </w:rPr>
        <w:t>malmen</w:t>
      </w:r>
      <w:r w:rsidRPr="00E74E33">
        <w:rPr>
          <w:rFonts w:ascii="Calibri" w:eastAsia="Times New Roman" w:hAnsi="Calibri" w:cs="Times New Roman"/>
        </w:rPr>
        <w:t>; a yet untapped resource of information of the salt industry. In addition to the records of the Bishop of Ely, 16</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and 17</w:t>
      </w:r>
      <w:r w:rsidRPr="00E74E33">
        <w:rPr>
          <w:rFonts w:ascii="Calibri" w:eastAsia="Times New Roman" w:hAnsi="Calibri" w:cs="Times New Roman"/>
          <w:vertAlign w:val="superscript"/>
        </w:rPr>
        <w:t>th</w:t>
      </w:r>
      <w:r w:rsidRPr="00E74E33">
        <w:rPr>
          <w:rFonts w:ascii="Calibri" w:eastAsia="Times New Roman" w:hAnsi="Calibri" w:cs="Times New Roman"/>
        </w:rPr>
        <w:t xml:space="preserve"> century litigation documents also refer to salt rent in Terrington St Clement (National Archives Ref: E134/37Eliz/Hil6; E134/8Jas1/Hil16; E134/17Chas1/East9). Similarly, the rental records of the </w:t>
      </w:r>
      <w:r w:rsidR="001659EC" w:rsidRPr="00E74E33">
        <w:rPr>
          <w:rFonts w:ascii="Calibri" w:eastAsia="Times New Roman" w:hAnsi="Calibri" w:cs="Times New Roman"/>
        </w:rPr>
        <w:t>manors</w:t>
      </w:r>
      <w:r w:rsidRPr="00E74E33">
        <w:rPr>
          <w:rFonts w:ascii="Calibri" w:eastAsia="Times New Roman" w:hAnsi="Calibri" w:cs="Times New Roman"/>
        </w:rPr>
        <w:t xml:space="preserve"> of West Walton, Walpole, Walsoken, Terrington, Tilney, and Old Lynn (West Lynn) all have potential to provide insights into the salt production industry. </w:t>
      </w:r>
    </w:p>
    <w:p w14:paraId="14A656E7" w14:textId="5FE1673B"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 xml:space="preserve">Although self-evident, further excavations of saltern complexes beyond centres such as those near King’s Lynn and the industrial centres in Lincolnshire; however, as noted by Lane and Fielding (2024), this is largely dependent on excavations arising from development under the formal planning process. When these excavations do </w:t>
      </w:r>
      <w:r w:rsidR="001659EC" w:rsidRPr="00E74E33">
        <w:rPr>
          <w:rFonts w:ascii="Calibri" w:eastAsia="Times New Roman" w:hAnsi="Calibri" w:cs="Times New Roman"/>
        </w:rPr>
        <w:t>occur,</w:t>
      </w:r>
      <w:r w:rsidRPr="00E74E33">
        <w:rPr>
          <w:rFonts w:ascii="Calibri" w:eastAsia="Times New Roman" w:hAnsi="Calibri" w:cs="Times New Roman"/>
        </w:rPr>
        <w:t xml:space="preserve"> experts are required to study saltern sites, including those skilled in excavation, survey, landscape interpretation, palaeoenvironmental studies, and environmental </w:t>
      </w:r>
      <w:r w:rsidRPr="00E74E33">
        <w:rPr>
          <w:rFonts w:ascii="Calibri" w:eastAsia="Times New Roman" w:hAnsi="Calibri" w:cs="Times New Roman"/>
        </w:rPr>
        <w:lastRenderedPageBreak/>
        <w:t>reconstruction. Additionally, there is a need for ceramicists who can rigorously analyse briquetage, as it is crucial for advancing our understanding of these industrial sites.</w:t>
      </w:r>
    </w:p>
    <w:p w14:paraId="4C60A69F"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 xml:space="preserve">Comparative analysis with similar European sites, particularly in regions within the Low Countries and in Ireland where sand-washing was likely employed, can offer valuable context. Such studies could reveal similarities and differences in salt production techniques and provide a broader understanding of regional practices and influences. Recent work by Forsythe </w:t>
      </w:r>
      <w:r w:rsidRPr="00E74E33">
        <w:rPr>
          <w:rFonts w:ascii="Calibri" w:eastAsia="Times New Roman" w:hAnsi="Calibri" w:cs="Times New Roman"/>
          <w:i/>
          <w:iCs/>
        </w:rPr>
        <w:t xml:space="preserve">et al </w:t>
      </w:r>
      <w:r w:rsidRPr="00E74E33">
        <w:rPr>
          <w:rFonts w:ascii="Calibri" w:eastAsia="Times New Roman" w:hAnsi="Calibri" w:cs="Times New Roman"/>
        </w:rPr>
        <w:t>(2018; 2021; 2023) has studied the Irish post-medieval salt industry in the context of the wider Atlantic world; something which the somewhat inward-looking British archaeologists have failed to do, with the notable exception of Bridbury (1955), Carus-Wilson (1962), and to a lesser extent Clarke (2023).</w:t>
      </w:r>
    </w:p>
    <w:p w14:paraId="32E4FF46"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Supplementing the work of many archaeologist (e.g. Bridbury 1955; Carus-Wilson 1962; Keen 1988; Barney 1999; Galloway 2013; Simmons 2022), further work is required on the domestic and international networks of trade – potentially with a focus on trade in salt from the prominent ports at King’s Lynn and at Boston in Lincolnshire.</w:t>
      </w:r>
    </w:p>
    <w:p w14:paraId="1621EE48"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Further investigation is needed into industries linked to early medieval and medieval saltworking. Although existing studies have touched on some industrial and commercial connections, there is a need for more detailed research on associations with lead production, peat cutting, pottery manufacturing, clay extraction, fisheries, and the management of oxen and sheep.</w:t>
      </w:r>
    </w:p>
    <w:p w14:paraId="2EBF0F6F"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Further work is required into environmental reconstructions (e.g. paleoenvironmental and geoarchaeological studies) to understand the impact of climate fluctuations, sea-level changes, and flooding on salt production sites.</w:t>
      </w:r>
    </w:p>
    <w:p w14:paraId="72BFCF8A" w14:textId="77777777" w:rsidR="005C5FAA" w:rsidRPr="00E74E33" w:rsidRDefault="005C5FAA" w:rsidP="00E74E33">
      <w:pPr>
        <w:numPr>
          <w:ilvl w:val="0"/>
          <w:numId w:val="16"/>
        </w:numPr>
        <w:spacing w:before="120" w:after="120" w:line="360" w:lineRule="auto"/>
        <w:ind w:left="426"/>
        <w:jc w:val="both"/>
        <w:outlineLvl w:val="2"/>
        <w:rPr>
          <w:rFonts w:ascii="Calibri" w:eastAsia="Times New Roman" w:hAnsi="Calibri" w:cs="Times New Roman"/>
        </w:rPr>
      </w:pPr>
      <w:r w:rsidRPr="00E74E33">
        <w:rPr>
          <w:rFonts w:ascii="Calibri" w:eastAsia="Times New Roman" w:hAnsi="Calibri" w:cs="Times New Roman"/>
        </w:rPr>
        <w:t xml:space="preserve">Beyond LiDAR, ground-penetrating radar (GPR) could be particularly effective in the study of saltworking sites. As GPR can penetrate the multiple layers of alluvial and desalinated silts and reveal stratigraphic details without disturbing the saltworking site. This technology has the potential to map the extent of saltworking sites, map water channels, identify the clay-lined structures and hearths typical of the industry that are not visible on the surface. To date, in Britain, it does not appear that GPR has been specifically utilised in the study of saltworking sites; however, in Italy, it has recently been effectively </w:t>
      </w:r>
      <w:r w:rsidRPr="00E74E33">
        <w:rPr>
          <w:rFonts w:ascii="Calibri" w:eastAsia="Times New Roman" w:hAnsi="Calibri" w:cs="Times New Roman"/>
        </w:rPr>
        <w:lastRenderedPageBreak/>
        <w:t xml:space="preserve">utilised in combination with magnetometer surveying to study protohistoric saltern sites (Ullrich and Attema 2020; Sevnik et al 2020; Sevnik </w:t>
      </w:r>
      <w:r w:rsidRPr="00E74E33">
        <w:rPr>
          <w:rFonts w:ascii="Calibri" w:eastAsia="Times New Roman" w:hAnsi="Calibri" w:cs="Times New Roman"/>
          <w:i/>
          <w:iCs/>
        </w:rPr>
        <w:t xml:space="preserve">et al </w:t>
      </w:r>
      <w:r w:rsidRPr="00E74E33">
        <w:rPr>
          <w:rFonts w:ascii="Calibri" w:eastAsia="Times New Roman" w:hAnsi="Calibri" w:cs="Times New Roman"/>
        </w:rPr>
        <w:t>2021).</w:t>
      </w:r>
    </w:p>
    <w:p w14:paraId="4389E681" w14:textId="77777777" w:rsidR="005C5FAA" w:rsidRPr="00E74E33" w:rsidRDefault="005C5FAA" w:rsidP="00E74E33">
      <w:pPr>
        <w:spacing w:before="120" w:after="120" w:line="360" w:lineRule="auto"/>
        <w:ind w:left="2138" w:hanging="720"/>
        <w:jc w:val="both"/>
        <w:outlineLvl w:val="2"/>
        <w:rPr>
          <w:rFonts w:ascii="Calibri" w:eastAsia="Times New Roman" w:hAnsi="Calibri" w:cs="Times New Roman"/>
          <w:b/>
          <w:bCs/>
          <w:i/>
          <w:iCs/>
        </w:rPr>
      </w:pPr>
    </w:p>
    <w:p w14:paraId="1C5CC8FE" w14:textId="77777777" w:rsidR="005C5FAA" w:rsidRPr="00E74E33" w:rsidRDefault="005C5FAA" w:rsidP="00E74E33">
      <w:pPr>
        <w:spacing w:line="360" w:lineRule="auto"/>
        <w:jc w:val="both"/>
      </w:pPr>
    </w:p>
    <w:p w14:paraId="1334170C" w14:textId="77777777" w:rsidR="00BC1325" w:rsidRPr="00E74E33" w:rsidRDefault="00BC1325" w:rsidP="00E74E33">
      <w:pPr>
        <w:pStyle w:val="Heading2"/>
        <w:numPr>
          <w:ilvl w:val="0"/>
          <w:numId w:val="0"/>
        </w:numPr>
        <w:spacing w:line="360" w:lineRule="auto"/>
        <w:ind w:left="720"/>
        <w:rPr>
          <w:szCs w:val="24"/>
        </w:rPr>
      </w:pPr>
    </w:p>
    <w:sectPr w:rsidR="00BC1325" w:rsidRPr="00E74E33" w:rsidSect="00D055EE">
      <w:footerReference w:type="default" r:id="rId8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2F57F" w14:textId="77777777" w:rsidR="008B4FEC" w:rsidRPr="001659EC" w:rsidRDefault="008B4FEC" w:rsidP="00C41617">
      <w:r w:rsidRPr="001659EC">
        <w:separator/>
      </w:r>
    </w:p>
  </w:endnote>
  <w:endnote w:type="continuationSeparator" w:id="0">
    <w:p w14:paraId="6A99C4F2" w14:textId="77777777" w:rsidR="008B4FEC" w:rsidRPr="001659EC" w:rsidRDefault="008B4FEC" w:rsidP="00C41617">
      <w:r w:rsidRPr="001659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1BED1" w14:textId="20ED17B3" w:rsidR="00AB3284" w:rsidRPr="001659EC" w:rsidRDefault="00AB3284" w:rsidP="00FD7CF1">
    <w:pPr>
      <w:pStyle w:val="Footer"/>
      <w:jc w:val="center"/>
    </w:pPr>
  </w:p>
  <w:p w14:paraId="77321391" w14:textId="77777777" w:rsidR="00AB3284" w:rsidRPr="001659EC" w:rsidRDefault="00AB3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4977325"/>
      <w:docPartObj>
        <w:docPartGallery w:val="Page Numbers (Bottom of Page)"/>
        <w:docPartUnique/>
      </w:docPartObj>
    </w:sdtPr>
    <w:sdtEndPr/>
    <w:sdtContent>
      <w:p w14:paraId="0687F904" w14:textId="77777777" w:rsidR="00FD7CF1" w:rsidRPr="001659EC" w:rsidRDefault="00FD7CF1">
        <w:pPr>
          <w:pStyle w:val="Footer"/>
          <w:jc w:val="right"/>
        </w:pPr>
        <w:r w:rsidRPr="001659EC">
          <w:fldChar w:fldCharType="begin"/>
        </w:r>
        <w:r w:rsidRPr="001659EC">
          <w:instrText xml:space="preserve"> PAGE   \* MERGEFORMAT </w:instrText>
        </w:r>
        <w:r w:rsidRPr="001659EC">
          <w:fldChar w:fldCharType="separate"/>
        </w:r>
        <w:r w:rsidRPr="001659EC">
          <w:t>2</w:t>
        </w:r>
        <w:r w:rsidRPr="001659EC">
          <w:fldChar w:fldCharType="end"/>
        </w:r>
      </w:p>
    </w:sdtContent>
  </w:sdt>
  <w:p w14:paraId="2968C4A1" w14:textId="77777777" w:rsidR="00FD7CF1" w:rsidRPr="001659EC" w:rsidRDefault="00FD7C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0626613"/>
      <w:docPartObj>
        <w:docPartGallery w:val="Page Numbers (Bottom of Page)"/>
        <w:docPartUnique/>
      </w:docPartObj>
    </w:sdtPr>
    <w:sdtEndPr/>
    <w:sdtContent>
      <w:p w14:paraId="69B92048" w14:textId="0798E08F" w:rsidR="00C41617" w:rsidRPr="001659EC" w:rsidRDefault="00C41617">
        <w:pPr>
          <w:pStyle w:val="Footer"/>
          <w:jc w:val="right"/>
        </w:pPr>
        <w:r w:rsidRPr="001659EC">
          <w:fldChar w:fldCharType="begin"/>
        </w:r>
        <w:r w:rsidRPr="001659EC">
          <w:instrText xml:space="preserve"> PAGE   \* MERGEFORMAT </w:instrText>
        </w:r>
        <w:r w:rsidRPr="001659EC">
          <w:fldChar w:fldCharType="separate"/>
        </w:r>
        <w:r w:rsidRPr="001659EC">
          <w:t>2</w:t>
        </w:r>
        <w:r w:rsidRPr="001659EC">
          <w:fldChar w:fldCharType="end"/>
        </w:r>
      </w:p>
    </w:sdtContent>
  </w:sdt>
  <w:p w14:paraId="002DD09A" w14:textId="77777777" w:rsidR="00C41617" w:rsidRPr="001659EC" w:rsidRDefault="00C41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C8C5F" w14:textId="77777777" w:rsidR="008B4FEC" w:rsidRPr="001659EC" w:rsidRDefault="008B4FEC" w:rsidP="00C41617">
      <w:r w:rsidRPr="001659EC">
        <w:separator/>
      </w:r>
    </w:p>
  </w:footnote>
  <w:footnote w:type="continuationSeparator" w:id="0">
    <w:p w14:paraId="18DB2DF8" w14:textId="77777777" w:rsidR="008B4FEC" w:rsidRPr="001659EC" w:rsidRDefault="008B4FEC" w:rsidP="00C41617">
      <w:r w:rsidRPr="001659E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8205C"/>
    <w:multiLevelType w:val="multilevel"/>
    <w:tmpl w:val="46246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E49DC"/>
    <w:multiLevelType w:val="multilevel"/>
    <w:tmpl w:val="A0463652"/>
    <w:lvl w:ilvl="0">
      <w:start w:val="1"/>
      <w:numFmt w:val="decimal"/>
      <w:pStyle w:val="Heading1"/>
      <w:lvlText w:val="%1"/>
      <w:lvlJc w:val="left"/>
      <w:pPr>
        <w:tabs>
          <w:tab w:val="num" w:pos="720"/>
        </w:tabs>
        <w:ind w:left="720" w:hanging="720"/>
      </w:pPr>
      <w:rPr>
        <w:rFonts w:ascii="Calibri" w:hAnsi="Calibri" w:cs="Arial" w:hint="default"/>
        <w:b/>
        <w:i w:val="0"/>
        <w:caps/>
        <w:sz w:val="24"/>
        <w:szCs w:val="22"/>
      </w:rPr>
    </w:lvl>
    <w:lvl w:ilvl="1">
      <w:start w:val="1"/>
      <w:numFmt w:val="decimal"/>
      <w:pStyle w:val="Heading2"/>
      <w:lvlText w:val="%1.%2"/>
      <w:lvlJc w:val="left"/>
      <w:pPr>
        <w:tabs>
          <w:tab w:val="num" w:pos="720"/>
        </w:tabs>
        <w:ind w:left="720" w:hanging="720"/>
      </w:pPr>
      <w:rPr>
        <w:rFonts w:ascii="Calibri" w:hAnsi="Calibri" w:cs="Arial" w:hint="default"/>
        <w:b w:val="0"/>
        <w:i w:val="0"/>
        <w:sz w:val="24"/>
        <w:szCs w:val="22"/>
      </w:rPr>
    </w:lvl>
    <w:lvl w:ilvl="2">
      <w:start w:val="1"/>
      <w:numFmt w:val="decimal"/>
      <w:lvlText w:val="%1.%2.%3"/>
      <w:lvlJc w:val="left"/>
      <w:pPr>
        <w:tabs>
          <w:tab w:val="num" w:pos="2138"/>
        </w:tabs>
        <w:ind w:left="2138" w:hanging="720"/>
      </w:pPr>
      <w:rPr>
        <w:rFonts w:ascii="Calibri" w:hAnsi="Calibri" w:cs="Tunga" w:hint="default"/>
        <w:b w:val="0"/>
        <w:bCs w:val="0"/>
        <w:i w:val="0"/>
        <w:iCs w:val="0"/>
        <w:caps w:val="0"/>
        <w:strike w:val="0"/>
        <w:dstrike w:val="0"/>
        <w:vanish w:val="0"/>
        <w:color w:val="000000"/>
        <w:spacing w:val="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160"/>
        </w:tabs>
        <w:ind w:left="2160" w:hanging="720"/>
      </w:pPr>
      <w:rPr>
        <w:rFonts w:ascii="Calibri" w:hAnsi="Calibri" w:cs="Times New Roman" w:hint="default"/>
        <w:b w:val="0"/>
        <w:i w:val="0"/>
        <w:sz w:val="24"/>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3960"/>
        </w:tabs>
        <w:ind w:left="396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320"/>
        </w:tabs>
        <w:ind w:left="432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 w15:restartNumberingAfterBreak="0">
    <w:nsid w:val="21311BFE"/>
    <w:multiLevelType w:val="hybridMultilevel"/>
    <w:tmpl w:val="1528FC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9D26A90"/>
    <w:multiLevelType w:val="hybridMultilevel"/>
    <w:tmpl w:val="CD525A5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3B654A1D"/>
    <w:multiLevelType w:val="hybridMultilevel"/>
    <w:tmpl w:val="E396A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8084E"/>
    <w:multiLevelType w:val="hybridMultilevel"/>
    <w:tmpl w:val="86828DF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4A54375D"/>
    <w:multiLevelType w:val="hybridMultilevel"/>
    <w:tmpl w:val="404E7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D5FBE"/>
    <w:multiLevelType w:val="hybridMultilevel"/>
    <w:tmpl w:val="6E4018B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614A320D"/>
    <w:multiLevelType w:val="hybridMultilevel"/>
    <w:tmpl w:val="D012C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AF46F2D"/>
    <w:multiLevelType w:val="hybridMultilevel"/>
    <w:tmpl w:val="DAA2F0F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70152EAC"/>
    <w:multiLevelType w:val="hybridMultilevel"/>
    <w:tmpl w:val="A22CF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9745702">
    <w:abstractNumId w:val="0"/>
  </w:num>
  <w:num w:numId="2" w16cid:durableId="1638341776">
    <w:abstractNumId w:val="10"/>
  </w:num>
  <w:num w:numId="3" w16cid:durableId="1214930322">
    <w:abstractNumId w:val="8"/>
  </w:num>
  <w:num w:numId="4" w16cid:durableId="2072774399">
    <w:abstractNumId w:val="1"/>
  </w:num>
  <w:num w:numId="5" w16cid:durableId="2073120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569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325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5662910">
    <w:abstractNumId w:val="9"/>
  </w:num>
  <w:num w:numId="9" w16cid:durableId="1857184448">
    <w:abstractNumId w:val="4"/>
  </w:num>
  <w:num w:numId="10" w16cid:durableId="556163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83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9243551">
    <w:abstractNumId w:val="5"/>
  </w:num>
  <w:num w:numId="13" w16cid:durableId="199561230">
    <w:abstractNumId w:val="2"/>
  </w:num>
  <w:num w:numId="14" w16cid:durableId="2004698948">
    <w:abstractNumId w:val="6"/>
  </w:num>
  <w:num w:numId="15" w16cid:durableId="2107264036">
    <w:abstractNumId w:val="7"/>
  </w:num>
  <w:num w:numId="16" w16cid:durableId="1651472913">
    <w:abstractNumId w:val="3"/>
  </w:num>
  <w:num w:numId="17" w16cid:durableId="2459640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974"/>
    <w:rsid w:val="00000541"/>
    <w:rsid w:val="00001123"/>
    <w:rsid w:val="000011CC"/>
    <w:rsid w:val="000014B0"/>
    <w:rsid w:val="000020FA"/>
    <w:rsid w:val="000024A9"/>
    <w:rsid w:val="000026AF"/>
    <w:rsid w:val="00004E59"/>
    <w:rsid w:val="000053D5"/>
    <w:rsid w:val="000056F6"/>
    <w:rsid w:val="00005F55"/>
    <w:rsid w:val="00007009"/>
    <w:rsid w:val="000103F2"/>
    <w:rsid w:val="0001113B"/>
    <w:rsid w:val="00012690"/>
    <w:rsid w:val="00013190"/>
    <w:rsid w:val="00014841"/>
    <w:rsid w:val="0001539F"/>
    <w:rsid w:val="00015935"/>
    <w:rsid w:val="000167FD"/>
    <w:rsid w:val="00017137"/>
    <w:rsid w:val="000171A0"/>
    <w:rsid w:val="00017D76"/>
    <w:rsid w:val="000213A8"/>
    <w:rsid w:val="000217FA"/>
    <w:rsid w:val="000221EB"/>
    <w:rsid w:val="0002427C"/>
    <w:rsid w:val="00024900"/>
    <w:rsid w:val="00025161"/>
    <w:rsid w:val="000258D0"/>
    <w:rsid w:val="0002778C"/>
    <w:rsid w:val="000307B4"/>
    <w:rsid w:val="00031783"/>
    <w:rsid w:val="00031909"/>
    <w:rsid w:val="00031A5C"/>
    <w:rsid w:val="00031CCF"/>
    <w:rsid w:val="00031D5F"/>
    <w:rsid w:val="00032E96"/>
    <w:rsid w:val="00033024"/>
    <w:rsid w:val="00034140"/>
    <w:rsid w:val="00034EE2"/>
    <w:rsid w:val="00034F76"/>
    <w:rsid w:val="00036CA4"/>
    <w:rsid w:val="00037879"/>
    <w:rsid w:val="000378F5"/>
    <w:rsid w:val="000405D6"/>
    <w:rsid w:val="00042A18"/>
    <w:rsid w:val="000451FB"/>
    <w:rsid w:val="000467CD"/>
    <w:rsid w:val="00046814"/>
    <w:rsid w:val="00047DA9"/>
    <w:rsid w:val="000513DE"/>
    <w:rsid w:val="00052B72"/>
    <w:rsid w:val="00054081"/>
    <w:rsid w:val="000559AB"/>
    <w:rsid w:val="000560CB"/>
    <w:rsid w:val="0005681A"/>
    <w:rsid w:val="000577C8"/>
    <w:rsid w:val="00057BD9"/>
    <w:rsid w:val="00060252"/>
    <w:rsid w:val="00061697"/>
    <w:rsid w:val="00061C01"/>
    <w:rsid w:val="000638F9"/>
    <w:rsid w:val="0006581A"/>
    <w:rsid w:val="0006613D"/>
    <w:rsid w:val="000676B0"/>
    <w:rsid w:val="000700C7"/>
    <w:rsid w:val="000702EA"/>
    <w:rsid w:val="000704F1"/>
    <w:rsid w:val="0007213E"/>
    <w:rsid w:val="00073131"/>
    <w:rsid w:val="00074C4C"/>
    <w:rsid w:val="000754D6"/>
    <w:rsid w:val="00075EFD"/>
    <w:rsid w:val="000768A4"/>
    <w:rsid w:val="00077385"/>
    <w:rsid w:val="0008024F"/>
    <w:rsid w:val="0008149A"/>
    <w:rsid w:val="00081D64"/>
    <w:rsid w:val="00083134"/>
    <w:rsid w:val="00085479"/>
    <w:rsid w:val="000856A8"/>
    <w:rsid w:val="00086493"/>
    <w:rsid w:val="00086AC7"/>
    <w:rsid w:val="00087EC9"/>
    <w:rsid w:val="00090507"/>
    <w:rsid w:val="000909A2"/>
    <w:rsid w:val="00091423"/>
    <w:rsid w:val="00091667"/>
    <w:rsid w:val="00092FB0"/>
    <w:rsid w:val="00093A33"/>
    <w:rsid w:val="000942CF"/>
    <w:rsid w:val="00094390"/>
    <w:rsid w:val="000955E2"/>
    <w:rsid w:val="00096A38"/>
    <w:rsid w:val="000A0558"/>
    <w:rsid w:val="000A116A"/>
    <w:rsid w:val="000A1569"/>
    <w:rsid w:val="000A1935"/>
    <w:rsid w:val="000A231B"/>
    <w:rsid w:val="000A253C"/>
    <w:rsid w:val="000A2D6D"/>
    <w:rsid w:val="000A40B8"/>
    <w:rsid w:val="000A4341"/>
    <w:rsid w:val="000A5F15"/>
    <w:rsid w:val="000A68F6"/>
    <w:rsid w:val="000B05EF"/>
    <w:rsid w:val="000B192B"/>
    <w:rsid w:val="000B24DF"/>
    <w:rsid w:val="000B263F"/>
    <w:rsid w:val="000B26F9"/>
    <w:rsid w:val="000B29B5"/>
    <w:rsid w:val="000B3602"/>
    <w:rsid w:val="000B3820"/>
    <w:rsid w:val="000B3A45"/>
    <w:rsid w:val="000B3AD5"/>
    <w:rsid w:val="000B4EDD"/>
    <w:rsid w:val="000B6C5D"/>
    <w:rsid w:val="000B74A5"/>
    <w:rsid w:val="000B7763"/>
    <w:rsid w:val="000B7A29"/>
    <w:rsid w:val="000B7C7A"/>
    <w:rsid w:val="000C1804"/>
    <w:rsid w:val="000C1BFC"/>
    <w:rsid w:val="000C1D40"/>
    <w:rsid w:val="000C27A7"/>
    <w:rsid w:val="000C2A32"/>
    <w:rsid w:val="000C4460"/>
    <w:rsid w:val="000C6463"/>
    <w:rsid w:val="000C646A"/>
    <w:rsid w:val="000D004A"/>
    <w:rsid w:val="000D069A"/>
    <w:rsid w:val="000D0EA7"/>
    <w:rsid w:val="000D2288"/>
    <w:rsid w:val="000D2450"/>
    <w:rsid w:val="000D32DF"/>
    <w:rsid w:val="000D3766"/>
    <w:rsid w:val="000D4B7A"/>
    <w:rsid w:val="000D58E7"/>
    <w:rsid w:val="000D6782"/>
    <w:rsid w:val="000D6BF7"/>
    <w:rsid w:val="000D70E5"/>
    <w:rsid w:val="000E075E"/>
    <w:rsid w:val="000E123A"/>
    <w:rsid w:val="000E157D"/>
    <w:rsid w:val="000E1D61"/>
    <w:rsid w:val="000E1EA4"/>
    <w:rsid w:val="000E2006"/>
    <w:rsid w:val="000E2898"/>
    <w:rsid w:val="000E31D8"/>
    <w:rsid w:val="000E3FFC"/>
    <w:rsid w:val="000E57D8"/>
    <w:rsid w:val="000E59B5"/>
    <w:rsid w:val="000E5BE3"/>
    <w:rsid w:val="000E6882"/>
    <w:rsid w:val="000F02D8"/>
    <w:rsid w:val="000F089E"/>
    <w:rsid w:val="000F0C90"/>
    <w:rsid w:val="000F0E49"/>
    <w:rsid w:val="000F2EC0"/>
    <w:rsid w:val="000F2FD7"/>
    <w:rsid w:val="000F36E8"/>
    <w:rsid w:val="000F41A8"/>
    <w:rsid w:val="000F4611"/>
    <w:rsid w:val="000F4A7E"/>
    <w:rsid w:val="000F6FB5"/>
    <w:rsid w:val="000F723C"/>
    <w:rsid w:val="000F72E5"/>
    <w:rsid w:val="000F7B7E"/>
    <w:rsid w:val="001000F7"/>
    <w:rsid w:val="00100334"/>
    <w:rsid w:val="0010147E"/>
    <w:rsid w:val="00101E9B"/>
    <w:rsid w:val="00102AD2"/>
    <w:rsid w:val="00103844"/>
    <w:rsid w:val="001039CF"/>
    <w:rsid w:val="00104D7B"/>
    <w:rsid w:val="001053B2"/>
    <w:rsid w:val="00106490"/>
    <w:rsid w:val="001109B7"/>
    <w:rsid w:val="00112CC6"/>
    <w:rsid w:val="001135FF"/>
    <w:rsid w:val="00114492"/>
    <w:rsid w:val="001144C9"/>
    <w:rsid w:val="0011534B"/>
    <w:rsid w:val="00115D46"/>
    <w:rsid w:val="001164A2"/>
    <w:rsid w:val="001168A8"/>
    <w:rsid w:val="00117351"/>
    <w:rsid w:val="00117363"/>
    <w:rsid w:val="00117440"/>
    <w:rsid w:val="00117E82"/>
    <w:rsid w:val="0012052B"/>
    <w:rsid w:val="00120AF6"/>
    <w:rsid w:val="00120FF4"/>
    <w:rsid w:val="001214BB"/>
    <w:rsid w:val="001222C7"/>
    <w:rsid w:val="001222CF"/>
    <w:rsid w:val="0012249C"/>
    <w:rsid w:val="0012319E"/>
    <w:rsid w:val="001237B2"/>
    <w:rsid w:val="00124DDA"/>
    <w:rsid w:val="001261C3"/>
    <w:rsid w:val="001277AD"/>
    <w:rsid w:val="00127AED"/>
    <w:rsid w:val="00127F1A"/>
    <w:rsid w:val="00131F7B"/>
    <w:rsid w:val="00132FB9"/>
    <w:rsid w:val="001340D2"/>
    <w:rsid w:val="0013536B"/>
    <w:rsid w:val="00135E99"/>
    <w:rsid w:val="001364E7"/>
    <w:rsid w:val="00136D4C"/>
    <w:rsid w:val="00137E52"/>
    <w:rsid w:val="00141E08"/>
    <w:rsid w:val="001423A2"/>
    <w:rsid w:val="001423C0"/>
    <w:rsid w:val="0014288D"/>
    <w:rsid w:val="00142DCD"/>
    <w:rsid w:val="00143CB9"/>
    <w:rsid w:val="0014469A"/>
    <w:rsid w:val="00144C66"/>
    <w:rsid w:val="0014542B"/>
    <w:rsid w:val="001462D1"/>
    <w:rsid w:val="001466CC"/>
    <w:rsid w:val="0015002C"/>
    <w:rsid w:val="00150D7F"/>
    <w:rsid w:val="0015110A"/>
    <w:rsid w:val="00152AAB"/>
    <w:rsid w:val="00152E61"/>
    <w:rsid w:val="001542FA"/>
    <w:rsid w:val="00154ACD"/>
    <w:rsid w:val="001553B5"/>
    <w:rsid w:val="00155BBC"/>
    <w:rsid w:val="00157F06"/>
    <w:rsid w:val="00160DBB"/>
    <w:rsid w:val="001620B0"/>
    <w:rsid w:val="001624F0"/>
    <w:rsid w:val="00162ABE"/>
    <w:rsid w:val="00163BCE"/>
    <w:rsid w:val="001643A9"/>
    <w:rsid w:val="00164D4D"/>
    <w:rsid w:val="001659EC"/>
    <w:rsid w:val="00165C2A"/>
    <w:rsid w:val="00166688"/>
    <w:rsid w:val="00166EFB"/>
    <w:rsid w:val="00170334"/>
    <w:rsid w:val="00170403"/>
    <w:rsid w:val="00171D03"/>
    <w:rsid w:val="00172420"/>
    <w:rsid w:val="00172AC7"/>
    <w:rsid w:val="00174D6A"/>
    <w:rsid w:val="0017519C"/>
    <w:rsid w:val="001751D4"/>
    <w:rsid w:val="001753ED"/>
    <w:rsid w:val="001754C7"/>
    <w:rsid w:val="001759C3"/>
    <w:rsid w:val="00176B4A"/>
    <w:rsid w:val="00176E95"/>
    <w:rsid w:val="00177EA7"/>
    <w:rsid w:val="001814BA"/>
    <w:rsid w:val="00181853"/>
    <w:rsid w:val="00182BCE"/>
    <w:rsid w:val="001834DA"/>
    <w:rsid w:val="0018436A"/>
    <w:rsid w:val="00184CC4"/>
    <w:rsid w:val="001854E3"/>
    <w:rsid w:val="001857CC"/>
    <w:rsid w:val="00185B4F"/>
    <w:rsid w:val="00185E75"/>
    <w:rsid w:val="001864FD"/>
    <w:rsid w:val="001873C5"/>
    <w:rsid w:val="00187436"/>
    <w:rsid w:val="001904BF"/>
    <w:rsid w:val="00190BE2"/>
    <w:rsid w:val="00191EAC"/>
    <w:rsid w:val="0019246B"/>
    <w:rsid w:val="00192910"/>
    <w:rsid w:val="00192FA8"/>
    <w:rsid w:val="00193194"/>
    <w:rsid w:val="00194058"/>
    <w:rsid w:val="00194983"/>
    <w:rsid w:val="001949B8"/>
    <w:rsid w:val="00194C39"/>
    <w:rsid w:val="00195C26"/>
    <w:rsid w:val="00196130"/>
    <w:rsid w:val="00197196"/>
    <w:rsid w:val="00197F9E"/>
    <w:rsid w:val="001A08DC"/>
    <w:rsid w:val="001A1349"/>
    <w:rsid w:val="001A363C"/>
    <w:rsid w:val="001A36BE"/>
    <w:rsid w:val="001A37E4"/>
    <w:rsid w:val="001A3B84"/>
    <w:rsid w:val="001A5B6C"/>
    <w:rsid w:val="001A6379"/>
    <w:rsid w:val="001A6C51"/>
    <w:rsid w:val="001A76EB"/>
    <w:rsid w:val="001A7959"/>
    <w:rsid w:val="001B09E0"/>
    <w:rsid w:val="001B33B5"/>
    <w:rsid w:val="001B40B7"/>
    <w:rsid w:val="001B453E"/>
    <w:rsid w:val="001B4A40"/>
    <w:rsid w:val="001B5282"/>
    <w:rsid w:val="001B64F2"/>
    <w:rsid w:val="001B6E3F"/>
    <w:rsid w:val="001B7078"/>
    <w:rsid w:val="001C0278"/>
    <w:rsid w:val="001C03E9"/>
    <w:rsid w:val="001C0401"/>
    <w:rsid w:val="001C2270"/>
    <w:rsid w:val="001C230B"/>
    <w:rsid w:val="001C35BD"/>
    <w:rsid w:val="001C3945"/>
    <w:rsid w:val="001C437A"/>
    <w:rsid w:val="001C4B32"/>
    <w:rsid w:val="001C5077"/>
    <w:rsid w:val="001C69BC"/>
    <w:rsid w:val="001C6D4A"/>
    <w:rsid w:val="001C71C1"/>
    <w:rsid w:val="001D111D"/>
    <w:rsid w:val="001D32DD"/>
    <w:rsid w:val="001D32E7"/>
    <w:rsid w:val="001D3708"/>
    <w:rsid w:val="001D56BC"/>
    <w:rsid w:val="001D5D17"/>
    <w:rsid w:val="001D7179"/>
    <w:rsid w:val="001E022C"/>
    <w:rsid w:val="001E1358"/>
    <w:rsid w:val="001E20F0"/>
    <w:rsid w:val="001E2585"/>
    <w:rsid w:val="001E3007"/>
    <w:rsid w:val="001E405D"/>
    <w:rsid w:val="001E4143"/>
    <w:rsid w:val="001E4A97"/>
    <w:rsid w:val="001E5131"/>
    <w:rsid w:val="001E569A"/>
    <w:rsid w:val="001E6384"/>
    <w:rsid w:val="001E6FFD"/>
    <w:rsid w:val="001E715A"/>
    <w:rsid w:val="001E761F"/>
    <w:rsid w:val="001F0688"/>
    <w:rsid w:val="001F0715"/>
    <w:rsid w:val="001F0F21"/>
    <w:rsid w:val="001F1252"/>
    <w:rsid w:val="001F1B01"/>
    <w:rsid w:val="001F1BCF"/>
    <w:rsid w:val="001F1E6B"/>
    <w:rsid w:val="001F327B"/>
    <w:rsid w:val="001F3DFE"/>
    <w:rsid w:val="001F5AF1"/>
    <w:rsid w:val="001F645B"/>
    <w:rsid w:val="001F64BC"/>
    <w:rsid w:val="001F68AF"/>
    <w:rsid w:val="001F7B3E"/>
    <w:rsid w:val="001F7CD3"/>
    <w:rsid w:val="00200967"/>
    <w:rsid w:val="00202B26"/>
    <w:rsid w:val="002032AC"/>
    <w:rsid w:val="00203C98"/>
    <w:rsid w:val="00204508"/>
    <w:rsid w:val="00204CF4"/>
    <w:rsid w:val="00204F22"/>
    <w:rsid w:val="00210816"/>
    <w:rsid w:val="00210AEF"/>
    <w:rsid w:val="00210CD6"/>
    <w:rsid w:val="00211F8F"/>
    <w:rsid w:val="002123C9"/>
    <w:rsid w:val="002126FE"/>
    <w:rsid w:val="002132D1"/>
    <w:rsid w:val="00213DEC"/>
    <w:rsid w:val="00214DE1"/>
    <w:rsid w:val="00214FEC"/>
    <w:rsid w:val="00215418"/>
    <w:rsid w:val="0021593D"/>
    <w:rsid w:val="002164B4"/>
    <w:rsid w:val="00217753"/>
    <w:rsid w:val="00217995"/>
    <w:rsid w:val="00220F44"/>
    <w:rsid w:val="002214F8"/>
    <w:rsid w:val="002217E1"/>
    <w:rsid w:val="00223B93"/>
    <w:rsid w:val="00224BA6"/>
    <w:rsid w:val="00224BDB"/>
    <w:rsid w:val="002256DD"/>
    <w:rsid w:val="00225E4B"/>
    <w:rsid w:val="002267EB"/>
    <w:rsid w:val="002269A4"/>
    <w:rsid w:val="002318CB"/>
    <w:rsid w:val="00231CF5"/>
    <w:rsid w:val="00231D28"/>
    <w:rsid w:val="0023206C"/>
    <w:rsid w:val="00232A66"/>
    <w:rsid w:val="00232BCC"/>
    <w:rsid w:val="00232BEE"/>
    <w:rsid w:val="00232DA1"/>
    <w:rsid w:val="002340EE"/>
    <w:rsid w:val="002376F9"/>
    <w:rsid w:val="00240C3F"/>
    <w:rsid w:val="00242D1D"/>
    <w:rsid w:val="00243FED"/>
    <w:rsid w:val="0024450C"/>
    <w:rsid w:val="002446C5"/>
    <w:rsid w:val="00244B0A"/>
    <w:rsid w:val="00245811"/>
    <w:rsid w:val="002461C5"/>
    <w:rsid w:val="0024677E"/>
    <w:rsid w:val="00247323"/>
    <w:rsid w:val="00247D2B"/>
    <w:rsid w:val="0025105F"/>
    <w:rsid w:val="0025228C"/>
    <w:rsid w:val="00252361"/>
    <w:rsid w:val="002528D1"/>
    <w:rsid w:val="00253165"/>
    <w:rsid w:val="002535C6"/>
    <w:rsid w:val="00253B0F"/>
    <w:rsid w:val="00254D5A"/>
    <w:rsid w:val="00255154"/>
    <w:rsid w:val="002556E4"/>
    <w:rsid w:val="002557E3"/>
    <w:rsid w:val="00255BD5"/>
    <w:rsid w:val="00255CCD"/>
    <w:rsid w:val="00256775"/>
    <w:rsid w:val="00256BB8"/>
    <w:rsid w:val="00257424"/>
    <w:rsid w:val="00260065"/>
    <w:rsid w:val="00260A5C"/>
    <w:rsid w:val="00260CD3"/>
    <w:rsid w:val="00261F15"/>
    <w:rsid w:val="002638DB"/>
    <w:rsid w:val="0026391C"/>
    <w:rsid w:val="00264CFE"/>
    <w:rsid w:val="00264F5C"/>
    <w:rsid w:val="00266063"/>
    <w:rsid w:val="00266746"/>
    <w:rsid w:val="0026694E"/>
    <w:rsid w:val="00266D4B"/>
    <w:rsid w:val="00267894"/>
    <w:rsid w:val="002709A2"/>
    <w:rsid w:val="00271A04"/>
    <w:rsid w:val="00271D8F"/>
    <w:rsid w:val="0027244C"/>
    <w:rsid w:val="00272CD3"/>
    <w:rsid w:val="002736F7"/>
    <w:rsid w:val="0027381B"/>
    <w:rsid w:val="0027400D"/>
    <w:rsid w:val="002748AD"/>
    <w:rsid w:val="00274DB1"/>
    <w:rsid w:val="00275788"/>
    <w:rsid w:val="0027642C"/>
    <w:rsid w:val="00280393"/>
    <w:rsid w:val="0028058A"/>
    <w:rsid w:val="002806E8"/>
    <w:rsid w:val="0028090E"/>
    <w:rsid w:val="00280C8B"/>
    <w:rsid w:val="0028184D"/>
    <w:rsid w:val="00282BA0"/>
    <w:rsid w:val="00284A86"/>
    <w:rsid w:val="00285D95"/>
    <w:rsid w:val="00285FF9"/>
    <w:rsid w:val="00286247"/>
    <w:rsid w:val="0028670A"/>
    <w:rsid w:val="00286C7C"/>
    <w:rsid w:val="002872BE"/>
    <w:rsid w:val="0028766A"/>
    <w:rsid w:val="00287A71"/>
    <w:rsid w:val="0029073D"/>
    <w:rsid w:val="00290CDD"/>
    <w:rsid w:val="002915DB"/>
    <w:rsid w:val="0029389C"/>
    <w:rsid w:val="00293D0E"/>
    <w:rsid w:val="00294729"/>
    <w:rsid w:val="00294B5D"/>
    <w:rsid w:val="0029515A"/>
    <w:rsid w:val="00295176"/>
    <w:rsid w:val="00296908"/>
    <w:rsid w:val="00297887"/>
    <w:rsid w:val="002978EE"/>
    <w:rsid w:val="00297C1E"/>
    <w:rsid w:val="00297D93"/>
    <w:rsid w:val="002A0050"/>
    <w:rsid w:val="002A0274"/>
    <w:rsid w:val="002A173D"/>
    <w:rsid w:val="002A1E58"/>
    <w:rsid w:val="002A254E"/>
    <w:rsid w:val="002A2F55"/>
    <w:rsid w:val="002A3BE7"/>
    <w:rsid w:val="002A4405"/>
    <w:rsid w:val="002A460D"/>
    <w:rsid w:val="002A475B"/>
    <w:rsid w:val="002A4DF1"/>
    <w:rsid w:val="002A6200"/>
    <w:rsid w:val="002A7557"/>
    <w:rsid w:val="002A787A"/>
    <w:rsid w:val="002B071B"/>
    <w:rsid w:val="002B0CA0"/>
    <w:rsid w:val="002B254D"/>
    <w:rsid w:val="002B2729"/>
    <w:rsid w:val="002B4A07"/>
    <w:rsid w:val="002B529C"/>
    <w:rsid w:val="002B5A97"/>
    <w:rsid w:val="002B63B9"/>
    <w:rsid w:val="002B6989"/>
    <w:rsid w:val="002B7DA8"/>
    <w:rsid w:val="002C0338"/>
    <w:rsid w:val="002C2412"/>
    <w:rsid w:val="002C2532"/>
    <w:rsid w:val="002C29EC"/>
    <w:rsid w:val="002C2D2D"/>
    <w:rsid w:val="002C5622"/>
    <w:rsid w:val="002C57B7"/>
    <w:rsid w:val="002C5ED4"/>
    <w:rsid w:val="002C67F1"/>
    <w:rsid w:val="002C688E"/>
    <w:rsid w:val="002C742C"/>
    <w:rsid w:val="002C788A"/>
    <w:rsid w:val="002D0D6F"/>
    <w:rsid w:val="002D192E"/>
    <w:rsid w:val="002D2BC4"/>
    <w:rsid w:val="002D2CC3"/>
    <w:rsid w:val="002D3224"/>
    <w:rsid w:val="002D3260"/>
    <w:rsid w:val="002D3753"/>
    <w:rsid w:val="002D45AB"/>
    <w:rsid w:val="002D510B"/>
    <w:rsid w:val="002D5C2C"/>
    <w:rsid w:val="002D6C97"/>
    <w:rsid w:val="002D6FE8"/>
    <w:rsid w:val="002E01AB"/>
    <w:rsid w:val="002E0C9C"/>
    <w:rsid w:val="002E17CD"/>
    <w:rsid w:val="002E1A29"/>
    <w:rsid w:val="002E1BE7"/>
    <w:rsid w:val="002E21F9"/>
    <w:rsid w:val="002E2263"/>
    <w:rsid w:val="002E2A01"/>
    <w:rsid w:val="002E2AFF"/>
    <w:rsid w:val="002E2DD7"/>
    <w:rsid w:val="002E357B"/>
    <w:rsid w:val="002E3A30"/>
    <w:rsid w:val="002E45C1"/>
    <w:rsid w:val="002E5142"/>
    <w:rsid w:val="002E52D9"/>
    <w:rsid w:val="002E654A"/>
    <w:rsid w:val="002E6631"/>
    <w:rsid w:val="002E7215"/>
    <w:rsid w:val="002E7B07"/>
    <w:rsid w:val="002E7D24"/>
    <w:rsid w:val="002F26E9"/>
    <w:rsid w:val="002F41DA"/>
    <w:rsid w:val="002F4952"/>
    <w:rsid w:val="002F64DE"/>
    <w:rsid w:val="002F6B57"/>
    <w:rsid w:val="002F7166"/>
    <w:rsid w:val="003003F3"/>
    <w:rsid w:val="003007CD"/>
    <w:rsid w:val="0030131F"/>
    <w:rsid w:val="00301AFB"/>
    <w:rsid w:val="00301B0E"/>
    <w:rsid w:val="00301B26"/>
    <w:rsid w:val="00301D9F"/>
    <w:rsid w:val="003027EF"/>
    <w:rsid w:val="0030307E"/>
    <w:rsid w:val="003031BF"/>
    <w:rsid w:val="00303DA6"/>
    <w:rsid w:val="00303E20"/>
    <w:rsid w:val="00304309"/>
    <w:rsid w:val="003049F2"/>
    <w:rsid w:val="00304A31"/>
    <w:rsid w:val="00304FC3"/>
    <w:rsid w:val="00305813"/>
    <w:rsid w:val="00305905"/>
    <w:rsid w:val="00305975"/>
    <w:rsid w:val="00306038"/>
    <w:rsid w:val="00306900"/>
    <w:rsid w:val="00307E3B"/>
    <w:rsid w:val="00310933"/>
    <w:rsid w:val="003110CD"/>
    <w:rsid w:val="0031124E"/>
    <w:rsid w:val="003117C2"/>
    <w:rsid w:val="00311A95"/>
    <w:rsid w:val="00312EF0"/>
    <w:rsid w:val="0031315B"/>
    <w:rsid w:val="003131BA"/>
    <w:rsid w:val="00314D53"/>
    <w:rsid w:val="00315123"/>
    <w:rsid w:val="00315F35"/>
    <w:rsid w:val="00317565"/>
    <w:rsid w:val="00317B43"/>
    <w:rsid w:val="00317C61"/>
    <w:rsid w:val="003208FA"/>
    <w:rsid w:val="00322675"/>
    <w:rsid w:val="0032296D"/>
    <w:rsid w:val="00322984"/>
    <w:rsid w:val="00323803"/>
    <w:rsid w:val="0032522F"/>
    <w:rsid w:val="003253C7"/>
    <w:rsid w:val="00325BCA"/>
    <w:rsid w:val="0032729A"/>
    <w:rsid w:val="0033041D"/>
    <w:rsid w:val="00330426"/>
    <w:rsid w:val="0033147A"/>
    <w:rsid w:val="00331486"/>
    <w:rsid w:val="00331535"/>
    <w:rsid w:val="0033209E"/>
    <w:rsid w:val="0033339F"/>
    <w:rsid w:val="003335ED"/>
    <w:rsid w:val="00333EE1"/>
    <w:rsid w:val="003342FA"/>
    <w:rsid w:val="00334E4E"/>
    <w:rsid w:val="00335CFE"/>
    <w:rsid w:val="00336B43"/>
    <w:rsid w:val="00337BB4"/>
    <w:rsid w:val="00340D70"/>
    <w:rsid w:val="00342048"/>
    <w:rsid w:val="00342C07"/>
    <w:rsid w:val="00342CCF"/>
    <w:rsid w:val="00343451"/>
    <w:rsid w:val="003443C8"/>
    <w:rsid w:val="003453C7"/>
    <w:rsid w:val="00345EE5"/>
    <w:rsid w:val="00346BC0"/>
    <w:rsid w:val="00346EE7"/>
    <w:rsid w:val="00347A92"/>
    <w:rsid w:val="00350854"/>
    <w:rsid w:val="00350BAB"/>
    <w:rsid w:val="003519C4"/>
    <w:rsid w:val="00351B86"/>
    <w:rsid w:val="0035218B"/>
    <w:rsid w:val="00352BCD"/>
    <w:rsid w:val="00352FB8"/>
    <w:rsid w:val="00353440"/>
    <w:rsid w:val="00353BC0"/>
    <w:rsid w:val="00353EC2"/>
    <w:rsid w:val="00354786"/>
    <w:rsid w:val="00354AD3"/>
    <w:rsid w:val="00356699"/>
    <w:rsid w:val="00356A52"/>
    <w:rsid w:val="00357E96"/>
    <w:rsid w:val="00361279"/>
    <w:rsid w:val="00361AD5"/>
    <w:rsid w:val="0036232C"/>
    <w:rsid w:val="00362641"/>
    <w:rsid w:val="0036314D"/>
    <w:rsid w:val="00363AA2"/>
    <w:rsid w:val="00363C6D"/>
    <w:rsid w:val="0036495C"/>
    <w:rsid w:val="00365722"/>
    <w:rsid w:val="0036629A"/>
    <w:rsid w:val="00370342"/>
    <w:rsid w:val="003705B3"/>
    <w:rsid w:val="003710B4"/>
    <w:rsid w:val="00371345"/>
    <w:rsid w:val="00371A0D"/>
    <w:rsid w:val="00371EC8"/>
    <w:rsid w:val="00372624"/>
    <w:rsid w:val="0037263B"/>
    <w:rsid w:val="00372ACE"/>
    <w:rsid w:val="00373A7B"/>
    <w:rsid w:val="00373B12"/>
    <w:rsid w:val="003744E8"/>
    <w:rsid w:val="00376AA5"/>
    <w:rsid w:val="00377195"/>
    <w:rsid w:val="003773E9"/>
    <w:rsid w:val="00377D5E"/>
    <w:rsid w:val="00377E54"/>
    <w:rsid w:val="00380A9A"/>
    <w:rsid w:val="00380DCC"/>
    <w:rsid w:val="003812FD"/>
    <w:rsid w:val="003837AF"/>
    <w:rsid w:val="00383A2F"/>
    <w:rsid w:val="003840F7"/>
    <w:rsid w:val="003859CE"/>
    <w:rsid w:val="00386993"/>
    <w:rsid w:val="003879BA"/>
    <w:rsid w:val="00390172"/>
    <w:rsid w:val="003902C6"/>
    <w:rsid w:val="00390B99"/>
    <w:rsid w:val="00390F45"/>
    <w:rsid w:val="00391DDE"/>
    <w:rsid w:val="00391F53"/>
    <w:rsid w:val="00393EF0"/>
    <w:rsid w:val="00394475"/>
    <w:rsid w:val="003947D5"/>
    <w:rsid w:val="00396073"/>
    <w:rsid w:val="00396B8B"/>
    <w:rsid w:val="00396D2C"/>
    <w:rsid w:val="00396E16"/>
    <w:rsid w:val="003972F0"/>
    <w:rsid w:val="00397397"/>
    <w:rsid w:val="003973CE"/>
    <w:rsid w:val="003A0CFD"/>
    <w:rsid w:val="003A1386"/>
    <w:rsid w:val="003A1648"/>
    <w:rsid w:val="003A21E4"/>
    <w:rsid w:val="003A30FC"/>
    <w:rsid w:val="003A319D"/>
    <w:rsid w:val="003A41A7"/>
    <w:rsid w:val="003A483C"/>
    <w:rsid w:val="003A5BB8"/>
    <w:rsid w:val="003A6576"/>
    <w:rsid w:val="003A68A6"/>
    <w:rsid w:val="003A7137"/>
    <w:rsid w:val="003B0B49"/>
    <w:rsid w:val="003B0F16"/>
    <w:rsid w:val="003B10CD"/>
    <w:rsid w:val="003B316F"/>
    <w:rsid w:val="003B3AE1"/>
    <w:rsid w:val="003B4A02"/>
    <w:rsid w:val="003B4FA7"/>
    <w:rsid w:val="003B519B"/>
    <w:rsid w:val="003B6216"/>
    <w:rsid w:val="003B776D"/>
    <w:rsid w:val="003C0F28"/>
    <w:rsid w:val="003C12B5"/>
    <w:rsid w:val="003C1822"/>
    <w:rsid w:val="003C32EE"/>
    <w:rsid w:val="003C3A37"/>
    <w:rsid w:val="003C405F"/>
    <w:rsid w:val="003C4C01"/>
    <w:rsid w:val="003C4D7D"/>
    <w:rsid w:val="003C4DFE"/>
    <w:rsid w:val="003C65DB"/>
    <w:rsid w:val="003C6647"/>
    <w:rsid w:val="003C6CD9"/>
    <w:rsid w:val="003C7C22"/>
    <w:rsid w:val="003D0EBC"/>
    <w:rsid w:val="003D284B"/>
    <w:rsid w:val="003D2C65"/>
    <w:rsid w:val="003D4430"/>
    <w:rsid w:val="003D4617"/>
    <w:rsid w:val="003D462B"/>
    <w:rsid w:val="003D50F7"/>
    <w:rsid w:val="003D569A"/>
    <w:rsid w:val="003D5F47"/>
    <w:rsid w:val="003D60C3"/>
    <w:rsid w:val="003D629C"/>
    <w:rsid w:val="003D7D80"/>
    <w:rsid w:val="003D7FDE"/>
    <w:rsid w:val="003E0BA7"/>
    <w:rsid w:val="003E0EF0"/>
    <w:rsid w:val="003E2AFC"/>
    <w:rsid w:val="003E39A2"/>
    <w:rsid w:val="003E3F5E"/>
    <w:rsid w:val="003E3FFA"/>
    <w:rsid w:val="003E5B12"/>
    <w:rsid w:val="003E5C64"/>
    <w:rsid w:val="003E5DD0"/>
    <w:rsid w:val="003E757F"/>
    <w:rsid w:val="003E7C11"/>
    <w:rsid w:val="003F08D8"/>
    <w:rsid w:val="003F1546"/>
    <w:rsid w:val="003F1CFD"/>
    <w:rsid w:val="003F3644"/>
    <w:rsid w:val="003F4045"/>
    <w:rsid w:val="003F5D3D"/>
    <w:rsid w:val="003F602B"/>
    <w:rsid w:val="003F610E"/>
    <w:rsid w:val="003F693A"/>
    <w:rsid w:val="003F6A1C"/>
    <w:rsid w:val="003F701C"/>
    <w:rsid w:val="003F70D5"/>
    <w:rsid w:val="003F77F3"/>
    <w:rsid w:val="004015A2"/>
    <w:rsid w:val="00401B5B"/>
    <w:rsid w:val="00403300"/>
    <w:rsid w:val="004036D1"/>
    <w:rsid w:val="00405660"/>
    <w:rsid w:val="004057C7"/>
    <w:rsid w:val="00405DBA"/>
    <w:rsid w:val="00405DCF"/>
    <w:rsid w:val="00405ECB"/>
    <w:rsid w:val="00406783"/>
    <w:rsid w:val="00406FC2"/>
    <w:rsid w:val="004106AA"/>
    <w:rsid w:val="00411556"/>
    <w:rsid w:val="004116A6"/>
    <w:rsid w:val="00411C53"/>
    <w:rsid w:val="0041326A"/>
    <w:rsid w:val="00414448"/>
    <w:rsid w:val="0041451D"/>
    <w:rsid w:val="00415309"/>
    <w:rsid w:val="00415EF3"/>
    <w:rsid w:val="00416BD1"/>
    <w:rsid w:val="00416C59"/>
    <w:rsid w:val="00416E35"/>
    <w:rsid w:val="00420DA7"/>
    <w:rsid w:val="00421687"/>
    <w:rsid w:val="004235EA"/>
    <w:rsid w:val="004237A4"/>
    <w:rsid w:val="00425480"/>
    <w:rsid w:val="004258D0"/>
    <w:rsid w:val="00425C77"/>
    <w:rsid w:val="004269EE"/>
    <w:rsid w:val="004269F3"/>
    <w:rsid w:val="004302D4"/>
    <w:rsid w:val="004304BA"/>
    <w:rsid w:val="0043148B"/>
    <w:rsid w:val="00432E65"/>
    <w:rsid w:val="00432F46"/>
    <w:rsid w:val="00433AF3"/>
    <w:rsid w:val="00434C5E"/>
    <w:rsid w:val="00435AE2"/>
    <w:rsid w:val="00437617"/>
    <w:rsid w:val="00440058"/>
    <w:rsid w:val="00440730"/>
    <w:rsid w:val="004414F7"/>
    <w:rsid w:val="004418AD"/>
    <w:rsid w:val="00441E82"/>
    <w:rsid w:val="00442B72"/>
    <w:rsid w:val="00443092"/>
    <w:rsid w:val="0044310B"/>
    <w:rsid w:val="004433C6"/>
    <w:rsid w:val="004434B2"/>
    <w:rsid w:val="00443A1C"/>
    <w:rsid w:val="00443F64"/>
    <w:rsid w:val="00446365"/>
    <w:rsid w:val="004464FC"/>
    <w:rsid w:val="00447C50"/>
    <w:rsid w:val="00450DD9"/>
    <w:rsid w:val="00451033"/>
    <w:rsid w:val="004514B8"/>
    <w:rsid w:val="00451C2C"/>
    <w:rsid w:val="00451F8A"/>
    <w:rsid w:val="00452A17"/>
    <w:rsid w:val="004535CF"/>
    <w:rsid w:val="004536B9"/>
    <w:rsid w:val="00453EA7"/>
    <w:rsid w:val="00454870"/>
    <w:rsid w:val="00455428"/>
    <w:rsid w:val="00455BD1"/>
    <w:rsid w:val="004563A0"/>
    <w:rsid w:val="0045648A"/>
    <w:rsid w:val="00457183"/>
    <w:rsid w:val="00461621"/>
    <w:rsid w:val="00461C23"/>
    <w:rsid w:val="00464A41"/>
    <w:rsid w:val="0046552E"/>
    <w:rsid w:val="00465880"/>
    <w:rsid w:val="0046592D"/>
    <w:rsid w:val="00466334"/>
    <w:rsid w:val="0046647D"/>
    <w:rsid w:val="00467FD1"/>
    <w:rsid w:val="0047140A"/>
    <w:rsid w:val="00472FFB"/>
    <w:rsid w:val="00473643"/>
    <w:rsid w:val="0047377B"/>
    <w:rsid w:val="00474A30"/>
    <w:rsid w:val="00475F4C"/>
    <w:rsid w:val="0047603F"/>
    <w:rsid w:val="004772FE"/>
    <w:rsid w:val="00480BCE"/>
    <w:rsid w:val="00481406"/>
    <w:rsid w:val="00481C21"/>
    <w:rsid w:val="00481DBA"/>
    <w:rsid w:val="00481DE7"/>
    <w:rsid w:val="004829CB"/>
    <w:rsid w:val="00482A69"/>
    <w:rsid w:val="00483259"/>
    <w:rsid w:val="00483BA5"/>
    <w:rsid w:val="00484028"/>
    <w:rsid w:val="00484185"/>
    <w:rsid w:val="00484B8C"/>
    <w:rsid w:val="00485215"/>
    <w:rsid w:val="0048627D"/>
    <w:rsid w:val="00486483"/>
    <w:rsid w:val="00486C29"/>
    <w:rsid w:val="004871EB"/>
    <w:rsid w:val="00487BAE"/>
    <w:rsid w:val="00487C28"/>
    <w:rsid w:val="0049036E"/>
    <w:rsid w:val="00490777"/>
    <w:rsid w:val="0049082B"/>
    <w:rsid w:val="00490D69"/>
    <w:rsid w:val="00491093"/>
    <w:rsid w:val="004919DD"/>
    <w:rsid w:val="00491B5F"/>
    <w:rsid w:val="00492D32"/>
    <w:rsid w:val="004931C2"/>
    <w:rsid w:val="004963A0"/>
    <w:rsid w:val="00496C00"/>
    <w:rsid w:val="00496C99"/>
    <w:rsid w:val="004972E4"/>
    <w:rsid w:val="004975B8"/>
    <w:rsid w:val="004A049A"/>
    <w:rsid w:val="004A0D21"/>
    <w:rsid w:val="004A2181"/>
    <w:rsid w:val="004A35C8"/>
    <w:rsid w:val="004A3878"/>
    <w:rsid w:val="004A3A59"/>
    <w:rsid w:val="004A3C3E"/>
    <w:rsid w:val="004A4198"/>
    <w:rsid w:val="004A48F9"/>
    <w:rsid w:val="004A55F8"/>
    <w:rsid w:val="004A5A43"/>
    <w:rsid w:val="004A6928"/>
    <w:rsid w:val="004A728E"/>
    <w:rsid w:val="004A77E2"/>
    <w:rsid w:val="004B1506"/>
    <w:rsid w:val="004B3164"/>
    <w:rsid w:val="004B31E1"/>
    <w:rsid w:val="004B4486"/>
    <w:rsid w:val="004B48C8"/>
    <w:rsid w:val="004B6894"/>
    <w:rsid w:val="004B6984"/>
    <w:rsid w:val="004B6BA1"/>
    <w:rsid w:val="004B7021"/>
    <w:rsid w:val="004B7D06"/>
    <w:rsid w:val="004C1559"/>
    <w:rsid w:val="004C2571"/>
    <w:rsid w:val="004C2ACE"/>
    <w:rsid w:val="004C407B"/>
    <w:rsid w:val="004C472D"/>
    <w:rsid w:val="004C47C9"/>
    <w:rsid w:val="004C6D4B"/>
    <w:rsid w:val="004C705E"/>
    <w:rsid w:val="004C782E"/>
    <w:rsid w:val="004C7DBF"/>
    <w:rsid w:val="004D0B45"/>
    <w:rsid w:val="004D29B4"/>
    <w:rsid w:val="004D370E"/>
    <w:rsid w:val="004D3F24"/>
    <w:rsid w:val="004D4384"/>
    <w:rsid w:val="004D4397"/>
    <w:rsid w:val="004D47EF"/>
    <w:rsid w:val="004D617E"/>
    <w:rsid w:val="004D638A"/>
    <w:rsid w:val="004D7755"/>
    <w:rsid w:val="004E0988"/>
    <w:rsid w:val="004E18C3"/>
    <w:rsid w:val="004E274E"/>
    <w:rsid w:val="004E2F33"/>
    <w:rsid w:val="004E3482"/>
    <w:rsid w:val="004E3658"/>
    <w:rsid w:val="004E3FF3"/>
    <w:rsid w:val="004E4632"/>
    <w:rsid w:val="004E53E4"/>
    <w:rsid w:val="004E558A"/>
    <w:rsid w:val="004E6622"/>
    <w:rsid w:val="004E6B0F"/>
    <w:rsid w:val="004E7097"/>
    <w:rsid w:val="004E70CF"/>
    <w:rsid w:val="004E7357"/>
    <w:rsid w:val="004F00B4"/>
    <w:rsid w:val="004F03BD"/>
    <w:rsid w:val="004F0C07"/>
    <w:rsid w:val="004F11B1"/>
    <w:rsid w:val="004F19F7"/>
    <w:rsid w:val="004F3072"/>
    <w:rsid w:val="004F33D0"/>
    <w:rsid w:val="004F35C7"/>
    <w:rsid w:val="004F39F5"/>
    <w:rsid w:val="004F4660"/>
    <w:rsid w:val="004F6227"/>
    <w:rsid w:val="004F6491"/>
    <w:rsid w:val="004F7711"/>
    <w:rsid w:val="004F7729"/>
    <w:rsid w:val="004F7D27"/>
    <w:rsid w:val="00500027"/>
    <w:rsid w:val="005000B4"/>
    <w:rsid w:val="00500880"/>
    <w:rsid w:val="005014B1"/>
    <w:rsid w:val="005024EB"/>
    <w:rsid w:val="00502F99"/>
    <w:rsid w:val="005048E4"/>
    <w:rsid w:val="00504E46"/>
    <w:rsid w:val="00507A85"/>
    <w:rsid w:val="00507DEB"/>
    <w:rsid w:val="0051054A"/>
    <w:rsid w:val="00511629"/>
    <w:rsid w:val="00511AA2"/>
    <w:rsid w:val="00511B89"/>
    <w:rsid w:val="00512BAF"/>
    <w:rsid w:val="00512CA8"/>
    <w:rsid w:val="00514E72"/>
    <w:rsid w:val="00516C99"/>
    <w:rsid w:val="00516D77"/>
    <w:rsid w:val="005174FD"/>
    <w:rsid w:val="005178D2"/>
    <w:rsid w:val="0052045C"/>
    <w:rsid w:val="005207AA"/>
    <w:rsid w:val="00520BB3"/>
    <w:rsid w:val="00520D15"/>
    <w:rsid w:val="00520DE9"/>
    <w:rsid w:val="005213FE"/>
    <w:rsid w:val="00521473"/>
    <w:rsid w:val="00521792"/>
    <w:rsid w:val="00522472"/>
    <w:rsid w:val="0052471A"/>
    <w:rsid w:val="00527AAE"/>
    <w:rsid w:val="00530A0E"/>
    <w:rsid w:val="00531159"/>
    <w:rsid w:val="00531CD7"/>
    <w:rsid w:val="0053392B"/>
    <w:rsid w:val="00533AF7"/>
    <w:rsid w:val="00534892"/>
    <w:rsid w:val="00535496"/>
    <w:rsid w:val="00536EBE"/>
    <w:rsid w:val="00537047"/>
    <w:rsid w:val="005372C1"/>
    <w:rsid w:val="00537862"/>
    <w:rsid w:val="005402D3"/>
    <w:rsid w:val="00541597"/>
    <w:rsid w:val="00542367"/>
    <w:rsid w:val="00542818"/>
    <w:rsid w:val="005435E2"/>
    <w:rsid w:val="00545B71"/>
    <w:rsid w:val="00545BD1"/>
    <w:rsid w:val="00545F0F"/>
    <w:rsid w:val="0054616B"/>
    <w:rsid w:val="0054625B"/>
    <w:rsid w:val="00546E7C"/>
    <w:rsid w:val="005479CF"/>
    <w:rsid w:val="00550F4E"/>
    <w:rsid w:val="0055395E"/>
    <w:rsid w:val="005546C2"/>
    <w:rsid w:val="005548F5"/>
    <w:rsid w:val="00555553"/>
    <w:rsid w:val="00555A95"/>
    <w:rsid w:val="00555FA8"/>
    <w:rsid w:val="00556096"/>
    <w:rsid w:val="00557ECC"/>
    <w:rsid w:val="005603BF"/>
    <w:rsid w:val="00560C04"/>
    <w:rsid w:val="005610BA"/>
    <w:rsid w:val="0056134B"/>
    <w:rsid w:val="005619C6"/>
    <w:rsid w:val="005639BE"/>
    <w:rsid w:val="0056410B"/>
    <w:rsid w:val="00564BE2"/>
    <w:rsid w:val="0056526D"/>
    <w:rsid w:val="00565313"/>
    <w:rsid w:val="00566569"/>
    <w:rsid w:val="00567B59"/>
    <w:rsid w:val="00570387"/>
    <w:rsid w:val="00570A62"/>
    <w:rsid w:val="00570E1F"/>
    <w:rsid w:val="00571568"/>
    <w:rsid w:val="0057196B"/>
    <w:rsid w:val="00572269"/>
    <w:rsid w:val="00572454"/>
    <w:rsid w:val="00572AA7"/>
    <w:rsid w:val="00573B6D"/>
    <w:rsid w:val="00574908"/>
    <w:rsid w:val="00574DB5"/>
    <w:rsid w:val="00574E5F"/>
    <w:rsid w:val="00575034"/>
    <w:rsid w:val="005751CD"/>
    <w:rsid w:val="00576EE0"/>
    <w:rsid w:val="005777E5"/>
    <w:rsid w:val="005801C5"/>
    <w:rsid w:val="005811F6"/>
    <w:rsid w:val="00582D83"/>
    <w:rsid w:val="005848B5"/>
    <w:rsid w:val="00586660"/>
    <w:rsid w:val="00586C46"/>
    <w:rsid w:val="00586CB3"/>
    <w:rsid w:val="005910B0"/>
    <w:rsid w:val="00591743"/>
    <w:rsid w:val="00592DC1"/>
    <w:rsid w:val="005930A7"/>
    <w:rsid w:val="0059353E"/>
    <w:rsid w:val="00593CCA"/>
    <w:rsid w:val="00593D86"/>
    <w:rsid w:val="005941CE"/>
    <w:rsid w:val="005949FB"/>
    <w:rsid w:val="00594A10"/>
    <w:rsid w:val="005954E0"/>
    <w:rsid w:val="005956FF"/>
    <w:rsid w:val="005969EE"/>
    <w:rsid w:val="005A0C08"/>
    <w:rsid w:val="005A0D74"/>
    <w:rsid w:val="005A133F"/>
    <w:rsid w:val="005A3E5F"/>
    <w:rsid w:val="005A4723"/>
    <w:rsid w:val="005A5BF5"/>
    <w:rsid w:val="005A609A"/>
    <w:rsid w:val="005A673C"/>
    <w:rsid w:val="005A7712"/>
    <w:rsid w:val="005A7762"/>
    <w:rsid w:val="005B023F"/>
    <w:rsid w:val="005B2922"/>
    <w:rsid w:val="005B3311"/>
    <w:rsid w:val="005B4475"/>
    <w:rsid w:val="005B4CB9"/>
    <w:rsid w:val="005B5095"/>
    <w:rsid w:val="005B5D4E"/>
    <w:rsid w:val="005B618C"/>
    <w:rsid w:val="005B73BA"/>
    <w:rsid w:val="005C0367"/>
    <w:rsid w:val="005C0AC2"/>
    <w:rsid w:val="005C0C25"/>
    <w:rsid w:val="005C1667"/>
    <w:rsid w:val="005C2140"/>
    <w:rsid w:val="005C3754"/>
    <w:rsid w:val="005C4D6A"/>
    <w:rsid w:val="005C53E1"/>
    <w:rsid w:val="005C53FE"/>
    <w:rsid w:val="005C594B"/>
    <w:rsid w:val="005C5FAA"/>
    <w:rsid w:val="005C746E"/>
    <w:rsid w:val="005C748F"/>
    <w:rsid w:val="005C7924"/>
    <w:rsid w:val="005D09AE"/>
    <w:rsid w:val="005D103C"/>
    <w:rsid w:val="005D163D"/>
    <w:rsid w:val="005D2F1D"/>
    <w:rsid w:val="005D30BE"/>
    <w:rsid w:val="005D32D4"/>
    <w:rsid w:val="005D43DA"/>
    <w:rsid w:val="005D48FC"/>
    <w:rsid w:val="005D4AE4"/>
    <w:rsid w:val="005D5239"/>
    <w:rsid w:val="005D5A61"/>
    <w:rsid w:val="005D5ED1"/>
    <w:rsid w:val="005D5FD3"/>
    <w:rsid w:val="005D6315"/>
    <w:rsid w:val="005D671B"/>
    <w:rsid w:val="005D78E9"/>
    <w:rsid w:val="005D7D01"/>
    <w:rsid w:val="005E054C"/>
    <w:rsid w:val="005E3119"/>
    <w:rsid w:val="005E3853"/>
    <w:rsid w:val="005E3C11"/>
    <w:rsid w:val="005E4A9F"/>
    <w:rsid w:val="005E5ADF"/>
    <w:rsid w:val="005E5AE0"/>
    <w:rsid w:val="005E6BB2"/>
    <w:rsid w:val="005F0A33"/>
    <w:rsid w:val="005F0C0F"/>
    <w:rsid w:val="005F1787"/>
    <w:rsid w:val="005F18FC"/>
    <w:rsid w:val="005F2341"/>
    <w:rsid w:val="005F269A"/>
    <w:rsid w:val="005F276C"/>
    <w:rsid w:val="005F37A6"/>
    <w:rsid w:val="005F42C8"/>
    <w:rsid w:val="005F4D45"/>
    <w:rsid w:val="005F521D"/>
    <w:rsid w:val="005F550E"/>
    <w:rsid w:val="005F5982"/>
    <w:rsid w:val="005F5D62"/>
    <w:rsid w:val="005F62F0"/>
    <w:rsid w:val="005F652B"/>
    <w:rsid w:val="005F6BBB"/>
    <w:rsid w:val="005F73B6"/>
    <w:rsid w:val="00600084"/>
    <w:rsid w:val="0060009A"/>
    <w:rsid w:val="00600D94"/>
    <w:rsid w:val="00600EA0"/>
    <w:rsid w:val="00601248"/>
    <w:rsid w:val="00601BDA"/>
    <w:rsid w:val="0060593C"/>
    <w:rsid w:val="00605FE0"/>
    <w:rsid w:val="00606116"/>
    <w:rsid w:val="00606195"/>
    <w:rsid w:val="006071B7"/>
    <w:rsid w:val="00607325"/>
    <w:rsid w:val="00610187"/>
    <w:rsid w:val="00611092"/>
    <w:rsid w:val="00611250"/>
    <w:rsid w:val="006112FE"/>
    <w:rsid w:val="006138EA"/>
    <w:rsid w:val="00613A0C"/>
    <w:rsid w:val="00614924"/>
    <w:rsid w:val="00615210"/>
    <w:rsid w:val="00615D31"/>
    <w:rsid w:val="006169BB"/>
    <w:rsid w:val="00617845"/>
    <w:rsid w:val="00620698"/>
    <w:rsid w:val="00620E46"/>
    <w:rsid w:val="00621464"/>
    <w:rsid w:val="0062195D"/>
    <w:rsid w:val="00622B4F"/>
    <w:rsid w:val="00622CEB"/>
    <w:rsid w:val="00624397"/>
    <w:rsid w:val="0062442E"/>
    <w:rsid w:val="00624984"/>
    <w:rsid w:val="00624AAE"/>
    <w:rsid w:val="00624E9F"/>
    <w:rsid w:val="00624F22"/>
    <w:rsid w:val="0062510C"/>
    <w:rsid w:val="0062552E"/>
    <w:rsid w:val="00625A8F"/>
    <w:rsid w:val="00630C1E"/>
    <w:rsid w:val="0063135D"/>
    <w:rsid w:val="0063140B"/>
    <w:rsid w:val="0063151A"/>
    <w:rsid w:val="00634299"/>
    <w:rsid w:val="0063489B"/>
    <w:rsid w:val="00635F15"/>
    <w:rsid w:val="00636FBC"/>
    <w:rsid w:val="00640085"/>
    <w:rsid w:val="00640B95"/>
    <w:rsid w:val="00640E46"/>
    <w:rsid w:val="00641039"/>
    <w:rsid w:val="0064164C"/>
    <w:rsid w:val="0064320B"/>
    <w:rsid w:val="00644016"/>
    <w:rsid w:val="00644C9F"/>
    <w:rsid w:val="00646A99"/>
    <w:rsid w:val="0064788D"/>
    <w:rsid w:val="00647BB9"/>
    <w:rsid w:val="00647D84"/>
    <w:rsid w:val="0065015A"/>
    <w:rsid w:val="0065263A"/>
    <w:rsid w:val="00652A67"/>
    <w:rsid w:val="00653321"/>
    <w:rsid w:val="00653A82"/>
    <w:rsid w:val="0065470E"/>
    <w:rsid w:val="00654B4A"/>
    <w:rsid w:val="0065549E"/>
    <w:rsid w:val="006569F5"/>
    <w:rsid w:val="0066049A"/>
    <w:rsid w:val="00661A69"/>
    <w:rsid w:val="00662DAC"/>
    <w:rsid w:val="006630D0"/>
    <w:rsid w:val="00665579"/>
    <w:rsid w:val="00665AC5"/>
    <w:rsid w:val="00665D6A"/>
    <w:rsid w:val="00666451"/>
    <w:rsid w:val="00666DC6"/>
    <w:rsid w:val="00666F46"/>
    <w:rsid w:val="00666F4B"/>
    <w:rsid w:val="006677F6"/>
    <w:rsid w:val="0067249C"/>
    <w:rsid w:val="00672B21"/>
    <w:rsid w:val="00672F63"/>
    <w:rsid w:val="00673DF8"/>
    <w:rsid w:val="00674FAA"/>
    <w:rsid w:val="006750E8"/>
    <w:rsid w:val="0067513A"/>
    <w:rsid w:val="00676198"/>
    <w:rsid w:val="00676307"/>
    <w:rsid w:val="00676357"/>
    <w:rsid w:val="0067671D"/>
    <w:rsid w:val="00677909"/>
    <w:rsid w:val="00680202"/>
    <w:rsid w:val="006804B4"/>
    <w:rsid w:val="00680DF7"/>
    <w:rsid w:val="006815F0"/>
    <w:rsid w:val="00682507"/>
    <w:rsid w:val="00682690"/>
    <w:rsid w:val="00682F09"/>
    <w:rsid w:val="00683610"/>
    <w:rsid w:val="006837E6"/>
    <w:rsid w:val="00684E4D"/>
    <w:rsid w:val="006858E1"/>
    <w:rsid w:val="00685DD5"/>
    <w:rsid w:val="00686011"/>
    <w:rsid w:val="00686FFC"/>
    <w:rsid w:val="00690AF8"/>
    <w:rsid w:val="0069135A"/>
    <w:rsid w:val="006913B7"/>
    <w:rsid w:val="00691B85"/>
    <w:rsid w:val="00692419"/>
    <w:rsid w:val="00692AC3"/>
    <w:rsid w:val="006931BA"/>
    <w:rsid w:val="0069626D"/>
    <w:rsid w:val="006973E8"/>
    <w:rsid w:val="006A072A"/>
    <w:rsid w:val="006A0D2A"/>
    <w:rsid w:val="006A2444"/>
    <w:rsid w:val="006A2749"/>
    <w:rsid w:val="006A2976"/>
    <w:rsid w:val="006A3043"/>
    <w:rsid w:val="006A33BD"/>
    <w:rsid w:val="006A35B6"/>
    <w:rsid w:val="006A3D22"/>
    <w:rsid w:val="006A4AD8"/>
    <w:rsid w:val="006A4F4D"/>
    <w:rsid w:val="006A5F82"/>
    <w:rsid w:val="006A631A"/>
    <w:rsid w:val="006A6AD6"/>
    <w:rsid w:val="006A705D"/>
    <w:rsid w:val="006A7386"/>
    <w:rsid w:val="006A7827"/>
    <w:rsid w:val="006B06B6"/>
    <w:rsid w:val="006B0A5C"/>
    <w:rsid w:val="006B127E"/>
    <w:rsid w:val="006B20BF"/>
    <w:rsid w:val="006B27D3"/>
    <w:rsid w:val="006B2BBF"/>
    <w:rsid w:val="006B354A"/>
    <w:rsid w:val="006B3CFC"/>
    <w:rsid w:val="006B422D"/>
    <w:rsid w:val="006B42A6"/>
    <w:rsid w:val="006B60E1"/>
    <w:rsid w:val="006B60E8"/>
    <w:rsid w:val="006C132C"/>
    <w:rsid w:val="006C18FA"/>
    <w:rsid w:val="006C2C40"/>
    <w:rsid w:val="006C3277"/>
    <w:rsid w:val="006C7478"/>
    <w:rsid w:val="006C7938"/>
    <w:rsid w:val="006D0620"/>
    <w:rsid w:val="006D0ACC"/>
    <w:rsid w:val="006D127D"/>
    <w:rsid w:val="006D166C"/>
    <w:rsid w:val="006D1D14"/>
    <w:rsid w:val="006D2952"/>
    <w:rsid w:val="006D2FA9"/>
    <w:rsid w:val="006D38D9"/>
    <w:rsid w:val="006D3C42"/>
    <w:rsid w:val="006D75C0"/>
    <w:rsid w:val="006D77A1"/>
    <w:rsid w:val="006E0235"/>
    <w:rsid w:val="006E15C8"/>
    <w:rsid w:val="006E1974"/>
    <w:rsid w:val="006E2491"/>
    <w:rsid w:val="006E2975"/>
    <w:rsid w:val="006E3798"/>
    <w:rsid w:val="006E4CB9"/>
    <w:rsid w:val="006E7C92"/>
    <w:rsid w:val="006E7D07"/>
    <w:rsid w:val="006E7E80"/>
    <w:rsid w:val="006F1211"/>
    <w:rsid w:val="006F1C54"/>
    <w:rsid w:val="006F1DF8"/>
    <w:rsid w:val="006F240C"/>
    <w:rsid w:val="006F33D0"/>
    <w:rsid w:val="006F5269"/>
    <w:rsid w:val="006F586E"/>
    <w:rsid w:val="006F7563"/>
    <w:rsid w:val="006F7816"/>
    <w:rsid w:val="006F7934"/>
    <w:rsid w:val="006F7F84"/>
    <w:rsid w:val="007002FC"/>
    <w:rsid w:val="00700D36"/>
    <w:rsid w:val="00700F9F"/>
    <w:rsid w:val="00702AC7"/>
    <w:rsid w:val="00702C72"/>
    <w:rsid w:val="00703645"/>
    <w:rsid w:val="00704E35"/>
    <w:rsid w:val="007057D5"/>
    <w:rsid w:val="00705984"/>
    <w:rsid w:val="007070CC"/>
    <w:rsid w:val="00707237"/>
    <w:rsid w:val="00707399"/>
    <w:rsid w:val="00710B51"/>
    <w:rsid w:val="007113C8"/>
    <w:rsid w:val="007114B1"/>
    <w:rsid w:val="007117A4"/>
    <w:rsid w:val="00711E67"/>
    <w:rsid w:val="00712244"/>
    <w:rsid w:val="0071296B"/>
    <w:rsid w:val="00712994"/>
    <w:rsid w:val="007129C2"/>
    <w:rsid w:val="00712E12"/>
    <w:rsid w:val="007138AD"/>
    <w:rsid w:val="007147BC"/>
    <w:rsid w:val="00714EC5"/>
    <w:rsid w:val="007160E0"/>
    <w:rsid w:val="007167BC"/>
    <w:rsid w:val="007169E2"/>
    <w:rsid w:val="00717864"/>
    <w:rsid w:val="00720405"/>
    <w:rsid w:val="0072054E"/>
    <w:rsid w:val="00720555"/>
    <w:rsid w:val="00720792"/>
    <w:rsid w:val="00720B76"/>
    <w:rsid w:val="007211BC"/>
    <w:rsid w:val="007211EA"/>
    <w:rsid w:val="007217C6"/>
    <w:rsid w:val="00722D0E"/>
    <w:rsid w:val="007238CF"/>
    <w:rsid w:val="00723E72"/>
    <w:rsid w:val="00724020"/>
    <w:rsid w:val="00724685"/>
    <w:rsid w:val="00724CA8"/>
    <w:rsid w:val="00724EFD"/>
    <w:rsid w:val="007256AF"/>
    <w:rsid w:val="00725832"/>
    <w:rsid w:val="00725C99"/>
    <w:rsid w:val="00725EE9"/>
    <w:rsid w:val="00725F59"/>
    <w:rsid w:val="0072740B"/>
    <w:rsid w:val="00727B56"/>
    <w:rsid w:val="0073002F"/>
    <w:rsid w:val="007307C1"/>
    <w:rsid w:val="00730AEC"/>
    <w:rsid w:val="00730C3F"/>
    <w:rsid w:val="0073117F"/>
    <w:rsid w:val="00731901"/>
    <w:rsid w:val="007322FB"/>
    <w:rsid w:val="007325D5"/>
    <w:rsid w:val="007326F5"/>
    <w:rsid w:val="00732719"/>
    <w:rsid w:val="00733009"/>
    <w:rsid w:val="00733C18"/>
    <w:rsid w:val="007347BC"/>
    <w:rsid w:val="00734AF9"/>
    <w:rsid w:val="00735601"/>
    <w:rsid w:val="007357EB"/>
    <w:rsid w:val="0073601B"/>
    <w:rsid w:val="007367E2"/>
    <w:rsid w:val="00737C82"/>
    <w:rsid w:val="007406AC"/>
    <w:rsid w:val="007411CA"/>
    <w:rsid w:val="00742720"/>
    <w:rsid w:val="007443FB"/>
    <w:rsid w:val="00744750"/>
    <w:rsid w:val="00744762"/>
    <w:rsid w:val="0074598B"/>
    <w:rsid w:val="00745CAB"/>
    <w:rsid w:val="00745EEF"/>
    <w:rsid w:val="00746526"/>
    <w:rsid w:val="00746878"/>
    <w:rsid w:val="00746CD8"/>
    <w:rsid w:val="007473E0"/>
    <w:rsid w:val="00750605"/>
    <w:rsid w:val="00750D19"/>
    <w:rsid w:val="0075102A"/>
    <w:rsid w:val="0075243C"/>
    <w:rsid w:val="007533DB"/>
    <w:rsid w:val="00754372"/>
    <w:rsid w:val="00754D14"/>
    <w:rsid w:val="00754DFC"/>
    <w:rsid w:val="00754F70"/>
    <w:rsid w:val="00755289"/>
    <w:rsid w:val="00756232"/>
    <w:rsid w:val="007562CC"/>
    <w:rsid w:val="00756733"/>
    <w:rsid w:val="007569AD"/>
    <w:rsid w:val="007573B3"/>
    <w:rsid w:val="007600A0"/>
    <w:rsid w:val="0076065E"/>
    <w:rsid w:val="0076217C"/>
    <w:rsid w:val="00762195"/>
    <w:rsid w:val="00762A27"/>
    <w:rsid w:val="0076394E"/>
    <w:rsid w:val="007645B6"/>
    <w:rsid w:val="0076505E"/>
    <w:rsid w:val="00766280"/>
    <w:rsid w:val="007664D1"/>
    <w:rsid w:val="007671BD"/>
    <w:rsid w:val="007676F7"/>
    <w:rsid w:val="00767A09"/>
    <w:rsid w:val="00767DCC"/>
    <w:rsid w:val="00772F4F"/>
    <w:rsid w:val="00774369"/>
    <w:rsid w:val="00774DC4"/>
    <w:rsid w:val="0077690F"/>
    <w:rsid w:val="0077695F"/>
    <w:rsid w:val="0077725D"/>
    <w:rsid w:val="0077778D"/>
    <w:rsid w:val="00777975"/>
    <w:rsid w:val="00780574"/>
    <w:rsid w:val="007816E8"/>
    <w:rsid w:val="00782CAD"/>
    <w:rsid w:val="00782D2E"/>
    <w:rsid w:val="00783D1F"/>
    <w:rsid w:val="00783D8A"/>
    <w:rsid w:val="00783E3F"/>
    <w:rsid w:val="007853AC"/>
    <w:rsid w:val="007855D4"/>
    <w:rsid w:val="00785ADF"/>
    <w:rsid w:val="00785CDC"/>
    <w:rsid w:val="007863B8"/>
    <w:rsid w:val="00786EA6"/>
    <w:rsid w:val="00786F78"/>
    <w:rsid w:val="0079078D"/>
    <w:rsid w:val="00790989"/>
    <w:rsid w:val="00790F63"/>
    <w:rsid w:val="007912FE"/>
    <w:rsid w:val="00791FA3"/>
    <w:rsid w:val="00792F9C"/>
    <w:rsid w:val="00793D13"/>
    <w:rsid w:val="007942C2"/>
    <w:rsid w:val="00794714"/>
    <w:rsid w:val="00795C5B"/>
    <w:rsid w:val="0079654E"/>
    <w:rsid w:val="00796E81"/>
    <w:rsid w:val="00797001"/>
    <w:rsid w:val="007977EE"/>
    <w:rsid w:val="007A043F"/>
    <w:rsid w:val="007A05C0"/>
    <w:rsid w:val="007A071E"/>
    <w:rsid w:val="007A07B8"/>
    <w:rsid w:val="007A0B13"/>
    <w:rsid w:val="007A12F2"/>
    <w:rsid w:val="007A1CD3"/>
    <w:rsid w:val="007A1D9E"/>
    <w:rsid w:val="007A2970"/>
    <w:rsid w:val="007A3237"/>
    <w:rsid w:val="007A3364"/>
    <w:rsid w:val="007A3558"/>
    <w:rsid w:val="007A38D2"/>
    <w:rsid w:val="007A3CD5"/>
    <w:rsid w:val="007A4215"/>
    <w:rsid w:val="007A42E2"/>
    <w:rsid w:val="007A4854"/>
    <w:rsid w:val="007A4E79"/>
    <w:rsid w:val="007A5B88"/>
    <w:rsid w:val="007A6FF8"/>
    <w:rsid w:val="007A7E3E"/>
    <w:rsid w:val="007B026A"/>
    <w:rsid w:val="007B0511"/>
    <w:rsid w:val="007B143F"/>
    <w:rsid w:val="007B1588"/>
    <w:rsid w:val="007B23B4"/>
    <w:rsid w:val="007B44DF"/>
    <w:rsid w:val="007B771E"/>
    <w:rsid w:val="007C030C"/>
    <w:rsid w:val="007C0758"/>
    <w:rsid w:val="007C0873"/>
    <w:rsid w:val="007C29DC"/>
    <w:rsid w:val="007C2AC8"/>
    <w:rsid w:val="007C461D"/>
    <w:rsid w:val="007C4727"/>
    <w:rsid w:val="007C5436"/>
    <w:rsid w:val="007C7C55"/>
    <w:rsid w:val="007C7CC8"/>
    <w:rsid w:val="007D1F97"/>
    <w:rsid w:val="007D21F3"/>
    <w:rsid w:val="007D3223"/>
    <w:rsid w:val="007D3E23"/>
    <w:rsid w:val="007D47A5"/>
    <w:rsid w:val="007D48F6"/>
    <w:rsid w:val="007D4A98"/>
    <w:rsid w:val="007D4E38"/>
    <w:rsid w:val="007D592D"/>
    <w:rsid w:val="007D76B4"/>
    <w:rsid w:val="007D7A27"/>
    <w:rsid w:val="007D7ABC"/>
    <w:rsid w:val="007E1230"/>
    <w:rsid w:val="007E2679"/>
    <w:rsid w:val="007E2A28"/>
    <w:rsid w:val="007E2FD6"/>
    <w:rsid w:val="007E3B59"/>
    <w:rsid w:val="007E5252"/>
    <w:rsid w:val="007E6B74"/>
    <w:rsid w:val="007E6C2C"/>
    <w:rsid w:val="007E7929"/>
    <w:rsid w:val="007F0497"/>
    <w:rsid w:val="007F065B"/>
    <w:rsid w:val="007F1FBE"/>
    <w:rsid w:val="007F2616"/>
    <w:rsid w:val="007F3D99"/>
    <w:rsid w:val="007F4441"/>
    <w:rsid w:val="007F4C84"/>
    <w:rsid w:val="007F5F5A"/>
    <w:rsid w:val="007F675A"/>
    <w:rsid w:val="0080018E"/>
    <w:rsid w:val="008002D1"/>
    <w:rsid w:val="00800F48"/>
    <w:rsid w:val="008027E2"/>
    <w:rsid w:val="00802B9D"/>
    <w:rsid w:val="00804003"/>
    <w:rsid w:val="00804126"/>
    <w:rsid w:val="008041BD"/>
    <w:rsid w:val="00804C65"/>
    <w:rsid w:val="008066DA"/>
    <w:rsid w:val="008074F9"/>
    <w:rsid w:val="00807C77"/>
    <w:rsid w:val="00807E8F"/>
    <w:rsid w:val="00807EA8"/>
    <w:rsid w:val="00810588"/>
    <w:rsid w:val="00810D91"/>
    <w:rsid w:val="00811FA2"/>
    <w:rsid w:val="00812353"/>
    <w:rsid w:val="00812557"/>
    <w:rsid w:val="00812585"/>
    <w:rsid w:val="00812A81"/>
    <w:rsid w:val="00813348"/>
    <w:rsid w:val="00813B22"/>
    <w:rsid w:val="00813C78"/>
    <w:rsid w:val="00814A76"/>
    <w:rsid w:val="008152B4"/>
    <w:rsid w:val="008160E6"/>
    <w:rsid w:val="00816DF9"/>
    <w:rsid w:val="00817A0D"/>
    <w:rsid w:val="00820268"/>
    <w:rsid w:val="00820CE5"/>
    <w:rsid w:val="008214D5"/>
    <w:rsid w:val="00821824"/>
    <w:rsid w:val="008236F6"/>
    <w:rsid w:val="008237BE"/>
    <w:rsid w:val="00823BFF"/>
    <w:rsid w:val="00823C79"/>
    <w:rsid w:val="008257FE"/>
    <w:rsid w:val="008262C9"/>
    <w:rsid w:val="008262DF"/>
    <w:rsid w:val="0082639C"/>
    <w:rsid w:val="00826A56"/>
    <w:rsid w:val="008302A9"/>
    <w:rsid w:val="008319B4"/>
    <w:rsid w:val="00831AD0"/>
    <w:rsid w:val="00831B58"/>
    <w:rsid w:val="00832012"/>
    <w:rsid w:val="008323FC"/>
    <w:rsid w:val="00832CF8"/>
    <w:rsid w:val="00832E85"/>
    <w:rsid w:val="00833FDD"/>
    <w:rsid w:val="008340CC"/>
    <w:rsid w:val="0083468B"/>
    <w:rsid w:val="008354FD"/>
    <w:rsid w:val="008357E8"/>
    <w:rsid w:val="0083591D"/>
    <w:rsid w:val="00836173"/>
    <w:rsid w:val="008364CF"/>
    <w:rsid w:val="0083714D"/>
    <w:rsid w:val="00840319"/>
    <w:rsid w:val="00840790"/>
    <w:rsid w:val="0084081A"/>
    <w:rsid w:val="00840BC6"/>
    <w:rsid w:val="00840E3B"/>
    <w:rsid w:val="00841B57"/>
    <w:rsid w:val="00842A47"/>
    <w:rsid w:val="00842B35"/>
    <w:rsid w:val="008431E1"/>
    <w:rsid w:val="00844730"/>
    <w:rsid w:val="008457A0"/>
    <w:rsid w:val="00847E21"/>
    <w:rsid w:val="008514F8"/>
    <w:rsid w:val="00851572"/>
    <w:rsid w:val="00851997"/>
    <w:rsid w:val="00852097"/>
    <w:rsid w:val="00852364"/>
    <w:rsid w:val="0085310C"/>
    <w:rsid w:val="0085454D"/>
    <w:rsid w:val="00855983"/>
    <w:rsid w:val="008576AA"/>
    <w:rsid w:val="00857A6E"/>
    <w:rsid w:val="00861203"/>
    <w:rsid w:val="008619C8"/>
    <w:rsid w:val="00862BCD"/>
    <w:rsid w:val="00862C46"/>
    <w:rsid w:val="00864593"/>
    <w:rsid w:val="00865B77"/>
    <w:rsid w:val="008676B6"/>
    <w:rsid w:val="008678B1"/>
    <w:rsid w:val="00870096"/>
    <w:rsid w:val="008704BC"/>
    <w:rsid w:val="00870E69"/>
    <w:rsid w:val="008711CB"/>
    <w:rsid w:val="00871512"/>
    <w:rsid w:val="0087177F"/>
    <w:rsid w:val="00874399"/>
    <w:rsid w:val="008746BA"/>
    <w:rsid w:val="00875A1B"/>
    <w:rsid w:val="00875C0F"/>
    <w:rsid w:val="00877DF0"/>
    <w:rsid w:val="008808C6"/>
    <w:rsid w:val="00881743"/>
    <w:rsid w:val="00881C39"/>
    <w:rsid w:val="00881E49"/>
    <w:rsid w:val="00883821"/>
    <w:rsid w:val="00884020"/>
    <w:rsid w:val="0088519E"/>
    <w:rsid w:val="0088584B"/>
    <w:rsid w:val="008861D7"/>
    <w:rsid w:val="008879B1"/>
    <w:rsid w:val="00887F97"/>
    <w:rsid w:val="00890151"/>
    <w:rsid w:val="0089020F"/>
    <w:rsid w:val="008902E0"/>
    <w:rsid w:val="008909AA"/>
    <w:rsid w:val="0089103D"/>
    <w:rsid w:val="008947C7"/>
    <w:rsid w:val="00894ED6"/>
    <w:rsid w:val="00895635"/>
    <w:rsid w:val="008959E1"/>
    <w:rsid w:val="00895D3B"/>
    <w:rsid w:val="00897585"/>
    <w:rsid w:val="008A03EB"/>
    <w:rsid w:val="008A0FF2"/>
    <w:rsid w:val="008A177A"/>
    <w:rsid w:val="008A2911"/>
    <w:rsid w:val="008A3BDA"/>
    <w:rsid w:val="008A410D"/>
    <w:rsid w:val="008A4C26"/>
    <w:rsid w:val="008A4FCD"/>
    <w:rsid w:val="008A583A"/>
    <w:rsid w:val="008A61A4"/>
    <w:rsid w:val="008A633C"/>
    <w:rsid w:val="008A659F"/>
    <w:rsid w:val="008A7355"/>
    <w:rsid w:val="008A7E1E"/>
    <w:rsid w:val="008B14AA"/>
    <w:rsid w:val="008B29C3"/>
    <w:rsid w:val="008B2EBD"/>
    <w:rsid w:val="008B3209"/>
    <w:rsid w:val="008B3234"/>
    <w:rsid w:val="008B37A8"/>
    <w:rsid w:val="008B4FEC"/>
    <w:rsid w:val="008B5C84"/>
    <w:rsid w:val="008B776C"/>
    <w:rsid w:val="008B7B06"/>
    <w:rsid w:val="008B7C98"/>
    <w:rsid w:val="008C04EC"/>
    <w:rsid w:val="008C1CC9"/>
    <w:rsid w:val="008C3399"/>
    <w:rsid w:val="008C431A"/>
    <w:rsid w:val="008C7EEA"/>
    <w:rsid w:val="008D0A33"/>
    <w:rsid w:val="008D0CAC"/>
    <w:rsid w:val="008D1356"/>
    <w:rsid w:val="008D1469"/>
    <w:rsid w:val="008D4E07"/>
    <w:rsid w:val="008D4E7B"/>
    <w:rsid w:val="008D5775"/>
    <w:rsid w:val="008D627E"/>
    <w:rsid w:val="008D6B54"/>
    <w:rsid w:val="008D7FF8"/>
    <w:rsid w:val="008E0889"/>
    <w:rsid w:val="008E17A4"/>
    <w:rsid w:val="008E2309"/>
    <w:rsid w:val="008E319C"/>
    <w:rsid w:val="008E39D9"/>
    <w:rsid w:val="008E5901"/>
    <w:rsid w:val="008E6347"/>
    <w:rsid w:val="008E6C3D"/>
    <w:rsid w:val="008E73E2"/>
    <w:rsid w:val="008E7EC4"/>
    <w:rsid w:val="008F0012"/>
    <w:rsid w:val="008F03DA"/>
    <w:rsid w:val="008F0425"/>
    <w:rsid w:val="008F06E1"/>
    <w:rsid w:val="008F0700"/>
    <w:rsid w:val="008F17B4"/>
    <w:rsid w:val="008F263F"/>
    <w:rsid w:val="008F2784"/>
    <w:rsid w:val="008F2936"/>
    <w:rsid w:val="008F2ABD"/>
    <w:rsid w:val="008F2C17"/>
    <w:rsid w:val="008F47E0"/>
    <w:rsid w:val="008F4865"/>
    <w:rsid w:val="008F54A2"/>
    <w:rsid w:val="008F55F9"/>
    <w:rsid w:val="008F56C8"/>
    <w:rsid w:val="008F5BE0"/>
    <w:rsid w:val="008F5D79"/>
    <w:rsid w:val="008F742D"/>
    <w:rsid w:val="008F7611"/>
    <w:rsid w:val="00900F48"/>
    <w:rsid w:val="00902234"/>
    <w:rsid w:val="00903638"/>
    <w:rsid w:val="00903842"/>
    <w:rsid w:val="0090666C"/>
    <w:rsid w:val="00906B0B"/>
    <w:rsid w:val="009075C1"/>
    <w:rsid w:val="00907A81"/>
    <w:rsid w:val="00910724"/>
    <w:rsid w:val="00910B47"/>
    <w:rsid w:val="00910F1D"/>
    <w:rsid w:val="00910F82"/>
    <w:rsid w:val="009111F5"/>
    <w:rsid w:val="00911E42"/>
    <w:rsid w:val="00912094"/>
    <w:rsid w:val="0091441E"/>
    <w:rsid w:val="00914CB9"/>
    <w:rsid w:val="009156B3"/>
    <w:rsid w:val="00915F0D"/>
    <w:rsid w:val="0091646B"/>
    <w:rsid w:val="00916E17"/>
    <w:rsid w:val="0092065D"/>
    <w:rsid w:val="00920BA3"/>
    <w:rsid w:val="00920D32"/>
    <w:rsid w:val="009210C2"/>
    <w:rsid w:val="00921F02"/>
    <w:rsid w:val="00922D66"/>
    <w:rsid w:val="00923936"/>
    <w:rsid w:val="009247C9"/>
    <w:rsid w:val="009252FC"/>
    <w:rsid w:val="0092561F"/>
    <w:rsid w:val="0092616F"/>
    <w:rsid w:val="0092642A"/>
    <w:rsid w:val="0092702C"/>
    <w:rsid w:val="00927C19"/>
    <w:rsid w:val="009303E4"/>
    <w:rsid w:val="009314C2"/>
    <w:rsid w:val="0093153F"/>
    <w:rsid w:val="0093313E"/>
    <w:rsid w:val="009332F0"/>
    <w:rsid w:val="00934836"/>
    <w:rsid w:val="00935B46"/>
    <w:rsid w:val="00937707"/>
    <w:rsid w:val="00937C38"/>
    <w:rsid w:val="009404E6"/>
    <w:rsid w:val="00940DFC"/>
    <w:rsid w:val="009420F2"/>
    <w:rsid w:val="009440EE"/>
    <w:rsid w:val="00944AEB"/>
    <w:rsid w:val="009451ED"/>
    <w:rsid w:val="009458BF"/>
    <w:rsid w:val="00950253"/>
    <w:rsid w:val="009513AF"/>
    <w:rsid w:val="009521DF"/>
    <w:rsid w:val="009541A9"/>
    <w:rsid w:val="00955354"/>
    <w:rsid w:val="009559DA"/>
    <w:rsid w:val="00955B31"/>
    <w:rsid w:val="00956B92"/>
    <w:rsid w:val="009605E8"/>
    <w:rsid w:val="00961086"/>
    <w:rsid w:val="0096119E"/>
    <w:rsid w:val="00963082"/>
    <w:rsid w:val="009639A4"/>
    <w:rsid w:val="00963DA2"/>
    <w:rsid w:val="009641D1"/>
    <w:rsid w:val="00964E1C"/>
    <w:rsid w:val="00965098"/>
    <w:rsid w:val="009652C9"/>
    <w:rsid w:val="00965BFA"/>
    <w:rsid w:val="009664ED"/>
    <w:rsid w:val="00966712"/>
    <w:rsid w:val="00966780"/>
    <w:rsid w:val="009675D6"/>
    <w:rsid w:val="00971D6C"/>
    <w:rsid w:val="009725AF"/>
    <w:rsid w:val="00973AB2"/>
    <w:rsid w:val="009742FE"/>
    <w:rsid w:val="00975712"/>
    <w:rsid w:val="009757C0"/>
    <w:rsid w:val="0097687A"/>
    <w:rsid w:val="00977E5A"/>
    <w:rsid w:val="0098302F"/>
    <w:rsid w:val="00983C77"/>
    <w:rsid w:val="00984BA9"/>
    <w:rsid w:val="00984FD1"/>
    <w:rsid w:val="00985668"/>
    <w:rsid w:val="009866EE"/>
    <w:rsid w:val="00986B43"/>
    <w:rsid w:val="009879BD"/>
    <w:rsid w:val="00990703"/>
    <w:rsid w:val="00990A74"/>
    <w:rsid w:val="00991187"/>
    <w:rsid w:val="00991C26"/>
    <w:rsid w:val="009921D0"/>
    <w:rsid w:val="009926B2"/>
    <w:rsid w:val="00992DB6"/>
    <w:rsid w:val="00993BC8"/>
    <w:rsid w:val="00994EB8"/>
    <w:rsid w:val="0099576A"/>
    <w:rsid w:val="00995830"/>
    <w:rsid w:val="00995E7E"/>
    <w:rsid w:val="00995F23"/>
    <w:rsid w:val="0099600C"/>
    <w:rsid w:val="009A17A0"/>
    <w:rsid w:val="009A1A28"/>
    <w:rsid w:val="009A1F9E"/>
    <w:rsid w:val="009A23E8"/>
    <w:rsid w:val="009A3C2E"/>
    <w:rsid w:val="009A4907"/>
    <w:rsid w:val="009A574A"/>
    <w:rsid w:val="009A5E37"/>
    <w:rsid w:val="009A70EC"/>
    <w:rsid w:val="009B08CE"/>
    <w:rsid w:val="009B10F8"/>
    <w:rsid w:val="009B28FE"/>
    <w:rsid w:val="009B2A28"/>
    <w:rsid w:val="009B3398"/>
    <w:rsid w:val="009B3808"/>
    <w:rsid w:val="009B3BF1"/>
    <w:rsid w:val="009B4539"/>
    <w:rsid w:val="009B4B4C"/>
    <w:rsid w:val="009B4EC8"/>
    <w:rsid w:val="009B5DE6"/>
    <w:rsid w:val="009C0336"/>
    <w:rsid w:val="009C0F42"/>
    <w:rsid w:val="009C1B59"/>
    <w:rsid w:val="009C1E42"/>
    <w:rsid w:val="009C26BD"/>
    <w:rsid w:val="009C2C5B"/>
    <w:rsid w:val="009C3CD9"/>
    <w:rsid w:val="009C3F7A"/>
    <w:rsid w:val="009C49DB"/>
    <w:rsid w:val="009C64EC"/>
    <w:rsid w:val="009C6E43"/>
    <w:rsid w:val="009C79CA"/>
    <w:rsid w:val="009C7CB0"/>
    <w:rsid w:val="009D0A1B"/>
    <w:rsid w:val="009D11AA"/>
    <w:rsid w:val="009D3B9C"/>
    <w:rsid w:val="009D44F3"/>
    <w:rsid w:val="009D5299"/>
    <w:rsid w:val="009D5FDD"/>
    <w:rsid w:val="009D6469"/>
    <w:rsid w:val="009D6674"/>
    <w:rsid w:val="009D6C27"/>
    <w:rsid w:val="009D739D"/>
    <w:rsid w:val="009E0262"/>
    <w:rsid w:val="009E0526"/>
    <w:rsid w:val="009E073B"/>
    <w:rsid w:val="009E1221"/>
    <w:rsid w:val="009E1413"/>
    <w:rsid w:val="009E1D47"/>
    <w:rsid w:val="009E1D95"/>
    <w:rsid w:val="009E2C01"/>
    <w:rsid w:val="009E3A44"/>
    <w:rsid w:val="009E6F7F"/>
    <w:rsid w:val="009F1E82"/>
    <w:rsid w:val="009F3442"/>
    <w:rsid w:val="009F465B"/>
    <w:rsid w:val="009F4691"/>
    <w:rsid w:val="009F4D6C"/>
    <w:rsid w:val="009F5BB9"/>
    <w:rsid w:val="009F721E"/>
    <w:rsid w:val="009F768C"/>
    <w:rsid w:val="009F7FF9"/>
    <w:rsid w:val="00A003BF"/>
    <w:rsid w:val="00A007D1"/>
    <w:rsid w:val="00A01745"/>
    <w:rsid w:val="00A0391B"/>
    <w:rsid w:val="00A053BD"/>
    <w:rsid w:val="00A05477"/>
    <w:rsid w:val="00A05AC3"/>
    <w:rsid w:val="00A076BE"/>
    <w:rsid w:val="00A1181D"/>
    <w:rsid w:val="00A1233F"/>
    <w:rsid w:val="00A13889"/>
    <w:rsid w:val="00A14BE9"/>
    <w:rsid w:val="00A1520C"/>
    <w:rsid w:val="00A162AF"/>
    <w:rsid w:val="00A1675F"/>
    <w:rsid w:val="00A17B76"/>
    <w:rsid w:val="00A17D25"/>
    <w:rsid w:val="00A17EEB"/>
    <w:rsid w:val="00A20BA2"/>
    <w:rsid w:val="00A21001"/>
    <w:rsid w:val="00A21171"/>
    <w:rsid w:val="00A21186"/>
    <w:rsid w:val="00A2175C"/>
    <w:rsid w:val="00A23E20"/>
    <w:rsid w:val="00A23FA2"/>
    <w:rsid w:val="00A25171"/>
    <w:rsid w:val="00A25862"/>
    <w:rsid w:val="00A26E79"/>
    <w:rsid w:val="00A27976"/>
    <w:rsid w:val="00A27EFA"/>
    <w:rsid w:val="00A303EB"/>
    <w:rsid w:val="00A303F6"/>
    <w:rsid w:val="00A332C1"/>
    <w:rsid w:val="00A34181"/>
    <w:rsid w:val="00A35295"/>
    <w:rsid w:val="00A35D19"/>
    <w:rsid w:val="00A366B7"/>
    <w:rsid w:val="00A37F70"/>
    <w:rsid w:val="00A404C6"/>
    <w:rsid w:val="00A40A92"/>
    <w:rsid w:val="00A41394"/>
    <w:rsid w:val="00A42AE1"/>
    <w:rsid w:val="00A450E6"/>
    <w:rsid w:val="00A4535D"/>
    <w:rsid w:val="00A45978"/>
    <w:rsid w:val="00A469B4"/>
    <w:rsid w:val="00A47112"/>
    <w:rsid w:val="00A5119D"/>
    <w:rsid w:val="00A51502"/>
    <w:rsid w:val="00A51663"/>
    <w:rsid w:val="00A53094"/>
    <w:rsid w:val="00A533DF"/>
    <w:rsid w:val="00A53651"/>
    <w:rsid w:val="00A53D1F"/>
    <w:rsid w:val="00A549E1"/>
    <w:rsid w:val="00A557BD"/>
    <w:rsid w:val="00A55A93"/>
    <w:rsid w:val="00A56063"/>
    <w:rsid w:val="00A5732F"/>
    <w:rsid w:val="00A5744C"/>
    <w:rsid w:val="00A60A19"/>
    <w:rsid w:val="00A60E6F"/>
    <w:rsid w:val="00A61C58"/>
    <w:rsid w:val="00A61F08"/>
    <w:rsid w:val="00A62393"/>
    <w:rsid w:val="00A642AB"/>
    <w:rsid w:val="00A64B3F"/>
    <w:rsid w:val="00A65734"/>
    <w:rsid w:val="00A65D2F"/>
    <w:rsid w:val="00A66304"/>
    <w:rsid w:val="00A664E6"/>
    <w:rsid w:val="00A66D00"/>
    <w:rsid w:val="00A66F1E"/>
    <w:rsid w:val="00A66F72"/>
    <w:rsid w:val="00A66F8F"/>
    <w:rsid w:val="00A670F1"/>
    <w:rsid w:val="00A67748"/>
    <w:rsid w:val="00A67E81"/>
    <w:rsid w:val="00A70742"/>
    <w:rsid w:val="00A70E38"/>
    <w:rsid w:val="00A71074"/>
    <w:rsid w:val="00A71213"/>
    <w:rsid w:val="00A71E14"/>
    <w:rsid w:val="00A725E5"/>
    <w:rsid w:val="00A75F94"/>
    <w:rsid w:val="00A76644"/>
    <w:rsid w:val="00A7794E"/>
    <w:rsid w:val="00A803F7"/>
    <w:rsid w:val="00A81732"/>
    <w:rsid w:val="00A823B5"/>
    <w:rsid w:val="00A82439"/>
    <w:rsid w:val="00A83014"/>
    <w:rsid w:val="00A836A5"/>
    <w:rsid w:val="00A838F2"/>
    <w:rsid w:val="00A83E4D"/>
    <w:rsid w:val="00A84B45"/>
    <w:rsid w:val="00A85197"/>
    <w:rsid w:val="00A9019D"/>
    <w:rsid w:val="00A91F4B"/>
    <w:rsid w:val="00A92228"/>
    <w:rsid w:val="00A923FB"/>
    <w:rsid w:val="00A92ABE"/>
    <w:rsid w:val="00A92CA1"/>
    <w:rsid w:val="00A93441"/>
    <w:rsid w:val="00A939B3"/>
    <w:rsid w:val="00A9427F"/>
    <w:rsid w:val="00A94557"/>
    <w:rsid w:val="00A94A1A"/>
    <w:rsid w:val="00A97E81"/>
    <w:rsid w:val="00AA0A82"/>
    <w:rsid w:val="00AA0D11"/>
    <w:rsid w:val="00AA0D22"/>
    <w:rsid w:val="00AA1724"/>
    <w:rsid w:val="00AA18BF"/>
    <w:rsid w:val="00AA3E8D"/>
    <w:rsid w:val="00AA5C9E"/>
    <w:rsid w:val="00AA6CC4"/>
    <w:rsid w:val="00AB19F3"/>
    <w:rsid w:val="00AB2AE7"/>
    <w:rsid w:val="00AB324A"/>
    <w:rsid w:val="00AB3284"/>
    <w:rsid w:val="00AB4BAC"/>
    <w:rsid w:val="00AB5DB8"/>
    <w:rsid w:val="00AB73A6"/>
    <w:rsid w:val="00AB73B3"/>
    <w:rsid w:val="00AB77F9"/>
    <w:rsid w:val="00AC0A86"/>
    <w:rsid w:val="00AC0ADE"/>
    <w:rsid w:val="00AC0B95"/>
    <w:rsid w:val="00AC24D0"/>
    <w:rsid w:val="00AC4162"/>
    <w:rsid w:val="00AC4BFD"/>
    <w:rsid w:val="00AC5511"/>
    <w:rsid w:val="00AC5AC6"/>
    <w:rsid w:val="00AC6393"/>
    <w:rsid w:val="00AC677B"/>
    <w:rsid w:val="00AC720F"/>
    <w:rsid w:val="00AD0D9A"/>
    <w:rsid w:val="00AD0DD2"/>
    <w:rsid w:val="00AD1629"/>
    <w:rsid w:val="00AD3A5B"/>
    <w:rsid w:val="00AD4103"/>
    <w:rsid w:val="00AD4F79"/>
    <w:rsid w:val="00AD5B63"/>
    <w:rsid w:val="00AD689B"/>
    <w:rsid w:val="00AD71C2"/>
    <w:rsid w:val="00AD7B7F"/>
    <w:rsid w:val="00AE02F6"/>
    <w:rsid w:val="00AE10BE"/>
    <w:rsid w:val="00AE1CDA"/>
    <w:rsid w:val="00AE1D68"/>
    <w:rsid w:val="00AE2871"/>
    <w:rsid w:val="00AE2BBA"/>
    <w:rsid w:val="00AE425E"/>
    <w:rsid w:val="00AE4DD3"/>
    <w:rsid w:val="00AE6950"/>
    <w:rsid w:val="00AE711A"/>
    <w:rsid w:val="00AE7255"/>
    <w:rsid w:val="00AE7375"/>
    <w:rsid w:val="00AE797D"/>
    <w:rsid w:val="00AF044D"/>
    <w:rsid w:val="00AF04DC"/>
    <w:rsid w:val="00AF10C8"/>
    <w:rsid w:val="00AF1300"/>
    <w:rsid w:val="00AF2B6E"/>
    <w:rsid w:val="00AF3B47"/>
    <w:rsid w:val="00AF4162"/>
    <w:rsid w:val="00AF47DD"/>
    <w:rsid w:val="00AF56A9"/>
    <w:rsid w:val="00AF5C9E"/>
    <w:rsid w:val="00AF643D"/>
    <w:rsid w:val="00AF6477"/>
    <w:rsid w:val="00AF64E4"/>
    <w:rsid w:val="00AF65AE"/>
    <w:rsid w:val="00AF699D"/>
    <w:rsid w:val="00AF6B0E"/>
    <w:rsid w:val="00AF6B12"/>
    <w:rsid w:val="00AF6CC2"/>
    <w:rsid w:val="00AF7A0A"/>
    <w:rsid w:val="00B00062"/>
    <w:rsid w:val="00B0223E"/>
    <w:rsid w:val="00B0228A"/>
    <w:rsid w:val="00B023F3"/>
    <w:rsid w:val="00B02E34"/>
    <w:rsid w:val="00B03744"/>
    <w:rsid w:val="00B04D79"/>
    <w:rsid w:val="00B05197"/>
    <w:rsid w:val="00B05328"/>
    <w:rsid w:val="00B0607B"/>
    <w:rsid w:val="00B06DB2"/>
    <w:rsid w:val="00B072E3"/>
    <w:rsid w:val="00B102D2"/>
    <w:rsid w:val="00B1071D"/>
    <w:rsid w:val="00B10B2F"/>
    <w:rsid w:val="00B10DBB"/>
    <w:rsid w:val="00B10E3C"/>
    <w:rsid w:val="00B13C04"/>
    <w:rsid w:val="00B13F2F"/>
    <w:rsid w:val="00B14498"/>
    <w:rsid w:val="00B1510B"/>
    <w:rsid w:val="00B15E60"/>
    <w:rsid w:val="00B16ADD"/>
    <w:rsid w:val="00B171DB"/>
    <w:rsid w:val="00B210F0"/>
    <w:rsid w:val="00B2125E"/>
    <w:rsid w:val="00B2228D"/>
    <w:rsid w:val="00B22AC0"/>
    <w:rsid w:val="00B23217"/>
    <w:rsid w:val="00B25AD8"/>
    <w:rsid w:val="00B25B2D"/>
    <w:rsid w:val="00B2670F"/>
    <w:rsid w:val="00B277CE"/>
    <w:rsid w:val="00B279C7"/>
    <w:rsid w:val="00B30F93"/>
    <w:rsid w:val="00B32710"/>
    <w:rsid w:val="00B32775"/>
    <w:rsid w:val="00B3494E"/>
    <w:rsid w:val="00B3603F"/>
    <w:rsid w:val="00B36D7F"/>
    <w:rsid w:val="00B37586"/>
    <w:rsid w:val="00B37A57"/>
    <w:rsid w:val="00B40FD8"/>
    <w:rsid w:val="00B41D2C"/>
    <w:rsid w:val="00B41F19"/>
    <w:rsid w:val="00B42018"/>
    <w:rsid w:val="00B4308C"/>
    <w:rsid w:val="00B43F4C"/>
    <w:rsid w:val="00B444D4"/>
    <w:rsid w:val="00B44781"/>
    <w:rsid w:val="00B46F4A"/>
    <w:rsid w:val="00B478D7"/>
    <w:rsid w:val="00B47F80"/>
    <w:rsid w:val="00B5045D"/>
    <w:rsid w:val="00B50704"/>
    <w:rsid w:val="00B508FA"/>
    <w:rsid w:val="00B5163E"/>
    <w:rsid w:val="00B52799"/>
    <w:rsid w:val="00B52D0F"/>
    <w:rsid w:val="00B53035"/>
    <w:rsid w:val="00B533FA"/>
    <w:rsid w:val="00B53DAF"/>
    <w:rsid w:val="00B54646"/>
    <w:rsid w:val="00B54D35"/>
    <w:rsid w:val="00B55402"/>
    <w:rsid w:val="00B55D6C"/>
    <w:rsid w:val="00B563BE"/>
    <w:rsid w:val="00B61623"/>
    <w:rsid w:val="00B61B64"/>
    <w:rsid w:val="00B622EC"/>
    <w:rsid w:val="00B6231A"/>
    <w:rsid w:val="00B62890"/>
    <w:rsid w:val="00B62E49"/>
    <w:rsid w:val="00B63013"/>
    <w:rsid w:val="00B63083"/>
    <w:rsid w:val="00B631A7"/>
    <w:rsid w:val="00B63298"/>
    <w:rsid w:val="00B635B7"/>
    <w:rsid w:val="00B63923"/>
    <w:rsid w:val="00B6605F"/>
    <w:rsid w:val="00B660F5"/>
    <w:rsid w:val="00B670E7"/>
    <w:rsid w:val="00B67393"/>
    <w:rsid w:val="00B674A1"/>
    <w:rsid w:val="00B674D8"/>
    <w:rsid w:val="00B67B28"/>
    <w:rsid w:val="00B70C76"/>
    <w:rsid w:val="00B70F21"/>
    <w:rsid w:val="00B7112B"/>
    <w:rsid w:val="00B7202C"/>
    <w:rsid w:val="00B732A2"/>
    <w:rsid w:val="00B737FB"/>
    <w:rsid w:val="00B74B91"/>
    <w:rsid w:val="00B75C2D"/>
    <w:rsid w:val="00B765F4"/>
    <w:rsid w:val="00B8014D"/>
    <w:rsid w:val="00B8027B"/>
    <w:rsid w:val="00B80A30"/>
    <w:rsid w:val="00B80B81"/>
    <w:rsid w:val="00B80D82"/>
    <w:rsid w:val="00B81295"/>
    <w:rsid w:val="00B813C4"/>
    <w:rsid w:val="00B831A1"/>
    <w:rsid w:val="00B84444"/>
    <w:rsid w:val="00B84458"/>
    <w:rsid w:val="00B8600C"/>
    <w:rsid w:val="00B8711F"/>
    <w:rsid w:val="00B87DF5"/>
    <w:rsid w:val="00B9029E"/>
    <w:rsid w:val="00B90953"/>
    <w:rsid w:val="00B90DFB"/>
    <w:rsid w:val="00B90FE2"/>
    <w:rsid w:val="00B92565"/>
    <w:rsid w:val="00B93663"/>
    <w:rsid w:val="00B93851"/>
    <w:rsid w:val="00B94805"/>
    <w:rsid w:val="00B95560"/>
    <w:rsid w:val="00B95A5B"/>
    <w:rsid w:val="00B960FF"/>
    <w:rsid w:val="00BA0604"/>
    <w:rsid w:val="00BA20BA"/>
    <w:rsid w:val="00BA22DD"/>
    <w:rsid w:val="00BA2F3D"/>
    <w:rsid w:val="00BA4FA1"/>
    <w:rsid w:val="00BA5693"/>
    <w:rsid w:val="00BA575B"/>
    <w:rsid w:val="00BA6299"/>
    <w:rsid w:val="00BA652A"/>
    <w:rsid w:val="00BA6566"/>
    <w:rsid w:val="00BA68A6"/>
    <w:rsid w:val="00BA6D66"/>
    <w:rsid w:val="00BA703A"/>
    <w:rsid w:val="00BA7977"/>
    <w:rsid w:val="00BB0945"/>
    <w:rsid w:val="00BB15B2"/>
    <w:rsid w:val="00BB1C41"/>
    <w:rsid w:val="00BB368C"/>
    <w:rsid w:val="00BB39BB"/>
    <w:rsid w:val="00BB3C99"/>
    <w:rsid w:val="00BB40CA"/>
    <w:rsid w:val="00BB4294"/>
    <w:rsid w:val="00BB46C3"/>
    <w:rsid w:val="00BB4FE8"/>
    <w:rsid w:val="00BB55E4"/>
    <w:rsid w:val="00BB622C"/>
    <w:rsid w:val="00BB66BB"/>
    <w:rsid w:val="00BB6875"/>
    <w:rsid w:val="00BC032B"/>
    <w:rsid w:val="00BC0567"/>
    <w:rsid w:val="00BC0C36"/>
    <w:rsid w:val="00BC0EE9"/>
    <w:rsid w:val="00BC1325"/>
    <w:rsid w:val="00BC14A1"/>
    <w:rsid w:val="00BC1819"/>
    <w:rsid w:val="00BC279A"/>
    <w:rsid w:val="00BC3B04"/>
    <w:rsid w:val="00BC7FC9"/>
    <w:rsid w:val="00BD0B7F"/>
    <w:rsid w:val="00BD191A"/>
    <w:rsid w:val="00BD195E"/>
    <w:rsid w:val="00BD1F85"/>
    <w:rsid w:val="00BD314A"/>
    <w:rsid w:val="00BD37F7"/>
    <w:rsid w:val="00BD3DDF"/>
    <w:rsid w:val="00BD4696"/>
    <w:rsid w:val="00BD5658"/>
    <w:rsid w:val="00BD5BFC"/>
    <w:rsid w:val="00BD5EB3"/>
    <w:rsid w:val="00BD6B1F"/>
    <w:rsid w:val="00BD7217"/>
    <w:rsid w:val="00BD798D"/>
    <w:rsid w:val="00BD7E35"/>
    <w:rsid w:val="00BE03F8"/>
    <w:rsid w:val="00BE0FAB"/>
    <w:rsid w:val="00BE114A"/>
    <w:rsid w:val="00BE2737"/>
    <w:rsid w:val="00BE2D3D"/>
    <w:rsid w:val="00BE3396"/>
    <w:rsid w:val="00BE4B5D"/>
    <w:rsid w:val="00BE5A74"/>
    <w:rsid w:val="00BE5C66"/>
    <w:rsid w:val="00BE61BB"/>
    <w:rsid w:val="00BE6870"/>
    <w:rsid w:val="00BE7401"/>
    <w:rsid w:val="00BE7935"/>
    <w:rsid w:val="00BE7B13"/>
    <w:rsid w:val="00BE7F1D"/>
    <w:rsid w:val="00BF05A1"/>
    <w:rsid w:val="00BF0A16"/>
    <w:rsid w:val="00BF0E4F"/>
    <w:rsid w:val="00BF2195"/>
    <w:rsid w:val="00BF2927"/>
    <w:rsid w:val="00BF2AE7"/>
    <w:rsid w:val="00BF2BD3"/>
    <w:rsid w:val="00BF31A6"/>
    <w:rsid w:val="00BF361B"/>
    <w:rsid w:val="00BF3D60"/>
    <w:rsid w:val="00BF3EB9"/>
    <w:rsid w:val="00BF4017"/>
    <w:rsid w:val="00BF5A99"/>
    <w:rsid w:val="00BF5B23"/>
    <w:rsid w:val="00BF642F"/>
    <w:rsid w:val="00BF670B"/>
    <w:rsid w:val="00BF6B8F"/>
    <w:rsid w:val="00BF78B5"/>
    <w:rsid w:val="00BF7F57"/>
    <w:rsid w:val="00C00558"/>
    <w:rsid w:val="00C00682"/>
    <w:rsid w:val="00C03872"/>
    <w:rsid w:val="00C03BE5"/>
    <w:rsid w:val="00C0436E"/>
    <w:rsid w:val="00C050E9"/>
    <w:rsid w:val="00C06828"/>
    <w:rsid w:val="00C06E21"/>
    <w:rsid w:val="00C079A6"/>
    <w:rsid w:val="00C07AF2"/>
    <w:rsid w:val="00C10DC0"/>
    <w:rsid w:val="00C11545"/>
    <w:rsid w:val="00C118CE"/>
    <w:rsid w:val="00C118E1"/>
    <w:rsid w:val="00C13371"/>
    <w:rsid w:val="00C14EC0"/>
    <w:rsid w:val="00C152D8"/>
    <w:rsid w:val="00C159BE"/>
    <w:rsid w:val="00C159E8"/>
    <w:rsid w:val="00C16DF3"/>
    <w:rsid w:val="00C17CDB"/>
    <w:rsid w:val="00C2179A"/>
    <w:rsid w:val="00C2257F"/>
    <w:rsid w:val="00C231F4"/>
    <w:rsid w:val="00C23C18"/>
    <w:rsid w:val="00C24499"/>
    <w:rsid w:val="00C248B0"/>
    <w:rsid w:val="00C24F23"/>
    <w:rsid w:val="00C2509A"/>
    <w:rsid w:val="00C2534E"/>
    <w:rsid w:val="00C25588"/>
    <w:rsid w:val="00C259EB"/>
    <w:rsid w:val="00C25D24"/>
    <w:rsid w:val="00C25F24"/>
    <w:rsid w:val="00C26BF6"/>
    <w:rsid w:val="00C26D1E"/>
    <w:rsid w:val="00C26D90"/>
    <w:rsid w:val="00C31D10"/>
    <w:rsid w:val="00C3238C"/>
    <w:rsid w:val="00C33822"/>
    <w:rsid w:val="00C34EAF"/>
    <w:rsid w:val="00C37F8F"/>
    <w:rsid w:val="00C400E9"/>
    <w:rsid w:val="00C41617"/>
    <w:rsid w:val="00C4187C"/>
    <w:rsid w:val="00C42339"/>
    <w:rsid w:val="00C42E10"/>
    <w:rsid w:val="00C430F2"/>
    <w:rsid w:val="00C453C4"/>
    <w:rsid w:val="00C45675"/>
    <w:rsid w:val="00C45864"/>
    <w:rsid w:val="00C46D25"/>
    <w:rsid w:val="00C47974"/>
    <w:rsid w:val="00C47CCF"/>
    <w:rsid w:val="00C510BE"/>
    <w:rsid w:val="00C51C88"/>
    <w:rsid w:val="00C5222D"/>
    <w:rsid w:val="00C52F88"/>
    <w:rsid w:val="00C53DEF"/>
    <w:rsid w:val="00C547E5"/>
    <w:rsid w:val="00C55D32"/>
    <w:rsid w:val="00C56B11"/>
    <w:rsid w:val="00C56C09"/>
    <w:rsid w:val="00C60212"/>
    <w:rsid w:val="00C6029F"/>
    <w:rsid w:val="00C60443"/>
    <w:rsid w:val="00C60589"/>
    <w:rsid w:val="00C620BE"/>
    <w:rsid w:val="00C622AE"/>
    <w:rsid w:val="00C62674"/>
    <w:rsid w:val="00C62841"/>
    <w:rsid w:val="00C62B17"/>
    <w:rsid w:val="00C62E14"/>
    <w:rsid w:val="00C64435"/>
    <w:rsid w:val="00C67896"/>
    <w:rsid w:val="00C6793B"/>
    <w:rsid w:val="00C679F4"/>
    <w:rsid w:val="00C70931"/>
    <w:rsid w:val="00C7186B"/>
    <w:rsid w:val="00C71BBF"/>
    <w:rsid w:val="00C71D48"/>
    <w:rsid w:val="00C726FD"/>
    <w:rsid w:val="00C734EB"/>
    <w:rsid w:val="00C735F6"/>
    <w:rsid w:val="00C755E0"/>
    <w:rsid w:val="00C757E0"/>
    <w:rsid w:val="00C75935"/>
    <w:rsid w:val="00C7645D"/>
    <w:rsid w:val="00C76E54"/>
    <w:rsid w:val="00C8009B"/>
    <w:rsid w:val="00C808CD"/>
    <w:rsid w:val="00C80EEA"/>
    <w:rsid w:val="00C8110F"/>
    <w:rsid w:val="00C81BD3"/>
    <w:rsid w:val="00C81FE8"/>
    <w:rsid w:val="00C844D9"/>
    <w:rsid w:val="00C870B9"/>
    <w:rsid w:val="00C87CBE"/>
    <w:rsid w:val="00C909E6"/>
    <w:rsid w:val="00C9357B"/>
    <w:rsid w:val="00C93CD5"/>
    <w:rsid w:val="00C94BF6"/>
    <w:rsid w:val="00C969E5"/>
    <w:rsid w:val="00C96DA4"/>
    <w:rsid w:val="00C96F64"/>
    <w:rsid w:val="00C9739A"/>
    <w:rsid w:val="00C97A67"/>
    <w:rsid w:val="00C97B8E"/>
    <w:rsid w:val="00CA05D5"/>
    <w:rsid w:val="00CA3E4D"/>
    <w:rsid w:val="00CA552D"/>
    <w:rsid w:val="00CA5EB0"/>
    <w:rsid w:val="00CA6139"/>
    <w:rsid w:val="00CB0264"/>
    <w:rsid w:val="00CB06CE"/>
    <w:rsid w:val="00CB0D7D"/>
    <w:rsid w:val="00CB3D26"/>
    <w:rsid w:val="00CB433D"/>
    <w:rsid w:val="00CB444B"/>
    <w:rsid w:val="00CB4B2E"/>
    <w:rsid w:val="00CB5058"/>
    <w:rsid w:val="00CB5068"/>
    <w:rsid w:val="00CB5462"/>
    <w:rsid w:val="00CB56ED"/>
    <w:rsid w:val="00CB589B"/>
    <w:rsid w:val="00CB6905"/>
    <w:rsid w:val="00CC0508"/>
    <w:rsid w:val="00CC08B6"/>
    <w:rsid w:val="00CC08F3"/>
    <w:rsid w:val="00CC11CB"/>
    <w:rsid w:val="00CC1C64"/>
    <w:rsid w:val="00CC2180"/>
    <w:rsid w:val="00CC2621"/>
    <w:rsid w:val="00CC5A04"/>
    <w:rsid w:val="00CC6CF6"/>
    <w:rsid w:val="00CC6E92"/>
    <w:rsid w:val="00CC7CBD"/>
    <w:rsid w:val="00CD1903"/>
    <w:rsid w:val="00CD1D21"/>
    <w:rsid w:val="00CD22B7"/>
    <w:rsid w:val="00CD482C"/>
    <w:rsid w:val="00CD4840"/>
    <w:rsid w:val="00CD6960"/>
    <w:rsid w:val="00CD6EAB"/>
    <w:rsid w:val="00CD6FE2"/>
    <w:rsid w:val="00CD78C5"/>
    <w:rsid w:val="00CD7AA4"/>
    <w:rsid w:val="00CE0762"/>
    <w:rsid w:val="00CE0D54"/>
    <w:rsid w:val="00CE0FEE"/>
    <w:rsid w:val="00CE0FFE"/>
    <w:rsid w:val="00CE1358"/>
    <w:rsid w:val="00CE15F0"/>
    <w:rsid w:val="00CE1FDF"/>
    <w:rsid w:val="00CE2534"/>
    <w:rsid w:val="00CE2D12"/>
    <w:rsid w:val="00CE49B5"/>
    <w:rsid w:val="00CE4D5F"/>
    <w:rsid w:val="00CE527C"/>
    <w:rsid w:val="00CE5473"/>
    <w:rsid w:val="00CE5FAD"/>
    <w:rsid w:val="00CE64CB"/>
    <w:rsid w:val="00CE73E5"/>
    <w:rsid w:val="00CF0A9B"/>
    <w:rsid w:val="00CF106B"/>
    <w:rsid w:val="00CF1563"/>
    <w:rsid w:val="00CF1932"/>
    <w:rsid w:val="00CF2766"/>
    <w:rsid w:val="00CF46A0"/>
    <w:rsid w:val="00CF558B"/>
    <w:rsid w:val="00CF663D"/>
    <w:rsid w:val="00CF6840"/>
    <w:rsid w:val="00CF7DF3"/>
    <w:rsid w:val="00D0092B"/>
    <w:rsid w:val="00D01275"/>
    <w:rsid w:val="00D02649"/>
    <w:rsid w:val="00D02FD5"/>
    <w:rsid w:val="00D03D1F"/>
    <w:rsid w:val="00D03FCC"/>
    <w:rsid w:val="00D055EE"/>
    <w:rsid w:val="00D05BB5"/>
    <w:rsid w:val="00D05CBF"/>
    <w:rsid w:val="00D105DB"/>
    <w:rsid w:val="00D10796"/>
    <w:rsid w:val="00D12A6C"/>
    <w:rsid w:val="00D12ED4"/>
    <w:rsid w:val="00D136DA"/>
    <w:rsid w:val="00D1385E"/>
    <w:rsid w:val="00D14F8D"/>
    <w:rsid w:val="00D150C2"/>
    <w:rsid w:val="00D1652B"/>
    <w:rsid w:val="00D17588"/>
    <w:rsid w:val="00D17BE7"/>
    <w:rsid w:val="00D20BAD"/>
    <w:rsid w:val="00D21E12"/>
    <w:rsid w:val="00D223D1"/>
    <w:rsid w:val="00D23C21"/>
    <w:rsid w:val="00D23C5F"/>
    <w:rsid w:val="00D24547"/>
    <w:rsid w:val="00D24B01"/>
    <w:rsid w:val="00D24C91"/>
    <w:rsid w:val="00D2519E"/>
    <w:rsid w:val="00D25E65"/>
    <w:rsid w:val="00D25F9E"/>
    <w:rsid w:val="00D263A0"/>
    <w:rsid w:val="00D26A3C"/>
    <w:rsid w:val="00D276AC"/>
    <w:rsid w:val="00D27D0D"/>
    <w:rsid w:val="00D27D7F"/>
    <w:rsid w:val="00D3055F"/>
    <w:rsid w:val="00D31E67"/>
    <w:rsid w:val="00D34193"/>
    <w:rsid w:val="00D3448B"/>
    <w:rsid w:val="00D34ADF"/>
    <w:rsid w:val="00D35397"/>
    <w:rsid w:val="00D36006"/>
    <w:rsid w:val="00D36B8C"/>
    <w:rsid w:val="00D378A2"/>
    <w:rsid w:val="00D40E01"/>
    <w:rsid w:val="00D42821"/>
    <w:rsid w:val="00D42E9D"/>
    <w:rsid w:val="00D439CD"/>
    <w:rsid w:val="00D43CD0"/>
    <w:rsid w:val="00D43ECA"/>
    <w:rsid w:val="00D4434D"/>
    <w:rsid w:val="00D44E38"/>
    <w:rsid w:val="00D44F46"/>
    <w:rsid w:val="00D44FBF"/>
    <w:rsid w:val="00D45180"/>
    <w:rsid w:val="00D468C1"/>
    <w:rsid w:val="00D479A2"/>
    <w:rsid w:val="00D47B42"/>
    <w:rsid w:val="00D50653"/>
    <w:rsid w:val="00D50692"/>
    <w:rsid w:val="00D50C04"/>
    <w:rsid w:val="00D515C8"/>
    <w:rsid w:val="00D51A7D"/>
    <w:rsid w:val="00D521FA"/>
    <w:rsid w:val="00D5254B"/>
    <w:rsid w:val="00D540DD"/>
    <w:rsid w:val="00D547F1"/>
    <w:rsid w:val="00D54F7E"/>
    <w:rsid w:val="00D554F2"/>
    <w:rsid w:val="00D55F55"/>
    <w:rsid w:val="00D5663C"/>
    <w:rsid w:val="00D5776C"/>
    <w:rsid w:val="00D57A25"/>
    <w:rsid w:val="00D57EA2"/>
    <w:rsid w:val="00D60584"/>
    <w:rsid w:val="00D6072A"/>
    <w:rsid w:val="00D61540"/>
    <w:rsid w:val="00D61825"/>
    <w:rsid w:val="00D61842"/>
    <w:rsid w:val="00D63E30"/>
    <w:rsid w:val="00D6409A"/>
    <w:rsid w:val="00D6472B"/>
    <w:rsid w:val="00D64BC7"/>
    <w:rsid w:val="00D668D3"/>
    <w:rsid w:val="00D67E56"/>
    <w:rsid w:val="00D70498"/>
    <w:rsid w:val="00D7382B"/>
    <w:rsid w:val="00D74E66"/>
    <w:rsid w:val="00D75432"/>
    <w:rsid w:val="00D75750"/>
    <w:rsid w:val="00D76B2B"/>
    <w:rsid w:val="00D76CFA"/>
    <w:rsid w:val="00D77686"/>
    <w:rsid w:val="00D77A3F"/>
    <w:rsid w:val="00D77D53"/>
    <w:rsid w:val="00D8106C"/>
    <w:rsid w:val="00D8158F"/>
    <w:rsid w:val="00D81732"/>
    <w:rsid w:val="00D81B1A"/>
    <w:rsid w:val="00D831C3"/>
    <w:rsid w:val="00D83B35"/>
    <w:rsid w:val="00D84233"/>
    <w:rsid w:val="00D842BD"/>
    <w:rsid w:val="00D844C2"/>
    <w:rsid w:val="00D845FB"/>
    <w:rsid w:val="00D84624"/>
    <w:rsid w:val="00D8495E"/>
    <w:rsid w:val="00D84D33"/>
    <w:rsid w:val="00D85BB6"/>
    <w:rsid w:val="00D86BDA"/>
    <w:rsid w:val="00D86F14"/>
    <w:rsid w:val="00D86FE1"/>
    <w:rsid w:val="00D871BF"/>
    <w:rsid w:val="00D90185"/>
    <w:rsid w:val="00D90791"/>
    <w:rsid w:val="00D90C90"/>
    <w:rsid w:val="00D913FD"/>
    <w:rsid w:val="00D91496"/>
    <w:rsid w:val="00D9181C"/>
    <w:rsid w:val="00D9223A"/>
    <w:rsid w:val="00D9305D"/>
    <w:rsid w:val="00D95D14"/>
    <w:rsid w:val="00D96A23"/>
    <w:rsid w:val="00D97AC1"/>
    <w:rsid w:val="00D97C5D"/>
    <w:rsid w:val="00DA1D2C"/>
    <w:rsid w:val="00DA247D"/>
    <w:rsid w:val="00DA2749"/>
    <w:rsid w:val="00DA2B34"/>
    <w:rsid w:val="00DA2D8F"/>
    <w:rsid w:val="00DA35F3"/>
    <w:rsid w:val="00DA37F0"/>
    <w:rsid w:val="00DA3AD2"/>
    <w:rsid w:val="00DA3D19"/>
    <w:rsid w:val="00DA4462"/>
    <w:rsid w:val="00DA49E7"/>
    <w:rsid w:val="00DA4E3A"/>
    <w:rsid w:val="00DA5535"/>
    <w:rsid w:val="00DA666F"/>
    <w:rsid w:val="00DA6D10"/>
    <w:rsid w:val="00DA7346"/>
    <w:rsid w:val="00DA752A"/>
    <w:rsid w:val="00DB111D"/>
    <w:rsid w:val="00DB254A"/>
    <w:rsid w:val="00DB32D7"/>
    <w:rsid w:val="00DB3521"/>
    <w:rsid w:val="00DB37BC"/>
    <w:rsid w:val="00DB4830"/>
    <w:rsid w:val="00DB4D7C"/>
    <w:rsid w:val="00DB5276"/>
    <w:rsid w:val="00DB6C4C"/>
    <w:rsid w:val="00DB6ED0"/>
    <w:rsid w:val="00DC0455"/>
    <w:rsid w:val="00DC060F"/>
    <w:rsid w:val="00DC11FC"/>
    <w:rsid w:val="00DC22B2"/>
    <w:rsid w:val="00DC2351"/>
    <w:rsid w:val="00DC2D33"/>
    <w:rsid w:val="00DC365A"/>
    <w:rsid w:val="00DC3F7A"/>
    <w:rsid w:val="00DC446A"/>
    <w:rsid w:val="00DC450E"/>
    <w:rsid w:val="00DC4DFC"/>
    <w:rsid w:val="00DC54D2"/>
    <w:rsid w:val="00DC5DB0"/>
    <w:rsid w:val="00DC68FE"/>
    <w:rsid w:val="00DC69FA"/>
    <w:rsid w:val="00DC7BAF"/>
    <w:rsid w:val="00DD1470"/>
    <w:rsid w:val="00DD26CC"/>
    <w:rsid w:val="00DD4767"/>
    <w:rsid w:val="00DD47B6"/>
    <w:rsid w:val="00DE028E"/>
    <w:rsid w:val="00DE04E3"/>
    <w:rsid w:val="00DE0E52"/>
    <w:rsid w:val="00DE1387"/>
    <w:rsid w:val="00DE17EA"/>
    <w:rsid w:val="00DE1CBC"/>
    <w:rsid w:val="00DE3FE2"/>
    <w:rsid w:val="00DE4304"/>
    <w:rsid w:val="00DE45EC"/>
    <w:rsid w:val="00DE5D0A"/>
    <w:rsid w:val="00DE6E4F"/>
    <w:rsid w:val="00DE77AA"/>
    <w:rsid w:val="00DF03A1"/>
    <w:rsid w:val="00DF1D63"/>
    <w:rsid w:val="00DF2F2F"/>
    <w:rsid w:val="00DF3379"/>
    <w:rsid w:val="00DF37FC"/>
    <w:rsid w:val="00DF393E"/>
    <w:rsid w:val="00DF4851"/>
    <w:rsid w:val="00DF4A52"/>
    <w:rsid w:val="00DF64D2"/>
    <w:rsid w:val="00DF75C1"/>
    <w:rsid w:val="00DF7E80"/>
    <w:rsid w:val="00E00694"/>
    <w:rsid w:val="00E00962"/>
    <w:rsid w:val="00E00C7B"/>
    <w:rsid w:val="00E03262"/>
    <w:rsid w:val="00E0486C"/>
    <w:rsid w:val="00E04A1C"/>
    <w:rsid w:val="00E04CEB"/>
    <w:rsid w:val="00E07914"/>
    <w:rsid w:val="00E07CDD"/>
    <w:rsid w:val="00E11220"/>
    <w:rsid w:val="00E11BF2"/>
    <w:rsid w:val="00E11D42"/>
    <w:rsid w:val="00E13614"/>
    <w:rsid w:val="00E13997"/>
    <w:rsid w:val="00E14640"/>
    <w:rsid w:val="00E152EB"/>
    <w:rsid w:val="00E153FC"/>
    <w:rsid w:val="00E1746D"/>
    <w:rsid w:val="00E20951"/>
    <w:rsid w:val="00E20B11"/>
    <w:rsid w:val="00E20B12"/>
    <w:rsid w:val="00E21781"/>
    <w:rsid w:val="00E2203F"/>
    <w:rsid w:val="00E222B5"/>
    <w:rsid w:val="00E22E15"/>
    <w:rsid w:val="00E23259"/>
    <w:rsid w:val="00E23495"/>
    <w:rsid w:val="00E23AFF"/>
    <w:rsid w:val="00E23C57"/>
    <w:rsid w:val="00E241A3"/>
    <w:rsid w:val="00E2422C"/>
    <w:rsid w:val="00E248E4"/>
    <w:rsid w:val="00E25F58"/>
    <w:rsid w:val="00E26A30"/>
    <w:rsid w:val="00E27FCF"/>
    <w:rsid w:val="00E307EE"/>
    <w:rsid w:val="00E30C18"/>
    <w:rsid w:val="00E31652"/>
    <w:rsid w:val="00E3365A"/>
    <w:rsid w:val="00E34620"/>
    <w:rsid w:val="00E35659"/>
    <w:rsid w:val="00E35DDA"/>
    <w:rsid w:val="00E366BC"/>
    <w:rsid w:val="00E37E82"/>
    <w:rsid w:val="00E40134"/>
    <w:rsid w:val="00E4032F"/>
    <w:rsid w:val="00E40EA0"/>
    <w:rsid w:val="00E41D51"/>
    <w:rsid w:val="00E41EA8"/>
    <w:rsid w:val="00E420D9"/>
    <w:rsid w:val="00E43008"/>
    <w:rsid w:val="00E434DF"/>
    <w:rsid w:val="00E435B9"/>
    <w:rsid w:val="00E437E9"/>
    <w:rsid w:val="00E43F62"/>
    <w:rsid w:val="00E4452F"/>
    <w:rsid w:val="00E44B68"/>
    <w:rsid w:val="00E46805"/>
    <w:rsid w:val="00E475B0"/>
    <w:rsid w:val="00E477F8"/>
    <w:rsid w:val="00E47C59"/>
    <w:rsid w:val="00E47E9B"/>
    <w:rsid w:val="00E50C54"/>
    <w:rsid w:val="00E51FC6"/>
    <w:rsid w:val="00E521E1"/>
    <w:rsid w:val="00E528AE"/>
    <w:rsid w:val="00E52948"/>
    <w:rsid w:val="00E52E04"/>
    <w:rsid w:val="00E52E49"/>
    <w:rsid w:val="00E539D7"/>
    <w:rsid w:val="00E53E3F"/>
    <w:rsid w:val="00E54642"/>
    <w:rsid w:val="00E54CF1"/>
    <w:rsid w:val="00E55624"/>
    <w:rsid w:val="00E5565B"/>
    <w:rsid w:val="00E55DE9"/>
    <w:rsid w:val="00E564EA"/>
    <w:rsid w:val="00E57D4B"/>
    <w:rsid w:val="00E57E29"/>
    <w:rsid w:val="00E60A82"/>
    <w:rsid w:val="00E60FC2"/>
    <w:rsid w:val="00E619EC"/>
    <w:rsid w:val="00E6243A"/>
    <w:rsid w:val="00E62F5B"/>
    <w:rsid w:val="00E63217"/>
    <w:rsid w:val="00E643B6"/>
    <w:rsid w:val="00E6525C"/>
    <w:rsid w:val="00E65C52"/>
    <w:rsid w:val="00E67DC0"/>
    <w:rsid w:val="00E721D6"/>
    <w:rsid w:val="00E722BA"/>
    <w:rsid w:val="00E74E33"/>
    <w:rsid w:val="00E7506D"/>
    <w:rsid w:val="00E757F8"/>
    <w:rsid w:val="00E75C76"/>
    <w:rsid w:val="00E75F10"/>
    <w:rsid w:val="00E77091"/>
    <w:rsid w:val="00E7784B"/>
    <w:rsid w:val="00E80C5A"/>
    <w:rsid w:val="00E80E14"/>
    <w:rsid w:val="00E8161E"/>
    <w:rsid w:val="00E81E0A"/>
    <w:rsid w:val="00E824EE"/>
    <w:rsid w:val="00E828AB"/>
    <w:rsid w:val="00E82953"/>
    <w:rsid w:val="00E82F0F"/>
    <w:rsid w:val="00E84176"/>
    <w:rsid w:val="00E84E23"/>
    <w:rsid w:val="00E871A5"/>
    <w:rsid w:val="00E926BD"/>
    <w:rsid w:val="00E92AEE"/>
    <w:rsid w:val="00E93D92"/>
    <w:rsid w:val="00E943E6"/>
    <w:rsid w:val="00E94D8E"/>
    <w:rsid w:val="00E96885"/>
    <w:rsid w:val="00E969AB"/>
    <w:rsid w:val="00E96EBC"/>
    <w:rsid w:val="00EA0158"/>
    <w:rsid w:val="00EA0270"/>
    <w:rsid w:val="00EA0995"/>
    <w:rsid w:val="00EA11FB"/>
    <w:rsid w:val="00EA3991"/>
    <w:rsid w:val="00EA4154"/>
    <w:rsid w:val="00EA501B"/>
    <w:rsid w:val="00EA5D04"/>
    <w:rsid w:val="00EA5E0C"/>
    <w:rsid w:val="00EA6689"/>
    <w:rsid w:val="00EA678E"/>
    <w:rsid w:val="00EA6B0A"/>
    <w:rsid w:val="00EA787D"/>
    <w:rsid w:val="00EB0F48"/>
    <w:rsid w:val="00EB1641"/>
    <w:rsid w:val="00EB1A96"/>
    <w:rsid w:val="00EB1B24"/>
    <w:rsid w:val="00EB6068"/>
    <w:rsid w:val="00EC0689"/>
    <w:rsid w:val="00EC097B"/>
    <w:rsid w:val="00EC0FD3"/>
    <w:rsid w:val="00EC15CC"/>
    <w:rsid w:val="00EC1D75"/>
    <w:rsid w:val="00EC2B7E"/>
    <w:rsid w:val="00EC38AC"/>
    <w:rsid w:val="00EC38CA"/>
    <w:rsid w:val="00EC4E89"/>
    <w:rsid w:val="00EC50EF"/>
    <w:rsid w:val="00EC53A8"/>
    <w:rsid w:val="00EC6122"/>
    <w:rsid w:val="00EC6A07"/>
    <w:rsid w:val="00EC718E"/>
    <w:rsid w:val="00ED0805"/>
    <w:rsid w:val="00ED2D00"/>
    <w:rsid w:val="00ED2EE3"/>
    <w:rsid w:val="00ED4141"/>
    <w:rsid w:val="00ED53A3"/>
    <w:rsid w:val="00ED56BE"/>
    <w:rsid w:val="00ED6748"/>
    <w:rsid w:val="00ED6936"/>
    <w:rsid w:val="00ED700D"/>
    <w:rsid w:val="00ED717A"/>
    <w:rsid w:val="00ED7514"/>
    <w:rsid w:val="00ED77DC"/>
    <w:rsid w:val="00EE140F"/>
    <w:rsid w:val="00EE1895"/>
    <w:rsid w:val="00EE1D69"/>
    <w:rsid w:val="00EE1F95"/>
    <w:rsid w:val="00EE272F"/>
    <w:rsid w:val="00EE2A21"/>
    <w:rsid w:val="00EE3486"/>
    <w:rsid w:val="00EE4A37"/>
    <w:rsid w:val="00EE4FAE"/>
    <w:rsid w:val="00EE622E"/>
    <w:rsid w:val="00EE6940"/>
    <w:rsid w:val="00EE79AF"/>
    <w:rsid w:val="00EE7C4D"/>
    <w:rsid w:val="00EF0B04"/>
    <w:rsid w:val="00EF1C74"/>
    <w:rsid w:val="00EF2733"/>
    <w:rsid w:val="00EF2EC4"/>
    <w:rsid w:val="00EF396A"/>
    <w:rsid w:val="00EF4028"/>
    <w:rsid w:val="00EF4FFB"/>
    <w:rsid w:val="00EF5CEB"/>
    <w:rsid w:val="00EF5E61"/>
    <w:rsid w:val="00EF70E4"/>
    <w:rsid w:val="00EF75BC"/>
    <w:rsid w:val="00F003A3"/>
    <w:rsid w:val="00F00994"/>
    <w:rsid w:val="00F00B96"/>
    <w:rsid w:val="00F0184A"/>
    <w:rsid w:val="00F01F91"/>
    <w:rsid w:val="00F0390D"/>
    <w:rsid w:val="00F03BAD"/>
    <w:rsid w:val="00F04A37"/>
    <w:rsid w:val="00F05339"/>
    <w:rsid w:val="00F056EA"/>
    <w:rsid w:val="00F063C7"/>
    <w:rsid w:val="00F0779E"/>
    <w:rsid w:val="00F079FA"/>
    <w:rsid w:val="00F07B17"/>
    <w:rsid w:val="00F109B3"/>
    <w:rsid w:val="00F1138D"/>
    <w:rsid w:val="00F11927"/>
    <w:rsid w:val="00F137BE"/>
    <w:rsid w:val="00F14397"/>
    <w:rsid w:val="00F14F6A"/>
    <w:rsid w:val="00F15085"/>
    <w:rsid w:val="00F15DF1"/>
    <w:rsid w:val="00F17045"/>
    <w:rsid w:val="00F178DF"/>
    <w:rsid w:val="00F203FB"/>
    <w:rsid w:val="00F20CE8"/>
    <w:rsid w:val="00F2152F"/>
    <w:rsid w:val="00F21973"/>
    <w:rsid w:val="00F236A5"/>
    <w:rsid w:val="00F258E3"/>
    <w:rsid w:val="00F25C2B"/>
    <w:rsid w:val="00F27293"/>
    <w:rsid w:val="00F2780D"/>
    <w:rsid w:val="00F27B63"/>
    <w:rsid w:val="00F30A84"/>
    <w:rsid w:val="00F30A98"/>
    <w:rsid w:val="00F30E91"/>
    <w:rsid w:val="00F31550"/>
    <w:rsid w:val="00F31C6D"/>
    <w:rsid w:val="00F321A5"/>
    <w:rsid w:val="00F32BC6"/>
    <w:rsid w:val="00F33C92"/>
    <w:rsid w:val="00F33E2D"/>
    <w:rsid w:val="00F34114"/>
    <w:rsid w:val="00F3479E"/>
    <w:rsid w:val="00F3541F"/>
    <w:rsid w:val="00F356F4"/>
    <w:rsid w:val="00F3615C"/>
    <w:rsid w:val="00F36673"/>
    <w:rsid w:val="00F36DF3"/>
    <w:rsid w:val="00F41165"/>
    <w:rsid w:val="00F427DA"/>
    <w:rsid w:val="00F42931"/>
    <w:rsid w:val="00F433B6"/>
    <w:rsid w:val="00F437C4"/>
    <w:rsid w:val="00F4468E"/>
    <w:rsid w:val="00F45C86"/>
    <w:rsid w:val="00F467E2"/>
    <w:rsid w:val="00F46E37"/>
    <w:rsid w:val="00F473EA"/>
    <w:rsid w:val="00F47731"/>
    <w:rsid w:val="00F50745"/>
    <w:rsid w:val="00F50F8A"/>
    <w:rsid w:val="00F51164"/>
    <w:rsid w:val="00F511E7"/>
    <w:rsid w:val="00F51716"/>
    <w:rsid w:val="00F519A0"/>
    <w:rsid w:val="00F53084"/>
    <w:rsid w:val="00F53957"/>
    <w:rsid w:val="00F53FA7"/>
    <w:rsid w:val="00F54830"/>
    <w:rsid w:val="00F54D85"/>
    <w:rsid w:val="00F555D7"/>
    <w:rsid w:val="00F55638"/>
    <w:rsid w:val="00F57BA0"/>
    <w:rsid w:val="00F57BE9"/>
    <w:rsid w:val="00F57C45"/>
    <w:rsid w:val="00F60161"/>
    <w:rsid w:val="00F609A1"/>
    <w:rsid w:val="00F60B14"/>
    <w:rsid w:val="00F622BD"/>
    <w:rsid w:val="00F6499B"/>
    <w:rsid w:val="00F64DAB"/>
    <w:rsid w:val="00F667E9"/>
    <w:rsid w:val="00F67866"/>
    <w:rsid w:val="00F67BE5"/>
    <w:rsid w:val="00F70B4C"/>
    <w:rsid w:val="00F7193D"/>
    <w:rsid w:val="00F71A66"/>
    <w:rsid w:val="00F721E5"/>
    <w:rsid w:val="00F72BBE"/>
    <w:rsid w:val="00F72DC7"/>
    <w:rsid w:val="00F742D7"/>
    <w:rsid w:val="00F743B2"/>
    <w:rsid w:val="00F74C1A"/>
    <w:rsid w:val="00F74C9C"/>
    <w:rsid w:val="00F754CF"/>
    <w:rsid w:val="00F75CC8"/>
    <w:rsid w:val="00F76226"/>
    <w:rsid w:val="00F7700C"/>
    <w:rsid w:val="00F7756E"/>
    <w:rsid w:val="00F775D8"/>
    <w:rsid w:val="00F7767B"/>
    <w:rsid w:val="00F778FF"/>
    <w:rsid w:val="00F804A9"/>
    <w:rsid w:val="00F80AB2"/>
    <w:rsid w:val="00F83C08"/>
    <w:rsid w:val="00F841E3"/>
    <w:rsid w:val="00F847E7"/>
    <w:rsid w:val="00F84ED2"/>
    <w:rsid w:val="00F854CD"/>
    <w:rsid w:val="00F85728"/>
    <w:rsid w:val="00F85EC7"/>
    <w:rsid w:val="00F8601F"/>
    <w:rsid w:val="00F862D1"/>
    <w:rsid w:val="00F865C8"/>
    <w:rsid w:val="00F87648"/>
    <w:rsid w:val="00F906FA"/>
    <w:rsid w:val="00F909A6"/>
    <w:rsid w:val="00F92011"/>
    <w:rsid w:val="00F927F7"/>
    <w:rsid w:val="00F92BDE"/>
    <w:rsid w:val="00F93D95"/>
    <w:rsid w:val="00F9470F"/>
    <w:rsid w:val="00F957A2"/>
    <w:rsid w:val="00F957EE"/>
    <w:rsid w:val="00F958D2"/>
    <w:rsid w:val="00F95DD5"/>
    <w:rsid w:val="00F963E5"/>
    <w:rsid w:val="00F9675B"/>
    <w:rsid w:val="00F96BEE"/>
    <w:rsid w:val="00F970B7"/>
    <w:rsid w:val="00F97BEF"/>
    <w:rsid w:val="00FA0522"/>
    <w:rsid w:val="00FA2259"/>
    <w:rsid w:val="00FA2AA0"/>
    <w:rsid w:val="00FA4855"/>
    <w:rsid w:val="00FA5FE2"/>
    <w:rsid w:val="00FA6DD5"/>
    <w:rsid w:val="00FA7132"/>
    <w:rsid w:val="00FA7BEA"/>
    <w:rsid w:val="00FB00BB"/>
    <w:rsid w:val="00FB0AD4"/>
    <w:rsid w:val="00FB13C9"/>
    <w:rsid w:val="00FB1A89"/>
    <w:rsid w:val="00FB1EA5"/>
    <w:rsid w:val="00FB1F74"/>
    <w:rsid w:val="00FB26C1"/>
    <w:rsid w:val="00FB30C7"/>
    <w:rsid w:val="00FB3629"/>
    <w:rsid w:val="00FB4109"/>
    <w:rsid w:val="00FB51E0"/>
    <w:rsid w:val="00FB614C"/>
    <w:rsid w:val="00FB7075"/>
    <w:rsid w:val="00FB7B91"/>
    <w:rsid w:val="00FC1243"/>
    <w:rsid w:val="00FC2016"/>
    <w:rsid w:val="00FC22F0"/>
    <w:rsid w:val="00FC4EE4"/>
    <w:rsid w:val="00FC6C39"/>
    <w:rsid w:val="00FC6CC0"/>
    <w:rsid w:val="00FC7726"/>
    <w:rsid w:val="00FC796B"/>
    <w:rsid w:val="00FD25BA"/>
    <w:rsid w:val="00FD2D60"/>
    <w:rsid w:val="00FD2F6E"/>
    <w:rsid w:val="00FD330A"/>
    <w:rsid w:val="00FD614E"/>
    <w:rsid w:val="00FD67F0"/>
    <w:rsid w:val="00FD7CF1"/>
    <w:rsid w:val="00FE033C"/>
    <w:rsid w:val="00FE0771"/>
    <w:rsid w:val="00FE0883"/>
    <w:rsid w:val="00FE2350"/>
    <w:rsid w:val="00FE3733"/>
    <w:rsid w:val="00FE37BE"/>
    <w:rsid w:val="00FE3DBC"/>
    <w:rsid w:val="00FE4BC3"/>
    <w:rsid w:val="00FE4DEF"/>
    <w:rsid w:val="00FE58AC"/>
    <w:rsid w:val="00FE64EF"/>
    <w:rsid w:val="00FF02B3"/>
    <w:rsid w:val="00FF37D7"/>
    <w:rsid w:val="00FF3F05"/>
    <w:rsid w:val="00FF42B3"/>
    <w:rsid w:val="00FF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C4918F"/>
  <w14:defaultImageDpi w14:val="32767"/>
  <w15:chartTrackingRefBased/>
  <w15:docId w15:val="{AB8FAD0B-AEA2-134F-B96B-18D9633A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2422C"/>
    <w:rPr>
      <w:noProof/>
    </w:rPr>
  </w:style>
  <w:style w:type="paragraph" w:styleId="Heading1">
    <w:name w:val="heading 1"/>
    <w:aliases w:val="Section,h1,Outline1,Main Section,Unnumbered 1,Numbered 1,Unnumbered,Oscar Faber 1,Section Heading,Heading,Heading 1 Char Char Char Char,Heading 1 Char Char Char,Heading 1 Char Char,Heading 11,Chapter,Chapter head,L1,CH,Do Not Use,Top Level,H1"/>
    <w:basedOn w:val="Normal"/>
    <w:next w:val="Heading2"/>
    <w:link w:val="Heading1Char"/>
    <w:uiPriority w:val="9"/>
    <w:qFormat/>
    <w:rsid w:val="00C231F4"/>
    <w:pPr>
      <w:keepNext/>
      <w:numPr>
        <w:numId w:val="4"/>
      </w:numPr>
      <w:spacing w:after="120" w:line="312" w:lineRule="auto"/>
      <w:jc w:val="both"/>
      <w:outlineLvl w:val="0"/>
    </w:pPr>
    <w:rPr>
      <w:rFonts w:ascii="Calibri" w:eastAsia="Times New Roman" w:hAnsi="Calibri" w:cs="Times New Roman"/>
      <w:b/>
      <w:caps/>
      <w:kern w:val="28"/>
    </w:rPr>
  </w:style>
  <w:style w:type="paragraph" w:styleId="Heading2">
    <w:name w:val="heading 2"/>
    <w:aliases w:val="Subsection,h2,A,Outline2,Oscar Faber 2,Unnumbered 2,Numbered 2,Heading 2 Char Char,Se,Sub Heading,Para Nos,Paragraph,2 headline,h,Major,Reset numbering,Heading M,Main Heading,Main Headi,2,Heading 2 Char2,Heading 2 Char Char1,L2,Char,Head...,SH"/>
    <w:basedOn w:val="Normal"/>
    <w:link w:val="Heading2Char"/>
    <w:qFormat/>
    <w:rsid w:val="00C231F4"/>
    <w:pPr>
      <w:numPr>
        <w:ilvl w:val="1"/>
        <w:numId w:val="4"/>
      </w:numPr>
      <w:spacing w:before="120" w:after="120" w:line="312" w:lineRule="auto"/>
      <w:jc w:val="both"/>
      <w:outlineLvl w:val="1"/>
    </w:pPr>
    <w:rPr>
      <w:rFonts w:ascii="Calibri" w:eastAsia="Times New Roman" w:hAnsi="Calibri" w:cs="Times New Roman"/>
      <w:szCs w:val="20"/>
    </w:rPr>
  </w:style>
  <w:style w:type="paragraph" w:styleId="Heading3">
    <w:name w:val="heading 3"/>
    <w:aliases w:val="Minor,Level 1 - 1,Main Text,bold italic,Section SubHeading,L3,Report sub head,SBH,rb,TXT1,Oscar Faber 3,3,Not Kinhill Heading 3,Use,Numbered 3,Oscar Faber,Body text,Normal 3,BBV Heading 3,Heading 3 (i),normal,Heading 3 Char Char,Heading 31,L31"/>
    <w:basedOn w:val="Normal"/>
    <w:next w:val="Normal"/>
    <w:link w:val="Heading3Char"/>
    <w:qFormat/>
    <w:rsid w:val="004E4632"/>
    <w:pPr>
      <w:spacing w:before="120" w:after="120" w:line="288" w:lineRule="auto"/>
      <w:ind w:left="-11"/>
      <w:jc w:val="both"/>
      <w:outlineLvl w:val="2"/>
    </w:pPr>
    <w:rPr>
      <w:rFonts w:ascii="Calibri" w:eastAsia="Times New Roman" w:hAnsi="Calibri" w:cs="Times New Roman"/>
      <w:sz w:val="22"/>
      <w:szCs w:val="18"/>
    </w:rPr>
  </w:style>
  <w:style w:type="paragraph" w:styleId="Heading4">
    <w:name w:val="heading 4"/>
    <w:aliases w:val="Level 2 - a,Sub-Minor,4,h4,H4,Oscar Faber 4,Sub SubHeading,L4,BBV Heading 4,~BodyHeading,Heading 4a,RSK-H4,D&amp;M4,D&amp;M 4,Heading 4 URS,RSKH4,RSKHeading 4,§1.1.1.1.,RSK Heading 4,RSKH41,RSKH42,DNV-H4,carter ecological heading 4,bulletext,4 dash,d"/>
    <w:basedOn w:val="Normal"/>
    <w:next w:val="Normal"/>
    <w:link w:val="Heading4Char"/>
    <w:uiPriority w:val="99"/>
    <w:qFormat/>
    <w:rsid w:val="00C231F4"/>
    <w:pPr>
      <w:keepNext/>
      <w:numPr>
        <w:ilvl w:val="3"/>
        <w:numId w:val="4"/>
      </w:numPr>
      <w:spacing w:before="120" w:after="120" w:line="312" w:lineRule="auto"/>
      <w:jc w:val="both"/>
      <w:outlineLvl w:val="3"/>
    </w:pPr>
    <w:rPr>
      <w:rFonts w:ascii="Calibri" w:eastAsia="Times New Roman" w:hAnsi="Calibri" w:cs="Times New Roman"/>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1974"/>
    <w:rPr>
      <w:b/>
      <w:bCs/>
    </w:rPr>
  </w:style>
  <w:style w:type="paragraph" w:styleId="ListParagraph">
    <w:name w:val="List Paragraph"/>
    <w:basedOn w:val="Normal"/>
    <w:uiPriority w:val="34"/>
    <w:qFormat/>
    <w:rsid w:val="00992DB6"/>
    <w:pPr>
      <w:ind w:left="720"/>
      <w:contextualSpacing/>
    </w:pPr>
  </w:style>
  <w:style w:type="paragraph" w:styleId="NoSpacing">
    <w:name w:val="No Spacing"/>
    <w:link w:val="NoSpacingChar"/>
    <w:uiPriority w:val="1"/>
    <w:qFormat/>
    <w:rsid w:val="00992DB6"/>
  </w:style>
  <w:style w:type="character" w:customStyle="1" w:styleId="Heading1Char">
    <w:name w:val="Heading 1 Char"/>
    <w:aliases w:val="Section Char,h1 Char,Outline1 Char,Main Section Char,Unnumbered 1 Char,Numbered 1 Char,Unnumbered Char,Oscar Faber 1 Char,Section Heading Char,Heading Char,Heading 1 Char Char Char Char Char,Heading 1 Char Char Char Char1,Heading 11 Char"/>
    <w:basedOn w:val="DefaultParagraphFont"/>
    <w:link w:val="Heading1"/>
    <w:uiPriority w:val="9"/>
    <w:rsid w:val="00C231F4"/>
    <w:rPr>
      <w:rFonts w:ascii="Calibri" w:eastAsia="Times New Roman" w:hAnsi="Calibri" w:cs="Times New Roman"/>
      <w:b/>
      <w:caps/>
      <w:kern w:val="28"/>
    </w:rPr>
  </w:style>
  <w:style w:type="character" w:customStyle="1" w:styleId="Heading2Char">
    <w:name w:val="Heading 2 Char"/>
    <w:aliases w:val="Subsection Char,h2 Char,A Char,Outline2 Char,Oscar Faber 2 Char,Unnumbered 2 Char,Numbered 2 Char,Heading 2 Char Char Char,Se Char,Sub Heading Char,Para Nos Char,Paragraph Char,2 headline Char,h Char,Major Char,Reset numbering Char,2 Char"/>
    <w:basedOn w:val="DefaultParagraphFont"/>
    <w:link w:val="Heading2"/>
    <w:rsid w:val="00C231F4"/>
    <w:rPr>
      <w:rFonts w:ascii="Calibri" w:eastAsia="Times New Roman" w:hAnsi="Calibri" w:cs="Times New Roman"/>
      <w:szCs w:val="20"/>
    </w:rPr>
  </w:style>
  <w:style w:type="character" w:customStyle="1" w:styleId="Heading3Char">
    <w:name w:val="Heading 3 Char"/>
    <w:aliases w:val="Minor Char,Level 1 - 1 Char,Main Text Char,bold italic Char,Section SubHeading Char,L3 Char,Report sub head Char,SBH Char,rb Char,TXT1 Char,Oscar Faber 3 Char,3 Char,Not Kinhill Heading 3 Char,Use Char,Numbered 3 Char,Oscar Faber Char"/>
    <w:basedOn w:val="DefaultParagraphFont"/>
    <w:link w:val="Heading3"/>
    <w:rsid w:val="004E4632"/>
    <w:rPr>
      <w:rFonts w:ascii="Calibri" w:eastAsia="Times New Roman" w:hAnsi="Calibri" w:cs="Times New Roman"/>
      <w:sz w:val="22"/>
      <w:szCs w:val="18"/>
    </w:rPr>
  </w:style>
  <w:style w:type="character" w:customStyle="1" w:styleId="Heading4Char">
    <w:name w:val="Heading 4 Char"/>
    <w:aliases w:val="Level 2 - a Char,Sub-Minor Char,4 Char,h4 Char,H4 Char,Oscar Faber 4 Char,Sub SubHeading Char,L4 Char,BBV Heading 4 Char,~BodyHeading Char,Heading 4a Char,RSK-H4 Char,D&amp;M4 Char,D&amp;M 4 Char,Heading 4 URS Char,RSKH4 Char,RSKHeading 4 Char"/>
    <w:basedOn w:val="DefaultParagraphFont"/>
    <w:link w:val="Heading4"/>
    <w:uiPriority w:val="99"/>
    <w:rsid w:val="00C231F4"/>
    <w:rPr>
      <w:rFonts w:ascii="Calibri" w:eastAsia="Times New Roman" w:hAnsi="Calibri" w:cs="Times New Roman"/>
      <w:i/>
      <w:szCs w:val="20"/>
    </w:rPr>
  </w:style>
  <w:style w:type="character" w:customStyle="1" w:styleId="a-size-extra-large">
    <w:name w:val="a-size-extra-large"/>
    <w:basedOn w:val="DefaultParagraphFont"/>
    <w:rsid w:val="00FA0522"/>
  </w:style>
  <w:style w:type="paragraph" w:styleId="Bibliography">
    <w:name w:val="Bibliography"/>
    <w:basedOn w:val="Normal"/>
    <w:next w:val="Normal"/>
    <w:uiPriority w:val="37"/>
    <w:unhideWhenUsed/>
    <w:rsid w:val="003F08D8"/>
  </w:style>
  <w:style w:type="paragraph" w:styleId="TOCHeading">
    <w:name w:val="TOC Heading"/>
    <w:basedOn w:val="Heading1"/>
    <w:next w:val="Normal"/>
    <w:uiPriority w:val="39"/>
    <w:unhideWhenUsed/>
    <w:qFormat/>
    <w:rsid w:val="007B771E"/>
    <w:pPr>
      <w:keepLines/>
      <w:numPr>
        <w:numId w:val="0"/>
      </w:numPr>
      <w:spacing w:before="480" w:after="0" w:line="276" w:lineRule="auto"/>
      <w:jc w:val="left"/>
      <w:outlineLvl w:val="9"/>
    </w:pPr>
    <w:rPr>
      <w:rFonts w:asciiTheme="majorHAnsi" w:eastAsiaTheme="majorEastAsia" w:hAnsiTheme="majorHAnsi" w:cstheme="majorBidi"/>
      <w:bCs/>
      <w:caps w:val="0"/>
      <w:color w:val="2F5496" w:themeColor="accent1" w:themeShade="BF"/>
      <w:kern w:val="0"/>
      <w:sz w:val="28"/>
      <w:szCs w:val="28"/>
      <w:lang w:val="en-US"/>
    </w:rPr>
  </w:style>
  <w:style w:type="paragraph" w:styleId="TOC1">
    <w:name w:val="toc 1"/>
    <w:basedOn w:val="Normal"/>
    <w:next w:val="Normal"/>
    <w:autoRedefine/>
    <w:uiPriority w:val="39"/>
    <w:unhideWhenUsed/>
    <w:rsid w:val="007B771E"/>
    <w:pPr>
      <w:spacing w:before="120" w:after="120"/>
    </w:pPr>
    <w:rPr>
      <w:rFonts w:cstheme="minorHAnsi"/>
      <w:b/>
      <w:bCs/>
      <w:caps/>
      <w:sz w:val="20"/>
      <w:szCs w:val="20"/>
    </w:rPr>
  </w:style>
  <w:style w:type="paragraph" w:styleId="TOC2">
    <w:name w:val="toc 2"/>
    <w:basedOn w:val="Normal"/>
    <w:next w:val="Normal"/>
    <w:autoRedefine/>
    <w:uiPriority w:val="39"/>
    <w:unhideWhenUsed/>
    <w:rsid w:val="007B771E"/>
    <w:pPr>
      <w:ind w:left="240"/>
    </w:pPr>
    <w:rPr>
      <w:rFonts w:cstheme="minorHAnsi"/>
      <w:smallCaps/>
      <w:sz w:val="20"/>
      <w:szCs w:val="20"/>
    </w:rPr>
  </w:style>
  <w:style w:type="paragraph" w:styleId="TOC3">
    <w:name w:val="toc 3"/>
    <w:basedOn w:val="Normal"/>
    <w:next w:val="Normal"/>
    <w:autoRedefine/>
    <w:uiPriority w:val="39"/>
    <w:unhideWhenUsed/>
    <w:rsid w:val="007B771E"/>
    <w:pPr>
      <w:ind w:left="480"/>
    </w:pPr>
    <w:rPr>
      <w:rFonts w:cstheme="minorHAnsi"/>
      <w:i/>
      <w:iCs/>
      <w:sz w:val="20"/>
      <w:szCs w:val="20"/>
    </w:rPr>
  </w:style>
  <w:style w:type="character" w:styleId="Hyperlink">
    <w:name w:val="Hyperlink"/>
    <w:basedOn w:val="DefaultParagraphFont"/>
    <w:uiPriority w:val="99"/>
    <w:unhideWhenUsed/>
    <w:rsid w:val="007B771E"/>
    <w:rPr>
      <w:color w:val="0563C1" w:themeColor="hyperlink"/>
      <w:u w:val="single"/>
    </w:rPr>
  </w:style>
  <w:style w:type="paragraph" w:styleId="TOC4">
    <w:name w:val="toc 4"/>
    <w:basedOn w:val="Normal"/>
    <w:next w:val="Normal"/>
    <w:autoRedefine/>
    <w:uiPriority w:val="39"/>
    <w:unhideWhenUsed/>
    <w:rsid w:val="007B771E"/>
    <w:pPr>
      <w:ind w:left="720"/>
    </w:pPr>
    <w:rPr>
      <w:rFonts w:cstheme="minorHAnsi"/>
      <w:sz w:val="18"/>
      <w:szCs w:val="18"/>
    </w:rPr>
  </w:style>
  <w:style w:type="paragraph" w:styleId="TOC5">
    <w:name w:val="toc 5"/>
    <w:basedOn w:val="Normal"/>
    <w:next w:val="Normal"/>
    <w:autoRedefine/>
    <w:uiPriority w:val="39"/>
    <w:unhideWhenUsed/>
    <w:rsid w:val="007B771E"/>
    <w:pPr>
      <w:ind w:left="960"/>
    </w:pPr>
    <w:rPr>
      <w:rFonts w:cstheme="minorHAnsi"/>
      <w:sz w:val="18"/>
      <w:szCs w:val="18"/>
    </w:rPr>
  </w:style>
  <w:style w:type="paragraph" w:styleId="TOC6">
    <w:name w:val="toc 6"/>
    <w:basedOn w:val="Normal"/>
    <w:next w:val="Normal"/>
    <w:autoRedefine/>
    <w:uiPriority w:val="39"/>
    <w:unhideWhenUsed/>
    <w:rsid w:val="007B771E"/>
    <w:pPr>
      <w:ind w:left="1200"/>
    </w:pPr>
    <w:rPr>
      <w:rFonts w:cstheme="minorHAnsi"/>
      <w:sz w:val="18"/>
      <w:szCs w:val="18"/>
    </w:rPr>
  </w:style>
  <w:style w:type="paragraph" w:styleId="TOC7">
    <w:name w:val="toc 7"/>
    <w:basedOn w:val="Normal"/>
    <w:next w:val="Normal"/>
    <w:autoRedefine/>
    <w:uiPriority w:val="39"/>
    <w:unhideWhenUsed/>
    <w:rsid w:val="007B771E"/>
    <w:pPr>
      <w:ind w:left="1440"/>
    </w:pPr>
    <w:rPr>
      <w:rFonts w:cstheme="minorHAnsi"/>
      <w:sz w:val="18"/>
      <w:szCs w:val="18"/>
    </w:rPr>
  </w:style>
  <w:style w:type="paragraph" w:styleId="TOC8">
    <w:name w:val="toc 8"/>
    <w:basedOn w:val="Normal"/>
    <w:next w:val="Normal"/>
    <w:autoRedefine/>
    <w:uiPriority w:val="39"/>
    <w:unhideWhenUsed/>
    <w:rsid w:val="007B771E"/>
    <w:pPr>
      <w:ind w:left="1680"/>
    </w:pPr>
    <w:rPr>
      <w:rFonts w:cstheme="minorHAnsi"/>
      <w:sz w:val="18"/>
      <w:szCs w:val="18"/>
    </w:rPr>
  </w:style>
  <w:style w:type="paragraph" w:styleId="TOC9">
    <w:name w:val="toc 9"/>
    <w:basedOn w:val="Normal"/>
    <w:next w:val="Normal"/>
    <w:autoRedefine/>
    <w:uiPriority w:val="39"/>
    <w:unhideWhenUsed/>
    <w:rsid w:val="007B771E"/>
    <w:pPr>
      <w:ind w:left="1920"/>
    </w:pPr>
    <w:rPr>
      <w:rFonts w:cstheme="minorHAnsi"/>
      <w:sz w:val="18"/>
      <w:szCs w:val="18"/>
    </w:rPr>
  </w:style>
  <w:style w:type="paragraph" w:styleId="Caption">
    <w:name w:val="caption"/>
    <w:basedOn w:val="Normal"/>
    <w:next w:val="Normal"/>
    <w:uiPriority w:val="35"/>
    <w:unhideWhenUsed/>
    <w:qFormat/>
    <w:rsid w:val="007B771E"/>
    <w:pPr>
      <w:spacing w:after="200"/>
    </w:pPr>
    <w:rPr>
      <w:i/>
      <w:iCs/>
      <w:color w:val="44546A" w:themeColor="text2"/>
      <w:sz w:val="18"/>
      <w:szCs w:val="18"/>
    </w:rPr>
  </w:style>
  <w:style w:type="character" w:styleId="CommentReference">
    <w:name w:val="annotation reference"/>
    <w:basedOn w:val="DefaultParagraphFont"/>
    <w:uiPriority w:val="99"/>
    <w:semiHidden/>
    <w:unhideWhenUsed/>
    <w:rsid w:val="003F1546"/>
    <w:rPr>
      <w:sz w:val="16"/>
      <w:szCs w:val="16"/>
    </w:rPr>
  </w:style>
  <w:style w:type="paragraph" w:styleId="CommentText">
    <w:name w:val="annotation text"/>
    <w:basedOn w:val="Normal"/>
    <w:link w:val="CommentTextChar"/>
    <w:uiPriority w:val="99"/>
    <w:unhideWhenUsed/>
    <w:rsid w:val="003F1546"/>
    <w:rPr>
      <w:sz w:val="20"/>
      <w:szCs w:val="20"/>
    </w:rPr>
  </w:style>
  <w:style w:type="character" w:customStyle="1" w:styleId="CommentTextChar">
    <w:name w:val="Comment Text Char"/>
    <w:basedOn w:val="DefaultParagraphFont"/>
    <w:link w:val="CommentText"/>
    <w:uiPriority w:val="99"/>
    <w:rsid w:val="003F1546"/>
    <w:rPr>
      <w:sz w:val="20"/>
      <w:szCs w:val="20"/>
    </w:rPr>
  </w:style>
  <w:style w:type="paragraph" w:styleId="CommentSubject">
    <w:name w:val="annotation subject"/>
    <w:basedOn w:val="CommentText"/>
    <w:next w:val="CommentText"/>
    <w:link w:val="CommentSubjectChar"/>
    <w:uiPriority w:val="99"/>
    <w:semiHidden/>
    <w:unhideWhenUsed/>
    <w:rsid w:val="003F1546"/>
    <w:rPr>
      <w:b/>
      <w:bCs/>
    </w:rPr>
  </w:style>
  <w:style w:type="character" w:customStyle="1" w:styleId="CommentSubjectChar">
    <w:name w:val="Comment Subject Char"/>
    <w:basedOn w:val="CommentTextChar"/>
    <w:link w:val="CommentSubject"/>
    <w:uiPriority w:val="99"/>
    <w:semiHidden/>
    <w:rsid w:val="003F1546"/>
    <w:rPr>
      <w:b/>
      <w:bCs/>
      <w:sz w:val="20"/>
      <w:szCs w:val="20"/>
    </w:rPr>
  </w:style>
  <w:style w:type="paragraph" w:styleId="BalloonText">
    <w:name w:val="Balloon Text"/>
    <w:basedOn w:val="Normal"/>
    <w:link w:val="BalloonTextChar"/>
    <w:uiPriority w:val="99"/>
    <w:semiHidden/>
    <w:unhideWhenUsed/>
    <w:rsid w:val="003F154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F1546"/>
    <w:rPr>
      <w:rFonts w:ascii="Times New Roman" w:hAnsi="Times New Roman" w:cs="Times New Roman"/>
      <w:sz w:val="18"/>
      <w:szCs w:val="18"/>
    </w:rPr>
  </w:style>
  <w:style w:type="table" w:styleId="TableGrid">
    <w:name w:val="Table Grid"/>
    <w:basedOn w:val="TableNormal"/>
    <w:uiPriority w:val="39"/>
    <w:rsid w:val="00CB5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F41165"/>
    <w:rPr>
      <w:color w:val="605E5C"/>
      <w:shd w:val="clear" w:color="auto" w:fill="E1DFDD"/>
    </w:rPr>
  </w:style>
  <w:style w:type="character" w:styleId="FollowedHyperlink">
    <w:name w:val="FollowedHyperlink"/>
    <w:basedOn w:val="DefaultParagraphFont"/>
    <w:uiPriority w:val="99"/>
    <w:semiHidden/>
    <w:unhideWhenUsed/>
    <w:rsid w:val="00C844D9"/>
    <w:rPr>
      <w:color w:val="954F72" w:themeColor="followedHyperlink"/>
      <w:u w:val="single"/>
    </w:rPr>
  </w:style>
  <w:style w:type="paragraph" w:styleId="NormalWeb">
    <w:name w:val="Normal (Web)"/>
    <w:basedOn w:val="Normal"/>
    <w:uiPriority w:val="99"/>
    <w:semiHidden/>
    <w:unhideWhenUsed/>
    <w:rsid w:val="0063151A"/>
    <w:rPr>
      <w:rFonts w:ascii="Times New Roman" w:hAnsi="Times New Roman" w:cs="Times New Roman"/>
    </w:rPr>
  </w:style>
  <w:style w:type="paragraph" w:styleId="Header">
    <w:name w:val="header"/>
    <w:basedOn w:val="Normal"/>
    <w:link w:val="HeaderChar"/>
    <w:uiPriority w:val="99"/>
    <w:unhideWhenUsed/>
    <w:rsid w:val="00C41617"/>
    <w:pPr>
      <w:tabs>
        <w:tab w:val="center" w:pos="4513"/>
        <w:tab w:val="right" w:pos="9026"/>
      </w:tabs>
    </w:pPr>
  </w:style>
  <w:style w:type="character" w:customStyle="1" w:styleId="HeaderChar">
    <w:name w:val="Header Char"/>
    <w:basedOn w:val="DefaultParagraphFont"/>
    <w:link w:val="Header"/>
    <w:uiPriority w:val="99"/>
    <w:rsid w:val="00C41617"/>
  </w:style>
  <w:style w:type="paragraph" w:styleId="Footer">
    <w:name w:val="footer"/>
    <w:basedOn w:val="Normal"/>
    <w:link w:val="FooterChar"/>
    <w:uiPriority w:val="99"/>
    <w:unhideWhenUsed/>
    <w:rsid w:val="00C41617"/>
    <w:pPr>
      <w:tabs>
        <w:tab w:val="center" w:pos="4513"/>
        <w:tab w:val="right" w:pos="9026"/>
      </w:tabs>
    </w:pPr>
  </w:style>
  <w:style w:type="character" w:customStyle="1" w:styleId="FooterChar">
    <w:name w:val="Footer Char"/>
    <w:basedOn w:val="DefaultParagraphFont"/>
    <w:link w:val="Footer"/>
    <w:uiPriority w:val="99"/>
    <w:rsid w:val="00C41617"/>
  </w:style>
  <w:style w:type="character" w:customStyle="1" w:styleId="NoSpacingChar">
    <w:name w:val="No Spacing Char"/>
    <w:basedOn w:val="DefaultParagraphFont"/>
    <w:link w:val="NoSpacing"/>
    <w:uiPriority w:val="1"/>
    <w:rsid w:val="002C5ED4"/>
  </w:style>
  <w:style w:type="paragraph" w:styleId="Revision">
    <w:name w:val="Revision"/>
    <w:hidden/>
    <w:uiPriority w:val="99"/>
    <w:semiHidden/>
    <w:rsid w:val="00705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9683">
      <w:bodyDiv w:val="1"/>
      <w:marLeft w:val="0"/>
      <w:marRight w:val="0"/>
      <w:marTop w:val="0"/>
      <w:marBottom w:val="0"/>
      <w:divBdr>
        <w:top w:val="none" w:sz="0" w:space="0" w:color="auto"/>
        <w:left w:val="none" w:sz="0" w:space="0" w:color="auto"/>
        <w:bottom w:val="none" w:sz="0" w:space="0" w:color="auto"/>
        <w:right w:val="none" w:sz="0" w:space="0" w:color="auto"/>
      </w:divBdr>
    </w:div>
    <w:div w:id="34160709">
      <w:bodyDiv w:val="1"/>
      <w:marLeft w:val="0"/>
      <w:marRight w:val="0"/>
      <w:marTop w:val="0"/>
      <w:marBottom w:val="0"/>
      <w:divBdr>
        <w:top w:val="none" w:sz="0" w:space="0" w:color="auto"/>
        <w:left w:val="none" w:sz="0" w:space="0" w:color="auto"/>
        <w:bottom w:val="none" w:sz="0" w:space="0" w:color="auto"/>
        <w:right w:val="none" w:sz="0" w:space="0" w:color="auto"/>
      </w:divBdr>
    </w:div>
    <w:div w:id="41365060">
      <w:bodyDiv w:val="1"/>
      <w:marLeft w:val="0"/>
      <w:marRight w:val="0"/>
      <w:marTop w:val="0"/>
      <w:marBottom w:val="0"/>
      <w:divBdr>
        <w:top w:val="none" w:sz="0" w:space="0" w:color="auto"/>
        <w:left w:val="none" w:sz="0" w:space="0" w:color="auto"/>
        <w:bottom w:val="none" w:sz="0" w:space="0" w:color="auto"/>
        <w:right w:val="none" w:sz="0" w:space="0" w:color="auto"/>
      </w:divBdr>
    </w:div>
    <w:div w:id="83305279">
      <w:bodyDiv w:val="1"/>
      <w:marLeft w:val="0"/>
      <w:marRight w:val="0"/>
      <w:marTop w:val="0"/>
      <w:marBottom w:val="0"/>
      <w:divBdr>
        <w:top w:val="none" w:sz="0" w:space="0" w:color="auto"/>
        <w:left w:val="none" w:sz="0" w:space="0" w:color="auto"/>
        <w:bottom w:val="none" w:sz="0" w:space="0" w:color="auto"/>
        <w:right w:val="none" w:sz="0" w:space="0" w:color="auto"/>
      </w:divBdr>
    </w:div>
    <w:div w:id="108403765">
      <w:bodyDiv w:val="1"/>
      <w:marLeft w:val="0"/>
      <w:marRight w:val="0"/>
      <w:marTop w:val="0"/>
      <w:marBottom w:val="0"/>
      <w:divBdr>
        <w:top w:val="none" w:sz="0" w:space="0" w:color="auto"/>
        <w:left w:val="none" w:sz="0" w:space="0" w:color="auto"/>
        <w:bottom w:val="none" w:sz="0" w:space="0" w:color="auto"/>
        <w:right w:val="none" w:sz="0" w:space="0" w:color="auto"/>
      </w:divBdr>
    </w:div>
    <w:div w:id="109708204">
      <w:bodyDiv w:val="1"/>
      <w:marLeft w:val="0"/>
      <w:marRight w:val="0"/>
      <w:marTop w:val="0"/>
      <w:marBottom w:val="0"/>
      <w:divBdr>
        <w:top w:val="none" w:sz="0" w:space="0" w:color="auto"/>
        <w:left w:val="none" w:sz="0" w:space="0" w:color="auto"/>
        <w:bottom w:val="none" w:sz="0" w:space="0" w:color="auto"/>
        <w:right w:val="none" w:sz="0" w:space="0" w:color="auto"/>
      </w:divBdr>
    </w:div>
    <w:div w:id="112864936">
      <w:bodyDiv w:val="1"/>
      <w:marLeft w:val="0"/>
      <w:marRight w:val="0"/>
      <w:marTop w:val="0"/>
      <w:marBottom w:val="0"/>
      <w:divBdr>
        <w:top w:val="none" w:sz="0" w:space="0" w:color="auto"/>
        <w:left w:val="none" w:sz="0" w:space="0" w:color="auto"/>
        <w:bottom w:val="none" w:sz="0" w:space="0" w:color="auto"/>
        <w:right w:val="none" w:sz="0" w:space="0" w:color="auto"/>
      </w:divBdr>
    </w:div>
    <w:div w:id="141242662">
      <w:bodyDiv w:val="1"/>
      <w:marLeft w:val="0"/>
      <w:marRight w:val="0"/>
      <w:marTop w:val="0"/>
      <w:marBottom w:val="0"/>
      <w:divBdr>
        <w:top w:val="none" w:sz="0" w:space="0" w:color="auto"/>
        <w:left w:val="none" w:sz="0" w:space="0" w:color="auto"/>
        <w:bottom w:val="none" w:sz="0" w:space="0" w:color="auto"/>
        <w:right w:val="none" w:sz="0" w:space="0" w:color="auto"/>
      </w:divBdr>
      <w:divsChild>
        <w:div w:id="24253041">
          <w:marLeft w:val="0"/>
          <w:marRight w:val="0"/>
          <w:marTop w:val="0"/>
          <w:marBottom w:val="0"/>
          <w:divBdr>
            <w:top w:val="none" w:sz="0" w:space="0" w:color="auto"/>
            <w:left w:val="none" w:sz="0" w:space="0" w:color="auto"/>
            <w:bottom w:val="none" w:sz="0" w:space="0" w:color="auto"/>
            <w:right w:val="none" w:sz="0" w:space="0" w:color="auto"/>
          </w:divBdr>
          <w:divsChild>
            <w:div w:id="1204631512">
              <w:marLeft w:val="0"/>
              <w:marRight w:val="0"/>
              <w:marTop w:val="0"/>
              <w:marBottom w:val="0"/>
              <w:divBdr>
                <w:top w:val="none" w:sz="0" w:space="0" w:color="auto"/>
                <w:left w:val="none" w:sz="0" w:space="0" w:color="auto"/>
                <w:bottom w:val="none" w:sz="0" w:space="0" w:color="auto"/>
                <w:right w:val="none" w:sz="0" w:space="0" w:color="auto"/>
              </w:divBdr>
              <w:divsChild>
                <w:div w:id="475495268">
                  <w:marLeft w:val="0"/>
                  <w:marRight w:val="0"/>
                  <w:marTop w:val="0"/>
                  <w:marBottom w:val="0"/>
                  <w:divBdr>
                    <w:top w:val="none" w:sz="0" w:space="0" w:color="auto"/>
                    <w:left w:val="none" w:sz="0" w:space="0" w:color="auto"/>
                    <w:bottom w:val="none" w:sz="0" w:space="0" w:color="auto"/>
                    <w:right w:val="none" w:sz="0" w:space="0" w:color="auto"/>
                  </w:divBdr>
                  <w:divsChild>
                    <w:div w:id="1231771605">
                      <w:marLeft w:val="0"/>
                      <w:marRight w:val="0"/>
                      <w:marTop w:val="0"/>
                      <w:marBottom w:val="0"/>
                      <w:divBdr>
                        <w:top w:val="none" w:sz="0" w:space="0" w:color="auto"/>
                        <w:left w:val="none" w:sz="0" w:space="0" w:color="auto"/>
                        <w:bottom w:val="none" w:sz="0" w:space="0" w:color="auto"/>
                        <w:right w:val="none" w:sz="0" w:space="0" w:color="auto"/>
                      </w:divBdr>
                      <w:divsChild>
                        <w:div w:id="1354377294">
                          <w:marLeft w:val="0"/>
                          <w:marRight w:val="0"/>
                          <w:marTop w:val="0"/>
                          <w:marBottom w:val="0"/>
                          <w:divBdr>
                            <w:top w:val="none" w:sz="0" w:space="0" w:color="auto"/>
                            <w:left w:val="none" w:sz="0" w:space="0" w:color="auto"/>
                            <w:bottom w:val="none" w:sz="0" w:space="0" w:color="auto"/>
                            <w:right w:val="none" w:sz="0" w:space="0" w:color="auto"/>
                          </w:divBdr>
                          <w:divsChild>
                            <w:div w:id="55917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25840">
      <w:bodyDiv w:val="1"/>
      <w:marLeft w:val="0"/>
      <w:marRight w:val="0"/>
      <w:marTop w:val="0"/>
      <w:marBottom w:val="0"/>
      <w:divBdr>
        <w:top w:val="none" w:sz="0" w:space="0" w:color="auto"/>
        <w:left w:val="none" w:sz="0" w:space="0" w:color="auto"/>
        <w:bottom w:val="none" w:sz="0" w:space="0" w:color="auto"/>
        <w:right w:val="none" w:sz="0" w:space="0" w:color="auto"/>
      </w:divBdr>
    </w:div>
    <w:div w:id="155193744">
      <w:bodyDiv w:val="1"/>
      <w:marLeft w:val="0"/>
      <w:marRight w:val="0"/>
      <w:marTop w:val="0"/>
      <w:marBottom w:val="0"/>
      <w:divBdr>
        <w:top w:val="none" w:sz="0" w:space="0" w:color="auto"/>
        <w:left w:val="none" w:sz="0" w:space="0" w:color="auto"/>
        <w:bottom w:val="none" w:sz="0" w:space="0" w:color="auto"/>
        <w:right w:val="none" w:sz="0" w:space="0" w:color="auto"/>
      </w:divBdr>
    </w:div>
    <w:div w:id="169877276">
      <w:bodyDiv w:val="1"/>
      <w:marLeft w:val="0"/>
      <w:marRight w:val="0"/>
      <w:marTop w:val="0"/>
      <w:marBottom w:val="0"/>
      <w:divBdr>
        <w:top w:val="none" w:sz="0" w:space="0" w:color="auto"/>
        <w:left w:val="none" w:sz="0" w:space="0" w:color="auto"/>
        <w:bottom w:val="none" w:sz="0" w:space="0" w:color="auto"/>
        <w:right w:val="none" w:sz="0" w:space="0" w:color="auto"/>
      </w:divBdr>
      <w:divsChild>
        <w:div w:id="1289505150">
          <w:marLeft w:val="0"/>
          <w:marRight w:val="0"/>
          <w:marTop w:val="0"/>
          <w:marBottom w:val="0"/>
          <w:divBdr>
            <w:top w:val="none" w:sz="0" w:space="0" w:color="auto"/>
            <w:left w:val="none" w:sz="0" w:space="0" w:color="auto"/>
            <w:bottom w:val="none" w:sz="0" w:space="0" w:color="auto"/>
            <w:right w:val="none" w:sz="0" w:space="0" w:color="auto"/>
          </w:divBdr>
          <w:divsChild>
            <w:div w:id="69812938">
              <w:marLeft w:val="0"/>
              <w:marRight w:val="0"/>
              <w:marTop w:val="0"/>
              <w:marBottom w:val="0"/>
              <w:divBdr>
                <w:top w:val="none" w:sz="0" w:space="0" w:color="auto"/>
                <w:left w:val="none" w:sz="0" w:space="0" w:color="auto"/>
                <w:bottom w:val="none" w:sz="0" w:space="0" w:color="auto"/>
                <w:right w:val="none" w:sz="0" w:space="0" w:color="auto"/>
              </w:divBdr>
              <w:divsChild>
                <w:div w:id="1326323257">
                  <w:marLeft w:val="0"/>
                  <w:marRight w:val="0"/>
                  <w:marTop w:val="0"/>
                  <w:marBottom w:val="0"/>
                  <w:divBdr>
                    <w:top w:val="none" w:sz="0" w:space="0" w:color="auto"/>
                    <w:left w:val="none" w:sz="0" w:space="0" w:color="auto"/>
                    <w:bottom w:val="none" w:sz="0" w:space="0" w:color="auto"/>
                    <w:right w:val="none" w:sz="0" w:space="0" w:color="auto"/>
                  </w:divBdr>
                  <w:divsChild>
                    <w:div w:id="62661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509732">
          <w:marLeft w:val="0"/>
          <w:marRight w:val="0"/>
          <w:marTop w:val="0"/>
          <w:marBottom w:val="0"/>
          <w:divBdr>
            <w:top w:val="none" w:sz="0" w:space="0" w:color="auto"/>
            <w:left w:val="none" w:sz="0" w:space="0" w:color="auto"/>
            <w:bottom w:val="none" w:sz="0" w:space="0" w:color="auto"/>
            <w:right w:val="none" w:sz="0" w:space="0" w:color="auto"/>
          </w:divBdr>
          <w:divsChild>
            <w:div w:id="288904991">
              <w:marLeft w:val="0"/>
              <w:marRight w:val="0"/>
              <w:marTop w:val="0"/>
              <w:marBottom w:val="0"/>
              <w:divBdr>
                <w:top w:val="none" w:sz="0" w:space="0" w:color="auto"/>
                <w:left w:val="none" w:sz="0" w:space="0" w:color="auto"/>
                <w:bottom w:val="none" w:sz="0" w:space="0" w:color="auto"/>
                <w:right w:val="none" w:sz="0" w:space="0" w:color="auto"/>
              </w:divBdr>
              <w:divsChild>
                <w:div w:id="688796582">
                  <w:marLeft w:val="0"/>
                  <w:marRight w:val="0"/>
                  <w:marTop w:val="0"/>
                  <w:marBottom w:val="0"/>
                  <w:divBdr>
                    <w:top w:val="none" w:sz="0" w:space="0" w:color="auto"/>
                    <w:left w:val="none" w:sz="0" w:space="0" w:color="auto"/>
                    <w:bottom w:val="none" w:sz="0" w:space="0" w:color="auto"/>
                    <w:right w:val="none" w:sz="0" w:space="0" w:color="auto"/>
                  </w:divBdr>
                  <w:divsChild>
                    <w:div w:id="11325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2155">
      <w:bodyDiv w:val="1"/>
      <w:marLeft w:val="0"/>
      <w:marRight w:val="0"/>
      <w:marTop w:val="0"/>
      <w:marBottom w:val="0"/>
      <w:divBdr>
        <w:top w:val="none" w:sz="0" w:space="0" w:color="auto"/>
        <w:left w:val="none" w:sz="0" w:space="0" w:color="auto"/>
        <w:bottom w:val="none" w:sz="0" w:space="0" w:color="auto"/>
        <w:right w:val="none" w:sz="0" w:space="0" w:color="auto"/>
      </w:divBdr>
    </w:div>
    <w:div w:id="184558082">
      <w:bodyDiv w:val="1"/>
      <w:marLeft w:val="0"/>
      <w:marRight w:val="0"/>
      <w:marTop w:val="0"/>
      <w:marBottom w:val="0"/>
      <w:divBdr>
        <w:top w:val="none" w:sz="0" w:space="0" w:color="auto"/>
        <w:left w:val="none" w:sz="0" w:space="0" w:color="auto"/>
        <w:bottom w:val="none" w:sz="0" w:space="0" w:color="auto"/>
        <w:right w:val="none" w:sz="0" w:space="0" w:color="auto"/>
      </w:divBdr>
    </w:div>
    <w:div w:id="185557986">
      <w:bodyDiv w:val="1"/>
      <w:marLeft w:val="0"/>
      <w:marRight w:val="0"/>
      <w:marTop w:val="0"/>
      <w:marBottom w:val="0"/>
      <w:divBdr>
        <w:top w:val="none" w:sz="0" w:space="0" w:color="auto"/>
        <w:left w:val="none" w:sz="0" w:space="0" w:color="auto"/>
        <w:bottom w:val="none" w:sz="0" w:space="0" w:color="auto"/>
        <w:right w:val="none" w:sz="0" w:space="0" w:color="auto"/>
      </w:divBdr>
    </w:div>
    <w:div w:id="200481955">
      <w:bodyDiv w:val="1"/>
      <w:marLeft w:val="0"/>
      <w:marRight w:val="0"/>
      <w:marTop w:val="0"/>
      <w:marBottom w:val="0"/>
      <w:divBdr>
        <w:top w:val="none" w:sz="0" w:space="0" w:color="auto"/>
        <w:left w:val="none" w:sz="0" w:space="0" w:color="auto"/>
        <w:bottom w:val="none" w:sz="0" w:space="0" w:color="auto"/>
        <w:right w:val="none" w:sz="0" w:space="0" w:color="auto"/>
      </w:divBdr>
    </w:div>
    <w:div w:id="242112045">
      <w:bodyDiv w:val="1"/>
      <w:marLeft w:val="0"/>
      <w:marRight w:val="0"/>
      <w:marTop w:val="0"/>
      <w:marBottom w:val="0"/>
      <w:divBdr>
        <w:top w:val="none" w:sz="0" w:space="0" w:color="auto"/>
        <w:left w:val="none" w:sz="0" w:space="0" w:color="auto"/>
        <w:bottom w:val="none" w:sz="0" w:space="0" w:color="auto"/>
        <w:right w:val="none" w:sz="0" w:space="0" w:color="auto"/>
      </w:divBdr>
      <w:divsChild>
        <w:div w:id="1257326123">
          <w:marLeft w:val="0"/>
          <w:marRight w:val="0"/>
          <w:marTop w:val="0"/>
          <w:marBottom w:val="0"/>
          <w:divBdr>
            <w:top w:val="none" w:sz="0" w:space="0" w:color="auto"/>
            <w:left w:val="none" w:sz="0" w:space="0" w:color="auto"/>
            <w:bottom w:val="none" w:sz="0" w:space="0" w:color="auto"/>
            <w:right w:val="none" w:sz="0" w:space="0" w:color="auto"/>
          </w:divBdr>
          <w:divsChild>
            <w:div w:id="322901155">
              <w:marLeft w:val="0"/>
              <w:marRight w:val="0"/>
              <w:marTop w:val="0"/>
              <w:marBottom w:val="0"/>
              <w:divBdr>
                <w:top w:val="none" w:sz="0" w:space="0" w:color="auto"/>
                <w:left w:val="none" w:sz="0" w:space="0" w:color="auto"/>
                <w:bottom w:val="none" w:sz="0" w:space="0" w:color="auto"/>
                <w:right w:val="none" w:sz="0" w:space="0" w:color="auto"/>
              </w:divBdr>
              <w:divsChild>
                <w:div w:id="834030040">
                  <w:marLeft w:val="0"/>
                  <w:marRight w:val="0"/>
                  <w:marTop w:val="0"/>
                  <w:marBottom w:val="0"/>
                  <w:divBdr>
                    <w:top w:val="none" w:sz="0" w:space="0" w:color="auto"/>
                    <w:left w:val="none" w:sz="0" w:space="0" w:color="auto"/>
                    <w:bottom w:val="none" w:sz="0" w:space="0" w:color="auto"/>
                    <w:right w:val="none" w:sz="0" w:space="0" w:color="auto"/>
                  </w:divBdr>
                  <w:divsChild>
                    <w:div w:id="526649636">
                      <w:marLeft w:val="0"/>
                      <w:marRight w:val="0"/>
                      <w:marTop w:val="0"/>
                      <w:marBottom w:val="0"/>
                      <w:divBdr>
                        <w:top w:val="none" w:sz="0" w:space="0" w:color="auto"/>
                        <w:left w:val="none" w:sz="0" w:space="0" w:color="auto"/>
                        <w:bottom w:val="none" w:sz="0" w:space="0" w:color="auto"/>
                        <w:right w:val="none" w:sz="0" w:space="0" w:color="auto"/>
                      </w:divBdr>
                      <w:divsChild>
                        <w:div w:id="249705473">
                          <w:marLeft w:val="0"/>
                          <w:marRight w:val="0"/>
                          <w:marTop w:val="0"/>
                          <w:marBottom w:val="0"/>
                          <w:divBdr>
                            <w:top w:val="none" w:sz="0" w:space="0" w:color="auto"/>
                            <w:left w:val="none" w:sz="0" w:space="0" w:color="auto"/>
                            <w:bottom w:val="none" w:sz="0" w:space="0" w:color="auto"/>
                            <w:right w:val="none" w:sz="0" w:space="0" w:color="auto"/>
                          </w:divBdr>
                          <w:divsChild>
                            <w:div w:id="10238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644595">
      <w:bodyDiv w:val="1"/>
      <w:marLeft w:val="0"/>
      <w:marRight w:val="0"/>
      <w:marTop w:val="0"/>
      <w:marBottom w:val="0"/>
      <w:divBdr>
        <w:top w:val="none" w:sz="0" w:space="0" w:color="auto"/>
        <w:left w:val="none" w:sz="0" w:space="0" w:color="auto"/>
        <w:bottom w:val="none" w:sz="0" w:space="0" w:color="auto"/>
        <w:right w:val="none" w:sz="0" w:space="0" w:color="auto"/>
      </w:divBdr>
    </w:div>
    <w:div w:id="242953773">
      <w:bodyDiv w:val="1"/>
      <w:marLeft w:val="0"/>
      <w:marRight w:val="0"/>
      <w:marTop w:val="0"/>
      <w:marBottom w:val="0"/>
      <w:divBdr>
        <w:top w:val="none" w:sz="0" w:space="0" w:color="auto"/>
        <w:left w:val="none" w:sz="0" w:space="0" w:color="auto"/>
        <w:bottom w:val="none" w:sz="0" w:space="0" w:color="auto"/>
        <w:right w:val="none" w:sz="0" w:space="0" w:color="auto"/>
      </w:divBdr>
      <w:divsChild>
        <w:div w:id="1849103618">
          <w:marLeft w:val="0"/>
          <w:marRight w:val="0"/>
          <w:marTop w:val="0"/>
          <w:marBottom w:val="0"/>
          <w:divBdr>
            <w:top w:val="none" w:sz="0" w:space="0" w:color="auto"/>
            <w:left w:val="none" w:sz="0" w:space="0" w:color="auto"/>
            <w:bottom w:val="none" w:sz="0" w:space="0" w:color="auto"/>
            <w:right w:val="none" w:sz="0" w:space="0" w:color="auto"/>
          </w:divBdr>
          <w:divsChild>
            <w:div w:id="1406606811">
              <w:marLeft w:val="0"/>
              <w:marRight w:val="0"/>
              <w:marTop w:val="0"/>
              <w:marBottom w:val="0"/>
              <w:divBdr>
                <w:top w:val="none" w:sz="0" w:space="0" w:color="auto"/>
                <w:left w:val="none" w:sz="0" w:space="0" w:color="auto"/>
                <w:bottom w:val="none" w:sz="0" w:space="0" w:color="auto"/>
                <w:right w:val="none" w:sz="0" w:space="0" w:color="auto"/>
              </w:divBdr>
              <w:divsChild>
                <w:div w:id="1574075620">
                  <w:marLeft w:val="0"/>
                  <w:marRight w:val="0"/>
                  <w:marTop w:val="0"/>
                  <w:marBottom w:val="0"/>
                  <w:divBdr>
                    <w:top w:val="none" w:sz="0" w:space="0" w:color="auto"/>
                    <w:left w:val="none" w:sz="0" w:space="0" w:color="auto"/>
                    <w:bottom w:val="none" w:sz="0" w:space="0" w:color="auto"/>
                    <w:right w:val="none" w:sz="0" w:space="0" w:color="auto"/>
                  </w:divBdr>
                  <w:divsChild>
                    <w:div w:id="1799951564">
                      <w:marLeft w:val="0"/>
                      <w:marRight w:val="0"/>
                      <w:marTop w:val="0"/>
                      <w:marBottom w:val="0"/>
                      <w:divBdr>
                        <w:top w:val="none" w:sz="0" w:space="0" w:color="auto"/>
                        <w:left w:val="none" w:sz="0" w:space="0" w:color="auto"/>
                        <w:bottom w:val="none" w:sz="0" w:space="0" w:color="auto"/>
                        <w:right w:val="none" w:sz="0" w:space="0" w:color="auto"/>
                      </w:divBdr>
                      <w:divsChild>
                        <w:div w:id="131095538">
                          <w:marLeft w:val="0"/>
                          <w:marRight w:val="0"/>
                          <w:marTop w:val="0"/>
                          <w:marBottom w:val="0"/>
                          <w:divBdr>
                            <w:top w:val="none" w:sz="0" w:space="0" w:color="auto"/>
                            <w:left w:val="none" w:sz="0" w:space="0" w:color="auto"/>
                            <w:bottom w:val="none" w:sz="0" w:space="0" w:color="auto"/>
                            <w:right w:val="none" w:sz="0" w:space="0" w:color="auto"/>
                          </w:divBdr>
                          <w:divsChild>
                            <w:div w:id="199348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364313">
      <w:bodyDiv w:val="1"/>
      <w:marLeft w:val="0"/>
      <w:marRight w:val="0"/>
      <w:marTop w:val="0"/>
      <w:marBottom w:val="0"/>
      <w:divBdr>
        <w:top w:val="none" w:sz="0" w:space="0" w:color="auto"/>
        <w:left w:val="none" w:sz="0" w:space="0" w:color="auto"/>
        <w:bottom w:val="none" w:sz="0" w:space="0" w:color="auto"/>
        <w:right w:val="none" w:sz="0" w:space="0" w:color="auto"/>
      </w:divBdr>
    </w:div>
    <w:div w:id="300576635">
      <w:bodyDiv w:val="1"/>
      <w:marLeft w:val="0"/>
      <w:marRight w:val="0"/>
      <w:marTop w:val="0"/>
      <w:marBottom w:val="0"/>
      <w:divBdr>
        <w:top w:val="none" w:sz="0" w:space="0" w:color="auto"/>
        <w:left w:val="none" w:sz="0" w:space="0" w:color="auto"/>
        <w:bottom w:val="none" w:sz="0" w:space="0" w:color="auto"/>
        <w:right w:val="none" w:sz="0" w:space="0" w:color="auto"/>
      </w:divBdr>
    </w:div>
    <w:div w:id="312682390">
      <w:bodyDiv w:val="1"/>
      <w:marLeft w:val="0"/>
      <w:marRight w:val="0"/>
      <w:marTop w:val="0"/>
      <w:marBottom w:val="0"/>
      <w:divBdr>
        <w:top w:val="none" w:sz="0" w:space="0" w:color="auto"/>
        <w:left w:val="none" w:sz="0" w:space="0" w:color="auto"/>
        <w:bottom w:val="none" w:sz="0" w:space="0" w:color="auto"/>
        <w:right w:val="none" w:sz="0" w:space="0" w:color="auto"/>
      </w:divBdr>
      <w:divsChild>
        <w:div w:id="1889032365">
          <w:marLeft w:val="0"/>
          <w:marRight w:val="0"/>
          <w:marTop w:val="0"/>
          <w:marBottom w:val="0"/>
          <w:divBdr>
            <w:top w:val="none" w:sz="0" w:space="0" w:color="auto"/>
            <w:left w:val="none" w:sz="0" w:space="0" w:color="auto"/>
            <w:bottom w:val="none" w:sz="0" w:space="0" w:color="auto"/>
            <w:right w:val="none" w:sz="0" w:space="0" w:color="auto"/>
          </w:divBdr>
          <w:divsChild>
            <w:div w:id="1848907123">
              <w:marLeft w:val="0"/>
              <w:marRight w:val="0"/>
              <w:marTop w:val="0"/>
              <w:marBottom w:val="0"/>
              <w:divBdr>
                <w:top w:val="none" w:sz="0" w:space="0" w:color="auto"/>
                <w:left w:val="none" w:sz="0" w:space="0" w:color="auto"/>
                <w:bottom w:val="none" w:sz="0" w:space="0" w:color="auto"/>
                <w:right w:val="none" w:sz="0" w:space="0" w:color="auto"/>
              </w:divBdr>
              <w:divsChild>
                <w:div w:id="959459227">
                  <w:marLeft w:val="0"/>
                  <w:marRight w:val="0"/>
                  <w:marTop w:val="0"/>
                  <w:marBottom w:val="0"/>
                  <w:divBdr>
                    <w:top w:val="none" w:sz="0" w:space="0" w:color="auto"/>
                    <w:left w:val="none" w:sz="0" w:space="0" w:color="auto"/>
                    <w:bottom w:val="none" w:sz="0" w:space="0" w:color="auto"/>
                    <w:right w:val="none" w:sz="0" w:space="0" w:color="auto"/>
                  </w:divBdr>
                  <w:divsChild>
                    <w:div w:id="832140254">
                      <w:marLeft w:val="0"/>
                      <w:marRight w:val="0"/>
                      <w:marTop w:val="0"/>
                      <w:marBottom w:val="0"/>
                      <w:divBdr>
                        <w:top w:val="none" w:sz="0" w:space="0" w:color="auto"/>
                        <w:left w:val="none" w:sz="0" w:space="0" w:color="auto"/>
                        <w:bottom w:val="none" w:sz="0" w:space="0" w:color="auto"/>
                        <w:right w:val="none" w:sz="0" w:space="0" w:color="auto"/>
                      </w:divBdr>
                      <w:divsChild>
                        <w:div w:id="141581506">
                          <w:marLeft w:val="0"/>
                          <w:marRight w:val="0"/>
                          <w:marTop w:val="0"/>
                          <w:marBottom w:val="0"/>
                          <w:divBdr>
                            <w:top w:val="none" w:sz="0" w:space="0" w:color="auto"/>
                            <w:left w:val="none" w:sz="0" w:space="0" w:color="auto"/>
                            <w:bottom w:val="none" w:sz="0" w:space="0" w:color="auto"/>
                            <w:right w:val="none" w:sz="0" w:space="0" w:color="auto"/>
                          </w:divBdr>
                          <w:divsChild>
                            <w:div w:id="4678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891525">
      <w:bodyDiv w:val="1"/>
      <w:marLeft w:val="0"/>
      <w:marRight w:val="0"/>
      <w:marTop w:val="0"/>
      <w:marBottom w:val="0"/>
      <w:divBdr>
        <w:top w:val="none" w:sz="0" w:space="0" w:color="auto"/>
        <w:left w:val="none" w:sz="0" w:space="0" w:color="auto"/>
        <w:bottom w:val="none" w:sz="0" w:space="0" w:color="auto"/>
        <w:right w:val="none" w:sz="0" w:space="0" w:color="auto"/>
      </w:divBdr>
    </w:div>
    <w:div w:id="331105021">
      <w:bodyDiv w:val="1"/>
      <w:marLeft w:val="0"/>
      <w:marRight w:val="0"/>
      <w:marTop w:val="0"/>
      <w:marBottom w:val="0"/>
      <w:divBdr>
        <w:top w:val="none" w:sz="0" w:space="0" w:color="auto"/>
        <w:left w:val="none" w:sz="0" w:space="0" w:color="auto"/>
        <w:bottom w:val="none" w:sz="0" w:space="0" w:color="auto"/>
        <w:right w:val="none" w:sz="0" w:space="0" w:color="auto"/>
      </w:divBdr>
    </w:div>
    <w:div w:id="342977180">
      <w:bodyDiv w:val="1"/>
      <w:marLeft w:val="0"/>
      <w:marRight w:val="0"/>
      <w:marTop w:val="0"/>
      <w:marBottom w:val="0"/>
      <w:divBdr>
        <w:top w:val="none" w:sz="0" w:space="0" w:color="auto"/>
        <w:left w:val="none" w:sz="0" w:space="0" w:color="auto"/>
        <w:bottom w:val="none" w:sz="0" w:space="0" w:color="auto"/>
        <w:right w:val="none" w:sz="0" w:space="0" w:color="auto"/>
      </w:divBdr>
    </w:div>
    <w:div w:id="358508550">
      <w:bodyDiv w:val="1"/>
      <w:marLeft w:val="0"/>
      <w:marRight w:val="0"/>
      <w:marTop w:val="0"/>
      <w:marBottom w:val="0"/>
      <w:divBdr>
        <w:top w:val="none" w:sz="0" w:space="0" w:color="auto"/>
        <w:left w:val="none" w:sz="0" w:space="0" w:color="auto"/>
        <w:bottom w:val="none" w:sz="0" w:space="0" w:color="auto"/>
        <w:right w:val="none" w:sz="0" w:space="0" w:color="auto"/>
      </w:divBdr>
    </w:div>
    <w:div w:id="362176901">
      <w:bodyDiv w:val="1"/>
      <w:marLeft w:val="0"/>
      <w:marRight w:val="0"/>
      <w:marTop w:val="0"/>
      <w:marBottom w:val="0"/>
      <w:divBdr>
        <w:top w:val="none" w:sz="0" w:space="0" w:color="auto"/>
        <w:left w:val="none" w:sz="0" w:space="0" w:color="auto"/>
        <w:bottom w:val="none" w:sz="0" w:space="0" w:color="auto"/>
        <w:right w:val="none" w:sz="0" w:space="0" w:color="auto"/>
      </w:divBdr>
    </w:div>
    <w:div w:id="363870752">
      <w:bodyDiv w:val="1"/>
      <w:marLeft w:val="0"/>
      <w:marRight w:val="0"/>
      <w:marTop w:val="0"/>
      <w:marBottom w:val="0"/>
      <w:divBdr>
        <w:top w:val="none" w:sz="0" w:space="0" w:color="auto"/>
        <w:left w:val="none" w:sz="0" w:space="0" w:color="auto"/>
        <w:bottom w:val="none" w:sz="0" w:space="0" w:color="auto"/>
        <w:right w:val="none" w:sz="0" w:space="0" w:color="auto"/>
      </w:divBdr>
    </w:div>
    <w:div w:id="374551533">
      <w:bodyDiv w:val="1"/>
      <w:marLeft w:val="0"/>
      <w:marRight w:val="0"/>
      <w:marTop w:val="0"/>
      <w:marBottom w:val="0"/>
      <w:divBdr>
        <w:top w:val="none" w:sz="0" w:space="0" w:color="auto"/>
        <w:left w:val="none" w:sz="0" w:space="0" w:color="auto"/>
        <w:bottom w:val="none" w:sz="0" w:space="0" w:color="auto"/>
        <w:right w:val="none" w:sz="0" w:space="0" w:color="auto"/>
      </w:divBdr>
    </w:div>
    <w:div w:id="396822370">
      <w:bodyDiv w:val="1"/>
      <w:marLeft w:val="0"/>
      <w:marRight w:val="0"/>
      <w:marTop w:val="0"/>
      <w:marBottom w:val="0"/>
      <w:divBdr>
        <w:top w:val="none" w:sz="0" w:space="0" w:color="auto"/>
        <w:left w:val="none" w:sz="0" w:space="0" w:color="auto"/>
        <w:bottom w:val="none" w:sz="0" w:space="0" w:color="auto"/>
        <w:right w:val="none" w:sz="0" w:space="0" w:color="auto"/>
      </w:divBdr>
    </w:div>
    <w:div w:id="436755438">
      <w:bodyDiv w:val="1"/>
      <w:marLeft w:val="0"/>
      <w:marRight w:val="0"/>
      <w:marTop w:val="0"/>
      <w:marBottom w:val="0"/>
      <w:divBdr>
        <w:top w:val="none" w:sz="0" w:space="0" w:color="auto"/>
        <w:left w:val="none" w:sz="0" w:space="0" w:color="auto"/>
        <w:bottom w:val="none" w:sz="0" w:space="0" w:color="auto"/>
        <w:right w:val="none" w:sz="0" w:space="0" w:color="auto"/>
      </w:divBdr>
    </w:div>
    <w:div w:id="437212294">
      <w:bodyDiv w:val="1"/>
      <w:marLeft w:val="0"/>
      <w:marRight w:val="0"/>
      <w:marTop w:val="0"/>
      <w:marBottom w:val="0"/>
      <w:divBdr>
        <w:top w:val="none" w:sz="0" w:space="0" w:color="auto"/>
        <w:left w:val="none" w:sz="0" w:space="0" w:color="auto"/>
        <w:bottom w:val="none" w:sz="0" w:space="0" w:color="auto"/>
        <w:right w:val="none" w:sz="0" w:space="0" w:color="auto"/>
      </w:divBdr>
    </w:div>
    <w:div w:id="456024641">
      <w:bodyDiv w:val="1"/>
      <w:marLeft w:val="0"/>
      <w:marRight w:val="0"/>
      <w:marTop w:val="0"/>
      <w:marBottom w:val="0"/>
      <w:divBdr>
        <w:top w:val="none" w:sz="0" w:space="0" w:color="auto"/>
        <w:left w:val="none" w:sz="0" w:space="0" w:color="auto"/>
        <w:bottom w:val="none" w:sz="0" w:space="0" w:color="auto"/>
        <w:right w:val="none" w:sz="0" w:space="0" w:color="auto"/>
      </w:divBdr>
      <w:divsChild>
        <w:div w:id="756902473">
          <w:marLeft w:val="0"/>
          <w:marRight w:val="0"/>
          <w:marTop w:val="0"/>
          <w:marBottom w:val="0"/>
          <w:divBdr>
            <w:top w:val="none" w:sz="0" w:space="0" w:color="auto"/>
            <w:left w:val="none" w:sz="0" w:space="0" w:color="auto"/>
            <w:bottom w:val="none" w:sz="0" w:space="0" w:color="auto"/>
            <w:right w:val="none" w:sz="0" w:space="0" w:color="auto"/>
          </w:divBdr>
          <w:divsChild>
            <w:div w:id="321473439">
              <w:marLeft w:val="0"/>
              <w:marRight w:val="0"/>
              <w:marTop w:val="0"/>
              <w:marBottom w:val="0"/>
              <w:divBdr>
                <w:top w:val="none" w:sz="0" w:space="0" w:color="auto"/>
                <w:left w:val="none" w:sz="0" w:space="0" w:color="auto"/>
                <w:bottom w:val="none" w:sz="0" w:space="0" w:color="auto"/>
                <w:right w:val="none" w:sz="0" w:space="0" w:color="auto"/>
              </w:divBdr>
              <w:divsChild>
                <w:div w:id="1397052619">
                  <w:marLeft w:val="0"/>
                  <w:marRight w:val="0"/>
                  <w:marTop w:val="0"/>
                  <w:marBottom w:val="0"/>
                  <w:divBdr>
                    <w:top w:val="none" w:sz="0" w:space="0" w:color="auto"/>
                    <w:left w:val="none" w:sz="0" w:space="0" w:color="auto"/>
                    <w:bottom w:val="none" w:sz="0" w:space="0" w:color="auto"/>
                    <w:right w:val="none" w:sz="0" w:space="0" w:color="auto"/>
                  </w:divBdr>
                  <w:divsChild>
                    <w:div w:id="1753892084">
                      <w:marLeft w:val="0"/>
                      <w:marRight w:val="0"/>
                      <w:marTop w:val="0"/>
                      <w:marBottom w:val="0"/>
                      <w:divBdr>
                        <w:top w:val="none" w:sz="0" w:space="0" w:color="auto"/>
                        <w:left w:val="none" w:sz="0" w:space="0" w:color="auto"/>
                        <w:bottom w:val="none" w:sz="0" w:space="0" w:color="auto"/>
                        <w:right w:val="none" w:sz="0" w:space="0" w:color="auto"/>
                      </w:divBdr>
                      <w:divsChild>
                        <w:div w:id="1183124654">
                          <w:marLeft w:val="0"/>
                          <w:marRight w:val="0"/>
                          <w:marTop w:val="0"/>
                          <w:marBottom w:val="0"/>
                          <w:divBdr>
                            <w:top w:val="none" w:sz="0" w:space="0" w:color="auto"/>
                            <w:left w:val="none" w:sz="0" w:space="0" w:color="auto"/>
                            <w:bottom w:val="none" w:sz="0" w:space="0" w:color="auto"/>
                            <w:right w:val="none" w:sz="0" w:space="0" w:color="auto"/>
                          </w:divBdr>
                          <w:divsChild>
                            <w:div w:id="126533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721096">
      <w:bodyDiv w:val="1"/>
      <w:marLeft w:val="0"/>
      <w:marRight w:val="0"/>
      <w:marTop w:val="0"/>
      <w:marBottom w:val="0"/>
      <w:divBdr>
        <w:top w:val="none" w:sz="0" w:space="0" w:color="auto"/>
        <w:left w:val="none" w:sz="0" w:space="0" w:color="auto"/>
        <w:bottom w:val="none" w:sz="0" w:space="0" w:color="auto"/>
        <w:right w:val="none" w:sz="0" w:space="0" w:color="auto"/>
      </w:divBdr>
    </w:div>
    <w:div w:id="462508192">
      <w:bodyDiv w:val="1"/>
      <w:marLeft w:val="0"/>
      <w:marRight w:val="0"/>
      <w:marTop w:val="0"/>
      <w:marBottom w:val="0"/>
      <w:divBdr>
        <w:top w:val="none" w:sz="0" w:space="0" w:color="auto"/>
        <w:left w:val="none" w:sz="0" w:space="0" w:color="auto"/>
        <w:bottom w:val="none" w:sz="0" w:space="0" w:color="auto"/>
        <w:right w:val="none" w:sz="0" w:space="0" w:color="auto"/>
      </w:divBdr>
    </w:div>
    <w:div w:id="508060748">
      <w:bodyDiv w:val="1"/>
      <w:marLeft w:val="0"/>
      <w:marRight w:val="0"/>
      <w:marTop w:val="0"/>
      <w:marBottom w:val="0"/>
      <w:divBdr>
        <w:top w:val="none" w:sz="0" w:space="0" w:color="auto"/>
        <w:left w:val="none" w:sz="0" w:space="0" w:color="auto"/>
        <w:bottom w:val="none" w:sz="0" w:space="0" w:color="auto"/>
        <w:right w:val="none" w:sz="0" w:space="0" w:color="auto"/>
      </w:divBdr>
      <w:divsChild>
        <w:div w:id="1968126877">
          <w:marLeft w:val="0"/>
          <w:marRight w:val="0"/>
          <w:marTop w:val="0"/>
          <w:marBottom w:val="0"/>
          <w:divBdr>
            <w:top w:val="none" w:sz="0" w:space="0" w:color="auto"/>
            <w:left w:val="none" w:sz="0" w:space="0" w:color="auto"/>
            <w:bottom w:val="none" w:sz="0" w:space="0" w:color="auto"/>
            <w:right w:val="none" w:sz="0" w:space="0" w:color="auto"/>
          </w:divBdr>
          <w:divsChild>
            <w:div w:id="2117558732">
              <w:marLeft w:val="0"/>
              <w:marRight w:val="0"/>
              <w:marTop w:val="0"/>
              <w:marBottom w:val="0"/>
              <w:divBdr>
                <w:top w:val="none" w:sz="0" w:space="0" w:color="auto"/>
                <w:left w:val="none" w:sz="0" w:space="0" w:color="auto"/>
                <w:bottom w:val="none" w:sz="0" w:space="0" w:color="auto"/>
                <w:right w:val="none" w:sz="0" w:space="0" w:color="auto"/>
              </w:divBdr>
              <w:divsChild>
                <w:div w:id="2020310859">
                  <w:marLeft w:val="0"/>
                  <w:marRight w:val="0"/>
                  <w:marTop w:val="0"/>
                  <w:marBottom w:val="0"/>
                  <w:divBdr>
                    <w:top w:val="none" w:sz="0" w:space="0" w:color="auto"/>
                    <w:left w:val="none" w:sz="0" w:space="0" w:color="auto"/>
                    <w:bottom w:val="none" w:sz="0" w:space="0" w:color="auto"/>
                    <w:right w:val="none" w:sz="0" w:space="0" w:color="auto"/>
                  </w:divBdr>
                  <w:divsChild>
                    <w:div w:id="1269005601">
                      <w:marLeft w:val="0"/>
                      <w:marRight w:val="0"/>
                      <w:marTop w:val="0"/>
                      <w:marBottom w:val="0"/>
                      <w:divBdr>
                        <w:top w:val="none" w:sz="0" w:space="0" w:color="auto"/>
                        <w:left w:val="none" w:sz="0" w:space="0" w:color="auto"/>
                        <w:bottom w:val="none" w:sz="0" w:space="0" w:color="auto"/>
                        <w:right w:val="none" w:sz="0" w:space="0" w:color="auto"/>
                      </w:divBdr>
                      <w:divsChild>
                        <w:div w:id="1074938586">
                          <w:marLeft w:val="0"/>
                          <w:marRight w:val="0"/>
                          <w:marTop w:val="0"/>
                          <w:marBottom w:val="0"/>
                          <w:divBdr>
                            <w:top w:val="none" w:sz="0" w:space="0" w:color="auto"/>
                            <w:left w:val="none" w:sz="0" w:space="0" w:color="auto"/>
                            <w:bottom w:val="none" w:sz="0" w:space="0" w:color="auto"/>
                            <w:right w:val="none" w:sz="0" w:space="0" w:color="auto"/>
                          </w:divBdr>
                          <w:divsChild>
                            <w:div w:id="1662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701184">
      <w:bodyDiv w:val="1"/>
      <w:marLeft w:val="0"/>
      <w:marRight w:val="0"/>
      <w:marTop w:val="0"/>
      <w:marBottom w:val="0"/>
      <w:divBdr>
        <w:top w:val="none" w:sz="0" w:space="0" w:color="auto"/>
        <w:left w:val="none" w:sz="0" w:space="0" w:color="auto"/>
        <w:bottom w:val="none" w:sz="0" w:space="0" w:color="auto"/>
        <w:right w:val="none" w:sz="0" w:space="0" w:color="auto"/>
      </w:divBdr>
    </w:div>
    <w:div w:id="521674173">
      <w:bodyDiv w:val="1"/>
      <w:marLeft w:val="0"/>
      <w:marRight w:val="0"/>
      <w:marTop w:val="0"/>
      <w:marBottom w:val="0"/>
      <w:divBdr>
        <w:top w:val="none" w:sz="0" w:space="0" w:color="auto"/>
        <w:left w:val="none" w:sz="0" w:space="0" w:color="auto"/>
        <w:bottom w:val="none" w:sz="0" w:space="0" w:color="auto"/>
        <w:right w:val="none" w:sz="0" w:space="0" w:color="auto"/>
      </w:divBdr>
    </w:div>
    <w:div w:id="617181418">
      <w:bodyDiv w:val="1"/>
      <w:marLeft w:val="0"/>
      <w:marRight w:val="0"/>
      <w:marTop w:val="0"/>
      <w:marBottom w:val="0"/>
      <w:divBdr>
        <w:top w:val="none" w:sz="0" w:space="0" w:color="auto"/>
        <w:left w:val="none" w:sz="0" w:space="0" w:color="auto"/>
        <w:bottom w:val="none" w:sz="0" w:space="0" w:color="auto"/>
        <w:right w:val="none" w:sz="0" w:space="0" w:color="auto"/>
      </w:divBdr>
    </w:div>
    <w:div w:id="630018197">
      <w:bodyDiv w:val="1"/>
      <w:marLeft w:val="0"/>
      <w:marRight w:val="0"/>
      <w:marTop w:val="0"/>
      <w:marBottom w:val="0"/>
      <w:divBdr>
        <w:top w:val="none" w:sz="0" w:space="0" w:color="auto"/>
        <w:left w:val="none" w:sz="0" w:space="0" w:color="auto"/>
        <w:bottom w:val="none" w:sz="0" w:space="0" w:color="auto"/>
        <w:right w:val="none" w:sz="0" w:space="0" w:color="auto"/>
      </w:divBdr>
      <w:divsChild>
        <w:div w:id="1275550504">
          <w:marLeft w:val="0"/>
          <w:marRight w:val="0"/>
          <w:marTop w:val="0"/>
          <w:marBottom w:val="0"/>
          <w:divBdr>
            <w:top w:val="none" w:sz="0" w:space="0" w:color="auto"/>
            <w:left w:val="none" w:sz="0" w:space="0" w:color="auto"/>
            <w:bottom w:val="none" w:sz="0" w:space="0" w:color="auto"/>
            <w:right w:val="none" w:sz="0" w:space="0" w:color="auto"/>
          </w:divBdr>
          <w:divsChild>
            <w:div w:id="21447076">
              <w:marLeft w:val="0"/>
              <w:marRight w:val="0"/>
              <w:marTop w:val="0"/>
              <w:marBottom w:val="0"/>
              <w:divBdr>
                <w:top w:val="none" w:sz="0" w:space="0" w:color="auto"/>
                <w:left w:val="none" w:sz="0" w:space="0" w:color="auto"/>
                <w:bottom w:val="none" w:sz="0" w:space="0" w:color="auto"/>
                <w:right w:val="none" w:sz="0" w:space="0" w:color="auto"/>
              </w:divBdr>
              <w:divsChild>
                <w:div w:id="742290623">
                  <w:marLeft w:val="0"/>
                  <w:marRight w:val="0"/>
                  <w:marTop w:val="0"/>
                  <w:marBottom w:val="0"/>
                  <w:divBdr>
                    <w:top w:val="none" w:sz="0" w:space="0" w:color="auto"/>
                    <w:left w:val="none" w:sz="0" w:space="0" w:color="auto"/>
                    <w:bottom w:val="none" w:sz="0" w:space="0" w:color="auto"/>
                    <w:right w:val="none" w:sz="0" w:space="0" w:color="auto"/>
                  </w:divBdr>
                  <w:divsChild>
                    <w:div w:id="2124420178">
                      <w:marLeft w:val="0"/>
                      <w:marRight w:val="0"/>
                      <w:marTop w:val="0"/>
                      <w:marBottom w:val="0"/>
                      <w:divBdr>
                        <w:top w:val="none" w:sz="0" w:space="0" w:color="auto"/>
                        <w:left w:val="none" w:sz="0" w:space="0" w:color="auto"/>
                        <w:bottom w:val="none" w:sz="0" w:space="0" w:color="auto"/>
                        <w:right w:val="none" w:sz="0" w:space="0" w:color="auto"/>
                      </w:divBdr>
                      <w:divsChild>
                        <w:div w:id="1978224202">
                          <w:marLeft w:val="0"/>
                          <w:marRight w:val="0"/>
                          <w:marTop w:val="0"/>
                          <w:marBottom w:val="0"/>
                          <w:divBdr>
                            <w:top w:val="none" w:sz="0" w:space="0" w:color="auto"/>
                            <w:left w:val="none" w:sz="0" w:space="0" w:color="auto"/>
                            <w:bottom w:val="none" w:sz="0" w:space="0" w:color="auto"/>
                            <w:right w:val="none" w:sz="0" w:space="0" w:color="auto"/>
                          </w:divBdr>
                          <w:divsChild>
                            <w:div w:id="79634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724470">
      <w:bodyDiv w:val="1"/>
      <w:marLeft w:val="0"/>
      <w:marRight w:val="0"/>
      <w:marTop w:val="0"/>
      <w:marBottom w:val="0"/>
      <w:divBdr>
        <w:top w:val="none" w:sz="0" w:space="0" w:color="auto"/>
        <w:left w:val="none" w:sz="0" w:space="0" w:color="auto"/>
        <w:bottom w:val="none" w:sz="0" w:space="0" w:color="auto"/>
        <w:right w:val="none" w:sz="0" w:space="0" w:color="auto"/>
      </w:divBdr>
    </w:div>
    <w:div w:id="643777160">
      <w:bodyDiv w:val="1"/>
      <w:marLeft w:val="0"/>
      <w:marRight w:val="0"/>
      <w:marTop w:val="0"/>
      <w:marBottom w:val="0"/>
      <w:divBdr>
        <w:top w:val="none" w:sz="0" w:space="0" w:color="auto"/>
        <w:left w:val="none" w:sz="0" w:space="0" w:color="auto"/>
        <w:bottom w:val="none" w:sz="0" w:space="0" w:color="auto"/>
        <w:right w:val="none" w:sz="0" w:space="0" w:color="auto"/>
      </w:divBdr>
      <w:divsChild>
        <w:div w:id="217977591">
          <w:marLeft w:val="0"/>
          <w:marRight w:val="0"/>
          <w:marTop w:val="0"/>
          <w:marBottom w:val="0"/>
          <w:divBdr>
            <w:top w:val="none" w:sz="0" w:space="0" w:color="auto"/>
            <w:left w:val="none" w:sz="0" w:space="0" w:color="auto"/>
            <w:bottom w:val="none" w:sz="0" w:space="0" w:color="auto"/>
            <w:right w:val="none" w:sz="0" w:space="0" w:color="auto"/>
          </w:divBdr>
          <w:divsChild>
            <w:div w:id="520166536">
              <w:marLeft w:val="0"/>
              <w:marRight w:val="0"/>
              <w:marTop w:val="0"/>
              <w:marBottom w:val="0"/>
              <w:divBdr>
                <w:top w:val="none" w:sz="0" w:space="0" w:color="auto"/>
                <w:left w:val="none" w:sz="0" w:space="0" w:color="auto"/>
                <w:bottom w:val="none" w:sz="0" w:space="0" w:color="auto"/>
                <w:right w:val="none" w:sz="0" w:space="0" w:color="auto"/>
              </w:divBdr>
              <w:divsChild>
                <w:div w:id="1766270976">
                  <w:marLeft w:val="0"/>
                  <w:marRight w:val="0"/>
                  <w:marTop w:val="0"/>
                  <w:marBottom w:val="0"/>
                  <w:divBdr>
                    <w:top w:val="none" w:sz="0" w:space="0" w:color="auto"/>
                    <w:left w:val="none" w:sz="0" w:space="0" w:color="auto"/>
                    <w:bottom w:val="none" w:sz="0" w:space="0" w:color="auto"/>
                    <w:right w:val="none" w:sz="0" w:space="0" w:color="auto"/>
                  </w:divBdr>
                  <w:divsChild>
                    <w:div w:id="1129592365">
                      <w:marLeft w:val="0"/>
                      <w:marRight w:val="0"/>
                      <w:marTop w:val="0"/>
                      <w:marBottom w:val="0"/>
                      <w:divBdr>
                        <w:top w:val="none" w:sz="0" w:space="0" w:color="auto"/>
                        <w:left w:val="none" w:sz="0" w:space="0" w:color="auto"/>
                        <w:bottom w:val="none" w:sz="0" w:space="0" w:color="auto"/>
                        <w:right w:val="none" w:sz="0" w:space="0" w:color="auto"/>
                      </w:divBdr>
                      <w:divsChild>
                        <w:div w:id="1587424417">
                          <w:marLeft w:val="0"/>
                          <w:marRight w:val="0"/>
                          <w:marTop w:val="0"/>
                          <w:marBottom w:val="0"/>
                          <w:divBdr>
                            <w:top w:val="none" w:sz="0" w:space="0" w:color="auto"/>
                            <w:left w:val="none" w:sz="0" w:space="0" w:color="auto"/>
                            <w:bottom w:val="none" w:sz="0" w:space="0" w:color="auto"/>
                            <w:right w:val="none" w:sz="0" w:space="0" w:color="auto"/>
                          </w:divBdr>
                          <w:divsChild>
                            <w:div w:id="176209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408346">
      <w:bodyDiv w:val="1"/>
      <w:marLeft w:val="0"/>
      <w:marRight w:val="0"/>
      <w:marTop w:val="0"/>
      <w:marBottom w:val="0"/>
      <w:divBdr>
        <w:top w:val="none" w:sz="0" w:space="0" w:color="auto"/>
        <w:left w:val="none" w:sz="0" w:space="0" w:color="auto"/>
        <w:bottom w:val="none" w:sz="0" w:space="0" w:color="auto"/>
        <w:right w:val="none" w:sz="0" w:space="0" w:color="auto"/>
      </w:divBdr>
    </w:div>
    <w:div w:id="685331117">
      <w:bodyDiv w:val="1"/>
      <w:marLeft w:val="0"/>
      <w:marRight w:val="0"/>
      <w:marTop w:val="0"/>
      <w:marBottom w:val="0"/>
      <w:divBdr>
        <w:top w:val="none" w:sz="0" w:space="0" w:color="auto"/>
        <w:left w:val="none" w:sz="0" w:space="0" w:color="auto"/>
        <w:bottom w:val="none" w:sz="0" w:space="0" w:color="auto"/>
        <w:right w:val="none" w:sz="0" w:space="0" w:color="auto"/>
      </w:divBdr>
    </w:div>
    <w:div w:id="692877715">
      <w:bodyDiv w:val="1"/>
      <w:marLeft w:val="0"/>
      <w:marRight w:val="0"/>
      <w:marTop w:val="0"/>
      <w:marBottom w:val="0"/>
      <w:divBdr>
        <w:top w:val="none" w:sz="0" w:space="0" w:color="auto"/>
        <w:left w:val="none" w:sz="0" w:space="0" w:color="auto"/>
        <w:bottom w:val="none" w:sz="0" w:space="0" w:color="auto"/>
        <w:right w:val="none" w:sz="0" w:space="0" w:color="auto"/>
      </w:divBdr>
    </w:div>
    <w:div w:id="696469132">
      <w:bodyDiv w:val="1"/>
      <w:marLeft w:val="0"/>
      <w:marRight w:val="0"/>
      <w:marTop w:val="0"/>
      <w:marBottom w:val="0"/>
      <w:divBdr>
        <w:top w:val="none" w:sz="0" w:space="0" w:color="auto"/>
        <w:left w:val="none" w:sz="0" w:space="0" w:color="auto"/>
        <w:bottom w:val="none" w:sz="0" w:space="0" w:color="auto"/>
        <w:right w:val="none" w:sz="0" w:space="0" w:color="auto"/>
      </w:divBdr>
    </w:div>
    <w:div w:id="724260868">
      <w:bodyDiv w:val="1"/>
      <w:marLeft w:val="0"/>
      <w:marRight w:val="0"/>
      <w:marTop w:val="0"/>
      <w:marBottom w:val="0"/>
      <w:divBdr>
        <w:top w:val="none" w:sz="0" w:space="0" w:color="auto"/>
        <w:left w:val="none" w:sz="0" w:space="0" w:color="auto"/>
        <w:bottom w:val="none" w:sz="0" w:space="0" w:color="auto"/>
        <w:right w:val="none" w:sz="0" w:space="0" w:color="auto"/>
      </w:divBdr>
    </w:div>
    <w:div w:id="754323706">
      <w:bodyDiv w:val="1"/>
      <w:marLeft w:val="0"/>
      <w:marRight w:val="0"/>
      <w:marTop w:val="0"/>
      <w:marBottom w:val="0"/>
      <w:divBdr>
        <w:top w:val="none" w:sz="0" w:space="0" w:color="auto"/>
        <w:left w:val="none" w:sz="0" w:space="0" w:color="auto"/>
        <w:bottom w:val="none" w:sz="0" w:space="0" w:color="auto"/>
        <w:right w:val="none" w:sz="0" w:space="0" w:color="auto"/>
      </w:divBdr>
      <w:divsChild>
        <w:div w:id="1828861336">
          <w:marLeft w:val="0"/>
          <w:marRight w:val="0"/>
          <w:marTop w:val="0"/>
          <w:marBottom w:val="0"/>
          <w:divBdr>
            <w:top w:val="none" w:sz="0" w:space="0" w:color="auto"/>
            <w:left w:val="none" w:sz="0" w:space="0" w:color="auto"/>
            <w:bottom w:val="none" w:sz="0" w:space="0" w:color="auto"/>
            <w:right w:val="none" w:sz="0" w:space="0" w:color="auto"/>
          </w:divBdr>
          <w:divsChild>
            <w:div w:id="470368580">
              <w:marLeft w:val="0"/>
              <w:marRight w:val="0"/>
              <w:marTop w:val="0"/>
              <w:marBottom w:val="0"/>
              <w:divBdr>
                <w:top w:val="none" w:sz="0" w:space="0" w:color="auto"/>
                <w:left w:val="none" w:sz="0" w:space="0" w:color="auto"/>
                <w:bottom w:val="none" w:sz="0" w:space="0" w:color="auto"/>
                <w:right w:val="none" w:sz="0" w:space="0" w:color="auto"/>
              </w:divBdr>
              <w:divsChild>
                <w:div w:id="523859383">
                  <w:marLeft w:val="0"/>
                  <w:marRight w:val="0"/>
                  <w:marTop w:val="0"/>
                  <w:marBottom w:val="0"/>
                  <w:divBdr>
                    <w:top w:val="none" w:sz="0" w:space="0" w:color="auto"/>
                    <w:left w:val="none" w:sz="0" w:space="0" w:color="auto"/>
                    <w:bottom w:val="none" w:sz="0" w:space="0" w:color="auto"/>
                    <w:right w:val="none" w:sz="0" w:space="0" w:color="auto"/>
                  </w:divBdr>
                  <w:divsChild>
                    <w:div w:id="915438721">
                      <w:marLeft w:val="0"/>
                      <w:marRight w:val="0"/>
                      <w:marTop w:val="0"/>
                      <w:marBottom w:val="0"/>
                      <w:divBdr>
                        <w:top w:val="none" w:sz="0" w:space="0" w:color="auto"/>
                        <w:left w:val="none" w:sz="0" w:space="0" w:color="auto"/>
                        <w:bottom w:val="none" w:sz="0" w:space="0" w:color="auto"/>
                        <w:right w:val="none" w:sz="0" w:space="0" w:color="auto"/>
                      </w:divBdr>
                      <w:divsChild>
                        <w:div w:id="132409189">
                          <w:marLeft w:val="0"/>
                          <w:marRight w:val="0"/>
                          <w:marTop w:val="0"/>
                          <w:marBottom w:val="0"/>
                          <w:divBdr>
                            <w:top w:val="none" w:sz="0" w:space="0" w:color="auto"/>
                            <w:left w:val="none" w:sz="0" w:space="0" w:color="auto"/>
                            <w:bottom w:val="none" w:sz="0" w:space="0" w:color="auto"/>
                            <w:right w:val="none" w:sz="0" w:space="0" w:color="auto"/>
                          </w:divBdr>
                          <w:divsChild>
                            <w:div w:id="41675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679117">
      <w:bodyDiv w:val="1"/>
      <w:marLeft w:val="0"/>
      <w:marRight w:val="0"/>
      <w:marTop w:val="0"/>
      <w:marBottom w:val="0"/>
      <w:divBdr>
        <w:top w:val="none" w:sz="0" w:space="0" w:color="auto"/>
        <w:left w:val="none" w:sz="0" w:space="0" w:color="auto"/>
        <w:bottom w:val="none" w:sz="0" w:space="0" w:color="auto"/>
        <w:right w:val="none" w:sz="0" w:space="0" w:color="auto"/>
      </w:divBdr>
    </w:div>
    <w:div w:id="758257859">
      <w:bodyDiv w:val="1"/>
      <w:marLeft w:val="0"/>
      <w:marRight w:val="0"/>
      <w:marTop w:val="0"/>
      <w:marBottom w:val="0"/>
      <w:divBdr>
        <w:top w:val="none" w:sz="0" w:space="0" w:color="auto"/>
        <w:left w:val="none" w:sz="0" w:space="0" w:color="auto"/>
        <w:bottom w:val="none" w:sz="0" w:space="0" w:color="auto"/>
        <w:right w:val="none" w:sz="0" w:space="0" w:color="auto"/>
      </w:divBdr>
    </w:div>
    <w:div w:id="767775738">
      <w:bodyDiv w:val="1"/>
      <w:marLeft w:val="0"/>
      <w:marRight w:val="0"/>
      <w:marTop w:val="0"/>
      <w:marBottom w:val="0"/>
      <w:divBdr>
        <w:top w:val="none" w:sz="0" w:space="0" w:color="auto"/>
        <w:left w:val="none" w:sz="0" w:space="0" w:color="auto"/>
        <w:bottom w:val="none" w:sz="0" w:space="0" w:color="auto"/>
        <w:right w:val="none" w:sz="0" w:space="0" w:color="auto"/>
      </w:divBdr>
    </w:div>
    <w:div w:id="773326181">
      <w:bodyDiv w:val="1"/>
      <w:marLeft w:val="0"/>
      <w:marRight w:val="0"/>
      <w:marTop w:val="0"/>
      <w:marBottom w:val="0"/>
      <w:divBdr>
        <w:top w:val="none" w:sz="0" w:space="0" w:color="auto"/>
        <w:left w:val="none" w:sz="0" w:space="0" w:color="auto"/>
        <w:bottom w:val="none" w:sz="0" w:space="0" w:color="auto"/>
        <w:right w:val="none" w:sz="0" w:space="0" w:color="auto"/>
      </w:divBdr>
    </w:div>
    <w:div w:id="780799526">
      <w:bodyDiv w:val="1"/>
      <w:marLeft w:val="0"/>
      <w:marRight w:val="0"/>
      <w:marTop w:val="0"/>
      <w:marBottom w:val="0"/>
      <w:divBdr>
        <w:top w:val="none" w:sz="0" w:space="0" w:color="auto"/>
        <w:left w:val="none" w:sz="0" w:space="0" w:color="auto"/>
        <w:bottom w:val="none" w:sz="0" w:space="0" w:color="auto"/>
        <w:right w:val="none" w:sz="0" w:space="0" w:color="auto"/>
      </w:divBdr>
    </w:div>
    <w:div w:id="781074076">
      <w:bodyDiv w:val="1"/>
      <w:marLeft w:val="0"/>
      <w:marRight w:val="0"/>
      <w:marTop w:val="0"/>
      <w:marBottom w:val="0"/>
      <w:divBdr>
        <w:top w:val="none" w:sz="0" w:space="0" w:color="auto"/>
        <w:left w:val="none" w:sz="0" w:space="0" w:color="auto"/>
        <w:bottom w:val="none" w:sz="0" w:space="0" w:color="auto"/>
        <w:right w:val="none" w:sz="0" w:space="0" w:color="auto"/>
      </w:divBdr>
    </w:div>
    <w:div w:id="794568759">
      <w:bodyDiv w:val="1"/>
      <w:marLeft w:val="0"/>
      <w:marRight w:val="0"/>
      <w:marTop w:val="0"/>
      <w:marBottom w:val="0"/>
      <w:divBdr>
        <w:top w:val="none" w:sz="0" w:space="0" w:color="auto"/>
        <w:left w:val="none" w:sz="0" w:space="0" w:color="auto"/>
        <w:bottom w:val="none" w:sz="0" w:space="0" w:color="auto"/>
        <w:right w:val="none" w:sz="0" w:space="0" w:color="auto"/>
      </w:divBdr>
    </w:div>
    <w:div w:id="802389591">
      <w:bodyDiv w:val="1"/>
      <w:marLeft w:val="0"/>
      <w:marRight w:val="0"/>
      <w:marTop w:val="0"/>
      <w:marBottom w:val="0"/>
      <w:divBdr>
        <w:top w:val="none" w:sz="0" w:space="0" w:color="auto"/>
        <w:left w:val="none" w:sz="0" w:space="0" w:color="auto"/>
        <w:bottom w:val="none" w:sz="0" w:space="0" w:color="auto"/>
        <w:right w:val="none" w:sz="0" w:space="0" w:color="auto"/>
      </w:divBdr>
      <w:divsChild>
        <w:div w:id="984896099">
          <w:marLeft w:val="0"/>
          <w:marRight w:val="0"/>
          <w:marTop w:val="0"/>
          <w:marBottom w:val="0"/>
          <w:divBdr>
            <w:top w:val="none" w:sz="0" w:space="0" w:color="auto"/>
            <w:left w:val="none" w:sz="0" w:space="0" w:color="auto"/>
            <w:bottom w:val="none" w:sz="0" w:space="0" w:color="auto"/>
            <w:right w:val="none" w:sz="0" w:space="0" w:color="auto"/>
          </w:divBdr>
          <w:divsChild>
            <w:div w:id="947740543">
              <w:marLeft w:val="0"/>
              <w:marRight w:val="0"/>
              <w:marTop w:val="0"/>
              <w:marBottom w:val="0"/>
              <w:divBdr>
                <w:top w:val="none" w:sz="0" w:space="0" w:color="auto"/>
                <w:left w:val="none" w:sz="0" w:space="0" w:color="auto"/>
                <w:bottom w:val="none" w:sz="0" w:space="0" w:color="auto"/>
                <w:right w:val="none" w:sz="0" w:space="0" w:color="auto"/>
              </w:divBdr>
              <w:divsChild>
                <w:div w:id="2132236652">
                  <w:marLeft w:val="0"/>
                  <w:marRight w:val="0"/>
                  <w:marTop w:val="0"/>
                  <w:marBottom w:val="0"/>
                  <w:divBdr>
                    <w:top w:val="none" w:sz="0" w:space="0" w:color="auto"/>
                    <w:left w:val="none" w:sz="0" w:space="0" w:color="auto"/>
                    <w:bottom w:val="none" w:sz="0" w:space="0" w:color="auto"/>
                    <w:right w:val="none" w:sz="0" w:space="0" w:color="auto"/>
                  </w:divBdr>
                  <w:divsChild>
                    <w:div w:id="169496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431767">
      <w:bodyDiv w:val="1"/>
      <w:marLeft w:val="0"/>
      <w:marRight w:val="0"/>
      <w:marTop w:val="0"/>
      <w:marBottom w:val="0"/>
      <w:divBdr>
        <w:top w:val="none" w:sz="0" w:space="0" w:color="auto"/>
        <w:left w:val="none" w:sz="0" w:space="0" w:color="auto"/>
        <w:bottom w:val="none" w:sz="0" w:space="0" w:color="auto"/>
        <w:right w:val="none" w:sz="0" w:space="0" w:color="auto"/>
      </w:divBdr>
    </w:div>
    <w:div w:id="851184467">
      <w:bodyDiv w:val="1"/>
      <w:marLeft w:val="0"/>
      <w:marRight w:val="0"/>
      <w:marTop w:val="0"/>
      <w:marBottom w:val="0"/>
      <w:divBdr>
        <w:top w:val="none" w:sz="0" w:space="0" w:color="auto"/>
        <w:left w:val="none" w:sz="0" w:space="0" w:color="auto"/>
        <w:bottom w:val="none" w:sz="0" w:space="0" w:color="auto"/>
        <w:right w:val="none" w:sz="0" w:space="0" w:color="auto"/>
      </w:divBdr>
    </w:div>
    <w:div w:id="895894029">
      <w:bodyDiv w:val="1"/>
      <w:marLeft w:val="0"/>
      <w:marRight w:val="0"/>
      <w:marTop w:val="0"/>
      <w:marBottom w:val="0"/>
      <w:divBdr>
        <w:top w:val="none" w:sz="0" w:space="0" w:color="auto"/>
        <w:left w:val="none" w:sz="0" w:space="0" w:color="auto"/>
        <w:bottom w:val="none" w:sz="0" w:space="0" w:color="auto"/>
        <w:right w:val="none" w:sz="0" w:space="0" w:color="auto"/>
      </w:divBdr>
    </w:div>
    <w:div w:id="902835415">
      <w:bodyDiv w:val="1"/>
      <w:marLeft w:val="0"/>
      <w:marRight w:val="0"/>
      <w:marTop w:val="0"/>
      <w:marBottom w:val="0"/>
      <w:divBdr>
        <w:top w:val="none" w:sz="0" w:space="0" w:color="auto"/>
        <w:left w:val="none" w:sz="0" w:space="0" w:color="auto"/>
        <w:bottom w:val="none" w:sz="0" w:space="0" w:color="auto"/>
        <w:right w:val="none" w:sz="0" w:space="0" w:color="auto"/>
      </w:divBdr>
    </w:div>
    <w:div w:id="916784463">
      <w:bodyDiv w:val="1"/>
      <w:marLeft w:val="0"/>
      <w:marRight w:val="0"/>
      <w:marTop w:val="0"/>
      <w:marBottom w:val="0"/>
      <w:divBdr>
        <w:top w:val="none" w:sz="0" w:space="0" w:color="auto"/>
        <w:left w:val="none" w:sz="0" w:space="0" w:color="auto"/>
        <w:bottom w:val="none" w:sz="0" w:space="0" w:color="auto"/>
        <w:right w:val="none" w:sz="0" w:space="0" w:color="auto"/>
      </w:divBdr>
    </w:div>
    <w:div w:id="935091145">
      <w:bodyDiv w:val="1"/>
      <w:marLeft w:val="0"/>
      <w:marRight w:val="0"/>
      <w:marTop w:val="0"/>
      <w:marBottom w:val="0"/>
      <w:divBdr>
        <w:top w:val="none" w:sz="0" w:space="0" w:color="auto"/>
        <w:left w:val="none" w:sz="0" w:space="0" w:color="auto"/>
        <w:bottom w:val="none" w:sz="0" w:space="0" w:color="auto"/>
        <w:right w:val="none" w:sz="0" w:space="0" w:color="auto"/>
      </w:divBdr>
    </w:div>
    <w:div w:id="951206915">
      <w:bodyDiv w:val="1"/>
      <w:marLeft w:val="0"/>
      <w:marRight w:val="0"/>
      <w:marTop w:val="0"/>
      <w:marBottom w:val="0"/>
      <w:divBdr>
        <w:top w:val="none" w:sz="0" w:space="0" w:color="auto"/>
        <w:left w:val="none" w:sz="0" w:space="0" w:color="auto"/>
        <w:bottom w:val="none" w:sz="0" w:space="0" w:color="auto"/>
        <w:right w:val="none" w:sz="0" w:space="0" w:color="auto"/>
      </w:divBdr>
      <w:divsChild>
        <w:div w:id="2142847676">
          <w:marLeft w:val="0"/>
          <w:marRight w:val="0"/>
          <w:marTop w:val="0"/>
          <w:marBottom w:val="0"/>
          <w:divBdr>
            <w:top w:val="none" w:sz="0" w:space="0" w:color="auto"/>
            <w:left w:val="none" w:sz="0" w:space="0" w:color="auto"/>
            <w:bottom w:val="none" w:sz="0" w:space="0" w:color="auto"/>
            <w:right w:val="none" w:sz="0" w:space="0" w:color="auto"/>
          </w:divBdr>
          <w:divsChild>
            <w:div w:id="1809855895">
              <w:marLeft w:val="0"/>
              <w:marRight w:val="0"/>
              <w:marTop w:val="0"/>
              <w:marBottom w:val="0"/>
              <w:divBdr>
                <w:top w:val="none" w:sz="0" w:space="0" w:color="auto"/>
                <w:left w:val="none" w:sz="0" w:space="0" w:color="auto"/>
                <w:bottom w:val="none" w:sz="0" w:space="0" w:color="auto"/>
                <w:right w:val="none" w:sz="0" w:space="0" w:color="auto"/>
              </w:divBdr>
              <w:divsChild>
                <w:div w:id="410391242">
                  <w:marLeft w:val="0"/>
                  <w:marRight w:val="0"/>
                  <w:marTop w:val="0"/>
                  <w:marBottom w:val="0"/>
                  <w:divBdr>
                    <w:top w:val="none" w:sz="0" w:space="0" w:color="auto"/>
                    <w:left w:val="none" w:sz="0" w:space="0" w:color="auto"/>
                    <w:bottom w:val="none" w:sz="0" w:space="0" w:color="auto"/>
                    <w:right w:val="none" w:sz="0" w:space="0" w:color="auto"/>
                  </w:divBdr>
                  <w:divsChild>
                    <w:div w:id="1590579596">
                      <w:marLeft w:val="0"/>
                      <w:marRight w:val="0"/>
                      <w:marTop w:val="0"/>
                      <w:marBottom w:val="0"/>
                      <w:divBdr>
                        <w:top w:val="none" w:sz="0" w:space="0" w:color="auto"/>
                        <w:left w:val="none" w:sz="0" w:space="0" w:color="auto"/>
                        <w:bottom w:val="none" w:sz="0" w:space="0" w:color="auto"/>
                        <w:right w:val="none" w:sz="0" w:space="0" w:color="auto"/>
                      </w:divBdr>
                      <w:divsChild>
                        <w:div w:id="342560024">
                          <w:marLeft w:val="0"/>
                          <w:marRight w:val="0"/>
                          <w:marTop w:val="0"/>
                          <w:marBottom w:val="0"/>
                          <w:divBdr>
                            <w:top w:val="none" w:sz="0" w:space="0" w:color="auto"/>
                            <w:left w:val="none" w:sz="0" w:space="0" w:color="auto"/>
                            <w:bottom w:val="none" w:sz="0" w:space="0" w:color="auto"/>
                            <w:right w:val="none" w:sz="0" w:space="0" w:color="auto"/>
                          </w:divBdr>
                          <w:divsChild>
                            <w:div w:id="2996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459682">
      <w:bodyDiv w:val="1"/>
      <w:marLeft w:val="0"/>
      <w:marRight w:val="0"/>
      <w:marTop w:val="0"/>
      <w:marBottom w:val="0"/>
      <w:divBdr>
        <w:top w:val="none" w:sz="0" w:space="0" w:color="auto"/>
        <w:left w:val="none" w:sz="0" w:space="0" w:color="auto"/>
        <w:bottom w:val="none" w:sz="0" w:space="0" w:color="auto"/>
        <w:right w:val="none" w:sz="0" w:space="0" w:color="auto"/>
      </w:divBdr>
    </w:div>
    <w:div w:id="963197194">
      <w:bodyDiv w:val="1"/>
      <w:marLeft w:val="0"/>
      <w:marRight w:val="0"/>
      <w:marTop w:val="0"/>
      <w:marBottom w:val="0"/>
      <w:divBdr>
        <w:top w:val="none" w:sz="0" w:space="0" w:color="auto"/>
        <w:left w:val="none" w:sz="0" w:space="0" w:color="auto"/>
        <w:bottom w:val="none" w:sz="0" w:space="0" w:color="auto"/>
        <w:right w:val="none" w:sz="0" w:space="0" w:color="auto"/>
      </w:divBdr>
    </w:div>
    <w:div w:id="967780876">
      <w:bodyDiv w:val="1"/>
      <w:marLeft w:val="0"/>
      <w:marRight w:val="0"/>
      <w:marTop w:val="0"/>
      <w:marBottom w:val="0"/>
      <w:divBdr>
        <w:top w:val="none" w:sz="0" w:space="0" w:color="auto"/>
        <w:left w:val="none" w:sz="0" w:space="0" w:color="auto"/>
        <w:bottom w:val="none" w:sz="0" w:space="0" w:color="auto"/>
        <w:right w:val="none" w:sz="0" w:space="0" w:color="auto"/>
      </w:divBdr>
      <w:divsChild>
        <w:div w:id="516234437">
          <w:marLeft w:val="0"/>
          <w:marRight w:val="0"/>
          <w:marTop w:val="0"/>
          <w:marBottom w:val="0"/>
          <w:divBdr>
            <w:top w:val="none" w:sz="0" w:space="0" w:color="auto"/>
            <w:left w:val="none" w:sz="0" w:space="0" w:color="auto"/>
            <w:bottom w:val="none" w:sz="0" w:space="0" w:color="auto"/>
            <w:right w:val="none" w:sz="0" w:space="0" w:color="auto"/>
          </w:divBdr>
          <w:divsChild>
            <w:div w:id="1130902162">
              <w:marLeft w:val="0"/>
              <w:marRight w:val="0"/>
              <w:marTop w:val="0"/>
              <w:marBottom w:val="0"/>
              <w:divBdr>
                <w:top w:val="none" w:sz="0" w:space="0" w:color="auto"/>
                <w:left w:val="none" w:sz="0" w:space="0" w:color="auto"/>
                <w:bottom w:val="none" w:sz="0" w:space="0" w:color="auto"/>
                <w:right w:val="none" w:sz="0" w:space="0" w:color="auto"/>
              </w:divBdr>
              <w:divsChild>
                <w:div w:id="1045447243">
                  <w:marLeft w:val="0"/>
                  <w:marRight w:val="0"/>
                  <w:marTop w:val="0"/>
                  <w:marBottom w:val="0"/>
                  <w:divBdr>
                    <w:top w:val="none" w:sz="0" w:space="0" w:color="auto"/>
                    <w:left w:val="none" w:sz="0" w:space="0" w:color="auto"/>
                    <w:bottom w:val="none" w:sz="0" w:space="0" w:color="auto"/>
                    <w:right w:val="none" w:sz="0" w:space="0" w:color="auto"/>
                  </w:divBdr>
                  <w:divsChild>
                    <w:div w:id="667975063">
                      <w:marLeft w:val="0"/>
                      <w:marRight w:val="0"/>
                      <w:marTop w:val="0"/>
                      <w:marBottom w:val="0"/>
                      <w:divBdr>
                        <w:top w:val="none" w:sz="0" w:space="0" w:color="auto"/>
                        <w:left w:val="none" w:sz="0" w:space="0" w:color="auto"/>
                        <w:bottom w:val="none" w:sz="0" w:space="0" w:color="auto"/>
                        <w:right w:val="none" w:sz="0" w:space="0" w:color="auto"/>
                      </w:divBdr>
                      <w:divsChild>
                        <w:div w:id="1935746285">
                          <w:marLeft w:val="0"/>
                          <w:marRight w:val="0"/>
                          <w:marTop w:val="0"/>
                          <w:marBottom w:val="0"/>
                          <w:divBdr>
                            <w:top w:val="none" w:sz="0" w:space="0" w:color="auto"/>
                            <w:left w:val="none" w:sz="0" w:space="0" w:color="auto"/>
                            <w:bottom w:val="none" w:sz="0" w:space="0" w:color="auto"/>
                            <w:right w:val="none" w:sz="0" w:space="0" w:color="auto"/>
                          </w:divBdr>
                          <w:divsChild>
                            <w:div w:id="3670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713973">
      <w:bodyDiv w:val="1"/>
      <w:marLeft w:val="0"/>
      <w:marRight w:val="0"/>
      <w:marTop w:val="0"/>
      <w:marBottom w:val="0"/>
      <w:divBdr>
        <w:top w:val="none" w:sz="0" w:space="0" w:color="auto"/>
        <w:left w:val="none" w:sz="0" w:space="0" w:color="auto"/>
        <w:bottom w:val="none" w:sz="0" w:space="0" w:color="auto"/>
        <w:right w:val="none" w:sz="0" w:space="0" w:color="auto"/>
      </w:divBdr>
      <w:divsChild>
        <w:div w:id="1943688042">
          <w:marLeft w:val="0"/>
          <w:marRight w:val="0"/>
          <w:marTop w:val="0"/>
          <w:marBottom w:val="0"/>
          <w:divBdr>
            <w:top w:val="none" w:sz="0" w:space="0" w:color="auto"/>
            <w:left w:val="none" w:sz="0" w:space="0" w:color="auto"/>
            <w:bottom w:val="none" w:sz="0" w:space="0" w:color="auto"/>
            <w:right w:val="none" w:sz="0" w:space="0" w:color="auto"/>
          </w:divBdr>
          <w:divsChild>
            <w:div w:id="146016633">
              <w:marLeft w:val="0"/>
              <w:marRight w:val="0"/>
              <w:marTop w:val="0"/>
              <w:marBottom w:val="0"/>
              <w:divBdr>
                <w:top w:val="none" w:sz="0" w:space="0" w:color="auto"/>
                <w:left w:val="none" w:sz="0" w:space="0" w:color="auto"/>
                <w:bottom w:val="none" w:sz="0" w:space="0" w:color="auto"/>
                <w:right w:val="none" w:sz="0" w:space="0" w:color="auto"/>
              </w:divBdr>
              <w:divsChild>
                <w:div w:id="1003582782">
                  <w:marLeft w:val="0"/>
                  <w:marRight w:val="0"/>
                  <w:marTop w:val="0"/>
                  <w:marBottom w:val="0"/>
                  <w:divBdr>
                    <w:top w:val="none" w:sz="0" w:space="0" w:color="auto"/>
                    <w:left w:val="none" w:sz="0" w:space="0" w:color="auto"/>
                    <w:bottom w:val="none" w:sz="0" w:space="0" w:color="auto"/>
                    <w:right w:val="none" w:sz="0" w:space="0" w:color="auto"/>
                  </w:divBdr>
                  <w:divsChild>
                    <w:div w:id="488861292">
                      <w:marLeft w:val="0"/>
                      <w:marRight w:val="0"/>
                      <w:marTop w:val="0"/>
                      <w:marBottom w:val="0"/>
                      <w:divBdr>
                        <w:top w:val="none" w:sz="0" w:space="0" w:color="auto"/>
                        <w:left w:val="none" w:sz="0" w:space="0" w:color="auto"/>
                        <w:bottom w:val="none" w:sz="0" w:space="0" w:color="auto"/>
                        <w:right w:val="none" w:sz="0" w:space="0" w:color="auto"/>
                      </w:divBdr>
                      <w:divsChild>
                        <w:div w:id="1605960421">
                          <w:marLeft w:val="0"/>
                          <w:marRight w:val="0"/>
                          <w:marTop w:val="0"/>
                          <w:marBottom w:val="0"/>
                          <w:divBdr>
                            <w:top w:val="none" w:sz="0" w:space="0" w:color="auto"/>
                            <w:left w:val="none" w:sz="0" w:space="0" w:color="auto"/>
                            <w:bottom w:val="none" w:sz="0" w:space="0" w:color="auto"/>
                            <w:right w:val="none" w:sz="0" w:space="0" w:color="auto"/>
                          </w:divBdr>
                          <w:divsChild>
                            <w:div w:id="123380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0374612">
      <w:bodyDiv w:val="1"/>
      <w:marLeft w:val="0"/>
      <w:marRight w:val="0"/>
      <w:marTop w:val="0"/>
      <w:marBottom w:val="0"/>
      <w:divBdr>
        <w:top w:val="none" w:sz="0" w:space="0" w:color="auto"/>
        <w:left w:val="none" w:sz="0" w:space="0" w:color="auto"/>
        <w:bottom w:val="none" w:sz="0" w:space="0" w:color="auto"/>
        <w:right w:val="none" w:sz="0" w:space="0" w:color="auto"/>
      </w:divBdr>
    </w:div>
    <w:div w:id="1024867583">
      <w:bodyDiv w:val="1"/>
      <w:marLeft w:val="0"/>
      <w:marRight w:val="0"/>
      <w:marTop w:val="0"/>
      <w:marBottom w:val="0"/>
      <w:divBdr>
        <w:top w:val="none" w:sz="0" w:space="0" w:color="auto"/>
        <w:left w:val="none" w:sz="0" w:space="0" w:color="auto"/>
        <w:bottom w:val="none" w:sz="0" w:space="0" w:color="auto"/>
        <w:right w:val="none" w:sz="0" w:space="0" w:color="auto"/>
      </w:divBdr>
    </w:div>
    <w:div w:id="1036546119">
      <w:bodyDiv w:val="1"/>
      <w:marLeft w:val="0"/>
      <w:marRight w:val="0"/>
      <w:marTop w:val="0"/>
      <w:marBottom w:val="0"/>
      <w:divBdr>
        <w:top w:val="none" w:sz="0" w:space="0" w:color="auto"/>
        <w:left w:val="none" w:sz="0" w:space="0" w:color="auto"/>
        <w:bottom w:val="none" w:sz="0" w:space="0" w:color="auto"/>
        <w:right w:val="none" w:sz="0" w:space="0" w:color="auto"/>
      </w:divBdr>
    </w:div>
    <w:div w:id="1080252815">
      <w:bodyDiv w:val="1"/>
      <w:marLeft w:val="0"/>
      <w:marRight w:val="0"/>
      <w:marTop w:val="0"/>
      <w:marBottom w:val="0"/>
      <w:divBdr>
        <w:top w:val="none" w:sz="0" w:space="0" w:color="auto"/>
        <w:left w:val="none" w:sz="0" w:space="0" w:color="auto"/>
        <w:bottom w:val="none" w:sz="0" w:space="0" w:color="auto"/>
        <w:right w:val="none" w:sz="0" w:space="0" w:color="auto"/>
      </w:divBdr>
      <w:divsChild>
        <w:div w:id="391195092">
          <w:marLeft w:val="0"/>
          <w:marRight w:val="0"/>
          <w:marTop w:val="0"/>
          <w:marBottom w:val="0"/>
          <w:divBdr>
            <w:top w:val="none" w:sz="0" w:space="0" w:color="auto"/>
            <w:left w:val="none" w:sz="0" w:space="0" w:color="auto"/>
            <w:bottom w:val="none" w:sz="0" w:space="0" w:color="auto"/>
            <w:right w:val="none" w:sz="0" w:space="0" w:color="auto"/>
          </w:divBdr>
          <w:divsChild>
            <w:div w:id="1198392578">
              <w:marLeft w:val="0"/>
              <w:marRight w:val="0"/>
              <w:marTop w:val="0"/>
              <w:marBottom w:val="0"/>
              <w:divBdr>
                <w:top w:val="none" w:sz="0" w:space="0" w:color="auto"/>
                <w:left w:val="none" w:sz="0" w:space="0" w:color="auto"/>
                <w:bottom w:val="none" w:sz="0" w:space="0" w:color="auto"/>
                <w:right w:val="none" w:sz="0" w:space="0" w:color="auto"/>
              </w:divBdr>
              <w:divsChild>
                <w:div w:id="1119760656">
                  <w:marLeft w:val="0"/>
                  <w:marRight w:val="0"/>
                  <w:marTop w:val="0"/>
                  <w:marBottom w:val="0"/>
                  <w:divBdr>
                    <w:top w:val="none" w:sz="0" w:space="0" w:color="auto"/>
                    <w:left w:val="none" w:sz="0" w:space="0" w:color="auto"/>
                    <w:bottom w:val="none" w:sz="0" w:space="0" w:color="auto"/>
                    <w:right w:val="none" w:sz="0" w:space="0" w:color="auto"/>
                  </w:divBdr>
                  <w:divsChild>
                    <w:div w:id="576868736">
                      <w:marLeft w:val="0"/>
                      <w:marRight w:val="0"/>
                      <w:marTop w:val="0"/>
                      <w:marBottom w:val="0"/>
                      <w:divBdr>
                        <w:top w:val="none" w:sz="0" w:space="0" w:color="auto"/>
                        <w:left w:val="none" w:sz="0" w:space="0" w:color="auto"/>
                        <w:bottom w:val="none" w:sz="0" w:space="0" w:color="auto"/>
                        <w:right w:val="none" w:sz="0" w:space="0" w:color="auto"/>
                      </w:divBdr>
                      <w:divsChild>
                        <w:div w:id="244151905">
                          <w:marLeft w:val="0"/>
                          <w:marRight w:val="0"/>
                          <w:marTop w:val="0"/>
                          <w:marBottom w:val="0"/>
                          <w:divBdr>
                            <w:top w:val="none" w:sz="0" w:space="0" w:color="auto"/>
                            <w:left w:val="none" w:sz="0" w:space="0" w:color="auto"/>
                            <w:bottom w:val="none" w:sz="0" w:space="0" w:color="auto"/>
                            <w:right w:val="none" w:sz="0" w:space="0" w:color="auto"/>
                          </w:divBdr>
                          <w:divsChild>
                            <w:div w:id="20964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106819">
      <w:bodyDiv w:val="1"/>
      <w:marLeft w:val="0"/>
      <w:marRight w:val="0"/>
      <w:marTop w:val="0"/>
      <w:marBottom w:val="0"/>
      <w:divBdr>
        <w:top w:val="none" w:sz="0" w:space="0" w:color="auto"/>
        <w:left w:val="none" w:sz="0" w:space="0" w:color="auto"/>
        <w:bottom w:val="none" w:sz="0" w:space="0" w:color="auto"/>
        <w:right w:val="none" w:sz="0" w:space="0" w:color="auto"/>
      </w:divBdr>
      <w:divsChild>
        <w:div w:id="650909079">
          <w:marLeft w:val="0"/>
          <w:marRight w:val="0"/>
          <w:marTop w:val="0"/>
          <w:marBottom w:val="0"/>
          <w:divBdr>
            <w:top w:val="none" w:sz="0" w:space="0" w:color="auto"/>
            <w:left w:val="none" w:sz="0" w:space="0" w:color="auto"/>
            <w:bottom w:val="none" w:sz="0" w:space="0" w:color="auto"/>
            <w:right w:val="none" w:sz="0" w:space="0" w:color="auto"/>
          </w:divBdr>
          <w:divsChild>
            <w:div w:id="682051500">
              <w:marLeft w:val="0"/>
              <w:marRight w:val="0"/>
              <w:marTop w:val="0"/>
              <w:marBottom w:val="0"/>
              <w:divBdr>
                <w:top w:val="none" w:sz="0" w:space="0" w:color="auto"/>
                <w:left w:val="none" w:sz="0" w:space="0" w:color="auto"/>
                <w:bottom w:val="none" w:sz="0" w:space="0" w:color="auto"/>
                <w:right w:val="none" w:sz="0" w:space="0" w:color="auto"/>
              </w:divBdr>
              <w:divsChild>
                <w:div w:id="2824892">
                  <w:marLeft w:val="0"/>
                  <w:marRight w:val="0"/>
                  <w:marTop w:val="0"/>
                  <w:marBottom w:val="0"/>
                  <w:divBdr>
                    <w:top w:val="none" w:sz="0" w:space="0" w:color="auto"/>
                    <w:left w:val="none" w:sz="0" w:space="0" w:color="auto"/>
                    <w:bottom w:val="none" w:sz="0" w:space="0" w:color="auto"/>
                    <w:right w:val="none" w:sz="0" w:space="0" w:color="auto"/>
                  </w:divBdr>
                  <w:divsChild>
                    <w:div w:id="13869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093477">
      <w:bodyDiv w:val="1"/>
      <w:marLeft w:val="0"/>
      <w:marRight w:val="0"/>
      <w:marTop w:val="0"/>
      <w:marBottom w:val="0"/>
      <w:divBdr>
        <w:top w:val="none" w:sz="0" w:space="0" w:color="auto"/>
        <w:left w:val="none" w:sz="0" w:space="0" w:color="auto"/>
        <w:bottom w:val="none" w:sz="0" w:space="0" w:color="auto"/>
        <w:right w:val="none" w:sz="0" w:space="0" w:color="auto"/>
      </w:divBdr>
    </w:div>
    <w:div w:id="1117137221">
      <w:bodyDiv w:val="1"/>
      <w:marLeft w:val="0"/>
      <w:marRight w:val="0"/>
      <w:marTop w:val="0"/>
      <w:marBottom w:val="0"/>
      <w:divBdr>
        <w:top w:val="none" w:sz="0" w:space="0" w:color="auto"/>
        <w:left w:val="none" w:sz="0" w:space="0" w:color="auto"/>
        <w:bottom w:val="none" w:sz="0" w:space="0" w:color="auto"/>
        <w:right w:val="none" w:sz="0" w:space="0" w:color="auto"/>
      </w:divBdr>
    </w:div>
    <w:div w:id="1136027039">
      <w:bodyDiv w:val="1"/>
      <w:marLeft w:val="0"/>
      <w:marRight w:val="0"/>
      <w:marTop w:val="0"/>
      <w:marBottom w:val="0"/>
      <w:divBdr>
        <w:top w:val="none" w:sz="0" w:space="0" w:color="auto"/>
        <w:left w:val="none" w:sz="0" w:space="0" w:color="auto"/>
        <w:bottom w:val="none" w:sz="0" w:space="0" w:color="auto"/>
        <w:right w:val="none" w:sz="0" w:space="0" w:color="auto"/>
      </w:divBdr>
      <w:divsChild>
        <w:div w:id="511534779">
          <w:marLeft w:val="0"/>
          <w:marRight w:val="0"/>
          <w:marTop w:val="0"/>
          <w:marBottom w:val="0"/>
          <w:divBdr>
            <w:top w:val="none" w:sz="0" w:space="0" w:color="auto"/>
            <w:left w:val="none" w:sz="0" w:space="0" w:color="auto"/>
            <w:bottom w:val="none" w:sz="0" w:space="0" w:color="auto"/>
            <w:right w:val="none" w:sz="0" w:space="0" w:color="auto"/>
          </w:divBdr>
          <w:divsChild>
            <w:div w:id="1699507522">
              <w:marLeft w:val="0"/>
              <w:marRight w:val="0"/>
              <w:marTop w:val="0"/>
              <w:marBottom w:val="0"/>
              <w:divBdr>
                <w:top w:val="none" w:sz="0" w:space="0" w:color="auto"/>
                <w:left w:val="none" w:sz="0" w:space="0" w:color="auto"/>
                <w:bottom w:val="none" w:sz="0" w:space="0" w:color="auto"/>
                <w:right w:val="none" w:sz="0" w:space="0" w:color="auto"/>
              </w:divBdr>
              <w:divsChild>
                <w:div w:id="1778603050">
                  <w:marLeft w:val="0"/>
                  <w:marRight w:val="0"/>
                  <w:marTop w:val="0"/>
                  <w:marBottom w:val="0"/>
                  <w:divBdr>
                    <w:top w:val="none" w:sz="0" w:space="0" w:color="auto"/>
                    <w:left w:val="none" w:sz="0" w:space="0" w:color="auto"/>
                    <w:bottom w:val="none" w:sz="0" w:space="0" w:color="auto"/>
                    <w:right w:val="none" w:sz="0" w:space="0" w:color="auto"/>
                  </w:divBdr>
                  <w:divsChild>
                    <w:div w:id="1697923726">
                      <w:marLeft w:val="0"/>
                      <w:marRight w:val="0"/>
                      <w:marTop w:val="0"/>
                      <w:marBottom w:val="0"/>
                      <w:divBdr>
                        <w:top w:val="none" w:sz="0" w:space="0" w:color="auto"/>
                        <w:left w:val="none" w:sz="0" w:space="0" w:color="auto"/>
                        <w:bottom w:val="none" w:sz="0" w:space="0" w:color="auto"/>
                        <w:right w:val="none" w:sz="0" w:space="0" w:color="auto"/>
                      </w:divBdr>
                      <w:divsChild>
                        <w:div w:id="329063085">
                          <w:marLeft w:val="0"/>
                          <w:marRight w:val="0"/>
                          <w:marTop w:val="0"/>
                          <w:marBottom w:val="0"/>
                          <w:divBdr>
                            <w:top w:val="none" w:sz="0" w:space="0" w:color="auto"/>
                            <w:left w:val="none" w:sz="0" w:space="0" w:color="auto"/>
                            <w:bottom w:val="none" w:sz="0" w:space="0" w:color="auto"/>
                            <w:right w:val="none" w:sz="0" w:space="0" w:color="auto"/>
                          </w:divBdr>
                          <w:divsChild>
                            <w:div w:id="11791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110643">
      <w:bodyDiv w:val="1"/>
      <w:marLeft w:val="0"/>
      <w:marRight w:val="0"/>
      <w:marTop w:val="0"/>
      <w:marBottom w:val="0"/>
      <w:divBdr>
        <w:top w:val="none" w:sz="0" w:space="0" w:color="auto"/>
        <w:left w:val="none" w:sz="0" w:space="0" w:color="auto"/>
        <w:bottom w:val="none" w:sz="0" w:space="0" w:color="auto"/>
        <w:right w:val="none" w:sz="0" w:space="0" w:color="auto"/>
      </w:divBdr>
    </w:div>
    <w:div w:id="1164052075">
      <w:bodyDiv w:val="1"/>
      <w:marLeft w:val="0"/>
      <w:marRight w:val="0"/>
      <w:marTop w:val="0"/>
      <w:marBottom w:val="0"/>
      <w:divBdr>
        <w:top w:val="none" w:sz="0" w:space="0" w:color="auto"/>
        <w:left w:val="none" w:sz="0" w:space="0" w:color="auto"/>
        <w:bottom w:val="none" w:sz="0" w:space="0" w:color="auto"/>
        <w:right w:val="none" w:sz="0" w:space="0" w:color="auto"/>
      </w:divBdr>
    </w:div>
    <w:div w:id="1166168043">
      <w:bodyDiv w:val="1"/>
      <w:marLeft w:val="0"/>
      <w:marRight w:val="0"/>
      <w:marTop w:val="0"/>
      <w:marBottom w:val="0"/>
      <w:divBdr>
        <w:top w:val="none" w:sz="0" w:space="0" w:color="auto"/>
        <w:left w:val="none" w:sz="0" w:space="0" w:color="auto"/>
        <w:bottom w:val="none" w:sz="0" w:space="0" w:color="auto"/>
        <w:right w:val="none" w:sz="0" w:space="0" w:color="auto"/>
      </w:divBdr>
    </w:div>
    <w:div w:id="1170832020">
      <w:bodyDiv w:val="1"/>
      <w:marLeft w:val="0"/>
      <w:marRight w:val="0"/>
      <w:marTop w:val="0"/>
      <w:marBottom w:val="0"/>
      <w:divBdr>
        <w:top w:val="none" w:sz="0" w:space="0" w:color="auto"/>
        <w:left w:val="none" w:sz="0" w:space="0" w:color="auto"/>
        <w:bottom w:val="none" w:sz="0" w:space="0" w:color="auto"/>
        <w:right w:val="none" w:sz="0" w:space="0" w:color="auto"/>
      </w:divBdr>
    </w:div>
    <w:div w:id="1176268860">
      <w:bodyDiv w:val="1"/>
      <w:marLeft w:val="0"/>
      <w:marRight w:val="0"/>
      <w:marTop w:val="0"/>
      <w:marBottom w:val="0"/>
      <w:divBdr>
        <w:top w:val="none" w:sz="0" w:space="0" w:color="auto"/>
        <w:left w:val="none" w:sz="0" w:space="0" w:color="auto"/>
        <w:bottom w:val="none" w:sz="0" w:space="0" w:color="auto"/>
        <w:right w:val="none" w:sz="0" w:space="0" w:color="auto"/>
      </w:divBdr>
    </w:div>
    <w:div w:id="1185509908">
      <w:bodyDiv w:val="1"/>
      <w:marLeft w:val="0"/>
      <w:marRight w:val="0"/>
      <w:marTop w:val="0"/>
      <w:marBottom w:val="0"/>
      <w:divBdr>
        <w:top w:val="none" w:sz="0" w:space="0" w:color="auto"/>
        <w:left w:val="none" w:sz="0" w:space="0" w:color="auto"/>
        <w:bottom w:val="none" w:sz="0" w:space="0" w:color="auto"/>
        <w:right w:val="none" w:sz="0" w:space="0" w:color="auto"/>
      </w:divBdr>
    </w:div>
    <w:div w:id="1211109302">
      <w:bodyDiv w:val="1"/>
      <w:marLeft w:val="0"/>
      <w:marRight w:val="0"/>
      <w:marTop w:val="0"/>
      <w:marBottom w:val="0"/>
      <w:divBdr>
        <w:top w:val="none" w:sz="0" w:space="0" w:color="auto"/>
        <w:left w:val="none" w:sz="0" w:space="0" w:color="auto"/>
        <w:bottom w:val="none" w:sz="0" w:space="0" w:color="auto"/>
        <w:right w:val="none" w:sz="0" w:space="0" w:color="auto"/>
      </w:divBdr>
    </w:div>
    <w:div w:id="1241908113">
      <w:bodyDiv w:val="1"/>
      <w:marLeft w:val="0"/>
      <w:marRight w:val="0"/>
      <w:marTop w:val="0"/>
      <w:marBottom w:val="0"/>
      <w:divBdr>
        <w:top w:val="none" w:sz="0" w:space="0" w:color="auto"/>
        <w:left w:val="none" w:sz="0" w:space="0" w:color="auto"/>
        <w:bottom w:val="none" w:sz="0" w:space="0" w:color="auto"/>
        <w:right w:val="none" w:sz="0" w:space="0" w:color="auto"/>
      </w:divBdr>
      <w:divsChild>
        <w:div w:id="1467357311">
          <w:marLeft w:val="0"/>
          <w:marRight w:val="0"/>
          <w:marTop w:val="0"/>
          <w:marBottom w:val="0"/>
          <w:divBdr>
            <w:top w:val="none" w:sz="0" w:space="0" w:color="auto"/>
            <w:left w:val="none" w:sz="0" w:space="0" w:color="auto"/>
            <w:bottom w:val="none" w:sz="0" w:space="0" w:color="auto"/>
            <w:right w:val="none" w:sz="0" w:space="0" w:color="auto"/>
          </w:divBdr>
          <w:divsChild>
            <w:div w:id="812987271">
              <w:marLeft w:val="0"/>
              <w:marRight w:val="0"/>
              <w:marTop w:val="0"/>
              <w:marBottom w:val="0"/>
              <w:divBdr>
                <w:top w:val="none" w:sz="0" w:space="0" w:color="auto"/>
                <w:left w:val="none" w:sz="0" w:space="0" w:color="auto"/>
                <w:bottom w:val="none" w:sz="0" w:space="0" w:color="auto"/>
                <w:right w:val="none" w:sz="0" w:space="0" w:color="auto"/>
              </w:divBdr>
              <w:divsChild>
                <w:div w:id="1626153200">
                  <w:marLeft w:val="0"/>
                  <w:marRight w:val="0"/>
                  <w:marTop w:val="0"/>
                  <w:marBottom w:val="0"/>
                  <w:divBdr>
                    <w:top w:val="none" w:sz="0" w:space="0" w:color="auto"/>
                    <w:left w:val="none" w:sz="0" w:space="0" w:color="auto"/>
                    <w:bottom w:val="none" w:sz="0" w:space="0" w:color="auto"/>
                    <w:right w:val="none" w:sz="0" w:space="0" w:color="auto"/>
                  </w:divBdr>
                  <w:divsChild>
                    <w:div w:id="2030796488">
                      <w:marLeft w:val="0"/>
                      <w:marRight w:val="0"/>
                      <w:marTop w:val="0"/>
                      <w:marBottom w:val="0"/>
                      <w:divBdr>
                        <w:top w:val="none" w:sz="0" w:space="0" w:color="auto"/>
                        <w:left w:val="none" w:sz="0" w:space="0" w:color="auto"/>
                        <w:bottom w:val="none" w:sz="0" w:space="0" w:color="auto"/>
                        <w:right w:val="none" w:sz="0" w:space="0" w:color="auto"/>
                      </w:divBdr>
                      <w:divsChild>
                        <w:div w:id="557400515">
                          <w:marLeft w:val="0"/>
                          <w:marRight w:val="0"/>
                          <w:marTop w:val="0"/>
                          <w:marBottom w:val="0"/>
                          <w:divBdr>
                            <w:top w:val="none" w:sz="0" w:space="0" w:color="auto"/>
                            <w:left w:val="none" w:sz="0" w:space="0" w:color="auto"/>
                            <w:bottom w:val="none" w:sz="0" w:space="0" w:color="auto"/>
                            <w:right w:val="none" w:sz="0" w:space="0" w:color="auto"/>
                          </w:divBdr>
                          <w:divsChild>
                            <w:div w:id="115376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536664">
      <w:bodyDiv w:val="1"/>
      <w:marLeft w:val="0"/>
      <w:marRight w:val="0"/>
      <w:marTop w:val="0"/>
      <w:marBottom w:val="0"/>
      <w:divBdr>
        <w:top w:val="none" w:sz="0" w:space="0" w:color="auto"/>
        <w:left w:val="none" w:sz="0" w:space="0" w:color="auto"/>
        <w:bottom w:val="none" w:sz="0" w:space="0" w:color="auto"/>
        <w:right w:val="none" w:sz="0" w:space="0" w:color="auto"/>
      </w:divBdr>
      <w:divsChild>
        <w:div w:id="504368594">
          <w:marLeft w:val="0"/>
          <w:marRight w:val="0"/>
          <w:marTop w:val="0"/>
          <w:marBottom w:val="0"/>
          <w:divBdr>
            <w:top w:val="none" w:sz="0" w:space="0" w:color="auto"/>
            <w:left w:val="none" w:sz="0" w:space="0" w:color="auto"/>
            <w:bottom w:val="none" w:sz="0" w:space="0" w:color="auto"/>
            <w:right w:val="none" w:sz="0" w:space="0" w:color="auto"/>
          </w:divBdr>
          <w:divsChild>
            <w:div w:id="1659572533">
              <w:marLeft w:val="0"/>
              <w:marRight w:val="0"/>
              <w:marTop w:val="0"/>
              <w:marBottom w:val="0"/>
              <w:divBdr>
                <w:top w:val="none" w:sz="0" w:space="0" w:color="auto"/>
                <w:left w:val="none" w:sz="0" w:space="0" w:color="auto"/>
                <w:bottom w:val="none" w:sz="0" w:space="0" w:color="auto"/>
                <w:right w:val="none" w:sz="0" w:space="0" w:color="auto"/>
              </w:divBdr>
              <w:divsChild>
                <w:div w:id="1836144692">
                  <w:marLeft w:val="0"/>
                  <w:marRight w:val="0"/>
                  <w:marTop w:val="0"/>
                  <w:marBottom w:val="0"/>
                  <w:divBdr>
                    <w:top w:val="none" w:sz="0" w:space="0" w:color="auto"/>
                    <w:left w:val="none" w:sz="0" w:space="0" w:color="auto"/>
                    <w:bottom w:val="none" w:sz="0" w:space="0" w:color="auto"/>
                    <w:right w:val="none" w:sz="0" w:space="0" w:color="auto"/>
                  </w:divBdr>
                  <w:divsChild>
                    <w:div w:id="1607808897">
                      <w:marLeft w:val="0"/>
                      <w:marRight w:val="0"/>
                      <w:marTop w:val="0"/>
                      <w:marBottom w:val="0"/>
                      <w:divBdr>
                        <w:top w:val="none" w:sz="0" w:space="0" w:color="auto"/>
                        <w:left w:val="none" w:sz="0" w:space="0" w:color="auto"/>
                        <w:bottom w:val="none" w:sz="0" w:space="0" w:color="auto"/>
                        <w:right w:val="none" w:sz="0" w:space="0" w:color="auto"/>
                      </w:divBdr>
                      <w:divsChild>
                        <w:div w:id="269821003">
                          <w:marLeft w:val="0"/>
                          <w:marRight w:val="0"/>
                          <w:marTop w:val="0"/>
                          <w:marBottom w:val="0"/>
                          <w:divBdr>
                            <w:top w:val="none" w:sz="0" w:space="0" w:color="auto"/>
                            <w:left w:val="none" w:sz="0" w:space="0" w:color="auto"/>
                            <w:bottom w:val="none" w:sz="0" w:space="0" w:color="auto"/>
                            <w:right w:val="none" w:sz="0" w:space="0" w:color="auto"/>
                          </w:divBdr>
                          <w:divsChild>
                            <w:div w:id="625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385871">
      <w:bodyDiv w:val="1"/>
      <w:marLeft w:val="0"/>
      <w:marRight w:val="0"/>
      <w:marTop w:val="0"/>
      <w:marBottom w:val="0"/>
      <w:divBdr>
        <w:top w:val="none" w:sz="0" w:space="0" w:color="auto"/>
        <w:left w:val="none" w:sz="0" w:space="0" w:color="auto"/>
        <w:bottom w:val="none" w:sz="0" w:space="0" w:color="auto"/>
        <w:right w:val="none" w:sz="0" w:space="0" w:color="auto"/>
      </w:divBdr>
    </w:div>
    <w:div w:id="1257323586">
      <w:bodyDiv w:val="1"/>
      <w:marLeft w:val="0"/>
      <w:marRight w:val="0"/>
      <w:marTop w:val="0"/>
      <w:marBottom w:val="0"/>
      <w:divBdr>
        <w:top w:val="none" w:sz="0" w:space="0" w:color="auto"/>
        <w:left w:val="none" w:sz="0" w:space="0" w:color="auto"/>
        <w:bottom w:val="none" w:sz="0" w:space="0" w:color="auto"/>
        <w:right w:val="none" w:sz="0" w:space="0" w:color="auto"/>
      </w:divBdr>
      <w:divsChild>
        <w:div w:id="887380213">
          <w:marLeft w:val="0"/>
          <w:marRight w:val="0"/>
          <w:marTop w:val="0"/>
          <w:marBottom w:val="0"/>
          <w:divBdr>
            <w:top w:val="none" w:sz="0" w:space="0" w:color="auto"/>
            <w:left w:val="none" w:sz="0" w:space="0" w:color="auto"/>
            <w:bottom w:val="none" w:sz="0" w:space="0" w:color="auto"/>
            <w:right w:val="none" w:sz="0" w:space="0" w:color="auto"/>
          </w:divBdr>
          <w:divsChild>
            <w:div w:id="860976785">
              <w:marLeft w:val="0"/>
              <w:marRight w:val="0"/>
              <w:marTop w:val="0"/>
              <w:marBottom w:val="0"/>
              <w:divBdr>
                <w:top w:val="none" w:sz="0" w:space="0" w:color="auto"/>
                <w:left w:val="none" w:sz="0" w:space="0" w:color="auto"/>
                <w:bottom w:val="none" w:sz="0" w:space="0" w:color="auto"/>
                <w:right w:val="none" w:sz="0" w:space="0" w:color="auto"/>
              </w:divBdr>
              <w:divsChild>
                <w:div w:id="1664312185">
                  <w:marLeft w:val="0"/>
                  <w:marRight w:val="0"/>
                  <w:marTop w:val="0"/>
                  <w:marBottom w:val="0"/>
                  <w:divBdr>
                    <w:top w:val="none" w:sz="0" w:space="0" w:color="auto"/>
                    <w:left w:val="none" w:sz="0" w:space="0" w:color="auto"/>
                    <w:bottom w:val="none" w:sz="0" w:space="0" w:color="auto"/>
                    <w:right w:val="none" w:sz="0" w:space="0" w:color="auto"/>
                  </w:divBdr>
                  <w:divsChild>
                    <w:div w:id="115372149">
                      <w:marLeft w:val="0"/>
                      <w:marRight w:val="0"/>
                      <w:marTop w:val="0"/>
                      <w:marBottom w:val="0"/>
                      <w:divBdr>
                        <w:top w:val="none" w:sz="0" w:space="0" w:color="auto"/>
                        <w:left w:val="none" w:sz="0" w:space="0" w:color="auto"/>
                        <w:bottom w:val="none" w:sz="0" w:space="0" w:color="auto"/>
                        <w:right w:val="none" w:sz="0" w:space="0" w:color="auto"/>
                      </w:divBdr>
                      <w:divsChild>
                        <w:div w:id="1576622767">
                          <w:marLeft w:val="0"/>
                          <w:marRight w:val="0"/>
                          <w:marTop w:val="0"/>
                          <w:marBottom w:val="0"/>
                          <w:divBdr>
                            <w:top w:val="none" w:sz="0" w:space="0" w:color="auto"/>
                            <w:left w:val="none" w:sz="0" w:space="0" w:color="auto"/>
                            <w:bottom w:val="none" w:sz="0" w:space="0" w:color="auto"/>
                            <w:right w:val="none" w:sz="0" w:space="0" w:color="auto"/>
                          </w:divBdr>
                          <w:divsChild>
                            <w:div w:id="22703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027214">
      <w:bodyDiv w:val="1"/>
      <w:marLeft w:val="0"/>
      <w:marRight w:val="0"/>
      <w:marTop w:val="0"/>
      <w:marBottom w:val="0"/>
      <w:divBdr>
        <w:top w:val="none" w:sz="0" w:space="0" w:color="auto"/>
        <w:left w:val="none" w:sz="0" w:space="0" w:color="auto"/>
        <w:bottom w:val="none" w:sz="0" w:space="0" w:color="auto"/>
        <w:right w:val="none" w:sz="0" w:space="0" w:color="auto"/>
      </w:divBdr>
    </w:div>
    <w:div w:id="1279408018">
      <w:bodyDiv w:val="1"/>
      <w:marLeft w:val="0"/>
      <w:marRight w:val="0"/>
      <w:marTop w:val="0"/>
      <w:marBottom w:val="0"/>
      <w:divBdr>
        <w:top w:val="none" w:sz="0" w:space="0" w:color="auto"/>
        <w:left w:val="none" w:sz="0" w:space="0" w:color="auto"/>
        <w:bottom w:val="none" w:sz="0" w:space="0" w:color="auto"/>
        <w:right w:val="none" w:sz="0" w:space="0" w:color="auto"/>
      </w:divBdr>
    </w:div>
    <w:div w:id="1283682448">
      <w:bodyDiv w:val="1"/>
      <w:marLeft w:val="0"/>
      <w:marRight w:val="0"/>
      <w:marTop w:val="0"/>
      <w:marBottom w:val="0"/>
      <w:divBdr>
        <w:top w:val="none" w:sz="0" w:space="0" w:color="auto"/>
        <w:left w:val="none" w:sz="0" w:space="0" w:color="auto"/>
        <w:bottom w:val="none" w:sz="0" w:space="0" w:color="auto"/>
        <w:right w:val="none" w:sz="0" w:space="0" w:color="auto"/>
      </w:divBdr>
      <w:divsChild>
        <w:div w:id="1966807297">
          <w:marLeft w:val="0"/>
          <w:marRight w:val="0"/>
          <w:marTop w:val="0"/>
          <w:marBottom w:val="0"/>
          <w:divBdr>
            <w:top w:val="none" w:sz="0" w:space="0" w:color="auto"/>
            <w:left w:val="none" w:sz="0" w:space="0" w:color="auto"/>
            <w:bottom w:val="none" w:sz="0" w:space="0" w:color="auto"/>
            <w:right w:val="none" w:sz="0" w:space="0" w:color="auto"/>
          </w:divBdr>
          <w:divsChild>
            <w:div w:id="1625581528">
              <w:marLeft w:val="0"/>
              <w:marRight w:val="0"/>
              <w:marTop w:val="0"/>
              <w:marBottom w:val="0"/>
              <w:divBdr>
                <w:top w:val="none" w:sz="0" w:space="0" w:color="auto"/>
                <w:left w:val="none" w:sz="0" w:space="0" w:color="auto"/>
                <w:bottom w:val="none" w:sz="0" w:space="0" w:color="auto"/>
                <w:right w:val="none" w:sz="0" w:space="0" w:color="auto"/>
              </w:divBdr>
              <w:divsChild>
                <w:div w:id="1097560902">
                  <w:marLeft w:val="0"/>
                  <w:marRight w:val="0"/>
                  <w:marTop w:val="0"/>
                  <w:marBottom w:val="0"/>
                  <w:divBdr>
                    <w:top w:val="none" w:sz="0" w:space="0" w:color="auto"/>
                    <w:left w:val="none" w:sz="0" w:space="0" w:color="auto"/>
                    <w:bottom w:val="none" w:sz="0" w:space="0" w:color="auto"/>
                    <w:right w:val="none" w:sz="0" w:space="0" w:color="auto"/>
                  </w:divBdr>
                  <w:divsChild>
                    <w:div w:id="1747728229">
                      <w:marLeft w:val="0"/>
                      <w:marRight w:val="0"/>
                      <w:marTop w:val="0"/>
                      <w:marBottom w:val="0"/>
                      <w:divBdr>
                        <w:top w:val="none" w:sz="0" w:space="0" w:color="auto"/>
                        <w:left w:val="none" w:sz="0" w:space="0" w:color="auto"/>
                        <w:bottom w:val="none" w:sz="0" w:space="0" w:color="auto"/>
                        <w:right w:val="none" w:sz="0" w:space="0" w:color="auto"/>
                      </w:divBdr>
                      <w:divsChild>
                        <w:div w:id="1078526195">
                          <w:marLeft w:val="0"/>
                          <w:marRight w:val="0"/>
                          <w:marTop w:val="0"/>
                          <w:marBottom w:val="0"/>
                          <w:divBdr>
                            <w:top w:val="none" w:sz="0" w:space="0" w:color="auto"/>
                            <w:left w:val="none" w:sz="0" w:space="0" w:color="auto"/>
                            <w:bottom w:val="none" w:sz="0" w:space="0" w:color="auto"/>
                            <w:right w:val="none" w:sz="0" w:space="0" w:color="auto"/>
                          </w:divBdr>
                          <w:divsChild>
                            <w:div w:id="13288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851405">
      <w:bodyDiv w:val="1"/>
      <w:marLeft w:val="0"/>
      <w:marRight w:val="0"/>
      <w:marTop w:val="0"/>
      <w:marBottom w:val="0"/>
      <w:divBdr>
        <w:top w:val="none" w:sz="0" w:space="0" w:color="auto"/>
        <w:left w:val="none" w:sz="0" w:space="0" w:color="auto"/>
        <w:bottom w:val="none" w:sz="0" w:space="0" w:color="auto"/>
        <w:right w:val="none" w:sz="0" w:space="0" w:color="auto"/>
      </w:divBdr>
      <w:divsChild>
        <w:div w:id="454906429">
          <w:marLeft w:val="0"/>
          <w:marRight w:val="0"/>
          <w:marTop w:val="0"/>
          <w:marBottom w:val="0"/>
          <w:divBdr>
            <w:top w:val="none" w:sz="0" w:space="0" w:color="auto"/>
            <w:left w:val="none" w:sz="0" w:space="0" w:color="auto"/>
            <w:bottom w:val="none" w:sz="0" w:space="0" w:color="auto"/>
            <w:right w:val="none" w:sz="0" w:space="0" w:color="auto"/>
          </w:divBdr>
          <w:divsChild>
            <w:div w:id="344673886">
              <w:marLeft w:val="0"/>
              <w:marRight w:val="0"/>
              <w:marTop w:val="0"/>
              <w:marBottom w:val="0"/>
              <w:divBdr>
                <w:top w:val="none" w:sz="0" w:space="0" w:color="auto"/>
                <w:left w:val="none" w:sz="0" w:space="0" w:color="auto"/>
                <w:bottom w:val="none" w:sz="0" w:space="0" w:color="auto"/>
                <w:right w:val="none" w:sz="0" w:space="0" w:color="auto"/>
              </w:divBdr>
              <w:divsChild>
                <w:div w:id="437608125">
                  <w:marLeft w:val="0"/>
                  <w:marRight w:val="0"/>
                  <w:marTop w:val="0"/>
                  <w:marBottom w:val="0"/>
                  <w:divBdr>
                    <w:top w:val="none" w:sz="0" w:space="0" w:color="auto"/>
                    <w:left w:val="none" w:sz="0" w:space="0" w:color="auto"/>
                    <w:bottom w:val="none" w:sz="0" w:space="0" w:color="auto"/>
                    <w:right w:val="none" w:sz="0" w:space="0" w:color="auto"/>
                  </w:divBdr>
                  <w:divsChild>
                    <w:div w:id="472720510">
                      <w:marLeft w:val="0"/>
                      <w:marRight w:val="0"/>
                      <w:marTop w:val="0"/>
                      <w:marBottom w:val="0"/>
                      <w:divBdr>
                        <w:top w:val="none" w:sz="0" w:space="0" w:color="auto"/>
                        <w:left w:val="none" w:sz="0" w:space="0" w:color="auto"/>
                        <w:bottom w:val="none" w:sz="0" w:space="0" w:color="auto"/>
                        <w:right w:val="none" w:sz="0" w:space="0" w:color="auto"/>
                      </w:divBdr>
                      <w:divsChild>
                        <w:div w:id="194283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8232">
          <w:marLeft w:val="0"/>
          <w:marRight w:val="0"/>
          <w:marTop w:val="0"/>
          <w:marBottom w:val="0"/>
          <w:divBdr>
            <w:top w:val="none" w:sz="0" w:space="0" w:color="auto"/>
            <w:left w:val="none" w:sz="0" w:space="0" w:color="auto"/>
            <w:bottom w:val="none" w:sz="0" w:space="0" w:color="auto"/>
            <w:right w:val="none" w:sz="0" w:space="0" w:color="auto"/>
          </w:divBdr>
          <w:divsChild>
            <w:div w:id="1654331035">
              <w:marLeft w:val="0"/>
              <w:marRight w:val="0"/>
              <w:marTop w:val="0"/>
              <w:marBottom w:val="0"/>
              <w:divBdr>
                <w:top w:val="none" w:sz="0" w:space="0" w:color="auto"/>
                <w:left w:val="none" w:sz="0" w:space="0" w:color="auto"/>
                <w:bottom w:val="none" w:sz="0" w:space="0" w:color="auto"/>
                <w:right w:val="none" w:sz="0" w:space="0" w:color="auto"/>
              </w:divBdr>
              <w:divsChild>
                <w:div w:id="1870488862">
                  <w:marLeft w:val="0"/>
                  <w:marRight w:val="0"/>
                  <w:marTop w:val="0"/>
                  <w:marBottom w:val="0"/>
                  <w:divBdr>
                    <w:top w:val="none" w:sz="0" w:space="0" w:color="auto"/>
                    <w:left w:val="none" w:sz="0" w:space="0" w:color="auto"/>
                    <w:bottom w:val="none" w:sz="0" w:space="0" w:color="auto"/>
                    <w:right w:val="none" w:sz="0" w:space="0" w:color="auto"/>
                  </w:divBdr>
                  <w:divsChild>
                    <w:div w:id="628634607">
                      <w:marLeft w:val="0"/>
                      <w:marRight w:val="0"/>
                      <w:marTop w:val="0"/>
                      <w:marBottom w:val="0"/>
                      <w:divBdr>
                        <w:top w:val="none" w:sz="0" w:space="0" w:color="auto"/>
                        <w:left w:val="none" w:sz="0" w:space="0" w:color="auto"/>
                        <w:bottom w:val="none" w:sz="0" w:space="0" w:color="auto"/>
                        <w:right w:val="none" w:sz="0" w:space="0" w:color="auto"/>
                      </w:divBdr>
                      <w:divsChild>
                        <w:div w:id="2135826692">
                          <w:marLeft w:val="0"/>
                          <w:marRight w:val="0"/>
                          <w:marTop w:val="0"/>
                          <w:marBottom w:val="0"/>
                          <w:divBdr>
                            <w:top w:val="none" w:sz="0" w:space="0" w:color="auto"/>
                            <w:left w:val="none" w:sz="0" w:space="0" w:color="auto"/>
                            <w:bottom w:val="none" w:sz="0" w:space="0" w:color="auto"/>
                            <w:right w:val="none" w:sz="0" w:space="0" w:color="auto"/>
                          </w:divBdr>
                          <w:divsChild>
                            <w:div w:id="33765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646539">
      <w:bodyDiv w:val="1"/>
      <w:marLeft w:val="0"/>
      <w:marRight w:val="0"/>
      <w:marTop w:val="0"/>
      <w:marBottom w:val="0"/>
      <w:divBdr>
        <w:top w:val="none" w:sz="0" w:space="0" w:color="auto"/>
        <w:left w:val="none" w:sz="0" w:space="0" w:color="auto"/>
        <w:bottom w:val="none" w:sz="0" w:space="0" w:color="auto"/>
        <w:right w:val="none" w:sz="0" w:space="0" w:color="auto"/>
      </w:divBdr>
    </w:div>
    <w:div w:id="1314992220">
      <w:bodyDiv w:val="1"/>
      <w:marLeft w:val="0"/>
      <w:marRight w:val="0"/>
      <w:marTop w:val="0"/>
      <w:marBottom w:val="0"/>
      <w:divBdr>
        <w:top w:val="none" w:sz="0" w:space="0" w:color="auto"/>
        <w:left w:val="none" w:sz="0" w:space="0" w:color="auto"/>
        <w:bottom w:val="none" w:sz="0" w:space="0" w:color="auto"/>
        <w:right w:val="none" w:sz="0" w:space="0" w:color="auto"/>
      </w:divBdr>
    </w:div>
    <w:div w:id="1319262589">
      <w:bodyDiv w:val="1"/>
      <w:marLeft w:val="0"/>
      <w:marRight w:val="0"/>
      <w:marTop w:val="0"/>
      <w:marBottom w:val="0"/>
      <w:divBdr>
        <w:top w:val="none" w:sz="0" w:space="0" w:color="auto"/>
        <w:left w:val="none" w:sz="0" w:space="0" w:color="auto"/>
        <w:bottom w:val="none" w:sz="0" w:space="0" w:color="auto"/>
        <w:right w:val="none" w:sz="0" w:space="0" w:color="auto"/>
      </w:divBdr>
    </w:div>
    <w:div w:id="1319923315">
      <w:bodyDiv w:val="1"/>
      <w:marLeft w:val="0"/>
      <w:marRight w:val="0"/>
      <w:marTop w:val="0"/>
      <w:marBottom w:val="0"/>
      <w:divBdr>
        <w:top w:val="none" w:sz="0" w:space="0" w:color="auto"/>
        <w:left w:val="none" w:sz="0" w:space="0" w:color="auto"/>
        <w:bottom w:val="none" w:sz="0" w:space="0" w:color="auto"/>
        <w:right w:val="none" w:sz="0" w:space="0" w:color="auto"/>
      </w:divBdr>
    </w:div>
    <w:div w:id="1323123631">
      <w:bodyDiv w:val="1"/>
      <w:marLeft w:val="0"/>
      <w:marRight w:val="0"/>
      <w:marTop w:val="0"/>
      <w:marBottom w:val="0"/>
      <w:divBdr>
        <w:top w:val="none" w:sz="0" w:space="0" w:color="auto"/>
        <w:left w:val="none" w:sz="0" w:space="0" w:color="auto"/>
        <w:bottom w:val="none" w:sz="0" w:space="0" w:color="auto"/>
        <w:right w:val="none" w:sz="0" w:space="0" w:color="auto"/>
      </w:divBdr>
    </w:div>
    <w:div w:id="1344015413">
      <w:bodyDiv w:val="1"/>
      <w:marLeft w:val="0"/>
      <w:marRight w:val="0"/>
      <w:marTop w:val="0"/>
      <w:marBottom w:val="0"/>
      <w:divBdr>
        <w:top w:val="none" w:sz="0" w:space="0" w:color="auto"/>
        <w:left w:val="none" w:sz="0" w:space="0" w:color="auto"/>
        <w:bottom w:val="none" w:sz="0" w:space="0" w:color="auto"/>
        <w:right w:val="none" w:sz="0" w:space="0" w:color="auto"/>
      </w:divBdr>
    </w:div>
    <w:div w:id="1371808551">
      <w:bodyDiv w:val="1"/>
      <w:marLeft w:val="0"/>
      <w:marRight w:val="0"/>
      <w:marTop w:val="0"/>
      <w:marBottom w:val="0"/>
      <w:divBdr>
        <w:top w:val="none" w:sz="0" w:space="0" w:color="auto"/>
        <w:left w:val="none" w:sz="0" w:space="0" w:color="auto"/>
        <w:bottom w:val="none" w:sz="0" w:space="0" w:color="auto"/>
        <w:right w:val="none" w:sz="0" w:space="0" w:color="auto"/>
      </w:divBdr>
      <w:divsChild>
        <w:div w:id="797914044">
          <w:marLeft w:val="0"/>
          <w:marRight w:val="0"/>
          <w:marTop w:val="0"/>
          <w:marBottom w:val="0"/>
          <w:divBdr>
            <w:top w:val="none" w:sz="0" w:space="0" w:color="auto"/>
            <w:left w:val="none" w:sz="0" w:space="0" w:color="auto"/>
            <w:bottom w:val="none" w:sz="0" w:space="0" w:color="auto"/>
            <w:right w:val="none" w:sz="0" w:space="0" w:color="auto"/>
          </w:divBdr>
          <w:divsChild>
            <w:div w:id="328600838">
              <w:marLeft w:val="0"/>
              <w:marRight w:val="0"/>
              <w:marTop w:val="0"/>
              <w:marBottom w:val="0"/>
              <w:divBdr>
                <w:top w:val="none" w:sz="0" w:space="0" w:color="auto"/>
                <w:left w:val="none" w:sz="0" w:space="0" w:color="auto"/>
                <w:bottom w:val="none" w:sz="0" w:space="0" w:color="auto"/>
                <w:right w:val="none" w:sz="0" w:space="0" w:color="auto"/>
              </w:divBdr>
              <w:divsChild>
                <w:div w:id="629479002">
                  <w:marLeft w:val="0"/>
                  <w:marRight w:val="0"/>
                  <w:marTop w:val="0"/>
                  <w:marBottom w:val="0"/>
                  <w:divBdr>
                    <w:top w:val="none" w:sz="0" w:space="0" w:color="auto"/>
                    <w:left w:val="none" w:sz="0" w:space="0" w:color="auto"/>
                    <w:bottom w:val="none" w:sz="0" w:space="0" w:color="auto"/>
                    <w:right w:val="none" w:sz="0" w:space="0" w:color="auto"/>
                  </w:divBdr>
                  <w:divsChild>
                    <w:div w:id="838156947">
                      <w:marLeft w:val="0"/>
                      <w:marRight w:val="0"/>
                      <w:marTop w:val="0"/>
                      <w:marBottom w:val="0"/>
                      <w:divBdr>
                        <w:top w:val="none" w:sz="0" w:space="0" w:color="auto"/>
                        <w:left w:val="none" w:sz="0" w:space="0" w:color="auto"/>
                        <w:bottom w:val="none" w:sz="0" w:space="0" w:color="auto"/>
                        <w:right w:val="none" w:sz="0" w:space="0" w:color="auto"/>
                      </w:divBdr>
                      <w:divsChild>
                        <w:div w:id="1318419249">
                          <w:marLeft w:val="0"/>
                          <w:marRight w:val="0"/>
                          <w:marTop w:val="0"/>
                          <w:marBottom w:val="0"/>
                          <w:divBdr>
                            <w:top w:val="none" w:sz="0" w:space="0" w:color="auto"/>
                            <w:left w:val="none" w:sz="0" w:space="0" w:color="auto"/>
                            <w:bottom w:val="none" w:sz="0" w:space="0" w:color="auto"/>
                            <w:right w:val="none" w:sz="0" w:space="0" w:color="auto"/>
                          </w:divBdr>
                          <w:divsChild>
                            <w:div w:id="13410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255230">
      <w:bodyDiv w:val="1"/>
      <w:marLeft w:val="0"/>
      <w:marRight w:val="0"/>
      <w:marTop w:val="0"/>
      <w:marBottom w:val="0"/>
      <w:divBdr>
        <w:top w:val="none" w:sz="0" w:space="0" w:color="auto"/>
        <w:left w:val="none" w:sz="0" w:space="0" w:color="auto"/>
        <w:bottom w:val="none" w:sz="0" w:space="0" w:color="auto"/>
        <w:right w:val="none" w:sz="0" w:space="0" w:color="auto"/>
      </w:divBdr>
    </w:div>
    <w:div w:id="1387608612">
      <w:bodyDiv w:val="1"/>
      <w:marLeft w:val="0"/>
      <w:marRight w:val="0"/>
      <w:marTop w:val="0"/>
      <w:marBottom w:val="0"/>
      <w:divBdr>
        <w:top w:val="none" w:sz="0" w:space="0" w:color="auto"/>
        <w:left w:val="none" w:sz="0" w:space="0" w:color="auto"/>
        <w:bottom w:val="none" w:sz="0" w:space="0" w:color="auto"/>
        <w:right w:val="none" w:sz="0" w:space="0" w:color="auto"/>
      </w:divBdr>
    </w:div>
    <w:div w:id="1406880034">
      <w:bodyDiv w:val="1"/>
      <w:marLeft w:val="0"/>
      <w:marRight w:val="0"/>
      <w:marTop w:val="0"/>
      <w:marBottom w:val="0"/>
      <w:divBdr>
        <w:top w:val="none" w:sz="0" w:space="0" w:color="auto"/>
        <w:left w:val="none" w:sz="0" w:space="0" w:color="auto"/>
        <w:bottom w:val="none" w:sz="0" w:space="0" w:color="auto"/>
        <w:right w:val="none" w:sz="0" w:space="0" w:color="auto"/>
      </w:divBdr>
    </w:div>
    <w:div w:id="1411542658">
      <w:bodyDiv w:val="1"/>
      <w:marLeft w:val="0"/>
      <w:marRight w:val="0"/>
      <w:marTop w:val="0"/>
      <w:marBottom w:val="0"/>
      <w:divBdr>
        <w:top w:val="none" w:sz="0" w:space="0" w:color="auto"/>
        <w:left w:val="none" w:sz="0" w:space="0" w:color="auto"/>
        <w:bottom w:val="none" w:sz="0" w:space="0" w:color="auto"/>
        <w:right w:val="none" w:sz="0" w:space="0" w:color="auto"/>
      </w:divBdr>
    </w:div>
    <w:div w:id="1417827390">
      <w:bodyDiv w:val="1"/>
      <w:marLeft w:val="0"/>
      <w:marRight w:val="0"/>
      <w:marTop w:val="0"/>
      <w:marBottom w:val="0"/>
      <w:divBdr>
        <w:top w:val="none" w:sz="0" w:space="0" w:color="auto"/>
        <w:left w:val="none" w:sz="0" w:space="0" w:color="auto"/>
        <w:bottom w:val="none" w:sz="0" w:space="0" w:color="auto"/>
        <w:right w:val="none" w:sz="0" w:space="0" w:color="auto"/>
      </w:divBdr>
    </w:div>
    <w:div w:id="1422607116">
      <w:bodyDiv w:val="1"/>
      <w:marLeft w:val="0"/>
      <w:marRight w:val="0"/>
      <w:marTop w:val="0"/>
      <w:marBottom w:val="0"/>
      <w:divBdr>
        <w:top w:val="none" w:sz="0" w:space="0" w:color="auto"/>
        <w:left w:val="none" w:sz="0" w:space="0" w:color="auto"/>
        <w:bottom w:val="none" w:sz="0" w:space="0" w:color="auto"/>
        <w:right w:val="none" w:sz="0" w:space="0" w:color="auto"/>
      </w:divBdr>
      <w:divsChild>
        <w:div w:id="115418520">
          <w:marLeft w:val="0"/>
          <w:marRight w:val="0"/>
          <w:marTop w:val="0"/>
          <w:marBottom w:val="0"/>
          <w:divBdr>
            <w:top w:val="none" w:sz="0" w:space="0" w:color="auto"/>
            <w:left w:val="none" w:sz="0" w:space="0" w:color="auto"/>
            <w:bottom w:val="none" w:sz="0" w:space="0" w:color="auto"/>
            <w:right w:val="none" w:sz="0" w:space="0" w:color="auto"/>
          </w:divBdr>
          <w:divsChild>
            <w:div w:id="1734347296">
              <w:marLeft w:val="0"/>
              <w:marRight w:val="0"/>
              <w:marTop w:val="0"/>
              <w:marBottom w:val="0"/>
              <w:divBdr>
                <w:top w:val="none" w:sz="0" w:space="0" w:color="auto"/>
                <w:left w:val="none" w:sz="0" w:space="0" w:color="auto"/>
                <w:bottom w:val="none" w:sz="0" w:space="0" w:color="auto"/>
                <w:right w:val="none" w:sz="0" w:space="0" w:color="auto"/>
              </w:divBdr>
              <w:divsChild>
                <w:div w:id="1463230068">
                  <w:marLeft w:val="0"/>
                  <w:marRight w:val="0"/>
                  <w:marTop w:val="0"/>
                  <w:marBottom w:val="0"/>
                  <w:divBdr>
                    <w:top w:val="none" w:sz="0" w:space="0" w:color="auto"/>
                    <w:left w:val="none" w:sz="0" w:space="0" w:color="auto"/>
                    <w:bottom w:val="none" w:sz="0" w:space="0" w:color="auto"/>
                    <w:right w:val="none" w:sz="0" w:space="0" w:color="auto"/>
                  </w:divBdr>
                  <w:divsChild>
                    <w:div w:id="1508400760">
                      <w:marLeft w:val="0"/>
                      <w:marRight w:val="0"/>
                      <w:marTop w:val="0"/>
                      <w:marBottom w:val="0"/>
                      <w:divBdr>
                        <w:top w:val="none" w:sz="0" w:space="0" w:color="auto"/>
                        <w:left w:val="none" w:sz="0" w:space="0" w:color="auto"/>
                        <w:bottom w:val="none" w:sz="0" w:space="0" w:color="auto"/>
                        <w:right w:val="none" w:sz="0" w:space="0" w:color="auto"/>
                      </w:divBdr>
                      <w:divsChild>
                        <w:div w:id="72628667">
                          <w:marLeft w:val="0"/>
                          <w:marRight w:val="0"/>
                          <w:marTop w:val="0"/>
                          <w:marBottom w:val="0"/>
                          <w:divBdr>
                            <w:top w:val="none" w:sz="0" w:space="0" w:color="auto"/>
                            <w:left w:val="none" w:sz="0" w:space="0" w:color="auto"/>
                            <w:bottom w:val="none" w:sz="0" w:space="0" w:color="auto"/>
                            <w:right w:val="none" w:sz="0" w:space="0" w:color="auto"/>
                          </w:divBdr>
                          <w:divsChild>
                            <w:div w:id="179020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068485">
      <w:bodyDiv w:val="1"/>
      <w:marLeft w:val="0"/>
      <w:marRight w:val="0"/>
      <w:marTop w:val="0"/>
      <w:marBottom w:val="0"/>
      <w:divBdr>
        <w:top w:val="none" w:sz="0" w:space="0" w:color="auto"/>
        <w:left w:val="none" w:sz="0" w:space="0" w:color="auto"/>
        <w:bottom w:val="none" w:sz="0" w:space="0" w:color="auto"/>
        <w:right w:val="none" w:sz="0" w:space="0" w:color="auto"/>
      </w:divBdr>
      <w:divsChild>
        <w:div w:id="319576870">
          <w:marLeft w:val="0"/>
          <w:marRight w:val="0"/>
          <w:marTop w:val="0"/>
          <w:marBottom w:val="0"/>
          <w:divBdr>
            <w:top w:val="none" w:sz="0" w:space="0" w:color="auto"/>
            <w:left w:val="none" w:sz="0" w:space="0" w:color="auto"/>
            <w:bottom w:val="none" w:sz="0" w:space="0" w:color="auto"/>
            <w:right w:val="none" w:sz="0" w:space="0" w:color="auto"/>
          </w:divBdr>
          <w:divsChild>
            <w:div w:id="520820177">
              <w:marLeft w:val="0"/>
              <w:marRight w:val="0"/>
              <w:marTop w:val="0"/>
              <w:marBottom w:val="0"/>
              <w:divBdr>
                <w:top w:val="none" w:sz="0" w:space="0" w:color="auto"/>
                <w:left w:val="none" w:sz="0" w:space="0" w:color="auto"/>
                <w:bottom w:val="none" w:sz="0" w:space="0" w:color="auto"/>
                <w:right w:val="none" w:sz="0" w:space="0" w:color="auto"/>
              </w:divBdr>
              <w:divsChild>
                <w:div w:id="658075266">
                  <w:marLeft w:val="0"/>
                  <w:marRight w:val="0"/>
                  <w:marTop w:val="0"/>
                  <w:marBottom w:val="0"/>
                  <w:divBdr>
                    <w:top w:val="none" w:sz="0" w:space="0" w:color="auto"/>
                    <w:left w:val="none" w:sz="0" w:space="0" w:color="auto"/>
                    <w:bottom w:val="none" w:sz="0" w:space="0" w:color="auto"/>
                    <w:right w:val="none" w:sz="0" w:space="0" w:color="auto"/>
                  </w:divBdr>
                  <w:divsChild>
                    <w:div w:id="1296256360">
                      <w:marLeft w:val="0"/>
                      <w:marRight w:val="0"/>
                      <w:marTop w:val="0"/>
                      <w:marBottom w:val="0"/>
                      <w:divBdr>
                        <w:top w:val="none" w:sz="0" w:space="0" w:color="auto"/>
                        <w:left w:val="none" w:sz="0" w:space="0" w:color="auto"/>
                        <w:bottom w:val="none" w:sz="0" w:space="0" w:color="auto"/>
                        <w:right w:val="none" w:sz="0" w:space="0" w:color="auto"/>
                      </w:divBdr>
                      <w:divsChild>
                        <w:div w:id="820656758">
                          <w:marLeft w:val="0"/>
                          <w:marRight w:val="0"/>
                          <w:marTop w:val="0"/>
                          <w:marBottom w:val="0"/>
                          <w:divBdr>
                            <w:top w:val="none" w:sz="0" w:space="0" w:color="auto"/>
                            <w:left w:val="none" w:sz="0" w:space="0" w:color="auto"/>
                            <w:bottom w:val="none" w:sz="0" w:space="0" w:color="auto"/>
                            <w:right w:val="none" w:sz="0" w:space="0" w:color="auto"/>
                          </w:divBdr>
                          <w:divsChild>
                            <w:div w:id="166285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999566">
      <w:bodyDiv w:val="1"/>
      <w:marLeft w:val="0"/>
      <w:marRight w:val="0"/>
      <w:marTop w:val="0"/>
      <w:marBottom w:val="0"/>
      <w:divBdr>
        <w:top w:val="none" w:sz="0" w:space="0" w:color="auto"/>
        <w:left w:val="none" w:sz="0" w:space="0" w:color="auto"/>
        <w:bottom w:val="none" w:sz="0" w:space="0" w:color="auto"/>
        <w:right w:val="none" w:sz="0" w:space="0" w:color="auto"/>
      </w:divBdr>
    </w:div>
    <w:div w:id="1470437217">
      <w:bodyDiv w:val="1"/>
      <w:marLeft w:val="0"/>
      <w:marRight w:val="0"/>
      <w:marTop w:val="0"/>
      <w:marBottom w:val="0"/>
      <w:divBdr>
        <w:top w:val="none" w:sz="0" w:space="0" w:color="auto"/>
        <w:left w:val="none" w:sz="0" w:space="0" w:color="auto"/>
        <w:bottom w:val="none" w:sz="0" w:space="0" w:color="auto"/>
        <w:right w:val="none" w:sz="0" w:space="0" w:color="auto"/>
      </w:divBdr>
    </w:div>
    <w:div w:id="1475830358">
      <w:bodyDiv w:val="1"/>
      <w:marLeft w:val="0"/>
      <w:marRight w:val="0"/>
      <w:marTop w:val="0"/>
      <w:marBottom w:val="0"/>
      <w:divBdr>
        <w:top w:val="none" w:sz="0" w:space="0" w:color="auto"/>
        <w:left w:val="none" w:sz="0" w:space="0" w:color="auto"/>
        <w:bottom w:val="none" w:sz="0" w:space="0" w:color="auto"/>
        <w:right w:val="none" w:sz="0" w:space="0" w:color="auto"/>
      </w:divBdr>
      <w:divsChild>
        <w:div w:id="1023361374">
          <w:marLeft w:val="0"/>
          <w:marRight w:val="0"/>
          <w:marTop w:val="0"/>
          <w:marBottom w:val="0"/>
          <w:divBdr>
            <w:top w:val="none" w:sz="0" w:space="0" w:color="auto"/>
            <w:left w:val="none" w:sz="0" w:space="0" w:color="auto"/>
            <w:bottom w:val="none" w:sz="0" w:space="0" w:color="auto"/>
            <w:right w:val="none" w:sz="0" w:space="0" w:color="auto"/>
          </w:divBdr>
          <w:divsChild>
            <w:div w:id="2113351148">
              <w:marLeft w:val="0"/>
              <w:marRight w:val="0"/>
              <w:marTop w:val="0"/>
              <w:marBottom w:val="0"/>
              <w:divBdr>
                <w:top w:val="none" w:sz="0" w:space="0" w:color="auto"/>
                <w:left w:val="none" w:sz="0" w:space="0" w:color="auto"/>
                <w:bottom w:val="none" w:sz="0" w:space="0" w:color="auto"/>
                <w:right w:val="none" w:sz="0" w:space="0" w:color="auto"/>
              </w:divBdr>
              <w:divsChild>
                <w:div w:id="1581060934">
                  <w:marLeft w:val="0"/>
                  <w:marRight w:val="0"/>
                  <w:marTop w:val="0"/>
                  <w:marBottom w:val="0"/>
                  <w:divBdr>
                    <w:top w:val="none" w:sz="0" w:space="0" w:color="auto"/>
                    <w:left w:val="none" w:sz="0" w:space="0" w:color="auto"/>
                    <w:bottom w:val="none" w:sz="0" w:space="0" w:color="auto"/>
                    <w:right w:val="none" w:sz="0" w:space="0" w:color="auto"/>
                  </w:divBdr>
                  <w:divsChild>
                    <w:div w:id="1631520144">
                      <w:marLeft w:val="0"/>
                      <w:marRight w:val="0"/>
                      <w:marTop w:val="0"/>
                      <w:marBottom w:val="0"/>
                      <w:divBdr>
                        <w:top w:val="none" w:sz="0" w:space="0" w:color="auto"/>
                        <w:left w:val="none" w:sz="0" w:space="0" w:color="auto"/>
                        <w:bottom w:val="none" w:sz="0" w:space="0" w:color="auto"/>
                        <w:right w:val="none" w:sz="0" w:space="0" w:color="auto"/>
                      </w:divBdr>
                      <w:divsChild>
                        <w:div w:id="391582891">
                          <w:marLeft w:val="0"/>
                          <w:marRight w:val="0"/>
                          <w:marTop w:val="0"/>
                          <w:marBottom w:val="0"/>
                          <w:divBdr>
                            <w:top w:val="none" w:sz="0" w:space="0" w:color="auto"/>
                            <w:left w:val="none" w:sz="0" w:space="0" w:color="auto"/>
                            <w:bottom w:val="none" w:sz="0" w:space="0" w:color="auto"/>
                            <w:right w:val="none" w:sz="0" w:space="0" w:color="auto"/>
                          </w:divBdr>
                          <w:divsChild>
                            <w:div w:id="42044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218670">
      <w:bodyDiv w:val="1"/>
      <w:marLeft w:val="0"/>
      <w:marRight w:val="0"/>
      <w:marTop w:val="0"/>
      <w:marBottom w:val="0"/>
      <w:divBdr>
        <w:top w:val="none" w:sz="0" w:space="0" w:color="auto"/>
        <w:left w:val="none" w:sz="0" w:space="0" w:color="auto"/>
        <w:bottom w:val="none" w:sz="0" w:space="0" w:color="auto"/>
        <w:right w:val="none" w:sz="0" w:space="0" w:color="auto"/>
      </w:divBdr>
    </w:div>
    <w:div w:id="1551459613">
      <w:bodyDiv w:val="1"/>
      <w:marLeft w:val="0"/>
      <w:marRight w:val="0"/>
      <w:marTop w:val="0"/>
      <w:marBottom w:val="0"/>
      <w:divBdr>
        <w:top w:val="none" w:sz="0" w:space="0" w:color="auto"/>
        <w:left w:val="none" w:sz="0" w:space="0" w:color="auto"/>
        <w:bottom w:val="none" w:sz="0" w:space="0" w:color="auto"/>
        <w:right w:val="none" w:sz="0" w:space="0" w:color="auto"/>
      </w:divBdr>
    </w:div>
    <w:div w:id="1594171171">
      <w:bodyDiv w:val="1"/>
      <w:marLeft w:val="0"/>
      <w:marRight w:val="0"/>
      <w:marTop w:val="0"/>
      <w:marBottom w:val="0"/>
      <w:divBdr>
        <w:top w:val="none" w:sz="0" w:space="0" w:color="auto"/>
        <w:left w:val="none" w:sz="0" w:space="0" w:color="auto"/>
        <w:bottom w:val="none" w:sz="0" w:space="0" w:color="auto"/>
        <w:right w:val="none" w:sz="0" w:space="0" w:color="auto"/>
      </w:divBdr>
    </w:div>
    <w:div w:id="1595167181">
      <w:bodyDiv w:val="1"/>
      <w:marLeft w:val="0"/>
      <w:marRight w:val="0"/>
      <w:marTop w:val="0"/>
      <w:marBottom w:val="0"/>
      <w:divBdr>
        <w:top w:val="none" w:sz="0" w:space="0" w:color="auto"/>
        <w:left w:val="none" w:sz="0" w:space="0" w:color="auto"/>
        <w:bottom w:val="none" w:sz="0" w:space="0" w:color="auto"/>
        <w:right w:val="none" w:sz="0" w:space="0" w:color="auto"/>
      </w:divBdr>
    </w:div>
    <w:div w:id="1597519495">
      <w:bodyDiv w:val="1"/>
      <w:marLeft w:val="0"/>
      <w:marRight w:val="0"/>
      <w:marTop w:val="0"/>
      <w:marBottom w:val="0"/>
      <w:divBdr>
        <w:top w:val="none" w:sz="0" w:space="0" w:color="auto"/>
        <w:left w:val="none" w:sz="0" w:space="0" w:color="auto"/>
        <w:bottom w:val="none" w:sz="0" w:space="0" w:color="auto"/>
        <w:right w:val="none" w:sz="0" w:space="0" w:color="auto"/>
      </w:divBdr>
    </w:div>
    <w:div w:id="1621375661">
      <w:bodyDiv w:val="1"/>
      <w:marLeft w:val="0"/>
      <w:marRight w:val="0"/>
      <w:marTop w:val="0"/>
      <w:marBottom w:val="0"/>
      <w:divBdr>
        <w:top w:val="none" w:sz="0" w:space="0" w:color="auto"/>
        <w:left w:val="none" w:sz="0" w:space="0" w:color="auto"/>
        <w:bottom w:val="none" w:sz="0" w:space="0" w:color="auto"/>
        <w:right w:val="none" w:sz="0" w:space="0" w:color="auto"/>
      </w:divBdr>
    </w:div>
    <w:div w:id="1626080240">
      <w:bodyDiv w:val="1"/>
      <w:marLeft w:val="0"/>
      <w:marRight w:val="0"/>
      <w:marTop w:val="0"/>
      <w:marBottom w:val="0"/>
      <w:divBdr>
        <w:top w:val="none" w:sz="0" w:space="0" w:color="auto"/>
        <w:left w:val="none" w:sz="0" w:space="0" w:color="auto"/>
        <w:bottom w:val="none" w:sz="0" w:space="0" w:color="auto"/>
        <w:right w:val="none" w:sz="0" w:space="0" w:color="auto"/>
      </w:divBdr>
      <w:divsChild>
        <w:div w:id="873273732">
          <w:marLeft w:val="0"/>
          <w:marRight w:val="0"/>
          <w:marTop w:val="0"/>
          <w:marBottom w:val="0"/>
          <w:divBdr>
            <w:top w:val="none" w:sz="0" w:space="0" w:color="auto"/>
            <w:left w:val="none" w:sz="0" w:space="0" w:color="auto"/>
            <w:bottom w:val="none" w:sz="0" w:space="0" w:color="auto"/>
            <w:right w:val="none" w:sz="0" w:space="0" w:color="auto"/>
          </w:divBdr>
          <w:divsChild>
            <w:div w:id="1022442138">
              <w:marLeft w:val="0"/>
              <w:marRight w:val="0"/>
              <w:marTop w:val="0"/>
              <w:marBottom w:val="0"/>
              <w:divBdr>
                <w:top w:val="none" w:sz="0" w:space="0" w:color="auto"/>
                <w:left w:val="none" w:sz="0" w:space="0" w:color="auto"/>
                <w:bottom w:val="none" w:sz="0" w:space="0" w:color="auto"/>
                <w:right w:val="none" w:sz="0" w:space="0" w:color="auto"/>
              </w:divBdr>
              <w:divsChild>
                <w:div w:id="158664739">
                  <w:marLeft w:val="0"/>
                  <w:marRight w:val="0"/>
                  <w:marTop w:val="0"/>
                  <w:marBottom w:val="0"/>
                  <w:divBdr>
                    <w:top w:val="none" w:sz="0" w:space="0" w:color="auto"/>
                    <w:left w:val="none" w:sz="0" w:space="0" w:color="auto"/>
                    <w:bottom w:val="none" w:sz="0" w:space="0" w:color="auto"/>
                    <w:right w:val="none" w:sz="0" w:space="0" w:color="auto"/>
                  </w:divBdr>
                  <w:divsChild>
                    <w:div w:id="773600944">
                      <w:marLeft w:val="0"/>
                      <w:marRight w:val="0"/>
                      <w:marTop w:val="0"/>
                      <w:marBottom w:val="0"/>
                      <w:divBdr>
                        <w:top w:val="none" w:sz="0" w:space="0" w:color="auto"/>
                        <w:left w:val="none" w:sz="0" w:space="0" w:color="auto"/>
                        <w:bottom w:val="none" w:sz="0" w:space="0" w:color="auto"/>
                        <w:right w:val="none" w:sz="0" w:space="0" w:color="auto"/>
                      </w:divBdr>
                      <w:divsChild>
                        <w:div w:id="586429812">
                          <w:marLeft w:val="0"/>
                          <w:marRight w:val="0"/>
                          <w:marTop w:val="0"/>
                          <w:marBottom w:val="0"/>
                          <w:divBdr>
                            <w:top w:val="none" w:sz="0" w:space="0" w:color="auto"/>
                            <w:left w:val="none" w:sz="0" w:space="0" w:color="auto"/>
                            <w:bottom w:val="none" w:sz="0" w:space="0" w:color="auto"/>
                            <w:right w:val="none" w:sz="0" w:space="0" w:color="auto"/>
                          </w:divBdr>
                          <w:divsChild>
                            <w:div w:id="155962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937129">
      <w:bodyDiv w:val="1"/>
      <w:marLeft w:val="0"/>
      <w:marRight w:val="0"/>
      <w:marTop w:val="0"/>
      <w:marBottom w:val="0"/>
      <w:divBdr>
        <w:top w:val="none" w:sz="0" w:space="0" w:color="auto"/>
        <w:left w:val="none" w:sz="0" w:space="0" w:color="auto"/>
        <w:bottom w:val="none" w:sz="0" w:space="0" w:color="auto"/>
        <w:right w:val="none" w:sz="0" w:space="0" w:color="auto"/>
      </w:divBdr>
    </w:div>
    <w:div w:id="1651013573">
      <w:bodyDiv w:val="1"/>
      <w:marLeft w:val="0"/>
      <w:marRight w:val="0"/>
      <w:marTop w:val="0"/>
      <w:marBottom w:val="0"/>
      <w:divBdr>
        <w:top w:val="none" w:sz="0" w:space="0" w:color="auto"/>
        <w:left w:val="none" w:sz="0" w:space="0" w:color="auto"/>
        <w:bottom w:val="none" w:sz="0" w:space="0" w:color="auto"/>
        <w:right w:val="none" w:sz="0" w:space="0" w:color="auto"/>
      </w:divBdr>
    </w:div>
    <w:div w:id="1666736428">
      <w:bodyDiv w:val="1"/>
      <w:marLeft w:val="0"/>
      <w:marRight w:val="0"/>
      <w:marTop w:val="0"/>
      <w:marBottom w:val="0"/>
      <w:divBdr>
        <w:top w:val="none" w:sz="0" w:space="0" w:color="auto"/>
        <w:left w:val="none" w:sz="0" w:space="0" w:color="auto"/>
        <w:bottom w:val="none" w:sz="0" w:space="0" w:color="auto"/>
        <w:right w:val="none" w:sz="0" w:space="0" w:color="auto"/>
      </w:divBdr>
    </w:div>
    <w:div w:id="1671056565">
      <w:bodyDiv w:val="1"/>
      <w:marLeft w:val="0"/>
      <w:marRight w:val="0"/>
      <w:marTop w:val="0"/>
      <w:marBottom w:val="0"/>
      <w:divBdr>
        <w:top w:val="none" w:sz="0" w:space="0" w:color="auto"/>
        <w:left w:val="none" w:sz="0" w:space="0" w:color="auto"/>
        <w:bottom w:val="none" w:sz="0" w:space="0" w:color="auto"/>
        <w:right w:val="none" w:sz="0" w:space="0" w:color="auto"/>
      </w:divBdr>
    </w:div>
    <w:div w:id="1680350791">
      <w:bodyDiv w:val="1"/>
      <w:marLeft w:val="0"/>
      <w:marRight w:val="0"/>
      <w:marTop w:val="0"/>
      <w:marBottom w:val="0"/>
      <w:divBdr>
        <w:top w:val="none" w:sz="0" w:space="0" w:color="auto"/>
        <w:left w:val="none" w:sz="0" w:space="0" w:color="auto"/>
        <w:bottom w:val="none" w:sz="0" w:space="0" w:color="auto"/>
        <w:right w:val="none" w:sz="0" w:space="0" w:color="auto"/>
      </w:divBdr>
    </w:div>
    <w:div w:id="1685666325">
      <w:bodyDiv w:val="1"/>
      <w:marLeft w:val="0"/>
      <w:marRight w:val="0"/>
      <w:marTop w:val="0"/>
      <w:marBottom w:val="0"/>
      <w:divBdr>
        <w:top w:val="none" w:sz="0" w:space="0" w:color="auto"/>
        <w:left w:val="none" w:sz="0" w:space="0" w:color="auto"/>
        <w:bottom w:val="none" w:sz="0" w:space="0" w:color="auto"/>
        <w:right w:val="none" w:sz="0" w:space="0" w:color="auto"/>
      </w:divBdr>
    </w:div>
    <w:div w:id="1706786724">
      <w:bodyDiv w:val="1"/>
      <w:marLeft w:val="0"/>
      <w:marRight w:val="0"/>
      <w:marTop w:val="0"/>
      <w:marBottom w:val="0"/>
      <w:divBdr>
        <w:top w:val="none" w:sz="0" w:space="0" w:color="auto"/>
        <w:left w:val="none" w:sz="0" w:space="0" w:color="auto"/>
        <w:bottom w:val="none" w:sz="0" w:space="0" w:color="auto"/>
        <w:right w:val="none" w:sz="0" w:space="0" w:color="auto"/>
      </w:divBdr>
    </w:div>
    <w:div w:id="1722748367">
      <w:bodyDiv w:val="1"/>
      <w:marLeft w:val="0"/>
      <w:marRight w:val="0"/>
      <w:marTop w:val="0"/>
      <w:marBottom w:val="0"/>
      <w:divBdr>
        <w:top w:val="none" w:sz="0" w:space="0" w:color="auto"/>
        <w:left w:val="none" w:sz="0" w:space="0" w:color="auto"/>
        <w:bottom w:val="none" w:sz="0" w:space="0" w:color="auto"/>
        <w:right w:val="none" w:sz="0" w:space="0" w:color="auto"/>
      </w:divBdr>
    </w:div>
    <w:div w:id="1724981118">
      <w:bodyDiv w:val="1"/>
      <w:marLeft w:val="0"/>
      <w:marRight w:val="0"/>
      <w:marTop w:val="0"/>
      <w:marBottom w:val="0"/>
      <w:divBdr>
        <w:top w:val="none" w:sz="0" w:space="0" w:color="auto"/>
        <w:left w:val="none" w:sz="0" w:space="0" w:color="auto"/>
        <w:bottom w:val="none" w:sz="0" w:space="0" w:color="auto"/>
        <w:right w:val="none" w:sz="0" w:space="0" w:color="auto"/>
      </w:divBdr>
      <w:divsChild>
        <w:div w:id="593711789">
          <w:marLeft w:val="0"/>
          <w:marRight w:val="0"/>
          <w:marTop w:val="0"/>
          <w:marBottom w:val="0"/>
          <w:divBdr>
            <w:top w:val="none" w:sz="0" w:space="0" w:color="auto"/>
            <w:left w:val="none" w:sz="0" w:space="0" w:color="auto"/>
            <w:bottom w:val="none" w:sz="0" w:space="0" w:color="auto"/>
            <w:right w:val="none" w:sz="0" w:space="0" w:color="auto"/>
          </w:divBdr>
          <w:divsChild>
            <w:div w:id="758596233">
              <w:marLeft w:val="0"/>
              <w:marRight w:val="0"/>
              <w:marTop w:val="0"/>
              <w:marBottom w:val="0"/>
              <w:divBdr>
                <w:top w:val="none" w:sz="0" w:space="0" w:color="auto"/>
                <w:left w:val="none" w:sz="0" w:space="0" w:color="auto"/>
                <w:bottom w:val="none" w:sz="0" w:space="0" w:color="auto"/>
                <w:right w:val="none" w:sz="0" w:space="0" w:color="auto"/>
              </w:divBdr>
              <w:divsChild>
                <w:div w:id="1871138172">
                  <w:marLeft w:val="0"/>
                  <w:marRight w:val="0"/>
                  <w:marTop w:val="0"/>
                  <w:marBottom w:val="0"/>
                  <w:divBdr>
                    <w:top w:val="none" w:sz="0" w:space="0" w:color="auto"/>
                    <w:left w:val="none" w:sz="0" w:space="0" w:color="auto"/>
                    <w:bottom w:val="none" w:sz="0" w:space="0" w:color="auto"/>
                    <w:right w:val="none" w:sz="0" w:space="0" w:color="auto"/>
                  </w:divBdr>
                  <w:divsChild>
                    <w:div w:id="113864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59248">
      <w:bodyDiv w:val="1"/>
      <w:marLeft w:val="0"/>
      <w:marRight w:val="0"/>
      <w:marTop w:val="0"/>
      <w:marBottom w:val="0"/>
      <w:divBdr>
        <w:top w:val="none" w:sz="0" w:space="0" w:color="auto"/>
        <w:left w:val="none" w:sz="0" w:space="0" w:color="auto"/>
        <w:bottom w:val="none" w:sz="0" w:space="0" w:color="auto"/>
        <w:right w:val="none" w:sz="0" w:space="0" w:color="auto"/>
      </w:divBdr>
    </w:div>
    <w:div w:id="1749574666">
      <w:bodyDiv w:val="1"/>
      <w:marLeft w:val="0"/>
      <w:marRight w:val="0"/>
      <w:marTop w:val="0"/>
      <w:marBottom w:val="0"/>
      <w:divBdr>
        <w:top w:val="none" w:sz="0" w:space="0" w:color="auto"/>
        <w:left w:val="none" w:sz="0" w:space="0" w:color="auto"/>
        <w:bottom w:val="none" w:sz="0" w:space="0" w:color="auto"/>
        <w:right w:val="none" w:sz="0" w:space="0" w:color="auto"/>
      </w:divBdr>
    </w:div>
    <w:div w:id="1773938975">
      <w:bodyDiv w:val="1"/>
      <w:marLeft w:val="0"/>
      <w:marRight w:val="0"/>
      <w:marTop w:val="0"/>
      <w:marBottom w:val="0"/>
      <w:divBdr>
        <w:top w:val="none" w:sz="0" w:space="0" w:color="auto"/>
        <w:left w:val="none" w:sz="0" w:space="0" w:color="auto"/>
        <w:bottom w:val="none" w:sz="0" w:space="0" w:color="auto"/>
        <w:right w:val="none" w:sz="0" w:space="0" w:color="auto"/>
      </w:divBdr>
      <w:divsChild>
        <w:div w:id="941493802">
          <w:marLeft w:val="0"/>
          <w:marRight w:val="0"/>
          <w:marTop w:val="0"/>
          <w:marBottom w:val="0"/>
          <w:divBdr>
            <w:top w:val="none" w:sz="0" w:space="0" w:color="auto"/>
            <w:left w:val="none" w:sz="0" w:space="0" w:color="auto"/>
            <w:bottom w:val="none" w:sz="0" w:space="0" w:color="auto"/>
            <w:right w:val="none" w:sz="0" w:space="0" w:color="auto"/>
          </w:divBdr>
          <w:divsChild>
            <w:div w:id="2100982960">
              <w:marLeft w:val="0"/>
              <w:marRight w:val="0"/>
              <w:marTop w:val="0"/>
              <w:marBottom w:val="0"/>
              <w:divBdr>
                <w:top w:val="none" w:sz="0" w:space="0" w:color="auto"/>
                <w:left w:val="none" w:sz="0" w:space="0" w:color="auto"/>
                <w:bottom w:val="none" w:sz="0" w:space="0" w:color="auto"/>
                <w:right w:val="none" w:sz="0" w:space="0" w:color="auto"/>
              </w:divBdr>
              <w:divsChild>
                <w:div w:id="2122525328">
                  <w:marLeft w:val="0"/>
                  <w:marRight w:val="0"/>
                  <w:marTop w:val="0"/>
                  <w:marBottom w:val="0"/>
                  <w:divBdr>
                    <w:top w:val="none" w:sz="0" w:space="0" w:color="auto"/>
                    <w:left w:val="none" w:sz="0" w:space="0" w:color="auto"/>
                    <w:bottom w:val="none" w:sz="0" w:space="0" w:color="auto"/>
                    <w:right w:val="none" w:sz="0" w:space="0" w:color="auto"/>
                  </w:divBdr>
                  <w:divsChild>
                    <w:div w:id="241838583">
                      <w:marLeft w:val="0"/>
                      <w:marRight w:val="0"/>
                      <w:marTop w:val="0"/>
                      <w:marBottom w:val="0"/>
                      <w:divBdr>
                        <w:top w:val="none" w:sz="0" w:space="0" w:color="auto"/>
                        <w:left w:val="none" w:sz="0" w:space="0" w:color="auto"/>
                        <w:bottom w:val="none" w:sz="0" w:space="0" w:color="auto"/>
                        <w:right w:val="none" w:sz="0" w:space="0" w:color="auto"/>
                      </w:divBdr>
                      <w:divsChild>
                        <w:div w:id="1461920677">
                          <w:marLeft w:val="0"/>
                          <w:marRight w:val="0"/>
                          <w:marTop w:val="0"/>
                          <w:marBottom w:val="0"/>
                          <w:divBdr>
                            <w:top w:val="none" w:sz="0" w:space="0" w:color="auto"/>
                            <w:left w:val="none" w:sz="0" w:space="0" w:color="auto"/>
                            <w:bottom w:val="none" w:sz="0" w:space="0" w:color="auto"/>
                            <w:right w:val="none" w:sz="0" w:space="0" w:color="auto"/>
                          </w:divBdr>
                          <w:divsChild>
                            <w:div w:id="188104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232951">
      <w:bodyDiv w:val="1"/>
      <w:marLeft w:val="0"/>
      <w:marRight w:val="0"/>
      <w:marTop w:val="0"/>
      <w:marBottom w:val="0"/>
      <w:divBdr>
        <w:top w:val="none" w:sz="0" w:space="0" w:color="auto"/>
        <w:left w:val="none" w:sz="0" w:space="0" w:color="auto"/>
        <w:bottom w:val="none" w:sz="0" w:space="0" w:color="auto"/>
        <w:right w:val="none" w:sz="0" w:space="0" w:color="auto"/>
      </w:divBdr>
    </w:div>
    <w:div w:id="1798135582">
      <w:bodyDiv w:val="1"/>
      <w:marLeft w:val="0"/>
      <w:marRight w:val="0"/>
      <w:marTop w:val="0"/>
      <w:marBottom w:val="0"/>
      <w:divBdr>
        <w:top w:val="none" w:sz="0" w:space="0" w:color="auto"/>
        <w:left w:val="none" w:sz="0" w:space="0" w:color="auto"/>
        <w:bottom w:val="none" w:sz="0" w:space="0" w:color="auto"/>
        <w:right w:val="none" w:sz="0" w:space="0" w:color="auto"/>
      </w:divBdr>
    </w:div>
    <w:div w:id="1799909894">
      <w:bodyDiv w:val="1"/>
      <w:marLeft w:val="0"/>
      <w:marRight w:val="0"/>
      <w:marTop w:val="0"/>
      <w:marBottom w:val="0"/>
      <w:divBdr>
        <w:top w:val="none" w:sz="0" w:space="0" w:color="auto"/>
        <w:left w:val="none" w:sz="0" w:space="0" w:color="auto"/>
        <w:bottom w:val="none" w:sz="0" w:space="0" w:color="auto"/>
        <w:right w:val="none" w:sz="0" w:space="0" w:color="auto"/>
      </w:divBdr>
      <w:divsChild>
        <w:div w:id="1519275543">
          <w:marLeft w:val="0"/>
          <w:marRight w:val="0"/>
          <w:marTop w:val="0"/>
          <w:marBottom w:val="0"/>
          <w:divBdr>
            <w:top w:val="none" w:sz="0" w:space="0" w:color="auto"/>
            <w:left w:val="none" w:sz="0" w:space="0" w:color="auto"/>
            <w:bottom w:val="none" w:sz="0" w:space="0" w:color="auto"/>
            <w:right w:val="none" w:sz="0" w:space="0" w:color="auto"/>
          </w:divBdr>
          <w:divsChild>
            <w:div w:id="570240679">
              <w:marLeft w:val="0"/>
              <w:marRight w:val="0"/>
              <w:marTop w:val="0"/>
              <w:marBottom w:val="0"/>
              <w:divBdr>
                <w:top w:val="none" w:sz="0" w:space="0" w:color="auto"/>
                <w:left w:val="none" w:sz="0" w:space="0" w:color="auto"/>
                <w:bottom w:val="none" w:sz="0" w:space="0" w:color="auto"/>
                <w:right w:val="none" w:sz="0" w:space="0" w:color="auto"/>
              </w:divBdr>
              <w:divsChild>
                <w:div w:id="633216613">
                  <w:marLeft w:val="0"/>
                  <w:marRight w:val="0"/>
                  <w:marTop w:val="0"/>
                  <w:marBottom w:val="0"/>
                  <w:divBdr>
                    <w:top w:val="none" w:sz="0" w:space="0" w:color="auto"/>
                    <w:left w:val="none" w:sz="0" w:space="0" w:color="auto"/>
                    <w:bottom w:val="none" w:sz="0" w:space="0" w:color="auto"/>
                    <w:right w:val="none" w:sz="0" w:space="0" w:color="auto"/>
                  </w:divBdr>
                  <w:divsChild>
                    <w:div w:id="670449873">
                      <w:marLeft w:val="0"/>
                      <w:marRight w:val="0"/>
                      <w:marTop w:val="0"/>
                      <w:marBottom w:val="0"/>
                      <w:divBdr>
                        <w:top w:val="none" w:sz="0" w:space="0" w:color="auto"/>
                        <w:left w:val="none" w:sz="0" w:space="0" w:color="auto"/>
                        <w:bottom w:val="none" w:sz="0" w:space="0" w:color="auto"/>
                        <w:right w:val="none" w:sz="0" w:space="0" w:color="auto"/>
                      </w:divBdr>
                      <w:divsChild>
                        <w:div w:id="17239102">
                          <w:marLeft w:val="0"/>
                          <w:marRight w:val="0"/>
                          <w:marTop w:val="0"/>
                          <w:marBottom w:val="0"/>
                          <w:divBdr>
                            <w:top w:val="none" w:sz="0" w:space="0" w:color="auto"/>
                            <w:left w:val="none" w:sz="0" w:space="0" w:color="auto"/>
                            <w:bottom w:val="none" w:sz="0" w:space="0" w:color="auto"/>
                            <w:right w:val="none" w:sz="0" w:space="0" w:color="auto"/>
                          </w:divBdr>
                          <w:divsChild>
                            <w:div w:id="200982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036969">
      <w:bodyDiv w:val="1"/>
      <w:marLeft w:val="0"/>
      <w:marRight w:val="0"/>
      <w:marTop w:val="0"/>
      <w:marBottom w:val="0"/>
      <w:divBdr>
        <w:top w:val="none" w:sz="0" w:space="0" w:color="auto"/>
        <w:left w:val="none" w:sz="0" w:space="0" w:color="auto"/>
        <w:bottom w:val="none" w:sz="0" w:space="0" w:color="auto"/>
        <w:right w:val="none" w:sz="0" w:space="0" w:color="auto"/>
      </w:divBdr>
      <w:divsChild>
        <w:div w:id="48191213">
          <w:marLeft w:val="0"/>
          <w:marRight w:val="0"/>
          <w:marTop w:val="0"/>
          <w:marBottom w:val="0"/>
          <w:divBdr>
            <w:top w:val="none" w:sz="0" w:space="0" w:color="auto"/>
            <w:left w:val="none" w:sz="0" w:space="0" w:color="auto"/>
            <w:bottom w:val="none" w:sz="0" w:space="0" w:color="auto"/>
            <w:right w:val="none" w:sz="0" w:space="0" w:color="auto"/>
          </w:divBdr>
          <w:divsChild>
            <w:div w:id="127817287">
              <w:marLeft w:val="0"/>
              <w:marRight w:val="0"/>
              <w:marTop w:val="0"/>
              <w:marBottom w:val="0"/>
              <w:divBdr>
                <w:top w:val="none" w:sz="0" w:space="0" w:color="auto"/>
                <w:left w:val="none" w:sz="0" w:space="0" w:color="auto"/>
                <w:bottom w:val="none" w:sz="0" w:space="0" w:color="auto"/>
                <w:right w:val="none" w:sz="0" w:space="0" w:color="auto"/>
              </w:divBdr>
              <w:divsChild>
                <w:div w:id="1840731279">
                  <w:marLeft w:val="0"/>
                  <w:marRight w:val="0"/>
                  <w:marTop w:val="0"/>
                  <w:marBottom w:val="0"/>
                  <w:divBdr>
                    <w:top w:val="none" w:sz="0" w:space="0" w:color="auto"/>
                    <w:left w:val="none" w:sz="0" w:space="0" w:color="auto"/>
                    <w:bottom w:val="none" w:sz="0" w:space="0" w:color="auto"/>
                    <w:right w:val="none" w:sz="0" w:space="0" w:color="auto"/>
                  </w:divBdr>
                  <w:divsChild>
                    <w:div w:id="578825702">
                      <w:marLeft w:val="0"/>
                      <w:marRight w:val="0"/>
                      <w:marTop w:val="0"/>
                      <w:marBottom w:val="0"/>
                      <w:divBdr>
                        <w:top w:val="none" w:sz="0" w:space="0" w:color="auto"/>
                        <w:left w:val="none" w:sz="0" w:space="0" w:color="auto"/>
                        <w:bottom w:val="none" w:sz="0" w:space="0" w:color="auto"/>
                        <w:right w:val="none" w:sz="0" w:space="0" w:color="auto"/>
                      </w:divBdr>
                      <w:divsChild>
                        <w:div w:id="986283134">
                          <w:marLeft w:val="0"/>
                          <w:marRight w:val="0"/>
                          <w:marTop w:val="0"/>
                          <w:marBottom w:val="0"/>
                          <w:divBdr>
                            <w:top w:val="none" w:sz="0" w:space="0" w:color="auto"/>
                            <w:left w:val="none" w:sz="0" w:space="0" w:color="auto"/>
                            <w:bottom w:val="none" w:sz="0" w:space="0" w:color="auto"/>
                            <w:right w:val="none" w:sz="0" w:space="0" w:color="auto"/>
                          </w:divBdr>
                          <w:divsChild>
                            <w:div w:id="5127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360089">
      <w:bodyDiv w:val="1"/>
      <w:marLeft w:val="0"/>
      <w:marRight w:val="0"/>
      <w:marTop w:val="0"/>
      <w:marBottom w:val="0"/>
      <w:divBdr>
        <w:top w:val="none" w:sz="0" w:space="0" w:color="auto"/>
        <w:left w:val="none" w:sz="0" w:space="0" w:color="auto"/>
        <w:bottom w:val="none" w:sz="0" w:space="0" w:color="auto"/>
        <w:right w:val="none" w:sz="0" w:space="0" w:color="auto"/>
      </w:divBdr>
    </w:div>
    <w:div w:id="1817186124">
      <w:bodyDiv w:val="1"/>
      <w:marLeft w:val="0"/>
      <w:marRight w:val="0"/>
      <w:marTop w:val="0"/>
      <w:marBottom w:val="0"/>
      <w:divBdr>
        <w:top w:val="none" w:sz="0" w:space="0" w:color="auto"/>
        <w:left w:val="none" w:sz="0" w:space="0" w:color="auto"/>
        <w:bottom w:val="none" w:sz="0" w:space="0" w:color="auto"/>
        <w:right w:val="none" w:sz="0" w:space="0" w:color="auto"/>
      </w:divBdr>
    </w:div>
    <w:div w:id="1850678051">
      <w:bodyDiv w:val="1"/>
      <w:marLeft w:val="0"/>
      <w:marRight w:val="0"/>
      <w:marTop w:val="0"/>
      <w:marBottom w:val="0"/>
      <w:divBdr>
        <w:top w:val="none" w:sz="0" w:space="0" w:color="auto"/>
        <w:left w:val="none" w:sz="0" w:space="0" w:color="auto"/>
        <w:bottom w:val="none" w:sz="0" w:space="0" w:color="auto"/>
        <w:right w:val="none" w:sz="0" w:space="0" w:color="auto"/>
      </w:divBdr>
    </w:div>
    <w:div w:id="1864586814">
      <w:bodyDiv w:val="1"/>
      <w:marLeft w:val="0"/>
      <w:marRight w:val="0"/>
      <w:marTop w:val="0"/>
      <w:marBottom w:val="0"/>
      <w:divBdr>
        <w:top w:val="none" w:sz="0" w:space="0" w:color="auto"/>
        <w:left w:val="none" w:sz="0" w:space="0" w:color="auto"/>
        <w:bottom w:val="none" w:sz="0" w:space="0" w:color="auto"/>
        <w:right w:val="none" w:sz="0" w:space="0" w:color="auto"/>
      </w:divBdr>
      <w:divsChild>
        <w:div w:id="996492766">
          <w:marLeft w:val="0"/>
          <w:marRight w:val="0"/>
          <w:marTop w:val="0"/>
          <w:marBottom w:val="0"/>
          <w:divBdr>
            <w:top w:val="none" w:sz="0" w:space="0" w:color="auto"/>
            <w:left w:val="none" w:sz="0" w:space="0" w:color="auto"/>
            <w:bottom w:val="none" w:sz="0" w:space="0" w:color="auto"/>
            <w:right w:val="none" w:sz="0" w:space="0" w:color="auto"/>
          </w:divBdr>
          <w:divsChild>
            <w:div w:id="1516727121">
              <w:marLeft w:val="0"/>
              <w:marRight w:val="0"/>
              <w:marTop w:val="0"/>
              <w:marBottom w:val="0"/>
              <w:divBdr>
                <w:top w:val="none" w:sz="0" w:space="0" w:color="auto"/>
                <w:left w:val="none" w:sz="0" w:space="0" w:color="auto"/>
                <w:bottom w:val="none" w:sz="0" w:space="0" w:color="auto"/>
                <w:right w:val="none" w:sz="0" w:space="0" w:color="auto"/>
              </w:divBdr>
              <w:divsChild>
                <w:div w:id="972907579">
                  <w:marLeft w:val="0"/>
                  <w:marRight w:val="0"/>
                  <w:marTop w:val="0"/>
                  <w:marBottom w:val="0"/>
                  <w:divBdr>
                    <w:top w:val="none" w:sz="0" w:space="0" w:color="auto"/>
                    <w:left w:val="none" w:sz="0" w:space="0" w:color="auto"/>
                    <w:bottom w:val="none" w:sz="0" w:space="0" w:color="auto"/>
                    <w:right w:val="none" w:sz="0" w:space="0" w:color="auto"/>
                  </w:divBdr>
                  <w:divsChild>
                    <w:div w:id="2114354720">
                      <w:marLeft w:val="0"/>
                      <w:marRight w:val="0"/>
                      <w:marTop w:val="0"/>
                      <w:marBottom w:val="0"/>
                      <w:divBdr>
                        <w:top w:val="none" w:sz="0" w:space="0" w:color="auto"/>
                        <w:left w:val="none" w:sz="0" w:space="0" w:color="auto"/>
                        <w:bottom w:val="none" w:sz="0" w:space="0" w:color="auto"/>
                        <w:right w:val="none" w:sz="0" w:space="0" w:color="auto"/>
                      </w:divBdr>
                      <w:divsChild>
                        <w:div w:id="401757243">
                          <w:marLeft w:val="0"/>
                          <w:marRight w:val="0"/>
                          <w:marTop w:val="0"/>
                          <w:marBottom w:val="0"/>
                          <w:divBdr>
                            <w:top w:val="none" w:sz="0" w:space="0" w:color="auto"/>
                            <w:left w:val="none" w:sz="0" w:space="0" w:color="auto"/>
                            <w:bottom w:val="none" w:sz="0" w:space="0" w:color="auto"/>
                            <w:right w:val="none" w:sz="0" w:space="0" w:color="auto"/>
                          </w:divBdr>
                          <w:divsChild>
                            <w:div w:id="98462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716171">
      <w:bodyDiv w:val="1"/>
      <w:marLeft w:val="0"/>
      <w:marRight w:val="0"/>
      <w:marTop w:val="0"/>
      <w:marBottom w:val="0"/>
      <w:divBdr>
        <w:top w:val="none" w:sz="0" w:space="0" w:color="auto"/>
        <w:left w:val="none" w:sz="0" w:space="0" w:color="auto"/>
        <w:bottom w:val="none" w:sz="0" w:space="0" w:color="auto"/>
        <w:right w:val="none" w:sz="0" w:space="0" w:color="auto"/>
      </w:divBdr>
    </w:div>
    <w:div w:id="1902986093">
      <w:bodyDiv w:val="1"/>
      <w:marLeft w:val="0"/>
      <w:marRight w:val="0"/>
      <w:marTop w:val="0"/>
      <w:marBottom w:val="0"/>
      <w:divBdr>
        <w:top w:val="none" w:sz="0" w:space="0" w:color="auto"/>
        <w:left w:val="none" w:sz="0" w:space="0" w:color="auto"/>
        <w:bottom w:val="none" w:sz="0" w:space="0" w:color="auto"/>
        <w:right w:val="none" w:sz="0" w:space="0" w:color="auto"/>
      </w:divBdr>
      <w:divsChild>
        <w:div w:id="1739282388">
          <w:marLeft w:val="0"/>
          <w:marRight w:val="0"/>
          <w:marTop w:val="0"/>
          <w:marBottom w:val="0"/>
          <w:divBdr>
            <w:top w:val="none" w:sz="0" w:space="0" w:color="auto"/>
            <w:left w:val="none" w:sz="0" w:space="0" w:color="auto"/>
            <w:bottom w:val="none" w:sz="0" w:space="0" w:color="auto"/>
            <w:right w:val="none" w:sz="0" w:space="0" w:color="auto"/>
          </w:divBdr>
          <w:divsChild>
            <w:div w:id="1747649746">
              <w:marLeft w:val="0"/>
              <w:marRight w:val="0"/>
              <w:marTop w:val="0"/>
              <w:marBottom w:val="0"/>
              <w:divBdr>
                <w:top w:val="none" w:sz="0" w:space="0" w:color="auto"/>
                <w:left w:val="none" w:sz="0" w:space="0" w:color="auto"/>
                <w:bottom w:val="none" w:sz="0" w:space="0" w:color="auto"/>
                <w:right w:val="none" w:sz="0" w:space="0" w:color="auto"/>
              </w:divBdr>
              <w:divsChild>
                <w:div w:id="590821409">
                  <w:marLeft w:val="0"/>
                  <w:marRight w:val="0"/>
                  <w:marTop w:val="0"/>
                  <w:marBottom w:val="0"/>
                  <w:divBdr>
                    <w:top w:val="none" w:sz="0" w:space="0" w:color="auto"/>
                    <w:left w:val="none" w:sz="0" w:space="0" w:color="auto"/>
                    <w:bottom w:val="none" w:sz="0" w:space="0" w:color="auto"/>
                    <w:right w:val="none" w:sz="0" w:space="0" w:color="auto"/>
                  </w:divBdr>
                  <w:divsChild>
                    <w:div w:id="229199498">
                      <w:marLeft w:val="0"/>
                      <w:marRight w:val="0"/>
                      <w:marTop w:val="0"/>
                      <w:marBottom w:val="0"/>
                      <w:divBdr>
                        <w:top w:val="none" w:sz="0" w:space="0" w:color="auto"/>
                        <w:left w:val="none" w:sz="0" w:space="0" w:color="auto"/>
                        <w:bottom w:val="none" w:sz="0" w:space="0" w:color="auto"/>
                        <w:right w:val="none" w:sz="0" w:space="0" w:color="auto"/>
                      </w:divBdr>
                      <w:divsChild>
                        <w:div w:id="280694505">
                          <w:marLeft w:val="0"/>
                          <w:marRight w:val="0"/>
                          <w:marTop w:val="0"/>
                          <w:marBottom w:val="0"/>
                          <w:divBdr>
                            <w:top w:val="none" w:sz="0" w:space="0" w:color="auto"/>
                            <w:left w:val="none" w:sz="0" w:space="0" w:color="auto"/>
                            <w:bottom w:val="none" w:sz="0" w:space="0" w:color="auto"/>
                            <w:right w:val="none" w:sz="0" w:space="0" w:color="auto"/>
                          </w:divBdr>
                          <w:divsChild>
                            <w:div w:id="183456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057131">
      <w:bodyDiv w:val="1"/>
      <w:marLeft w:val="0"/>
      <w:marRight w:val="0"/>
      <w:marTop w:val="0"/>
      <w:marBottom w:val="0"/>
      <w:divBdr>
        <w:top w:val="none" w:sz="0" w:space="0" w:color="auto"/>
        <w:left w:val="none" w:sz="0" w:space="0" w:color="auto"/>
        <w:bottom w:val="none" w:sz="0" w:space="0" w:color="auto"/>
        <w:right w:val="none" w:sz="0" w:space="0" w:color="auto"/>
      </w:divBdr>
    </w:div>
    <w:div w:id="1911303522">
      <w:bodyDiv w:val="1"/>
      <w:marLeft w:val="0"/>
      <w:marRight w:val="0"/>
      <w:marTop w:val="0"/>
      <w:marBottom w:val="0"/>
      <w:divBdr>
        <w:top w:val="none" w:sz="0" w:space="0" w:color="auto"/>
        <w:left w:val="none" w:sz="0" w:space="0" w:color="auto"/>
        <w:bottom w:val="none" w:sz="0" w:space="0" w:color="auto"/>
        <w:right w:val="none" w:sz="0" w:space="0" w:color="auto"/>
      </w:divBdr>
    </w:div>
    <w:div w:id="1935361910">
      <w:bodyDiv w:val="1"/>
      <w:marLeft w:val="0"/>
      <w:marRight w:val="0"/>
      <w:marTop w:val="0"/>
      <w:marBottom w:val="0"/>
      <w:divBdr>
        <w:top w:val="none" w:sz="0" w:space="0" w:color="auto"/>
        <w:left w:val="none" w:sz="0" w:space="0" w:color="auto"/>
        <w:bottom w:val="none" w:sz="0" w:space="0" w:color="auto"/>
        <w:right w:val="none" w:sz="0" w:space="0" w:color="auto"/>
      </w:divBdr>
    </w:div>
    <w:div w:id="1949847043">
      <w:bodyDiv w:val="1"/>
      <w:marLeft w:val="0"/>
      <w:marRight w:val="0"/>
      <w:marTop w:val="0"/>
      <w:marBottom w:val="0"/>
      <w:divBdr>
        <w:top w:val="none" w:sz="0" w:space="0" w:color="auto"/>
        <w:left w:val="none" w:sz="0" w:space="0" w:color="auto"/>
        <w:bottom w:val="none" w:sz="0" w:space="0" w:color="auto"/>
        <w:right w:val="none" w:sz="0" w:space="0" w:color="auto"/>
      </w:divBdr>
    </w:div>
    <w:div w:id="1956860047">
      <w:bodyDiv w:val="1"/>
      <w:marLeft w:val="0"/>
      <w:marRight w:val="0"/>
      <w:marTop w:val="0"/>
      <w:marBottom w:val="0"/>
      <w:divBdr>
        <w:top w:val="none" w:sz="0" w:space="0" w:color="auto"/>
        <w:left w:val="none" w:sz="0" w:space="0" w:color="auto"/>
        <w:bottom w:val="none" w:sz="0" w:space="0" w:color="auto"/>
        <w:right w:val="none" w:sz="0" w:space="0" w:color="auto"/>
      </w:divBdr>
    </w:div>
    <w:div w:id="1979452277">
      <w:bodyDiv w:val="1"/>
      <w:marLeft w:val="0"/>
      <w:marRight w:val="0"/>
      <w:marTop w:val="0"/>
      <w:marBottom w:val="0"/>
      <w:divBdr>
        <w:top w:val="none" w:sz="0" w:space="0" w:color="auto"/>
        <w:left w:val="none" w:sz="0" w:space="0" w:color="auto"/>
        <w:bottom w:val="none" w:sz="0" w:space="0" w:color="auto"/>
        <w:right w:val="none" w:sz="0" w:space="0" w:color="auto"/>
      </w:divBdr>
      <w:divsChild>
        <w:div w:id="1461411336">
          <w:marLeft w:val="0"/>
          <w:marRight w:val="0"/>
          <w:marTop w:val="0"/>
          <w:marBottom w:val="0"/>
          <w:divBdr>
            <w:top w:val="none" w:sz="0" w:space="0" w:color="auto"/>
            <w:left w:val="none" w:sz="0" w:space="0" w:color="auto"/>
            <w:bottom w:val="none" w:sz="0" w:space="0" w:color="auto"/>
            <w:right w:val="none" w:sz="0" w:space="0" w:color="auto"/>
          </w:divBdr>
          <w:divsChild>
            <w:div w:id="1235049547">
              <w:marLeft w:val="0"/>
              <w:marRight w:val="0"/>
              <w:marTop w:val="0"/>
              <w:marBottom w:val="0"/>
              <w:divBdr>
                <w:top w:val="none" w:sz="0" w:space="0" w:color="auto"/>
                <w:left w:val="none" w:sz="0" w:space="0" w:color="auto"/>
                <w:bottom w:val="none" w:sz="0" w:space="0" w:color="auto"/>
                <w:right w:val="none" w:sz="0" w:space="0" w:color="auto"/>
              </w:divBdr>
              <w:divsChild>
                <w:div w:id="1088500912">
                  <w:marLeft w:val="0"/>
                  <w:marRight w:val="0"/>
                  <w:marTop w:val="0"/>
                  <w:marBottom w:val="0"/>
                  <w:divBdr>
                    <w:top w:val="none" w:sz="0" w:space="0" w:color="auto"/>
                    <w:left w:val="none" w:sz="0" w:space="0" w:color="auto"/>
                    <w:bottom w:val="none" w:sz="0" w:space="0" w:color="auto"/>
                    <w:right w:val="none" w:sz="0" w:space="0" w:color="auto"/>
                  </w:divBdr>
                  <w:divsChild>
                    <w:div w:id="1299338654">
                      <w:marLeft w:val="0"/>
                      <w:marRight w:val="0"/>
                      <w:marTop w:val="0"/>
                      <w:marBottom w:val="0"/>
                      <w:divBdr>
                        <w:top w:val="none" w:sz="0" w:space="0" w:color="auto"/>
                        <w:left w:val="none" w:sz="0" w:space="0" w:color="auto"/>
                        <w:bottom w:val="none" w:sz="0" w:space="0" w:color="auto"/>
                        <w:right w:val="none" w:sz="0" w:space="0" w:color="auto"/>
                      </w:divBdr>
                      <w:divsChild>
                        <w:div w:id="13922264">
                          <w:marLeft w:val="0"/>
                          <w:marRight w:val="0"/>
                          <w:marTop w:val="0"/>
                          <w:marBottom w:val="0"/>
                          <w:divBdr>
                            <w:top w:val="none" w:sz="0" w:space="0" w:color="auto"/>
                            <w:left w:val="none" w:sz="0" w:space="0" w:color="auto"/>
                            <w:bottom w:val="none" w:sz="0" w:space="0" w:color="auto"/>
                            <w:right w:val="none" w:sz="0" w:space="0" w:color="auto"/>
                          </w:divBdr>
                          <w:divsChild>
                            <w:div w:id="11194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433683">
      <w:bodyDiv w:val="1"/>
      <w:marLeft w:val="0"/>
      <w:marRight w:val="0"/>
      <w:marTop w:val="0"/>
      <w:marBottom w:val="0"/>
      <w:divBdr>
        <w:top w:val="none" w:sz="0" w:space="0" w:color="auto"/>
        <w:left w:val="none" w:sz="0" w:space="0" w:color="auto"/>
        <w:bottom w:val="none" w:sz="0" w:space="0" w:color="auto"/>
        <w:right w:val="none" w:sz="0" w:space="0" w:color="auto"/>
      </w:divBdr>
    </w:div>
    <w:div w:id="2015526629">
      <w:bodyDiv w:val="1"/>
      <w:marLeft w:val="0"/>
      <w:marRight w:val="0"/>
      <w:marTop w:val="0"/>
      <w:marBottom w:val="0"/>
      <w:divBdr>
        <w:top w:val="none" w:sz="0" w:space="0" w:color="auto"/>
        <w:left w:val="none" w:sz="0" w:space="0" w:color="auto"/>
        <w:bottom w:val="none" w:sz="0" w:space="0" w:color="auto"/>
        <w:right w:val="none" w:sz="0" w:space="0" w:color="auto"/>
      </w:divBdr>
      <w:divsChild>
        <w:div w:id="1141650315">
          <w:marLeft w:val="0"/>
          <w:marRight w:val="0"/>
          <w:marTop w:val="0"/>
          <w:marBottom w:val="0"/>
          <w:divBdr>
            <w:top w:val="none" w:sz="0" w:space="0" w:color="auto"/>
            <w:left w:val="none" w:sz="0" w:space="0" w:color="auto"/>
            <w:bottom w:val="none" w:sz="0" w:space="0" w:color="auto"/>
            <w:right w:val="none" w:sz="0" w:space="0" w:color="auto"/>
          </w:divBdr>
          <w:divsChild>
            <w:div w:id="273365878">
              <w:marLeft w:val="0"/>
              <w:marRight w:val="0"/>
              <w:marTop w:val="0"/>
              <w:marBottom w:val="0"/>
              <w:divBdr>
                <w:top w:val="none" w:sz="0" w:space="0" w:color="auto"/>
                <w:left w:val="none" w:sz="0" w:space="0" w:color="auto"/>
                <w:bottom w:val="none" w:sz="0" w:space="0" w:color="auto"/>
                <w:right w:val="none" w:sz="0" w:space="0" w:color="auto"/>
              </w:divBdr>
              <w:divsChild>
                <w:div w:id="1553424711">
                  <w:marLeft w:val="0"/>
                  <w:marRight w:val="0"/>
                  <w:marTop w:val="0"/>
                  <w:marBottom w:val="0"/>
                  <w:divBdr>
                    <w:top w:val="none" w:sz="0" w:space="0" w:color="auto"/>
                    <w:left w:val="none" w:sz="0" w:space="0" w:color="auto"/>
                    <w:bottom w:val="none" w:sz="0" w:space="0" w:color="auto"/>
                    <w:right w:val="none" w:sz="0" w:space="0" w:color="auto"/>
                  </w:divBdr>
                  <w:divsChild>
                    <w:div w:id="574317551">
                      <w:marLeft w:val="0"/>
                      <w:marRight w:val="0"/>
                      <w:marTop w:val="0"/>
                      <w:marBottom w:val="0"/>
                      <w:divBdr>
                        <w:top w:val="none" w:sz="0" w:space="0" w:color="auto"/>
                        <w:left w:val="none" w:sz="0" w:space="0" w:color="auto"/>
                        <w:bottom w:val="none" w:sz="0" w:space="0" w:color="auto"/>
                        <w:right w:val="none" w:sz="0" w:space="0" w:color="auto"/>
                      </w:divBdr>
                      <w:divsChild>
                        <w:div w:id="1211838531">
                          <w:marLeft w:val="0"/>
                          <w:marRight w:val="0"/>
                          <w:marTop w:val="0"/>
                          <w:marBottom w:val="0"/>
                          <w:divBdr>
                            <w:top w:val="none" w:sz="0" w:space="0" w:color="auto"/>
                            <w:left w:val="none" w:sz="0" w:space="0" w:color="auto"/>
                            <w:bottom w:val="none" w:sz="0" w:space="0" w:color="auto"/>
                            <w:right w:val="none" w:sz="0" w:space="0" w:color="auto"/>
                          </w:divBdr>
                          <w:divsChild>
                            <w:div w:id="3236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918570">
      <w:bodyDiv w:val="1"/>
      <w:marLeft w:val="0"/>
      <w:marRight w:val="0"/>
      <w:marTop w:val="0"/>
      <w:marBottom w:val="0"/>
      <w:divBdr>
        <w:top w:val="none" w:sz="0" w:space="0" w:color="auto"/>
        <w:left w:val="none" w:sz="0" w:space="0" w:color="auto"/>
        <w:bottom w:val="none" w:sz="0" w:space="0" w:color="auto"/>
        <w:right w:val="none" w:sz="0" w:space="0" w:color="auto"/>
      </w:divBdr>
    </w:div>
    <w:div w:id="2073918537">
      <w:bodyDiv w:val="1"/>
      <w:marLeft w:val="0"/>
      <w:marRight w:val="0"/>
      <w:marTop w:val="0"/>
      <w:marBottom w:val="0"/>
      <w:divBdr>
        <w:top w:val="none" w:sz="0" w:space="0" w:color="auto"/>
        <w:left w:val="none" w:sz="0" w:space="0" w:color="auto"/>
        <w:bottom w:val="none" w:sz="0" w:space="0" w:color="auto"/>
        <w:right w:val="none" w:sz="0" w:space="0" w:color="auto"/>
      </w:divBdr>
    </w:div>
    <w:div w:id="2086829751">
      <w:bodyDiv w:val="1"/>
      <w:marLeft w:val="0"/>
      <w:marRight w:val="0"/>
      <w:marTop w:val="0"/>
      <w:marBottom w:val="0"/>
      <w:divBdr>
        <w:top w:val="none" w:sz="0" w:space="0" w:color="auto"/>
        <w:left w:val="none" w:sz="0" w:space="0" w:color="auto"/>
        <w:bottom w:val="none" w:sz="0" w:space="0" w:color="auto"/>
        <w:right w:val="none" w:sz="0" w:space="0" w:color="auto"/>
      </w:divBdr>
      <w:divsChild>
        <w:div w:id="474377403">
          <w:marLeft w:val="0"/>
          <w:marRight w:val="0"/>
          <w:marTop w:val="0"/>
          <w:marBottom w:val="0"/>
          <w:divBdr>
            <w:top w:val="none" w:sz="0" w:space="0" w:color="auto"/>
            <w:left w:val="none" w:sz="0" w:space="0" w:color="auto"/>
            <w:bottom w:val="none" w:sz="0" w:space="0" w:color="auto"/>
            <w:right w:val="none" w:sz="0" w:space="0" w:color="auto"/>
          </w:divBdr>
          <w:divsChild>
            <w:div w:id="894008182">
              <w:marLeft w:val="0"/>
              <w:marRight w:val="0"/>
              <w:marTop w:val="0"/>
              <w:marBottom w:val="0"/>
              <w:divBdr>
                <w:top w:val="none" w:sz="0" w:space="0" w:color="auto"/>
                <w:left w:val="none" w:sz="0" w:space="0" w:color="auto"/>
                <w:bottom w:val="none" w:sz="0" w:space="0" w:color="auto"/>
                <w:right w:val="none" w:sz="0" w:space="0" w:color="auto"/>
              </w:divBdr>
              <w:divsChild>
                <w:div w:id="2131316259">
                  <w:marLeft w:val="0"/>
                  <w:marRight w:val="0"/>
                  <w:marTop w:val="0"/>
                  <w:marBottom w:val="0"/>
                  <w:divBdr>
                    <w:top w:val="none" w:sz="0" w:space="0" w:color="auto"/>
                    <w:left w:val="none" w:sz="0" w:space="0" w:color="auto"/>
                    <w:bottom w:val="none" w:sz="0" w:space="0" w:color="auto"/>
                    <w:right w:val="none" w:sz="0" w:space="0" w:color="auto"/>
                  </w:divBdr>
                  <w:divsChild>
                    <w:div w:id="861171002">
                      <w:marLeft w:val="0"/>
                      <w:marRight w:val="0"/>
                      <w:marTop w:val="0"/>
                      <w:marBottom w:val="0"/>
                      <w:divBdr>
                        <w:top w:val="none" w:sz="0" w:space="0" w:color="auto"/>
                        <w:left w:val="none" w:sz="0" w:space="0" w:color="auto"/>
                        <w:bottom w:val="none" w:sz="0" w:space="0" w:color="auto"/>
                        <w:right w:val="none" w:sz="0" w:space="0" w:color="auto"/>
                      </w:divBdr>
                      <w:divsChild>
                        <w:div w:id="30419498">
                          <w:marLeft w:val="0"/>
                          <w:marRight w:val="0"/>
                          <w:marTop w:val="0"/>
                          <w:marBottom w:val="0"/>
                          <w:divBdr>
                            <w:top w:val="none" w:sz="0" w:space="0" w:color="auto"/>
                            <w:left w:val="none" w:sz="0" w:space="0" w:color="auto"/>
                            <w:bottom w:val="none" w:sz="0" w:space="0" w:color="auto"/>
                            <w:right w:val="none" w:sz="0" w:space="0" w:color="auto"/>
                          </w:divBdr>
                          <w:divsChild>
                            <w:div w:id="10701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007731">
      <w:bodyDiv w:val="1"/>
      <w:marLeft w:val="0"/>
      <w:marRight w:val="0"/>
      <w:marTop w:val="0"/>
      <w:marBottom w:val="0"/>
      <w:divBdr>
        <w:top w:val="none" w:sz="0" w:space="0" w:color="auto"/>
        <w:left w:val="none" w:sz="0" w:space="0" w:color="auto"/>
        <w:bottom w:val="none" w:sz="0" w:space="0" w:color="auto"/>
        <w:right w:val="none" w:sz="0" w:space="0" w:color="auto"/>
      </w:divBdr>
      <w:divsChild>
        <w:div w:id="2070689475">
          <w:marLeft w:val="0"/>
          <w:marRight w:val="0"/>
          <w:marTop w:val="0"/>
          <w:marBottom w:val="0"/>
          <w:divBdr>
            <w:top w:val="none" w:sz="0" w:space="0" w:color="auto"/>
            <w:left w:val="none" w:sz="0" w:space="0" w:color="auto"/>
            <w:bottom w:val="none" w:sz="0" w:space="0" w:color="auto"/>
            <w:right w:val="none" w:sz="0" w:space="0" w:color="auto"/>
          </w:divBdr>
          <w:divsChild>
            <w:div w:id="1475027580">
              <w:marLeft w:val="0"/>
              <w:marRight w:val="0"/>
              <w:marTop w:val="0"/>
              <w:marBottom w:val="0"/>
              <w:divBdr>
                <w:top w:val="none" w:sz="0" w:space="0" w:color="auto"/>
                <w:left w:val="none" w:sz="0" w:space="0" w:color="auto"/>
                <w:bottom w:val="none" w:sz="0" w:space="0" w:color="auto"/>
                <w:right w:val="none" w:sz="0" w:space="0" w:color="auto"/>
              </w:divBdr>
              <w:divsChild>
                <w:div w:id="1680960739">
                  <w:marLeft w:val="0"/>
                  <w:marRight w:val="0"/>
                  <w:marTop w:val="0"/>
                  <w:marBottom w:val="0"/>
                  <w:divBdr>
                    <w:top w:val="none" w:sz="0" w:space="0" w:color="auto"/>
                    <w:left w:val="none" w:sz="0" w:space="0" w:color="auto"/>
                    <w:bottom w:val="none" w:sz="0" w:space="0" w:color="auto"/>
                    <w:right w:val="none" w:sz="0" w:space="0" w:color="auto"/>
                  </w:divBdr>
                  <w:divsChild>
                    <w:div w:id="2125804897">
                      <w:marLeft w:val="0"/>
                      <w:marRight w:val="0"/>
                      <w:marTop w:val="0"/>
                      <w:marBottom w:val="0"/>
                      <w:divBdr>
                        <w:top w:val="none" w:sz="0" w:space="0" w:color="auto"/>
                        <w:left w:val="none" w:sz="0" w:space="0" w:color="auto"/>
                        <w:bottom w:val="none" w:sz="0" w:space="0" w:color="auto"/>
                        <w:right w:val="none" w:sz="0" w:space="0" w:color="auto"/>
                      </w:divBdr>
                      <w:divsChild>
                        <w:div w:id="812722339">
                          <w:marLeft w:val="0"/>
                          <w:marRight w:val="0"/>
                          <w:marTop w:val="0"/>
                          <w:marBottom w:val="0"/>
                          <w:divBdr>
                            <w:top w:val="none" w:sz="0" w:space="0" w:color="auto"/>
                            <w:left w:val="none" w:sz="0" w:space="0" w:color="auto"/>
                            <w:bottom w:val="none" w:sz="0" w:space="0" w:color="auto"/>
                            <w:right w:val="none" w:sz="0" w:space="0" w:color="auto"/>
                          </w:divBdr>
                          <w:divsChild>
                            <w:div w:id="4948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761673">
      <w:bodyDiv w:val="1"/>
      <w:marLeft w:val="0"/>
      <w:marRight w:val="0"/>
      <w:marTop w:val="0"/>
      <w:marBottom w:val="0"/>
      <w:divBdr>
        <w:top w:val="none" w:sz="0" w:space="0" w:color="auto"/>
        <w:left w:val="none" w:sz="0" w:space="0" w:color="auto"/>
        <w:bottom w:val="none" w:sz="0" w:space="0" w:color="auto"/>
        <w:right w:val="none" w:sz="0" w:space="0" w:color="auto"/>
      </w:divBdr>
    </w:div>
    <w:div w:id="2141027775">
      <w:bodyDiv w:val="1"/>
      <w:marLeft w:val="0"/>
      <w:marRight w:val="0"/>
      <w:marTop w:val="0"/>
      <w:marBottom w:val="0"/>
      <w:divBdr>
        <w:top w:val="none" w:sz="0" w:space="0" w:color="auto"/>
        <w:left w:val="none" w:sz="0" w:space="0" w:color="auto"/>
        <w:bottom w:val="none" w:sz="0" w:space="0" w:color="auto"/>
        <w:right w:val="none" w:sz="0" w:space="0" w:color="auto"/>
      </w:divBdr>
    </w:div>
    <w:div w:id="2143423995">
      <w:bodyDiv w:val="1"/>
      <w:marLeft w:val="0"/>
      <w:marRight w:val="0"/>
      <w:marTop w:val="0"/>
      <w:marBottom w:val="0"/>
      <w:divBdr>
        <w:top w:val="none" w:sz="0" w:space="0" w:color="auto"/>
        <w:left w:val="none" w:sz="0" w:space="0" w:color="auto"/>
        <w:bottom w:val="none" w:sz="0" w:space="0" w:color="auto"/>
        <w:right w:val="none" w:sz="0" w:space="0" w:color="auto"/>
      </w:divBdr>
      <w:divsChild>
        <w:div w:id="6762703">
          <w:marLeft w:val="0"/>
          <w:marRight w:val="0"/>
          <w:marTop w:val="0"/>
          <w:marBottom w:val="0"/>
          <w:divBdr>
            <w:top w:val="none" w:sz="0" w:space="0" w:color="auto"/>
            <w:left w:val="none" w:sz="0" w:space="0" w:color="auto"/>
            <w:bottom w:val="none" w:sz="0" w:space="0" w:color="auto"/>
            <w:right w:val="none" w:sz="0" w:space="0" w:color="auto"/>
          </w:divBdr>
          <w:divsChild>
            <w:div w:id="1606113837">
              <w:marLeft w:val="0"/>
              <w:marRight w:val="0"/>
              <w:marTop w:val="0"/>
              <w:marBottom w:val="0"/>
              <w:divBdr>
                <w:top w:val="none" w:sz="0" w:space="0" w:color="auto"/>
                <w:left w:val="none" w:sz="0" w:space="0" w:color="auto"/>
                <w:bottom w:val="none" w:sz="0" w:space="0" w:color="auto"/>
                <w:right w:val="none" w:sz="0" w:space="0" w:color="auto"/>
              </w:divBdr>
              <w:divsChild>
                <w:div w:id="1651130028">
                  <w:marLeft w:val="0"/>
                  <w:marRight w:val="0"/>
                  <w:marTop w:val="0"/>
                  <w:marBottom w:val="0"/>
                  <w:divBdr>
                    <w:top w:val="none" w:sz="0" w:space="0" w:color="auto"/>
                    <w:left w:val="none" w:sz="0" w:space="0" w:color="auto"/>
                    <w:bottom w:val="none" w:sz="0" w:space="0" w:color="auto"/>
                    <w:right w:val="none" w:sz="0" w:space="0" w:color="auto"/>
                  </w:divBdr>
                  <w:divsChild>
                    <w:div w:id="490996145">
                      <w:marLeft w:val="0"/>
                      <w:marRight w:val="0"/>
                      <w:marTop w:val="0"/>
                      <w:marBottom w:val="0"/>
                      <w:divBdr>
                        <w:top w:val="none" w:sz="0" w:space="0" w:color="auto"/>
                        <w:left w:val="none" w:sz="0" w:space="0" w:color="auto"/>
                        <w:bottom w:val="none" w:sz="0" w:space="0" w:color="auto"/>
                        <w:right w:val="none" w:sz="0" w:space="0" w:color="auto"/>
                      </w:divBdr>
                      <w:divsChild>
                        <w:div w:id="783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14979">
          <w:marLeft w:val="0"/>
          <w:marRight w:val="0"/>
          <w:marTop w:val="0"/>
          <w:marBottom w:val="0"/>
          <w:divBdr>
            <w:top w:val="none" w:sz="0" w:space="0" w:color="auto"/>
            <w:left w:val="none" w:sz="0" w:space="0" w:color="auto"/>
            <w:bottom w:val="none" w:sz="0" w:space="0" w:color="auto"/>
            <w:right w:val="none" w:sz="0" w:space="0" w:color="auto"/>
          </w:divBdr>
          <w:divsChild>
            <w:div w:id="1450006051">
              <w:marLeft w:val="0"/>
              <w:marRight w:val="0"/>
              <w:marTop w:val="0"/>
              <w:marBottom w:val="0"/>
              <w:divBdr>
                <w:top w:val="none" w:sz="0" w:space="0" w:color="auto"/>
                <w:left w:val="none" w:sz="0" w:space="0" w:color="auto"/>
                <w:bottom w:val="none" w:sz="0" w:space="0" w:color="auto"/>
                <w:right w:val="none" w:sz="0" w:space="0" w:color="auto"/>
              </w:divBdr>
              <w:divsChild>
                <w:div w:id="714815517">
                  <w:marLeft w:val="0"/>
                  <w:marRight w:val="0"/>
                  <w:marTop w:val="0"/>
                  <w:marBottom w:val="0"/>
                  <w:divBdr>
                    <w:top w:val="none" w:sz="0" w:space="0" w:color="auto"/>
                    <w:left w:val="none" w:sz="0" w:space="0" w:color="auto"/>
                    <w:bottom w:val="none" w:sz="0" w:space="0" w:color="auto"/>
                    <w:right w:val="none" w:sz="0" w:space="0" w:color="auto"/>
                  </w:divBdr>
                  <w:divsChild>
                    <w:div w:id="654265534">
                      <w:marLeft w:val="0"/>
                      <w:marRight w:val="0"/>
                      <w:marTop w:val="0"/>
                      <w:marBottom w:val="0"/>
                      <w:divBdr>
                        <w:top w:val="none" w:sz="0" w:space="0" w:color="auto"/>
                        <w:left w:val="none" w:sz="0" w:space="0" w:color="auto"/>
                        <w:bottom w:val="none" w:sz="0" w:space="0" w:color="auto"/>
                        <w:right w:val="none" w:sz="0" w:space="0" w:color="auto"/>
                      </w:divBdr>
                      <w:divsChild>
                        <w:div w:id="123234022">
                          <w:marLeft w:val="0"/>
                          <w:marRight w:val="0"/>
                          <w:marTop w:val="0"/>
                          <w:marBottom w:val="0"/>
                          <w:divBdr>
                            <w:top w:val="none" w:sz="0" w:space="0" w:color="auto"/>
                            <w:left w:val="none" w:sz="0" w:space="0" w:color="auto"/>
                            <w:bottom w:val="none" w:sz="0" w:space="0" w:color="auto"/>
                            <w:right w:val="none" w:sz="0" w:space="0" w:color="auto"/>
                          </w:divBdr>
                          <w:divsChild>
                            <w:div w:id="47514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footer" Target="footer2.xml"/><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svg"/><Relationship Id="rId76" Type="http://schemas.openxmlformats.org/officeDocument/2006/relationships/image" Target="media/image67.png"/><Relationship Id="rId84"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svg"/><Relationship Id="rId74" Type="http://schemas.openxmlformats.org/officeDocument/2006/relationships/image" Target="media/image65.png"/><Relationship Id="rId79" Type="http://schemas.openxmlformats.org/officeDocument/2006/relationships/image" Target="media/image70.jpeg"/><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iff"/><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sv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tiff"/><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svg"/><Relationship Id="rId75" Type="http://schemas.openxmlformats.org/officeDocument/2006/relationships/image" Target="media/image66.png"/><Relationship Id="rId83" Type="http://schemas.openxmlformats.org/officeDocument/2006/relationships/image" Target="media/image7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jpeg"/><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Tho56</b:Tag>
    <b:SourceType>JournalArticle</b:SourceType>
    <b:Guid>{85FA7BDF-CC87-0748-8ED0-99BC4EF37EF5}</b:Guid>
    <b:Title>A Group of Mounds on Seasalter Level, near Whitstable, and the Medieval Imbanking in this Area</b:Title>
    <b:Year>1956</b:Year>
    <b:JournalName>Archaeologia Cantiana</b:JournalName>
    <b:Pages>44-67</b:Pages>
    <b:Author>
      <b:Author>
        <b:NameList>
          <b:Person>
            <b:Last>Thompson</b:Last>
            <b:Middle>W</b:Middle>
            <b:First>M</b:First>
          </b:Person>
        </b:NameList>
      </b:Author>
    </b:Author>
    <b:Volume>70</b:Volume>
    <b:RefOrder>1</b:RefOrder>
  </b:Source>
  <b:Source>
    <b:Tag>Smi18</b:Tag>
    <b:SourceType>JournalArticle</b:SourceType>
    <b:Guid>{C48FF4C9-8A8A-8544-93C8-8B08C6BD941C}</b:Guid>
    <b:Title>Essex Red Hills as Salt-Works</b:Title>
    <b:JournalName>Proceedings of the Society of Antiquaries of London</b:JournalName>
    <b:Year>1918</b:Year>
    <b:Pages>35-63</b:Pages>
    <b:Author>
      <b:Author>
        <b:NameList>
          <b:Person>
            <b:Last>Smith</b:Last>
            <b:Middle>A</b:Middle>
            <b:First>R</b:First>
          </b:Person>
        </b:NameList>
      </b:Author>
    </b:Author>
    <b:Volume>30</b:Volume>
    <b:RefOrder>2</b:RefOrder>
  </b:Source>
  <b:Source>
    <b:Tag>Bri55</b:Tag>
    <b:SourceType>Book</b:SourceType>
    <b:Guid>{4F007C58-B1EF-FE42-B9C1-A87061B443D1}</b:Guid>
    <b:Title>England and the Salt Trade in the Middle Ages</b:Title>
    <b:Year>1955</b:Year>
    <b:Author>
      <b:Author>
        <b:NameList>
          <b:Person>
            <b:Last>Bridbury</b:Last>
            <b:Middle>R</b:Middle>
            <b:First>A</b:First>
          </b:Person>
        </b:NameList>
      </b:Author>
    </b:Author>
    <b:City>Oxford</b:City>
    <b:Publisher>Clarendon Press</b:Publisher>
    <b:RefOrder>3</b:RefOrder>
  </b:Source>
  <b:Source>
    <b:Tag>Chr25</b:Tag>
    <b:SourceType>JournalArticle</b:SourceType>
    <b:Guid>{3F6C5876-4753-7348-9E2E-7D4F361C4C99}</b:Guid>
    <b:Title>Two Large Groups of Marsh-Mounds on the Essex Coast</b:Title>
    <b:Year>1925</b:Year>
    <b:JournalName>Transactions of the Essex Archaeological Society</b:JournalName>
    <b:Pages>27-56</b:Pages>
    <b:Author>
      <b:Author>
        <b:NameList>
          <b:Person>
            <b:Last>Christy</b:Last>
            <b:First>M</b:First>
          </b:Person>
          <b:Person>
            <b:Last>Dalton</b:Last>
            <b:Middle>H</b:Middle>
            <b:First>W</b:First>
          </b:Person>
        </b:NameList>
      </b:Author>
    </b:Author>
    <b:Volume>18</b:Volume>
    <b:Issue>1</b:Issue>
    <b:RefOrder>4</b:RefOrder>
  </b:Source>
  <b:Source>
    <b:Tag>Dar771</b:Tag>
    <b:SourceType>Book</b:SourceType>
    <b:Guid>{69AC51E4-4CB2-C54E-A6BD-869D3F72EA94}</b:Guid>
    <b:Title>Domesday England</b:Title>
    <b:City>Cambridge</b:City>
    <b:Publisher>Cambridge University Press</b:Publisher>
    <b:Year>1977</b:Year>
    <b:Author>
      <b:Author>
        <b:NameList>
          <b:Person>
            <b:Last>Darby</b:Last>
            <b:Middle>C</b:Middle>
            <b:First>H</b:First>
          </b:Person>
        </b:NameList>
      </b:Author>
    </b:Author>
    <b:RefOrder>5</b:RefOrder>
  </b:Source>
  <b:Source>
    <b:Tag>Dar52</b:Tag>
    <b:SourceType>Book</b:SourceType>
    <b:Guid>{8F2C6AD6-CC30-7E45-8122-B20E958FCD8E}</b:Guid>
    <b:Title>The Domesday Geography of Eastern England</b:Title>
    <b:City>Cambridge </b:City>
    <b:Publisher>Cambridge University Press</b:Publisher>
    <b:Year>1952</b:Year>
    <b:Author>
      <b:Author>
        <b:NameList>
          <b:Person>
            <b:Last>Darby</b:Last>
            <b:Middle>C</b:Middle>
            <b:First>H</b:First>
          </b:Person>
        </b:NameList>
      </b:Author>
    </b:Author>
    <b:RefOrder>6</b:RefOrder>
  </b:Source>
  <b:Source>
    <b:Tag>Hal60</b:Tag>
    <b:SourceType>JournalArticle</b:SourceType>
    <b:Guid>{74F40868-7892-854D-AEAF-8F9BC0F06535}</b:Guid>
    <b:Title>Salt-making in the Lincolnshire Fenland during the Middle Ages</b:Title>
    <b:Year>1960</b:Year>
    <b:Pages>85-112</b:Pages>
    <b:JournalName>Lincolnshire Architectural and Archaeological Society Reports and Papers</b:JournalName>
    <b:Author>
      <b:Author>
        <b:NameList>
          <b:Person>
            <b:Last>Hallam</b:Last>
            <b:Middle>E</b:Middle>
            <b:First>H</b:First>
          </b:Person>
        </b:NameList>
      </b:Author>
    </b:Author>
    <b:Volume>8</b:Volume>
    <b:RefOrder>7</b:RefOrder>
  </b:Source>
  <b:Source>
    <b:Tag>Rud60</b:Tag>
    <b:SourceType>JournalArticle</b:SourceType>
    <b:Guid>{38E6C184-4331-5B49-A9C6-D5BFE8F6C09D}</b:Guid>
    <b:Title>The Medieval Salt Industry in the Lindsey Marshland</b:Title>
    <b:JournalName>Lincolnshire Architectural and Archaeological Society Reports and Papers</b:JournalName>
    <b:Year>1960</b:Year>
    <b:Pages>76-84</b:Pages>
    <b:Author>
      <b:Author>
        <b:NameList>
          <b:Person>
            <b:Last>Rudkin</b:Last>
            <b:Middle>H</b:Middle>
            <b:First>E</b:First>
          </b:Person>
          <b:Person>
            <b:Last>Owen</b:Last>
            <b:Middle>M</b:Middle>
            <b:First>D</b:First>
          </b:Person>
        </b:NameList>
      </b:Author>
    </b:Author>
    <b:Volume>8</b:Volume>
    <b:RefOrder>8</b:RefOrder>
  </b:Source>
  <b:Source>
    <b:Tag>Fre61</b:Tag>
    <b:SourceType>JournalArticle</b:SourceType>
    <b:Guid>{BE930526-F295-B14E-9261-55584A9EA6C0}</b:Guid>
    <b:Title>Reviews: Lincolnshire Architectural and Archaeological Society Reports and Papers:</b:Title>
    <b:JournalName>The Antiquaries Journal</b:JournalName>
    <b:Year>1961</b:Year>
    <b:Pages>104-105</b:Pages>
    <b:Author>
      <b:Author>
        <b:NameList>
          <b:Person>
            <b:Last>Frere</b:Last>
            <b:Middle>S</b:Middle>
            <b:First>S</b:First>
          </b:Person>
        </b:NameList>
      </b:Author>
    </b:Author>
    <b:Volume>41</b:Volume>
    <b:Issue>1-2</b:Issue>
    <b:RefOrder>9</b:RefOrder>
  </b:Source>
  <b:Source>
    <b:Tag>Cla23</b:Tag>
    <b:SourceType>JournalArticle</b:SourceType>
    <b:Guid>{BAE6645B-6BAE-6F43-9D14-F9581306A783}</b:Guid>
    <b:Title>Salt-Winning on the Lyn: Anglo-Saxon and Medieval Industry at Gaywood's North Marsh, King's Lynn</b:Title>
    <b:JournalName>East Anglian Archaeology 180</b:JournalName>
    <b:Year>2023</b:Year>
    <b:Author>
      <b:Author>
        <b:NameList>
          <b:Person>
            <b:Last>Clarke</b:Last>
            <b:First>G</b:First>
          </b:Person>
        </b:NameList>
      </b:Author>
    </b:Author>
    <b:RefOrder>10</b:RefOrder>
  </b:Source>
  <b:Source>
    <b:Tag>Bel99</b:Tag>
    <b:SourceType>JournalArticle</b:SourceType>
    <b:Guid>{ECAD457E-3182-4F4C-A97E-3BD39362BCCF}</b:Guid>
    <b:Title>Lincolnshire Saterns. Excavations at Helpringham, Holbeach St Johns and Bicker Haven</b:Title>
    <b:JournalName>East Anglian Archaeology</b:JournalName>
    <b:Year>1999</b:Year>
    <b:Author>
      <b:Author>
        <b:NameList>
          <b:Person>
            <b:Last>Bell</b:Last>
            <b:First>A</b:First>
          </b:Person>
          <b:Person>
            <b:Last>Gurney</b:Last>
            <b:First>D</b:First>
          </b:Person>
          <b:Person>
            <b:Last>Healey</b:Last>
            <b:First>H</b:First>
          </b:Person>
        </b:NameList>
      </b:Author>
    </b:Author>
    <b:RefOrder>11</b:RefOrder>
  </b:Source>
  <b:Source>
    <b:Tag>Fle14</b:Tag>
    <b:SourceType>Report</b:SourceType>
    <b:Guid>{723DF813-FD55-CB4D-8CC2-68F117FCF265}</b:Guid>
    <b:Title>Early Medieval Industry East of the "Sea Bank", Waterlees Road, Wisbech</b:Title>
    <b:City>Unpublished report</b:City>
    <b:Publisher>Oxford Archaeology </b:Publisher>
    <b:Year>2014</b:Year>
    <b:Author>
      <b:Author>
        <b:Corporate>Fletcher, T;</b:Corporate>
      </b:Author>
    </b:Author>
    <b:RefOrder>12</b:RefOrder>
  </b:Source>
  <b:Source>
    <b:Tag>Cha171</b:Tag>
    <b:SourceType>BookSection</b:SourceType>
    <b:Guid>{AF88754E-BE23-4B3A-B5AF-ADB9E97A5357}</b:Guid>
    <b:Title>LiDAR for Archaeological Research and the Study of Historical Landscapes</b:Title>
    <b:Year>2017</b:Year>
    <b:City>Cham</b:City>
    <b:Publisher>Springer International Publishing </b:Publisher>
    <b:BookTitle>Sensing the Past: From Artifact to Historical Site</b:BookTitle>
    <b:Pages>89-100</b:Pages>
    <b:Author>
      <b:Author>
        <b:NameList>
          <b:Person>
            <b:Last>Chase</b:Last>
            <b:Middle>Z</b:Middle>
            <b:First>A</b:First>
          </b:Person>
          <b:Person>
            <b:Last>Chase</b:Last>
            <b:Middle>Z</b:Middle>
            <b:First>D</b:First>
          </b:Person>
          <b:Person>
            <b:Last>Chase</b:Last>
            <b:Middle>F</b:Middle>
            <b:First>A</b:First>
          </b:Person>
        </b:NameList>
      </b:Author>
      <b:BookAuthor>
        <b:NameList>
          <b:Person>
            <b:Last>Masini</b:Last>
            <b:First>N</b:First>
          </b:Person>
          <b:Person>
            <b:Last>Soldovieri</b:Last>
            <b:First>F</b:First>
          </b:Person>
        </b:NameList>
      </b:BookAuthor>
    </b:Author>
    <b:RefOrder>13</b:RefOrder>
  </b:Source>
  <b:Source>
    <b:Tag>Gle13</b:Tag>
    <b:SourceType>JournalArticle</b:SourceType>
    <b:Guid>{CA5A73CA-4FAD-4F4F-8B83-B2843F870188}</b:Guid>
    <b:Title>Geodetic imaging with airborne LiDAR: the Earth's surface revealed</b:Title>
    <b:Year>2013</b:Year>
    <b:JournalName>Reports on Progress in Physics</b:JournalName>
    <b:Author>
      <b:Author>
        <b:NameList>
          <b:Person>
            <b:Last>Glennie</b:Last>
            <b:First>C</b:First>
          </b:Person>
          <b:Person>
            <b:Last>Carter</b:Last>
            <b:First>W</b:First>
          </b:Person>
          <b:Person>
            <b:Last>Shrestha</b:Last>
            <b:First>R</b:First>
          </b:Person>
          <b:Person>
            <b:Last>Dietrich</b:Last>
            <b:First>W</b:First>
          </b:Person>
        </b:NameList>
      </b:Author>
    </b:Author>
    <b:Volume>76</b:Volume>
    <b:Issue>8</b:Issue>
    <b:RefOrder>14</b:RefOrder>
  </b:Source>
  <b:Source>
    <b:Tag>Dev08</b:Tag>
    <b:SourceType>JournalArticle</b:SourceType>
    <b:Guid>{2D8000B7-2DE4-47BF-A55C-F2C16748E2C9}</b:Guid>
    <b:Title>Visualisation of LiDAR terrain models for archaeological feature detection</b:Title>
    <b:JournalName>Antiquity</b:JournalName>
    <b:Year>2008</b:Year>
    <b:Pages>470-479</b:Pages>
    <b:Author>
      <b:Author>
        <b:NameList>
          <b:Person>
            <b:Last>Devereux</b:Last>
            <b:Middle>J</b:Middle>
            <b:First>B</b:First>
          </b:Person>
          <b:Person>
            <b:Last>Amable</b:Last>
            <b:Middle>S</b:Middle>
            <b:First>G</b:First>
          </b:Person>
          <b:Person>
            <b:Last>Crow</b:Last>
            <b:First>P</b:First>
          </b:Person>
        </b:NameList>
      </b:Author>
    </b:Author>
    <b:Publisher>82</b:Publisher>
    <b:Volume>316</b:Volume>
    <b:RefOrder>15</b:RefOrder>
  </b:Source>
  <b:Source>
    <b:Tag>Cha16</b:Tag>
    <b:SourceType>JournalArticle</b:SourceType>
    <b:Guid>{F9FA1DC9-28A9-4678-B493-C6BA0F944D92}</b:Guid>
    <b:Title>Progression and Issues in the Mesoamerican Geospatial Revolution: An Introduction</b:Title>
    <b:JournalName>Advances in Archaeological Practice</b:JournalName>
    <b:Year>2016</b:Year>
    <b:Pages>219-231</b:Pages>
    <b:Author>
      <b:Author>
        <b:NameList>
          <b:Person>
            <b:Last>Chase</b:Last>
            <b:Middle>F</b:Middle>
            <b:First>A</b:First>
          </b:Person>
          <b:Person>
            <b:Last>Reese-Taylor</b:Last>
            <b:First>K</b:First>
          </b:Person>
          <b:Person>
            <b:Last>Fernandes-Diaz</b:Last>
            <b:Middle>C</b:Middle>
            <b:First>J</b:First>
          </b:Person>
          <b:Person>
            <b:Last>Chase</b:Last>
            <b:Middle>Z</b:Middle>
            <b:First>D</b:First>
          </b:Person>
        </b:NameList>
      </b:Author>
    </b:Author>
    <b:Volume>4</b:Volume>
    <b:Issue>3</b:Issue>
    <b:RefOrder>16</b:RefOrder>
  </b:Source>
  <b:Source>
    <b:Tag>Har06</b:Tag>
    <b:SourceType>JournalArticle</b:SourceType>
    <b:Guid>{0AB3B85D-E83F-4DD4-8E69-D59F1CF3E53F}</b:Guid>
    <b:Title>Lidar for Archaeological Landscape Analysis: A Case Study of Two Eighteenth-Century Maryland Plantation Sites</b:Title>
    <b:JournalName>American Antiquity</b:JournalName>
    <b:Year>2006</b:Year>
    <b:Pages>649-670</b:Pages>
    <b:Volume>71</b:Volume>
    <b:Issue>4</b:Issue>
    <b:Author>
      <b:Author>
        <b:NameList>
          <b:Person>
            <b:Last>Harmon</b:Last>
            <b:Middle>M</b:Middle>
            <b:First>J</b:First>
          </b:Person>
          <b:Person>
            <b:Last>Leone</b:Last>
            <b:Middle>P</b:Middle>
            <b:First>M</b:First>
          </b:Person>
          <b:Person>
            <b:Last>Prince</b:Last>
            <b:Middle>D</b:Middle>
            <b:First>S</b:First>
          </b:Person>
          <b:Person>
            <b:Last>Snyder</b:Last>
            <b:First>M</b:First>
          </b:Person>
        </b:NameList>
      </b:Author>
    </b:Author>
    <b:RefOrder>17</b:RefOrder>
  </b:Source>
  <b:Source>
    <b:Tag>Bew05</b:Tag>
    <b:SourceType>JournalArticle</b:SourceType>
    <b:Guid>{959DF7B1-5699-47EB-9CF3-BF3AE43918D7}</b:Guid>
    <b:Title>New light on an ancient landscape: lidar survey in the Stonehenge World Heritage Site</b:Title>
    <b:JournalName>Antiquity</b:JournalName>
    <b:Year>2005</b:Year>
    <b:Pages>636-647</b:Pages>
    <b:Volume>79</b:Volume>
    <b:Issue>305</b:Issue>
    <b:Author>
      <b:Author>
        <b:NameList>
          <b:Person>
            <b:Last>Bewley</b:Last>
            <b:Middle>H</b:Middle>
            <b:First>R</b:First>
          </b:Person>
          <b:Person>
            <b:Last>Crutchley</b:Last>
            <b:Middle>P</b:Middle>
            <b:First>S</b:First>
          </b:Person>
          <b:Person>
            <b:Last>Shell</b:Last>
            <b:Middle>A</b:Middle>
            <b:First>C</b:First>
          </b:Person>
        </b:NameList>
      </b:Author>
    </b:Author>
    <b:RefOrder>18</b:RefOrder>
  </b:Source>
  <b:Source>
    <b:Tag>Har21</b:Tag>
    <b:SourceType>Book</b:SourceType>
    <b:Guid>{FFC5A7E8-00CD-458C-B655-3E285D907A4F}</b:Guid>
    <b:Title>Salt: White Gold in Early Europe</b:Title>
    <b:Year>2021</b:Year>
    <b:City>Cambridge</b:City>
    <b:Publisher>Cambridge University Press</b:Publisher>
    <b:Author>
      <b:Author>
        <b:NameList>
          <b:Person>
            <b:Last>Harding</b:Last>
            <b:First>A</b:First>
          </b:Person>
        </b:NameList>
      </b:Author>
    </b:Author>
    <b:RefOrder>19</b:RefOrder>
  </b:Source>
  <b:Source>
    <b:Tag>Lan02</b:Tag>
    <b:SourceType>Book</b:SourceType>
    <b:Guid>{E2D1B856-A99D-47B3-9BCB-1423C1BD999D}</b:Guid>
    <b:Author>
      <b:Author>
        <b:NameList>
          <b:Person>
            <b:Last>Lane</b:Last>
            <b:First>T</b:First>
          </b:Person>
          <b:Person>
            <b:Last>Morris</b:Last>
            <b:Middle>L</b:Middle>
            <b:First>E</b:First>
          </b:Person>
        </b:NameList>
      </b:Author>
    </b:Author>
    <b:Title>A Millennium of Saltmaking: Prehistoric and Romano-British salt production in the Fenland</b:Title>
    <b:Year>2002</b:Year>
    <b:City>Lincoln</b:City>
    <b:Publisher>(Lincolnshire Archaeology and Heritage Reports Series 4) Heritage Trust of Lincolnshire</b:Publisher>
    <b:RefOrder>20</b:RefOrder>
  </b:Source>
  <b:Source>
    <b:Tag>Gre23</b:Tag>
    <b:SourceType>Book</b:SourceType>
    <b:Guid>{1744292E-AF6B-43B9-B4D5-EBB76C61EFB7}</b:Guid>
    <b:Title>Land on the Edge: The Landscape Evolution of the Lincolnshire Coastline</b:Title>
    <b:Year>2023</b:Year>
    <b:City>Louth</b:City>
    <b:Publisher>Caitlin R. Green</b:Publisher>
    <b:Author>
      <b:Author>
        <b:NameList>
          <b:Person>
            <b:Last>Green</b:Last>
            <b:Middle>R</b:Middle>
            <b:First>C</b:First>
          </b:Person>
        </b:NameList>
      </b:Author>
    </b:Author>
    <b:RefOrder>21</b:RefOrder>
  </b:Source>
  <b:Source>
    <b:Tag>Lan18</b:Tag>
    <b:SourceType>Book</b:SourceType>
    <b:Guid>{31DEC4D8-F4F5-4B2B-80FF-01BF8C4BB0CF}</b:Guid>
    <b:Title>Mineral from the Marshes: Coastal Salt-making in Lincolnshire</b:Title>
    <b:Year>2018</b:Year>
    <b:City>Lincoln</b:City>
    <b:Publisher>(Lincolnshire Archaeology and Heritage Reports Series 12) Heritage Trust of Lincolnshire</b:Publisher>
    <b:Author>
      <b:Author>
        <b:NameList>
          <b:Person>
            <b:Last>Lane</b:Last>
            <b:First>T</b:First>
          </b:Person>
        </b:NameList>
      </b:Author>
    </b:Author>
    <b:RefOrder>22</b:RefOrder>
  </b:Source>
  <b:Source>
    <b:Tag>Lan191</b:Tag>
    <b:SourceType>JournalArticle</b:SourceType>
    <b:Guid>{FF34B184-5292-4A82-8FB8-A2267595FC42}</b:Guid>
    <b:Title>Excavations of Salterns at Fenland Way, Chatteris and Camel Road, Littleport, Cambridgeshire</b:Title>
    <b:Year>2019</b:Year>
    <b:Pages>51-72</b:Pages>
    <b:Author>
      <b:Author>
        <b:NameList>
          <b:Person>
            <b:Last>Lane</b:Last>
            <b:First>T</b:First>
          </b:Person>
          <b:Person>
            <b:Last>Hogan</b:Last>
            <b:First>S</b:First>
          </b:Person>
          <b:Person>
            <b:Last>Robinson-Zeki</b:Last>
            <b:First>L</b:First>
          </b:Person>
          <b:Person>
            <b:Last>Fryer</b:Last>
            <b:First>V</b:First>
          </b:Person>
          <b:Person>
            <b:Last>Irving</b:Last>
            <b:First>A</b:First>
          </b:Person>
          <b:Person>
            <b:Last>Perrin</b:Last>
            <b:First>R</b:First>
          </b:Person>
        </b:NameList>
      </b:Author>
    </b:Author>
    <b:JournalName>Proceedings of the Cambridge Antiquarian Society</b:JournalName>
    <b:Volume>108</b:Volume>
    <b:RefOrder>23</b:RefOrder>
  </b:Source>
  <b:Source>
    <b:Tag>McA94</b:Tag>
    <b:SourceType>JournalArticle</b:SourceType>
    <b:Guid>{2411F446-EDB0-4857-8338-6FC7F3BE3E73}</b:Guid>
    <b:Title>Marine Salt Extraction: The Excavation of Salterns at Wainfleet St Mary, Lincolnshire</b:Title>
    <b:Year>1994</b:Year>
    <b:JournalName>Medieval Archaeology</b:JournalName>
    <b:Pages>134-163</b:Pages>
    <b:Author>
      <b:Author>
        <b:NameList>
          <b:Person>
            <b:Last>McAvoy</b:Last>
            <b:First>F</b:First>
          </b:Person>
          <b:Person>
            <b:Last>Healey</b:Last>
            <b:Middle>H</b:Middle>
            <b:First>R</b:First>
          </b:Person>
          <b:Person>
            <b:Last>Mould</b:Last>
            <b:First>Q</b:First>
          </b:Person>
          <b:Person>
            <b:Last>Thompson</b:Last>
            <b:First>A</b:First>
          </b:Person>
        </b:NameList>
      </b:Author>
    </b:Author>
    <b:Volume>38</b:Volume>
    <b:Issue>1</b:Issue>
    <b:RefOrder>24</b:RefOrder>
  </b:Source>
  <b:Source>
    <b:Tag>Bro48</b:Tag>
    <b:SourceType>Book</b:SourceType>
    <b:Guid>{E0E57DBC-FDA8-410C-AAC4-6AFD04A500E2}</b:Guid>
    <b:Title>The Art of Making Common Salt</b:Title>
    <b:Year>1748</b:Year>
    <b:City>London</b:City>
    <b:Publisher>C. Davis, A. Millar and R. Dodsley</b:Publisher>
    <b:Author>
      <b:Author>
        <b:NameList>
          <b:Person>
            <b:Last>Brownrigg</b:Last>
            <b:First>W</b:First>
          </b:Person>
        </b:NameList>
      </b:Author>
    </b:Author>
    <b:RefOrder>25</b:RefOrder>
  </b:Source>
  <b:Source>
    <b:Tag>Dun12</b:Tag>
    <b:SourceType>BookSection</b:SourceType>
    <b:Guid>{6869F627-CB44-4592-B6AA-C03E768E97BD}</b:Guid>
    <b:Title>On the Mode of Manufacturing Salt from Sea-sand or Sleech Practised in Annandale, along the Coast of the Solway Firth</b:Title>
    <b:Year>1812</b:Year>
    <b:City>Edinburgh</b:City>
    <b:Publisher>John Ballantyne and Co</b:Publisher>
    <b:BookTitle>General View of the Agriculture, State of Property and Improvements in the County of Dumfries</b:BookTitle>
    <b:Author>
      <b:Author>
        <b:NameList>
          <b:Person>
            <b:Last>Duncan</b:Last>
            <b:First>H</b:First>
          </b:Person>
        </b:NameList>
      </b:Author>
      <b:BookAuthor>
        <b:NameList>
          <b:Person>
            <b:Last>Singer</b:Last>
            <b:First>W</b:First>
          </b:Person>
        </b:NameList>
      </b:BookAuthor>
    </b:Author>
    <b:RefOrder>26</b:RefOrder>
  </b:Source>
  <b:Source>
    <b:Tag>Hea88</b:Tag>
    <b:SourceType>JournalArticle</b:SourceType>
    <b:Guid>{9DA9DAFE-DE7F-4B2C-B81B-7A94F008E785}</b:Guid>
    <b:Title>Bicker Bends</b:Title>
    <b:Year>1988</b:Year>
    <b:Pages>44-45</b:Pages>
    <b:JournalName>Fenland Research</b:JournalName>
    <b:Author>
      <b:Author>
        <b:NameList>
          <b:Person>
            <b:Last>Healey</b:Last>
            <b:First>H</b:First>
          </b:Person>
        </b:NameList>
      </b:Author>
    </b:Author>
    <b:Volume>5</b:Volume>
    <b:RefOrder>27</b:RefOrder>
  </b:Source>
  <b:Source>
    <b:Tag>Lob16</b:Tag>
    <b:SourceType>Report</b:SourceType>
    <b:Guid>{EF4603CE-3343-4443-B811-8016D0066B58}</b:Guid>
    <b:Title>Developing Terrestrial Laser Scanning of Threatened Coastal Archaeology with Special Reference to Intertidal Structures</b:Title>
    <b:Year>2016</b:Year>
    <b:City>University of Southampton</b:City>
    <b:Publisher>PhD Thesis</b:Publisher>
    <b:Author>
      <b:Author>
        <b:NameList>
          <b:Person>
            <b:Last>Lobb</b:Last>
            <b:Middle>A</b:Middle>
            <b:First>M</b:First>
          </b:Person>
        </b:NameList>
      </b:Author>
    </b:Author>
    <b:RefOrder>28</b:RefOrder>
  </b:Source>
  <b:Source>
    <b:Tag>Kow16</b:Tag>
    <b:SourceType>BookSection</b:SourceType>
    <b:Guid>{C3CD1059-A643-45A7-9E31-DCDD4422245E}</b:Guid>
    <b:Title>The Early Documentary Evidence for the Commercialisation of the Sea Fisheries in Medieval Britain</b:Title>
    <b:Year>2016</b:Year>
    <b:City>Oxford</b:City>
    <b:Publisher>Oxbow Books</b:Publisher>
    <b:BookTitle>Cod and Herring: The Archaeology and History of Medieval Sea Fishing</b:BookTitle>
    <b:Pages>23-41</b:Pages>
    <b:Author>
      <b:BookAuthor>
        <b:NameList>
          <b:Person>
            <b:Last>Barrett</b:Last>
            <b:First>J</b:First>
          </b:Person>
          <b:Person>
            <b:Last>Orton</b:Last>
            <b:First>D</b:First>
          </b:Person>
        </b:NameList>
      </b:BookAuthor>
      <b:Author>
        <b:NameList>
          <b:Person>
            <b:Last>Kowaleski</b:Last>
            <b:First>M</b:First>
          </b:Person>
        </b:NameList>
      </b:Author>
    </b:Author>
    <b:RefOrder>29</b:RefOrder>
  </b:Source>
  <b:Source>
    <b:Tag>Här11</b:Tag>
    <b:SourceType>JournalArticle</b:SourceType>
    <b:Guid>{168832E9-D97B-486B-8885-22260DA723E2}</b:Guid>
    <b:Title>Anglo-Saxon Immigration and Ethnogenesis</b:Title>
    <b:Year>2011</b:Year>
    <b:Pages>1-28</b:Pages>
    <b:JournalName>Medieval Archaeology</b:JournalName>
    <b:Author>
      <b:Author>
        <b:NameList>
          <b:Person>
            <b:Last>Härke</b:Last>
            <b:First>Heinrich</b:First>
          </b:Person>
        </b:NameList>
      </b:Author>
    </b:Author>
    <b:Volume>55</b:Volume>
    <b:Issue>1</b:Issue>
    <b:RefOrder>30</b:RefOrder>
  </b:Source>
  <b:Source>
    <b:Tag>Har03</b:Tag>
    <b:SourceType>BookSection</b:SourceType>
    <b:Guid>{215A0803-2499-4869-9210-44617BA69624}</b:Guid>
    <b:Title>Ælfric's Colloquy</b:Title>
    <b:Year>2003</b:Year>
    <b:BookTitle>Medieval Literature for Children</b:BookTitle>
    <b:City>New York</b:City>
    <b:Publisher>Routledge</b:Publisher>
    <b:Author>
      <b:Author>
        <b:NameList>
          <b:Person>
            <b:Last>Harris</b:Last>
            <b:First>S</b:First>
          </b:Person>
        </b:NameList>
      </b:Author>
      <b:BookAuthor>
        <b:NameList>
          <b:Person>
            <b:Last>Kline</b:Last>
            <b:First>D</b:First>
          </b:Person>
        </b:NameList>
      </b:BookAuthor>
    </b:Author>
    <b:RefOrder>31</b:RefOrder>
  </b:Source>
  <b:Source>
    <b:Tag>Gar05</b:Tag>
    <b:SourceType>BookSection</b:SourceType>
    <b:Guid>{8D08DDA3-8E2B-4425-B72D-6E6957621AEA}</b:Guid>
    <b:Title>Archaeological evidence for the exploitation, reclamation and flooding of salt marshes</b:Title>
    <b:Year>2005</b:Year>
    <b:City>Prague</b:City>
    <b:Publisher>Institute of Archaeology</b:Publisher>
    <b:Pages>73-83</b:Pages>
    <b:BookTitle>Ruralia V: Water Use and Management in Europe</b:BookTitle>
    <b:Author>
      <b:Author>
        <b:NameList>
          <b:Person>
            <b:Last>Gardiner</b:Last>
            <b:First>M</b:First>
          </b:Person>
        </b:NameList>
      </b:Author>
      <b:BookAuthor>
        <b:NameList>
          <b:Person>
            <b:Last>Klapste</b:Last>
            <b:First>J</b:First>
          </b:Person>
        </b:NameList>
      </b:BookAuthor>
    </b:Author>
    <b:RefOrder>32</b:RefOrder>
  </b:Source>
  <b:Source>
    <b:Tag>Cro05</b:Tag>
    <b:SourceType>Book</b:SourceType>
    <b:Guid>{5A7BDFA0-6DDD-4C86-A4AD-C3C441F2C55F}</b:Guid>
    <b:Title>Anglo-Saxon Settlement on the Siltland of Eastern England</b:Title>
    <b:Year>2005</b:Year>
    <b:City>Heckington</b:City>
    <b:Publisher>Lincolnshire Society for Archaeology and History</b:Publisher>
    <b:Author>
      <b:Author>
        <b:NameList>
          <b:Person>
            <b:Last>Crowson</b:Last>
            <b:First>A</b:First>
          </b:Person>
          <b:Person>
            <b:Last>Lane</b:Last>
            <b:First>T</b:First>
          </b:Person>
          <b:Person>
            <b:Last>Penn</b:Last>
            <b:First>K</b:First>
          </b:Person>
          <b:Person>
            <b:Last>Trimble</b:Last>
            <b:First>D</b:First>
          </b:Person>
        </b:NameList>
      </b:Author>
    </b:Author>
    <b:RefOrder>33</b:RefOrder>
  </b:Source>
  <b:Source>
    <b:Tag>For181</b:Tag>
    <b:SourceType>JournalArticle</b:SourceType>
    <b:Guid>{55CA19A1-FF56-4253-8F4C-55A1963D183E}</b:Guid>
    <b:Title>Persistence and risk: salt production in post-medieval Ireland</b:Title>
    <b:Year>2018</b:Year>
    <b:JournalName>World Archaeology</b:JournalName>
    <b:Pages>603-619</b:Pages>
    <b:Author>
      <b:Author>
        <b:NameList>
          <b:Person>
            <b:Last>Forsythe</b:Last>
            <b:First>W</b:First>
          </b:Person>
          <b:Person>
            <b:Last>McConkey</b:Last>
            <b:First>R</b:First>
          </b:Person>
          <b:Person>
            <b:Last>Breen</b:Last>
            <b:First>C</b:First>
          </b:Person>
        </b:NameList>
      </b:Author>
    </b:Author>
    <b:Volume>50</b:Volume>
    <b:Issue>4</b:Issue>
    <b:RefOrder>34</b:RefOrder>
  </b:Source>
  <b:Source>
    <b:Tag>For21</b:Tag>
    <b:SourceType>JournalArticle</b:SourceType>
    <b:Guid>{EF077B97-33EC-47D0-922C-B990235E8F00}</b:Guid>
    <b:Title>The Archaeology of Salt Production in Post-Medieval Ireland</b:Title>
    <b:JournalName>Post-Medieval Archaeology</b:JournalName>
    <b:Year>2021</b:Year>
    <b:Pages>91-108</b:Pages>
    <b:Author>
      <b:Author>
        <b:NameList>
          <b:Person>
            <b:Last>Forsythe</b:Last>
            <b:First>W</b:First>
          </b:Person>
          <b:Person>
            <b:Last>McConkey</b:Last>
            <b:First>R</b:First>
          </b:Person>
          <b:Person>
            <b:Last>Breen</b:Last>
            <b:First>C</b:First>
          </b:Person>
        </b:NameList>
      </b:Author>
    </b:Author>
    <b:Volume>55</b:Volume>
    <b:Issue>1</b:Issue>
    <b:RefOrder>35</b:RefOrder>
  </b:Source>
  <b:Source>
    <b:Tag>Gra98</b:Tag>
    <b:SourceType>BookSection</b:SourceType>
    <b:Guid>{7A8CFDF5-E4B1-47C8-8BE9-3791385F2FF1}</b:Guid>
    <b:Title>Medieval and post-medieval salt extraction in north-east Lincolnshire</b:Title>
    <b:BookTitle>Lincolnshire Archaeology from the Air</b:BookTitle>
    <b:Year>1998</b:Year>
    <b:Publisher>Occasional Papers in Lincolnshire History and Archaeology No.11</b:Publisher>
    <b:Author>
      <b:Author>
        <b:NameList>
          <b:Person>
            <b:Last>Grady</b:Last>
            <b:First>D</b:First>
          </b:Person>
        </b:NameList>
      </b:Author>
      <b:BookAuthor>
        <b:NameList>
          <b:Person>
            <b:Last>Bewley</b:Last>
            <b:First>R</b:First>
          </b:Person>
        </b:NameList>
      </b:BookAuthor>
    </b:Author>
    <b:RefOrder>36</b:RefOrder>
  </b:Source>
  <b:Source>
    <b:Tag>Alb99</b:Tag>
    <b:SourceType>Report</b:SourceType>
    <b:Guid>{26FC9717-7559-4CEF-B3B7-2AD4BD21D905}</b:Guid>
    <b:Title>Archaeological Excavation Report: A late medieval or early post-medieval saltern at St Michael's Lane, Wainsflett St Mary, Lincolnshire</b:Title>
    <b:Year>1999</b:Year>
    <b:City>Unpublished report</b:City>
    <b:Publisher>Pre-Construct Archaeology</b:Publisher>
    <b:Author>
      <b:Author>
        <b:NameList>
          <b:Person>
            <b:Last>Albone</b:Last>
            <b:First>J</b:First>
          </b:Person>
        </b:NameList>
      </b:Author>
    </b:Author>
    <b:RefOrder>37</b:RefOrder>
  </b:Source>
  <b:Source>
    <b:Tag>Rid00</b:Tag>
    <b:SourceType>JournalArticle</b:SourceType>
    <b:Guid>{164225E2-1CEF-4BDB-AC0E-32087D64DCB3}</b:Guid>
    <b:Title>A Medieval Saltern Mound at Millfields Caravan Park, Bramber, West Sussex</b:Title>
    <b:Year>2000</b:Year>
    <b:JournalName>Archaeological Collections</b:JournalName>
    <b:Pages>135-152</b:Pages>
    <b:Author>
      <b:Author>
        <b:NameList>
          <b:Person>
            <b:Last>Ridgeway</b:Last>
            <b:First>V</b:First>
          </b:Person>
        </b:NameList>
      </b:Author>
    </b:Author>
    <b:Volume>138</b:Volume>
    <b:RefOrder>38</b:RefOrder>
  </b:Source>
  <b:Source>
    <b:Tag>Rof05</b:Tag>
    <b:SourceType>BookSection</b:SourceType>
    <b:Guid>{D5DA1B2A-B16A-4912-8E05-6648A51A1ACC}</b:Guid>
    <b:Title>The Historical Context</b:Title>
    <b:Year>2005</b:Year>
    <b:BookTitle>Anglo-Saxon settlement on the Siltland of Eastern England</b:BookTitle>
    <b:Publisher>Lincolnshire Archaeology and Heritage Report Series No 7</b:Publisher>
    <b:Author>
      <b:Author>
        <b:NameList>
          <b:Person>
            <b:Last>Roffe</b:Last>
            <b:First>D</b:First>
          </b:Person>
        </b:NameList>
      </b:Author>
      <b:BookAuthor>
        <b:NameList>
          <b:Person>
            <b:Last>Crowson</b:Last>
            <b:First>A</b:First>
          </b:Person>
          <b:Person>
            <b:Last>Lane</b:Last>
            <b:First>T</b:First>
          </b:Person>
          <b:Person>
            <b:Last>Penn</b:Last>
            <b:First>K</b:First>
          </b:Person>
          <b:Person>
            <b:Last>Trimble</b:Last>
            <b:First>D</b:First>
          </b:Person>
        </b:NameList>
      </b:BookAuthor>
    </b:Author>
    <b:RefOrder>39</b:RefOrder>
  </b:Source>
  <b:Source>
    <b:Tag>Kee87</b:Tag>
    <b:SourceType>JournalArticle</b:SourceType>
    <b:Guid>{6122D307-BBD7-465F-BC72-D8A7922CCADD}</b:Guid>
    <b:Title>Medieval Salt-working in Dorset</b:Title>
    <b:Year>1987</b:Year>
    <b:Pages>25-28</b:Pages>
    <b:JournalName>Proceedings of the Dorset Natural History and Archaeological Society</b:JournalName>
    <b:Author>
      <b:Author>
        <b:NameList>
          <b:Person>
            <b:Last>Keen</b:Last>
            <b:First>L</b:First>
          </b:Person>
        </b:NameList>
      </b:Author>
    </b:Author>
    <b:Volume>109</b:Volume>
    <b:RefOrder>40</b:RefOrder>
  </b:Source>
  <b:Source>
    <b:Tag>Owe84</b:Tag>
    <b:SourceType>BookSection</b:SourceType>
    <b:Guid>{3DF42744-28A5-42D2-8461-3F456DF587F4}</b:Guid>
    <b:Title>Salt, sea banks and medieval settlement in the Lindsey coast</b:Title>
    <b:Year>1984</b:Year>
    <b:Pages>46-49</b:Pages>
    <b:BookTitle>A Prospect of Lincolnshire : Being Articles Collected on the History and Traditions of Lincolnshire in Honour of Ethel H Rudkin</b:BookTitle>
    <b:City>Lincoln</b:City>
    <b:Publisher>Field &amp; White</b:Publisher>
    <b:Author>
      <b:BookAuthor>
        <b:NameList>
          <b:Person>
            <b:Last>Field</b:Last>
            <b:First>N</b:First>
          </b:Person>
          <b:Person>
            <b:Last>White</b:Last>
            <b:First>A</b:First>
          </b:Person>
        </b:NameList>
      </b:BookAuthor>
      <b:Author>
        <b:NameList>
          <b:Person>
            <b:Last>Owen</b:Last>
            <b:Middle>E</b:Middle>
            <b:First>A</b:First>
          </b:Person>
        </b:NameList>
      </b:Author>
    </b:Author>
    <b:RefOrder>41</b:RefOrder>
  </b:Source>
  <b:Source>
    <b:Tag>Owe93</b:Tag>
    <b:SourceType>JournalArticle</b:SourceType>
    <b:Guid>{0ACCD96B-19BC-4E3E-A109-D617123D8BBD}</b:Guid>
    <b:Title>Beyond the sea hank: sheep on the Huttoft outmarsh in the early thirteenth century</b:Title>
    <b:Year>1993</b:Year>
    <b:JournalName>Lincolnshire History and Archaeology</b:JournalName>
    <b:Pages>39-41</b:Pages>
    <b:Author>
      <b:Author>
        <b:NameList>
          <b:Person>
            <b:Last>Owen</b:Last>
            <b:Middle>E</b:Middle>
            <b:First>A</b:First>
          </b:Person>
        </b:NameList>
      </b:Author>
    </b:Author>
    <b:Volume>28</b:Volume>
    <b:RefOrder>42</b:RefOrder>
  </b:Source>
  <b:Source>
    <b:Tag>Owe75</b:Tag>
    <b:SourceType>BookSection</b:SourceType>
    <b:Guid>{66051334-BA2B-4510-BE30-999EE889626C}</b:Guid>
    <b:Title>Medieval Salt Making and the Coastline in Cambridgeshire and North-West Norfolk</b:Title>
    <b:City>Colchester</b:City>
    <b:Publisher>Colchester Archaeological Group</b:Publisher>
    <b:Year>1975</b:Year>
    <b:BookTitle>Salt: The Study of An Ancient Industry - Report on the Salt Weekend Held at the University of Essex</b:BookTitle>
    <b:Pages>42-45</b:Pages>
    <b:Author>
      <b:Author>
        <b:NameList>
          <b:Person>
            <b:Last>Owen</b:Last>
            <b:Middle>E</b:Middle>
            <b:First>A</b:First>
          </b:Person>
        </b:NameList>
      </b:Author>
      <b:BookAuthor>
        <b:NameList>
          <b:Person>
            <b:Last>de Brisay</b:Last>
            <b:Middle>W</b:Middle>
            <b:First>K</b:First>
          </b:Person>
          <b:Person>
            <b:Last>Evans</b:Last>
            <b:Middle>A</b:Middle>
            <b:First>K</b:First>
          </b:Person>
        </b:NameList>
      </b:BookAuthor>
    </b:Author>
    <b:RefOrder>43</b:RefOrder>
  </b:Source>
  <b:Source>
    <b:Tag>Owe5b</b:Tag>
    <b:SourceType>JournalArticle</b:SourceType>
    <b:Guid>{13CC1048-63F6-4BCE-B831-5C5A08272716}</b:Guid>
    <b:Title>Hafdic: a Lindsey name and its implications</b:Title>
    <b:JournalName>Journal of the English Place Name Society</b:JournalName>
    <b:Year>1975b</b:Year>
    <b:Pages>45-56</b:Pages>
    <b:Author>
      <b:Author>
        <b:NameList>
          <b:Person>
            <b:Last>Owen</b:Last>
            <b:Middle>E</b:Middle>
            <b:First>A</b:First>
          </b:Person>
        </b:NameList>
      </b:Author>
    </b:Author>
    <b:Volume>7</b:Volume>
    <b:RefOrder>44</b:RefOrder>
  </b:Source>
  <b:Source>
    <b:Tag>Hal941</b:Tag>
    <b:SourceType>Book</b:SourceType>
    <b:Guid>{E2A420B7-C53F-456E-B6DC-6152F2A29869}</b:Guid>
    <b:Title>Fenland Survey: An essay in landscape and persistence</b:Title>
    <b:Year>1994</b:Year>
    <b:City>Swindon</b:City>
    <b:Publisher>English Heritage Publishing</b:Publisher>
    <b:Author>
      <b:Author>
        <b:NameList>
          <b:Person>
            <b:Last>Hall</b:Last>
            <b:First>D</b:First>
          </b:Person>
          <b:Person>
            <b:Last>Coles</b:Last>
            <b:First>J</b:First>
          </b:Person>
        </b:NameList>
      </b:Author>
    </b:Author>
    <b:RefOrder>45</b:RefOrder>
  </b:Source>
  <b:Source>
    <b:Tag>Cla6a</b:Tag>
    <b:SourceType>Report</b:SourceType>
    <b:Guid>{50E5991E-EBE6-4C5F-968F-C01E6CBF0452}</b:Guid>
    <b:Title>A Late Saxon to Medieval Saltern at Marsh Lane, King’s Lynn, Norfolk: Archaeological Excavation</b:Title>
    <b:Year>2016b</b:Year>
    <b:Author>
      <b:Author>
        <b:NameList>
          <b:Person>
            <b:Last>Clarke</b:Last>
            <b:First>G</b:First>
          </b:Person>
        </b:NameList>
      </b:Author>
    </b:Author>
    <b:Publisher>Oxford Archaeology</b:Publisher>
    <b:City>Unpublished Report</b:City>
    <b:RefOrder>46</b:RefOrder>
  </b:Source>
  <b:Source>
    <b:Tag>Cla6c</b:Tag>
    <b:SourceType>Report</b:SourceType>
    <b:Guid>{F6757C00-697C-4B15-9DD1-D929BE4517A1}</b:Guid>
    <b:Title>A Late Saxon to Medieval Saltern at Marsh Lane, King's Lynn, Norfolk: PXA and UPD</b:Title>
    <b:Year>2016c</b:Year>
    <b:City>Unpublished Report</b:City>
    <b:Publisher>Oxford Archaeology</b:Publisher>
    <b:Author>
      <b:Author>
        <b:NameList>
          <b:Person>
            <b:Last>Clarke</b:Last>
            <b:First>G</b:First>
          </b:Person>
        </b:NameList>
      </b:Author>
    </b:Author>
    <b:RefOrder>47</b:RefOrder>
  </b:Source>
  <b:Source>
    <b:Tag>Web15</b:Tag>
    <b:SourceType>Report</b:SourceType>
    <b:Guid>{ACEB23EE-8B63-4FED-A547-90088740B358}</b:Guid>
    <b:Title>Marsh Lane, King’s Lynn, Norfolk</b:Title>
    <b:Year>2015</b:Year>
    <b:Publisher>Oxford Archaeology</b:Publisher>
    <b:City>Unpublished Report</b:City>
    <b:Author>
      <b:Author>
        <b:NameList>
          <b:Person>
            <b:Last>Webster</b:Last>
            <b:First>M</b:First>
          </b:Person>
        </b:NameList>
      </b:Author>
    </b:Author>
    <b:RefOrder>48</b:RefOrder>
  </b:Source>
  <b:Source>
    <b:Tag>Cla8a</b:Tag>
    <b:SourceType>Report</b:SourceType>
    <b:Guid>{830598B6-1CB9-4D60-BBA4-19B2E222D12B}</b:Guid>
    <b:Title>Lynnsport 1: Land South of Aconite Road, King’s Lynn, Norfolk</b:Title>
    <b:Year>2018a</b:Year>
    <b:Publisher>Oxford Archaeology</b:Publisher>
    <b:City>Unpublished Report</b:City>
    <b:Author>
      <b:Author>
        <b:NameList>
          <b:Person>
            <b:Last>Clarke</b:Last>
            <b:First>G</b:First>
          </b:Person>
        </b:NameList>
      </b:Author>
    </b:Author>
    <b:RefOrder>49</b:RefOrder>
  </b:Source>
  <b:Source>
    <b:Tag>Bla191</b:Tag>
    <b:SourceType>Report</b:SourceType>
    <b:Guid>{FD4939E5-7C2E-43F6-A85E-07192D835370}</b:Guid>
    <b:Title>Late Saxon to Early Medieval Salterns at Lynnsport 1: Land South of Aconite Road, King’s Lynn, Norfolk: PXA and UPD</b:Title>
    <b:Year>2019</b:Year>
    <b:Publisher>Oxford Archaeology</b:Publisher>
    <b:City>Unpublished Report</b:City>
    <b:Author>
      <b:Author>
        <b:NameList>
          <b:Person>
            <b:Last>Blackbourn</b:Last>
            <b:First>K</b:First>
          </b:Person>
        </b:NameList>
      </b:Author>
    </b:Author>
    <b:RefOrder>50</b:RefOrder>
  </b:Source>
  <b:Source>
    <b:Tag>Cla8b</b:Tag>
    <b:SourceType>Report</b:SourceType>
    <b:Guid>{411264E5-0137-4FF4-B83F-3EF9C36E0351}</b:Guid>
    <b:Title>Lynnsport 3: Land South of Front Way, King's Lynn, Norfolk</b:Title>
    <b:Year>2018b</b:Year>
    <b:Publisher>Oxford Archaeology</b:Publisher>
    <b:City>Unpublished Report</b:City>
    <b:Author>
      <b:Author>
        <b:NameList>
          <b:Person>
            <b:Last>Clarke</b:Last>
            <b:First>G</b:First>
          </b:Person>
        </b:NameList>
      </b:Author>
    </b:Author>
    <b:RefOrder>51</b:RefOrder>
  </b:Source>
  <b:Source>
    <b:Tag>Kwi20</b:Tag>
    <b:SourceType>Report</b:SourceType>
    <b:Guid>{91B2B053-BF9A-4AEF-955D-086B7377936D}</b:Guid>
    <b:Title>Late Saxon to Early Medieval Saltern at Lynnsport 3: Land South of Front Way, King’s Lynn, Norfolk: PXA and UPD</b:Title>
    <b:Year>2020</b:Year>
    <b:Publisher>Oxford Archaeology</b:Publisher>
    <b:City>Unpublished Report</b:City>
    <b:Author>
      <b:Author>
        <b:NameList>
          <b:Person>
            <b:Last>Kwiatkowska</b:Last>
            <b:First>M</b:First>
          </b:Person>
        </b:NameList>
      </b:Author>
    </b:Author>
    <b:RefOrder>52</b:RefOrder>
  </b:Source>
  <b:Source>
    <b:Tag>Cla7a</b:Tag>
    <b:SourceType>Report</b:SourceType>
    <b:Guid>{2E8309CA-312E-4175-A58E-15588D7F9ABD}</b:Guid>
    <b:Title>Lynnsport 4 &amp; 5: Land adjacent to Greenpark Avenue, King’s Lynn, Norfolk</b:Title>
    <b:Year>2017a</b:Year>
    <b:Publisher>Oxford Archaeology</b:Publisher>
    <b:City>Unpublished Report</b:City>
    <b:Author>
      <b:Author>
        <b:NameList>
          <b:Person>
            <b:Last>Clarke</b:Last>
            <b:First>G</b:First>
          </b:Person>
        </b:NameList>
      </b:Author>
    </b:Author>
    <b:RefOrder>53</b:RefOrder>
  </b:Source>
  <b:Source>
    <b:Tag>Cla7b</b:Tag>
    <b:SourceType>Report</b:SourceType>
    <b:Guid>{FFA55819-5E2C-4E74-AAB3-B51A4747C959}</b:Guid>
    <b:Title>Lynnsport 4 &amp; 5: Middle to Late Saxon Salterns on Land Adjacent to Greenpark Avenue, King's Lynn, Norfolk</b:Title>
    <b:Year>2017b</b:Year>
    <b:Publisher>Oxford Archaeology</b:Publisher>
    <b:City>Unpublished Report</b:City>
    <b:Author>
      <b:Author>
        <b:NameList>
          <b:Person>
            <b:Last>Clarke</b:Last>
            <b:First>G</b:First>
          </b:Person>
        </b:NameList>
      </b:Author>
    </b:Author>
    <b:RefOrder>54</b:RefOrder>
  </b:Source>
  <b:Source>
    <b:Tag>Cla8c</b:Tag>
    <b:SourceType>Report</b:SourceType>
    <b:Guid>{A1728E49-7EE6-4EF5-A38A-D7E48ADAB58E}</b:Guid>
    <b:Title>Land north of Greenpark Avenue, King’s Lynn, Norfolk</b:Title>
    <b:Year>2018c</b:Year>
    <b:Publisher>Oxford Archaeology</b:Publisher>
    <b:City>Unpublished Archaeology</b:City>
    <b:Author>
      <b:Author>
        <b:NameList>
          <b:Person>
            <b:Last>Clarke</b:Last>
            <b:First>G</b:First>
          </b:Person>
        </b:NameList>
      </b:Author>
    </b:Author>
    <b:RefOrder>55</b:RefOrder>
  </b:Source>
  <b:Source>
    <b:Tag>Kni191</b:Tag>
    <b:SourceType>Report</b:SourceType>
    <b:Guid>{61902C67-FFC3-4FFC-9462-015BBDE9C142}</b:Guid>
    <b:Title>Late Saxon to Early Medieval Salterns on Land North of Greenpark Avenue, King’s Lynn, Norfolk: PXA and UPD</b:Title>
    <b:Year>2019</b:Year>
    <b:Publisher>Oxford Archaeology</b:Publisher>
    <b:City>Unpublished Report</b:City>
    <b:Author>
      <b:Author>
        <b:NameList>
          <b:Person>
            <b:Last>Knight</b:Last>
            <b:First>T</b:First>
          </b:Person>
          <b:Person>
            <b:Last>Clarke</b:Last>
            <b:First>G</b:First>
          </b:Person>
        </b:NameList>
      </b:Author>
    </b:Author>
    <b:RefOrder>56</b:RefOrder>
  </b:Source>
  <b:Source>
    <b:Tag>Podng</b:Tag>
    <b:SourceType>JournalArticle</b:SourceType>
    <b:Guid>{6C3CD74C-F79D-48BC-A069-138593667BD7}</b:Guid>
    <b:Title>A Saxo-Norman to Medieval Salt Production Site at Beacon Hill, Terrington St Clement</b:Title>
    <b:Year>forthcoming</b:Year>
    <b:Author>
      <b:Author>
        <b:NameList>
          <b:Person>
            <b:Last>Podbury</b:Last>
            <b:First>L</b:First>
          </b:Person>
        </b:NameList>
      </b:Author>
    </b:Author>
    <b:JournalName>Norfolk Archaeology</b:JournalName>
    <b:Volume>3</b:Volume>
    <b:Issue>1</b:Issue>
    <b:RefOrder>57</b:RefOrder>
  </b:Source>
  <b:Source>
    <b:Tag>Hat08</b:Tag>
    <b:SourceType>BookSection</b:SourceType>
    <b:Guid>{CE04B541-7EED-43C6-81E5-B08CAE47F1F9}</b:Guid>
    <b:Title>Take it with a Pinch of Salt? Thinking about the Cultural Significance of Producing and Consuming Salt</b:Title>
    <b:Year>2008</b:Year>
    <b:Pages>47-56</b:Pages>
    <b:BookTitle>Food and Drink in Archaeology I. University of Nottingham Postgraduate Conference 2007</b:BookTitle>
    <b:City>Totnes</b:City>
    <b:Publisher>Prospect Books</b:Publisher>
    <b:Author>
      <b:BookAuthor>
        <b:NameList>
          <b:Person>
            <b:Last>Baker</b:Last>
            <b:First>S</b:First>
          </b:Person>
          <b:Person>
            <b:Last>Allen</b:Last>
            <b:First>M</b:First>
          </b:Person>
          <b:Person>
            <b:Last>Middle</b:Last>
            <b:First>S</b:First>
          </b:Person>
          <b:Person>
            <b:Last>Poole</b:Last>
            <b:First>K</b:First>
          </b:Person>
        </b:NameList>
      </b:BookAuthor>
      <b:Author>
        <b:NameList>
          <b:Person>
            <b:Last>Hathaway</b:Last>
            <b:First>S</b:First>
          </b:Person>
        </b:NameList>
      </b:Author>
    </b:Author>
    <b:RefOrder>58</b:RefOrder>
  </b:Source>
  <b:Source>
    <b:Tag>Placeholder1</b:Tag>
    <b:SourceType>BookSection</b:SourceType>
    <b:Guid>{5E111B4C-E7C1-6C48-BAEC-961A6D80F9CC}</b:Guid>
    <b:Title>Medieval Salt Making and the Coastline in Cambridgeshire and North-West Norfolk</b:Title>
    <b:City>Colchester</b:City>
    <b:Publisher>Colchester Archaeological Group</b:Publisher>
    <b:Year>1975</b:Year>
    <b:BookTitle>Salt: The Study of An Ancient Industry - Report on the Salt Weekend Held at the University of Essex</b:BookTitle>
    <b:Pages>42-45</b:Pages>
    <b:Author>
      <b:Author>
        <b:NameList>
          <b:Person>
            <b:Last>Owen</b:Last>
            <b:Middle>E.B.</b:Middle>
            <b:First>A</b:First>
          </b:Person>
        </b:NameList>
      </b:Author>
      <b:BookAuthor>
        <b:NameList>
          <b:Person>
            <b:Last>de Brisay</b:Last>
            <b:Middle>W</b:Middle>
            <b:First>K</b:First>
          </b:Person>
          <b:Person>
            <b:Last>Evans</b:Last>
            <b:Middle>A</b:Middle>
            <b:First>K</b:First>
          </b:Person>
        </b:NameList>
      </b:BookAuthor>
    </b:Author>
    <b:RefOrder>59</b:RefOrder>
  </b:Source>
  <b:Source>
    <b:Tag>Placeholder2</b:Tag>
    <b:SourceType>JournalArticle</b:SourceType>
    <b:Guid>{E1A60028-0B88-A540-9779-48965E6D3A41}</b:Guid>
    <b:Title>Hafdic: a Lindsey name and its implications</b:Title>
    <b:JournalName>Journal of the English Place Name Society</b:JournalName>
    <b:Year>1975b</b:Year>
    <b:Pages>45-56</b:Pages>
    <b:Author>
      <b:Author>
        <b:NameList>
          <b:Person>
            <b:Last>Owens</b:Last>
            <b:Middle>B</b:Middle>
            <b:First>A</b:First>
          </b:Person>
        </b:NameList>
      </b:Author>
    </b:Author>
    <b:Volume>7</b:Volume>
    <b:RefOrder>60</b:RefOrder>
  </b:Source>
  <b:Source>
    <b:Tag>Placeholder3</b:Tag>
    <b:SourceType>BookSection</b:SourceType>
    <b:Guid>{2C8AA6A1-7F82-F544-AB15-CF520A6F83E1}</b:Guid>
    <b:Title>Salt, sea banks and medieval settlement in the Lindsey coast</b:Title>
    <b:Year>1984</b:Year>
    <b:Pages>46-49</b:Pages>
    <b:BookTitle>A Prospect of Lincolnshire : Being Articles Collected on the History and Traditions of Lincolnshire in Honour of Ethel H Rudkin</b:BookTitle>
    <b:City>Lincoln</b:City>
    <b:Publisher>Field &amp; White</b:Publisher>
    <b:Author>
      <b:BookAuthor>
        <b:NameList>
          <b:Person>
            <b:Last>Field</b:Last>
            <b:First>N</b:First>
          </b:Person>
          <b:Person>
            <b:Last>White</b:Last>
            <b:First>A</b:First>
          </b:Person>
        </b:NameList>
      </b:BookAuthor>
      <b:Author>
        <b:NameList>
          <b:Person>
            <b:Last>Owen</b:Last>
            <b:Middle>B</b:Middle>
            <b:First>A</b:First>
          </b:Person>
        </b:NameList>
      </b:Author>
    </b:Author>
    <b:RefOrder>61</b:RefOrder>
  </b:Source>
  <b:Source>
    <b:Tag>Placeholder4</b:Tag>
    <b:SourceType>JournalArticle</b:SourceType>
    <b:Guid>{BCE82A6D-ED90-C848-9D5F-BD12A163F587}</b:Guid>
    <b:Title>Beyond the sea hank: sheep on the Huttoft outmarsh in the early thirteenth century</b:Title>
    <b:Year>1993</b:Year>
    <b:JournalName>Lincolnshire History and Archaeology</b:JournalName>
    <b:Pages>39-41</b:Pages>
    <b:Author>
      <b:Author>
        <b:NameList>
          <b:Person>
            <b:Last>Owen</b:Last>
            <b:Middle>B</b:Middle>
            <b:First>A</b:First>
          </b:Person>
        </b:NameList>
      </b:Author>
    </b:Author>
    <b:Volume>28</b:Volume>
    <b:RefOrder>62</b:RefOrder>
  </b:Source>
  <b:Source>
    <b:Tag>Sil85</b:Tag>
    <b:SourceType>JournalArticle</b:SourceType>
    <b:Guid>{9B59779B-97CC-4FE7-BD95-3B7D9DA378D9}</b:Guid>
    <b:Title>West Walton: the development of a siltland parish</b:Title>
    <b:Year>1985</b:Year>
    <b:JournalName>Norfolk Archaeology</b:JournalName>
    <b:Author>
      <b:Author>
        <b:NameList>
          <b:Person>
            <b:Last>Silvester</b:Last>
            <b:Middle>J</b:Middle>
            <b:First>R</b:First>
          </b:Person>
        </b:NameList>
      </b:Author>
    </b:Author>
    <b:Volume>39</b:Volume>
    <b:Issue>2</b:Issue>
    <b:RefOrder>63</b:RefOrder>
  </b:Source>
  <b:Source>
    <b:Tag>Ada11</b:Tag>
    <b:SourceType>Report</b:SourceType>
    <b:Guid>{67729F01-0964-4D85-A294-8753BBC40D7F}</b:Guid>
    <b:Title>Archaeological Evaluation at Harvey House, 50 Ferry Road, West Lynn, Norfolk</b:Title>
    <b:Year>2011</b:Year>
    <b:Publisher>NPS Archaeology</b:Publisher>
    <b:City>Unpublished Report</b:City>
    <b:Author>
      <b:Author>
        <b:NameList>
          <b:Person>
            <b:Last>Adams</b:Last>
            <b:First>D</b:First>
          </b:Person>
        </b:NameList>
      </b:Author>
    </b:Author>
    <b:RefOrder>64</b:RefOrder>
  </b:Source>
  <b:Source>
    <b:Tag>Mel03</b:Tag>
    <b:SourceType>Report</b:SourceType>
    <b:Guid>{EE9A7EBF-3537-452E-A431-C96E8C99DC35}</b:Guid>
    <b:Title>Archaeological Evaluation on Land at Clenchwarton Road, West Lynn, Norfolk</b:Title>
    <b:Year>2003</b:Year>
    <b:Publisher>Archaeological Project Services</b:Publisher>
    <b:City>Unpublished Report</b:City>
    <b:Author>
      <b:Author>
        <b:NameList>
          <b:Person>
            <b:Last>Mellor</b:Last>
            <b:First>V</b:First>
          </b:Person>
        </b:NameList>
      </b:Author>
    </b:Author>
    <b:RefOrder>65</b:RefOrder>
  </b:Source>
  <b:Source>
    <b:Tag>Mel04</b:Tag>
    <b:SourceType>Report</b:SourceType>
    <b:Guid>{0CD88FEA-98A2-483B-9C6A-019A3A17963B}</b:Guid>
    <b:Title>Archaeological Excavation on Land at Clenchwarton Road, West Lynn, Norfolk</b:Title>
    <b:Year>2004</b:Year>
    <b:Publisher>Archaeological Project Services</b:Publisher>
    <b:City>Unpublished Report</b:City>
    <b:Author>
      <b:Author>
        <b:NameList>
          <b:Person>
            <b:Last>Mellor</b:Last>
            <b:First>V</b:First>
          </b:Person>
        </b:NameList>
      </b:Author>
    </b:Author>
    <b:RefOrder>66</b:RefOrder>
  </b:Source>
  <b:Source>
    <b:Tag>Ada13</b:Tag>
    <b:SourceType>Report</b:SourceType>
    <b:Guid>{ED9B7A63-E061-43E6-B680-EA4AB201DA3B}</b:Guid>
    <b:Title>Archaeological Trial Trench Evaluation at King’s Lynn Sewage Treatment Works New Liquid Sludge Reception Transfer Main, West Lynn, Norfolk</b:Title>
    <b:Year>2013</b:Year>
    <b:Publisher>NPS Archaeology</b:Publisher>
    <b:City>Unpublished Report</b:City>
    <b:Author>
      <b:Author>
        <b:NameList>
          <b:Person>
            <b:Last>Adams</b:Last>
            <b:First>D</b:First>
          </b:Person>
        </b:NameList>
      </b:Author>
    </b:Author>
    <b:RefOrder>67</b:RefOrder>
  </b:Source>
  <b:Source>
    <b:Tag>Tri03</b:Tag>
    <b:SourceType>Report</b:SourceType>
    <b:Guid>{73208827-E413-48E2-A9DD-81D9FF5019C4}</b:Guid>
    <b:Title>A Report on an Archaeological Evaluation at 103 St Peter's Road, West Lynn, Norfolk</b:Title>
    <b:Year>2003</b:Year>
    <b:Publisher>Norfolk Archaeological Unit</b:Publisher>
    <b:City>Unpublished Report</b:City>
    <b:Author>
      <b:Author>
        <b:NameList>
          <b:Person>
            <b:Last>Trimble</b:Last>
            <b:First>G</b:First>
          </b:Person>
        </b:NameList>
      </b:Author>
    </b:Author>
    <b:RefOrder>68</b:RefOrder>
  </b:Source>
  <b:Source>
    <b:Tag>Coc06</b:Tag>
    <b:SourceType>Report</b:SourceType>
    <b:Guid>{A665955E-6ECD-4168-807F-111C09ACF774}</b:Guid>
    <b:Title>Clenchwarton Road, West Lynn, Nr. King's Lynn, Norfolk. Archaeological Evaluation Report</b:Title>
    <b:Year>2006</b:Year>
    <b:Publisher>Oxford Archaeology</b:Publisher>
    <b:City>Unpublished Report</b:City>
    <b:Author>
      <b:Author>
        <b:NameList>
          <b:Person>
            <b:Last>Cockin</b:Last>
            <b:First>G</b:First>
          </b:Person>
        </b:NameList>
      </b:Author>
    </b:Author>
    <b:RefOrder>69</b:RefOrder>
  </b:Source>
  <b:Source>
    <b:Tag>Gri24</b:Tag>
    <b:SourceType>Report</b:SourceType>
    <b:Guid>{773BABB3-F501-4D6B-B375-082683443E7F}</b:Guid>
    <b:Title>An Archaeologically Excavated Medieval Saltern in the Ouse Estuary, Newhaven, East Sussex</b:Title>
    <b:Year>2024</b:Year>
    <b:Publisher>Archaeology South‐East</b:Publisher>
    <b:City>Unpublished Report</b:City>
    <b:Author>
      <b:Author>
        <b:NameList>
          <b:Person>
            <b:Last>Griffin</b:Last>
            <b:First>N</b:First>
          </b:Person>
          <b:Person>
            <b:Last>Barber</b:Last>
            <b:First>L</b:First>
          </b:Person>
          <b:Person>
            <b:Last>Gale</b:Last>
            <b:First>R</b:First>
          </b:Person>
          <b:Person>
            <b:Last>Sibun</b:Last>
            <b:First>L</b:First>
          </b:Person>
        </b:NameList>
      </b:Author>
    </b:Author>
    <b:RefOrder>70</b:RefOrder>
  </b:Source>
  <b:Source>
    <b:Tag>Sha23</b:Tag>
    <b:SourceType>JournalArticle</b:SourceType>
    <b:Guid>{61A66F2B-195B-4741-A7A4-9300DC5F8DFC}</b:Guid>
    <b:Title>Sleech Salt Making from the Solway to the Mersey in the Medieval and Early-Modern Period</b:Title>
    <b:Year>2023</b:Year>
    <b:Author>
      <b:Author>
        <b:NameList>
          <b:Person>
            <b:Last>Shannon</b:Last>
            <b:Middle>D</b:Middle>
            <b:First>W</b:First>
          </b:Person>
        </b:NameList>
      </b:Author>
    </b:Author>
    <b:JournalName>Northern History</b:JournalName>
    <b:Volume>60</b:Volume>
    <b:Issue>1</b:Issue>
    <b:RefOrder>71</b:RefOrder>
  </b:Source>
  <b:Source>
    <b:Tag>Rip09</b:Tag>
    <b:SourceType>JournalArticle</b:SourceType>
    <b:Guid>{A75B2C93-B077-4BFB-A5B0-FF941877653E}</b:Guid>
    <b:Title>'Uncommonly rich and fertile' or 'not very salubrious'? The Perception and Value of Wetland Landscapes</b:Title>
    <b:JournalName>Landscapes</b:JournalName>
    <b:Year>2009</b:Year>
    <b:Author>
      <b:Author>
        <b:NameList>
          <b:Person>
            <b:Last>Rippon</b:Last>
            <b:First>S</b:First>
          </b:Person>
        </b:NameList>
      </b:Author>
    </b:Author>
    <b:Volume>10</b:Volume>
    <b:Issue>1</b:Issue>
    <b:RefOrder>72</b:RefOrder>
  </b:Source>
  <b:Source>
    <b:Tag>Sil99</b:Tag>
    <b:SourceType>BookSection</b:SourceType>
    <b:Guid>{76C3566B-5DBD-4044-8ADF-DEF4A63670B8}</b:Guid>
    <b:Title>Medieval reclamation of marsh and fen</b:Title>
    <b:Year>1999</b:Year>
    <b:BookTitle>Water Management in the English Landscape</b:BookTitle>
    <b:City>Edinburgh</b:City>
    <b:Publisher>Edinburgh University Press</b:Publisher>
    <b:Author>
      <b:Author>
        <b:NameList>
          <b:Person>
            <b:Last>Silveter</b:Last>
            <b:Middle>J</b:Middle>
            <b:First>R</b:First>
          </b:Person>
        </b:NameList>
      </b:Author>
      <b:BookAuthor>
        <b:NameList>
          <b:Person>
            <b:Last>Williamson</b:Last>
            <b:First>T</b:First>
          </b:Person>
          <b:Person>
            <b:Last>Cook</b:Last>
            <b:First>H</b:First>
          </b:Person>
        </b:NameList>
      </b:BookAuthor>
    </b:Author>
    <b:RefOrder>73</b:RefOrder>
  </b:Source>
  <b:Source>
    <b:Tag>Liv15</b:Tag>
    <b:SourceType>BookSection</b:SourceType>
    <b:Guid>{09CE9300-0013-4A16-BB11-C89DF7810F36}</b:Guid>
    <b:Title>A Snapshot in Time: The Weather as Seen in the Record of the Nonae (1339-41)</b:Title>
    <b:BookTitle>Peasants and Lords in the Medieval English Economy: Essays in Honour of Bruce M.S. Campbell</b:BookTitle>
    <b:Year>2015</b:Year>
    <b:Pages>325-376</b:Pages>
    <b:City>Turnhout</b:City>
    <b:Publisher>Brepols</b:Publisher>
    <b:Author>
      <b:Author>
        <b:NameList>
          <b:Person>
            <b:Last>Livingstone</b:Last>
            <b:First>M</b:First>
          </b:Person>
        </b:NameList>
      </b:Author>
      <b:BookAuthor>
        <b:NameList>
          <b:Person>
            <b:Last>Kowaleski</b:Last>
            <b:First>M</b:First>
          </b:Person>
          <b:Person>
            <b:Last>Langdon</b:Last>
            <b:First>J</b:First>
          </b:Person>
          <b:Person>
            <b:Last>Schofield</b:Last>
            <b:Middle>R</b:Middle>
            <b:First>P</b:First>
          </b:Person>
        </b:NameList>
      </b:BookAuthor>
    </b:Author>
    <b:RefOrder>74</b:RefOrder>
  </b:Source>
  <b:Source>
    <b:Tag>Bar10</b:Tag>
    <b:SourceType>Report</b:SourceType>
    <b:Guid>{3ECF5B9F-2024-4418-85EC-19D3CFD7D308}</b:Guid>
    <b:Title>Land West of 36 Smallholdings Road, Clenchwarton, Norfolk. Archaeological Evaluation</b:Title>
    <b:Year>2010</b:Year>
    <b:City>Unpublished Report</b:City>
    <b:Publisher>Archaeological Solutions</b:Publisher>
    <b:Author>
      <b:Author>
        <b:NameList>
          <b:Person>
            <b:Last>Barlow</b:Last>
            <b:First>G</b:First>
          </b:Person>
        </b:NameList>
      </b:Author>
    </b:Author>
    <b:RefOrder>75</b:RefOrder>
  </b:Source>
  <b:Source>
    <b:Tag>Jon16</b:Tag>
    <b:SourceType>Report</b:SourceType>
    <b:Guid>{A5F721B8-C0DA-41E9-8C78-EEA61BE44A44}</b:Guid>
    <b:Title>Archaeological Watching Brief Report: No.2 Islington Hall Cottages, Tilney All Saints, Kings Lynn, Norfolk</b:Title>
    <b:Year>2016</b:Year>
    <b:Publisher>Allen Archaeology</b:Publisher>
    <b:City>Unpublished Report</b:City>
    <b:Author>
      <b:Author>
        <b:NameList>
          <b:Person>
            <b:Last>Jones</b:Last>
            <b:Middle>H</b:Middle>
            <b:First>R</b:First>
          </b:Person>
        </b:NameList>
      </b:Author>
    </b:Author>
    <b:RefOrder>76</b:RefOrder>
  </b:Source>
  <b:Source>
    <b:Tag>Mou10</b:Tag>
    <b:SourceType>Report</b:SourceType>
    <b:Guid>{C01045E0-38A5-4E38-BF64-CA603B954849}</b:Guid>
    <b:Title>Archaeological Evaluation on Land At Bell House, Tilney All Saints, Norfolk</b:Title>
    <b:Year>2010</b:Year>
    <b:Publisher>Archaeological Project Services</b:Publisher>
    <b:City>Unpublished Report</b:City>
    <b:Author>
      <b:Author>
        <b:NameList>
          <b:Person>
            <b:Last>Moulis</b:Last>
            <b:First>C</b:First>
          </b:Person>
        </b:NameList>
      </b:Author>
    </b:Author>
    <b:RefOrder>77</b:RefOrder>
  </b:Source>
  <b:Source>
    <b:Tag>Don96</b:Tag>
    <b:SourceType>Report</b:SourceType>
    <b:Guid>{8E74F162-BFCA-4089-94B4-DE7C9EE0B9F6}</b:Guid>
    <b:Title>Report on a Watching Brief at Church Farm, Tilney All Saints, Kings Lynn</b:Title>
    <b:Year>1996</b:Year>
    <b:Publisher>NAU Archaeology</b:Publisher>
    <b:City>Unpublished Report</b:City>
    <b:Author>
      <b:Author>
        <b:NameList>
          <b:Person>
            <b:Last>Donald</b:Last>
            <b:First>N</b:First>
          </b:Person>
        </b:NameList>
      </b:Author>
    </b:Author>
    <b:RefOrder>78</b:RefOrder>
  </b:Source>
  <b:Source>
    <b:Tag>Sil881</b:Tag>
    <b:SourceType>JournalArticle</b:SourceType>
    <b:Guid>{1390F7D0-2179-469C-B9F7-0DD0ED209E37}</b:Guid>
    <b:Title>The Fenland Project Number 3: Marshland and the Nar Valley, Norfolk</b:Title>
    <b:Year>1988</b:Year>
    <b:Author>
      <b:Author>
        <b:NameList>
          <b:Person>
            <b:Last>Silvester</b:Last>
            <b:Middle>J</b:Middle>
            <b:First>R</b:First>
          </b:Person>
        </b:NameList>
      </b:Author>
    </b:Author>
    <b:JournalName>East Anglian Archaeology 45</b:JournalName>
    <b:RefOrder>79</b:RefOrder>
  </b:Source>
  <b:Source>
    <b:Tag>Hut98</b:Tag>
    <b:SourceType>Report</b:SourceType>
    <b:Guid>{6C2126A6-BBB1-44B4-BECE-26CBE0576908}</b:Guid>
    <b:Title>Report on an Archaeological Evaluation at land adjacent to No 74 New Roman Bank, Terrington St Clement</b:Title>
    <b:Year>1998</b:Year>
    <b:Author>
      <b:Author>
        <b:NameList>
          <b:Person>
            <b:Last>Hutcheson</b:Last>
            <b:First>A</b:First>
          </b:Person>
        </b:NameList>
      </b:Author>
    </b:Author>
    <b:Publisher>NAU Archaeology</b:Publisher>
    <b:City>Unpublished Report</b:City>
    <b:RefOrder>80</b:RefOrder>
  </b:Source>
  <b:Source>
    <b:Tag>Pod23</b:Tag>
    <b:SourceType>Report</b:SourceType>
    <b:Guid>{585C4696-15EE-49A5-A9CB-8984ECB51287}</b:Guid>
    <b:Title>Beacon Hill, Terrington St Clement, Norfolk: Research and Archive Report</b:Title>
    <b:Year>2023</b:Year>
    <b:City>Unpublished Report</b:City>
    <b:Publisher>Wardell Armstrong </b:Publisher>
    <b:Author>
      <b:Author>
        <b:NameList>
          <b:Person>
            <b:Last>Podbury</b:Last>
            <b:First>L</b:First>
          </b:Person>
        </b:NameList>
      </b:Author>
    </b:Author>
    <b:RefOrder>81</b:RefOrder>
  </b:Source>
  <b:Source>
    <b:Tag>Mor85</b:Tag>
    <b:SourceType>Report</b:SourceType>
    <b:Guid>{0855BB45-832D-4857-8683-016E0C27FA05}</b:Guid>
    <b:Title>The Popular Guide to Norfolk Churches: No.3 West and South-West Norfolk</b:Title>
    <b:Year>1985</b:Year>
    <b:Publisher>Acorn Editions</b:Publisher>
    <b:City>Cambridge</b:City>
    <b:Author>
      <b:Author>
        <b:NameList>
          <b:Person>
            <b:Last>Mortlock</b:Last>
            <b:Middle>P</b:Middle>
            <b:First>D</b:First>
          </b:Person>
          <b:Person>
            <b:Last>Roberts</b:Last>
            <b:Middle>V</b:Middle>
            <b:First>C</b:First>
          </b:Person>
        </b:NameList>
      </b:Author>
    </b:Author>
    <b:RefOrder>82</b:RefOrder>
  </b:Source>
  <b:Source>
    <b:Tag>Kee88</b:Tag>
    <b:SourceType>BookSection</b:SourceType>
    <b:Guid>{1537393B-D5B4-4006-BD66-3FB6DCC8B8F9}</b:Guid>
    <b:Title>Coastal salt production in Norman England</b:Title>
    <b:Year>1988</b:Year>
    <b:JournalName>Anglo-Norman Studies XI: Procceedings of the Battle Conference 1</b:JournalName>
    <b:Pages>133-179</b:Pages>
    <b:Author>
      <b:Author>
        <b:NameList>
          <b:Person>
            <b:Last>Keen</b:Last>
            <b:First>L</b:First>
          </b:Person>
        </b:NameList>
      </b:Author>
      <b:BookAuthor>
        <b:NameList>
          <b:Person>
            <b:Last>Brown</b:Last>
            <b:Middle>R</b:Middle>
            <b:First>A</b:First>
          </b:Person>
        </b:NameList>
      </b:BookAuthor>
    </b:Author>
    <b:BookTitle>Anglo-Norman Studies XI: Proceedings of the Battle Conference</b:BookTitle>
    <b:City>London</b:City>
    <b:Publisher>Boydell &amp; Brewer</b:Publisher>
    <b:RefOrder>83</b:RefOrder>
  </b:Source>
  <b:Source>
    <b:Tag>Rog86</b:Tag>
    <b:SourceType>JournalArticle</b:SourceType>
    <b:Guid>{6575928A-29F3-4ED5-BC0F-7759E3FF8F6F}</b:Guid>
    <b:Title>Middle Saxon occupation at Hay Green, Terrington St Clement. Norfolk</b:Title>
    <b:Year>1986</b:Year>
    <b:Pages>320-322</b:Pages>
    <b:Author>
      <b:Author>
        <b:NameList>
          <b:Person>
            <b:Last>Rogerson</b:Last>
            <b:First>A</b:First>
          </b:Person>
          <b:Person>
            <b:Last>Silvester</b:Last>
            <b:Middle>J</b:Middle>
            <b:First>R</b:First>
          </b:Person>
        </b:NameList>
      </b:Author>
    </b:Author>
    <b:JournalName>Norfolk Archaeology</b:JournalName>
    <b:Volume>39</b:Volume>
    <b:Issue>3</b:Issue>
    <b:RefOrder>84</b:RefOrder>
  </b:Source>
  <b:Source>
    <b:Tag>Bul11</b:Tag>
    <b:SourceType>Report</b:SourceType>
    <b:Guid>{7EDD56FB-928A-42FB-8AEC-6BB5603BA706}</b:Guid>
    <b:Title>Archaeological Watching Brief at St Clement Church, Terrington St Clement, Norfolk</b:Title>
    <b:Year>2011</b:Year>
    <b:Publisher>NAU Archaeology</b:Publisher>
    <b:City>Unpublished Report</b:City>
    <b:Author>
      <b:Author>
        <b:NameList>
          <b:Person>
            <b:Last>Bull</b:Last>
            <b:First>M</b:First>
          </b:Person>
        </b:NameList>
      </b:Author>
    </b:Author>
    <b:RefOrder>85</b:RefOrder>
  </b:Source>
  <b:Source>
    <b:Tag>Lew07</b:Tag>
    <b:SourceType>JournalArticle</b:SourceType>
    <b:Guid>{28F247F6-4624-4084-9CEE-B1EF94D62DF3}</b:Guid>
    <b:Title>New avenues for the investigation of currently occupied medieval rural settlement: preliminary observations from the Higher Education Field Academy</b:Title>
    <b:Year>2007</b:Year>
    <b:Author>
      <b:Author>
        <b:NameList>
          <b:Person>
            <b:Last>Lewis</b:Last>
            <b:First>C</b:First>
          </b:Person>
        </b:NameList>
      </b:Author>
    </b:Author>
    <b:JournalName>Medieval Archaeology</b:JournalName>
    <b:Volume>51</b:Volume>
    <b:RefOrder>86</b:RefOrder>
  </b:Source>
  <b:Source>
    <b:Tag>Hob08</b:Tag>
    <b:SourceType>Report</b:SourceType>
    <b:Guid>{C79266FA-1929-4227-8BCC-46519F4B66E1}</b:Guid>
    <b:Title>An Archaeological Evaluation at Churchgate Way, Terrington St Clement, Norfolk</b:Title>
    <b:JournalName>NAU Archaeology</b:JournalName>
    <b:Year>2008</b:Year>
    <b:Author>
      <b:Author>
        <b:NameList>
          <b:Person>
            <b:Last>Hobson</b:Last>
            <b:Middle>S</b:Middle>
            <b:First>M</b:First>
          </b:Person>
        </b:NameList>
      </b:Author>
    </b:Author>
    <b:Publisher>NAU Archaeology</b:Publisher>
    <b:City>Unpublished Report</b:City>
    <b:RefOrder>87</b:RefOrder>
  </b:Source>
  <b:Source>
    <b:Tag>Alb072</b:Tag>
    <b:SourceType>Report</b:SourceType>
    <b:Guid>{9633916E-07EA-488B-9145-76D4B993934F}</b:Guid>
    <b:Title>The Archaeology of Norfolk's Coastal Zone: Results of the National Mapping Programme</b:Title>
    <b:Year>2007</b:Year>
    <b:Publisher>English Heritage Project No: 2913</b:Publisher>
    <b:City>Dereham</b:City>
    <b:Author>
      <b:Author>
        <b:NameList>
          <b:Person>
            <b:Last>Albone</b:Last>
            <b:First>J</b:First>
          </b:Person>
          <b:Person>
            <b:Last>Massey</b:Last>
            <b:First>S</b:First>
          </b:Person>
          <b:Person>
            <b:Last>Tremlett</b:Last>
            <b:First>S</b:First>
          </b:Person>
        </b:NameList>
      </b:Author>
    </b:Author>
    <b:RefOrder>88</b:RefOrder>
  </b:Source>
  <b:Source>
    <b:Tag>Oos161</b:Tag>
    <b:SourceType>JournalArticle</b:SourceType>
    <b:Guid>{90131BB4-B44A-4E37-AB72-7262AA41A7C8}</b:Guid>
    <b:Title>Culture and identity in the early medieval fenland landscape</b:Title>
    <b:Year>2016</b:Year>
    <b:JournalName>Landscape History</b:JournalName>
    <b:Pages>5-24</b:Pages>
    <b:Author>
      <b:Author>
        <b:NameList>
          <b:Person>
            <b:Last>Oosthuizen</b:Last>
            <b:First>S</b:First>
          </b:Person>
        </b:NameList>
      </b:Author>
    </b:Author>
    <b:Volume>37</b:Volume>
    <b:Issue>1</b:Issue>
    <b:RefOrder>89</b:RefOrder>
  </b:Source>
  <b:Source>
    <b:Tag>Cla182</b:Tag>
    <b:SourceType>JournalArticle</b:SourceType>
    <b:Guid>{42D91E9D-AE7A-4B1F-B2C4-6B2D5E2406EE}</b:Guid>
    <b:Title>Saxon salt-making works exposed by excavations along Salter's Waie, King's Lynn</b:Title>
    <b:JournalName>Medieval Archaeology</b:JournalName>
    <b:Year>2018</b:Year>
    <b:Volume>62</b:Volume>
    <b:Issue>2</b:Issue>
    <b:Author>
      <b:Author>
        <b:NameList>
          <b:Person>
            <b:Last>Clarke</b:Last>
            <b:First>G</b:First>
          </b:Person>
        </b:NameList>
      </b:Author>
    </b:Author>
    <b:RefOrder>90</b:RefOrder>
  </b:Source>
  <b:Source>
    <b:Tag>Blo08</b:Tag>
    <b:SourceType>Book</b:SourceType>
    <b:Guid>{386DB4F0-4ADF-425A-97FD-83FFD428C1D8}</b:Guid>
    <b:Title>An Essay Towards a Topographical History of the County of Norfolk VIII-IX</b:Title>
    <b:Year>1808</b:Year>
    <b:City>London</b:City>
    <b:Publisher>William Miller</b:Publisher>
    <b:Author>
      <b:Author>
        <b:NameList>
          <b:Person>
            <b:Last>Blomefield</b:Last>
            <b:First>F</b:First>
          </b:Person>
        </b:NameList>
      </b:Author>
    </b:Author>
    <b:RefOrder>91</b:RefOrder>
  </b:Source>
  <b:Source>
    <b:Tag>Ste06</b:Tag>
    <b:SourceType>Report</b:SourceType>
    <b:Guid>{A6B0B739-CA9F-4D7D-BB26-E190E5521623}</b:Guid>
    <b:Title>Geophysical Survey Report. Walpole Electricity Substation, Walpole St. Peter, Norfolk</b:Title>
    <b:Year>2006</b:Year>
    <b:City>Unpublished Report</b:City>
    <b:Publisher>Geophysical Surveys of Bradford (GSB Prospection)</b:Publisher>
    <b:Author>
      <b:Author>
        <b:NameList>
          <b:Person>
            <b:Last>Stephens</b:Last>
            <b:First>C</b:First>
          </b:Person>
        </b:NameList>
      </b:Author>
    </b:Author>
    <b:RefOrder>92</b:RefOrder>
  </b:Source>
  <b:Source>
    <b:Tag>Coo08</b:Tag>
    <b:SourceType>Report</b:SourceType>
    <b:Guid>{1D5483B4-635A-4772-BB3C-BBC789C13FF2}</b:Guid>
    <b:Title>Archaeological Evaluation Report. Walpole Electricity Substation, Walpole St Peter, Norfolk</b:Title>
    <b:Year>2008</b:Year>
    <b:Publisher>Northern Archaeological Associates</b:Publisher>
    <b:City>Unpublished Report</b:City>
    <b:Author>
      <b:Author>
        <b:NameList>
          <b:Person>
            <b:Last>Cooper</b:Last>
            <b:First>O</b:First>
          </b:Person>
        </b:NameList>
      </b:Author>
    </b:Author>
    <b:RefOrder>93</b:RefOrder>
  </b:Source>
  <b:Source>
    <b:Tag>Cla09</b:Tag>
    <b:SourceType>Report</b:SourceType>
    <b:Guid>{8C7A6133-9C29-424F-8FA2-C8454570A394}</b:Guid>
    <b:Title>Medieval and Later Saltworking and Channel Management at Walpole St Peter, Norfolk. Post-Excavation Assessment</b:Title>
    <b:Year>2009</b:Year>
    <b:Publisher>Oxford Archaeology</b:Publisher>
    <b:City>Unpublished Report</b:City>
    <b:Author>
      <b:Author>
        <b:NameList>
          <b:Person>
            <b:Last>Clarke</b:Last>
            <b:First>R</b:First>
          </b:Person>
        </b:NameList>
      </b:Author>
    </b:Author>
    <b:RefOrder>94</b:RefOrder>
  </b:Source>
  <b:Source>
    <b:Tag>Fit08</b:Tag>
    <b:SourceType>Report</b:SourceType>
    <b:Guid>{D1896596-5ED3-4F7A-AEF8-F70B240E4BC8}</b:Guid>
    <b:Title>Walpole Electricity Substation, Walpole St Peter, Norfolk. Report on a Programme of Archaeological Works</b:Title>
    <b:Year>2008</b:Year>
    <b:Publisher>Wessex Archaeology</b:Publisher>
    <b:City>Unpublished Report</b:City>
    <b:Author>
      <b:Author>
        <b:NameList>
          <b:Person>
            <b:Last>Fitzpatrick</b:Last>
            <b:First>R</b:First>
          </b:Person>
        </b:NameList>
      </b:Author>
    </b:Author>
    <b:RefOrder>95</b:RefOrder>
  </b:Source>
  <b:Source>
    <b:Tag>Bru23</b:Tag>
    <b:SourceType>Report</b:SourceType>
    <b:Guid>{4145E0B3-097D-4BEB-9A50-FFA72E731B80}</b:Guid>
    <b:Title>Land at Rose Hall Farm, Walpole Bank, Norfolk. Geophysical Survey</b:Title>
    <b:Year>2023</b:Year>
    <b:Publisher>Archaeological Services WYAS</b:Publisher>
    <b:City>Unpublished Report</b:City>
    <b:Author>
      <b:Author>
        <b:NameList>
          <b:Person>
            <b:Last>Brunning</b:Last>
            <b:First>E</b:First>
          </b:Person>
          <b:Person>
            <b:Last>Freeman</b:Last>
            <b:First>J</b:First>
          </b:Person>
        </b:NameList>
      </b:Author>
    </b:Author>
    <b:RefOrder>96</b:RefOrder>
  </b:Source>
  <b:Source>
    <b:Tag>Far22</b:Tag>
    <b:SourceType>Report</b:SourceType>
    <b:Guid>{40D3A394-A02C-4746-9682-78929907427E}</b:Guid>
    <b:Title>Evaluation at Walpole Bank Solar Farm</b:Title>
    <b:Year>2022</b:Year>
    <b:Publisher>Archaeological Project Services</b:Publisher>
    <b:City>Unpublished Report</b:City>
    <b:Author>
      <b:Author>
        <b:NameList>
          <b:Person>
            <b:Last>Farrell</b:Last>
            <b:First>A</b:First>
          </b:Person>
        </b:NameList>
      </b:Author>
    </b:Author>
    <b:RefOrder>97</b:RefOrder>
  </b:Source>
  <b:Source>
    <b:Tag>Tre00</b:Tag>
    <b:SourceType>Report</b:SourceType>
    <b:Guid>{25D3C591-E733-49E8-B68B-BFD8B50628D7}</b:Guid>
    <b:Title>Report on an Archaeological Watching Brief at Wisbech Road, Walpole St Andrew</b:Title>
    <b:Year>2000</b:Year>
    <b:Publisher>NAU Archaeology</b:Publisher>
    <b:City>Unpublished Report</b:City>
    <b:Author>
      <b:Author>
        <b:NameList>
          <b:Person>
            <b:Last>Tremlett</b:Last>
            <b:First>S</b:First>
          </b:Person>
        </b:NameList>
      </b:Author>
    </b:Author>
    <b:RefOrder>98</b:RefOrder>
  </b:Source>
  <b:Source>
    <b:Tag>Ruf02</b:Tag>
    <b:SourceType>Report</b:SourceType>
    <b:Guid>{7FA0DEC9-7EB8-4D64-928C-1DC21C266623}</b:Guid>
    <b:Title>The Bowling Green, West Drove North, Walpole St Peter</b:Title>
    <b:Year>2002</b:Year>
    <b:Publisher>Soke Archaeological Services Ltd</b:Publisher>
    <b:City>Unpublished Report</b:City>
    <b:Author>
      <b:Author>
        <b:NameList>
          <b:Person>
            <b:Last>Ruffano</b:Last>
            <b:First>L</b:First>
          </b:Person>
        </b:NameList>
      </b:Author>
    </b:Author>
    <b:RefOrder>99</b:RefOrder>
  </b:Source>
  <b:Source>
    <b:Tag>Bam02</b:Tag>
    <b:SourceType>Report</b:SourceType>
    <b:Guid>{BAB01C4C-2B49-46BB-A942-FE80BFEAFB8D}</b:Guid>
    <b:Title>Land at West Drove North, Walpole St Peter</b:Title>
    <b:Year>2002</b:Year>
    <b:Publisher>Archaeological Project Services</b:Publisher>
    <b:City>Unpublished Report</b:City>
    <b:Author>
      <b:Author>
        <b:NameList>
          <b:Person>
            <b:Last>Bamforth</b:Last>
            <b:First>M</b:First>
          </b:Person>
        </b:NameList>
      </b:Author>
    </b:Author>
    <b:RefOrder>100</b:RefOrder>
  </b:Source>
  <b:Source>
    <b:Tag>Dra13</b:Tag>
    <b:SourceType>Report</b:SourceType>
    <b:Guid>{9514A769-DFB7-4D32-97C5-7BC8B95E4451}</b:Guid>
    <b:Title>Walpole Electricity Substation, Walpole St Peter, Norfolk, Archaeological Mitigation Report</b:Title>
    <b:Year>2013</b:Year>
    <b:Publisher>Wessex Archaeology</b:Publisher>
    <b:City>Unpublished Report</b:City>
    <b:Author>
      <b:Author>
        <b:NameList>
          <b:Person>
            <b:Last>Dransfield</b:Last>
            <b:First>N</b:First>
          </b:Person>
          <b:Person>
            <b:Last>Tibber</b:Last>
            <b:First>J</b:First>
          </b:Person>
        </b:NameList>
      </b:Author>
    </b:Author>
    <b:RefOrder>101</b:RefOrder>
  </b:Source>
  <b:Source>
    <b:Tag>Rob17</b:Tag>
    <b:SourceType>Report</b:SourceType>
    <b:Guid>{8F5020C2-3470-49D3-8861-D349CA064DDF}</b:Guid>
    <b:Title>An Archaeological Evaluation Land South of The Old Police House, Walpole Saint Peter, Norfolk</b:Title>
    <b:Year>2017</b:Year>
    <b:Publisher>Groundworks Archaeology</b:Publisher>
    <b:City>Unpublished Report</b:City>
    <b:Author>
      <b:Author>
        <b:NameList>
          <b:Person>
            <b:Last>Roberts</b:Last>
            <b:First>J</b:First>
          </b:Person>
        </b:NameList>
      </b:Author>
    </b:Author>
    <b:RefOrder>102</b:RefOrder>
  </b:Source>
  <b:Source>
    <b:Tag>Coo02</b:Tag>
    <b:SourceType>Report</b:SourceType>
    <b:Guid>{FB1F618B-0A17-46CD-9881-D683A43115F7}</b:Guid>
    <b:Title>Crown Farm, Walpole St Andrew, Norfolk. An Archaeological Watching Brief</b:Title>
    <b:Year>2002</b:Year>
    <b:Publisher>Cambridgeshire County Council Archaeological Field Unit</b:Publisher>
    <b:City>Unpublished Report</b:City>
    <b:Author>
      <b:Author>
        <b:NameList>
          <b:Person>
            <b:Last>Cooper</b:Last>
            <b:First>S</b:First>
          </b:Person>
        </b:NameList>
      </b:Author>
    </b:Author>
    <b:RefOrder>103</b:RefOrder>
  </b:Source>
  <b:Source>
    <b:Tag>Har101</b:Tag>
    <b:SourceType>Report</b:SourceType>
    <b:Guid>{B07761D0-3AC0-48DE-952D-D71B5E58D623}</b:Guid>
    <b:Title>Linconlshire Offshore Windfarm, Norfolk Cable Route Onshore Section. Archaeological Watching Brief Report.</b:Title>
    <b:Year>2010</b:Year>
    <b:Publisher>Wessex Archaeology</b:Publisher>
    <b:City>Unpublished Report</b:City>
    <b:Author>
      <b:Author>
        <b:NameList>
          <b:Person>
            <b:Last>Harrison</b:Last>
            <b:First>C</b:First>
          </b:Person>
          <b:Person>
            <b:Last>Budd</b:Last>
            <b:First>C</b:First>
          </b:Person>
        </b:NameList>
      </b:Author>
    </b:Author>
    <b:RefOrder>104</b:RefOrder>
  </b:Source>
  <b:Source>
    <b:Tag>Red99</b:Tag>
    <b:SourceType>Report</b:SourceType>
    <b:Guid>{4EB95CD6-B7BC-4024-994A-08AA08E1F459}</b:Guid>
    <b:Title>An Archaeological Watching Brief at 'Charnwood', Ingleborough, West Walton, Norfolk</b:Title>
    <b:Year>1999</b:Year>
    <b:Publisher>Archaeological Services</b:Publisher>
    <b:City>Unpublisheed Report</b:City>
    <b:Author>
      <b:Author>
        <b:NameList>
          <b:Person>
            <b:Last>Redding</b:Last>
            <b:First>M</b:First>
          </b:Person>
        </b:NameList>
      </b:Author>
    </b:Author>
    <b:RefOrder>105</b:RefOrder>
  </b:Source>
  <b:Source>
    <b:Tag>Lan24</b:Tag>
    <b:SourceType>JournalArticle</b:SourceType>
    <b:Guid>{BE5FED16-DF57-4499-B0E9-0D469DEAA8AE}</b:Guid>
    <b:Title>Three millennia of salt production: Briquetage and salt structures on the east coast of Lincolnshire, England</b:Title>
    <b:Year>2024</b:Year>
    <b:JournalName>Quaternary Science Reviews</b:JournalName>
    <b:Author>
      <b:Author>
        <b:NameList>
          <b:Person>
            <b:Last>Lane</b:Last>
            <b:First>T</b:First>
          </b:Person>
          <b:Person>
            <b:Last>Fielding</b:Last>
            <b:First>A</b:First>
          </b:Person>
        </b:NameList>
      </b:Author>
    </b:Author>
    <b:Volume>334</b:Volume>
    <b:RefOrder>106</b:RefOrder>
  </b:Source>
  <b:Source>
    <b:Tag>Loz21</b:Tag>
    <b:SourceType>JournalArticle</b:SourceType>
    <b:Guid>{CFEFC532-283F-4A7E-BE74-4A16FB6CE25B}</b:Guid>
    <b:Title>Documentation of Archaeology-Specific Workflow for Airborne LiDAR Data Processing</b:Title>
    <b:JournalName>Geosciences</b:JournalName>
    <b:Year>2021</b:Year>
    <b:Pages>1-26</b:Pages>
    <b:Author>
      <b:Author>
        <b:NameList>
          <b:Person>
            <b:Last>Lozić</b:Last>
            <b:First>E</b:First>
          </b:Person>
          <b:Person>
            <b:Last>Štular</b:Last>
            <b:First>B</b:First>
          </b:Person>
        </b:NameList>
      </b:Author>
    </b:Author>
    <b:Volume>11</b:Volume>
    <b:Issue>1</b:Issue>
    <b:RefOrder>107</b:RefOrder>
  </b:Source>
  <b:Source>
    <b:Tag>Tri16</b:Tag>
    <b:SourceType>JournalArticle</b:SourceType>
    <b:Guid>{C9338C39-9D4B-4FFB-8C85-0BEC6D28FE41}</b:Guid>
    <b:Title>Semi-automatic mapping of cultural heritage from airborne laser scanning using deep learning</b:Title>
    <b:JournalName>Geophysical Research Abstracts</b:JournalName>
    <b:Year>2016</b:Year>
    <b:Pages>159-186</b:Pages>
    <b:Author>
      <b:Author>
        <b:NameList>
          <b:Person>
            <b:Last>Trier</b:Last>
            <b:Middle>D</b:Middle>
            <b:First>Ø</b:First>
          </b:Person>
          <b:Person>
            <b:Last>Salberg</b:Last>
            <b:Middle>B</b:Middle>
            <b:First>A</b:First>
          </b:Person>
          <b:Person>
            <b:Last>Pilø</b:Last>
            <b:Middle>H</b:Middle>
            <b:First>L</b:First>
          </b:Person>
          <b:Person>
            <b:Last>Tonning</b:Last>
            <b:First>C</b:First>
          </b:Person>
          <b:Person>
            <b:Last>Johansen</b:Last>
            <b:Middle>M</b:Middle>
            <b:First>H</b:First>
          </b:Person>
          <b:Person>
            <b:Last>Aarsten</b:Last>
            <b:First>D</b:First>
          </b:Person>
        </b:NameList>
      </b:Author>
    </b:Author>
    <b:Volume>18</b:Volume>
    <b:RefOrder>108</b:RefOrder>
  </b:Source>
  <b:Source>
    <b:Tag>Tri18</b:Tag>
    <b:SourceType>JournalArticle</b:SourceType>
    <b:Guid>{55112CC7-F664-4CF6-9398-C7202E2FD587}</b:Guid>
    <b:Title>Using deep neural networks on airborne laser scanning data: Results from a case study of semi-automatic mapping of archaeological topography on Arran, Scotland</b:Title>
    <b:JournalName>Archaeological Prospection</b:JournalName>
    <b:Year>2018</b:Year>
    <b:Pages>165-175</b:Pages>
    <b:Author>
      <b:Author>
        <b:NameList>
          <b:Person>
            <b:Last>Trier</b:Last>
            <b:Middle>D</b:Middle>
            <b:First>Ø</b:First>
          </b:Person>
          <b:Person>
            <b:Last>Cowley</b:Last>
            <b:Middle>C</b:Middle>
            <b:First>D</b:First>
          </b:Person>
          <b:Person>
            <b:Last>Waldeland</b:Last>
            <b:Middle>U</b:Middle>
            <b:First>A</b:First>
          </b:Person>
        </b:NameList>
      </b:Author>
    </b:Author>
    <b:Volume>26</b:Volume>
    <b:RefOrder>109</b:RefOrder>
  </b:Source>
  <b:Source>
    <b:Tag>Mey19</b:Tag>
    <b:SourceType>JournalArticle</b:SourceType>
    <b:Guid>{672DB1F5-A4BC-4F46-8C13-456DFA9E0CC3}</b:Guid>
    <b:Title>Automated Detection of Field Monuments in Digital Terrain Models of Westphalia Using OBIA</b:Title>
    <b:JournalName>Geosciences</b:JournalName>
    <b:Year>2019</b:Year>
    <b:Pages>109</b:Pages>
    <b:Author>
      <b:Author>
        <b:NameList>
          <b:Person>
            <b:Last>Meyer</b:Last>
            <b:First>M</b:First>
          </b:Person>
          <b:Person>
            <b:Last>Pfeffer</b:Last>
            <b:First>I</b:First>
          </b:Person>
          <b:Person>
            <b:Last>Jürgens</b:Last>
            <b:First>C</b:First>
          </b:Person>
        </b:NameList>
      </b:Author>
    </b:Author>
    <b:Volume>9</b:Volume>
    <b:RefOrder>110</b:RefOrder>
  </b:Source>
  <b:Source>
    <b:Tag>Cru06</b:Tag>
    <b:SourceType>JournalArticle</b:SourceType>
    <b:Guid>{294B0A57-9C74-48C7-A5E7-0C6E902F2089}</b:Guid>
    <b:Title>Light Detection and Ranging (lidar) in the Witham Valley, Lincolnshire: an Assessment of New Remote Sensing Techniques</b:Title>
    <b:JournalName>Archaeological Prospection</b:JournalName>
    <b:Year>2006</b:Year>
    <b:Pages>251-257</b:Pages>
    <b:Author>
      <b:Author>
        <b:NameList>
          <b:Person>
            <b:Last>Crutchley</b:Last>
            <b:First>S</b:First>
          </b:Person>
        </b:NameList>
      </b:Author>
    </b:Author>
    <b:Volume>13</b:Volume>
    <b:RefOrder>111</b:RefOrder>
  </b:Source>
  <b:Source>
    <b:Tag>Lob161</b:Tag>
    <b:SourceType>Report</b:SourceType>
    <b:Guid>{B368F453-DC76-4A72-9B7A-93432503F415}</b:Guid>
    <b:Title>Developing Terrestrial Laser Scanning of Threatened Coastal Archaeology with Special Reference to Intertidal Structures</b:Title>
    <b:Year>2016</b:Year>
    <b:Publisher>University of Southampton </b:Publisher>
    <b:City>PhD Thesis</b:City>
    <b:Author>
      <b:Author>
        <b:NameList>
          <b:Person>
            <b:Last>Lobb</b:Last>
            <b:Middle>A</b:Middle>
            <b:First>M</b:First>
          </b:Person>
        </b:NameList>
      </b:Author>
    </b:Author>
    <b:RefOrder>112</b:RefOrder>
  </b:Source>
  <b:Source>
    <b:Tag>Ris20</b:Tag>
    <b:SourceType>JournalArticle</b:SourceType>
    <b:Guid>{D5DB4969-7EB4-47F9-A7F9-2C2FF577FC17}</b:Guid>
    <b:Title>Employment, Utilization, and Development of Airborne Laser Scanning in Fenno-Scandinavian Archaeology—A Review</b:Title>
    <b:Year>2020</b:Year>
    <b:Author>
      <b:Author>
        <b:NameList>
          <b:Person>
            <b:Last>Risbøl</b:Last>
            <b:First>O</b:First>
          </b:Person>
          <b:Person>
            <b:Last>Langhammer</b:Last>
            <b:First>D</b:First>
          </b:Person>
          <b:Person>
            <b:Last>Mauritsen</b:Last>
            <b:Middle>S</b:Middle>
            <b:First>E</b:First>
          </b:Person>
          <b:Person>
            <b:Last>Seitsonen</b:Last>
            <b:First>O</b:First>
          </b:Person>
        </b:NameList>
      </b:Author>
    </b:Author>
    <b:JournalName>Remote Sensing</b:JournalName>
    <b:Volume>12</b:Volume>
    <b:Issue>9</b:Issue>
    <b:RefOrder>113</b:RefOrder>
  </b:Source>
  <b:Source>
    <b:Tag>Ven17</b:Tag>
    <b:SourceType>JournalArticle</b:SourceType>
    <b:Guid>{6BA13158-B2E9-4AAC-A948-AE969AFB50F4}</b:Guid>
    <b:Title>Den lille (terræn-)forskel: Danmarks Højdemodel som kilde til erosion og slid på arkæologiske lokaliteter i dyrket mark</b:Title>
    <b:JournalName>Arkæologisk Forum</b:JournalName>
    <b:Year>2017</b:Year>
    <b:Pages>8-18</b:Pages>
    <b:Author>
      <b:Author>
        <b:NameList>
          <b:Person>
            <b:Last>Vennersdorf</b:Last>
            <b:First>M</b:First>
          </b:Person>
        </b:NameList>
      </b:Author>
    </b:Author>
    <b:Volume>37</b:Volume>
    <b:RefOrder>114</b:RefOrder>
  </b:Source>
  <b:Source>
    <b:Tag>Whe96</b:Tag>
    <b:SourceType>Book</b:SourceType>
    <b:Guid>{DED4C59E-9F8B-4997-B621-377470A5C83C}</b:Guid>
    <b:Title>A History of the Fens of South Lincolnshire</b:Title>
    <b:Year>1896</b:Year>
    <b:City>Cambridge</b:City>
    <b:Publisher>Cambridge University Press</b:Publisher>
    <b:Author>
      <b:Author>
        <b:NameList>
          <b:Person>
            <b:Last>Wheeler</b:Last>
            <b:Middle>H</b:Middle>
            <b:First>W</b:First>
          </b:Person>
        </b:NameList>
      </b:Author>
    </b:Author>
    <b:RefOrder>115</b:RefOrder>
  </b:Source>
  <b:Source>
    <b:Tag>Hea99</b:Tag>
    <b:SourceType>BookSection</b:SourceType>
    <b:Guid>{46F12C81-43CD-406A-BAAC-24C2179E117C}</b:Guid>
    <b:Title>A medieval salt making site at Bicker Haven</b:Title>
    <b:Year>1999</b:Year>
    <b:Publisher>East Anglian Archaeology 89</b:Publisher>
    <b:Pages>82-101</b:Pages>
    <b:BookTitle>Lincolnshire Salterns, Excavations at Helpringham, Holbeach St Johns and Bicker Haven</b:BookTitle>
    <b:Author>
      <b:Author>
        <b:NameList>
          <b:Person>
            <b:Last>Healey</b:Last>
            <b:First>H</b:First>
          </b:Person>
        </b:NameList>
      </b:Author>
      <b:BookAuthor>
        <b:NameList>
          <b:Person>
            <b:Last>Bell</b:Last>
            <b:First>A</b:First>
          </b:Person>
          <b:Person>
            <b:Last>Gurney</b:Last>
            <b:First>D</b:First>
          </b:Person>
          <b:Person>
            <b:Last>Healey</b:Last>
            <b:First>H</b:First>
          </b:Person>
        </b:NameList>
      </b:BookAuthor>
    </b:Author>
    <b:RefOrder>116</b:RefOrder>
  </b:Source>
  <b:Source>
    <b:Tag>Mon19</b:Tag>
    <b:SourceType>JournalArticle</b:SourceType>
    <b:Guid>{3A1A88FB-E736-4D66-8739-CF6CDFA484AB}</b:Guid>
    <b:Title>Geoarchaeological Characterisation of Sites of Iberian and Roman Cordoba Using LiDAR Data Acquisitions</b:Title>
    <b:Year>2019</b:Year>
    <b:JournalName>Geosciences</b:JournalName>
    <b:Author>
      <b:Author>
        <b:NameList>
          <b:Person>
            <b:Last>Monterroso-Checa</b:Last>
            <b:First>A</b:First>
          </b:Person>
        </b:NameList>
      </b:Author>
    </b:Author>
    <b:Volume>9</b:Volume>
    <b:Issue>5</b:Issue>
    <b:RefOrder>117</b:RefOrder>
  </b:Source>
  <b:Source>
    <b:Tag>Bew051</b:Tag>
    <b:SourceType>JournalArticle</b:SourceType>
    <b:Guid>{1E2C441C-322F-421F-A6EA-9BF423F9D6DD}</b:Guid>
    <b:Title>New light on an ancient landscape: lidar survey in the Stonehenge World Heritage Site</b:Title>
    <b:JournalName>Antiquity</b:JournalName>
    <b:Year>2005</b:Year>
    <b:Pages>636-647</b:Pages>
    <b:Author>
      <b:Author>
        <b:NameList>
          <b:Person>
            <b:Last>Bewley</b:Last>
            <b:Middle>H</b:Middle>
            <b:First>R</b:First>
          </b:Person>
          <b:Person>
            <b:Last>Crutchley</b:Last>
            <b:Middle>P</b:Middle>
            <b:First>S</b:First>
          </b:Person>
          <b:Person>
            <b:Last>Shell</b:Last>
            <b:Middle>A</b:Middle>
            <b:First>C</b:First>
          </b:Person>
        </b:NameList>
      </b:Author>
    </b:Author>
    <b:Volume>79</b:Volume>
    <b:Issue>305</b:Issue>
    <b:RefOrder>118</b:RefOrder>
  </b:Source>
  <b:Source>
    <b:Tag>Cla183</b:Tag>
    <b:SourceType>JournalArticle</b:SourceType>
    <b:Guid>{945E7BB0-3FD7-4BE0-B496-38E2CC4F1F8C}</b:Guid>
    <b:Title>A Tale of Two Salterns: Recent Excavations at Walpole St Peter and Gaywood, King's Lynn</b:Title>
    <b:JournalName>Norfolk Archaeology</b:JournalName>
    <b:Year>2018</b:Year>
    <b:Pages>1-24</b:Pages>
    <b:Author>
      <b:Author>
        <b:NameList>
          <b:Person>
            <b:Last>Clarke</b:Last>
            <b:First>G</b:First>
          </b:Person>
          <b:Person>
            <b:Last>Clarke</b:Last>
            <b:First>R</b:First>
          </b:Person>
        </b:NameList>
      </b:Author>
    </b:Author>
    <b:Volume>XLVIII</b:Volume>
    <b:RefOrder>119</b:RefOrder>
  </b:Source>
  <b:Source>
    <b:Tag>Cla171</b:Tag>
    <b:SourceType>Report</b:SourceType>
    <b:Guid>{7767CA03-A112-453C-A1A7-288B224D67A2}</b:Guid>
    <b:Title>Lynnsport 4 &amp; 5: Middle to Late Saxon Salterns on Land Adjacent to Greenpark Avenue, King's Lynn: Post-Excavation Assessment and Updated Project Design</b:Title>
    <b:Year>2017</b:Year>
    <b:Publisher>Oxford Archaeology</b:Publisher>
    <b:City>Unpublished Report</b:City>
    <b:Author>
      <b:Author>
        <b:NameList>
          <b:Person>
            <b:Last>Clarke</b:Last>
            <b:First>G</b:First>
          </b:Person>
        </b:NameList>
      </b:Author>
    </b:Author>
    <b:RefOrder>120</b:RefOrder>
  </b:Source>
  <b:Source>
    <b:Tag>Sha11</b:Tag>
    <b:SourceType>BookSection</b:SourceType>
    <b:Guid>{91AFB071-0FF8-4890-B298-39B78358A66F}</b:Guid>
    <b:Title>High resolution LiDAR speciically for archaeology: are we fully exploiting this valuable resource?</b:Title>
    <b:Year>2011</b:Year>
    <b:City>Brussels</b:City>
    <b:Publisher>Europae Archaeologia Consilium (EAC)</b:Publisher>
    <b:BookTitle>Remote Sensing for Archaeological Heritage Management: Occasional Publication of the Aerial Archaeology Research Group No.3</b:BookTitle>
    <b:Pages>77-86</b:Pages>
    <b:Author>
      <b:Author>
        <b:NameList>
          <b:Person>
            <b:Last>Shaw</b:Last>
            <b:First>R</b:First>
          </b:Person>
          <b:Person>
            <b:Last>Corns</b:Last>
            <b:First>A</b:First>
          </b:Person>
        </b:NameList>
      </b:Author>
      <b:BookAuthor>
        <b:NameList>
          <b:Person>
            <b:Last>Cowley</b:Last>
            <b:Middle>C</b:Middle>
            <b:First>D</b:First>
          </b:Person>
        </b:NameList>
      </b:BookAuthor>
    </b:Author>
    <b:RefOrder>121</b:RefOrder>
  </b:Source>
  <b:Source>
    <b:Tag>Lan22</b:Tag>
    <b:SourceType>JournalArticle</b:SourceType>
    <b:Guid>{7C281A4D-5C70-4784-A0AA-17F50E9E3603}</b:Guid>
    <b:Title>Salterns in Lincolnshire: the Drip of New Information</b:Title>
    <b:Year>2022</b:Year>
    <b:Pages>5-6</b:Pages>
    <b:JournalName>Saltcote</b:JournalName>
    <b:Author>
      <b:Author>
        <b:NameList>
          <b:Person>
            <b:Last>Lane</b:Last>
            <b:First>T</b:First>
          </b:Person>
        </b:NameList>
      </b:Author>
    </b:Author>
    <b:Volume>10</b:Volume>
    <b:RefOrder>122</b:RefOrder>
  </b:Source>
  <b:Source>
    <b:Tag>Nat24</b:Tag>
    <b:SourceType>InternetSite</b:SourceType>
    <b:Guid>{719E4CA5-6B24-4404-986B-82F422278208}</b:Guid>
    <b:Title>Using LiDAR layers for landscape research</b:Title>
    <b:Year>2024</b:Year>
    <b:Author>
      <b:Author>
        <b:Corporate>National Library of Scotland (NLS)</b:Corporate>
      </b:Author>
    </b:Author>
    <b:InternetSiteTitle>National Library of Scotland</b:InternetSiteTitle>
    <b:URL>https://maps.nls.uk/guides/lidar/</b:URL>
    <b:YearAccessed>9</b:YearAccessed>
    <b:MonthAccessed>September</b:MonthAccessed>
    <b:DayAccessed>2024</b:DayAccessed>
    <b:RefOrder>123</b:RefOrder>
  </b:Source>
  <b:Source>
    <b:Tag>For18</b:Tag>
    <b:SourceType>JournalArticle</b:SourceType>
    <b:Guid>{52C3F0F6-F81A-4EB6-B56C-8215E202A039}</b:Guid>
    <b:Title>Persistence and risk: salt production in post-medieval Ireland</b:Title>
    <b:JournalName>World Archaeology</b:JournalName>
    <b:Year>2018</b:Year>
    <b:Pages>603-619</b:Pages>
    <b:Author>
      <b:Author>
        <b:NameList>
          <b:Person>
            <b:Last>Forsythe</b:Last>
            <b:First>W</b:First>
          </b:Person>
          <b:Person>
            <b:Last>McConkey</b:Last>
            <b:First>R</b:First>
          </b:Person>
          <b:Person>
            <b:Last>Breen</b:Last>
            <b:First>C</b:First>
          </b:Person>
        </b:NameList>
      </b:Author>
    </b:Author>
    <b:RefOrder>124</b:RefOrder>
  </b:Source>
  <b:Source>
    <b:Tag>For23</b:Tag>
    <b:SourceType>BookSection</b:SourceType>
    <b:Guid>{C946CCF5-740B-463D-8BA3-4DA97E8135F7}</b:Guid>
    <b:Title>Towards an Archaeology of Salt Production in Ireland</b:Title>
    <b:Year>2023:</b:Year>
    <b:BookTitle>Mirrors of Salt: Proceedings of the First International Congress on the Anthropology of Salt</b:BookTitle>
    <b:Pages>161-168</b:Pages>
    <b:City>Oxford</b:City>
    <b:Publisher>Archaeopress Publishing Ltd</b:Publisher>
    <b:Author>
      <b:BookAuthor>
        <b:NameList>
          <b:Person>
            <b:Last>Alexianu</b:Last>
            <b:First>M</b:First>
          </b:Person>
          <b:Person>
            <b:Last>Curcă</b:Last>
            <b:Middle>G</b:Middle>
            <b:First>R</b:First>
          </b:Person>
          <b:Person>
            <b:Last>Weller</b:Last>
            <b:First>O</b:First>
          </b:Person>
          <b:Person>
            <b:Last>Dumas</b:Last>
            <b:Middle>A</b:Middle>
            <b:First>A</b:First>
          </b:Person>
        </b:NameList>
      </b:BookAuthor>
      <b:Author>
        <b:NameList>
          <b:Person>
            <b:Last>Forsythe</b:Last>
            <b:First>W</b:First>
          </b:Person>
          <b:Person>
            <b:Last>McConkey</b:Last>
            <b:First>R</b:First>
          </b:Person>
          <b:Person>
            <b:Last>Breen</b:Last>
            <b:First>C</b:First>
          </b:Person>
        </b:NameList>
      </b:Author>
    </b:Author>
    <b:RefOrder>125</b:RefOrder>
  </b:Source>
  <b:Source>
    <b:Tag>Cra12</b:Tag>
    <b:SourceType>BookSection</b:SourceType>
    <b:Guid>{73B26872-0FD3-45DF-A2F0-463240D58D69}</b:Guid>
    <b:Title>The Panhouse as Cradle of Industry: Coastal Saltmaking and the ‘Long Industrial Revolution</b:Title>
    <b:BookTitle>Across the North Sea: Later Historical Archaeology in Britain and Denmark, c.1500-2000 AD</b:BookTitle>
    <b:Year>2012</b:Year>
    <b:City>Odense</b:City>
    <b:Publisher>University Press of Southern Denmark</b:Publisher>
    <b:Author>
      <b:Author>
        <b:NameList>
          <b:Person>
            <b:Last>Cranstone</b:Last>
            <b:First>D</b:First>
          </b:Person>
        </b:NameList>
      </b:Author>
      <b:BookAuthor>
        <b:NameList>
          <b:Person>
            <b:Last>Harnow</b:Last>
            <b:First>H</b:First>
          </b:Person>
          <b:Person>
            <b:Last>Cranstone</b:Last>
            <b:First>D</b:First>
          </b:Person>
          <b:Person>
            <b:Last>Bedford</b:Last>
            <b:First>P</b:First>
          </b:Person>
          <b:Person>
            <b:Last>Host-Madsen</b:Last>
            <b:First>L</b:First>
          </b:Person>
        </b:NameList>
      </b:BookAuthor>
    </b:Author>
    <b:RefOrder>126</b:RefOrder>
  </b:Source>
  <b:Source>
    <b:Tag>Car62</b:Tag>
    <b:SourceType>JournalArticle</b:SourceType>
    <b:Guid>{40F91070-2342-47B4-8FD0-F2C5A7637946}</b:Guid>
    <b:Title>The Medieval Trade of the Ports of the Wash</b:Title>
    <b:Year>1962</b:Year>
    <b:Pages>182-201</b:Pages>
    <b:JournalName>Medieval Archaeology</b:JournalName>
    <b:Author>
      <b:Author>
        <b:NameList>
          <b:Person>
            <b:Last>Carus-Wilson</b:Last>
            <b:First>E</b:First>
          </b:Person>
        </b:NameList>
      </b:Author>
    </b:Author>
    <b:RefOrder>127</b:RefOrder>
  </b:Source>
  <b:Source>
    <b:Tag>Hug25</b:Tag>
    <b:SourceType>JournalArticle</b:SourceType>
    <b:Guid>{8152EF9B-D5F9-4774-A2BD-00DDFE283D50}</b:Guid>
    <b:Title>The English Monopoly of Salt in the Years 1563-71</b:Title>
    <b:JournalName>The English Historical Review</b:JournalName>
    <b:Year>1925</b:Year>
    <b:Pages>334-350</b:Pages>
    <b:Author>
      <b:Author>
        <b:NameList>
          <b:Person>
            <b:Last>Hughes</b:Last>
            <b:First>E</b:First>
          </b:Person>
        </b:NameList>
      </b:Author>
    </b:Author>
    <b:RefOrder>128</b:RefOrder>
  </b:Source>
  <b:Source>
    <b:Tag>GIl17</b:Tag>
    <b:SourceType>Book</b:SourceType>
    <b:Guid>{9B05BE62-0942-4CC1-BC9E-E9EC4E5BD246}</b:Guid>
    <b:Title>The Changing Landscape and Economy of Wisbech Hundred 1250-1550</b:Title>
    <b:Year>2017</b:Year>
    <b:City>PhD Thesis</b:City>
    <b:Publisher>University of Leicester</b:Publisher>
    <b:Author>
      <b:Author>
        <b:NameList>
          <b:Person>
            <b:Last>GIlbert</b:Last>
            <b:First>M</b:First>
          </b:Person>
        </b:NameList>
      </b:Author>
    </b:Author>
    <b:RefOrder>129</b:RefOrder>
  </b:Source>
  <b:Source>
    <b:Tag>Gal13</b:Tag>
    <b:SourceType>JournalArticle</b:SourceType>
    <b:Guid>{AB9BD569-8B09-486A-AB25-99BB27CB67F1}</b:Guid>
    <b:Title>Coastal flooding and socioeconomic change in eastern England in the later Middle Ages</b:Title>
    <b:Year>2013</b:Year>
    <b:JournalName>Environment and History</b:JournalName>
    <b:Pages>173-207</b:Pages>
    <b:Author>
      <b:Author>
        <b:NameList>
          <b:Person>
            <b:Last>Galloway</b:Last>
            <b:Middle>A</b:Middle>
            <b:First>J</b:First>
          </b:Person>
        </b:NameList>
      </b:Author>
    </b:Author>
    <b:Volume>19</b:Volume>
    <b:Issue>2</b:Issue>
    <b:RefOrder>130</b:RefOrder>
  </b:Source>
  <b:Source>
    <b:Tag>Sim17</b:Tag>
    <b:SourceType>JournalArticle</b:SourceType>
    <b:Guid>{0D1577E2-22FD-476A-B5DF-017E98FE86A0}</b:Guid>
    <b:Title>Fen and Sea: Medieval and Early Modern Landscape Evolution in South-East Lincolnshire Before 1700</b:Title>
    <b:JournalName>Landscapes</b:JournalName>
    <b:Year>2017</b:Year>
    <b:Pages>37-54</b:Pages>
    <b:Author>
      <b:Author>
        <b:NameList>
          <b:Person>
            <b:Last>Simmons</b:Last>
            <b:Middle>G</b:Middle>
            <b:First>I</b:First>
          </b:Person>
        </b:NameList>
      </b:Author>
    </b:Author>
    <b:Volume>18</b:Volume>
    <b:Issue>1</b:Issue>
    <b:RefOrder>131</b:RefOrder>
  </b:Source>
  <b:Source>
    <b:Tag>Sim15</b:Tag>
    <b:SourceType>JournalArticle</b:SourceType>
    <b:Guid>{EE2BA7ED-59D0-4BE1-9B41-8EAAFCD71887}</b:Guid>
    <b:Title>The landscape development of the Tofts of south-east Lincolnshire 1100–1650</b:Title>
    <b:JournalName>Landscape History</b:JournalName>
    <b:Year>2015</b:Year>
    <b:Pages>9-24</b:Pages>
    <b:Author>
      <b:Author>
        <b:NameList>
          <b:Person>
            <b:Last>Simmons</b:Last>
            <b:Middle>G</b:Middle>
            <b:First>I</b:First>
          </b:Person>
        </b:NameList>
      </b:Author>
    </b:Author>
    <b:Volume>36</b:Volume>
    <b:Issue>1</b:Issue>
    <b:RefOrder>132</b:RefOrder>
  </b:Source>
  <b:Source>
    <b:Tag>Sim18</b:Tag>
    <b:SourceType>JournalArticle</b:SourceType>
    <b:Guid>{90D605D9-415A-4F16-A1E1-BE7EB688E042}</b:Guid>
    <b:Title>Monasteries and Coastal Evolution in South-East Lincolnshire, AD 1100–1500</b:Title>
    <b:JournalName>Midland History</b:JournalName>
    <b:Year>2018</b:Year>
    <b:Pages>155-173</b:Pages>
    <b:Author>
      <b:Author>
        <b:NameList>
          <b:Person>
            <b:Last>Simmons</b:Last>
            <b:Middle>G</b:Middle>
            <b:First>I</b:First>
          </b:Person>
        </b:NameList>
      </b:Author>
    </b:Author>
    <b:Volume>43</b:Volume>
    <b:Issue>2</b:Issue>
    <b:RefOrder>133</b:RefOrder>
  </b:Source>
  <b:Source>
    <b:Tag>Gre11</b:Tag>
    <b:SourceType>ConferenceProceedings</b:SourceType>
    <b:Guid>{0E306F60-96B6-4F70-BF14-C33C3B870901}</b:Guid>
    <b:Title>The changing technology of post-medieval salt production in England</b:Title>
    <b:Year>2011</b:Year>
    <b:Pages>1-22</b:Pages>
    <b:Author>
      <b:Author>
        <b:NameList>
          <b:Person>
            <b:Last>Greenwood</b:Last>
            <b:First>J</b:First>
          </b:Person>
        </b:NameList>
      </b:Author>
    </b:Author>
    <b:ConferenceName>The Sea: Heritage, Uses and Representations</b:ConferenceName>
    <b:City>Porto</b:City>
    <b:Publisher>CITCEM Conference</b:Publisher>
    <b:RefOrder>134</b:RefOrder>
  </b:Source>
  <b:Source>
    <b:Tag>Gre12</b:Tag>
    <b:SourceType>JournalArticle</b:SourceType>
    <b:Guid>{14EC365B-45C9-4848-9721-5444A86D2174}</b:Guid>
    <b:Title>The Changing Technology of Post-medieval Salt Production in Hampshire</b:Title>
    <b:Pages>366-378</b:Pages>
    <b:Year>2012</b:Year>
    <b:JournalName>Proceedings of the Hampshire Field Club and Archaeological Society</b:JournalName>
    <b:Author>
      <b:Author>
        <b:NameList>
          <b:Person>
            <b:Last>Greenwood</b:Last>
            <b:First>M</b:First>
          </b:Person>
        </b:NameList>
      </b:Author>
    </b:Author>
    <b:Volume>67</b:Volume>
    <b:Issue>2</b:Issue>
    <b:RefOrder>135</b:RefOrder>
  </b:Source>
  <b:Source>
    <b:Tag>Hut06</b:Tag>
    <b:SourceType>JournalArticle</b:SourceType>
    <b:Guid>{9F2F6DA6-30AD-4566-B4A0-A33E1675D41A}</b:Guid>
    <b:Title>The Origins of King’s Lynn? Control of Wealth on the Wash Prior to the Norman Conquest</b:Title>
    <b:JournalName>Medieval Archaeology</b:JournalName>
    <b:Year>2006</b:Year>
    <b:Pages>71-104</b:Pages>
    <b:Volume>50</b:Volume>
    <b:Issue>1</b:Issue>
    <b:Author>
      <b:Author>
        <b:NameList>
          <b:Person>
            <b:Last>Hutcheson</b:Last>
            <b:Middle>R</b:Middle>
            <b:First>A</b:First>
          </b:Person>
        </b:NameList>
      </b:Author>
    </b:Author>
    <b:RefOrder>136</b:RefOrder>
  </b:Source>
  <b:Source>
    <b:Tag>Cro051</b:Tag>
    <b:SourceType>JournalArticle</b:SourceType>
    <b:Guid>{B2A380DA-04CE-474D-B404-D40896CF06F1}</b:Guid>
    <b:Title>Anglo-Saxon Settlement on the Silt-land of Eastern England</b:Title>
    <b:JournalName>Lincolnshire Archaeological and Heritage Series Report 7</b:JournalName>
    <b:Year>2005</b:Year>
    <b:Author>
      <b:Author>
        <b:NameList>
          <b:Person>
            <b:Last>Crowson</b:Last>
            <b:First>A</b:First>
          </b:Person>
          <b:Person>
            <b:Last>Lane</b:Last>
            <b:First>T</b:First>
          </b:Person>
          <b:Person>
            <b:Last>Penn</b:Last>
            <b:First>K</b:First>
          </b:Person>
          <b:Person>
            <b:Last>Trimble</b:Last>
            <b:First>R</b:First>
          </b:Person>
        </b:NameList>
      </b:Author>
    </b:Author>
    <b:RefOrder>137</b:RefOrder>
  </b:Source>
  <b:Source>
    <b:Tag>Ale22</b:Tag>
    <b:SourceType>JournalArticle</b:SourceType>
    <b:Guid>{B04855A0-3290-406F-A5F8-103277572480}</b:Guid>
    <b:Title>From briquetage to salterns in protohistoric central Italy. Research of a fundamental subsistence commodity</b:Title>
    <b:JournalName>IpoTESI di Preistoria</b:JournalName>
    <b:Year>2022</b:Year>
    <b:Pages>161-168</b:Pages>
    <b:Author>
      <b:Author>
        <b:NameList>
          <b:Person>
            <b:Last>Alessandri</b:Last>
            <b:First>L</b:First>
          </b:Person>
          <b:Person>
            <b:Last>Attema</b:Last>
            <b:First>P</b:First>
          </b:Person>
        </b:NameList>
      </b:Author>
    </b:Author>
    <b:Volume>14</b:Volume>
    <b:Issue>1</b:Issue>
    <b:RefOrder>138</b:RefOrder>
  </b:Source>
  <b:Source>
    <b:Tag>Sev20</b:Tag>
    <b:SourceType>JournalArticle</b:SourceType>
    <b:Guid>{5895B5DB-CF56-4F3D-9D06-C1A58B3CAD37}</b:Guid>
    <b:Title>Protohistoric briquetage at Puntone (Tuscany, Italy): principles and processes of an industry based on the leaching of saline lagoonal sediments</b:Title>
    <b:JournalName>Geoarchaeology</b:JournalName>
    <b:Year>2020</b:Year>
    <b:Pages>54-71</b:Pages>
    <b:Author>
      <b:Author>
        <b:NameList>
          <b:Person>
            <b:Last>Sevnik</b:Last>
            <b:First>J</b:First>
          </b:Person>
          <b:Person>
            <b:Last>de Neef</b:Last>
            <b:First>W</b:First>
          </b:Person>
          <b:Person>
            <b:Last>Alessandri</b:Last>
            <b:First>L</b:First>
          </b:Person>
          <b:Person>
            <b:Last>van Hall</b:Last>
            <b:Middle>L</b:Middle>
            <b:First>R</b:First>
          </b:Person>
          <b:Person>
            <b:Last>Ullrich</b:Last>
            <b:First>B</b:First>
          </b:Person>
          <b:Person>
            <b:Last>Attema</b:Last>
            <b:Middle>A</b:Middle>
            <b:First>P</b:First>
          </b:Person>
        </b:NameList>
      </b:Author>
    </b:Author>
    <b:Volume>36</b:Volume>
    <b:Issue>1</b:Issue>
    <b:RefOrder>139</b:RefOrder>
  </b:Source>
  <b:Source>
    <b:Tag>Sev201</b:Tag>
    <b:SourceType>JournalArticle</b:SourceType>
    <b:Guid>{7E38B4E6-6280-4D7A-AF17-F70AC070DCC6}</b:Guid>
    <b:Title>Protohistoric briquetage at Puntone (Tuscany, Italy): principles and processes of an industry based on the leaching of saline lagoonal sediments</b:Title>
    <b:JournalName>Geoarchaeology</b:JournalName>
    <b:Year>2020</b:Year>
    <b:Pages>1-18</b:Pages>
    <b:Author>
      <b:Author>
        <b:NameList>
          <b:Person>
            <b:Last>Sevnik</b:Last>
            <b:First>J</b:First>
          </b:Person>
          <b:Person>
            <b:Last>de Neef</b:Last>
            <b:First>W</b:First>
          </b:Person>
          <b:Person>
            <b:Last>Alessandri</b:Last>
            <b:First>L</b:First>
          </b:Person>
          <b:Person>
            <b:Last>van Hall</b:Last>
            <b:Middle>L</b:Middle>
            <b:First>R</b:First>
          </b:Person>
          <b:Person>
            <b:Last>Ullrich</b:Last>
            <b:First>B</b:First>
          </b:Person>
          <b:Person>
            <b:Last>Attema</b:Last>
            <b:Middle>A</b:Middle>
            <b:First>P</b:First>
          </b:Person>
        </b:NameList>
      </b:Author>
    </b:Author>
    <b:RefOrder>140</b:RefOrder>
  </b:Source>
  <b:Source>
    <b:Tag>Sim14</b:Tag>
    <b:SourceType>JournalArticle</b:SourceType>
    <b:Guid>{DABBF62A-A378-4668-B77C-8CEBAD2085B2}</b:Guid>
    <b:Title>Creating dry land in S.E. Lindsey (Lincolnshire, England) before AD 1550</b:Title>
    <b:Year>2014</b:Year>
    <b:Pages>211-225</b:Pages>
    <b:Author>
      <b:Author>
        <b:NameList>
          <b:Person>
            <b:Last>Simmons</b:Last>
            <b:Middle>G</b:Middle>
            <b:First>I</b:First>
          </b:Person>
        </b:NameList>
      </b:Author>
    </b:Author>
    <b:JournalName>Water History</b:JournalName>
    <b:Volume>6</b:Volume>
    <b:Issue>1</b:Issue>
    <b:RefOrder>141</b:RefOrder>
  </b:Source>
  <b:Source>
    <b:Tag>Tay77</b:Tag>
    <b:SourceType>JournalArticle</b:SourceType>
    <b:Guid>{1968368D-7495-45D0-9FB8-E334C618D9E9}</b:Guid>
    <b:Title>"Roman Bank": a Medieval Sea-Wall</b:Title>
    <b:JournalName>Proceedings of the Cambridge Antiquarian Society</b:JournalName>
    <b:Year>1977</b:Year>
    <b:Pages>63</b:Pages>
    <b:Author>
      <b:Author>
        <b:NameList>
          <b:Person>
            <b:Last>Taylor</b:Last>
            <b:First>A</b:First>
          </b:Person>
        </b:NameList>
      </b:Author>
    </b:Author>
    <b:Volume>67</b:Volume>
    <b:Issue>1</b:Issue>
    <b:RefOrder>142</b:RefOrder>
  </b:Source>
  <b:Source>
    <b:Tag>Jon93</b:Tag>
    <b:SourceType>JournalArticle</b:SourceType>
    <b:Guid>{A7CD066D-C3F4-43FE-AF63-6E38537E1860}</b:Guid>
    <b:Title>Transaction Costs, Institutional Change, and the Emergence of a Market Economy in Later Anglo-Saxon England</b:Title>
    <b:JournalName>The Economic History Review</b:JournalName>
    <b:Year>1993</b:Year>
    <b:Pages>658-678</b:Pages>
    <b:Author>
      <b:Author>
        <b:NameList>
          <b:Person>
            <b:Last>Jones</b:Last>
            <b:First>S</b:First>
          </b:Person>
        </b:NameList>
      </b:Author>
    </b:Author>
    <b:Volume>48</b:Volume>
    <b:Issue>4</b:Issue>
    <b:RefOrder>143</b:RefOrder>
  </b:Source>
  <b:Source>
    <b:Tag>Pic20</b:Tag>
    <b:SourceType>JournalArticle</b:SourceType>
    <b:Guid>{635F3D76-1FE3-46D0-8F4A-F990F3CD3D89}</b:Guid>
    <b:Title>Why should we write about Anglo-Saxon farms and farming?</b:Title>
    <b:JournalName>Early Medieval Europe</b:JournalName>
    <b:Year>2020</b:Year>
    <b:Pages>466-482</b:Pages>
    <b:Author>
      <b:Author>
        <b:NameList>
          <b:Person>
            <b:Last>Pickles</b:Last>
            <b:First>T</b:First>
          </b:Person>
        </b:NameList>
      </b:Author>
    </b:Author>
    <b:Volume>28</b:Volume>
    <b:Issue>3</b:Issue>
    <b:RefOrder>144</b:RefOrder>
  </b:Source>
  <b:Source>
    <b:Tag>Rog03</b:Tag>
    <b:SourceType>BookSection</b:SourceType>
    <b:Guid>{762414A8-7897-4D64-BAA8-A9C52E8F38F3}</b:Guid>
    <b:Title>Six Middle Anglo-Saxon Sites in West Norfolk</b:Title>
    <b:Year>2003</b:Year>
    <b:Pages>110-121</b:Pages>
    <b:BookTitle>Markets in Early Medieval Europe: Trading and 'Productive' Sites, 650-850</b:BookTitle>
    <b:City>Oxford</b:City>
    <b:Publisher>Oxbow Books</b:Publisher>
    <b:Author>
      <b:Author>
        <b:NameList>
          <b:Person>
            <b:Last>Rogerson</b:Last>
            <b:First>A</b:First>
          </b:Person>
        </b:NameList>
      </b:Author>
      <b:BookAuthor>
        <b:NameList>
          <b:Person>
            <b:Last>Pestel</b:Last>
            <b:First>T</b:First>
          </b:Person>
          <b:Person>
            <b:Last>Ulmschneider</b:Last>
            <b:First>K</b:First>
          </b:Person>
        </b:NameList>
      </b:BookAuthor>
    </b:Author>
    <b:RefOrder>145</b:RefOrder>
  </b:Source>
  <b:Source>
    <b:Tag>Pow09</b:Tag>
    <b:SourceType>Report</b:SourceType>
    <b:Guid>{5038B1F7-C561-4787-8604-D7E2B969A80B}</b:Guid>
    <b:Title>Excavation of a Medieval Site at West Wick, Weston-Super-Mare, Somerset</b:Title>
    <b:Year>2009</b:Year>
    <b:City>Unpublished Report</b:City>
    <b:Publisher>Oxford Archaeology</b:Publisher>
    <b:Author>
      <b:Author>
        <b:NameList>
          <b:Person>
            <b:Last>Powell</b:Last>
            <b:First>K</b:First>
          </b:Person>
        </b:NameList>
      </b:Author>
    </b:Author>
    <b:RefOrder>146</b:RefOrder>
  </b:Source>
  <b:Source>
    <b:Tag>Pye92</b:Tag>
    <b:SourceType>BookSection</b:SourceType>
    <b:Guid>{862C363B-3B73-4A4B-824F-96C33E621F5A}</b:Guid>
    <b:Title>Saltmarshes on the barrier coastline of North Norfolk, eastern England</b:Title>
    <b:Year>1992</b:Year>
    <b:Publisher>Cambridge University Press</b:Publisher>
    <b:City>Cambridge</b:City>
    <b:BookTitle>Saltmarshes – Morphodynamics, Conservation and Engineering Significance</b:BookTitle>
    <b:Pages>41-62</b:Pages>
    <b:Author>
      <b:Author>
        <b:NameList>
          <b:Person>
            <b:Last>Pye</b:Last>
            <b:First>K</b:First>
          </b:Person>
        </b:NameList>
      </b:Author>
      <b:BookAuthor>
        <b:NameList>
          <b:Person>
            <b:Last>Allen</b:Last>
            <b:First>J</b:First>
          </b:Person>
          <b:Person>
            <b:Last>Pye</b:Last>
            <b:First>K</b:First>
          </b:Person>
        </b:NameList>
      </b:BookAuthor>
    </b:Author>
    <b:RefOrder>147</b:RefOrder>
  </b:Source>
  <b:Source>
    <b:Tag>Placeholder5</b:Tag>
    <b:SourceType>Report</b:SourceType>
    <b:Guid>{4E94C1BF-4A61-49BA-8E20-F6B6BAD1D9AA}</b:Guid>
    <b:Title>Early Medieval Industry East of the "Sea Bank", Waterlees Road, Wisbech</b:Title>
    <b:City>Unpublished report</b:City>
    <b:Publisher>Oxford Archaeology</b:Publisher>
    <b:Year>2014</b:Year>
    <b:Author>
      <b:Author>
        <b:Corporate>Fletcher, T</b:Corporate>
      </b:Author>
    </b:Author>
    <b:RefOrder>148</b:RefOrder>
  </b:Source>
  <b:Source>
    <b:Tag>Lew10</b:Tag>
    <b:SourceType>JournalArticle</b:SourceType>
    <b:Guid>{6784EBE1-5379-4604-82C6-97E972C46AF4}</b:Guid>
    <b:Title>Medieval environmental impacts and feedbacks: The lowland floodplains of England and Wales</b:Title>
    <b:Year>2010</b:Year>
    <b:Pages>267-311</b:Pages>
    <b:JournalName>Geoarchaeology</b:JournalName>
    <b:Author>
      <b:Author>
        <b:NameList>
          <b:Person>
            <b:Last>Lewin</b:Last>
            <b:First>J</b:First>
          </b:Person>
        </b:NameList>
      </b:Author>
    </b:Author>
    <b:Volume>25</b:Volume>
    <b:Issue>3</b:Issue>
    <b:RefOrder>149</b:RefOrder>
  </b:Source>
  <b:Source>
    <b:Tag>Bro23</b:Tag>
    <b:SourceType>Book</b:SourceType>
    <b:Guid>{60243211-5C88-4F73-8301-60AFE604AE93}</b:Guid>
    <b:Title>Meteorological Disasters in Medieval Britain (AD 1000‒1500): Archaeological, Historical and Climatological Perspectives within a Wider European Context</b:Title>
    <b:Year>2023</b:Year>
    <b:City>Berlin</b:City>
    <b:Publisher>Walter de Gruyter GmbH</b:Publisher>
    <b:Author>
      <b:Author>
        <b:NameList>
          <b:Person>
            <b:Last>Brown</b:Last>
            <b:Middle>J</b:Middle>
            <b:First>P</b:First>
          </b:Person>
        </b:NameList>
      </b:Author>
    </b:Author>
    <b:RefOrder>150</b:RefOrder>
  </b:Source>
  <b:Source>
    <b:Tag>Rip99</b:Tag>
    <b:SourceType>BookSection</b:SourceType>
    <b:Guid>{D9E8F15B-7A8A-42B8-9E56-53385EFF3E66}</b:Guid>
    <b:Title>The Rayleigh Hills in South East Essex: patterns in the exploitation of rural resources in a “woodland” landscape</b:Title>
    <b:Year>1999</b:Year>
    <b:City>Chelmsford</b:City>
    <b:Publisher>Essex County Council</b:Publisher>
    <b:BookTitle>The Essex Landscape: in Search of its History</b:BookTitle>
    <b:Pages>20-28</b:Pages>
    <b:Author>
      <b:Author>
        <b:NameList>
          <b:Person>
            <b:Last>Rippon</b:Last>
            <b:First>S</b:First>
          </b:Person>
        </b:NameList>
      </b:Author>
      <b:BookAuthor>
        <b:NameList>
          <b:Person>
            <b:Last>Green</b:Last>
            <b:First>S</b:First>
          </b:Person>
        </b:NameList>
      </b:BookAuthor>
    </b:Author>
    <b:RefOrder>151</b:RefOrder>
  </b:Source>
  <b:Source>
    <b:Tag>Bid16</b:Tag>
    <b:SourceType>BookSection</b:SourceType>
    <b:Guid>{AF4FFFF8-CD5A-44EE-AFC1-443BDFE22DE2}</b:Guid>
    <b:Title>The Roman Salt Industry in South-Eastern Britain</b:Title>
    <b:BookTitle>Agriculture and Industry in South-Eastern Roman Britain</b:BookTitle>
    <b:Year>2016</b:Year>
    <b:City>Oxford</b:City>
    <b:Publisher>Oxbow Books</b:Publisher>
    <b:Author>
      <b:Author>
        <b:NameList>
          <b:Person>
            <b:Last>Biddulph</b:Last>
            <b:First>E</b:First>
          </b:Person>
        </b:NameList>
      </b:Author>
      <b:BookAuthor>
        <b:NameList>
          <b:Person>
            <b:Last>Bird</b:Last>
            <b:First>D</b:First>
          </b:Person>
        </b:NameList>
      </b:BookAuthor>
    </b:Author>
    <b:RefOrder>152</b:RefOrder>
  </b:Source>
  <b:Source>
    <b:Tag>Cow13</b:Tag>
    <b:SourceType>Book</b:SourceType>
    <b:Guid>{11E18B8C-42D0-4157-A97F-C8CDF30FCF1A}</b:Guid>
    <b:Title>Interpreting Archaeological Topography: 3D Data, Visualisation and Observation</b:Title>
    <b:Year>2013</b:Year>
    <b:City>Oxford</b:City>
    <b:Publisher>Oxbow Books</b:Publisher>
    <b:Author>
      <b:Author>
        <b:NameList>
          <b:Person>
            <b:Last>Cowley</b:Last>
            <b:Middle>C</b:Middle>
            <b:First>D</b:First>
          </b:Person>
          <b:Person>
            <b:Last>Opitz</b:Last>
            <b:Middle>S</b:Middle>
            <b:First>R</b:First>
          </b:Person>
        </b:NameList>
      </b:Author>
    </b:Author>
    <b:RefOrder>153</b:RefOrder>
  </b:Source>
  <b:Source>
    <b:Tag>McK20</b:Tag>
    <b:SourceType>JournalArticle</b:SourceType>
    <b:Guid>{CC3906BB-A45B-43DE-B737-5186402D245A}</b:Guid>
    <b:Title>One Archaeology: A Manifesto for the Systematic and Effective Use of Mapped Data from Archaeological Fieldwork and Research</b:Title>
    <b:Year>2020</b:Year>
    <b:JournalName>Information</b:JournalName>
    <b:Pages>1-30</b:Pages>
    <b:Author>
      <b:Author>
        <b:NameList>
          <b:Person>
            <b:Last>McKeague</b:Last>
            <b:First>P</b:First>
          </b:Person>
          <b:Person>
            <b:Last>Corns</b:Last>
            <b:First>A</b:First>
          </b:Person>
          <b:Person>
            <b:Last>Larsson</b:Last>
            <b:First> Å</b:First>
          </b:Person>
          <b:Person>
            <b:Last>Moreau</b:Last>
            <b:First>A</b:First>
          </b:Person>
          <b:Person>
            <b:Last>Posluschny</b:Last>
            <b:First>A</b:First>
          </b:Person>
          <b:Person>
            <b:Last>van Daele</b:Last>
            <b:First>K</b:First>
          </b:Person>
          <b:Person>
            <b:Last>Evans</b:Last>
            <b:First>T</b:First>
          </b:Person>
        </b:NameList>
      </b:Author>
    </b:Author>
    <b:Volume>11</b:Volume>
    <b:Issue>222</b:Issue>
    <b:RefOrder>154</b:RefOrder>
  </b:Source>
  <b:Source>
    <b:Tag>Ste20</b:Tag>
    <b:SourceType>JournalArticle</b:SourceType>
    <b:Guid>{111485A8-9CDF-411F-9E0F-551F6A601EC1}</b:Guid>
    <b:Title>A Pilot Study on Remote Sensing and Citizen Science for Archaeological Prospection</b:Title>
    <b:JournalName>Remote Sensing</b:JournalName>
    <b:Year>2020</b:Year>
    <b:Pages>1-16</b:Pages>
    <b:Volume>12</b:Volume>
    <b:Issue>2795</b:Issue>
    <b:Author>
      <b:Author>
        <b:NameList>
          <b:Person>
            <b:Last>Stewart</b:Last>
            <b:First>C</b:First>
          </b:Person>
          <b:Person>
            <b:Last>Labrèche</b:Last>
            <b:First>G</b:First>
          </b:Person>
          <b:Person>
            <b:Last>Lombraña González</b:Last>
            <b:First>D</b:First>
          </b:Person>
        </b:NameList>
      </b:Author>
    </b:Author>
    <b:RefOrder>155</b:RefOrder>
  </b:Source>
  <b:Source>
    <b:Tag>Cra24</b:Tag>
    <b:SourceType>Report</b:SourceType>
    <b:Guid>{5C030DF2-BACE-4451-B429-0341183FA591}</b:Guid>
    <b:Title>Crown Farm, Mill Road, West Walton, Norfolk: Watching Brief</b:Title>
    <b:Year>2024</b:Year>
    <b:City>Unpublished Report</b:City>
    <b:Publisher>Wardell Armstrong</b:Publisher>
    <b:Author>
      <b:Author>
        <b:NameList>
          <b:Person>
            <b:Last>Craven</b:Last>
            <b:First>J</b:First>
          </b:Person>
        </b:NameList>
      </b:Author>
    </b:Author>
    <b:RefOrder>156</b:RefOrder>
  </b:Source>
</b:Sources>
</file>

<file path=customXml/itemProps1.xml><?xml version="1.0" encoding="utf-8"?>
<ds:datastoreItem xmlns:ds="http://schemas.openxmlformats.org/officeDocument/2006/customXml" ds:itemID="{191A8FA6-4201-4B95-95BA-ADA99B687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113</Pages>
  <Words>23042</Words>
  <Characters>131341</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Exploring Early Medieval and Medieval Salt Production upon the Norfolk Fens: Prospecting for Saltern Mounds</vt:lpstr>
    </vt:vector>
  </TitlesOfParts>
  <Company/>
  <LinksUpToDate>false</LinksUpToDate>
  <CharactersWithSpaces>154075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Early Medieval and Medieval Salt Production upon the Norfolk Fens: Prospecting for Saltern Mounds</dc:title>
  <dc:subject>Saltworking Between the River Great Ouse and the River Nene</dc:subject>
  <dc:creator>Liam Podbury</dc:creator>
  <cp:keywords/>
  <dc:description/>
  <cp:lastModifiedBy>Podbury, Liam</cp:lastModifiedBy>
  <cp:revision>2</cp:revision>
  <cp:lastPrinted>2024-09-30T14:33:00Z</cp:lastPrinted>
  <dcterms:created xsi:type="dcterms:W3CDTF">2024-09-30T15:02:00Z</dcterms:created>
  <dcterms:modified xsi:type="dcterms:W3CDTF">2024-09-30T15:02:00Z</dcterms:modified>
  <cp:category>MA Archaeological Practice</cp:category>
</cp:coreProperties>
</file>