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84069" w14:textId="4B5766F9" w:rsidR="13CDD807" w:rsidRPr="00F3046B" w:rsidRDefault="13CDD807" w:rsidP="5B3E81E2">
      <w:pPr>
        <w:rPr>
          <w:rFonts w:ascii="Arial" w:hAnsi="Arial" w:cs="Arial"/>
          <w:sz w:val="22"/>
          <w:szCs w:val="22"/>
        </w:rPr>
      </w:pPr>
      <w:r w:rsidRPr="00086B33">
        <w:rPr>
          <w:rFonts w:ascii="Arial" w:hAnsi="Arial" w:cs="Arial"/>
          <w:b/>
          <w:bCs/>
          <w:sz w:val="22"/>
          <w:szCs w:val="22"/>
        </w:rPr>
        <w:t xml:space="preserve">Name: </w:t>
      </w:r>
      <w:r w:rsidRPr="00F3046B">
        <w:rPr>
          <w:rFonts w:ascii="Arial" w:hAnsi="Arial" w:cs="Arial"/>
          <w:sz w:val="22"/>
          <w:szCs w:val="22"/>
        </w:rPr>
        <w:t>Anzhelika Volosianko</w:t>
      </w:r>
    </w:p>
    <w:p w14:paraId="2C02B764" w14:textId="614D6FFC" w:rsidR="13CDD807" w:rsidRPr="00086B33" w:rsidRDefault="13CDD807" w:rsidP="5B3E81E2">
      <w:pPr>
        <w:rPr>
          <w:rFonts w:ascii="Arial" w:hAnsi="Arial" w:cs="Arial"/>
          <w:b/>
          <w:bCs/>
          <w:sz w:val="22"/>
          <w:szCs w:val="22"/>
        </w:rPr>
      </w:pPr>
      <w:r w:rsidRPr="00086B33">
        <w:rPr>
          <w:rFonts w:ascii="Arial" w:hAnsi="Arial" w:cs="Arial"/>
          <w:b/>
          <w:bCs/>
          <w:sz w:val="22"/>
          <w:szCs w:val="22"/>
        </w:rPr>
        <w:t xml:space="preserve">Student ID: </w:t>
      </w:r>
      <w:r w:rsidRPr="00F3046B">
        <w:rPr>
          <w:rFonts w:ascii="Arial" w:hAnsi="Arial" w:cs="Arial"/>
          <w:sz w:val="22"/>
          <w:szCs w:val="22"/>
        </w:rPr>
        <w:t>2440645</w:t>
      </w:r>
    </w:p>
    <w:p w14:paraId="30444C2F" w14:textId="4A864DC2" w:rsidR="13CDD807" w:rsidRPr="00086B33" w:rsidRDefault="13CDD807" w:rsidP="5B3E81E2">
      <w:pPr>
        <w:rPr>
          <w:rFonts w:ascii="Arial" w:hAnsi="Arial" w:cs="Arial"/>
          <w:b/>
          <w:bCs/>
          <w:sz w:val="22"/>
          <w:szCs w:val="22"/>
        </w:rPr>
      </w:pPr>
      <w:r w:rsidRPr="00086B33">
        <w:rPr>
          <w:rFonts w:ascii="Arial" w:hAnsi="Arial" w:cs="Arial"/>
          <w:b/>
          <w:bCs/>
          <w:sz w:val="22"/>
          <w:szCs w:val="22"/>
        </w:rPr>
        <w:t>Module code:</w:t>
      </w:r>
      <w:r w:rsidR="3DA84B87" w:rsidRPr="00086B33">
        <w:rPr>
          <w:rFonts w:ascii="Arial" w:hAnsi="Arial" w:cs="Arial"/>
          <w:b/>
          <w:bCs/>
          <w:sz w:val="22"/>
          <w:szCs w:val="22"/>
        </w:rPr>
        <w:t xml:space="preserve"> </w:t>
      </w:r>
      <w:r w:rsidR="3DA84B87" w:rsidRPr="00F3046B">
        <w:rPr>
          <w:rFonts w:ascii="Arial" w:hAnsi="Arial" w:cs="Arial"/>
          <w:sz w:val="22"/>
          <w:szCs w:val="22"/>
        </w:rPr>
        <w:t>LCHS4008</w:t>
      </w:r>
      <w:r w:rsidR="3DA84B87" w:rsidRPr="00086B33">
        <w:rPr>
          <w:rFonts w:ascii="Arial" w:hAnsi="Arial" w:cs="Arial"/>
          <w:b/>
          <w:bCs/>
          <w:sz w:val="22"/>
          <w:szCs w:val="22"/>
        </w:rPr>
        <w:t xml:space="preserve"> </w:t>
      </w:r>
    </w:p>
    <w:p w14:paraId="4F7DB4D5" w14:textId="6977F7AE" w:rsidR="4609B44F" w:rsidRPr="00086B33" w:rsidRDefault="4609B44F" w:rsidP="5B3E81E2">
      <w:pPr>
        <w:rPr>
          <w:rFonts w:ascii="Arial" w:hAnsi="Arial" w:cs="Arial"/>
          <w:b/>
          <w:bCs/>
          <w:sz w:val="22"/>
          <w:szCs w:val="22"/>
        </w:rPr>
      </w:pPr>
      <w:r w:rsidRPr="00086B33">
        <w:rPr>
          <w:rFonts w:ascii="Arial" w:hAnsi="Arial" w:cs="Arial"/>
          <w:b/>
          <w:bCs/>
          <w:sz w:val="22"/>
          <w:szCs w:val="22"/>
        </w:rPr>
        <w:t xml:space="preserve">Module: </w:t>
      </w:r>
      <w:r w:rsidRPr="00F3046B">
        <w:rPr>
          <w:rFonts w:ascii="Arial" w:hAnsi="Arial" w:cs="Arial"/>
          <w:sz w:val="22"/>
          <w:szCs w:val="22"/>
        </w:rPr>
        <w:t xml:space="preserve">Introduction to Public Health </w:t>
      </w:r>
      <w:r w:rsidRPr="00086B33">
        <w:rPr>
          <w:rFonts w:ascii="Arial" w:hAnsi="Arial" w:cs="Arial"/>
          <w:b/>
          <w:bCs/>
          <w:sz w:val="22"/>
          <w:szCs w:val="22"/>
        </w:rPr>
        <w:t xml:space="preserve"> </w:t>
      </w:r>
    </w:p>
    <w:p w14:paraId="63F4DB77" w14:textId="34295E25" w:rsidR="13CDD807" w:rsidRPr="00086B33" w:rsidRDefault="13CDD807" w:rsidP="5B3E81E2">
      <w:pPr>
        <w:rPr>
          <w:rFonts w:ascii="Arial" w:hAnsi="Arial" w:cs="Arial"/>
          <w:b/>
          <w:bCs/>
          <w:sz w:val="22"/>
          <w:szCs w:val="22"/>
        </w:rPr>
      </w:pPr>
      <w:r w:rsidRPr="00086B33">
        <w:rPr>
          <w:rFonts w:ascii="Arial" w:hAnsi="Arial" w:cs="Arial"/>
          <w:b/>
          <w:bCs/>
          <w:sz w:val="22"/>
          <w:szCs w:val="22"/>
        </w:rPr>
        <w:t xml:space="preserve">Lecturers name: </w:t>
      </w:r>
      <w:r w:rsidRPr="00F3046B">
        <w:rPr>
          <w:rFonts w:ascii="Arial" w:hAnsi="Arial" w:cs="Arial"/>
          <w:sz w:val="22"/>
          <w:szCs w:val="22"/>
        </w:rPr>
        <w:t xml:space="preserve">Jolly </w:t>
      </w:r>
      <w:r w:rsidR="6B1C1DE1" w:rsidRPr="00F3046B">
        <w:rPr>
          <w:rFonts w:ascii="Arial" w:hAnsi="Arial" w:cs="Arial"/>
          <w:sz w:val="22"/>
          <w:szCs w:val="22"/>
        </w:rPr>
        <w:t xml:space="preserve"> Nwankwo</w:t>
      </w:r>
      <w:r w:rsidR="6B1C1DE1" w:rsidRPr="00086B33">
        <w:rPr>
          <w:rFonts w:ascii="Arial" w:hAnsi="Arial" w:cs="Arial"/>
          <w:b/>
          <w:bCs/>
          <w:sz w:val="22"/>
          <w:szCs w:val="22"/>
        </w:rPr>
        <w:t xml:space="preserve"> </w:t>
      </w:r>
    </w:p>
    <w:p w14:paraId="4B78F683" w14:textId="0FDD8037" w:rsidR="6C57A3B0" w:rsidRPr="00086B33" w:rsidRDefault="6C57A3B0" w:rsidP="5B3E81E2">
      <w:pPr>
        <w:rPr>
          <w:rFonts w:ascii="Arial" w:hAnsi="Arial" w:cs="Arial"/>
          <w:b/>
          <w:bCs/>
          <w:sz w:val="22"/>
          <w:szCs w:val="22"/>
        </w:rPr>
      </w:pPr>
      <w:r w:rsidRPr="00086B33">
        <w:rPr>
          <w:rFonts w:ascii="Arial" w:hAnsi="Arial" w:cs="Arial"/>
          <w:b/>
          <w:bCs/>
          <w:sz w:val="22"/>
          <w:szCs w:val="22"/>
        </w:rPr>
        <w:t>Assignment</w:t>
      </w:r>
      <w:r w:rsidR="13CDD807" w:rsidRPr="00086B33">
        <w:rPr>
          <w:rFonts w:ascii="Arial" w:hAnsi="Arial" w:cs="Arial"/>
          <w:b/>
          <w:bCs/>
          <w:sz w:val="22"/>
          <w:szCs w:val="22"/>
        </w:rPr>
        <w:t xml:space="preserve"> tittle: </w:t>
      </w:r>
      <w:r w:rsidR="31EA2ED2" w:rsidRPr="00F3046B">
        <w:rPr>
          <w:rFonts w:ascii="Arial" w:hAnsi="Arial" w:cs="Arial"/>
          <w:sz w:val="22"/>
          <w:szCs w:val="22"/>
        </w:rPr>
        <w:t xml:space="preserve">Assessment 2- Report on a Health </w:t>
      </w:r>
      <w:r w:rsidR="51432685" w:rsidRPr="00F3046B">
        <w:rPr>
          <w:rFonts w:ascii="Arial" w:hAnsi="Arial" w:cs="Arial"/>
          <w:sz w:val="22"/>
          <w:szCs w:val="22"/>
        </w:rPr>
        <w:t>Issue</w:t>
      </w:r>
      <w:r w:rsidR="31EA2ED2" w:rsidRPr="00F3046B">
        <w:rPr>
          <w:rFonts w:ascii="Arial" w:hAnsi="Arial" w:cs="Arial"/>
          <w:sz w:val="22"/>
          <w:szCs w:val="22"/>
        </w:rPr>
        <w:t xml:space="preserve"> </w:t>
      </w:r>
    </w:p>
    <w:p w14:paraId="6663F354" w14:textId="2F8960C7" w:rsidR="5B3E81E2" w:rsidRPr="00086B33" w:rsidRDefault="5B3E81E2" w:rsidP="5B3E81E2">
      <w:pPr>
        <w:jc w:val="center"/>
        <w:rPr>
          <w:rFonts w:ascii="Arial" w:hAnsi="Arial" w:cs="Arial"/>
          <w:b/>
          <w:bCs/>
          <w:sz w:val="22"/>
          <w:szCs w:val="22"/>
        </w:rPr>
      </w:pPr>
    </w:p>
    <w:p w14:paraId="2B6C7B68" w14:textId="1BDA9CB6" w:rsidR="5B3E81E2" w:rsidRPr="00086B33" w:rsidRDefault="5B3E81E2" w:rsidP="5B3E81E2">
      <w:pPr>
        <w:jc w:val="center"/>
        <w:rPr>
          <w:rFonts w:ascii="Arial" w:hAnsi="Arial" w:cs="Arial"/>
          <w:b/>
          <w:bCs/>
          <w:sz w:val="22"/>
          <w:szCs w:val="22"/>
        </w:rPr>
      </w:pPr>
    </w:p>
    <w:p w14:paraId="62FC9F13" w14:textId="095B2D8F" w:rsidR="5B3E81E2" w:rsidRDefault="5B3E81E2" w:rsidP="5B3E81E2">
      <w:pPr>
        <w:jc w:val="center"/>
        <w:rPr>
          <w:b/>
          <w:bCs/>
        </w:rPr>
      </w:pPr>
    </w:p>
    <w:p w14:paraId="0C6A4875" w14:textId="1DFB192A" w:rsidR="5B3E81E2" w:rsidRDefault="5B3E81E2" w:rsidP="5B3E81E2">
      <w:pPr>
        <w:jc w:val="center"/>
        <w:rPr>
          <w:b/>
          <w:bCs/>
        </w:rPr>
      </w:pPr>
    </w:p>
    <w:p w14:paraId="221FCF5C" w14:textId="1E550DDE" w:rsidR="5B3E81E2" w:rsidRDefault="5B3E81E2" w:rsidP="5B3E81E2">
      <w:pPr>
        <w:jc w:val="center"/>
        <w:rPr>
          <w:b/>
          <w:bCs/>
        </w:rPr>
      </w:pPr>
    </w:p>
    <w:p w14:paraId="04B37E1E" w14:textId="5B7E9379" w:rsidR="5B3E81E2" w:rsidRDefault="5B3E81E2" w:rsidP="5B3E81E2">
      <w:pPr>
        <w:jc w:val="center"/>
        <w:rPr>
          <w:b/>
          <w:bCs/>
        </w:rPr>
      </w:pPr>
    </w:p>
    <w:p w14:paraId="2837EB5D" w14:textId="7A2F8BD5" w:rsidR="5B3E81E2" w:rsidRDefault="5B3E81E2" w:rsidP="5B3E81E2">
      <w:pPr>
        <w:jc w:val="center"/>
        <w:rPr>
          <w:b/>
          <w:bCs/>
        </w:rPr>
      </w:pPr>
    </w:p>
    <w:p w14:paraId="71B891EA" w14:textId="5BA4A481" w:rsidR="5B3E81E2" w:rsidRDefault="5B3E81E2" w:rsidP="5B3E81E2">
      <w:pPr>
        <w:jc w:val="center"/>
        <w:rPr>
          <w:b/>
          <w:bCs/>
        </w:rPr>
      </w:pPr>
    </w:p>
    <w:p w14:paraId="7016D6D4" w14:textId="63879FC1" w:rsidR="5B3E81E2" w:rsidRDefault="5B3E81E2" w:rsidP="5B3E81E2">
      <w:pPr>
        <w:jc w:val="center"/>
        <w:rPr>
          <w:b/>
          <w:bCs/>
        </w:rPr>
      </w:pPr>
    </w:p>
    <w:p w14:paraId="12E571B6" w14:textId="457C7602" w:rsidR="5B3E81E2" w:rsidRDefault="5B3E81E2" w:rsidP="5B3E81E2">
      <w:pPr>
        <w:jc w:val="center"/>
        <w:rPr>
          <w:b/>
          <w:bCs/>
        </w:rPr>
      </w:pPr>
    </w:p>
    <w:p w14:paraId="58F89F35" w14:textId="5AE4BF1E" w:rsidR="5B3E81E2" w:rsidRDefault="5B3E81E2" w:rsidP="5B3E81E2">
      <w:pPr>
        <w:jc w:val="center"/>
        <w:rPr>
          <w:b/>
          <w:bCs/>
        </w:rPr>
      </w:pPr>
    </w:p>
    <w:p w14:paraId="607B50BE" w14:textId="3768E1EF" w:rsidR="5B3E81E2" w:rsidRDefault="5B3E81E2" w:rsidP="5B3E81E2">
      <w:pPr>
        <w:jc w:val="center"/>
        <w:rPr>
          <w:b/>
          <w:bCs/>
        </w:rPr>
      </w:pPr>
    </w:p>
    <w:p w14:paraId="110A53E5" w14:textId="509D4A95" w:rsidR="5B3E81E2" w:rsidRDefault="5B3E81E2" w:rsidP="5B3E81E2">
      <w:pPr>
        <w:jc w:val="center"/>
        <w:rPr>
          <w:b/>
          <w:bCs/>
        </w:rPr>
      </w:pPr>
    </w:p>
    <w:p w14:paraId="4184436C" w14:textId="5F47A191" w:rsidR="5B3E81E2" w:rsidRDefault="5B3E81E2" w:rsidP="5B3E81E2">
      <w:pPr>
        <w:jc w:val="center"/>
        <w:rPr>
          <w:b/>
          <w:bCs/>
        </w:rPr>
      </w:pPr>
    </w:p>
    <w:p w14:paraId="4B3A29F5" w14:textId="0CBE7AEE" w:rsidR="5B3E81E2" w:rsidRDefault="5B3E81E2" w:rsidP="5B3E81E2">
      <w:pPr>
        <w:jc w:val="center"/>
        <w:rPr>
          <w:b/>
          <w:bCs/>
        </w:rPr>
      </w:pPr>
    </w:p>
    <w:p w14:paraId="72F26FBD" w14:textId="04299275" w:rsidR="5B3E81E2" w:rsidRDefault="5B3E81E2" w:rsidP="5B3E81E2">
      <w:pPr>
        <w:jc w:val="center"/>
        <w:rPr>
          <w:b/>
          <w:bCs/>
        </w:rPr>
      </w:pPr>
    </w:p>
    <w:p w14:paraId="0A801C7E" w14:textId="3305CDC9" w:rsidR="5B3E81E2" w:rsidRDefault="5B3E81E2" w:rsidP="5B3E81E2">
      <w:pPr>
        <w:jc w:val="center"/>
        <w:rPr>
          <w:b/>
          <w:bCs/>
        </w:rPr>
      </w:pPr>
    </w:p>
    <w:p w14:paraId="6AA731D6" w14:textId="0902098E" w:rsidR="5B3E81E2" w:rsidRDefault="5B3E81E2" w:rsidP="5B3E81E2">
      <w:pPr>
        <w:jc w:val="center"/>
        <w:rPr>
          <w:b/>
          <w:bCs/>
        </w:rPr>
      </w:pPr>
    </w:p>
    <w:p w14:paraId="10E10748" w14:textId="27E11774" w:rsidR="5B3E81E2" w:rsidRDefault="5B3E81E2" w:rsidP="5B3E81E2">
      <w:pPr>
        <w:jc w:val="center"/>
        <w:rPr>
          <w:b/>
          <w:bCs/>
        </w:rPr>
      </w:pPr>
    </w:p>
    <w:p w14:paraId="6109DC67" w14:textId="56433034" w:rsidR="5B3E81E2" w:rsidRDefault="5B3E81E2" w:rsidP="5B3E81E2">
      <w:pPr>
        <w:jc w:val="center"/>
        <w:rPr>
          <w:b/>
          <w:bCs/>
        </w:rPr>
      </w:pPr>
    </w:p>
    <w:p w14:paraId="74B73D72" w14:textId="4E315CE5" w:rsidR="5B3E81E2" w:rsidRDefault="5B3E81E2" w:rsidP="5B3E81E2">
      <w:pPr>
        <w:jc w:val="center"/>
        <w:rPr>
          <w:b/>
          <w:bCs/>
        </w:rPr>
      </w:pPr>
    </w:p>
    <w:p w14:paraId="784CCFDD" w14:textId="64A909CB" w:rsidR="5B3E81E2" w:rsidRDefault="5B3E81E2" w:rsidP="00086B33">
      <w:pPr>
        <w:rPr>
          <w:b/>
          <w:bCs/>
        </w:rPr>
      </w:pPr>
    </w:p>
    <w:p w14:paraId="4E8174EE" w14:textId="77777777" w:rsidR="00086B33" w:rsidRDefault="00086B33" w:rsidP="00086B33">
      <w:pPr>
        <w:rPr>
          <w:b/>
          <w:bCs/>
        </w:rPr>
      </w:pPr>
    </w:p>
    <w:p w14:paraId="5E5787A5" w14:textId="6168BC55" w:rsidR="00C95697" w:rsidRPr="00F3046B" w:rsidRDefault="5974EA20" w:rsidP="5B3E81E2">
      <w:pPr>
        <w:jc w:val="center"/>
        <w:rPr>
          <w:rFonts w:ascii="Arial" w:hAnsi="Arial" w:cs="Arial"/>
          <w:b/>
          <w:bCs/>
        </w:rPr>
      </w:pPr>
      <w:r w:rsidRPr="00F3046B">
        <w:rPr>
          <w:rFonts w:ascii="Arial" w:hAnsi="Arial" w:cs="Arial"/>
          <w:b/>
          <w:bCs/>
        </w:rPr>
        <w:lastRenderedPageBreak/>
        <w:t xml:space="preserve">Type 2 diabetes </w:t>
      </w:r>
    </w:p>
    <w:p w14:paraId="0E4B8645" w14:textId="4F4113DD" w:rsidR="62157A11" w:rsidRPr="002804B4" w:rsidRDefault="62157A11" w:rsidP="5B3E81E2">
      <w:pPr>
        <w:rPr>
          <w:rFonts w:ascii="Arial" w:hAnsi="Arial" w:cs="Arial"/>
          <w:sz w:val="22"/>
          <w:szCs w:val="22"/>
        </w:rPr>
      </w:pPr>
      <w:r w:rsidRPr="002804B4">
        <w:rPr>
          <w:rFonts w:ascii="Arial" w:hAnsi="Arial" w:cs="Arial"/>
          <w:sz w:val="22"/>
          <w:szCs w:val="22"/>
        </w:rPr>
        <w:t xml:space="preserve">Type 2 diabetes is a long-term health condition that develops when the body does not produce enough insulin or when the insulin produced does not work effectively, a condition known as insulin resistance. Insulin is essential for regulating blood glucose levels, allowing glucose to enter cells to be used for energy. When this process is disrupted, blood glucose levels rise, increasing the risk of serious health complications. Type 2 diabetes is the most common form of diabetes in the UK and is closely linked to lifestyle factors such as poor diet, physical inactivity, and obesity, although age, genetics, and ethnicity also play a significant role. This report discusses the consequences of type 2 diabetes for the community and the NHS, explains how the condition is controlled, and explores the factors that influence the health and well-being of individuals with type 2 diabetes and those around them. Type 2 diabetes has significant consequences for communities, affecting physical health, mental well-being, family life, and social structures. One of the most noticeable impacts is a reduction in quality of life. People living with type 2 diabetes often experience persistent tiredness and stress linked to daily management of their condition, including blood glucose monitoring, dietary changes, medication use, and frequent medical appointments. Over time, poorly controlled diabetes can lead to severe complications such as heart disease, strokes, kidney failure, nerve damage, blindness, and lower-limb amputations. These complications can limit independence, reduce mobility, and increase reliance on healthcare and social support services. Mental health is also strongly affected by type 2 diabetes. Many individuals experience emotional distress following diagnosis, including anxiety, low mood, and depression. Managing a lifelong condition can feel overwhelming and may lead to feelings of loss of control. Depression is more common in people with diabetes and can negatively affect motivation and self-care, making blood glucose control more difficult and increasing the risk of complications. This creates a cycle in which poor mental health and physical health reinforce each other. The condition does not affect all communities equally. People from South Asian, Black African, and Black Caribbean backgrounds are two to four times more likely to develop type 2 diabetes compared with the White population. This disproportionate impact contributes to health inequalities and reflects wider social and economic factors such as deprivation, limited access to healthy food, cultural influences on diet, and barriers to healthcare services. As a result, some communities experience higher rates of illness, disability, and premature death related to diabetes.  Families and support networks are also affected by type 2 diabetes. Managing the condition often requires support with meal planning, physical activity, medication reminders, and attending healthcare appointments. This can place emotional and practical strain on family members and carers, as well as financial pressure due to healthcare costs or reduced ability to work. Changes to family routines and social activities may be necessary, affecting relationships and overall family well-being. Type 2 diabetes also places a major burden on the NHS. A significant proportion of healthcare resources are spent on diabetes care, particularly on treating preventable complications. Managing conditions such as diabetic retinopathy, kidney disease requiring dialysis, cardiovascular disease, and amputations is complex, long-term, and costly. These pressures are felt across Integrated Care Systems, contributing to rising healthcare expenditure. The condition increases demand across many NHS services. People with type 2 diabetes require regular monitoring, including HbA1c blood tests, blood pressure and cholesterol checks, eye screening, and foot examinations. This creates ongoing pressure on GP practices, community health services, and specialist clinics such as </w:t>
      </w:r>
      <w:r w:rsidRPr="002804B4">
        <w:rPr>
          <w:rFonts w:ascii="Arial" w:hAnsi="Arial" w:cs="Arial"/>
          <w:sz w:val="22"/>
          <w:szCs w:val="22"/>
        </w:rPr>
        <w:lastRenderedPageBreak/>
        <w:t>podiatry and ophthalmology. Hospital admissions related to complications, including heart attacks, strokes, infections, and amputations, further increase demand on emergency departments and inpatient services. Preventable sight loss and amputations are particularly serious outcomes. Diabetic retinopathy is one of the leading causes of blindness in working-age adults and requires large-scale screening and specialist treatment programmes. Diabetic foot problems can progress rapidly if not identified early, often resulting in lengthy hospital stays, surgery, rehabilitation, and long-term disability. These outcomes have a profound impact on patients while placing additional strain on NHS resources. Controlling type 2 diabetes requires a comprehensive approach that combines lifestyle changes, medical treatment, and regular monitoring. Lifestyle management is the foundation of diabetes control and can significantly improve blood glucose levels, with some individuals achieving remission. Diet plays a central role, with emphasis on eating a balanced diet rich in fruits, vegetables, whole grains, beans, and lean protein sources such as fish and poultry. Reducing intake of processed foods, sugary drinks, and foods high in saturated fats helps improve blood sugar control and lowers the risk of cardiovascular disease. Portion control is also important, supporting steady blood glucose levels and weight management. Regular physical activity is essential in managing type 2 diabetes. Exercise improves insulin sensitivity, helps lower blood glucose levels, and supports weight loss. National guidance recommends at least 150 minutes of moderate-intensity activity each week, such as brisk walking or cycling, alongside strength-based exercises on two or more days. For individuals who are overweight or obese, weight loss is particularly beneficial, with even a 5–10% reduction in body weight leading to meaningful improvements in blood glucose control. Medical treatment is often required alongside lifestyle changes. Metformin is commonly prescribed as a first-line medication to reduce glucose production in the liver and improve insulin sensitivity. If necessary, additional medications such as other oral drugs, injectable therapies, or insulin may be introduced. Regular monitoring through HbA1c tests, eye checks, and foot assessments allows healthcare professionals to review treatment effectiveness and identify complications early. Smoking cessation is also strongly encouraged, as smoking worsens insulin resistance and increases the risk of complications. Many factors influence the health and well-being of people living with type 2 diabetes. Lifestyle behaviours such as diet, physical activity, smoking, alcohol consumption, sleep quality, and stress levels all affect blood glucose control. Poor sleep and chronic stress can worsen insulin resistance and make diabetes more difficult to manage. Genetic factors and ethnicity also play a significant role, particularly for individuals with a family history of diabetes or those from higher-risk ethnic backgrounds. People with type 2 diabetes often live with other health conditions, including obesity, high blood pressure, high cholesterol, polycystic ovary syndrome, or fatty liver disease. These comorbidities increase the risk of complications and make management more complex. Mental health is another critical factor, as the constant demands of self-management can lead to stress, anxiety, and burnout. Without appropriate psychological support, this can negatively affect adherence to treatment and lifestyle advice. Socioeconomic factors strongly influence outcomes. Living in deprived areas, limited income, reduced access to healthy foods, and barriers to healthcare services can make effective diabetes management more challenging. Environmental factors such as pollution and unsafe spaces for exercise may further limit healthy lifestyle choices. Type 2 diabetes also affects family members, carers, and wider society.</w:t>
      </w:r>
      <w:r w:rsidR="4BE12005" w:rsidRPr="002804B4">
        <w:rPr>
          <w:rFonts w:ascii="Arial" w:hAnsi="Arial" w:cs="Arial"/>
          <w:sz w:val="22"/>
          <w:szCs w:val="22"/>
        </w:rPr>
        <w:t xml:space="preserve"> Carers may experience emotional strain, anxiety, and fatigue due to the demands of supporting someone with a long-term condition. Managing appointments, medications, and dietary changes can be time-</w:t>
      </w:r>
      <w:r w:rsidR="4BE12005" w:rsidRPr="002804B4">
        <w:rPr>
          <w:rFonts w:ascii="Arial" w:hAnsi="Arial" w:cs="Arial"/>
          <w:sz w:val="22"/>
          <w:szCs w:val="22"/>
        </w:rPr>
        <w:lastRenderedPageBreak/>
        <w:t>consuming, while financial strain may arise from healthcare costs or lost income. At a societal level, type 2 diabetes impacts employment, productivity, and education, particularly when complications lead to disability or early retirement.</w:t>
      </w:r>
    </w:p>
    <w:p w14:paraId="564B6096" w14:textId="14D58889" w:rsidR="5B3E81E2" w:rsidRPr="002804B4" w:rsidRDefault="5B3E81E2" w:rsidP="5B3E81E2">
      <w:pPr>
        <w:spacing w:before="240" w:after="240"/>
        <w:rPr>
          <w:rFonts w:ascii="Arial" w:hAnsi="Arial" w:cs="Arial"/>
          <w:sz w:val="22"/>
          <w:szCs w:val="22"/>
        </w:rPr>
      </w:pPr>
    </w:p>
    <w:p w14:paraId="61A37F2D" w14:textId="0D313F4C" w:rsidR="4BE12005" w:rsidRDefault="4BE12005" w:rsidP="5B3E81E2">
      <w:pPr>
        <w:spacing w:before="240" w:after="240"/>
        <w:rPr>
          <w:rFonts w:ascii="Arial" w:eastAsia="system-ui" w:hAnsi="Arial" w:cs="Arial"/>
          <w:sz w:val="22"/>
          <w:szCs w:val="22"/>
        </w:rPr>
      </w:pPr>
      <w:r w:rsidRPr="002804B4">
        <w:rPr>
          <w:rFonts w:ascii="Arial" w:eastAsia="system-ui" w:hAnsi="Arial" w:cs="Arial"/>
          <w:sz w:val="22"/>
          <w:szCs w:val="22"/>
        </w:rPr>
        <w:t>In conclusion, type 2 diabetes is a widespread condition with serious and far-reaching consequences. It affects physical and mental health, places strain on families and communities, and creates significant pressure on the NHS through rising costs and service demand. Effective control relies on lifestyle changes, medical management, and regular monitoring, supported by healthcare professionals. Addressing the social, economic, and psychological factors that influence health is essential in reducing complications, improving quality of life, and easing the long-term burden of type 2 diabetes on individuals, communities, and the healthcare system.</w:t>
      </w:r>
    </w:p>
    <w:p w14:paraId="37E095EB" w14:textId="6FA613D3" w:rsidR="002B434E" w:rsidRDefault="002B434E" w:rsidP="5B3E81E2">
      <w:pPr>
        <w:spacing w:before="240" w:after="240"/>
        <w:rPr>
          <w:rFonts w:ascii="Arial" w:hAnsi="Arial" w:cs="Arial"/>
          <w:sz w:val="22"/>
          <w:szCs w:val="22"/>
        </w:rPr>
      </w:pPr>
    </w:p>
    <w:p w14:paraId="5153809C" w14:textId="77777777" w:rsidR="002B434E" w:rsidRDefault="002B434E">
      <w:pPr>
        <w:rPr>
          <w:rFonts w:ascii="Arial" w:hAnsi="Arial" w:cs="Arial"/>
          <w:sz w:val="22"/>
          <w:szCs w:val="22"/>
        </w:rPr>
      </w:pPr>
      <w:r>
        <w:rPr>
          <w:rFonts w:ascii="Arial" w:hAnsi="Arial" w:cs="Arial"/>
          <w:sz w:val="22"/>
          <w:szCs w:val="22"/>
        </w:rPr>
        <w:br w:type="page"/>
      </w:r>
    </w:p>
    <w:p w14:paraId="56FB4114" w14:textId="77777777" w:rsidR="008848F9" w:rsidRPr="00F3046B" w:rsidRDefault="002B434E" w:rsidP="5B3E81E2">
      <w:pPr>
        <w:spacing w:before="240" w:after="240"/>
        <w:rPr>
          <w:rFonts w:ascii="Arial" w:hAnsi="Arial" w:cs="Arial"/>
          <w:b/>
          <w:bCs/>
          <w:sz w:val="22"/>
          <w:szCs w:val="22"/>
        </w:rPr>
      </w:pPr>
      <w:r w:rsidRPr="00F3046B">
        <w:rPr>
          <w:rFonts w:ascii="Arial" w:hAnsi="Arial" w:cs="Arial"/>
          <w:b/>
          <w:bCs/>
          <w:sz w:val="22"/>
          <w:szCs w:val="22"/>
        </w:rPr>
        <w:lastRenderedPageBreak/>
        <w:t>References</w:t>
      </w:r>
    </w:p>
    <w:p w14:paraId="1C4EAD5C" w14:textId="1A91864B" w:rsidR="008848F9" w:rsidRPr="00F3046B" w:rsidRDefault="008848F9">
      <w:pPr>
        <w:pStyle w:val="p1"/>
        <w:rPr>
          <w:rFonts w:ascii="Arial" w:hAnsi="Arial" w:cs="Arial"/>
          <w:sz w:val="22"/>
          <w:szCs w:val="22"/>
        </w:rPr>
      </w:pPr>
      <w:r w:rsidRPr="00F3046B">
        <w:rPr>
          <w:rStyle w:val="s1"/>
          <w:rFonts w:ascii="Arial" w:hAnsi="Arial" w:cs="Arial"/>
          <w:sz w:val="22"/>
          <w:szCs w:val="22"/>
        </w:rPr>
        <w:t xml:space="preserve">Diabetes UK (2023) </w:t>
      </w:r>
      <w:r w:rsidRPr="00F3046B">
        <w:rPr>
          <w:rStyle w:val="s2"/>
          <w:rFonts w:ascii="Arial" w:hAnsi="Arial" w:cs="Arial"/>
          <w:sz w:val="22"/>
          <w:szCs w:val="22"/>
        </w:rPr>
        <w:t>What is type 2 diabetes?</w:t>
      </w:r>
      <w:r w:rsidRPr="00F3046B">
        <w:rPr>
          <w:rStyle w:val="s1"/>
          <w:rFonts w:ascii="Arial" w:hAnsi="Arial" w:cs="Arial"/>
          <w:sz w:val="22"/>
          <w:szCs w:val="22"/>
        </w:rPr>
        <w:t xml:space="preserve"> Available at: https://www.diabetes.org.uk/about-diabetes/type-2-diabetes (Accessed: 15 December 2025).</w:t>
      </w:r>
    </w:p>
    <w:p w14:paraId="115D56A6" w14:textId="77777777" w:rsidR="008848F9" w:rsidRPr="00F3046B" w:rsidRDefault="008848F9">
      <w:pPr>
        <w:pStyle w:val="p2"/>
        <w:rPr>
          <w:rFonts w:ascii="Arial" w:hAnsi="Arial" w:cs="Arial"/>
          <w:sz w:val="22"/>
          <w:szCs w:val="22"/>
        </w:rPr>
      </w:pPr>
    </w:p>
    <w:p w14:paraId="44D1E8EF" w14:textId="77777777" w:rsidR="008848F9" w:rsidRPr="00F3046B" w:rsidRDefault="008848F9">
      <w:pPr>
        <w:pStyle w:val="p1"/>
        <w:rPr>
          <w:rFonts w:ascii="Arial" w:hAnsi="Arial" w:cs="Arial"/>
          <w:sz w:val="22"/>
          <w:szCs w:val="22"/>
        </w:rPr>
      </w:pPr>
      <w:r w:rsidRPr="00F3046B">
        <w:rPr>
          <w:rStyle w:val="s1"/>
          <w:rFonts w:ascii="Arial" w:hAnsi="Arial" w:cs="Arial"/>
          <w:sz w:val="22"/>
          <w:szCs w:val="22"/>
        </w:rPr>
        <w:t xml:space="preserve">Diabetes UK (2023) </w:t>
      </w:r>
      <w:r w:rsidRPr="00F3046B">
        <w:rPr>
          <w:rStyle w:val="s2"/>
          <w:rFonts w:ascii="Arial" w:hAnsi="Arial" w:cs="Arial"/>
          <w:sz w:val="22"/>
          <w:szCs w:val="22"/>
        </w:rPr>
        <w:t>Diabetes and mental health.</w:t>
      </w:r>
      <w:r w:rsidRPr="00F3046B">
        <w:rPr>
          <w:rStyle w:val="s1"/>
          <w:rFonts w:ascii="Arial" w:hAnsi="Arial" w:cs="Arial"/>
          <w:sz w:val="22"/>
          <w:szCs w:val="22"/>
        </w:rPr>
        <w:t xml:space="preserve"> Available at: https://www.diabetes.org.uk/guide-to-diabetes/emotions (Accessed: 15 December 2025).</w:t>
      </w:r>
    </w:p>
    <w:p w14:paraId="43E1EF5E" w14:textId="77777777" w:rsidR="008848F9" w:rsidRPr="00F3046B" w:rsidRDefault="008848F9">
      <w:pPr>
        <w:pStyle w:val="p2"/>
        <w:rPr>
          <w:rFonts w:ascii="Arial" w:hAnsi="Arial" w:cs="Arial"/>
          <w:sz w:val="22"/>
          <w:szCs w:val="22"/>
        </w:rPr>
      </w:pPr>
    </w:p>
    <w:p w14:paraId="4DA8BB1F" w14:textId="77777777" w:rsidR="008848F9" w:rsidRPr="00F3046B" w:rsidRDefault="008848F9">
      <w:pPr>
        <w:pStyle w:val="p1"/>
        <w:rPr>
          <w:rFonts w:ascii="Arial" w:hAnsi="Arial" w:cs="Arial"/>
          <w:sz w:val="22"/>
          <w:szCs w:val="22"/>
        </w:rPr>
      </w:pPr>
      <w:r w:rsidRPr="00F3046B">
        <w:rPr>
          <w:rStyle w:val="s1"/>
          <w:rFonts w:ascii="Arial" w:hAnsi="Arial" w:cs="Arial"/>
          <w:sz w:val="22"/>
          <w:szCs w:val="22"/>
        </w:rPr>
        <w:t xml:space="preserve">NHS (2023) </w:t>
      </w:r>
      <w:r w:rsidRPr="00F3046B">
        <w:rPr>
          <w:rStyle w:val="s2"/>
          <w:rFonts w:ascii="Arial" w:hAnsi="Arial" w:cs="Arial"/>
          <w:sz w:val="22"/>
          <w:szCs w:val="22"/>
        </w:rPr>
        <w:t>Type 2 diabetes.</w:t>
      </w:r>
      <w:r w:rsidRPr="00F3046B">
        <w:rPr>
          <w:rStyle w:val="s1"/>
          <w:rFonts w:ascii="Arial" w:hAnsi="Arial" w:cs="Arial"/>
          <w:sz w:val="22"/>
          <w:szCs w:val="22"/>
        </w:rPr>
        <w:t xml:space="preserve"> Available at: https://www.nhs.uk/conditions/type-2-diabetes/ (Accessed: 15 December 2025).</w:t>
      </w:r>
    </w:p>
    <w:p w14:paraId="5D1F6329" w14:textId="77777777" w:rsidR="008848F9" w:rsidRPr="00F3046B" w:rsidRDefault="008848F9">
      <w:pPr>
        <w:pStyle w:val="p2"/>
        <w:rPr>
          <w:rFonts w:ascii="Arial" w:hAnsi="Arial" w:cs="Arial"/>
          <w:sz w:val="22"/>
          <w:szCs w:val="22"/>
        </w:rPr>
      </w:pPr>
    </w:p>
    <w:p w14:paraId="182C0000" w14:textId="77777777" w:rsidR="008848F9" w:rsidRPr="00F3046B" w:rsidRDefault="008848F9">
      <w:pPr>
        <w:pStyle w:val="p1"/>
        <w:rPr>
          <w:rFonts w:ascii="Arial" w:hAnsi="Arial" w:cs="Arial"/>
          <w:sz w:val="22"/>
          <w:szCs w:val="22"/>
        </w:rPr>
      </w:pPr>
      <w:r w:rsidRPr="00F3046B">
        <w:rPr>
          <w:rStyle w:val="s1"/>
          <w:rFonts w:ascii="Arial" w:hAnsi="Arial" w:cs="Arial"/>
          <w:sz w:val="22"/>
          <w:szCs w:val="22"/>
        </w:rPr>
        <w:t xml:space="preserve">NHS England (2023) </w:t>
      </w:r>
      <w:r w:rsidRPr="00F3046B">
        <w:rPr>
          <w:rStyle w:val="s2"/>
          <w:rFonts w:ascii="Arial" w:hAnsi="Arial" w:cs="Arial"/>
          <w:sz w:val="22"/>
          <w:szCs w:val="22"/>
        </w:rPr>
        <w:t>Diabetes prevention programme.</w:t>
      </w:r>
      <w:r w:rsidRPr="00F3046B">
        <w:rPr>
          <w:rStyle w:val="s1"/>
          <w:rFonts w:ascii="Arial" w:hAnsi="Arial" w:cs="Arial"/>
          <w:sz w:val="22"/>
          <w:szCs w:val="22"/>
        </w:rPr>
        <w:t xml:space="preserve"> Available at: https://www.england.nhs.uk/diabetes/diabetes-prevention/ (Accessed: 15 December 2025).</w:t>
      </w:r>
    </w:p>
    <w:p w14:paraId="6B08CD40" w14:textId="77777777" w:rsidR="008848F9" w:rsidRPr="00F3046B" w:rsidRDefault="008848F9">
      <w:pPr>
        <w:pStyle w:val="p2"/>
        <w:rPr>
          <w:rFonts w:ascii="Arial" w:hAnsi="Arial" w:cs="Arial"/>
          <w:sz w:val="22"/>
          <w:szCs w:val="22"/>
        </w:rPr>
      </w:pPr>
    </w:p>
    <w:p w14:paraId="4BB6F481" w14:textId="77777777" w:rsidR="008848F9" w:rsidRPr="00F3046B" w:rsidRDefault="008848F9">
      <w:pPr>
        <w:pStyle w:val="p1"/>
        <w:rPr>
          <w:rFonts w:ascii="Arial" w:hAnsi="Arial" w:cs="Arial"/>
          <w:sz w:val="22"/>
          <w:szCs w:val="22"/>
        </w:rPr>
      </w:pPr>
      <w:r w:rsidRPr="00F3046B">
        <w:rPr>
          <w:rStyle w:val="s1"/>
          <w:rFonts w:ascii="Arial" w:hAnsi="Arial" w:cs="Arial"/>
          <w:sz w:val="22"/>
          <w:szCs w:val="22"/>
        </w:rPr>
        <w:t xml:space="preserve">Public Health England (2022) </w:t>
      </w:r>
      <w:r w:rsidRPr="00F3046B">
        <w:rPr>
          <w:rStyle w:val="s2"/>
          <w:rFonts w:ascii="Arial" w:hAnsi="Arial" w:cs="Arial"/>
          <w:sz w:val="22"/>
          <w:szCs w:val="22"/>
        </w:rPr>
        <w:t>Health matters: preventing type 2 diabetes.</w:t>
      </w:r>
      <w:r w:rsidRPr="00F3046B">
        <w:rPr>
          <w:rStyle w:val="s1"/>
          <w:rFonts w:ascii="Arial" w:hAnsi="Arial" w:cs="Arial"/>
          <w:sz w:val="22"/>
          <w:szCs w:val="22"/>
        </w:rPr>
        <w:t xml:space="preserve"> Available at: https://www.gov.uk/government/publications/health-matters-preventing-type-2-diabetes (Accessed: 15 December 2025).</w:t>
      </w:r>
    </w:p>
    <w:p w14:paraId="44CED40D" w14:textId="77777777" w:rsidR="008848F9" w:rsidRPr="00F3046B" w:rsidRDefault="008848F9">
      <w:pPr>
        <w:pStyle w:val="p2"/>
        <w:rPr>
          <w:rFonts w:ascii="Arial" w:hAnsi="Arial" w:cs="Arial"/>
          <w:sz w:val="22"/>
          <w:szCs w:val="22"/>
        </w:rPr>
      </w:pPr>
    </w:p>
    <w:p w14:paraId="4DA9D2BC" w14:textId="77777777" w:rsidR="008848F9" w:rsidRPr="00F3046B" w:rsidRDefault="008848F9">
      <w:pPr>
        <w:pStyle w:val="p1"/>
        <w:rPr>
          <w:rFonts w:ascii="Arial" w:hAnsi="Arial" w:cs="Arial"/>
          <w:sz w:val="22"/>
          <w:szCs w:val="22"/>
        </w:rPr>
      </w:pPr>
      <w:r w:rsidRPr="00F3046B">
        <w:rPr>
          <w:rStyle w:val="s1"/>
          <w:rFonts w:ascii="Arial" w:hAnsi="Arial" w:cs="Arial"/>
          <w:sz w:val="22"/>
          <w:szCs w:val="22"/>
        </w:rPr>
        <w:t xml:space="preserve">World Health </w:t>
      </w:r>
      <w:proofErr w:type="spellStart"/>
      <w:r w:rsidRPr="00F3046B">
        <w:rPr>
          <w:rStyle w:val="s1"/>
          <w:rFonts w:ascii="Arial" w:hAnsi="Arial" w:cs="Arial"/>
          <w:sz w:val="22"/>
          <w:szCs w:val="22"/>
        </w:rPr>
        <w:t>Organization</w:t>
      </w:r>
      <w:proofErr w:type="spellEnd"/>
      <w:r w:rsidRPr="00F3046B">
        <w:rPr>
          <w:rStyle w:val="s1"/>
          <w:rFonts w:ascii="Arial" w:hAnsi="Arial" w:cs="Arial"/>
          <w:sz w:val="22"/>
          <w:szCs w:val="22"/>
        </w:rPr>
        <w:t xml:space="preserve"> (WHO) (2023) </w:t>
      </w:r>
      <w:r w:rsidRPr="00F3046B">
        <w:rPr>
          <w:rStyle w:val="s2"/>
          <w:rFonts w:ascii="Arial" w:hAnsi="Arial" w:cs="Arial"/>
          <w:sz w:val="22"/>
          <w:szCs w:val="22"/>
        </w:rPr>
        <w:t>Diabetes.</w:t>
      </w:r>
      <w:r w:rsidRPr="00F3046B">
        <w:rPr>
          <w:rStyle w:val="s1"/>
          <w:rFonts w:ascii="Arial" w:hAnsi="Arial" w:cs="Arial"/>
          <w:sz w:val="22"/>
          <w:szCs w:val="22"/>
        </w:rPr>
        <w:t xml:space="preserve"> Available at: https://www.who.int/news-room/fact-sheets/detail/diabetes (Accessed: 15 December 2025).</w:t>
      </w:r>
    </w:p>
    <w:p w14:paraId="744AAB99" w14:textId="0706523D" w:rsidR="002B434E" w:rsidRPr="00F3046B" w:rsidRDefault="002B434E" w:rsidP="5B3E81E2">
      <w:pPr>
        <w:spacing w:before="240" w:after="240"/>
        <w:rPr>
          <w:rFonts w:ascii="Arial" w:hAnsi="Arial" w:cs="Arial"/>
          <w:sz w:val="22"/>
          <w:szCs w:val="22"/>
        </w:rPr>
      </w:pPr>
    </w:p>
    <w:p w14:paraId="77904075" w14:textId="77777777" w:rsidR="002B434E" w:rsidRPr="002804B4" w:rsidRDefault="002B434E" w:rsidP="5B3E81E2">
      <w:pPr>
        <w:spacing w:before="240" w:after="240"/>
        <w:rPr>
          <w:rFonts w:ascii="Arial" w:hAnsi="Arial" w:cs="Arial"/>
          <w:sz w:val="22"/>
          <w:szCs w:val="22"/>
        </w:rPr>
      </w:pPr>
    </w:p>
    <w:p w14:paraId="7BC8F587" w14:textId="2EE82C47" w:rsidR="5B3E81E2" w:rsidRDefault="5B3E81E2" w:rsidP="5B3E81E2">
      <w:pPr>
        <w:spacing w:before="240" w:after="240"/>
        <w:rPr>
          <w:rFonts w:ascii="system-ui" w:eastAsia="system-ui" w:hAnsi="system-ui" w:cs="system-ui"/>
        </w:rPr>
      </w:pPr>
    </w:p>
    <w:sectPr w:rsidR="5B3E81E2">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14A8C" w14:textId="77777777" w:rsidR="00F27C29" w:rsidRDefault="00F27C29">
      <w:pPr>
        <w:spacing w:after="0" w:line="240" w:lineRule="auto"/>
      </w:pPr>
      <w:r>
        <w:separator/>
      </w:r>
    </w:p>
  </w:endnote>
  <w:endnote w:type="continuationSeparator" w:id="0">
    <w:p w14:paraId="66EB4117" w14:textId="77777777" w:rsidR="00F27C29" w:rsidRDefault="00F27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UICTFontTextStyleItalicBody">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ystem-ui">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3E81E2" w14:paraId="6660ACA9" w14:textId="77777777" w:rsidTr="5B3E81E2">
      <w:trPr>
        <w:trHeight w:val="300"/>
      </w:trPr>
      <w:tc>
        <w:tcPr>
          <w:tcW w:w="3005" w:type="dxa"/>
        </w:tcPr>
        <w:p w14:paraId="0ADE1C2B" w14:textId="1AB0FDDF" w:rsidR="5B3E81E2" w:rsidRDefault="5B3E81E2" w:rsidP="5B3E81E2">
          <w:pPr>
            <w:pStyle w:val="Header"/>
            <w:ind w:left="-115"/>
          </w:pPr>
        </w:p>
      </w:tc>
      <w:tc>
        <w:tcPr>
          <w:tcW w:w="3005" w:type="dxa"/>
        </w:tcPr>
        <w:p w14:paraId="456FF45C" w14:textId="1D891FF9" w:rsidR="5B3E81E2" w:rsidRDefault="5B3E81E2" w:rsidP="5B3E81E2">
          <w:pPr>
            <w:pStyle w:val="Header"/>
            <w:jc w:val="center"/>
          </w:pPr>
        </w:p>
      </w:tc>
      <w:tc>
        <w:tcPr>
          <w:tcW w:w="3005" w:type="dxa"/>
        </w:tcPr>
        <w:p w14:paraId="341E9B1A" w14:textId="11CBA2B9" w:rsidR="5B3E81E2" w:rsidRDefault="5B3E81E2" w:rsidP="5B3E81E2">
          <w:pPr>
            <w:pStyle w:val="Header"/>
            <w:ind w:right="-115"/>
            <w:jc w:val="right"/>
          </w:pPr>
        </w:p>
      </w:tc>
    </w:tr>
  </w:tbl>
  <w:p w14:paraId="21FE13CF" w14:textId="3CA7E7E2" w:rsidR="5B3E81E2" w:rsidRDefault="5B3E81E2" w:rsidP="5B3E8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348A8" w14:textId="77777777" w:rsidR="00F27C29" w:rsidRDefault="00F27C29">
      <w:pPr>
        <w:spacing w:after="0" w:line="240" w:lineRule="auto"/>
      </w:pPr>
      <w:r>
        <w:separator/>
      </w:r>
    </w:p>
  </w:footnote>
  <w:footnote w:type="continuationSeparator" w:id="0">
    <w:p w14:paraId="6AF0F9D0" w14:textId="77777777" w:rsidR="00F27C29" w:rsidRDefault="00F27C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3E81E2" w14:paraId="0DE58C9C" w14:textId="77777777" w:rsidTr="5B3E81E2">
      <w:trPr>
        <w:trHeight w:val="300"/>
      </w:trPr>
      <w:tc>
        <w:tcPr>
          <w:tcW w:w="3005" w:type="dxa"/>
        </w:tcPr>
        <w:p w14:paraId="16A1A13E" w14:textId="09A36F24" w:rsidR="5B3E81E2" w:rsidRDefault="5B3E81E2" w:rsidP="5B3E81E2">
          <w:pPr>
            <w:pStyle w:val="Header"/>
            <w:ind w:left="-115"/>
          </w:pPr>
        </w:p>
      </w:tc>
      <w:tc>
        <w:tcPr>
          <w:tcW w:w="3005" w:type="dxa"/>
        </w:tcPr>
        <w:p w14:paraId="03EDD464" w14:textId="316EFF49" w:rsidR="5B3E81E2" w:rsidRDefault="5B3E81E2" w:rsidP="5B3E81E2">
          <w:pPr>
            <w:pStyle w:val="Header"/>
            <w:jc w:val="center"/>
          </w:pPr>
        </w:p>
      </w:tc>
      <w:tc>
        <w:tcPr>
          <w:tcW w:w="3005" w:type="dxa"/>
        </w:tcPr>
        <w:p w14:paraId="7A545CD6" w14:textId="65A3CB42" w:rsidR="5B3E81E2" w:rsidRDefault="5B3E81E2" w:rsidP="5B3E81E2">
          <w:pPr>
            <w:pStyle w:val="Header"/>
            <w:ind w:right="-115"/>
            <w:jc w:val="right"/>
          </w:pPr>
        </w:p>
      </w:tc>
    </w:tr>
  </w:tbl>
  <w:p w14:paraId="4C33EAC9" w14:textId="60C79D66" w:rsidR="5B3E81E2" w:rsidRDefault="5B3E81E2" w:rsidP="5B3E81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402012"/>
    <w:rsid w:val="00086B33"/>
    <w:rsid w:val="00182A00"/>
    <w:rsid w:val="00224D29"/>
    <w:rsid w:val="002804B4"/>
    <w:rsid w:val="00294297"/>
    <w:rsid w:val="002B434E"/>
    <w:rsid w:val="008848F9"/>
    <w:rsid w:val="00C95697"/>
    <w:rsid w:val="00F27C29"/>
    <w:rsid w:val="00F3046B"/>
    <w:rsid w:val="04B7F067"/>
    <w:rsid w:val="066D92DA"/>
    <w:rsid w:val="0BA83BFB"/>
    <w:rsid w:val="10A83D6F"/>
    <w:rsid w:val="133CBCEB"/>
    <w:rsid w:val="13CDD807"/>
    <w:rsid w:val="224F301F"/>
    <w:rsid w:val="24CC5306"/>
    <w:rsid w:val="2C92E551"/>
    <w:rsid w:val="2CB400C2"/>
    <w:rsid w:val="2EA993B4"/>
    <w:rsid w:val="31EA2ED2"/>
    <w:rsid w:val="33962315"/>
    <w:rsid w:val="3DA84B87"/>
    <w:rsid w:val="4609B44F"/>
    <w:rsid w:val="467EE311"/>
    <w:rsid w:val="49402012"/>
    <w:rsid w:val="497774A6"/>
    <w:rsid w:val="4BE12005"/>
    <w:rsid w:val="51432685"/>
    <w:rsid w:val="57D075AE"/>
    <w:rsid w:val="5974EA20"/>
    <w:rsid w:val="5B3E81E2"/>
    <w:rsid w:val="61A68019"/>
    <w:rsid w:val="62157A11"/>
    <w:rsid w:val="64199993"/>
    <w:rsid w:val="6906D2D4"/>
    <w:rsid w:val="6B1C1DE1"/>
    <w:rsid w:val="6C57A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72CA"/>
  <w15:chartTrackingRefBased/>
  <w15:docId w15:val="{F9DCD2E0-E7AC-4749-A3E0-23B043770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B3E81E2"/>
    <w:pPr>
      <w:tabs>
        <w:tab w:val="center" w:pos="4680"/>
        <w:tab w:val="right" w:pos="9360"/>
      </w:tabs>
      <w:spacing w:after="0" w:line="240" w:lineRule="auto"/>
    </w:pPr>
  </w:style>
  <w:style w:type="paragraph" w:styleId="Footer">
    <w:name w:val="footer"/>
    <w:basedOn w:val="Normal"/>
    <w:uiPriority w:val="99"/>
    <w:unhideWhenUsed/>
    <w:rsid w:val="5B3E81E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8848F9"/>
    <w:pPr>
      <w:spacing w:after="0" w:line="240" w:lineRule="auto"/>
    </w:pPr>
    <w:rPr>
      <w:rFonts w:ascii=".AppleSystemUIFont" w:hAnsi=".AppleSystemUIFont" w:cs="Times New Roman"/>
      <w:sz w:val="27"/>
      <w:szCs w:val="27"/>
      <w:lang w:eastAsia="en-GB"/>
    </w:rPr>
  </w:style>
  <w:style w:type="paragraph" w:customStyle="1" w:styleId="p2">
    <w:name w:val="p2"/>
    <w:basedOn w:val="Normal"/>
    <w:rsid w:val="008848F9"/>
    <w:pPr>
      <w:spacing w:after="0" w:line="240" w:lineRule="auto"/>
    </w:pPr>
    <w:rPr>
      <w:rFonts w:ascii=".AppleSystemUIFont" w:hAnsi=".AppleSystemUIFont" w:cs="Times New Roman"/>
      <w:sz w:val="27"/>
      <w:szCs w:val="27"/>
      <w:lang w:eastAsia="en-GB"/>
    </w:rPr>
  </w:style>
  <w:style w:type="character" w:customStyle="1" w:styleId="s1">
    <w:name w:val="s1"/>
    <w:basedOn w:val="DefaultParagraphFont"/>
    <w:rsid w:val="008848F9"/>
    <w:rPr>
      <w:rFonts w:ascii="UICTFontTextStyleBody" w:hAnsi="UICTFontTextStyleBody" w:hint="default"/>
      <w:b w:val="0"/>
      <w:bCs w:val="0"/>
      <w:i w:val="0"/>
      <w:iCs w:val="0"/>
      <w:sz w:val="27"/>
      <w:szCs w:val="27"/>
    </w:rPr>
  </w:style>
  <w:style w:type="character" w:customStyle="1" w:styleId="s2">
    <w:name w:val="s2"/>
    <w:basedOn w:val="DefaultParagraphFont"/>
    <w:rsid w:val="008848F9"/>
    <w:rPr>
      <w:rFonts w:ascii="UICTFontTextStyleItalicBody" w:hAnsi="UICTFontTextStyleItalicBody" w:hint="default"/>
      <w:b w:val="0"/>
      <w:bCs w:val="0"/>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1400</Words>
  <Characters>8882</Characters>
  <Application>Microsoft Office Word</Application>
  <DocSecurity>0</DocSecurity>
  <Lines>157</Lines>
  <Paragraphs>16</Paragraphs>
  <ScaleCrop>false</ScaleCrop>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Anzhelika Volosianko (2440645)</dc:creator>
  <cp:keywords/>
  <dc:description/>
  <cp:lastModifiedBy>Anzhelika Volosianko (2440645)</cp:lastModifiedBy>
  <cp:revision>8</cp:revision>
  <dcterms:created xsi:type="dcterms:W3CDTF">2025-12-15T20:41:00Z</dcterms:created>
  <dcterms:modified xsi:type="dcterms:W3CDTF">2025-12-15T20:48:00Z</dcterms:modified>
</cp:coreProperties>
</file>