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C1907" w14:textId="6FFF5EED" w:rsidR="00B20F4F" w:rsidRDefault="41861101" w:rsidP="1E4A49C6">
      <w:pPr>
        <w:pStyle w:val="ListParagraph"/>
        <w:numPr>
          <w:ilvl w:val="0"/>
          <w:numId w:val="3"/>
        </w:numPr>
        <w:spacing w:after="0"/>
        <w:rPr>
          <w:rFonts w:ascii="Arial" w:eastAsia="Arial" w:hAnsi="Arial" w:cs="Arial"/>
          <w:b/>
          <w:bCs/>
          <w:sz w:val="24"/>
          <w:szCs w:val="24"/>
          <w:lang w:val="en-US"/>
        </w:rPr>
      </w:pPr>
      <w:r w:rsidRPr="78BBE450">
        <w:rPr>
          <w:rFonts w:ascii="Arial" w:eastAsia="Arial" w:hAnsi="Arial" w:cs="Arial"/>
          <w:b/>
          <w:bCs/>
          <w:sz w:val="24"/>
          <w:szCs w:val="24"/>
        </w:rPr>
        <w:t xml:space="preserve">An academic (short) book or article review to be written on a topic covered in the module, of 1000 words. This is to be written formally, as if it </w:t>
      </w:r>
      <w:bookmarkStart w:id="0" w:name="_Int_qQ7OeFbY"/>
      <w:r w:rsidRPr="78BBE450">
        <w:rPr>
          <w:rFonts w:ascii="Arial" w:eastAsia="Arial" w:hAnsi="Arial" w:cs="Arial"/>
          <w:b/>
          <w:bCs/>
          <w:sz w:val="24"/>
          <w:szCs w:val="24"/>
        </w:rPr>
        <w:t>was</w:t>
      </w:r>
      <w:bookmarkEnd w:id="0"/>
      <w:r w:rsidRPr="78BBE450">
        <w:rPr>
          <w:rFonts w:ascii="Arial" w:eastAsia="Arial" w:hAnsi="Arial" w:cs="Arial"/>
          <w:b/>
          <w:bCs/>
          <w:sz w:val="24"/>
          <w:szCs w:val="24"/>
        </w:rPr>
        <w:t xml:space="preserve"> going to be submitted to an academic journal.</w:t>
      </w:r>
    </w:p>
    <w:p w14:paraId="5E0A46D3" w14:textId="094FBD3C" w:rsidR="78BBE450" w:rsidRDefault="78BBE450" w:rsidP="78BBE450">
      <w:pPr>
        <w:spacing w:after="0"/>
        <w:rPr>
          <w:rFonts w:ascii="Arial" w:eastAsia="Arial" w:hAnsi="Arial" w:cs="Arial"/>
          <w:b/>
          <w:bCs/>
          <w:sz w:val="24"/>
          <w:szCs w:val="24"/>
        </w:rPr>
      </w:pPr>
    </w:p>
    <w:p w14:paraId="706E2AE7" w14:textId="519C9EA9" w:rsidR="31AD82CC" w:rsidRDefault="31AD82CC" w:rsidP="78BBE450">
      <w:pPr>
        <w:spacing w:after="0"/>
        <w:rPr>
          <w:rFonts w:ascii="Arial" w:eastAsia="Arial" w:hAnsi="Arial" w:cs="Arial"/>
          <w:b/>
          <w:bCs/>
          <w:sz w:val="24"/>
          <w:szCs w:val="24"/>
          <w:u w:val="single"/>
        </w:rPr>
      </w:pPr>
      <w:r w:rsidRPr="78BBE450">
        <w:rPr>
          <w:rFonts w:ascii="Arial" w:eastAsia="Arial" w:hAnsi="Arial" w:cs="Arial"/>
          <w:b/>
          <w:bCs/>
          <w:sz w:val="24"/>
          <w:szCs w:val="24"/>
          <w:u w:val="single"/>
        </w:rPr>
        <w:t>The Criminal Courts of England and Wales</w:t>
      </w:r>
    </w:p>
    <w:p w14:paraId="1A1AF3D4" w14:textId="0748B752" w:rsidR="78BBE450" w:rsidRDefault="78BBE450" w:rsidP="78BBE450">
      <w:pPr>
        <w:spacing w:after="0"/>
        <w:rPr>
          <w:rFonts w:ascii="Arial" w:eastAsia="Arial" w:hAnsi="Arial" w:cs="Arial"/>
          <w:b/>
          <w:bCs/>
          <w:sz w:val="24"/>
          <w:szCs w:val="24"/>
        </w:rPr>
      </w:pPr>
    </w:p>
    <w:p w14:paraId="0846E0F4" w14:textId="3EE28A3E" w:rsidR="31AD82CC" w:rsidRDefault="31AD82CC" w:rsidP="78BBE450">
      <w:pPr>
        <w:rPr>
          <w:rFonts w:ascii="Arial" w:eastAsia="Arial" w:hAnsi="Arial" w:cs="Arial"/>
          <w:b/>
          <w:bCs/>
        </w:rPr>
      </w:pPr>
      <w:r w:rsidRPr="78BBE450">
        <w:rPr>
          <w:rFonts w:ascii="Arial" w:eastAsia="Arial" w:hAnsi="Arial" w:cs="Arial"/>
          <w:b/>
          <w:bCs/>
        </w:rPr>
        <w:t>Introduction</w:t>
      </w:r>
    </w:p>
    <w:p w14:paraId="57D0429A" w14:textId="1EE2CE7F" w:rsidR="31AD82CC" w:rsidRDefault="31AD82CC" w:rsidP="78BBE450">
      <w:pPr>
        <w:rPr>
          <w:rFonts w:ascii="Arial" w:eastAsia="Arial" w:hAnsi="Arial" w:cs="Arial"/>
        </w:rPr>
      </w:pPr>
      <w:r w:rsidRPr="78BBE450">
        <w:rPr>
          <w:rFonts w:ascii="Arial" w:eastAsia="Arial" w:hAnsi="Arial" w:cs="Arial"/>
        </w:rPr>
        <w:t xml:space="preserve">The criminal courts in England and Wales stand as a significant pillar of the criminal justice system. Whilst not all cases of arrest will land themselves in the criminal courts the responsibility of the courts is to question whether an individual will face charges for their delinquency. The courts are controlled by the Crown Prosecution Service and the branches within the organisation, this is the main agency which conducts criminal prosecutions within England and Wales. The Crown Prosecution Service was introduced through the means of the Prosecution and Offences Act 1985 (Newburn, 2017). The criminal courts have </w:t>
      </w:r>
      <w:r w:rsidR="22FF0F83" w:rsidRPr="78BBE450">
        <w:rPr>
          <w:rFonts w:ascii="Arial" w:eastAsia="Arial" w:hAnsi="Arial" w:cs="Arial"/>
        </w:rPr>
        <w:t>an extremely specific</w:t>
      </w:r>
      <w:r w:rsidRPr="78BBE450">
        <w:rPr>
          <w:rFonts w:ascii="Arial" w:eastAsia="Arial" w:hAnsi="Arial" w:cs="Arial"/>
        </w:rPr>
        <w:t xml:space="preserve"> structure which Is followed dependant on the nature of the crime and </w:t>
      </w:r>
      <w:bookmarkStart w:id="1" w:name="_Int_mqC5DuVZ"/>
      <w:r w:rsidRPr="78BBE450">
        <w:rPr>
          <w:rFonts w:ascii="Arial" w:eastAsia="Arial" w:hAnsi="Arial" w:cs="Arial"/>
        </w:rPr>
        <w:t>possibly the</w:t>
      </w:r>
      <w:bookmarkEnd w:id="1"/>
      <w:r w:rsidRPr="78BBE450">
        <w:rPr>
          <w:rFonts w:ascii="Arial" w:eastAsia="Arial" w:hAnsi="Arial" w:cs="Arial"/>
        </w:rPr>
        <w:t xml:space="preserve"> age of the offender. Before a case is taken to court it is analysed and evaluated in terms of evidence and the charges that the offender could be facing.</w:t>
      </w:r>
    </w:p>
    <w:p w14:paraId="36DF9804" w14:textId="16DEC533" w:rsidR="31AD82CC" w:rsidRDefault="31AD82CC" w:rsidP="78BBE450">
      <w:pPr>
        <w:rPr>
          <w:rFonts w:ascii="Arial" w:eastAsia="Arial" w:hAnsi="Arial" w:cs="Arial"/>
          <w:b/>
          <w:bCs/>
        </w:rPr>
      </w:pPr>
      <w:r w:rsidRPr="78BBE450">
        <w:rPr>
          <w:rFonts w:ascii="Arial" w:eastAsia="Arial" w:hAnsi="Arial" w:cs="Arial"/>
          <w:b/>
          <w:bCs/>
        </w:rPr>
        <w:t>Overview of the Criminal Courts in England and Wales</w:t>
      </w:r>
    </w:p>
    <w:p w14:paraId="3CB63CA0" w14:textId="3228DEFB" w:rsidR="31AD82CC" w:rsidRDefault="31AD82CC" w:rsidP="78BBE450">
      <w:pPr>
        <w:rPr>
          <w:rFonts w:ascii="Arial" w:eastAsia="Arial" w:hAnsi="Arial" w:cs="Arial"/>
        </w:rPr>
      </w:pPr>
      <w:r w:rsidRPr="78BBE450">
        <w:rPr>
          <w:rFonts w:ascii="Arial" w:eastAsia="Arial" w:hAnsi="Arial" w:cs="Arial"/>
        </w:rPr>
        <w:t xml:space="preserve">Within the Crown Prosecution service there are a range of criminal courts which is </w:t>
      </w:r>
      <w:r w:rsidR="494C7D4C" w:rsidRPr="78BBE450">
        <w:rPr>
          <w:rFonts w:ascii="Arial" w:eastAsia="Arial" w:hAnsi="Arial" w:cs="Arial"/>
        </w:rPr>
        <w:t>dependent</w:t>
      </w:r>
      <w:r w:rsidRPr="78BBE450">
        <w:rPr>
          <w:rFonts w:ascii="Arial" w:eastAsia="Arial" w:hAnsi="Arial" w:cs="Arial"/>
        </w:rPr>
        <w:t xml:space="preserve"> on the crime, age of the offender and the occasionally the public interest surrounding the case itself. The most </w:t>
      </w:r>
      <w:r w:rsidR="4FBAD4E6" w:rsidRPr="78BBE450">
        <w:rPr>
          <w:rFonts w:ascii="Arial" w:eastAsia="Arial" w:hAnsi="Arial" w:cs="Arial"/>
        </w:rPr>
        <w:t>well-known</w:t>
      </w:r>
      <w:r w:rsidRPr="78BBE450">
        <w:rPr>
          <w:rFonts w:ascii="Arial" w:eastAsia="Arial" w:hAnsi="Arial" w:cs="Arial"/>
        </w:rPr>
        <w:t xml:space="preserve"> courts are as follows; family court, county court, magistrates court, crown court, high court, court of appeal, and the UK supreme court. Each of these courts deals with </w:t>
      </w:r>
      <w:r w:rsidR="20C5FC10" w:rsidRPr="78BBE450">
        <w:rPr>
          <w:rFonts w:ascii="Arial" w:eastAsia="Arial" w:hAnsi="Arial" w:cs="Arial"/>
        </w:rPr>
        <w:t>various aspects</w:t>
      </w:r>
      <w:r w:rsidRPr="78BBE450">
        <w:rPr>
          <w:rFonts w:ascii="Arial" w:eastAsia="Arial" w:hAnsi="Arial" w:cs="Arial"/>
        </w:rPr>
        <w:t xml:space="preserve"> of the law and crimes committed by an individual. </w:t>
      </w:r>
    </w:p>
    <w:p w14:paraId="04E8AA40" w14:textId="59127069" w:rsidR="31AD82CC" w:rsidRDefault="31AD82CC" w:rsidP="78BBE450">
      <w:pPr>
        <w:rPr>
          <w:rFonts w:ascii="Arial" w:eastAsia="Arial" w:hAnsi="Arial" w:cs="Arial"/>
        </w:rPr>
      </w:pPr>
      <w:r w:rsidRPr="78BBE450">
        <w:rPr>
          <w:rFonts w:ascii="Arial" w:eastAsia="Arial" w:hAnsi="Arial" w:cs="Arial"/>
        </w:rPr>
        <w:t xml:space="preserve">The cases taken to trial are </w:t>
      </w:r>
      <w:r w:rsidR="43F94C80" w:rsidRPr="78BBE450">
        <w:rPr>
          <w:rFonts w:ascii="Arial" w:eastAsia="Arial" w:hAnsi="Arial" w:cs="Arial"/>
        </w:rPr>
        <w:t>dependent</w:t>
      </w:r>
      <w:r w:rsidRPr="78BBE450">
        <w:rPr>
          <w:rFonts w:ascii="Arial" w:eastAsia="Arial" w:hAnsi="Arial" w:cs="Arial"/>
        </w:rPr>
        <w:t xml:space="preserve"> on four points, sufficient evidence, public interest, discontinuance and downgrading of charges. Sufficient evidence is vital in the process of the criminal courts as something cannot be brought to the courts without it as it is one of the basic principles of the prosecution process and there should be strict protocols on the proceedings of a trial regarding the need for sufficient evidence (Ashworth e</w:t>
      </w:r>
      <w:r w:rsidR="57283DEB" w:rsidRPr="78BBE450">
        <w:rPr>
          <w:rFonts w:ascii="Arial" w:eastAsia="Arial" w:hAnsi="Arial" w:cs="Arial"/>
        </w:rPr>
        <w:t>t al</w:t>
      </w:r>
      <w:r w:rsidRPr="78BBE450">
        <w:rPr>
          <w:rFonts w:ascii="Arial" w:eastAsia="Arial" w:hAnsi="Arial" w:cs="Arial"/>
        </w:rPr>
        <w:t xml:space="preserve">, 2005). The need for sufficient evidence follows the idea that innocent people should be subject to trial because of the implications it can have on them. Another thing taken into consideration is whether the trial of this individual would be in the best interests of the public and if it would be seen as beneficial to society. One problem faced by the prosecution service is that the crown prosecutors may ‘downgrade’ the charges or accept a plea deal that means the time they serve has been reduced and the charges initially discussed have been changed (Newburn, 2017). Another point is that the discontinuance of a case can be seen as a challenge within the prosecution service as it can be dropped due to insufficient evidence or the trail/sentencing not being in the best interests of the public. </w:t>
      </w:r>
    </w:p>
    <w:p w14:paraId="3D00FF9D" w14:textId="0141E147" w:rsidR="31AD82CC" w:rsidRDefault="31AD82CC" w:rsidP="78BBE450">
      <w:pPr>
        <w:rPr>
          <w:rFonts w:ascii="Arial" w:eastAsia="Arial" w:hAnsi="Arial" w:cs="Arial"/>
          <w:b/>
          <w:bCs/>
        </w:rPr>
      </w:pPr>
      <w:r w:rsidRPr="78BBE450">
        <w:rPr>
          <w:rFonts w:ascii="Arial" w:eastAsia="Arial" w:hAnsi="Arial" w:cs="Arial"/>
          <w:b/>
          <w:bCs/>
        </w:rPr>
        <w:t>Magistrate Court</w:t>
      </w:r>
    </w:p>
    <w:p w14:paraId="56BF60DA" w14:textId="33DB0E1C" w:rsidR="31AD82CC" w:rsidRDefault="31AD82CC" w:rsidP="78BBE450">
      <w:pPr>
        <w:rPr>
          <w:rFonts w:ascii="Arial" w:eastAsia="Arial" w:hAnsi="Arial" w:cs="Arial"/>
        </w:rPr>
      </w:pPr>
      <w:r w:rsidRPr="78BBE450">
        <w:rPr>
          <w:rFonts w:ascii="Arial" w:eastAsia="Arial" w:hAnsi="Arial" w:cs="Arial"/>
        </w:rPr>
        <w:t xml:space="preserve">The </w:t>
      </w:r>
      <w:r w:rsidR="525D5556" w:rsidRPr="78BBE450">
        <w:rPr>
          <w:rFonts w:ascii="Arial" w:eastAsia="Arial" w:hAnsi="Arial" w:cs="Arial"/>
        </w:rPr>
        <w:t>magistrate's</w:t>
      </w:r>
      <w:r w:rsidRPr="78BBE450">
        <w:rPr>
          <w:rFonts w:ascii="Arial" w:eastAsia="Arial" w:hAnsi="Arial" w:cs="Arial"/>
        </w:rPr>
        <w:t xml:space="preserve"> court is where mostly all cases begin in which they are presented to 2 </w:t>
      </w:r>
      <w:r w:rsidR="54AFBD0F" w:rsidRPr="78BBE450">
        <w:rPr>
          <w:rFonts w:ascii="Arial" w:eastAsia="Arial" w:hAnsi="Arial" w:cs="Arial"/>
        </w:rPr>
        <w:t>or magistrates</w:t>
      </w:r>
      <w:r w:rsidRPr="78BBE450">
        <w:rPr>
          <w:rFonts w:ascii="Arial" w:eastAsia="Arial" w:hAnsi="Arial" w:cs="Arial"/>
        </w:rPr>
        <w:t xml:space="preserve"> and a district judge (Gov.uk, 2015). Magistrates are not usually criminal justice personnel but rather people from the community. Within the magistrate court less serious crimes are charged and trialled often referred to as ‘</w:t>
      </w:r>
      <w:bookmarkStart w:id="2" w:name="_Int_Z6zT9Jm6"/>
      <w:r w:rsidR="1451B726" w:rsidRPr="78BBE450">
        <w:rPr>
          <w:rFonts w:ascii="Arial" w:eastAsia="Arial" w:hAnsi="Arial" w:cs="Arial"/>
        </w:rPr>
        <w:t>either-</w:t>
      </w:r>
      <w:bookmarkEnd w:id="2"/>
      <w:r w:rsidRPr="78BBE450">
        <w:rPr>
          <w:rFonts w:ascii="Arial" w:eastAsia="Arial" w:hAnsi="Arial" w:cs="Arial"/>
        </w:rPr>
        <w:t xml:space="preserve">way </w:t>
      </w:r>
      <w:bookmarkStart w:id="3" w:name="_Int_CILWvslg"/>
      <w:r w:rsidRPr="78BBE450">
        <w:rPr>
          <w:rFonts w:ascii="Arial" w:eastAsia="Arial" w:hAnsi="Arial" w:cs="Arial"/>
        </w:rPr>
        <w:t>offences</w:t>
      </w:r>
      <w:r w:rsidR="5DB1100D" w:rsidRPr="78BBE450">
        <w:rPr>
          <w:rFonts w:ascii="Arial" w:eastAsia="Arial" w:hAnsi="Arial" w:cs="Arial"/>
        </w:rPr>
        <w:t>’</w:t>
      </w:r>
      <w:bookmarkEnd w:id="3"/>
      <w:r w:rsidR="5DB1100D" w:rsidRPr="78BBE450">
        <w:rPr>
          <w:rFonts w:ascii="Arial" w:eastAsia="Arial" w:hAnsi="Arial" w:cs="Arial"/>
        </w:rPr>
        <w:t>.</w:t>
      </w:r>
      <w:r w:rsidRPr="78BBE450">
        <w:rPr>
          <w:rFonts w:ascii="Arial" w:eastAsia="Arial" w:hAnsi="Arial" w:cs="Arial"/>
        </w:rPr>
        <w:t xml:space="preserve"> Either-way offences are usually petty crime such as theft or assault and can be fined in the magistrate court for up to five </w:t>
      </w:r>
      <w:r w:rsidRPr="78BBE450">
        <w:rPr>
          <w:rFonts w:ascii="Arial" w:eastAsia="Arial" w:hAnsi="Arial" w:cs="Arial"/>
        </w:rPr>
        <w:lastRenderedPageBreak/>
        <w:t xml:space="preserve">thousand pounds (Law and Martin, 2009). A magistrate is also responsible for the decision on </w:t>
      </w:r>
      <w:bookmarkStart w:id="4" w:name="_Int_ANMHlvzu"/>
      <w:r w:rsidRPr="78BBE450">
        <w:rPr>
          <w:rFonts w:ascii="Arial" w:eastAsia="Arial" w:hAnsi="Arial" w:cs="Arial"/>
        </w:rPr>
        <w:t>whether or not</w:t>
      </w:r>
      <w:bookmarkEnd w:id="4"/>
      <w:r w:rsidRPr="78BBE450">
        <w:rPr>
          <w:rFonts w:ascii="Arial" w:eastAsia="Arial" w:hAnsi="Arial" w:cs="Arial"/>
        </w:rPr>
        <w:t xml:space="preserve"> the defendant can be given bail and issuing warrants both arrest and search. According to Morgan and Russell it is said that court users are more likely to trust the judgement of the district judge (Morgan and Russell, 2000). This can be seen through the likelihood that lay magistrates are less likely to use custodial sentences creating a sense that they are not as well educated as the district judges. </w:t>
      </w:r>
    </w:p>
    <w:p w14:paraId="7B4CA58F" w14:textId="7F16EE39" w:rsidR="31AD82CC" w:rsidRDefault="31AD82CC" w:rsidP="78BBE450">
      <w:pPr>
        <w:rPr>
          <w:rFonts w:ascii="Arial" w:eastAsia="Arial" w:hAnsi="Arial" w:cs="Arial"/>
          <w:b/>
          <w:bCs/>
        </w:rPr>
      </w:pPr>
      <w:r w:rsidRPr="78BBE450">
        <w:rPr>
          <w:rFonts w:ascii="Arial" w:eastAsia="Arial" w:hAnsi="Arial" w:cs="Arial"/>
          <w:b/>
          <w:bCs/>
        </w:rPr>
        <w:t>The Crown Court</w:t>
      </w:r>
    </w:p>
    <w:p w14:paraId="60AD563E" w14:textId="1C9F00AA" w:rsidR="31AD82CC" w:rsidRDefault="31AD82CC" w:rsidP="78BBE450">
      <w:pPr>
        <w:rPr>
          <w:rFonts w:ascii="Arial" w:eastAsia="Arial" w:hAnsi="Arial" w:cs="Arial"/>
        </w:rPr>
      </w:pPr>
      <w:r w:rsidRPr="78BBE450">
        <w:rPr>
          <w:rFonts w:ascii="Arial" w:eastAsia="Arial" w:hAnsi="Arial" w:cs="Arial"/>
        </w:rPr>
        <w:t xml:space="preserve"> </w:t>
      </w:r>
      <w:r w:rsidR="753D1606" w:rsidRPr="78BBE450">
        <w:rPr>
          <w:rFonts w:ascii="Arial" w:eastAsia="Arial" w:hAnsi="Arial" w:cs="Arial"/>
        </w:rPr>
        <w:t xml:space="preserve">The crown court is </w:t>
      </w:r>
      <w:bookmarkStart w:id="5" w:name="_Int_CISw6R1X"/>
      <w:r w:rsidR="753D1606" w:rsidRPr="78BBE450">
        <w:rPr>
          <w:rFonts w:ascii="Arial" w:eastAsia="Arial" w:hAnsi="Arial" w:cs="Arial"/>
        </w:rPr>
        <w:t>generally used</w:t>
      </w:r>
      <w:bookmarkEnd w:id="5"/>
      <w:r w:rsidR="753D1606" w:rsidRPr="78BBE450">
        <w:rPr>
          <w:rFonts w:ascii="Arial" w:eastAsia="Arial" w:hAnsi="Arial" w:cs="Arial"/>
        </w:rPr>
        <w:t xml:space="preserve"> for more serious criminal cases that have been referred from the magistrates' court, these are also ‘</w:t>
      </w:r>
      <w:bookmarkStart w:id="6" w:name="_Int_EUQjMzeO"/>
      <w:r w:rsidR="753D1606" w:rsidRPr="78BBE450">
        <w:rPr>
          <w:rFonts w:ascii="Arial" w:eastAsia="Arial" w:hAnsi="Arial" w:cs="Arial"/>
        </w:rPr>
        <w:t>either-</w:t>
      </w:r>
      <w:bookmarkEnd w:id="6"/>
      <w:r w:rsidR="753D1606" w:rsidRPr="78BBE450">
        <w:rPr>
          <w:rFonts w:ascii="Arial" w:eastAsia="Arial" w:hAnsi="Arial" w:cs="Arial"/>
        </w:rPr>
        <w:t>way’ offences.</w:t>
      </w:r>
      <w:r w:rsidR="69F54F46" w:rsidRPr="78BBE450">
        <w:rPr>
          <w:rFonts w:ascii="Arial" w:eastAsia="Arial" w:hAnsi="Arial" w:cs="Arial"/>
        </w:rPr>
        <w:t xml:space="preserve"> </w:t>
      </w:r>
      <w:r w:rsidR="1B570EA8" w:rsidRPr="78BBE450">
        <w:rPr>
          <w:rFonts w:ascii="Arial" w:eastAsia="Arial" w:hAnsi="Arial" w:cs="Arial"/>
        </w:rPr>
        <w:t xml:space="preserve">These cases are usually crimes of rape, </w:t>
      </w:r>
      <w:bookmarkStart w:id="7" w:name="_Int_6PvJd1Mh"/>
      <w:r w:rsidR="1B570EA8" w:rsidRPr="78BBE450">
        <w:rPr>
          <w:rFonts w:ascii="Arial" w:eastAsia="Arial" w:hAnsi="Arial" w:cs="Arial"/>
        </w:rPr>
        <w:t>murder</w:t>
      </w:r>
      <w:bookmarkEnd w:id="7"/>
      <w:r w:rsidR="1B570EA8" w:rsidRPr="78BBE450">
        <w:rPr>
          <w:rFonts w:ascii="Arial" w:eastAsia="Arial" w:hAnsi="Arial" w:cs="Arial"/>
        </w:rPr>
        <w:t xml:space="preserve"> or robbery. </w:t>
      </w:r>
      <w:r w:rsidR="69F54F46" w:rsidRPr="78BBE450">
        <w:rPr>
          <w:rFonts w:ascii="Arial" w:eastAsia="Arial" w:hAnsi="Arial" w:cs="Arial"/>
        </w:rPr>
        <w:t xml:space="preserve">This court differs from a </w:t>
      </w:r>
      <w:r w:rsidR="1F076F6F" w:rsidRPr="78BBE450">
        <w:rPr>
          <w:rFonts w:ascii="Arial" w:eastAsia="Arial" w:hAnsi="Arial" w:cs="Arial"/>
        </w:rPr>
        <w:t>magistrate</w:t>
      </w:r>
      <w:r w:rsidR="69F54F46" w:rsidRPr="78BBE450">
        <w:rPr>
          <w:rFonts w:ascii="Arial" w:eastAsia="Arial" w:hAnsi="Arial" w:cs="Arial"/>
        </w:rPr>
        <w:t xml:space="preserve"> as the case is presented to both a judge and a jury. A jury usually consists of twelve members from the public randoml</w:t>
      </w:r>
      <w:r w:rsidR="40EC31E4" w:rsidRPr="78BBE450">
        <w:rPr>
          <w:rFonts w:ascii="Arial" w:eastAsia="Arial" w:hAnsi="Arial" w:cs="Arial"/>
        </w:rPr>
        <w:t xml:space="preserve">y selected </w:t>
      </w:r>
      <w:bookmarkStart w:id="8" w:name="_Int_K8L6Mecl"/>
      <w:r w:rsidR="40EC31E4" w:rsidRPr="78BBE450">
        <w:rPr>
          <w:rFonts w:ascii="Arial" w:eastAsia="Arial" w:hAnsi="Arial" w:cs="Arial"/>
        </w:rPr>
        <w:t>so as to</w:t>
      </w:r>
      <w:bookmarkEnd w:id="8"/>
      <w:r w:rsidR="40EC31E4" w:rsidRPr="78BBE450">
        <w:rPr>
          <w:rFonts w:ascii="Arial" w:eastAsia="Arial" w:hAnsi="Arial" w:cs="Arial"/>
        </w:rPr>
        <w:t xml:space="preserve"> avoid any bias in the case.</w:t>
      </w:r>
      <w:r w:rsidR="5846F222" w:rsidRPr="78BBE450">
        <w:rPr>
          <w:rFonts w:ascii="Arial" w:eastAsia="Arial" w:hAnsi="Arial" w:cs="Arial"/>
        </w:rPr>
        <w:t xml:space="preserve"> The jury would be given the responsibility of reaching a</w:t>
      </w:r>
      <w:r w:rsidR="753D1606" w:rsidRPr="78BBE450">
        <w:rPr>
          <w:rFonts w:ascii="Arial" w:eastAsia="Arial" w:hAnsi="Arial" w:cs="Arial"/>
        </w:rPr>
        <w:t xml:space="preserve"> </w:t>
      </w:r>
      <w:r w:rsidR="394E6672" w:rsidRPr="78BBE450">
        <w:rPr>
          <w:rFonts w:ascii="Arial" w:eastAsia="Arial" w:hAnsi="Arial" w:cs="Arial"/>
        </w:rPr>
        <w:t xml:space="preserve">verdict on whether the defendant is guilty in which case the judge would then decide on the sentence (Gov.uk, </w:t>
      </w:r>
      <w:r w:rsidR="011017A5" w:rsidRPr="78BBE450">
        <w:rPr>
          <w:rFonts w:ascii="Arial" w:eastAsia="Arial" w:hAnsi="Arial" w:cs="Arial"/>
        </w:rPr>
        <w:t xml:space="preserve">2015). </w:t>
      </w:r>
      <w:r w:rsidR="3A4F9A58" w:rsidRPr="78BBE450">
        <w:rPr>
          <w:rFonts w:ascii="Arial" w:eastAsia="Arial" w:hAnsi="Arial" w:cs="Arial"/>
        </w:rPr>
        <w:t>Any defendant under the age of 18 would be sent to the youth courts as they are not trialled as an adult.</w:t>
      </w:r>
    </w:p>
    <w:p w14:paraId="74AE6FCE" w14:textId="192D6BEC" w:rsidR="3C049C0F" w:rsidRDefault="3C049C0F" w:rsidP="78BBE450">
      <w:pPr>
        <w:rPr>
          <w:rFonts w:ascii="Arial" w:eastAsia="Arial" w:hAnsi="Arial" w:cs="Arial"/>
          <w:b/>
          <w:bCs/>
        </w:rPr>
      </w:pPr>
      <w:r w:rsidRPr="78BBE450">
        <w:rPr>
          <w:rFonts w:ascii="Arial" w:eastAsia="Arial" w:hAnsi="Arial" w:cs="Arial"/>
          <w:b/>
          <w:bCs/>
        </w:rPr>
        <w:t>The Civil Court</w:t>
      </w:r>
    </w:p>
    <w:p w14:paraId="3EA40FF8" w14:textId="3050A221" w:rsidR="3C049C0F" w:rsidRDefault="3C049C0F" w:rsidP="78BBE450">
      <w:pPr>
        <w:rPr>
          <w:rFonts w:ascii="Arial" w:eastAsia="Arial" w:hAnsi="Arial" w:cs="Arial"/>
        </w:rPr>
      </w:pPr>
      <w:r w:rsidRPr="78BBE450">
        <w:rPr>
          <w:rFonts w:ascii="Arial" w:eastAsia="Arial" w:hAnsi="Arial" w:cs="Arial"/>
        </w:rPr>
        <w:t>The civil courts are reserved for cases of debt, insolvency, personal injury and often repossession of properties</w:t>
      </w:r>
      <w:r w:rsidR="7217F01D" w:rsidRPr="78BBE450">
        <w:rPr>
          <w:rFonts w:ascii="Arial" w:eastAsia="Arial" w:hAnsi="Arial" w:cs="Arial"/>
        </w:rPr>
        <w:t xml:space="preserve"> (Gov.uk, 20</w:t>
      </w:r>
      <w:r w:rsidR="0C5EE721" w:rsidRPr="78BBE450">
        <w:rPr>
          <w:rFonts w:ascii="Arial" w:eastAsia="Arial" w:hAnsi="Arial" w:cs="Arial"/>
        </w:rPr>
        <w:t>22</w:t>
      </w:r>
      <w:r w:rsidR="7217F01D" w:rsidRPr="78BBE450">
        <w:rPr>
          <w:rFonts w:ascii="Arial" w:eastAsia="Arial" w:hAnsi="Arial" w:cs="Arial"/>
        </w:rPr>
        <w:t>).</w:t>
      </w:r>
      <w:r w:rsidR="5DC687A9" w:rsidRPr="78BBE450">
        <w:rPr>
          <w:rFonts w:ascii="Arial" w:eastAsia="Arial" w:hAnsi="Arial" w:cs="Arial"/>
        </w:rPr>
        <w:t xml:space="preserve"> They are the smallest court in the crown prosecution service</w:t>
      </w:r>
      <w:r w:rsidR="4E2F8B62" w:rsidRPr="78BBE450">
        <w:rPr>
          <w:rFonts w:ascii="Arial" w:eastAsia="Arial" w:hAnsi="Arial" w:cs="Arial"/>
        </w:rPr>
        <w:t xml:space="preserve"> and the main aim of them is to resolve disputes between parties (individuals, </w:t>
      </w:r>
      <w:r w:rsidR="3E983FD7" w:rsidRPr="78BBE450">
        <w:rPr>
          <w:rFonts w:ascii="Arial" w:eastAsia="Arial" w:hAnsi="Arial" w:cs="Arial"/>
        </w:rPr>
        <w:t>companies,</w:t>
      </w:r>
      <w:r w:rsidR="4E2F8B62" w:rsidRPr="78BBE450">
        <w:rPr>
          <w:rFonts w:ascii="Arial" w:eastAsia="Arial" w:hAnsi="Arial" w:cs="Arial"/>
        </w:rPr>
        <w:t xml:space="preserve"> and organisation). </w:t>
      </w:r>
      <w:r w:rsidR="55622A6C" w:rsidRPr="78BBE450">
        <w:rPr>
          <w:rFonts w:ascii="Arial" w:eastAsia="Arial" w:hAnsi="Arial" w:cs="Arial"/>
        </w:rPr>
        <w:t xml:space="preserve">Cases of a more complex nature would be redirected to the magistrate's court </w:t>
      </w:r>
      <w:r w:rsidR="490F62D5" w:rsidRPr="78BBE450">
        <w:rPr>
          <w:rFonts w:ascii="Arial" w:eastAsia="Arial" w:hAnsi="Arial" w:cs="Arial"/>
        </w:rPr>
        <w:t>however those less complex cases can be dealt with and there is an opportunity to award the winning parties financia</w:t>
      </w:r>
      <w:r w:rsidR="5B3AC1BD" w:rsidRPr="78BBE450">
        <w:rPr>
          <w:rFonts w:ascii="Arial" w:eastAsia="Arial" w:hAnsi="Arial" w:cs="Arial"/>
        </w:rPr>
        <w:t xml:space="preserve">l ‘damages. </w:t>
      </w:r>
      <w:r w:rsidR="2F1BAA13" w:rsidRPr="78BBE450">
        <w:rPr>
          <w:rFonts w:ascii="Arial" w:eastAsia="Arial" w:hAnsi="Arial" w:cs="Arial"/>
        </w:rPr>
        <w:t xml:space="preserve">It is also often referred to as the ‘small claims’ court by the </w:t>
      </w:r>
      <w:bookmarkStart w:id="9" w:name="_Int_I3C8kM3k"/>
      <w:r w:rsidR="2F1BAA13" w:rsidRPr="78BBE450">
        <w:rPr>
          <w:rFonts w:ascii="Arial" w:eastAsia="Arial" w:hAnsi="Arial" w:cs="Arial"/>
        </w:rPr>
        <w:t>general public</w:t>
      </w:r>
      <w:bookmarkEnd w:id="9"/>
      <w:r w:rsidR="2F1BAA13" w:rsidRPr="78BBE450">
        <w:rPr>
          <w:rFonts w:ascii="Arial" w:eastAsia="Arial" w:hAnsi="Arial" w:cs="Arial"/>
        </w:rPr>
        <w:t>.</w:t>
      </w:r>
    </w:p>
    <w:p w14:paraId="0F8314C9" w14:textId="6A9457D7" w:rsidR="36FC66E2" w:rsidRDefault="36FC66E2" w:rsidP="78BBE450">
      <w:pPr>
        <w:rPr>
          <w:rFonts w:ascii="Arial" w:eastAsia="Arial" w:hAnsi="Arial" w:cs="Arial"/>
          <w:b/>
          <w:bCs/>
        </w:rPr>
      </w:pPr>
      <w:r w:rsidRPr="78BBE450">
        <w:rPr>
          <w:rFonts w:ascii="Arial" w:eastAsia="Arial" w:hAnsi="Arial" w:cs="Arial"/>
          <w:b/>
          <w:bCs/>
        </w:rPr>
        <w:t>Conclusion</w:t>
      </w:r>
    </w:p>
    <w:p w14:paraId="75E5C5D0" w14:textId="774DA2BF" w:rsidR="36FC66E2" w:rsidRDefault="36FC66E2" w:rsidP="78BBE450">
      <w:pPr>
        <w:rPr>
          <w:rFonts w:ascii="Arial" w:eastAsia="Arial" w:hAnsi="Arial" w:cs="Arial"/>
        </w:rPr>
      </w:pPr>
      <w:r w:rsidRPr="78BBE450">
        <w:rPr>
          <w:rFonts w:ascii="Arial" w:eastAsia="Arial" w:hAnsi="Arial" w:cs="Arial"/>
        </w:rPr>
        <w:t xml:space="preserve">The criminal courts in </w:t>
      </w:r>
      <w:r w:rsidR="306AE314" w:rsidRPr="78BBE450">
        <w:rPr>
          <w:rFonts w:ascii="Arial" w:eastAsia="Arial" w:hAnsi="Arial" w:cs="Arial"/>
        </w:rPr>
        <w:t>England</w:t>
      </w:r>
      <w:r w:rsidRPr="78BBE450">
        <w:rPr>
          <w:rFonts w:ascii="Arial" w:eastAsia="Arial" w:hAnsi="Arial" w:cs="Arial"/>
        </w:rPr>
        <w:t xml:space="preserve"> and Wales are led </w:t>
      </w:r>
      <w:bookmarkStart w:id="10" w:name="_Int_z5aKAyu0"/>
      <w:r w:rsidRPr="78BBE450">
        <w:rPr>
          <w:rFonts w:ascii="Arial" w:eastAsia="Arial" w:hAnsi="Arial" w:cs="Arial"/>
        </w:rPr>
        <w:t>mainly by</w:t>
      </w:r>
      <w:bookmarkEnd w:id="10"/>
      <w:r w:rsidRPr="78BBE450">
        <w:rPr>
          <w:rFonts w:ascii="Arial" w:eastAsia="Arial" w:hAnsi="Arial" w:cs="Arial"/>
        </w:rPr>
        <w:t xml:space="preserve"> one organisation who then makes the decisions through different trials and tribunals in how and when a person can be sentenced, how long for and</w:t>
      </w:r>
      <w:r w:rsidR="0BC630D0" w:rsidRPr="78BBE450">
        <w:rPr>
          <w:rFonts w:ascii="Arial" w:eastAsia="Arial" w:hAnsi="Arial" w:cs="Arial"/>
        </w:rPr>
        <w:t xml:space="preserve"> any other aspects of the trial including the topic of bail</w:t>
      </w:r>
      <w:r w:rsidR="5AC2B0AE" w:rsidRPr="78BBE450">
        <w:rPr>
          <w:rFonts w:ascii="Arial" w:eastAsia="Arial" w:hAnsi="Arial" w:cs="Arial"/>
        </w:rPr>
        <w:t>. Whilst the CPS has not always been around it has since become a pillar in the criminal justice system by allowing individuals to express their human right to a fair trial.</w:t>
      </w:r>
      <w:r w:rsidR="568185CC" w:rsidRPr="78BBE450">
        <w:rPr>
          <w:rFonts w:ascii="Arial" w:eastAsia="Arial" w:hAnsi="Arial" w:cs="Arial"/>
        </w:rPr>
        <w:t xml:space="preserve"> It can be fairly said that without the criminal courts there would not be a fair and equal opportunity for all those in society subject to judgement. </w:t>
      </w:r>
      <w:r w:rsidR="14CDE66F" w:rsidRPr="78BBE450">
        <w:rPr>
          <w:rFonts w:ascii="Arial" w:eastAsia="Arial" w:hAnsi="Arial" w:cs="Arial"/>
        </w:rPr>
        <w:t xml:space="preserve">Decisions that have been made in the courts surpass just the criminal justice system but also shapes our society and the way that we function (The Supreme Court, </w:t>
      </w:r>
      <w:r w:rsidR="3B5DD818" w:rsidRPr="78BBE450">
        <w:rPr>
          <w:rFonts w:ascii="Arial" w:eastAsia="Arial" w:hAnsi="Arial" w:cs="Arial"/>
        </w:rPr>
        <w:t>2024).</w:t>
      </w:r>
    </w:p>
    <w:p w14:paraId="66E00575" w14:textId="0EC086FC" w:rsidR="78BBE450" w:rsidRDefault="78BBE450" w:rsidP="78BBE450">
      <w:pPr>
        <w:rPr>
          <w:rFonts w:ascii="Arial" w:eastAsia="Arial" w:hAnsi="Arial" w:cs="Arial"/>
        </w:rPr>
      </w:pPr>
    </w:p>
    <w:p w14:paraId="0E3ADEF0" w14:textId="51B2D407" w:rsidR="78BBE450" w:rsidRDefault="78BBE450" w:rsidP="78BBE450">
      <w:pPr>
        <w:rPr>
          <w:rFonts w:ascii="Arial" w:eastAsia="Arial" w:hAnsi="Arial" w:cs="Arial"/>
        </w:rPr>
      </w:pPr>
    </w:p>
    <w:p w14:paraId="68B56F60" w14:textId="25420B27" w:rsidR="31AD82CC" w:rsidRDefault="31AD82CC" w:rsidP="78BBE450">
      <w:pPr>
        <w:rPr>
          <w:rFonts w:ascii="Arial" w:eastAsia="Arial" w:hAnsi="Arial" w:cs="Arial"/>
        </w:rPr>
      </w:pPr>
      <w:r w:rsidRPr="78BBE450">
        <w:rPr>
          <w:rFonts w:ascii="Arial" w:eastAsia="Arial" w:hAnsi="Arial" w:cs="Arial"/>
        </w:rPr>
        <w:t xml:space="preserve"> </w:t>
      </w:r>
    </w:p>
    <w:p w14:paraId="070FD751" w14:textId="5CB32DEC" w:rsidR="31AD82CC" w:rsidRDefault="31AD82CC" w:rsidP="78BBE450">
      <w:pPr>
        <w:rPr>
          <w:rFonts w:ascii="Arial" w:eastAsia="Arial" w:hAnsi="Arial" w:cs="Arial"/>
        </w:rPr>
      </w:pPr>
      <w:r w:rsidRPr="78BBE450">
        <w:rPr>
          <w:rFonts w:ascii="Arial" w:eastAsia="Arial" w:hAnsi="Arial" w:cs="Arial"/>
        </w:rPr>
        <w:t xml:space="preserve"> </w:t>
      </w:r>
    </w:p>
    <w:p w14:paraId="1D7ED9B3" w14:textId="66F2910A" w:rsidR="31AD82CC" w:rsidRDefault="31AD82CC" w:rsidP="78BBE450">
      <w:pPr>
        <w:rPr>
          <w:rFonts w:ascii="Arial" w:eastAsia="Arial" w:hAnsi="Arial" w:cs="Arial"/>
        </w:rPr>
      </w:pPr>
      <w:r w:rsidRPr="78BBE450">
        <w:rPr>
          <w:rFonts w:ascii="Arial" w:eastAsia="Arial" w:hAnsi="Arial" w:cs="Arial"/>
        </w:rPr>
        <w:t xml:space="preserve"> </w:t>
      </w:r>
    </w:p>
    <w:p w14:paraId="356EA362" w14:textId="7BAED4FB" w:rsidR="31AD82CC" w:rsidRDefault="31AD82CC" w:rsidP="78BBE450">
      <w:pPr>
        <w:rPr>
          <w:rFonts w:ascii="Arial" w:eastAsia="Arial" w:hAnsi="Arial" w:cs="Arial"/>
        </w:rPr>
      </w:pPr>
      <w:r w:rsidRPr="78BBE450">
        <w:rPr>
          <w:rFonts w:ascii="Arial" w:eastAsia="Arial" w:hAnsi="Arial" w:cs="Arial"/>
        </w:rPr>
        <w:t xml:space="preserve"> </w:t>
      </w:r>
    </w:p>
    <w:p w14:paraId="10DD9D62" w14:textId="627B2D1D" w:rsidR="31AD82CC" w:rsidRDefault="31AD82CC" w:rsidP="2914ABDE">
      <w:pPr>
        <w:rPr>
          <w:rFonts w:ascii="Arial" w:eastAsia="Arial" w:hAnsi="Arial" w:cs="Arial"/>
          <w:b/>
          <w:bCs/>
        </w:rPr>
      </w:pPr>
      <w:r w:rsidRPr="2914ABDE">
        <w:rPr>
          <w:rFonts w:ascii="Arial" w:eastAsia="Arial" w:hAnsi="Arial" w:cs="Arial"/>
        </w:rPr>
        <w:t xml:space="preserve"> </w:t>
      </w:r>
    </w:p>
    <w:p w14:paraId="04AE791C" w14:textId="7C2D5934" w:rsidR="31AD82CC" w:rsidRDefault="31AD82CC" w:rsidP="78BBE450">
      <w:pPr>
        <w:rPr>
          <w:rFonts w:ascii="Arial" w:eastAsia="Arial" w:hAnsi="Arial" w:cs="Arial"/>
          <w:b/>
          <w:bCs/>
        </w:rPr>
      </w:pPr>
      <w:r w:rsidRPr="2914ABDE">
        <w:rPr>
          <w:rFonts w:ascii="Arial" w:eastAsia="Arial" w:hAnsi="Arial" w:cs="Arial"/>
          <w:b/>
          <w:bCs/>
        </w:rPr>
        <w:lastRenderedPageBreak/>
        <w:t>References:</w:t>
      </w:r>
    </w:p>
    <w:p w14:paraId="248D1B9E" w14:textId="50DA2D72" w:rsidR="15F1997F" w:rsidRDefault="15F1997F" w:rsidP="78BBE450">
      <w:pPr>
        <w:rPr>
          <w:rFonts w:ascii="Arial" w:eastAsia="Arial" w:hAnsi="Arial" w:cs="Arial"/>
        </w:rPr>
      </w:pPr>
      <w:r w:rsidRPr="78BBE450">
        <w:rPr>
          <w:rFonts w:ascii="Arial" w:eastAsia="Arial" w:hAnsi="Arial" w:cs="Arial"/>
        </w:rPr>
        <w:t xml:space="preserve">Ashworth, A., Campbell, L. &amp; Redmayne, M. </w:t>
      </w:r>
      <w:r w:rsidR="1EE9EF1E" w:rsidRPr="78BBE450">
        <w:rPr>
          <w:rFonts w:ascii="Arial" w:eastAsia="Arial" w:hAnsi="Arial" w:cs="Arial"/>
        </w:rPr>
        <w:t>(2005) The Criminal Process.</w:t>
      </w:r>
      <w:r w:rsidR="0C3A5E14" w:rsidRPr="78BBE450">
        <w:rPr>
          <w:rFonts w:ascii="Arial" w:eastAsia="Arial" w:hAnsi="Arial" w:cs="Arial"/>
        </w:rPr>
        <w:t xml:space="preserve"> New York: Oxford University Press. 5</w:t>
      </w:r>
      <w:r w:rsidR="0C3A5E14" w:rsidRPr="78BBE450">
        <w:rPr>
          <w:rFonts w:ascii="Arial" w:eastAsia="Arial" w:hAnsi="Arial" w:cs="Arial"/>
          <w:vertAlign w:val="superscript"/>
        </w:rPr>
        <w:t>th</w:t>
      </w:r>
      <w:r w:rsidR="0C3A5E14" w:rsidRPr="78BBE450">
        <w:rPr>
          <w:rFonts w:ascii="Arial" w:eastAsia="Arial" w:hAnsi="Arial" w:cs="Arial"/>
        </w:rPr>
        <w:t xml:space="preserve"> Ed. (Accessed on: 7</w:t>
      </w:r>
      <w:r w:rsidR="0C3A5E14" w:rsidRPr="78BBE450">
        <w:rPr>
          <w:rFonts w:ascii="Arial" w:eastAsia="Arial" w:hAnsi="Arial" w:cs="Arial"/>
          <w:vertAlign w:val="superscript"/>
        </w:rPr>
        <w:t>th</w:t>
      </w:r>
      <w:r w:rsidR="0C3A5E14" w:rsidRPr="78BBE450">
        <w:rPr>
          <w:rFonts w:ascii="Arial" w:eastAsia="Arial" w:hAnsi="Arial" w:cs="Arial"/>
        </w:rPr>
        <w:t xml:space="preserve"> January 2024)</w:t>
      </w:r>
      <w:r w:rsidR="1EE9EF1E" w:rsidRPr="78BBE450">
        <w:rPr>
          <w:rFonts w:ascii="Arial" w:eastAsia="Arial" w:hAnsi="Arial" w:cs="Arial"/>
        </w:rPr>
        <w:t xml:space="preserve"> </w:t>
      </w:r>
    </w:p>
    <w:p w14:paraId="05B352E4" w14:textId="07B9E0EB" w:rsidR="763E3741" w:rsidRDefault="763E3741" w:rsidP="78BBE450">
      <w:pPr>
        <w:rPr>
          <w:rFonts w:ascii="Arial" w:eastAsia="Arial" w:hAnsi="Arial" w:cs="Arial"/>
        </w:rPr>
      </w:pPr>
      <w:r w:rsidRPr="78BBE450">
        <w:rPr>
          <w:rFonts w:ascii="Arial" w:eastAsia="Arial" w:hAnsi="Arial" w:cs="Arial"/>
        </w:rPr>
        <w:t>Gov.uk (2015) Criminal Courts</w:t>
      </w:r>
      <w:r w:rsidR="0A1E97E1" w:rsidRPr="78BBE450">
        <w:rPr>
          <w:rFonts w:ascii="Arial" w:eastAsia="Arial" w:hAnsi="Arial" w:cs="Arial"/>
        </w:rPr>
        <w:t>: Magistrates’ Courts</w:t>
      </w:r>
      <w:r w:rsidRPr="78BBE450">
        <w:rPr>
          <w:rFonts w:ascii="Arial" w:eastAsia="Arial" w:hAnsi="Arial" w:cs="Arial"/>
        </w:rPr>
        <w:t>, Available at:</w:t>
      </w:r>
      <w:r w:rsidR="7C209B83" w:rsidRPr="78BBE450">
        <w:rPr>
          <w:rFonts w:ascii="Arial" w:eastAsia="Arial" w:hAnsi="Arial" w:cs="Arial"/>
        </w:rPr>
        <w:t xml:space="preserve"> </w:t>
      </w:r>
      <w:hyperlink r:id="rId7">
        <w:r w:rsidR="31AD82CC" w:rsidRPr="78BBE450">
          <w:rPr>
            <w:rStyle w:val="Hyperlink"/>
            <w:rFonts w:ascii="Arial" w:eastAsia="Arial" w:hAnsi="Arial" w:cs="Arial"/>
          </w:rPr>
          <w:t>https://www.gov.uk/courts</w:t>
        </w:r>
      </w:hyperlink>
      <w:r w:rsidR="043C339F" w:rsidRPr="78BBE450">
        <w:rPr>
          <w:rFonts w:ascii="Arial" w:eastAsia="Arial" w:hAnsi="Arial" w:cs="Arial"/>
        </w:rPr>
        <w:t xml:space="preserve"> (Accessed on: 2</w:t>
      </w:r>
      <w:r w:rsidR="043C339F" w:rsidRPr="78BBE450">
        <w:rPr>
          <w:rFonts w:ascii="Arial" w:eastAsia="Arial" w:hAnsi="Arial" w:cs="Arial"/>
          <w:vertAlign w:val="superscript"/>
        </w:rPr>
        <w:t>nd</w:t>
      </w:r>
      <w:r w:rsidR="043C339F" w:rsidRPr="78BBE450">
        <w:rPr>
          <w:rFonts w:ascii="Arial" w:eastAsia="Arial" w:hAnsi="Arial" w:cs="Arial"/>
        </w:rPr>
        <w:t xml:space="preserve"> January 2024)</w:t>
      </w:r>
    </w:p>
    <w:p w14:paraId="6C67F0D9" w14:textId="03A9E812" w:rsidR="43571C83" w:rsidRDefault="43571C83" w:rsidP="78BBE450">
      <w:pPr>
        <w:rPr>
          <w:rFonts w:ascii="Arial" w:eastAsia="Arial" w:hAnsi="Arial" w:cs="Arial"/>
        </w:rPr>
      </w:pPr>
      <w:r w:rsidRPr="78BBE450">
        <w:rPr>
          <w:rFonts w:ascii="Arial" w:eastAsia="Arial" w:hAnsi="Arial" w:cs="Arial"/>
        </w:rPr>
        <w:t xml:space="preserve">Gov.uk (2015) Criminal Courts: Crown Court, Available at: </w:t>
      </w:r>
      <w:hyperlink r:id="rId8">
        <w:r w:rsidR="79638EFD" w:rsidRPr="78BBE450">
          <w:rPr>
            <w:rStyle w:val="Hyperlink"/>
            <w:rFonts w:ascii="Arial" w:eastAsia="Arial" w:hAnsi="Arial" w:cs="Arial"/>
          </w:rPr>
          <w:t>https://www.gov.uk/courts/crown-court</w:t>
        </w:r>
        <w:r w:rsidR="2ACC2548" w:rsidRPr="78BBE450">
          <w:rPr>
            <w:rStyle w:val="Hyperlink"/>
            <w:rFonts w:ascii="Arial" w:eastAsia="Arial" w:hAnsi="Arial" w:cs="Arial"/>
          </w:rPr>
          <w:t xml:space="preserve"> </w:t>
        </w:r>
      </w:hyperlink>
      <w:r w:rsidR="2ACC2548" w:rsidRPr="78BBE450">
        <w:rPr>
          <w:rFonts w:ascii="Arial" w:eastAsia="Arial" w:hAnsi="Arial" w:cs="Arial"/>
        </w:rPr>
        <w:t xml:space="preserve"> (Accessed on: 6</w:t>
      </w:r>
      <w:r w:rsidR="2ACC2548" w:rsidRPr="78BBE450">
        <w:rPr>
          <w:rFonts w:ascii="Arial" w:eastAsia="Arial" w:hAnsi="Arial" w:cs="Arial"/>
          <w:vertAlign w:val="superscript"/>
        </w:rPr>
        <w:t>th</w:t>
      </w:r>
      <w:r w:rsidR="2ACC2548" w:rsidRPr="78BBE450">
        <w:rPr>
          <w:rFonts w:ascii="Arial" w:eastAsia="Arial" w:hAnsi="Arial" w:cs="Arial"/>
        </w:rPr>
        <w:t xml:space="preserve"> January 2024)</w:t>
      </w:r>
    </w:p>
    <w:p w14:paraId="777B2576" w14:textId="33D624B8" w:rsidR="2ACC2548" w:rsidRDefault="2ACC2548" w:rsidP="78BBE450">
      <w:pPr>
        <w:rPr>
          <w:rFonts w:ascii="Arial" w:eastAsia="Arial" w:hAnsi="Arial" w:cs="Arial"/>
        </w:rPr>
      </w:pPr>
      <w:r w:rsidRPr="78BBE450">
        <w:rPr>
          <w:rFonts w:ascii="Arial" w:eastAsia="Arial" w:hAnsi="Arial" w:cs="Arial"/>
        </w:rPr>
        <w:t xml:space="preserve">Gov.uk (2015) Courts data: Civil Courts, Available at: </w:t>
      </w:r>
      <w:hyperlink r:id="rId9">
        <w:r w:rsidR="5F685F13" w:rsidRPr="78BBE450">
          <w:rPr>
            <w:rStyle w:val="Hyperlink"/>
            <w:rFonts w:ascii="Arial" w:eastAsia="Arial" w:hAnsi="Arial" w:cs="Arial"/>
          </w:rPr>
          <w:t>https://data.justice.gov.uk/courts/civil-courts</w:t>
        </w:r>
      </w:hyperlink>
      <w:r w:rsidR="6C274016" w:rsidRPr="78BBE450">
        <w:rPr>
          <w:rFonts w:ascii="Arial" w:eastAsia="Arial" w:hAnsi="Arial" w:cs="Arial"/>
        </w:rPr>
        <w:t xml:space="preserve"> (Accessed on: 13</w:t>
      </w:r>
      <w:r w:rsidR="6C274016" w:rsidRPr="78BBE450">
        <w:rPr>
          <w:rFonts w:ascii="Arial" w:eastAsia="Arial" w:hAnsi="Arial" w:cs="Arial"/>
          <w:vertAlign w:val="superscript"/>
        </w:rPr>
        <w:t>th</w:t>
      </w:r>
      <w:r w:rsidR="6C274016" w:rsidRPr="78BBE450">
        <w:rPr>
          <w:rFonts w:ascii="Arial" w:eastAsia="Arial" w:hAnsi="Arial" w:cs="Arial"/>
        </w:rPr>
        <w:t xml:space="preserve"> January 2024)</w:t>
      </w:r>
    </w:p>
    <w:p w14:paraId="553D76D7" w14:textId="7B6B2C0A" w:rsidR="6654D089" w:rsidRDefault="6654D089" w:rsidP="78BBE450">
      <w:pPr>
        <w:rPr>
          <w:rFonts w:ascii="Arial" w:eastAsia="Arial" w:hAnsi="Arial" w:cs="Arial"/>
        </w:rPr>
      </w:pPr>
      <w:r w:rsidRPr="78BBE450">
        <w:rPr>
          <w:rFonts w:ascii="Arial" w:eastAsia="Arial" w:hAnsi="Arial" w:cs="Arial"/>
        </w:rPr>
        <w:t xml:space="preserve">Law, J. &amp; Martin, E.A. (2009) A Dictionary of Law. New York: Oxford University Press. </w:t>
      </w:r>
      <w:r w:rsidR="2E1681BC" w:rsidRPr="78BBE450">
        <w:rPr>
          <w:rFonts w:ascii="Arial" w:eastAsia="Arial" w:hAnsi="Arial" w:cs="Arial"/>
        </w:rPr>
        <w:t>7</w:t>
      </w:r>
      <w:r w:rsidR="2E1681BC" w:rsidRPr="78BBE450">
        <w:rPr>
          <w:rFonts w:ascii="Arial" w:eastAsia="Arial" w:hAnsi="Arial" w:cs="Arial"/>
          <w:vertAlign w:val="superscript"/>
        </w:rPr>
        <w:t>th</w:t>
      </w:r>
      <w:r w:rsidR="2E1681BC" w:rsidRPr="78BBE450">
        <w:rPr>
          <w:rFonts w:ascii="Arial" w:eastAsia="Arial" w:hAnsi="Arial" w:cs="Arial"/>
        </w:rPr>
        <w:t xml:space="preserve"> Ed. (Accessed on: 9</w:t>
      </w:r>
      <w:r w:rsidR="2E1681BC" w:rsidRPr="78BBE450">
        <w:rPr>
          <w:rFonts w:ascii="Arial" w:eastAsia="Arial" w:hAnsi="Arial" w:cs="Arial"/>
          <w:vertAlign w:val="superscript"/>
        </w:rPr>
        <w:t>th</w:t>
      </w:r>
      <w:r w:rsidR="2E1681BC" w:rsidRPr="78BBE450">
        <w:rPr>
          <w:rFonts w:ascii="Arial" w:eastAsia="Arial" w:hAnsi="Arial" w:cs="Arial"/>
        </w:rPr>
        <w:t xml:space="preserve"> January 2024)</w:t>
      </w:r>
    </w:p>
    <w:p w14:paraId="2EEBAE31" w14:textId="433E57EC" w:rsidR="6C274016" w:rsidRDefault="6C274016" w:rsidP="78BBE450">
      <w:pPr>
        <w:rPr>
          <w:rFonts w:ascii="Arial" w:eastAsia="Arial" w:hAnsi="Arial" w:cs="Arial"/>
        </w:rPr>
      </w:pPr>
      <w:r w:rsidRPr="78BBE450">
        <w:rPr>
          <w:rFonts w:ascii="Arial" w:eastAsia="Arial" w:hAnsi="Arial" w:cs="Arial"/>
        </w:rPr>
        <w:t xml:space="preserve">Newburn, T. (2017) </w:t>
      </w:r>
      <w:r w:rsidR="54967EB0" w:rsidRPr="78BBE450">
        <w:rPr>
          <w:rFonts w:ascii="Arial" w:eastAsia="Arial" w:hAnsi="Arial" w:cs="Arial"/>
        </w:rPr>
        <w:t>Criminology. London and New York: Routledge.</w:t>
      </w:r>
      <w:r w:rsidR="7F5FB400" w:rsidRPr="78BBE450">
        <w:rPr>
          <w:rFonts w:ascii="Arial" w:eastAsia="Arial" w:hAnsi="Arial" w:cs="Arial"/>
        </w:rPr>
        <w:t xml:space="preserve"> 7</w:t>
      </w:r>
      <w:r w:rsidR="7F5FB400" w:rsidRPr="78BBE450">
        <w:rPr>
          <w:rFonts w:ascii="Arial" w:eastAsia="Arial" w:hAnsi="Arial" w:cs="Arial"/>
          <w:vertAlign w:val="superscript"/>
        </w:rPr>
        <w:t>th</w:t>
      </w:r>
      <w:r w:rsidR="7F5FB400" w:rsidRPr="78BBE450">
        <w:rPr>
          <w:rFonts w:ascii="Arial" w:eastAsia="Arial" w:hAnsi="Arial" w:cs="Arial"/>
        </w:rPr>
        <w:t xml:space="preserve"> Ed.</w:t>
      </w:r>
      <w:r w:rsidR="54967EB0" w:rsidRPr="78BBE450">
        <w:rPr>
          <w:rFonts w:ascii="Arial" w:eastAsia="Arial" w:hAnsi="Arial" w:cs="Arial"/>
        </w:rPr>
        <w:t xml:space="preserve"> (Accessed on: 13</w:t>
      </w:r>
      <w:r w:rsidR="54967EB0" w:rsidRPr="78BBE450">
        <w:rPr>
          <w:rFonts w:ascii="Arial" w:eastAsia="Arial" w:hAnsi="Arial" w:cs="Arial"/>
          <w:vertAlign w:val="superscript"/>
        </w:rPr>
        <w:t>th</w:t>
      </w:r>
      <w:r w:rsidR="54967EB0" w:rsidRPr="78BBE450">
        <w:rPr>
          <w:rFonts w:ascii="Arial" w:eastAsia="Arial" w:hAnsi="Arial" w:cs="Arial"/>
        </w:rPr>
        <w:t xml:space="preserve"> January 2024)</w:t>
      </w:r>
    </w:p>
    <w:p w14:paraId="278DD5A8" w14:textId="4E629088" w:rsidR="7FBE3638" w:rsidRDefault="7FBE3638" w:rsidP="78BBE450">
      <w:pPr>
        <w:rPr>
          <w:rFonts w:ascii="Arial" w:eastAsia="Arial" w:hAnsi="Arial" w:cs="Arial"/>
        </w:rPr>
      </w:pPr>
      <w:r w:rsidRPr="577FB22F">
        <w:rPr>
          <w:rFonts w:ascii="Arial" w:eastAsia="Arial" w:hAnsi="Arial" w:cs="Arial"/>
        </w:rPr>
        <w:t xml:space="preserve">Morgan, R. &amp; Russell, N. (2000) The Judiciary in the Magistrates’ Courts, Home Office and LCD Occasional Paper 66. London: Home Office/LCD. </w:t>
      </w:r>
    </w:p>
    <w:p w14:paraId="5467412A" w14:textId="5EEA02BE" w:rsidR="63EE147E" w:rsidRDefault="63EE147E" w:rsidP="78BBE450">
      <w:pPr>
        <w:rPr>
          <w:rFonts w:ascii="Arial" w:eastAsia="Arial" w:hAnsi="Arial" w:cs="Arial"/>
        </w:rPr>
      </w:pPr>
      <w:r w:rsidRPr="78BBE450">
        <w:rPr>
          <w:rFonts w:ascii="Arial" w:eastAsia="Arial" w:hAnsi="Arial" w:cs="Arial"/>
        </w:rPr>
        <w:t xml:space="preserve">The Supreme Court (2024) Significance to the UK, Available at: </w:t>
      </w:r>
      <w:hyperlink r:id="rId10" w:anchor=":~:text=Courts%20are%20the%20final%20arbiter,fundamental%20pillar%20of%20the%20constitution">
        <w:r w:rsidRPr="78BBE450">
          <w:rPr>
            <w:rStyle w:val="Hyperlink"/>
            <w:rFonts w:ascii="Arial" w:eastAsia="Arial" w:hAnsi="Arial" w:cs="Arial"/>
          </w:rPr>
          <w:t>https://www.supremecourt.uk/about/significance-to-the-uk.html#:~:text=Courts%20are%20the%20final%20arbiter,fundamental%20pillar%20of%20the%20constitution</w:t>
        </w:r>
      </w:hyperlink>
      <w:r w:rsidRPr="78BBE450">
        <w:rPr>
          <w:rFonts w:ascii="Arial" w:eastAsia="Arial" w:hAnsi="Arial" w:cs="Arial"/>
        </w:rPr>
        <w:t>. (Accessed on: 13</w:t>
      </w:r>
      <w:r w:rsidRPr="78BBE450">
        <w:rPr>
          <w:rFonts w:ascii="Arial" w:eastAsia="Arial" w:hAnsi="Arial" w:cs="Arial"/>
          <w:vertAlign w:val="superscript"/>
        </w:rPr>
        <w:t>th</w:t>
      </w:r>
      <w:r w:rsidRPr="78BBE450">
        <w:rPr>
          <w:rFonts w:ascii="Arial" w:eastAsia="Arial" w:hAnsi="Arial" w:cs="Arial"/>
        </w:rPr>
        <w:t xml:space="preserve"> January 2024)</w:t>
      </w:r>
    </w:p>
    <w:p w14:paraId="4DACA9F9" w14:textId="4668DF49" w:rsidR="78BBE450" w:rsidRDefault="78BBE450" w:rsidP="78BBE450">
      <w:pPr>
        <w:rPr>
          <w:rFonts w:ascii="Arial" w:eastAsia="Arial" w:hAnsi="Arial" w:cs="Arial"/>
        </w:rPr>
      </w:pPr>
    </w:p>
    <w:p w14:paraId="6957E2CD" w14:textId="1D6A62AE" w:rsidR="78BBE450" w:rsidRDefault="78BBE450" w:rsidP="78BBE450">
      <w:pPr>
        <w:rPr>
          <w:rFonts w:ascii="Arial" w:eastAsia="Arial" w:hAnsi="Arial" w:cs="Arial"/>
        </w:rPr>
      </w:pPr>
    </w:p>
    <w:p w14:paraId="411F4058" w14:textId="789A3DD9" w:rsidR="31AD82CC" w:rsidRDefault="31AD82CC" w:rsidP="78BBE450">
      <w:pPr>
        <w:rPr>
          <w:rFonts w:ascii="Arial" w:eastAsia="Arial" w:hAnsi="Arial" w:cs="Arial"/>
        </w:rPr>
      </w:pPr>
      <w:r w:rsidRPr="78BBE450">
        <w:rPr>
          <w:rFonts w:ascii="Arial" w:eastAsia="Arial" w:hAnsi="Arial" w:cs="Arial"/>
        </w:rPr>
        <w:t xml:space="preserve"> </w:t>
      </w:r>
    </w:p>
    <w:p w14:paraId="526411D1" w14:textId="76667F3B" w:rsidR="78BBE450" w:rsidRDefault="78BBE450" w:rsidP="78BBE450">
      <w:pPr>
        <w:spacing w:after="0"/>
        <w:rPr>
          <w:rFonts w:ascii="Arial" w:eastAsia="Arial" w:hAnsi="Arial" w:cs="Arial"/>
          <w:b/>
          <w:bCs/>
          <w:sz w:val="24"/>
          <w:szCs w:val="24"/>
        </w:rPr>
      </w:pPr>
    </w:p>
    <w:p w14:paraId="2C078E63" w14:textId="600B5783" w:rsidR="00B20F4F" w:rsidRDefault="00B20F4F" w:rsidP="1E4A49C6"/>
    <w:p w14:paraId="152DF278" w14:textId="1EF1D293" w:rsidR="1E4A49C6" w:rsidRDefault="1E4A49C6" w:rsidP="1E4A49C6"/>
    <w:p w14:paraId="6A9B0D51" w14:textId="7CCFF999" w:rsidR="78BBE450" w:rsidRDefault="78BBE450" w:rsidP="78BBE450"/>
    <w:p w14:paraId="6F571DDC" w14:textId="6BCC9DC7" w:rsidR="78BBE450" w:rsidRDefault="78BBE450" w:rsidP="78BBE450"/>
    <w:p w14:paraId="0FB70DBF" w14:textId="0D38C718" w:rsidR="78BBE450" w:rsidRDefault="78BBE450" w:rsidP="78BBE450"/>
    <w:p w14:paraId="58A82CBF" w14:textId="210C525B" w:rsidR="78BBE450" w:rsidRDefault="78BBE450" w:rsidP="78BBE450"/>
    <w:p w14:paraId="124A424C" w14:textId="2DB1D117" w:rsidR="78BBE450" w:rsidRDefault="78BBE450" w:rsidP="78BBE450"/>
    <w:p w14:paraId="6B06238C" w14:textId="77777777" w:rsidR="00D70FA9" w:rsidRDefault="00D70FA9" w:rsidP="78BBE450"/>
    <w:p w14:paraId="14752259" w14:textId="751F6B88" w:rsidR="3831A973" w:rsidRPr="00484434" w:rsidRDefault="3831A973" w:rsidP="00484434">
      <w:pPr>
        <w:pStyle w:val="ListParagraph"/>
        <w:numPr>
          <w:ilvl w:val="0"/>
          <w:numId w:val="3"/>
        </w:numPr>
        <w:spacing w:after="0"/>
        <w:rPr>
          <w:rFonts w:ascii="Arial" w:eastAsia="Arial" w:hAnsi="Arial" w:cs="Arial"/>
          <w:b/>
          <w:bCs/>
          <w:sz w:val="24"/>
          <w:szCs w:val="24"/>
        </w:rPr>
      </w:pPr>
      <w:r w:rsidRPr="00484434">
        <w:rPr>
          <w:rFonts w:ascii="Arial" w:eastAsia="Arial" w:hAnsi="Arial" w:cs="Arial"/>
          <w:b/>
          <w:bCs/>
          <w:sz w:val="24"/>
          <w:szCs w:val="24"/>
        </w:rPr>
        <w:t>An academic poster on a topic of personal interest directly relevant to the module - to include 500 words of text and visual elements such as graphs, photographs, and images.</w:t>
      </w:r>
    </w:p>
    <w:p w14:paraId="1F2D2807" w14:textId="1D315FF5" w:rsidR="78BBE450" w:rsidRDefault="005A61A5" w:rsidP="78BBE450">
      <w:r>
        <w:rPr>
          <w:noProof/>
        </w:rPr>
        <w:lastRenderedPageBreak/>
        <mc:AlternateContent>
          <mc:Choice Requires="wps">
            <w:drawing>
              <wp:anchor distT="45720" distB="45720" distL="114300" distR="114300" simplePos="0" relativeHeight="251659264" behindDoc="1" locked="0" layoutInCell="1" allowOverlap="1" wp14:anchorId="620F2E5C" wp14:editId="12051812">
                <wp:simplePos x="0" y="0"/>
                <wp:positionH relativeFrom="margin">
                  <wp:posOffset>-292100</wp:posOffset>
                </wp:positionH>
                <wp:positionV relativeFrom="paragraph">
                  <wp:posOffset>-749300</wp:posOffset>
                </wp:positionV>
                <wp:extent cx="2818130" cy="1404620"/>
                <wp:effectExtent l="0" t="0" r="20320" b="241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8130" cy="1404620"/>
                        </a:xfrm>
                        <a:prstGeom prst="rect">
                          <a:avLst/>
                        </a:prstGeom>
                        <a:solidFill>
                          <a:schemeClr val="accent6">
                            <a:lumMod val="60000"/>
                            <a:lumOff val="40000"/>
                          </a:schemeClr>
                        </a:solidFill>
                        <a:ln w="9525">
                          <a:solidFill>
                            <a:srgbClr val="000000"/>
                          </a:solidFill>
                          <a:miter lim="800000"/>
                          <a:headEnd/>
                          <a:tailEnd/>
                        </a:ln>
                      </wps:spPr>
                      <wps:txbx>
                        <w:txbxContent>
                          <w:p w14:paraId="04CF2DD3" w14:textId="7875A176" w:rsidR="00484434" w:rsidRPr="005A61A5" w:rsidRDefault="00484434" w:rsidP="00484434">
                            <w:pPr>
                              <w:jc w:val="center"/>
                              <w:rPr>
                                <w:rFonts w:ascii="Aptos Black" w:hAnsi="Aptos Black"/>
                                <w:b/>
                                <w:bCs/>
                                <w:sz w:val="40"/>
                                <w:szCs w:val="40"/>
                              </w:rPr>
                            </w:pPr>
                            <w:r w:rsidRPr="005A61A5">
                              <w:rPr>
                                <w:rFonts w:ascii="Aptos Black" w:hAnsi="Aptos Black"/>
                                <w:b/>
                                <w:bCs/>
                                <w:sz w:val="40"/>
                                <w:szCs w:val="40"/>
                              </w:rPr>
                              <w:t>Prison Systems in England and Wales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20F2E5C" id="_x0000_t202" coordsize="21600,21600" o:spt="202" path="m,l,21600r21600,l21600,xe">
                <v:stroke joinstyle="miter"/>
                <v:path gradientshapeok="t" o:connecttype="rect"/>
              </v:shapetype>
              <v:shape id="Text Box 2" o:spid="_x0000_s1026" type="#_x0000_t202" style="position:absolute;margin-left:-23pt;margin-top:-59pt;width:221.9pt;height:110.6pt;z-index:-2516572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" fillcolor="#a8d08d [1945]">
                <v:textbox style="mso-fit-shape-to-text:t">
                  <w:txbxContent>
                    <w:p w14:paraId="04CF2DD3" w14:textId="7875A176" w:rsidR="00484434" w:rsidRPr="005A61A5" w:rsidRDefault="00484434" w:rsidP="00484434">
                      <w:pPr>
                        <w:jc w:val="center"/>
                        <w:rPr>
                          <w:rFonts w:ascii="Aptos Black" w:hAnsi="Aptos Black"/>
                          <w:b/>
                          <w:bCs/>
                          <w:sz w:val="40"/>
                          <w:szCs w:val="40"/>
                        </w:rPr>
                      </w:pPr>
                      <w:r w:rsidRPr="005A61A5">
                        <w:rPr>
                          <w:rFonts w:ascii="Aptos Black" w:hAnsi="Aptos Black"/>
                          <w:b/>
                          <w:bCs/>
                          <w:sz w:val="40"/>
                          <w:szCs w:val="40"/>
                        </w:rPr>
                        <w:t>Prison Systems in England and Wales</w:t>
                      </w:r>
                    </w:p>
                  </w:txbxContent>
                </v:textbox>
                <w10:wrap anchorx="margin"/>
              </v:shape>
            </w:pict>
          </mc:Fallback>
        </mc:AlternateContent>
      </w:r>
      <w:r w:rsidR="00484434" w:rsidRPr="00484434">
        <w:rPr>
          <w:rFonts w:ascii="Times New Roman" w:eastAsia="Aptos" w:hAnsi="Times New Roman" w:cs="Times New Roman"/>
          <w:noProof/>
          <w:sz w:val="24"/>
          <w:szCs w:val="24"/>
          <w:lang w:eastAsia="en-GB"/>
        </w:rPr>
        <mc:AlternateContent>
          <mc:Choice Requires="wps">
            <w:drawing>
              <wp:anchor distT="45720" distB="45720" distL="114300" distR="114300" simplePos="0" relativeHeight="251661312" behindDoc="1" locked="0" layoutInCell="1" allowOverlap="1" wp14:anchorId="362987FE" wp14:editId="41DB68DD">
                <wp:simplePos x="0" y="0"/>
                <wp:positionH relativeFrom="column">
                  <wp:posOffset>3111500</wp:posOffset>
                </wp:positionH>
                <wp:positionV relativeFrom="paragraph">
                  <wp:posOffset>-793750</wp:posOffset>
                </wp:positionV>
                <wp:extent cx="3526790" cy="1767205"/>
                <wp:effectExtent l="0" t="0" r="16510" b="21590"/>
                <wp:wrapNone/>
                <wp:docPr id="4399603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6790" cy="1767205"/>
                        </a:xfrm>
                        <a:prstGeom prst="rect">
                          <a:avLst/>
                        </a:prstGeom>
                        <a:solidFill>
                          <a:schemeClr val="accent2">
                            <a:lumMod val="40000"/>
                            <a:lumOff val="60000"/>
                          </a:schemeClr>
                        </a:solidFill>
                        <a:ln w="9525">
                          <a:solidFill>
                            <a:srgbClr val="000000"/>
                          </a:solidFill>
                          <a:miter lim="800000"/>
                          <a:headEnd/>
                          <a:tailEnd/>
                        </a:ln>
                      </wps:spPr>
                      <wps:txbx>
                        <w:txbxContent>
                          <w:p w14:paraId="6E1241D6" w14:textId="70F05F68" w:rsidR="00484434" w:rsidRPr="00484434" w:rsidRDefault="00484434" w:rsidP="00484434">
                            <w:pPr>
                              <w:rPr>
                                <w:b/>
                                <w:bCs/>
                                <w:u w:val="single"/>
                                <w:lang w:val="en-US"/>
                              </w:rPr>
                            </w:pPr>
                            <w:r w:rsidRPr="00484434">
                              <w:rPr>
                                <w:b/>
                                <w:bCs/>
                                <w:u w:val="single"/>
                                <w:lang w:val="en-US"/>
                              </w:rPr>
                              <w:t>History of the Prison System in England and Wales</w:t>
                            </w:r>
                          </w:p>
                          <w:p w14:paraId="70AC17CA" w14:textId="23F954B3" w:rsidR="00484434" w:rsidRDefault="00484434" w:rsidP="00484434">
                            <w:pPr>
                              <w:rPr>
                                <w:lang w:val="en-US"/>
                              </w:rPr>
                            </w:pPr>
                            <w:r>
                              <w:rPr>
                                <w:lang w:val="en-US"/>
                              </w:rPr>
                              <w:t>Prisons were introduced as a means of punishment but have advanced over the years to a place of rehabilitation. In medieval Britain those who weren’t hanged were sent to prison as a means of punishment as the ‘felons’ act</w:t>
                            </w:r>
                            <w:r w:rsidR="005A61A5">
                              <w:rPr>
                                <w:lang w:val="en-US"/>
                              </w:rPr>
                              <w:t xml:space="preserve"> (The Transportation Act)</w:t>
                            </w:r>
                            <w:r>
                              <w:rPr>
                                <w:lang w:val="en-US"/>
                              </w:rPr>
                              <w:t xml:space="preserve"> was introduced by the houses of parliament in 171</w:t>
                            </w:r>
                            <w:r w:rsidR="005A61A5">
                              <w:rPr>
                                <w:lang w:val="en-US"/>
                              </w:rPr>
                              <w:t>7</w:t>
                            </w:r>
                            <w:r>
                              <w:rPr>
                                <w:lang w:val="en-US"/>
                              </w:rPr>
                              <w:t xml:space="preserve"> (UK Parliament, 2024). During this process prisoners were subject to ‘hard labor’ as a means of punishment.</w:t>
                            </w: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2987FE" id="_x0000_s1027" type="#_x0000_t202" style="position:absolute;margin-left:245pt;margin-top:-62.5pt;width:277.7pt;height:139.15pt;z-index:-2516551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" fillcolor="#f7caac [1301]">
                <v:textbox style="mso-fit-shape-to-text:t">
                  <w:txbxContent>
                    <w:p w14:paraId="6E1241D6" w14:textId="70F05F68" w:rsidR="00484434" w:rsidRPr="00484434" w:rsidRDefault="00484434" w:rsidP="00484434">
                      <w:pPr>
                        <w:rPr>
                          <w:b/>
                          <w:bCs/>
                          <w:u w:val="single"/>
                          <w:lang w:val="en-US"/>
                        </w:rPr>
                      </w:pPr>
                      <w:r w:rsidRPr="00484434">
                        <w:rPr>
                          <w:b/>
                          <w:bCs/>
                          <w:u w:val="single"/>
                          <w:lang w:val="en-US"/>
                        </w:rPr>
                        <w:t>History of the Prison System in England and Wales</w:t>
                      </w:r>
                    </w:p>
                    <w:p w14:paraId="70AC17CA" w14:textId="23F954B3" w:rsidR="00484434" w:rsidRDefault="00484434" w:rsidP="00484434">
                      <w:pPr>
                        <w:rPr>
                          <w:lang w:val="en-US"/>
                        </w:rPr>
                      </w:pPr>
                      <w:r>
                        <w:rPr>
                          <w:lang w:val="en-US"/>
                        </w:rPr>
                        <w:t>Prisons were introduced as a means of punishment but have advanced over the years to a place of rehabilitation. In medieval Britain those who weren’t hanged were sent to prison as a means of punishment as the ‘felons’ act</w:t>
                      </w:r>
                      <w:r w:rsidR="005A61A5">
                        <w:rPr>
                          <w:lang w:val="en-US"/>
                        </w:rPr>
                        <w:t xml:space="preserve"> (The Transportation Act)</w:t>
                      </w:r>
                      <w:r>
                        <w:rPr>
                          <w:lang w:val="en-US"/>
                        </w:rPr>
                        <w:t xml:space="preserve"> was introduced by the houses of parliament in 171</w:t>
                      </w:r>
                      <w:r w:rsidR="005A61A5">
                        <w:rPr>
                          <w:lang w:val="en-US"/>
                        </w:rPr>
                        <w:t>7</w:t>
                      </w:r>
                      <w:r>
                        <w:rPr>
                          <w:lang w:val="en-US"/>
                        </w:rPr>
                        <w:t xml:space="preserve"> (UK Parliament, 2024). During this process prisoners were subject to ‘hard labor’ as a means of punishment.</w:t>
                      </w:r>
                    </w:p>
                  </w:txbxContent>
                </v:textbox>
              </v:shape>
            </w:pict>
          </mc:Fallback>
        </mc:AlternateContent>
      </w:r>
    </w:p>
    <w:p w14:paraId="4D07D902" w14:textId="0522120F" w:rsidR="577FB22F" w:rsidRDefault="005A61A5" w:rsidP="577FB22F">
      <w:r>
        <w:rPr>
          <w:noProof/>
        </w:rPr>
        <mc:AlternateContent>
          <mc:Choice Requires="wps">
            <w:drawing>
              <wp:anchor distT="45720" distB="45720" distL="114300" distR="114300" simplePos="0" relativeHeight="251663360" behindDoc="1" locked="0" layoutInCell="1" allowOverlap="1" wp14:anchorId="59AC33C5" wp14:editId="4F671D49">
                <wp:simplePos x="0" y="0"/>
                <wp:positionH relativeFrom="column">
                  <wp:posOffset>-622300</wp:posOffset>
                </wp:positionH>
                <wp:positionV relativeFrom="paragraph">
                  <wp:posOffset>107950</wp:posOffset>
                </wp:positionV>
                <wp:extent cx="3625850" cy="1905000"/>
                <wp:effectExtent l="0" t="0" r="12700" b="19050"/>
                <wp:wrapNone/>
                <wp:docPr id="15376791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25850" cy="1905000"/>
                        </a:xfrm>
                        <a:prstGeom prst="rect">
                          <a:avLst/>
                        </a:prstGeom>
                        <a:solidFill>
                          <a:schemeClr val="accent2">
                            <a:lumMod val="40000"/>
                            <a:lumOff val="60000"/>
                          </a:schemeClr>
                        </a:solidFill>
                        <a:ln w="9525">
                          <a:solidFill>
                            <a:srgbClr val="000000"/>
                          </a:solidFill>
                          <a:miter lim="800000"/>
                          <a:headEnd/>
                          <a:tailEnd/>
                        </a:ln>
                      </wps:spPr>
                      <wps:txbx>
                        <w:txbxContent>
                          <w:p w14:paraId="181B8597" w14:textId="24B979A8" w:rsidR="005A61A5" w:rsidRPr="005A61A5" w:rsidRDefault="005A61A5">
                            <w:pPr>
                              <w:rPr>
                                <w:b/>
                                <w:bCs/>
                                <w:u w:val="single"/>
                              </w:rPr>
                            </w:pPr>
                            <w:r w:rsidRPr="005A61A5">
                              <w:rPr>
                                <w:b/>
                                <w:bCs/>
                                <w:u w:val="single"/>
                              </w:rPr>
                              <w:t>The Transportation Act 171</w:t>
                            </w:r>
                            <w:r>
                              <w:rPr>
                                <w:b/>
                                <w:bCs/>
                                <w:u w:val="single"/>
                              </w:rPr>
                              <w:t>7</w:t>
                            </w:r>
                          </w:p>
                          <w:p w14:paraId="3CB579DB" w14:textId="6B338AB1" w:rsidR="005A61A5" w:rsidRDefault="005A61A5">
                            <w:r>
                              <w:t xml:space="preserve">The transportation act was introduced in 1717 and was essentially introduced to prevent lesser felonies such as robbery etc. Due to overcrowding in the British prison those who had performed these lesser felonies were transported to America during their sentence (Ekirch, </w:t>
                            </w:r>
                            <w:r w:rsidR="00CC62EB">
                              <w:t>1985)</w:t>
                            </w:r>
                            <w:r>
                              <w:t xml:space="preserve">. This was often given to prisoners in favour of the death </w:t>
                            </w:r>
                            <w:r w:rsidR="00CC62EB">
                              <w:t>penalty, and it became Britian’s most favourable punishment at the time because of the endless overcrowding in our prisons.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AC33C5" id="_x0000_s1028" type="#_x0000_t202" style="position:absolute;margin-left:-49pt;margin-top:8.5pt;width:285.5pt;height:150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" fillcolor="#f7caac [1301]">
                <v:textbox>
                  <w:txbxContent>
                    <w:p w14:paraId="181B8597" w14:textId="24B979A8" w:rsidR="005A61A5" w:rsidRPr="005A61A5" w:rsidRDefault="005A61A5">
                      <w:pPr>
                        <w:rPr>
                          <w:b/>
                          <w:bCs/>
                          <w:u w:val="single"/>
                        </w:rPr>
                      </w:pPr>
                      <w:r w:rsidRPr="005A61A5">
                        <w:rPr>
                          <w:b/>
                          <w:bCs/>
                          <w:u w:val="single"/>
                        </w:rPr>
                        <w:t>The Transportation Act 171</w:t>
                      </w:r>
                      <w:r>
                        <w:rPr>
                          <w:b/>
                          <w:bCs/>
                          <w:u w:val="single"/>
                        </w:rPr>
                        <w:t>7</w:t>
                      </w:r>
                    </w:p>
                    <w:p w14:paraId="3CB579DB" w14:textId="6B338AB1" w:rsidR="005A61A5" w:rsidRDefault="005A61A5">
                      <w:r>
                        <w:t xml:space="preserve">The transportation act was introduced in 1717 and was essentially introduced to prevent lesser felonies such as robbery etc. Due to overcrowding in the British prison those who had performed these lesser felonies were transported to America during their sentence (Ekirch, </w:t>
                      </w:r>
                      <w:r w:rsidR="00CC62EB">
                        <w:t>1985)</w:t>
                      </w:r>
                      <w:r>
                        <w:t xml:space="preserve">. This was often given to prisoners in favour of the death </w:t>
                      </w:r>
                      <w:r w:rsidR="00CC62EB">
                        <w:t>penalty, and it became Britian’s most favourable punishment at the time because of the endless overcrowding in our prisons.</w:t>
                      </w:r>
                    </w:p>
                  </w:txbxContent>
                </v:textbox>
              </v:shape>
            </w:pict>
          </mc:Fallback>
        </mc:AlternateContent>
      </w:r>
    </w:p>
    <w:p w14:paraId="6A889111" w14:textId="67E6E098" w:rsidR="577FB22F" w:rsidRDefault="577FB22F" w:rsidP="577FB22F"/>
    <w:p w14:paraId="3791EA6D" w14:textId="79231797" w:rsidR="577FB22F" w:rsidRDefault="577FB22F" w:rsidP="577FB22F"/>
    <w:p w14:paraId="2EE05B5D" w14:textId="528A4078" w:rsidR="577FB22F" w:rsidRDefault="00161A79" w:rsidP="577FB22F">
      <w:r>
        <w:rPr>
          <w:noProof/>
        </w:rPr>
        <mc:AlternateContent>
          <mc:Choice Requires="wps">
            <w:drawing>
              <wp:anchor distT="45720" distB="45720" distL="114300" distR="114300" simplePos="0" relativeHeight="251671552" behindDoc="0" locked="0" layoutInCell="1" allowOverlap="1" wp14:anchorId="67794E24" wp14:editId="77B5F13F">
                <wp:simplePos x="0" y="0"/>
                <wp:positionH relativeFrom="column">
                  <wp:posOffset>3116580</wp:posOffset>
                </wp:positionH>
                <wp:positionV relativeFrom="paragraph">
                  <wp:posOffset>105410</wp:posOffset>
                </wp:positionV>
                <wp:extent cx="3538220" cy="3728720"/>
                <wp:effectExtent l="0" t="0" r="24130" b="24130"/>
                <wp:wrapSquare wrapText="bothSides"/>
                <wp:docPr id="8089405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8220" cy="3728720"/>
                        </a:xfrm>
                        <a:prstGeom prst="rect">
                          <a:avLst/>
                        </a:prstGeom>
                        <a:solidFill>
                          <a:schemeClr val="accent2">
                            <a:lumMod val="40000"/>
                            <a:lumOff val="60000"/>
                          </a:schemeClr>
                        </a:solidFill>
                        <a:ln w="9525">
                          <a:solidFill>
                            <a:srgbClr val="000000"/>
                          </a:solidFill>
                          <a:miter lim="800000"/>
                          <a:headEnd/>
                          <a:tailEnd/>
                        </a:ln>
                      </wps:spPr>
                      <wps:txbx>
                        <w:txbxContent>
                          <w:p w14:paraId="2A632CF4" w14:textId="2A52D37A" w:rsidR="00161A79" w:rsidRPr="00161A79" w:rsidRDefault="00161A79">
                            <w:pPr>
                              <w:rPr>
                                <w:b/>
                                <w:bCs/>
                                <w:u w:val="single"/>
                              </w:rPr>
                            </w:pPr>
                            <w:r w:rsidRPr="00161A79">
                              <w:rPr>
                                <w:b/>
                                <w:bCs/>
                                <w:u w:val="single"/>
                              </w:rPr>
                              <w:t>Prison Population</w:t>
                            </w:r>
                          </w:p>
                          <w:p w14:paraId="60DB6B79" w14:textId="1BAF8BF6" w:rsidR="00161A79" w:rsidRDefault="00161A79">
                            <w:r>
                              <w:t>Prisons have always had significant problems with overcrowding. According to the government ministry of justice on the 12</w:t>
                            </w:r>
                            <w:r w:rsidRPr="00161A79">
                              <w:rPr>
                                <w:vertAlign w:val="superscript"/>
                              </w:rPr>
                              <w:t>th of</w:t>
                            </w:r>
                            <w:r>
                              <w:t xml:space="preserve"> January 2024 the current prison population stands at 88.959, 83,960 of those prisoners are male and 3,589 are female (Ministry of Justice, 2024).</w:t>
                            </w:r>
                          </w:p>
                          <w:p w14:paraId="4FEBA837" w14:textId="2C2666D5" w:rsidR="00D004D8" w:rsidRDefault="00D004D8">
                            <w:r>
                              <w:t>According to the house of commons the prison population has quadruple between 1900 and 2023 as the population has significantly grown so has the prison population (</w:t>
                            </w:r>
                            <w:r w:rsidR="006778DD">
                              <w:t>Sturge</w:t>
                            </w:r>
                            <w:r>
                              <w:t xml:space="preserve">, 2023). This data also shows that as of 2023 almost 61% of prisons were classed as overcrowded in which they held 10,000 more prisoners than they should be. </w:t>
                            </w:r>
                          </w:p>
                          <w:p w14:paraId="33669507" w14:textId="0EE46598" w:rsidR="00D004D8" w:rsidRDefault="00D004D8">
                            <w:r>
                              <w:t>The female prison population is significantly lower than the male population with numbers showing that just 4% of the prison population is female (</w:t>
                            </w:r>
                            <w:r w:rsidR="006778DD">
                              <w:t>Sturge</w:t>
                            </w:r>
                            <w:r>
                              <w:t>,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794E24" id="_x0000_s1029" type="#_x0000_t202" style="position:absolute;margin-left:245.4pt;margin-top:8.3pt;width:278.6pt;height:293.6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" fillcolor="#f7caac [1301]">
                <v:textbox>
                  <w:txbxContent>
                    <w:p w14:paraId="2A632CF4" w14:textId="2A52D37A" w:rsidR="00161A79" w:rsidRPr="00161A79" w:rsidRDefault="00161A79">
                      <w:pPr>
                        <w:rPr>
                          <w:b/>
                          <w:bCs/>
                          <w:u w:val="single"/>
                        </w:rPr>
                      </w:pPr>
                      <w:r w:rsidRPr="00161A79">
                        <w:rPr>
                          <w:b/>
                          <w:bCs/>
                          <w:u w:val="single"/>
                        </w:rPr>
                        <w:t>Prison Population</w:t>
                      </w:r>
                    </w:p>
                    <w:p w14:paraId="60DB6B79" w14:textId="1BAF8BF6" w:rsidR="00161A79" w:rsidRDefault="00161A79">
                      <w:r>
                        <w:t>Prisons have always had significant problems with overcrowding. According to the government ministry of justice on the 12</w:t>
                      </w:r>
                      <w:r w:rsidRPr="00161A79">
                        <w:rPr>
                          <w:vertAlign w:val="superscript"/>
                        </w:rPr>
                        <w:t>th of</w:t>
                      </w:r>
                      <w:r>
                        <w:t xml:space="preserve"> January 2024 the current prison population stands at 88.959, 83,960 of those prisoners are male and 3,589 are female (Ministry of Justice, 2024).</w:t>
                      </w:r>
                    </w:p>
                    <w:p w14:paraId="4FEBA837" w14:textId="2C2666D5" w:rsidR="00D004D8" w:rsidRDefault="00D004D8">
                      <w:r>
                        <w:t>According to the house of commons the prison population has quadruple between 1900 and 2023 as the population has significantly grown so has the prison population (</w:t>
                      </w:r>
                      <w:r w:rsidR="006778DD">
                        <w:t>Sturge</w:t>
                      </w:r>
                      <w:r>
                        <w:t xml:space="preserve">, 2023). This data also shows that as of 2023 almost 61% of prisons were classed as overcrowded in which they held 10,000 more prisoners than they should be. </w:t>
                      </w:r>
                    </w:p>
                    <w:p w14:paraId="33669507" w14:textId="0EE46598" w:rsidR="00D004D8" w:rsidRDefault="00D004D8">
                      <w:r>
                        <w:t>The female prison population is significantly lower than the male population with numbers showing that just 4% of the prison population is female (</w:t>
                      </w:r>
                      <w:r w:rsidR="006778DD">
                        <w:t>Sturge</w:t>
                      </w:r>
                      <w:r>
                        <w:t>, 2023).</w:t>
                      </w:r>
                    </w:p>
                  </w:txbxContent>
                </v:textbox>
                <w10:wrap type="square"/>
              </v:shape>
            </w:pict>
          </mc:Fallback>
        </mc:AlternateContent>
      </w:r>
    </w:p>
    <w:p w14:paraId="5CD4F39E" w14:textId="5D1D0AF6" w:rsidR="577FB22F" w:rsidRDefault="577FB22F" w:rsidP="577FB22F"/>
    <w:p w14:paraId="7406A3C8" w14:textId="3F7994C7" w:rsidR="577FB22F" w:rsidRDefault="577FB22F" w:rsidP="577FB22F"/>
    <w:p w14:paraId="3466F8AB" w14:textId="1A3B828D" w:rsidR="577FB22F" w:rsidRDefault="577FB22F" w:rsidP="577FB22F"/>
    <w:p w14:paraId="30A9388E" w14:textId="056F4480" w:rsidR="577FB22F" w:rsidRDefault="00D004D8" w:rsidP="577FB22F">
      <w:r>
        <w:rPr>
          <w:rFonts w:ascii="Times New Roman" w:hAnsi="Times New Roman" w:cs="Times New Roman"/>
          <w:noProof/>
          <w:sz w:val="24"/>
          <w:szCs w:val="24"/>
          <w:lang w:eastAsia="en-GB"/>
        </w:rPr>
        <mc:AlternateContent>
          <mc:Choice Requires="wps">
            <w:drawing>
              <wp:anchor distT="45720" distB="45720" distL="114300" distR="114300" simplePos="0" relativeHeight="251669504" behindDoc="1" locked="0" layoutInCell="1" allowOverlap="1" wp14:anchorId="34688A3B" wp14:editId="3CA12709">
                <wp:simplePos x="0" y="0"/>
                <wp:positionH relativeFrom="column">
                  <wp:posOffset>3172516</wp:posOffset>
                </wp:positionH>
                <wp:positionV relativeFrom="paragraph">
                  <wp:posOffset>2870200</wp:posOffset>
                </wp:positionV>
                <wp:extent cx="3529965" cy="969645"/>
                <wp:effectExtent l="0" t="0" r="13335" b="20955"/>
                <wp:wrapNone/>
                <wp:docPr id="880008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9965" cy="969645"/>
                        </a:xfrm>
                        <a:prstGeom prst="rect">
                          <a:avLst/>
                        </a:prstGeom>
                        <a:solidFill>
                          <a:schemeClr val="accent2">
                            <a:lumMod val="40000"/>
                            <a:lumOff val="60000"/>
                          </a:schemeClr>
                        </a:solidFill>
                        <a:ln w="9525">
                          <a:solidFill>
                            <a:srgbClr val="000000"/>
                          </a:solidFill>
                          <a:miter lim="800000"/>
                          <a:headEnd/>
                          <a:tailEnd/>
                        </a:ln>
                      </wps:spPr>
                      <wps:txbx>
                        <w:txbxContent>
                          <w:p w14:paraId="298BB8E6" w14:textId="6353FFE8" w:rsidR="00161A79" w:rsidRDefault="00161A79" w:rsidP="00161A79">
                            <w:pPr>
                              <w:rPr>
                                <w:lang w:val="en-US"/>
                              </w:rPr>
                            </w:pPr>
                            <w:r>
                              <w:rPr>
                                <w:lang w:val="en-US"/>
                              </w:rPr>
                              <w:t>In 2019 Scotland, England and Wales were confirmed to have the highest prison population rates in all of Europe as seen from the graph below with 150 people being incarcerated per 100,000</w:t>
                            </w:r>
                            <w:r>
                              <w:rPr>
                                <w:lang w:val="en-US"/>
                              </w:rPr>
                              <w:t xml:space="preserve"> (Prison reform trust, 2019).</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688A3B" id="_x0000_s1030" type="#_x0000_t202" style="position:absolute;margin-left:249.8pt;margin-top:226pt;width:277.95pt;height:76.35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" fillcolor="#f7caac [1301]">
                <v:textbox>
                  <w:txbxContent>
                    <w:p w14:paraId="298BB8E6" w14:textId="6353FFE8" w:rsidR="00161A79" w:rsidRDefault="00161A79" w:rsidP="00161A79">
                      <w:pPr>
                        <w:rPr>
                          <w:lang w:val="en-US"/>
                        </w:rPr>
                      </w:pPr>
                      <w:r>
                        <w:rPr>
                          <w:lang w:val="en-US"/>
                        </w:rPr>
                        <w:t>In 2019 Scotland, England and Wales were confirmed to have the highest prison population rates in all of Europe as seen from the graph below with 150 people being incarcerated per 100,000</w:t>
                      </w:r>
                      <w:r>
                        <w:rPr>
                          <w:lang w:val="en-US"/>
                        </w:rPr>
                        <w:t xml:space="preserve"> (Prison reform trust, 2019).</w:t>
                      </w:r>
                    </w:p>
                  </w:txbxContent>
                </v:textbox>
              </v:shape>
            </w:pict>
          </mc:Fallback>
        </mc:AlternateContent>
      </w:r>
      <w:r>
        <w:rPr>
          <w:noProof/>
        </w:rPr>
        <mc:AlternateContent>
          <mc:Choice Requires="wps">
            <w:drawing>
              <wp:anchor distT="45720" distB="45720" distL="114300" distR="114300" simplePos="0" relativeHeight="251667456" behindDoc="1" locked="0" layoutInCell="1" allowOverlap="1" wp14:anchorId="1B10F4E4" wp14:editId="29BDC03F">
                <wp:simplePos x="0" y="0"/>
                <wp:positionH relativeFrom="column">
                  <wp:posOffset>-564322</wp:posOffset>
                </wp:positionH>
                <wp:positionV relativeFrom="paragraph">
                  <wp:posOffset>2879752</wp:posOffset>
                </wp:positionV>
                <wp:extent cx="3569970" cy="3227705"/>
                <wp:effectExtent l="0" t="0" r="11430" b="10795"/>
                <wp:wrapNone/>
                <wp:docPr id="130486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9970" cy="3227705"/>
                        </a:xfrm>
                        <a:prstGeom prst="rect">
                          <a:avLst/>
                        </a:prstGeom>
                        <a:solidFill>
                          <a:schemeClr val="accent2">
                            <a:lumMod val="40000"/>
                            <a:lumOff val="60000"/>
                          </a:schemeClr>
                        </a:solidFill>
                        <a:ln w="9525">
                          <a:solidFill>
                            <a:srgbClr val="000000"/>
                          </a:solidFill>
                          <a:miter lim="800000"/>
                          <a:headEnd/>
                          <a:tailEnd/>
                        </a:ln>
                      </wps:spPr>
                      <wps:txbx>
                        <w:txbxContent>
                          <w:p w14:paraId="38775914" w14:textId="3605F1BC" w:rsidR="00DC0D49" w:rsidRPr="00DC0D49" w:rsidRDefault="00DC0D49">
                            <w:pPr>
                              <w:rPr>
                                <w:b/>
                                <w:bCs/>
                                <w:u w:val="single"/>
                              </w:rPr>
                            </w:pPr>
                            <w:r w:rsidRPr="00DC0D49">
                              <w:rPr>
                                <w:b/>
                                <w:bCs/>
                                <w:u w:val="single"/>
                              </w:rPr>
                              <w:t>Prison Categories</w:t>
                            </w:r>
                          </w:p>
                          <w:p w14:paraId="239553DA" w14:textId="6F9ABD30" w:rsidR="00DC0D49" w:rsidRDefault="00DC0D49">
                            <w:r>
                              <w:t>Prison categories can be seen to differ between male and female prisons.</w:t>
                            </w:r>
                          </w:p>
                          <w:p w14:paraId="54F79F6A" w14:textId="61D698C4" w:rsidR="00DC0D49" w:rsidRDefault="00DC0D49">
                            <w:r>
                              <w:t>Male Category A: High security prison whose inmates pose the greatest threat to the general and national security.</w:t>
                            </w:r>
                          </w:p>
                          <w:p w14:paraId="6A676CED" w14:textId="6A6CCDC5" w:rsidR="00DC0D49" w:rsidRDefault="00DC0D49">
                            <w:r>
                              <w:t>Male category B: Local or training prisons with inmates taken directly from the courts serving long-term sentences.</w:t>
                            </w:r>
                          </w:p>
                          <w:p w14:paraId="1B01ACB4" w14:textId="1956FAD0" w:rsidR="00DC0D49" w:rsidRDefault="00DC0D49">
                            <w:r>
                              <w:t>Male category C: Most common setting which allows prisoners to develop skills which are beneficial upon release.</w:t>
                            </w:r>
                          </w:p>
                          <w:p w14:paraId="1DEC2A34" w14:textId="1118CC40" w:rsidR="00DC0D49" w:rsidRDefault="00DC0D49">
                            <w:r>
                              <w:t>Male category D: these are often called ‘open prisons’ which prisoners are allowed out for most of the day on license either for work or education.</w:t>
                            </w:r>
                          </w:p>
                          <w:p w14:paraId="2AF068D9" w14:textId="7F3127E8" w:rsidR="00DC0D49" w:rsidRDefault="00DC0D4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0F4E4" id="_x0000_s1031" type="#_x0000_t202" style="position:absolute;margin-left:-44.45pt;margin-top:226.75pt;width:281.1pt;height:254.15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" fillcolor="#f7caac [1301]">
                <v:textbox>
                  <w:txbxContent>
                    <w:p w14:paraId="38775914" w14:textId="3605F1BC" w:rsidR="00DC0D49" w:rsidRPr="00DC0D49" w:rsidRDefault="00DC0D49">
                      <w:pPr>
                        <w:rPr>
                          <w:b/>
                          <w:bCs/>
                          <w:u w:val="single"/>
                        </w:rPr>
                      </w:pPr>
                      <w:r w:rsidRPr="00DC0D49">
                        <w:rPr>
                          <w:b/>
                          <w:bCs/>
                          <w:u w:val="single"/>
                        </w:rPr>
                        <w:t>Prison Categories</w:t>
                      </w:r>
                    </w:p>
                    <w:p w14:paraId="239553DA" w14:textId="6F9ABD30" w:rsidR="00DC0D49" w:rsidRDefault="00DC0D49">
                      <w:r>
                        <w:t>Prison categories can be seen to differ between male and female prisons.</w:t>
                      </w:r>
                    </w:p>
                    <w:p w14:paraId="54F79F6A" w14:textId="61D698C4" w:rsidR="00DC0D49" w:rsidRDefault="00DC0D49">
                      <w:r>
                        <w:t>Male Category A: High security prison whose inmates pose the greatest threat to the general and national security.</w:t>
                      </w:r>
                    </w:p>
                    <w:p w14:paraId="6A676CED" w14:textId="6A6CCDC5" w:rsidR="00DC0D49" w:rsidRDefault="00DC0D49">
                      <w:r>
                        <w:t>Male category B: Local or training prisons with inmates taken directly from the courts serving long-term sentences.</w:t>
                      </w:r>
                    </w:p>
                    <w:p w14:paraId="1B01ACB4" w14:textId="1956FAD0" w:rsidR="00DC0D49" w:rsidRDefault="00DC0D49">
                      <w:r>
                        <w:t>Male category C: Most common setting which allows prisoners to develop skills which are beneficial upon release.</w:t>
                      </w:r>
                    </w:p>
                    <w:p w14:paraId="1DEC2A34" w14:textId="1118CC40" w:rsidR="00DC0D49" w:rsidRDefault="00DC0D49">
                      <w:r>
                        <w:t>Male category D: these are often called ‘open prisons’ which prisoners are allowed out for most of the day on license either for work or education.</w:t>
                      </w:r>
                    </w:p>
                    <w:p w14:paraId="2AF068D9" w14:textId="7F3127E8" w:rsidR="00DC0D49" w:rsidRDefault="00DC0D49"/>
                  </w:txbxContent>
                </v:textbox>
              </v:shape>
            </w:pict>
          </mc:Fallback>
        </mc:AlternateContent>
      </w:r>
      <w:r w:rsidR="00CC62EB">
        <w:rPr>
          <w:rFonts w:ascii="Times New Roman" w:hAnsi="Times New Roman" w:cs="Times New Roman"/>
          <w:noProof/>
          <w:sz w:val="24"/>
          <w:szCs w:val="24"/>
          <w:lang w:eastAsia="en-GB"/>
        </w:rPr>
        <mc:AlternateContent>
          <mc:Choice Requires="wps">
            <w:drawing>
              <wp:anchor distT="45720" distB="45720" distL="114300" distR="114300" simplePos="0" relativeHeight="251665408" behindDoc="0" locked="0" layoutInCell="1" allowOverlap="1" wp14:anchorId="26327C68" wp14:editId="5E718C43">
                <wp:simplePos x="0" y="0"/>
                <wp:positionH relativeFrom="column">
                  <wp:posOffset>-604520</wp:posOffset>
                </wp:positionH>
                <wp:positionV relativeFrom="paragraph">
                  <wp:posOffset>147320</wp:posOffset>
                </wp:positionV>
                <wp:extent cx="3593465" cy="2560320"/>
                <wp:effectExtent l="0" t="0" r="26035" b="11430"/>
                <wp:wrapSquare wrapText="bothSides"/>
                <wp:docPr id="74156907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3465" cy="2560320"/>
                        </a:xfrm>
                        <a:prstGeom prst="rect">
                          <a:avLst/>
                        </a:prstGeom>
                        <a:solidFill>
                          <a:schemeClr val="accent2">
                            <a:lumMod val="40000"/>
                            <a:lumOff val="60000"/>
                          </a:schemeClr>
                        </a:solidFill>
                        <a:ln w="9525">
                          <a:solidFill>
                            <a:srgbClr val="000000"/>
                          </a:solidFill>
                          <a:miter lim="800000"/>
                          <a:headEnd/>
                          <a:tailEnd/>
                        </a:ln>
                      </wps:spPr>
                      <wps:txbx>
                        <w:txbxContent>
                          <w:p w14:paraId="79DB5AA6" w14:textId="77777777" w:rsidR="00CC62EB" w:rsidRDefault="00CC62EB" w:rsidP="00CC62EB">
                            <w:pPr>
                              <w:rPr>
                                <w:b/>
                                <w:bCs/>
                                <w:u w:val="single"/>
                                <w:lang w:val="en-US"/>
                              </w:rPr>
                            </w:pPr>
                            <w:r>
                              <w:rPr>
                                <w:b/>
                                <w:bCs/>
                                <w:u w:val="single"/>
                                <w:lang w:val="en-US"/>
                              </w:rPr>
                              <w:t>Types of prisons</w:t>
                            </w:r>
                          </w:p>
                          <w:p w14:paraId="6F318D56" w14:textId="043C6516" w:rsidR="00CC62EB" w:rsidRDefault="00CC62EB" w:rsidP="00CC62EB">
                            <w:pPr>
                              <w:rPr>
                                <w:lang w:val="en-US"/>
                              </w:rPr>
                            </w:pPr>
                            <w:r>
                              <w:rPr>
                                <w:lang w:val="en-US"/>
                              </w:rPr>
                              <w:t>Architecturally there are many different types of prisons and they have advanced over the years depending on the way in which the prisoners could be watched and controlled.</w:t>
                            </w:r>
                            <w:r>
                              <w:rPr>
                                <w:lang w:val="en-US"/>
                              </w:rPr>
                              <w:t xml:space="preserve"> There are also different categories of prisons which is defendant on a couple of different factors these being:</w:t>
                            </w:r>
                          </w:p>
                          <w:p w14:paraId="122F9B03" w14:textId="18A336B2" w:rsidR="00CC62EB" w:rsidRDefault="00CC62EB" w:rsidP="00CC62EB">
                            <w:pPr>
                              <w:pStyle w:val="ListParagraph"/>
                              <w:numPr>
                                <w:ilvl w:val="0"/>
                                <w:numId w:val="4"/>
                              </w:numPr>
                              <w:rPr>
                                <w:lang w:val="en-US"/>
                              </w:rPr>
                            </w:pPr>
                            <w:r>
                              <w:rPr>
                                <w:lang w:val="en-US"/>
                              </w:rPr>
                              <w:t>Risk of escape</w:t>
                            </w:r>
                          </w:p>
                          <w:p w14:paraId="7397A63F" w14:textId="213F2552" w:rsidR="00CC62EB" w:rsidRDefault="00CC62EB" w:rsidP="00CC62EB">
                            <w:pPr>
                              <w:pStyle w:val="ListParagraph"/>
                              <w:numPr>
                                <w:ilvl w:val="0"/>
                                <w:numId w:val="4"/>
                              </w:numPr>
                              <w:rPr>
                                <w:lang w:val="en-US"/>
                              </w:rPr>
                            </w:pPr>
                            <w:r>
                              <w:rPr>
                                <w:lang w:val="en-US"/>
                              </w:rPr>
                              <w:t>Harm to the public (if they were to escape)</w:t>
                            </w:r>
                          </w:p>
                          <w:p w14:paraId="5B07FFF8" w14:textId="22E2646A" w:rsidR="00CC62EB" w:rsidRDefault="00CC62EB" w:rsidP="00CC62EB">
                            <w:pPr>
                              <w:pStyle w:val="ListParagraph"/>
                              <w:numPr>
                                <w:ilvl w:val="0"/>
                                <w:numId w:val="4"/>
                              </w:numPr>
                              <w:rPr>
                                <w:lang w:val="en-US"/>
                              </w:rPr>
                            </w:pPr>
                            <w:r>
                              <w:rPr>
                                <w:lang w:val="en-US"/>
                              </w:rPr>
                              <w:t>Threat to the stability and control of the prison</w:t>
                            </w:r>
                          </w:p>
                          <w:p w14:paraId="5B54C005" w14:textId="29EC6567" w:rsidR="00CC62EB" w:rsidRPr="00CC62EB" w:rsidRDefault="00CC62EB" w:rsidP="00CC62EB">
                            <w:pPr>
                              <w:rPr>
                                <w:lang w:val="en-US"/>
                              </w:rPr>
                            </w:pPr>
                            <w:r>
                              <w:rPr>
                                <w:lang w:val="en-US"/>
                              </w:rPr>
                              <w:t>(</w:t>
                            </w:r>
                            <w:r w:rsidR="00D52B60">
                              <w:rPr>
                                <w:lang w:val="en-US"/>
                              </w:rPr>
                              <w:t>Ministry of Justice</w:t>
                            </w:r>
                            <w:r>
                              <w:rPr>
                                <w:lang w:val="en-US"/>
                              </w:rPr>
                              <w:t>, 2024)</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327C68" id="Text Box 1" o:spid="_x0000_s1032" type="#_x0000_t202" style="position:absolute;margin-left:-47.6pt;margin-top:11.6pt;width:282.95pt;height:201.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" fillcolor="#f7caac [1301]">
                <v:textbox>
                  <w:txbxContent>
                    <w:p w14:paraId="79DB5AA6" w14:textId="77777777" w:rsidR="00CC62EB" w:rsidRDefault="00CC62EB" w:rsidP="00CC62EB">
                      <w:pPr>
                        <w:rPr>
                          <w:b/>
                          <w:bCs/>
                          <w:u w:val="single"/>
                          <w:lang w:val="en-US"/>
                        </w:rPr>
                      </w:pPr>
                      <w:r>
                        <w:rPr>
                          <w:b/>
                          <w:bCs/>
                          <w:u w:val="single"/>
                          <w:lang w:val="en-US"/>
                        </w:rPr>
                        <w:t>Types of prisons</w:t>
                      </w:r>
                    </w:p>
                    <w:p w14:paraId="6F318D56" w14:textId="043C6516" w:rsidR="00CC62EB" w:rsidRDefault="00CC62EB" w:rsidP="00CC62EB">
                      <w:pPr>
                        <w:rPr>
                          <w:lang w:val="en-US"/>
                        </w:rPr>
                      </w:pPr>
                      <w:r>
                        <w:rPr>
                          <w:lang w:val="en-US"/>
                        </w:rPr>
                        <w:t>Architecturally there are many different types of prisons and they have advanced over the years depending on the way in which the prisoners could be watched and controlled.</w:t>
                      </w:r>
                      <w:r>
                        <w:rPr>
                          <w:lang w:val="en-US"/>
                        </w:rPr>
                        <w:t xml:space="preserve"> There are also different categories of prisons which is defendant on a couple of different factors these being:</w:t>
                      </w:r>
                    </w:p>
                    <w:p w14:paraId="122F9B03" w14:textId="18A336B2" w:rsidR="00CC62EB" w:rsidRDefault="00CC62EB" w:rsidP="00CC62EB">
                      <w:pPr>
                        <w:pStyle w:val="ListParagraph"/>
                        <w:numPr>
                          <w:ilvl w:val="0"/>
                          <w:numId w:val="4"/>
                        </w:numPr>
                        <w:rPr>
                          <w:lang w:val="en-US"/>
                        </w:rPr>
                      </w:pPr>
                      <w:r>
                        <w:rPr>
                          <w:lang w:val="en-US"/>
                        </w:rPr>
                        <w:t>Risk of escape</w:t>
                      </w:r>
                    </w:p>
                    <w:p w14:paraId="7397A63F" w14:textId="213F2552" w:rsidR="00CC62EB" w:rsidRDefault="00CC62EB" w:rsidP="00CC62EB">
                      <w:pPr>
                        <w:pStyle w:val="ListParagraph"/>
                        <w:numPr>
                          <w:ilvl w:val="0"/>
                          <w:numId w:val="4"/>
                        </w:numPr>
                        <w:rPr>
                          <w:lang w:val="en-US"/>
                        </w:rPr>
                      </w:pPr>
                      <w:r>
                        <w:rPr>
                          <w:lang w:val="en-US"/>
                        </w:rPr>
                        <w:t>Harm to the public (if they were to escape)</w:t>
                      </w:r>
                    </w:p>
                    <w:p w14:paraId="5B07FFF8" w14:textId="22E2646A" w:rsidR="00CC62EB" w:rsidRDefault="00CC62EB" w:rsidP="00CC62EB">
                      <w:pPr>
                        <w:pStyle w:val="ListParagraph"/>
                        <w:numPr>
                          <w:ilvl w:val="0"/>
                          <w:numId w:val="4"/>
                        </w:numPr>
                        <w:rPr>
                          <w:lang w:val="en-US"/>
                        </w:rPr>
                      </w:pPr>
                      <w:r>
                        <w:rPr>
                          <w:lang w:val="en-US"/>
                        </w:rPr>
                        <w:t>Threat to the stability and control of the prison</w:t>
                      </w:r>
                    </w:p>
                    <w:p w14:paraId="5B54C005" w14:textId="29EC6567" w:rsidR="00CC62EB" w:rsidRPr="00CC62EB" w:rsidRDefault="00CC62EB" w:rsidP="00CC62EB">
                      <w:pPr>
                        <w:rPr>
                          <w:lang w:val="en-US"/>
                        </w:rPr>
                      </w:pPr>
                      <w:r>
                        <w:rPr>
                          <w:lang w:val="en-US"/>
                        </w:rPr>
                        <w:t>(</w:t>
                      </w:r>
                      <w:r w:rsidR="00D52B60">
                        <w:rPr>
                          <w:lang w:val="en-US"/>
                        </w:rPr>
                        <w:t>Ministry of Justice</w:t>
                      </w:r>
                      <w:r>
                        <w:rPr>
                          <w:lang w:val="en-US"/>
                        </w:rPr>
                        <w:t>, 2024)</w:t>
                      </w:r>
                    </w:p>
                  </w:txbxContent>
                </v:textbox>
                <w10:wrap type="square"/>
              </v:shape>
            </w:pict>
          </mc:Fallback>
        </mc:AlternateContent>
      </w:r>
    </w:p>
    <w:p w14:paraId="21E801A4" w14:textId="1F2C66C5" w:rsidR="577FB22F" w:rsidRDefault="577FB22F" w:rsidP="577FB22F"/>
    <w:p w14:paraId="5E7AF38F" w14:textId="5159E19E" w:rsidR="577FB22F" w:rsidRDefault="577FB22F" w:rsidP="577FB22F"/>
    <w:p w14:paraId="529C8B3F" w14:textId="252DA0D7" w:rsidR="577FB22F" w:rsidRDefault="577FB22F" w:rsidP="577FB22F"/>
    <w:p w14:paraId="03241387" w14:textId="62801B64" w:rsidR="577FB22F" w:rsidRDefault="00D004D8" w:rsidP="577FB22F">
      <w:r>
        <w:rPr>
          <w:noProof/>
        </w:rPr>
        <w:drawing>
          <wp:anchor distT="0" distB="0" distL="114300" distR="114300" simplePos="0" relativeHeight="251672576" behindDoc="1" locked="0" layoutInCell="1" allowOverlap="1" wp14:anchorId="220D13EC" wp14:editId="19C5860A">
            <wp:simplePos x="0" y="0"/>
            <wp:positionH relativeFrom="column">
              <wp:posOffset>3293138</wp:posOffset>
            </wp:positionH>
            <wp:positionV relativeFrom="paragraph">
              <wp:posOffset>2208</wp:posOffset>
            </wp:positionV>
            <wp:extent cx="3230880" cy="2371725"/>
            <wp:effectExtent l="0" t="0" r="7620" b="9525"/>
            <wp:wrapNone/>
            <wp:docPr id="16019478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30880" cy="2371725"/>
                    </a:xfrm>
                    <a:prstGeom prst="rect">
                      <a:avLst/>
                    </a:prstGeom>
                    <a:noFill/>
                  </pic:spPr>
                </pic:pic>
              </a:graphicData>
            </a:graphic>
          </wp:anchor>
        </w:drawing>
      </w:r>
    </w:p>
    <w:p w14:paraId="496D3041" w14:textId="50B820A4" w:rsidR="577FB22F" w:rsidRDefault="577FB22F" w:rsidP="577FB22F"/>
    <w:p w14:paraId="15B7A9FC" w14:textId="721476F7" w:rsidR="577FB22F" w:rsidRDefault="577FB22F" w:rsidP="577FB22F"/>
    <w:p w14:paraId="3DFFB710" w14:textId="574B57D7" w:rsidR="577FB22F" w:rsidRDefault="577FB22F" w:rsidP="577FB22F"/>
    <w:p w14:paraId="144453BA" w14:textId="7A2B594F" w:rsidR="577FB22F" w:rsidRDefault="577FB22F" w:rsidP="577FB22F"/>
    <w:p w14:paraId="32011F56" w14:textId="130E891D" w:rsidR="577FB22F" w:rsidRDefault="577FB22F" w:rsidP="577FB22F"/>
    <w:p w14:paraId="261EECCB" w14:textId="77777777" w:rsidR="00D004D8" w:rsidRDefault="00D004D8" w:rsidP="577FB22F"/>
    <w:p w14:paraId="19AB7B77" w14:textId="52B91AFE" w:rsidR="00CC62EB" w:rsidRDefault="00CC62EB" w:rsidP="577FB22F">
      <w:r>
        <w:lastRenderedPageBreak/>
        <w:t>References:</w:t>
      </w:r>
    </w:p>
    <w:p w14:paraId="0C958CB7" w14:textId="0C2ACC4D" w:rsidR="00CC62EB" w:rsidRDefault="00CC62EB" w:rsidP="577FB22F">
      <w:r>
        <w:t>Ekirch</w:t>
      </w:r>
      <w:r w:rsidR="00D52B60">
        <w:t xml:space="preserve">, A. R. (1985) </w:t>
      </w:r>
      <w:r w:rsidR="00D52B60" w:rsidRPr="00D52B60">
        <w:t>Bound for America: A Profile of British Convicts Transported to the Colonies, 1718-1775</w:t>
      </w:r>
      <w:r w:rsidR="00D52B60">
        <w:t xml:space="preserve">, </w:t>
      </w:r>
      <w:r w:rsidR="00D52B60" w:rsidRPr="00D52B60">
        <w:rPr>
          <w:i/>
          <w:iCs/>
        </w:rPr>
        <w:t>The William and Mary Quarterly,</w:t>
      </w:r>
      <w:r w:rsidR="00D52B60">
        <w:t xml:space="preserve"> Volume 42 No. 2, pp. 184-200.</w:t>
      </w:r>
    </w:p>
    <w:p w14:paraId="1873F0B8" w14:textId="77777777" w:rsidR="00D52B60" w:rsidRDefault="00D52B60" w:rsidP="577FB22F"/>
    <w:p w14:paraId="10D2E82C" w14:textId="7D209E24" w:rsidR="00D52B60" w:rsidRDefault="00D52B60" w:rsidP="577FB22F">
      <w:r>
        <w:t xml:space="preserve">Ministry of Justice (2024) Prison Population figures: 2024, available at: </w:t>
      </w:r>
      <w:hyperlink r:id="rId12" w:history="1">
        <w:r w:rsidR="006778DD" w:rsidRPr="00E30F3C">
          <w:rPr>
            <w:rStyle w:val="Hyperlink"/>
          </w:rPr>
          <w:t>https://www.gov.uk/government/publications/prison-population-figures-2024</w:t>
        </w:r>
      </w:hyperlink>
    </w:p>
    <w:p w14:paraId="3BCEF41C" w14:textId="77777777" w:rsidR="006778DD" w:rsidRDefault="006778DD" w:rsidP="577FB22F"/>
    <w:p w14:paraId="22D77BA1" w14:textId="354B6098" w:rsidR="006778DD" w:rsidRDefault="00D52B60" w:rsidP="577FB22F">
      <w:r>
        <w:t xml:space="preserve">Ministry of Justice (2024) </w:t>
      </w:r>
      <w:r w:rsidR="006778DD" w:rsidRPr="006778DD">
        <w:t>Working in the Prison and Probation Service</w:t>
      </w:r>
      <w:r w:rsidR="006778DD">
        <w:t xml:space="preserve">: </w:t>
      </w:r>
      <w:r w:rsidR="006778DD" w:rsidRPr="006778DD">
        <w:t>Your A-D guide on prison categories</w:t>
      </w:r>
      <w:r w:rsidR="006778DD">
        <w:t xml:space="preserve">, available at: </w:t>
      </w:r>
      <w:hyperlink r:id="rId13" w:history="1">
        <w:r w:rsidR="006778DD" w:rsidRPr="00E30F3C">
          <w:rPr>
            <w:rStyle w:val="Hyperlink"/>
          </w:rPr>
          <w:t>https://prisonjobs.blog.gov.uk/your-a-d-guide-on-prison-categories/</w:t>
        </w:r>
      </w:hyperlink>
    </w:p>
    <w:p w14:paraId="41D0C9F9" w14:textId="77777777" w:rsidR="006778DD" w:rsidRDefault="006778DD" w:rsidP="577FB22F"/>
    <w:p w14:paraId="349BA268" w14:textId="0C486E40" w:rsidR="006778DD" w:rsidRDefault="006778DD" w:rsidP="577FB22F">
      <w:r>
        <w:t xml:space="preserve">Prison Reform Trust (2019) </w:t>
      </w:r>
      <w:r>
        <w:t xml:space="preserve">Prison: the facts </w:t>
      </w:r>
      <w:r>
        <w:t>Bromley, Briefings</w:t>
      </w:r>
      <w:r>
        <w:t xml:space="preserve"> Summer 2019</w:t>
      </w:r>
      <w:r>
        <w:t>, pp. 1-16.</w:t>
      </w:r>
    </w:p>
    <w:p w14:paraId="1425682F" w14:textId="77777777" w:rsidR="00D52B60" w:rsidRDefault="00D52B60" w:rsidP="577FB22F"/>
    <w:p w14:paraId="2ACE3331" w14:textId="77777777" w:rsidR="00D52B60" w:rsidRDefault="00D52B60" w:rsidP="00D52B60">
      <w:r>
        <w:t xml:space="preserve">UK Parliament (2024) Early Prisons and Imprisonment, available at: </w:t>
      </w:r>
      <w:hyperlink r:id="rId14" w:history="1">
        <w:r w:rsidRPr="00E30F3C">
          <w:rPr>
            <w:rStyle w:val="Hyperlink"/>
          </w:rPr>
          <w:t>https://www.parliament.uk/about/living-heritage/transformingsociety/laworder/</w:t>
        </w:r>
        <w:r w:rsidRPr="00E30F3C">
          <w:rPr>
            <w:rStyle w:val="Hyperlink"/>
          </w:rPr>
          <w:t>p</w:t>
        </w:r>
        <w:r w:rsidRPr="00E30F3C">
          <w:rPr>
            <w:rStyle w:val="Hyperlink"/>
          </w:rPr>
          <w:t>oliceprisons/overview/earlyprisons/</w:t>
        </w:r>
      </w:hyperlink>
    </w:p>
    <w:p w14:paraId="729102E2" w14:textId="77777777" w:rsidR="006778DD" w:rsidRDefault="006778DD" w:rsidP="00D52B60"/>
    <w:p w14:paraId="70C695BD" w14:textId="794AA633" w:rsidR="006778DD" w:rsidRPr="006778DD" w:rsidRDefault="006778DD" w:rsidP="00D52B60">
      <w:r>
        <w:t xml:space="preserve">Sturge, G (2023) </w:t>
      </w:r>
      <w:r>
        <w:t>UK Prison Population Statistics</w:t>
      </w:r>
      <w:r>
        <w:t xml:space="preserve">, </w:t>
      </w:r>
      <w:r w:rsidRPr="006778DD">
        <w:rPr>
          <w:i/>
          <w:iCs/>
        </w:rPr>
        <w:t xml:space="preserve">House of Commons, </w:t>
      </w:r>
      <w:r>
        <w:t>pp.1-31.</w:t>
      </w:r>
    </w:p>
    <w:p w14:paraId="438EA768" w14:textId="77777777" w:rsidR="00D52B60" w:rsidRDefault="00D52B60" w:rsidP="00D52B60"/>
    <w:p w14:paraId="5AADF1B3" w14:textId="77777777" w:rsidR="00CC62EB" w:rsidRDefault="00CC62EB" w:rsidP="577FB22F"/>
    <w:p w14:paraId="5FE98BEB" w14:textId="210BB9C4" w:rsidR="2685A5F6" w:rsidRDefault="2685A5F6" w:rsidP="577FB22F">
      <w:pPr>
        <w:pStyle w:val="ListParagraph"/>
        <w:numPr>
          <w:ilvl w:val="0"/>
          <w:numId w:val="3"/>
        </w:numPr>
        <w:spacing w:after="0"/>
        <w:rPr>
          <w:rFonts w:ascii="Arial" w:eastAsia="Arial" w:hAnsi="Arial" w:cs="Arial"/>
          <w:b/>
          <w:bCs/>
          <w:sz w:val="24"/>
          <w:szCs w:val="24"/>
        </w:rPr>
      </w:pPr>
      <w:r w:rsidRPr="577FB22F">
        <w:rPr>
          <w:rFonts w:ascii="Arial" w:eastAsia="Arial" w:hAnsi="Arial" w:cs="Arial"/>
          <w:b/>
          <w:bCs/>
          <w:sz w:val="24"/>
          <w:szCs w:val="24"/>
        </w:rPr>
        <w:t>A reflective report of 1500 words. This should be written in the first person and offer personal opinions on one or more topics covered in the module.</w:t>
      </w:r>
    </w:p>
    <w:p w14:paraId="13C1885D" w14:textId="52AFCD9A" w:rsidR="577FB22F" w:rsidRDefault="577FB22F" w:rsidP="577FB22F">
      <w:pPr>
        <w:spacing w:after="0"/>
        <w:rPr>
          <w:rFonts w:ascii="Arial" w:eastAsia="Arial" w:hAnsi="Arial" w:cs="Arial"/>
          <w:b/>
          <w:bCs/>
          <w:sz w:val="24"/>
          <w:szCs w:val="24"/>
        </w:rPr>
      </w:pPr>
    </w:p>
    <w:p w14:paraId="66275529" w14:textId="75168DCA" w:rsidR="456EC850" w:rsidRDefault="456EC850" w:rsidP="2914ABDE">
      <w:r>
        <w:t>This particular module on the Criminal Justice System, Youth Justice &amp; Prison Systems in England &amp; Wales has been incredibly insightful into the way that the criminal justice system is structured, and the diverse types of agencies involved in the development of our current egalitarian system. From the vast topics covered I have been able to develop my understanding of the intricacies of the justice system and begin to look at how the various aspects of the system are instilled in society. An aspect of the module I found particularly interesting was the prison system and the history behind the architecture of these settings as I did not realise that the way in which they are set up is often purposeful to the advantage of the guards. By immersing myself in this module I have been able to gain a better understanding of the different organisations and the methods and reforms being used to tackle recidivism and crime rates in England and Wales. This module covered all topics of significance within the criminal justice system in England and Wales and influenced my understanding of the inner workings of the organisations and parties involved in ensuring that justice is carried out.</w:t>
      </w:r>
    </w:p>
    <w:p w14:paraId="3E6E8F26" w14:textId="0693327C" w:rsidR="456EC850" w:rsidRDefault="456EC850" w:rsidP="577FB22F">
      <w:r>
        <w:t xml:space="preserve">Youth Justice is one of the topics that I found myself drew to as the idea of children committing crime is often unfathomable therefore making the difference in how they would be put through the course of </w:t>
      </w:r>
      <w:r>
        <w:lastRenderedPageBreak/>
        <w:t xml:space="preserve">justice enticing. Children are always seen as innocent and incapable of committing heinous crimes such as murder, but this notion has occasionally been overridden with cases like the James Bulger murder rocking the general public. In the early years of the criminal justice system children would not have been treated fairly but rather sent to the workhouse as punishment, this was fascinating to me as it is extremely different to how children are trialled and judged now. </w:t>
      </w:r>
      <w:r w:rsidR="45370750">
        <w:t xml:space="preserve">A part of this topic that I particularly found interesting was looking at case studies of crimes committed by children and how they were trialled in the justice system as adults for the most part depending </w:t>
      </w:r>
      <w:r w:rsidR="65E494B7">
        <w:t xml:space="preserve">on the nature of the crime. I this topic we covered the idea that the children could have been influenced by </w:t>
      </w:r>
      <w:r w:rsidR="50723617">
        <w:t xml:space="preserve">his surroundings this arose the theory by Bandura also referred to as the ‘Bobo doll’ theory. </w:t>
      </w:r>
    </w:p>
    <w:p w14:paraId="531A2158" w14:textId="0F41B7C2" w:rsidR="5F16C9C4" w:rsidRDefault="5F16C9C4" w:rsidP="577FB22F">
      <w:r>
        <w:t xml:space="preserve">Whilst the youth justice module was interesting, I think that in order to </w:t>
      </w:r>
      <w:r w:rsidR="1C00E265">
        <w:t>further</w:t>
      </w:r>
      <w:r>
        <w:t xml:space="preserve"> the understanding of this</w:t>
      </w:r>
      <w:r w:rsidR="7D0856B4">
        <w:t xml:space="preserve"> topic</w:t>
      </w:r>
      <w:r>
        <w:t xml:space="preserve"> there </w:t>
      </w:r>
      <w:r w:rsidR="70BFE88E">
        <w:t>c</w:t>
      </w:r>
      <w:r>
        <w:t xml:space="preserve">ould be a more in depth look at the behaviours of youth and the way that the media/public are constantly viewing children as ‘innocent and feeble’. </w:t>
      </w:r>
      <w:r w:rsidR="39F83A2F">
        <w:t xml:space="preserve">Thus, looking into the theories </w:t>
      </w:r>
      <w:r w:rsidR="2748A925">
        <w:t>of the child and the role that they could have in terms of crime and the criminal justice system</w:t>
      </w:r>
      <w:r w:rsidR="46E6F4F8">
        <w:t xml:space="preserve">. </w:t>
      </w:r>
      <w:r w:rsidR="7C083F8F">
        <w:t xml:space="preserve">I believe that by adding this element it could have further developed my understanding into youth crime. </w:t>
      </w:r>
      <w:r w:rsidR="00D70FA9">
        <w:t>Youth are quite frequently looked at as ‘deviant’ and stereotyped as troublesome, by furthering the theory and understanding of youth justice we could have looked at the way that they are often stereotyped based on their class. For example, working class males were more likely to be the instigator of a crime partially due to the role models in their lives and the environment that they were brough up in.</w:t>
      </w:r>
    </w:p>
    <w:p w14:paraId="17FAC5F8" w14:textId="28B2E97B" w:rsidR="7C948359" w:rsidRDefault="7C948359" w:rsidP="2914ABDE">
      <w:r>
        <w:t>Another topic in the module that I found interesting was looking into the prison system in England and Wales and the structure of the prison system.</w:t>
      </w:r>
      <w:r w:rsidR="3C1B5AAF">
        <w:t xml:space="preserve"> The structure of the </w:t>
      </w:r>
      <w:r w:rsidR="41FDBEF1">
        <w:t>prison</w:t>
      </w:r>
      <w:r w:rsidR="3C1B5AAF">
        <w:t xml:space="preserve"> is often </w:t>
      </w:r>
      <w:r w:rsidR="100E2A2C">
        <w:t>designed</w:t>
      </w:r>
      <w:r w:rsidR="3C1B5AAF">
        <w:t xml:space="preserve"> so that the guards can </w:t>
      </w:r>
      <w:r w:rsidR="088BE914">
        <w:t>constantly</w:t>
      </w:r>
      <w:r w:rsidR="3C1B5AAF">
        <w:t xml:space="preserve"> watch the prisoners and truly deprive the prisoners of any sense of privacy that they may have as th</w:t>
      </w:r>
      <w:r w:rsidR="54B9F8E6">
        <w:t>ey are constantly</w:t>
      </w:r>
      <w:r w:rsidR="588B6934">
        <w:t xml:space="preserve"> on edge and aware that they are being watched. Another aspect of architecture in the prisons is the way that they are set into ‘wings’ as it allows the prison officers </w:t>
      </w:r>
      <w:r w:rsidR="0D420B51">
        <w:t>to gain traction and control by separating the prison population.</w:t>
      </w:r>
      <w:r w:rsidR="041EF6BD">
        <w:t xml:space="preserve"> The prison system was also </w:t>
      </w:r>
      <w:r w:rsidR="393116E5">
        <w:t>shown</w:t>
      </w:r>
      <w:r w:rsidR="041EF6BD">
        <w:t xml:space="preserve"> as a pillar of the criminal justice system which I found intriguing as to how it was brought into society and the different categories of the prisons depending on the </w:t>
      </w:r>
      <w:r w:rsidR="24CC8424">
        <w:t>risk the prisoner poses to the public.</w:t>
      </w:r>
      <w:r w:rsidR="00D70FA9">
        <w:t xml:space="preserve"> This module helped me to gain a better understanding of the justice system as an overall organisation and the way that the prison has such a huge impact on the way that we as a society ‘punish’ or rehabilitate individuals who are deemed as ‘deviant’ or ‘delinquent’. One thing that could have been developed within this module is the understanding of the prison system and how they make an attempt to rid offenders of their human rights and the wider controversial debate on this topic. A link to the court system could have been beneficial within this module as it could have helped to understand the process that an individual goes through before they are placed in a prison setting. A further look into the different categories of prisons could have also been beneficial in understanding how a prison operates.</w:t>
      </w:r>
    </w:p>
    <w:p w14:paraId="4983ABBB" w14:textId="3F15979B" w:rsidR="00304A9C" w:rsidRDefault="00304A9C" w:rsidP="2914ABDE">
      <w:r>
        <w:t>An insightful topic in this module was restorative justice as this was not something that I had come across before in my criminology degree. It is the process in which the offender and victim would meet with the presence of a mediator to discuss the harm caused and possibly moving towards a resolution. This was interesting to me because it is not something that I would have thought would be possible especially in the case of more heinous crimes such as murder</w:t>
      </w:r>
      <w:r w:rsidR="00484434">
        <w:t xml:space="preserve"> and rape. Furthermore, the process of this could be extremely beneficial in the future of the criminal justice system as it allows us as a society to understand that the offender can be rehabilitated and allow the victims to gain a sense of relief and comfort in knowing that they could move in their life. This further helped me to develop my </w:t>
      </w:r>
      <w:r w:rsidR="00484434">
        <w:lastRenderedPageBreak/>
        <w:t>understanding of the possible advancements that we could make in the future towards the help of victims and allowing offenders to be reintroduced to society.</w:t>
      </w:r>
      <w:r w:rsidR="003B1423">
        <w:t xml:space="preserve"> </w:t>
      </w:r>
    </w:p>
    <w:p w14:paraId="7440CEB7" w14:textId="22234463" w:rsidR="003B1423" w:rsidRDefault="003B1423" w:rsidP="2914ABDE">
      <w:r>
        <w:t>In conclusion, this module has been extremely interesting as it has helped me to further my previous knowledge on the criminal justice system to a more sophisticated level and thoroughly look into the different aspects of the justice system.</w:t>
      </w:r>
      <w:r w:rsidR="00D52B60">
        <w:t xml:space="preserve"> I truly believe that this module has helped me to gain a more educated view on the inner workings of the criminal justice system and developed my understanding into how significant the organisations are in our society is terms of rehabilitation of the offenders and protection of the general public.</w:t>
      </w:r>
    </w:p>
    <w:sectPr w:rsidR="003B14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F2839" w14:textId="77777777" w:rsidR="003225EB" w:rsidRDefault="003225EB" w:rsidP="00CC62EB">
      <w:pPr>
        <w:spacing w:after="0" w:line="240" w:lineRule="auto"/>
      </w:pPr>
      <w:r>
        <w:separator/>
      </w:r>
    </w:p>
  </w:endnote>
  <w:endnote w:type="continuationSeparator" w:id="0">
    <w:p w14:paraId="65E301CE" w14:textId="77777777" w:rsidR="003225EB" w:rsidRDefault="003225EB" w:rsidP="00CC6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Black">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69F23" w14:textId="77777777" w:rsidR="003225EB" w:rsidRDefault="003225EB" w:rsidP="00CC62EB">
      <w:pPr>
        <w:spacing w:after="0" w:line="240" w:lineRule="auto"/>
      </w:pPr>
      <w:r>
        <w:separator/>
      </w:r>
    </w:p>
  </w:footnote>
  <w:footnote w:type="continuationSeparator" w:id="0">
    <w:p w14:paraId="4B2F4E35" w14:textId="77777777" w:rsidR="003225EB" w:rsidRDefault="003225EB" w:rsidP="00CC62E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Z6zT9Jm6" int2:invalidationBookmarkName="" int2:hashCode="mNeT0/t62NiWfE" int2:id="UI5AOIxZ">
      <int2:state int2:value="Rejected" int2:type="AugLoop_Text_Critique"/>
    </int2:bookmark>
    <int2:bookmark int2:bookmarkName="_Int_ANMHlvzu" int2:invalidationBookmarkName="" int2:hashCode="0GYf/LRGEYcRtn" int2:id="NFMCAIxl">
      <int2:state int2:value="Rejected" int2:type="AugLoop_Text_Critique"/>
    </int2:bookmark>
    <int2:bookmark int2:bookmarkName="_Int_z5aKAyu0" int2:invalidationBookmarkName="" int2:hashCode="ajjT1qUiDSlcwk" int2:id="j5nymeQ6">
      <int2:state int2:value="Rejected" int2:type="AugLoop_Text_Critique"/>
    </int2:bookmark>
    <int2:bookmark int2:bookmarkName="_Int_I3C8kM3k" int2:invalidationBookmarkName="" int2:hashCode="kmMiHdNZO5rjQT" int2:id="qZAdaHW2">
      <int2:state int2:value="Rejected" int2:type="AugLoop_Text_Critique"/>
    </int2:bookmark>
    <int2:bookmark int2:bookmarkName="_Int_6PvJd1Mh" int2:invalidationBookmarkName="" int2:hashCode="37BOb9yOKFJZV5" int2:id="XIJ95Ztq">
      <int2:state int2:value="Rejected" int2:type="AugLoop_Text_Critique"/>
    </int2:bookmark>
    <int2:bookmark int2:bookmarkName="_Int_K8L6Mecl" int2:invalidationBookmarkName="" int2:hashCode="79brjmMqdp/FzT" int2:id="sf20NtLf">
      <int2:state int2:value="Rejected" int2:type="AugLoop_Text_Critique"/>
    </int2:bookmark>
    <int2:bookmark int2:bookmarkName="_Int_CISw6R1X" int2:invalidationBookmarkName="" int2:hashCode="PZK2qOy0OxHBlW" int2:id="I5bHMxjJ">
      <int2:state int2:value="Rejected" int2:type="AugLoop_Text_Critique"/>
    </int2:bookmark>
    <int2:bookmark int2:bookmarkName="_Int_EUQjMzeO" int2:invalidationBookmarkName="" int2:hashCode="mNeT0/t62NiWfE" int2:id="DfXpxRo1">
      <int2:state int2:value="Rejected" int2:type="AugLoop_Text_Critique"/>
    </int2:bookmark>
    <int2:bookmark int2:bookmarkName="_Int_mqC5DuVZ" int2:invalidationBookmarkName="" int2:hashCode="WO7rfZErkpBJEM" int2:id="vl4dz5Ll">
      <int2:state int2:value="Rejected" int2:type="AugLoop_Text_Critique"/>
    </int2:bookmark>
    <int2:bookmark int2:bookmarkName="_Int_qQ7OeFbY" int2:invalidationBookmarkName="" int2:hashCode="PeUh02GRVekij4" int2:id="srfYrZpS">
      <int2:state int2:value="Rejected" int2:type="AugLoop_Text_Critique"/>
    </int2:bookmark>
    <int2:bookmark int2:bookmarkName="_Int_CILWvslg" int2:invalidationBookmarkName="" int2:hashCode="8xc4Mw0V3zK+cC" int2:id="5WxFjBv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56206"/>
    <w:multiLevelType w:val="hybridMultilevel"/>
    <w:tmpl w:val="CD92D03E"/>
    <w:lvl w:ilvl="0" w:tplc="7504B544">
      <w:start w:val="1"/>
      <w:numFmt w:val="decimal"/>
      <w:lvlText w:val="%1)"/>
      <w:lvlJc w:val="left"/>
      <w:pPr>
        <w:ind w:left="720" w:hanging="360"/>
      </w:pPr>
    </w:lvl>
    <w:lvl w:ilvl="1" w:tplc="A8DEEE70">
      <w:start w:val="1"/>
      <w:numFmt w:val="lowerLetter"/>
      <w:lvlText w:val="%2."/>
      <w:lvlJc w:val="left"/>
      <w:pPr>
        <w:ind w:left="1440" w:hanging="360"/>
      </w:pPr>
    </w:lvl>
    <w:lvl w:ilvl="2" w:tplc="0474337E">
      <w:start w:val="1"/>
      <w:numFmt w:val="lowerRoman"/>
      <w:lvlText w:val="%3."/>
      <w:lvlJc w:val="right"/>
      <w:pPr>
        <w:ind w:left="2160" w:hanging="180"/>
      </w:pPr>
    </w:lvl>
    <w:lvl w:ilvl="3" w:tplc="B4209E0E">
      <w:start w:val="1"/>
      <w:numFmt w:val="decimal"/>
      <w:lvlText w:val="%4."/>
      <w:lvlJc w:val="left"/>
      <w:pPr>
        <w:ind w:left="2880" w:hanging="360"/>
      </w:pPr>
    </w:lvl>
    <w:lvl w:ilvl="4" w:tplc="1D021D2C">
      <w:start w:val="1"/>
      <w:numFmt w:val="lowerLetter"/>
      <w:lvlText w:val="%5."/>
      <w:lvlJc w:val="left"/>
      <w:pPr>
        <w:ind w:left="3600" w:hanging="360"/>
      </w:pPr>
    </w:lvl>
    <w:lvl w:ilvl="5" w:tplc="A190AF30">
      <w:start w:val="1"/>
      <w:numFmt w:val="lowerRoman"/>
      <w:lvlText w:val="%6."/>
      <w:lvlJc w:val="right"/>
      <w:pPr>
        <w:ind w:left="4320" w:hanging="180"/>
      </w:pPr>
    </w:lvl>
    <w:lvl w:ilvl="6" w:tplc="766EF42C">
      <w:start w:val="1"/>
      <w:numFmt w:val="decimal"/>
      <w:lvlText w:val="%7."/>
      <w:lvlJc w:val="left"/>
      <w:pPr>
        <w:ind w:left="5040" w:hanging="360"/>
      </w:pPr>
    </w:lvl>
    <w:lvl w:ilvl="7" w:tplc="E73A547C">
      <w:start w:val="1"/>
      <w:numFmt w:val="lowerLetter"/>
      <w:lvlText w:val="%8."/>
      <w:lvlJc w:val="left"/>
      <w:pPr>
        <w:ind w:left="5760" w:hanging="360"/>
      </w:pPr>
    </w:lvl>
    <w:lvl w:ilvl="8" w:tplc="90F69F5C">
      <w:start w:val="1"/>
      <w:numFmt w:val="lowerRoman"/>
      <w:lvlText w:val="%9."/>
      <w:lvlJc w:val="right"/>
      <w:pPr>
        <w:ind w:left="6480" w:hanging="180"/>
      </w:pPr>
    </w:lvl>
  </w:abstractNum>
  <w:abstractNum w:abstractNumId="1" w15:restartNumberingAfterBreak="0">
    <w:nsid w:val="20E2BE21"/>
    <w:multiLevelType w:val="hybridMultilevel"/>
    <w:tmpl w:val="8708C262"/>
    <w:lvl w:ilvl="0" w:tplc="A9D290DA">
      <w:start w:val="1"/>
      <w:numFmt w:val="decimal"/>
      <w:lvlText w:val="%1)"/>
      <w:lvlJc w:val="left"/>
      <w:pPr>
        <w:ind w:left="720" w:hanging="360"/>
      </w:pPr>
    </w:lvl>
    <w:lvl w:ilvl="1" w:tplc="92F2E664">
      <w:start w:val="1"/>
      <w:numFmt w:val="lowerLetter"/>
      <w:lvlText w:val="%2."/>
      <w:lvlJc w:val="left"/>
      <w:pPr>
        <w:ind w:left="1440" w:hanging="360"/>
      </w:pPr>
    </w:lvl>
    <w:lvl w:ilvl="2" w:tplc="081C818C">
      <w:start w:val="1"/>
      <w:numFmt w:val="lowerRoman"/>
      <w:lvlText w:val="%3."/>
      <w:lvlJc w:val="right"/>
      <w:pPr>
        <w:ind w:left="2160" w:hanging="180"/>
      </w:pPr>
    </w:lvl>
    <w:lvl w:ilvl="3" w:tplc="5A7E1990">
      <w:start w:val="1"/>
      <w:numFmt w:val="decimal"/>
      <w:lvlText w:val="%4."/>
      <w:lvlJc w:val="left"/>
      <w:pPr>
        <w:ind w:left="2880" w:hanging="360"/>
      </w:pPr>
    </w:lvl>
    <w:lvl w:ilvl="4" w:tplc="0D12AFB8">
      <w:start w:val="1"/>
      <w:numFmt w:val="lowerLetter"/>
      <w:lvlText w:val="%5."/>
      <w:lvlJc w:val="left"/>
      <w:pPr>
        <w:ind w:left="3600" w:hanging="360"/>
      </w:pPr>
    </w:lvl>
    <w:lvl w:ilvl="5" w:tplc="A52AD01C">
      <w:start w:val="1"/>
      <w:numFmt w:val="lowerRoman"/>
      <w:lvlText w:val="%6."/>
      <w:lvlJc w:val="right"/>
      <w:pPr>
        <w:ind w:left="4320" w:hanging="180"/>
      </w:pPr>
    </w:lvl>
    <w:lvl w:ilvl="6" w:tplc="73120860">
      <w:start w:val="1"/>
      <w:numFmt w:val="decimal"/>
      <w:lvlText w:val="%7."/>
      <w:lvlJc w:val="left"/>
      <w:pPr>
        <w:ind w:left="5040" w:hanging="360"/>
      </w:pPr>
    </w:lvl>
    <w:lvl w:ilvl="7" w:tplc="97C86944">
      <w:start w:val="1"/>
      <w:numFmt w:val="lowerLetter"/>
      <w:lvlText w:val="%8."/>
      <w:lvlJc w:val="left"/>
      <w:pPr>
        <w:ind w:left="5760" w:hanging="360"/>
      </w:pPr>
    </w:lvl>
    <w:lvl w:ilvl="8" w:tplc="D188F7B0">
      <w:start w:val="1"/>
      <w:numFmt w:val="lowerRoman"/>
      <w:lvlText w:val="%9."/>
      <w:lvlJc w:val="right"/>
      <w:pPr>
        <w:ind w:left="6480" w:hanging="180"/>
      </w:pPr>
    </w:lvl>
  </w:abstractNum>
  <w:abstractNum w:abstractNumId="2" w15:restartNumberingAfterBreak="0">
    <w:nsid w:val="391F16D2"/>
    <w:multiLevelType w:val="hybridMultilevel"/>
    <w:tmpl w:val="60564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F5F951"/>
    <w:multiLevelType w:val="hybridMultilevel"/>
    <w:tmpl w:val="9CC0F13E"/>
    <w:lvl w:ilvl="0" w:tplc="9E7C9906">
      <w:start w:val="1"/>
      <w:numFmt w:val="decimal"/>
      <w:lvlText w:val="%1)"/>
      <w:lvlJc w:val="left"/>
      <w:pPr>
        <w:ind w:left="720" w:hanging="360"/>
      </w:pPr>
    </w:lvl>
    <w:lvl w:ilvl="1" w:tplc="2416CB86">
      <w:start w:val="1"/>
      <w:numFmt w:val="lowerLetter"/>
      <w:lvlText w:val="%2."/>
      <w:lvlJc w:val="left"/>
      <w:pPr>
        <w:ind w:left="1440" w:hanging="360"/>
      </w:pPr>
    </w:lvl>
    <w:lvl w:ilvl="2" w:tplc="5928D5FA">
      <w:start w:val="1"/>
      <w:numFmt w:val="lowerRoman"/>
      <w:lvlText w:val="%3."/>
      <w:lvlJc w:val="right"/>
      <w:pPr>
        <w:ind w:left="2160" w:hanging="180"/>
      </w:pPr>
    </w:lvl>
    <w:lvl w:ilvl="3" w:tplc="8D1C06F4">
      <w:start w:val="1"/>
      <w:numFmt w:val="decimal"/>
      <w:lvlText w:val="%4."/>
      <w:lvlJc w:val="left"/>
      <w:pPr>
        <w:ind w:left="2880" w:hanging="360"/>
      </w:pPr>
    </w:lvl>
    <w:lvl w:ilvl="4" w:tplc="2E12EAE6">
      <w:start w:val="1"/>
      <w:numFmt w:val="lowerLetter"/>
      <w:lvlText w:val="%5."/>
      <w:lvlJc w:val="left"/>
      <w:pPr>
        <w:ind w:left="3600" w:hanging="360"/>
      </w:pPr>
    </w:lvl>
    <w:lvl w:ilvl="5" w:tplc="2FAC393A">
      <w:start w:val="1"/>
      <w:numFmt w:val="lowerRoman"/>
      <w:lvlText w:val="%6."/>
      <w:lvlJc w:val="right"/>
      <w:pPr>
        <w:ind w:left="4320" w:hanging="180"/>
      </w:pPr>
    </w:lvl>
    <w:lvl w:ilvl="6" w:tplc="BA3AE32A">
      <w:start w:val="1"/>
      <w:numFmt w:val="decimal"/>
      <w:lvlText w:val="%7."/>
      <w:lvlJc w:val="left"/>
      <w:pPr>
        <w:ind w:left="5040" w:hanging="360"/>
      </w:pPr>
    </w:lvl>
    <w:lvl w:ilvl="7" w:tplc="4132A92A">
      <w:start w:val="1"/>
      <w:numFmt w:val="lowerLetter"/>
      <w:lvlText w:val="%8."/>
      <w:lvlJc w:val="left"/>
      <w:pPr>
        <w:ind w:left="5760" w:hanging="360"/>
      </w:pPr>
    </w:lvl>
    <w:lvl w:ilvl="8" w:tplc="5DBC8B9A">
      <w:start w:val="1"/>
      <w:numFmt w:val="lowerRoman"/>
      <w:lvlText w:val="%9."/>
      <w:lvlJc w:val="right"/>
      <w:pPr>
        <w:ind w:left="6480" w:hanging="180"/>
      </w:pPr>
    </w:lvl>
  </w:abstractNum>
  <w:num w:numId="1" w16cid:durableId="1732190397">
    <w:abstractNumId w:val="3"/>
  </w:num>
  <w:num w:numId="2" w16cid:durableId="2004314280">
    <w:abstractNumId w:val="0"/>
  </w:num>
  <w:num w:numId="3" w16cid:durableId="1446657959">
    <w:abstractNumId w:val="1"/>
  </w:num>
  <w:num w:numId="4" w16cid:durableId="18733487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3A44FE"/>
    <w:rsid w:val="00161A79"/>
    <w:rsid w:val="00304A9C"/>
    <w:rsid w:val="003225EB"/>
    <w:rsid w:val="00395B78"/>
    <w:rsid w:val="003B1423"/>
    <w:rsid w:val="00484434"/>
    <w:rsid w:val="005A61A5"/>
    <w:rsid w:val="006778DD"/>
    <w:rsid w:val="008D45D1"/>
    <w:rsid w:val="00B20F4F"/>
    <w:rsid w:val="00C6F636"/>
    <w:rsid w:val="00CC62EB"/>
    <w:rsid w:val="00D004D8"/>
    <w:rsid w:val="00D52B60"/>
    <w:rsid w:val="00D635A2"/>
    <w:rsid w:val="00D70FA9"/>
    <w:rsid w:val="00DC0D49"/>
    <w:rsid w:val="011017A5"/>
    <w:rsid w:val="01B9A8CB"/>
    <w:rsid w:val="02662096"/>
    <w:rsid w:val="0291EF28"/>
    <w:rsid w:val="0401F0F7"/>
    <w:rsid w:val="04124C0D"/>
    <w:rsid w:val="041EF6BD"/>
    <w:rsid w:val="043C339F"/>
    <w:rsid w:val="04F1498D"/>
    <w:rsid w:val="073991B9"/>
    <w:rsid w:val="088BE914"/>
    <w:rsid w:val="08D5621A"/>
    <w:rsid w:val="0A1E97E1"/>
    <w:rsid w:val="0BC630D0"/>
    <w:rsid w:val="0C222E2F"/>
    <w:rsid w:val="0C3A5E14"/>
    <w:rsid w:val="0C5EE721"/>
    <w:rsid w:val="0C99B2F9"/>
    <w:rsid w:val="0D420B51"/>
    <w:rsid w:val="0D60D17E"/>
    <w:rsid w:val="100E2A2C"/>
    <w:rsid w:val="116C31E2"/>
    <w:rsid w:val="123DB5DE"/>
    <w:rsid w:val="123FD12C"/>
    <w:rsid w:val="13DBA18D"/>
    <w:rsid w:val="1451B726"/>
    <w:rsid w:val="14CDE66F"/>
    <w:rsid w:val="15F1997F"/>
    <w:rsid w:val="1713424F"/>
    <w:rsid w:val="1826F61A"/>
    <w:rsid w:val="1B570EA8"/>
    <w:rsid w:val="1B84019A"/>
    <w:rsid w:val="1C00E265"/>
    <w:rsid w:val="1C09B600"/>
    <w:rsid w:val="1C786D60"/>
    <w:rsid w:val="1DA58661"/>
    <w:rsid w:val="1E4A49C6"/>
    <w:rsid w:val="1EE9EF1E"/>
    <w:rsid w:val="1F076F6F"/>
    <w:rsid w:val="1F4156C2"/>
    <w:rsid w:val="20C5FC10"/>
    <w:rsid w:val="2114E083"/>
    <w:rsid w:val="214BDE83"/>
    <w:rsid w:val="22FF0F83"/>
    <w:rsid w:val="23F9B2DD"/>
    <w:rsid w:val="24CC8424"/>
    <w:rsid w:val="2685A5F6"/>
    <w:rsid w:val="2748A925"/>
    <w:rsid w:val="289EEFE5"/>
    <w:rsid w:val="2914ABDE"/>
    <w:rsid w:val="29C31BE7"/>
    <w:rsid w:val="2A318AFE"/>
    <w:rsid w:val="2A68F461"/>
    <w:rsid w:val="2ACC2548"/>
    <w:rsid w:val="2BCD5B5F"/>
    <w:rsid w:val="2C0D5A20"/>
    <w:rsid w:val="2E1681BC"/>
    <w:rsid w:val="2EBBD0D2"/>
    <w:rsid w:val="2F1BAA13"/>
    <w:rsid w:val="306AE314"/>
    <w:rsid w:val="31AD82CC"/>
    <w:rsid w:val="31CE2DCC"/>
    <w:rsid w:val="330FEDB1"/>
    <w:rsid w:val="352603B5"/>
    <w:rsid w:val="35979E5F"/>
    <w:rsid w:val="36C1D416"/>
    <w:rsid w:val="36FC66E2"/>
    <w:rsid w:val="376A79F7"/>
    <w:rsid w:val="3831A973"/>
    <w:rsid w:val="393116E5"/>
    <w:rsid w:val="394E6672"/>
    <w:rsid w:val="39F83A2F"/>
    <w:rsid w:val="39F974D8"/>
    <w:rsid w:val="3A4F9A58"/>
    <w:rsid w:val="3B5DD818"/>
    <w:rsid w:val="3B954539"/>
    <w:rsid w:val="3BE37F29"/>
    <w:rsid w:val="3C049C0F"/>
    <w:rsid w:val="3C1B5AAF"/>
    <w:rsid w:val="3CAAFCD5"/>
    <w:rsid w:val="3D7F4F8A"/>
    <w:rsid w:val="3D873D10"/>
    <w:rsid w:val="3DE8ADEA"/>
    <w:rsid w:val="3E983FD7"/>
    <w:rsid w:val="3F1B1FEB"/>
    <w:rsid w:val="4068B65C"/>
    <w:rsid w:val="40EC31E4"/>
    <w:rsid w:val="40F554FB"/>
    <w:rsid w:val="41861101"/>
    <w:rsid w:val="41FDBEF1"/>
    <w:rsid w:val="43571C83"/>
    <w:rsid w:val="43880F7D"/>
    <w:rsid w:val="43A0571E"/>
    <w:rsid w:val="43AC4C84"/>
    <w:rsid w:val="43F94C80"/>
    <w:rsid w:val="44787871"/>
    <w:rsid w:val="45370750"/>
    <w:rsid w:val="453C277F"/>
    <w:rsid w:val="45481CE5"/>
    <w:rsid w:val="456DE0C1"/>
    <w:rsid w:val="456EC850"/>
    <w:rsid w:val="45924EF5"/>
    <w:rsid w:val="465D303D"/>
    <w:rsid w:val="46A4FAC6"/>
    <w:rsid w:val="46E6F4F8"/>
    <w:rsid w:val="472E1F56"/>
    <w:rsid w:val="4840CB27"/>
    <w:rsid w:val="490F62D5"/>
    <w:rsid w:val="494C7D4C"/>
    <w:rsid w:val="49DC9B88"/>
    <w:rsid w:val="4A0F98A2"/>
    <w:rsid w:val="4A6FED95"/>
    <w:rsid w:val="4AF1F8CD"/>
    <w:rsid w:val="4B0D24B3"/>
    <w:rsid w:val="4C019079"/>
    <w:rsid w:val="4C6A61F9"/>
    <w:rsid w:val="4CD43D89"/>
    <w:rsid w:val="4D473964"/>
    <w:rsid w:val="4D4F26EA"/>
    <w:rsid w:val="4E2F8B62"/>
    <w:rsid w:val="4E3A44FE"/>
    <w:rsid w:val="4ECA79DB"/>
    <w:rsid w:val="4FA55CBA"/>
    <w:rsid w:val="4FBAD4E6"/>
    <w:rsid w:val="4FD3B06A"/>
    <w:rsid w:val="50723617"/>
    <w:rsid w:val="50ECDE1B"/>
    <w:rsid w:val="511D7252"/>
    <w:rsid w:val="51A7AEAC"/>
    <w:rsid w:val="5222980D"/>
    <w:rsid w:val="525D5556"/>
    <w:rsid w:val="5288AE7C"/>
    <w:rsid w:val="52DCFD7C"/>
    <w:rsid w:val="5308CC0E"/>
    <w:rsid w:val="53BE686E"/>
    <w:rsid w:val="54967EB0"/>
    <w:rsid w:val="54AFBD0F"/>
    <w:rsid w:val="54B9F8E6"/>
    <w:rsid w:val="54E73CF4"/>
    <w:rsid w:val="55622A6C"/>
    <w:rsid w:val="55A872BF"/>
    <w:rsid w:val="568185CC"/>
    <w:rsid w:val="56F58730"/>
    <w:rsid w:val="56F60930"/>
    <w:rsid w:val="57283DEB"/>
    <w:rsid w:val="577FB22F"/>
    <w:rsid w:val="5846F222"/>
    <w:rsid w:val="588B6934"/>
    <w:rsid w:val="58915791"/>
    <w:rsid w:val="594AB1E4"/>
    <w:rsid w:val="5A783087"/>
    <w:rsid w:val="5AC2B0AE"/>
    <w:rsid w:val="5B3AC1BD"/>
    <w:rsid w:val="5B567E78"/>
    <w:rsid w:val="5BC78DE6"/>
    <w:rsid w:val="5BC97A53"/>
    <w:rsid w:val="5C6AB765"/>
    <w:rsid w:val="5CF24ED9"/>
    <w:rsid w:val="5DB1100D"/>
    <w:rsid w:val="5DBD3021"/>
    <w:rsid w:val="5DC687A9"/>
    <w:rsid w:val="5F16C9C4"/>
    <w:rsid w:val="5F51095F"/>
    <w:rsid w:val="5F685F13"/>
    <w:rsid w:val="6028A5F1"/>
    <w:rsid w:val="62F7B4CD"/>
    <w:rsid w:val="63EE147E"/>
    <w:rsid w:val="64732464"/>
    <w:rsid w:val="65E494B7"/>
    <w:rsid w:val="65F5A52A"/>
    <w:rsid w:val="6654D089"/>
    <w:rsid w:val="665E7E20"/>
    <w:rsid w:val="69D0B727"/>
    <w:rsid w:val="69F54F46"/>
    <w:rsid w:val="6A6B5110"/>
    <w:rsid w:val="6C274016"/>
    <w:rsid w:val="6E63F6B8"/>
    <w:rsid w:val="707E7814"/>
    <w:rsid w:val="70BFE88E"/>
    <w:rsid w:val="7217F01D"/>
    <w:rsid w:val="72C930D7"/>
    <w:rsid w:val="753D1606"/>
    <w:rsid w:val="75C2D6A9"/>
    <w:rsid w:val="763E3741"/>
    <w:rsid w:val="76611AF9"/>
    <w:rsid w:val="771B8068"/>
    <w:rsid w:val="78BBE450"/>
    <w:rsid w:val="79638EFD"/>
    <w:rsid w:val="7998BBBB"/>
    <w:rsid w:val="7BF6DF11"/>
    <w:rsid w:val="7C083F8F"/>
    <w:rsid w:val="7C209B83"/>
    <w:rsid w:val="7C948359"/>
    <w:rsid w:val="7D0856B4"/>
    <w:rsid w:val="7D0F69B7"/>
    <w:rsid w:val="7D3E6072"/>
    <w:rsid w:val="7DBE7E04"/>
    <w:rsid w:val="7EAB3A18"/>
    <w:rsid w:val="7F5FB400"/>
    <w:rsid w:val="7FBE36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CF246"/>
  <w15:chartTrackingRefBased/>
  <w15:docId w15:val="{2169C47F-B995-48A9-AC65-00FB20F54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8BBE450"/>
    <w:rPr>
      <w:lang w:val="en-GB"/>
    </w:rPr>
  </w:style>
  <w:style w:type="paragraph" w:styleId="Heading1">
    <w:name w:val="heading 1"/>
    <w:basedOn w:val="Normal"/>
    <w:next w:val="Normal"/>
    <w:link w:val="Heading1Char"/>
    <w:uiPriority w:val="9"/>
    <w:qFormat/>
    <w:rsid w:val="78BBE4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78BBE4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78BBE450"/>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78BBE45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78BBE45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78BBE450"/>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78BBE450"/>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78BBE450"/>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8BBE450"/>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8BBE450"/>
    <w:pPr>
      <w:ind w:left="720"/>
      <w:contextualSpacing/>
    </w:pPr>
  </w:style>
  <w:style w:type="paragraph" w:styleId="Title">
    <w:name w:val="Title"/>
    <w:basedOn w:val="Normal"/>
    <w:next w:val="Normal"/>
    <w:link w:val="TitleChar"/>
    <w:uiPriority w:val="10"/>
    <w:qFormat/>
    <w:rsid w:val="78BBE450"/>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8BBE450"/>
    <w:rPr>
      <w:rFonts w:eastAsiaTheme="minorEastAsia"/>
      <w:color w:val="5A5A5A"/>
    </w:rPr>
  </w:style>
  <w:style w:type="paragraph" w:styleId="Quote">
    <w:name w:val="Quote"/>
    <w:basedOn w:val="Normal"/>
    <w:next w:val="Normal"/>
    <w:link w:val="QuoteChar"/>
    <w:uiPriority w:val="29"/>
    <w:qFormat/>
    <w:rsid w:val="78BBE450"/>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8BBE450"/>
    <w:pPr>
      <w:spacing w:before="360" w:after="360"/>
      <w:ind w:left="864" w:right="864"/>
      <w:jc w:val="center"/>
    </w:pPr>
    <w:rPr>
      <w:i/>
      <w:iCs/>
      <w:color w:val="4472C4" w:themeColor="accent1"/>
    </w:rPr>
  </w:style>
  <w:style w:type="character" w:customStyle="1" w:styleId="Heading1Char">
    <w:name w:val="Heading 1 Char"/>
    <w:basedOn w:val="DefaultParagraphFont"/>
    <w:link w:val="Heading1"/>
    <w:uiPriority w:val="9"/>
    <w:rsid w:val="78BBE450"/>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78BBE450"/>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78BBE450"/>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8BBE450"/>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8BBE450"/>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8BBE450"/>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8BBE450"/>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8BBE450"/>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8BBE450"/>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78BBE450"/>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78BBE450"/>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78BBE450"/>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8BBE450"/>
    <w:rPr>
      <w:i/>
      <w:iCs/>
      <w:noProof w:val="0"/>
      <w:color w:val="4472C4" w:themeColor="accent1"/>
      <w:lang w:val="en-GB"/>
    </w:rPr>
  </w:style>
  <w:style w:type="paragraph" w:styleId="TOC1">
    <w:name w:val="toc 1"/>
    <w:basedOn w:val="Normal"/>
    <w:next w:val="Normal"/>
    <w:uiPriority w:val="39"/>
    <w:unhideWhenUsed/>
    <w:rsid w:val="78BBE450"/>
    <w:pPr>
      <w:spacing w:after="100"/>
    </w:pPr>
  </w:style>
  <w:style w:type="paragraph" w:styleId="TOC2">
    <w:name w:val="toc 2"/>
    <w:basedOn w:val="Normal"/>
    <w:next w:val="Normal"/>
    <w:uiPriority w:val="39"/>
    <w:unhideWhenUsed/>
    <w:rsid w:val="78BBE450"/>
    <w:pPr>
      <w:spacing w:after="100"/>
      <w:ind w:left="220"/>
    </w:pPr>
  </w:style>
  <w:style w:type="paragraph" w:styleId="TOC3">
    <w:name w:val="toc 3"/>
    <w:basedOn w:val="Normal"/>
    <w:next w:val="Normal"/>
    <w:uiPriority w:val="39"/>
    <w:unhideWhenUsed/>
    <w:rsid w:val="78BBE450"/>
    <w:pPr>
      <w:spacing w:after="100"/>
      <w:ind w:left="440"/>
    </w:pPr>
  </w:style>
  <w:style w:type="paragraph" w:styleId="TOC4">
    <w:name w:val="toc 4"/>
    <w:basedOn w:val="Normal"/>
    <w:next w:val="Normal"/>
    <w:uiPriority w:val="39"/>
    <w:unhideWhenUsed/>
    <w:rsid w:val="78BBE450"/>
    <w:pPr>
      <w:spacing w:after="100"/>
      <w:ind w:left="660"/>
    </w:pPr>
  </w:style>
  <w:style w:type="paragraph" w:styleId="TOC5">
    <w:name w:val="toc 5"/>
    <w:basedOn w:val="Normal"/>
    <w:next w:val="Normal"/>
    <w:uiPriority w:val="39"/>
    <w:unhideWhenUsed/>
    <w:rsid w:val="78BBE450"/>
    <w:pPr>
      <w:spacing w:after="100"/>
      <w:ind w:left="880"/>
    </w:pPr>
  </w:style>
  <w:style w:type="paragraph" w:styleId="TOC6">
    <w:name w:val="toc 6"/>
    <w:basedOn w:val="Normal"/>
    <w:next w:val="Normal"/>
    <w:uiPriority w:val="39"/>
    <w:unhideWhenUsed/>
    <w:rsid w:val="78BBE450"/>
    <w:pPr>
      <w:spacing w:after="100"/>
      <w:ind w:left="1100"/>
    </w:pPr>
  </w:style>
  <w:style w:type="paragraph" w:styleId="TOC7">
    <w:name w:val="toc 7"/>
    <w:basedOn w:val="Normal"/>
    <w:next w:val="Normal"/>
    <w:uiPriority w:val="39"/>
    <w:unhideWhenUsed/>
    <w:rsid w:val="78BBE450"/>
    <w:pPr>
      <w:spacing w:after="100"/>
      <w:ind w:left="1320"/>
    </w:pPr>
  </w:style>
  <w:style w:type="paragraph" w:styleId="TOC8">
    <w:name w:val="toc 8"/>
    <w:basedOn w:val="Normal"/>
    <w:next w:val="Normal"/>
    <w:uiPriority w:val="39"/>
    <w:unhideWhenUsed/>
    <w:rsid w:val="78BBE450"/>
    <w:pPr>
      <w:spacing w:after="100"/>
      <w:ind w:left="1540"/>
    </w:pPr>
  </w:style>
  <w:style w:type="paragraph" w:styleId="TOC9">
    <w:name w:val="toc 9"/>
    <w:basedOn w:val="Normal"/>
    <w:next w:val="Normal"/>
    <w:uiPriority w:val="39"/>
    <w:unhideWhenUsed/>
    <w:rsid w:val="78BBE450"/>
    <w:pPr>
      <w:spacing w:after="100"/>
      <w:ind w:left="1760"/>
    </w:pPr>
  </w:style>
  <w:style w:type="paragraph" w:styleId="EndnoteText">
    <w:name w:val="endnote text"/>
    <w:basedOn w:val="Normal"/>
    <w:link w:val="EndnoteTextChar"/>
    <w:uiPriority w:val="99"/>
    <w:semiHidden/>
    <w:unhideWhenUsed/>
    <w:rsid w:val="78BBE450"/>
    <w:pPr>
      <w:spacing w:after="0"/>
    </w:pPr>
    <w:rPr>
      <w:sz w:val="20"/>
      <w:szCs w:val="20"/>
    </w:rPr>
  </w:style>
  <w:style w:type="character" w:customStyle="1" w:styleId="EndnoteTextChar">
    <w:name w:val="Endnote Text Char"/>
    <w:basedOn w:val="DefaultParagraphFont"/>
    <w:link w:val="EndnoteText"/>
    <w:uiPriority w:val="99"/>
    <w:semiHidden/>
    <w:rsid w:val="78BBE450"/>
    <w:rPr>
      <w:noProof w:val="0"/>
      <w:sz w:val="20"/>
      <w:szCs w:val="20"/>
      <w:lang w:val="en-GB"/>
    </w:rPr>
  </w:style>
  <w:style w:type="paragraph" w:styleId="Footer">
    <w:name w:val="footer"/>
    <w:basedOn w:val="Normal"/>
    <w:link w:val="FooterChar"/>
    <w:uiPriority w:val="99"/>
    <w:unhideWhenUsed/>
    <w:rsid w:val="78BBE450"/>
    <w:pPr>
      <w:tabs>
        <w:tab w:val="center" w:pos="4680"/>
        <w:tab w:val="right" w:pos="9360"/>
      </w:tabs>
      <w:spacing w:after="0"/>
    </w:pPr>
  </w:style>
  <w:style w:type="character" w:customStyle="1" w:styleId="FooterChar">
    <w:name w:val="Footer Char"/>
    <w:basedOn w:val="DefaultParagraphFont"/>
    <w:link w:val="Footer"/>
    <w:uiPriority w:val="99"/>
    <w:rsid w:val="78BBE450"/>
    <w:rPr>
      <w:noProof w:val="0"/>
      <w:lang w:val="en-GB"/>
    </w:rPr>
  </w:style>
  <w:style w:type="paragraph" w:styleId="FootnoteText">
    <w:name w:val="footnote text"/>
    <w:basedOn w:val="Normal"/>
    <w:link w:val="FootnoteTextChar"/>
    <w:uiPriority w:val="99"/>
    <w:semiHidden/>
    <w:unhideWhenUsed/>
    <w:rsid w:val="78BBE450"/>
    <w:pPr>
      <w:spacing w:after="0"/>
    </w:pPr>
    <w:rPr>
      <w:sz w:val="20"/>
      <w:szCs w:val="20"/>
    </w:rPr>
  </w:style>
  <w:style w:type="character" w:customStyle="1" w:styleId="FootnoteTextChar">
    <w:name w:val="Footnote Text Char"/>
    <w:basedOn w:val="DefaultParagraphFont"/>
    <w:link w:val="FootnoteText"/>
    <w:uiPriority w:val="99"/>
    <w:semiHidden/>
    <w:rsid w:val="78BBE450"/>
    <w:rPr>
      <w:noProof w:val="0"/>
      <w:sz w:val="20"/>
      <w:szCs w:val="20"/>
      <w:lang w:val="en-GB"/>
    </w:rPr>
  </w:style>
  <w:style w:type="paragraph" w:styleId="Header">
    <w:name w:val="header"/>
    <w:basedOn w:val="Normal"/>
    <w:link w:val="HeaderChar"/>
    <w:uiPriority w:val="99"/>
    <w:unhideWhenUsed/>
    <w:rsid w:val="78BBE450"/>
    <w:pPr>
      <w:tabs>
        <w:tab w:val="center" w:pos="4680"/>
        <w:tab w:val="right" w:pos="9360"/>
      </w:tabs>
      <w:spacing w:after="0"/>
    </w:pPr>
  </w:style>
  <w:style w:type="character" w:customStyle="1" w:styleId="HeaderChar">
    <w:name w:val="Header Char"/>
    <w:basedOn w:val="DefaultParagraphFont"/>
    <w:link w:val="Header"/>
    <w:uiPriority w:val="99"/>
    <w:rsid w:val="78BBE450"/>
    <w:rPr>
      <w:noProof w:val="0"/>
      <w:lang w:val="en-GB"/>
    </w:r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CC62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5220308">
      <w:bodyDiv w:val="1"/>
      <w:marLeft w:val="0"/>
      <w:marRight w:val="0"/>
      <w:marTop w:val="0"/>
      <w:marBottom w:val="0"/>
      <w:divBdr>
        <w:top w:val="none" w:sz="0" w:space="0" w:color="auto"/>
        <w:left w:val="none" w:sz="0" w:space="0" w:color="auto"/>
        <w:bottom w:val="none" w:sz="0" w:space="0" w:color="auto"/>
        <w:right w:val="none" w:sz="0" w:space="0" w:color="auto"/>
      </w:divBdr>
    </w:div>
    <w:div w:id="2074424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ourts/crown-court%20(Accessed" TargetMode="External"/><Relationship Id="rId13" Type="http://schemas.openxmlformats.org/officeDocument/2006/relationships/hyperlink" Target="https://prisonjobs.blog.gov.uk/your-a-d-guide-on-prison-categories/" TargetMode="External"/><Relationship Id="rId3" Type="http://schemas.openxmlformats.org/officeDocument/2006/relationships/settings" Target="settings.xml"/><Relationship Id="rId7" Type="http://schemas.openxmlformats.org/officeDocument/2006/relationships/hyperlink" Target="https://www.gov.uk/courts" TargetMode="External"/><Relationship Id="rId12" Type="http://schemas.openxmlformats.org/officeDocument/2006/relationships/hyperlink" Target="https://www.gov.uk/government/publications/prison-population-figures-2024"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upremecourt.uk/about/significance-to-the-uk.html" TargetMode="External"/><Relationship Id="rId4" Type="http://schemas.openxmlformats.org/officeDocument/2006/relationships/webSettings" Target="webSettings.xml"/><Relationship Id="rId9" Type="http://schemas.openxmlformats.org/officeDocument/2006/relationships/hyperlink" Target="https://data.justice.gov.uk/courts/civil-courts" TargetMode="External"/><Relationship Id="rId14" Type="http://schemas.openxmlformats.org/officeDocument/2006/relationships/hyperlink" Target="https://www.parliament.uk/about/living-heritage/transformingsociety/laworder/policeprisons/overview/earlypris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7</Pages>
  <Words>2297</Words>
  <Characters>13099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Kezia Thomas Orr (2313951)</dc:creator>
  <cp:keywords/>
  <dc:description/>
  <cp:lastModifiedBy>Kezia Thomas Orr (2313951)</cp:lastModifiedBy>
  <cp:revision>4</cp:revision>
  <dcterms:created xsi:type="dcterms:W3CDTF">2024-01-10T09:25:00Z</dcterms:created>
  <dcterms:modified xsi:type="dcterms:W3CDTF">2024-01-18T15:26:00Z</dcterms:modified>
</cp:coreProperties>
</file>