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15D8C" w14:textId="37E79B1D" w:rsidR="00EB12BC" w:rsidRPr="00C03A91" w:rsidRDefault="008F0EC0" w:rsidP="00C03A91">
      <w:pPr>
        <w:spacing w:line="360" w:lineRule="auto"/>
        <w:rPr>
          <w:rFonts w:ascii="Arial" w:hAnsi="Arial" w:cs="Arial"/>
          <w:szCs w:val="24"/>
        </w:rPr>
      </w:pPr>
      <w:r>
        <w:rPr>
          <w:rFonts w:ascii="Arial" w:hAnsi="Arial" w:cs="Arial"/>
        </w:rPr>
        <w:t xml:space="preserve">UNIVERSITY OF WALES TRINITY SAINT DAVID </w:t>
      </w: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5EBA573C"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1F7764">
        <w:rPr>
          <w:rFonts w:ascii="Arial" w:hAnsi="Arial" w:cs="Arial"/>
          <w:sz w:val="28"/>
          <w:szCs w:val="28"/>
          <w:lang w:val="nl-NL"/>
        </w:rPr>
        <w:t xml:space="preserve">Moawia Edris Adam Haron </w:t>
      </w:r>
    </w:p>
    <w:p w14:paraId="3C83A8A7" w14:textId="024B64B7"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1A40FD">
        <w:rPr>
          <w:rFonts w:ascii="Arial" w:hAnsi="Arial" w:cs="Arial"/>
          <w:sz w:val="28"/>
          <w:szCs w:val="28"/>
          <w:lang w:val="nl-NL"/>
        </w:rPr>
        <w:t xml:space="preserve">2336780 </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0BFC7A4C"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B97F9F">
        <w:rPr>
          <w:rFonts w:ascii="Arial" w:hAnsi="Arial" w:cs="Arial"/>
          <w:sz w:val="28"/>
          <w:szCs w:val="28"/>
          <w:lang w:val="nl-NL"/>
        </w:rPr>
        <w:t xml:space="preserve">protecting </w:t>
      </w:r>
      <w:r w:rsidR="00B80A4D">
        <w:rPr>
          <w:rFonts w:ascii="Arial" w:hAnsi="Arial" w:cs="Arial"/>
          <w:sz w:val="28"/>
          <w:szCs w:val="28"/>
          <w:lang w:val="nl-NL"/>
        </w:rPr>
        <w:t xml:space="preserve">and supporting Families in Health and Social </w:t>
      </w:r>
    </w:p>
    <w:p w14:paraId="4FD97C8C" w14:textId="22C105DE"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7D37B8">
        <w:rPr>
          <w:rFonts w:ascii="Arial" w:hAnsi="Arial" w:cs="Arial"/>
          <w:sz w:val="28"/>
          <w:szCs w:val="28"/>
        </w:rPr>
        <w:t>BMHP5021</w:t>
      </w:r>
    </w:p>
    <w:p w14:paraId="658BE57E" w14:textId="5550C596"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 xml:space="preserve">Lecturer </w:t>
      </w:r>
      <w:proofErr w:type="spellStart"/>
      <w:r w:rsidRPr="00C03A91">
        <w:rPr>
          <w:rFonts w:ascii="Arial" w:hAnsi="Arial" w:cs="Arial"/>
          <w:b/>
          <w:bCs/>
          <w:sz w:val="28"/>
          <w:szCs w:val="28"/>
        </w:rPr>
        <w:t>name</w:t>
      </w:r>
      <w:r w:rsidRPr="00C03A91">
        <w:rPr>
          <w:rFonts w:ascii="Arial" w:hAnsi="Arial" w:cs="Arial"/>
          <w:sz w:val="28"/>
          <w:szCs w:val="28"/>
        </w:rPr>
        <w:t>:</w:t>
      </w:r>
      <w:r w:rsidR="007D37B8">
        <w:rPr>
          <w:rFonts w:ascii="Arial" w:hAnsi="Arial" w:cs="Arial"/>
          <w:sz w:val="28"/>
          <w:szCs w:val="28"/>
        </w:rPr>
        <w:t>shaila</w:t>
      </w:r>
      <w:proofErr w:type="spellEnd"/>
      <w:r w:rsidR="007D37B8">
        <w:rPr>
          <w:rFonts w:ascii="Arial" w:hAnsi="Arial" w:cs="Arial"/>
          <w:sz w:val="28"/>
          <w:szCs w:val="28"/>
        </w:rPr>
        <w:t xml:space="preserve"> Hussain </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5D8743EA" w:rsidR="00460606" w:rsidRDefault="001B7A40" w:rsidP="00C03A91">
      <w:pPr>
        <w:tabs>
          <w:tab w:val="left" w:pos="6540"/>
        </w:tabs>
        <w:spacing w:line="360" w:lineRule="auto"/>
        <w:rPr>
          <w:rFonts w:ascii="Arial" w:hAnsi="Arial" w:cs="Arial"/>
          <w:sz w:val="28"/>
          <w:szCs w:val="24"/>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p>
    <w:p w14:paraId="29455FF8" w14:textId="77777777" w:rsidR="00460606" w:rsidRDefault="00460606">
      <w:pPr>
        <w:rPr>
          <w:rFonts w:ascii="Arial" w:hAnsi="Arial" w:cs="Arial"/>
          <w:sz w:val="28"/>
          <w:szCs w:val="24"/>
        </w:rPr>
      </w:pPr>
      <w:r>
        <w:rPr>
          <w:rFonts w:ascii="Arial" w:hAnsi="Arial" w:cs="Arial"/>
          <w:sz w:val="28"/>
          <w:szCs w:val="24"/>
        </w:rPr>
        <w:br w:type="page"/>
      </w:r>
    </w:p>
    <w:sdt>
      <w:sdtPr>
        <w:rPr>
          <w:rFonts w:ascii="Times New Roman" w:eastAsiaTheme="minorHAnsi" w:hAnsi="Times New Roman" w:cstheme="minorBidi"/>
          <w:color w:val="auto"/>
          <w:sz w:val="24"/>
          <w:szCs w:val="22"/>
          <w:lang w:val="en-GB"/>
        </w:rPr>
        <w:id w:val="1812596888"/>
        <w:docPartObj>
          <w:docPartGallery w:val="Table of Contents"/>
          <w:docPartUnique/>
        </w:docPartObj>
      </w:sdtPr>
      <w:sdtEndPr>
        <w:rPr>
          <w:b/>
          <w:bCs/>
          <w:noProof/>
        </w:rPr>
      </w:sdtEndPr>
      <w:sdtContent>
        <w:p w14:paraId="67AC951D" w14:textId="3AD03CCC" w:rsidR="00460606" w:rsidRPr="002C398D" w:rsidRDefault="00460606" w:rsidP="00ED4BF6">
          <w:pPr>
            <w:pStyle w:val="TOCHeading"/>
            <w:rPr>
              <w:rFonts w:ascii="Times New Roman" w:hAnsi="Times New Roman" w:cs="Times New Roman"/>
              <w:b/>
              <w:color w:val="auto"/>
              <w:sz w:val="28"/>
              <w:szCs w:val="28"/>
            </w:rPr>
          </w:pPr>
          <w:r w:rsidRPr="002C398D">
            <w:rPr>
              <w:rFonts w:ascii="Times New Roman" w:hAnsi="Times New Roman" w:cs="Times New Roman"/>
              <w:b/>
              <w:color w:val="auto"/>
              <w:sz w:val="28"/>
              <w:szCs w:val="28"/>
            </w:rPr>
            <w:t>Contents</w:t>
          </w:r>
        </w:p>
        <w:p w14:paraId="7698ED11" w14:textId="5CDED85C" w:rsidR="002B34E3" w:rsidRDefault="00460606">
          <w:pPr>
            <w:pStyle w:val="TOC1"/>
            <w:tabs>
              <w:tab w:val="right" w:leader="dot" w:pos="9016"/>
            </w:tabs>
            <w:rPr>
              <w:rFonts w:asciiTheme="minorHAnsi" w:eastAsiaTheme="minorEastAsia" w:hAnsiTheme="minorHAnsi"/>
              <w:noProof/>
              <w:sz w:val="22"/>
              <w:lang w:eastAsia="en-GB"/>
            </w:rPr>
          </w:pPr>
          <w:r w:rsidRPr="00460606">
            <w:fldChar w:fldCharType="begin"/>
          </w:r>
          <w:r w:rsidRPr="00460606">
            <w:instrText xml:space="preserve"> TOC \o "1-3" \h \z \u </w:instrText>
          </w:r>
          <w:r w:rsidRPr="00460606">
            <w:fldChar w:fldCharType="separate"/>
          </w:r>
          <w:hyperlink w:anchor="_Toc227249543" w:history="1">
            <w:r w:rsidR="002B34E3" w:rsidRPr="00AA3519">
              <w:rPr>
                <w:rStyle w:val="Hyperlink"/>
                <w:noProof/>
              </w:rPr>
              <w:t>1. Introduction</w:t>
            </w:r>
            <w:r w:rsidR="002B34E3">
              <w:rPr>
                <w:noProof/>
                <w:webHidden/>
              </w:rPr>
              <w:tab/>
            </w:r>
            <w:r w:rsidR="002B34E3">
              <w:rPr>
                <w:noProof/>
                <w:webHidden/>
              </w:rPr>
              <w:fldChar w:fldCharType="begin"/>
            </w:r>
            <w:r w:rsidR="002B34E3">
              <w:rPr>
                <w:noProof/>
                <w:webHidden/>
              </w:rPr>
              <w:instrText xml:space="preserve"> PAGEREF _Toc227249543 \h </w:instrText>
            </w:r>
            <w:r w:rsidR="002B34E3">
              <w:rPr>
                <w:noProof/>
                <w:webHidden/>
              </w:rPr>
            </w:r>
            <w:r w:rsidR="002B34E3">
              <w:rPr>
                <w:noProof/>
                <w:webHidden/>
              </w:rPr>
              <w:fldChar w:fldCharType="separate"/>
            </w:r>
            <w:r w:rsidR="002B34E3">
              <w:rPr>
                <w:noProof/>
                <w:webHidden/>
              </w:rPr>
              <w:t>3</w:t>
            </w:r>
            <w:r w:rsidR="002B34E3">
              <w:rPr>
                <w:noProof/>
                <w:webHidden/>
              </w:rPr>
              <w:fldChar w:fldCharType="end"/>
            </w:r>
          </w:hyperlink>
        </w:p>
        <w:p w14:paraId="63CBAA19" w14:textId="5A34F8AD" w:rsidR="002B34E3" w:rsidRDefault="002B34E3">
          <w:pPr>
            <w:pStyle w:val="TOC1"/>
            <w:tabs>
              <w:tab w:val="right" w:leader="dot" w:pos="9016"/>
            </w:tabs>
            <w:rPr>
              <w:rFonts w:asciiTheme="minorHAnsi" w:eastAsiaTheme="minorEastAsia" w:hAnsiTheme="minorHAnsi"/>
              <w:noProof/>
              <w:sz w:val="22"/>
              <w:lang w:eastAsia="en-GB"/>
            </w:rPr>
          </w:pPr>
          <w:hyperlink w:anchor="_Toc227249544" w:history="1">
            <w:r w:rsidRPr="00AA3519">
              <w:rPr>
                <w:rStyle w:val="Hyperlink"/>
                <w:noProof/>
              </w:rPr>
              <w:t>2. Main body</w:t>
            </w:r>
            <w:r>
              <w:rPr>
                <w:noProof/>
                <w:webHidden/>
              </w:rPr>
              <w:tab/>
            </w:r>
            <w:r>
              <w:rPr>
                <w:noProof/>
                <w:webHidden/>
              </w:rPr>
              <w:fldChar w:fldCharType="begin"/>
            </w:r>
            <w:r>
              <w:rPr>
                <w:noProof/>
                <w:webHidden/>
              </w:rPr>
              <w:instrText xml:space="preserve"> PAGEREF _Toc227249544 \h </w:instrText>
            </w:r>
            <w:r>
              <w:rPr>
                <w:noProof/>
                <w:webHidden/>
              </w:rPr>
            </w:r>
            <w:r>
              <w:rPr>
                <w:noProof/>
                <w:webHidden/>
              </w:rPr>
              <w:fldChar w:fldCharType="separate"/>
            </w:r>
            <w:r>
              <w:rPr>
                <w:noProof/>
                <w:webHidden/>
              </w:rPr>
              <w:t>3</w:t>
            </w:r>
            <w:r>
              <w:rPr>
                <w:noProof/>
                <w:webHidden/>
              </w:rPr>
              <w:fldChar w:fldCharType="end"/>
            </w:r>
          </w:hyperlink>
        </w:p>
        <w:p w14:paraId="174963EA" w14:textId="6871E826" w:rsidR="002B34E3" w:rsidRDefault="002B34E3">
          <w:pPr>
            <w:pStyle w:val="TOC2"/>
            <w:tabs>
              <w:tab w:val="right" w:leader="dot" w:pos="9016"/>
            </w:tabs>
            <w:rPr>
              <w:rFonts w:asciiTheme="minorHAnsi" w:eastAsiaTheme="minorEastAsia" w:hAnsiTheme="minorHAnsi"/>
              <w:noProof/>
              <w:sz w:val="22"/>
              <w:lang w:eastAsia="en-GB"/>
            </w:rPr>
          </w:pPr>
          <w:hyperlink w:anchor="_Toc227249545" w:history="1">
            <w:r w:rsidRPr="00AA3519">
              <w:rPr>
                <w:rStyle w:val="Hyperlink"/>
                <w:noProof/>
              </w:rPr>
              <w:t>Explanation of the Early Help System</w:t>
            </w:r>
            <w:r>
              <w:rPr>
                <w:noProof/>
                <w:webHidden/>
              </w:rPr>
              <w:tab/>
            </w:r>
            <w:r>
              <w:rPr>
                <w:noProof/>
                <w:webHidden/>
              </w:rPr>
              <w:fldChar w:fldCharType="begin"/>
            </w:r>
            <w:r>
              <w:rPr>
                <w:noProof/>
                <w:webHidden/>
              </w:rPr>
              <w:instrText xml:space="preserve"> PAGEREF _Toc227249545 \h </w:instrText>
            </w:r>
            <w:r>
              <w:rPr>
                <w:noProof/>
                <w:webHidden/>
              </w:rPr>
            </w:r>
            <w:r>
              <w:rPr>
                <w:noProof/>
                <w:webHidden/>
              </w:rPr>
              <w:fldChar w:fldCharType="separate"/>
            </w:r>
            <w:r>
              <w:rPr>
                <w:noProof/>
                <w:webHidden/>
              </w:rPr>
              <w:t>3</w:t>
            </w:r>
            <w:r>
              <w:rPr>
                <w:noProof/>
                <w:webHidden/>
              </w:rPr>
              <w:fldChar w:fldCharType="end"/>
            </w:r>
          </w:hyperlink>
        </w:p>
        <w:p w14:paraId="758AD1E2" w14:textId="7F36D595" w:rsidR="002B34E3" w:rsidRDefault="002B34E3">
          <w:pPr>
            <w:pStyle w:val="TOC2"/>
            <w:tabs>
              <w:tab w:val="right" w:leader="dot" w:pos="9016"/>
            </w:tabs>
            <w:rPr>
              <w:rFonts w:asciiTheme="minorHAnsi" w:eastAsiaTheme="minorEastAsia" w:hAnsiTheme="minorHAnsi"/>
              <w:noProof/>
              <w:sz w:val="22"/>
              <w:lang w:eastAsia="en-GB"/>
            </w:rPr>
          </w:pPr>
          <w:hyperlink w:anchor="_Toc227249546" w:history="1">
            <w:r w:rsidRPr="00AA3519">
              <w:rPr>
                <w:rStyle w:val="Hyperlink"/>
                <w:noProof/>
              </w:rPr>
              <w:t>Importance of Multi-Agency Working</w:t>
            </w:r>
            <w:r>
              <w:rPr>
                <w:noProof/>
                <w:webHidden/>
              </w:rPr>
              <w:tab/>
            </w:r>
            <w:r>
              <w:rPr>
                <w:noProof/>
                <w:webHidden/>
              </w:rPr>
              <w:fldChar w:fldCharType="begin"/>
            </w:r>
            <w:r>
              <w:rPr>
                <w:noProof/>
                <w:webHidden/>
              </w:rPr>
              <w:instrText xml:space="preserve"> PAGEREF _Toc227249546 \h </w:instrText>
            </w:r>
            <w:r>
              <w:rPr>
                <w:noProof/>
                <w:webHidden/>
              </w:rPr>
            </w:r>
            <w:r>
              <w:rPr>
                <w:noProof/>
                <w:webHidden/>
              </w:rPr>
              <w:fldChar w:fldCharType="separate"/>
            </w:r>
            <w:r>
              <w:rPr>
                <w:noProof/>
                <w:webHidden/>
              </w:rPr>
              <w:t>4</w:t>
            </w:r>
            <w:r>
              <w:rPr>
                <w:noProof/>
                <w:webHidden/>
              </w:rPr>
              <w:fldChar w:fldCharType="end"/>
            </w:r>
          </w:hyperlink>
        </w:p>
        <w:p w14:paraId="69A2CF0C" w14:textId="5027416A" w:rsidR="002B34E3" w:rsidRDefault="002B34E3">
          <w:pPr>
            <w:pStyle w:val="TOC2"/>
            <w:tabs>
              <w:tab w:val="right" w:leader="dot" w:pos="9016"/>
            </w:tabs>
            <w:rPr>
              <w:rFonts w:asciiTheme="minorHAnsi" w:eastAsiaTheme="minorEastAsia" w:hAnsiTheme="minorHAnsi"/>
              <w:noProof/>
              <w:sz w:val="22"/>
              <w:lang w:eastAsia="en-GB"/>
            </w:rPr>
          </w:pPr>
          <w:hyperlink w:anchor="_Toc227249547" w:history="1">
            <w:r w:rsidRPr="00AA3519">
              <w:rPr>
                <w:rStyle w:val="Hyperlink"/>
                <w:noProof/>
              </w:rPr>
              <w:t>Evaluation of the Three Chosen Local Authority Websites</w:t>
            </w:r>
            <w:r>
              <w:rPr>
                <w:noProof/>
                <w:webHidden/>
              </w:rPr>
              <w:tab/>
            </w:r>
            <w:r>
              <w:rPr>
                <w:noProof/>
                <w:webHidden/>
              </w:rPr>
              <w:fldChar w:fldCharType="begin"/>
            </w:r>
            <w:r>
              <w:rPr>
                <w:noProof/>
                <w:webHidden/>
              </w:rPr>
              <w:instrText xml:space="preserve"> PAGEREF _Toc227249547 \h </w:instrText>
            </w:r>
            <w:r>
              <w:rPr>
                <w:noProof/>
                <w:webHidden/>
              </w:rPr>
            </w:r>
            <w:r>
              <w:rPr>
                <w:noProof/>
                <w:webHidden/>
              </w:rPr>
              <w:fldChar w:fldCharType="separate"/>
            </w:r>
            <w:r>
              <w:rPr>
                <w:noProof/>
                <w:webHidden/>
              </w:rPr>
              <w:t>6</w:t>
            </w:r>
            <w:r>
              <w:rPr>
                <w:noProof/>
                <w:webHidden/>
              </w:rPr>
              <w:fldChar w:fldCharType="end"/>
            </w:r>
          </w:hyperlink>
        </w:p>
        <w:p w14:paraId="25EDFA9E" w14:textId="2A17917A" w:rsidR="002B34E3" w:rsidRDefault="002B34E3">
          <w:pPr>
            <w:pStyle w:val="TOC3"/>
            <w:tabs>
              <w:tab w:val="right" w:leader="dot" w:pos="9016"/>
            </w:tabs>
            <w:rPr>
              <w:rFonts w:asciiTheme="minorHAnsi" w:eastAsiaTheme="minorEastAsia" w:hAnsiTheme="minorHAnsi"/>
              <w:noProof/>
              <w:sz w:val="22"/>
              <w:lang w:eastAsia="en-GB"/>
            </w:rPr>
          </w:pPr>
          <w:hyperlink w:anchor="_Toc227249548" w:history="1">
            <w:r w:rsidRPr="00AA3519">
              <w:rPr>
                <w:rStyle w:val="Hyperlink"/>
                <w:noProof/>
              </w:rPr>
              <w:t>Methodology for Evaluation</w:t>
            </w:r>
            <w:r>
              <w:rPr>
                <w:noProof/>
                <w:webHidden/>
              </w:rPr>
              <w:tab/>
            </w:r>
            <w:r>
              <w:rPr>
                <w:noProof/>
                <w:webHidden/>
              </w:rPr>
              <w:fldChar w:fldCharType="begin"/>
            </w:r>
            <w:r>
              <w:rPr>
                <w:noProof/>
                <w:webHidden/>
              </w:rPr>
              <w:instrText xml:space="preserve"> PAGEREF _Toc227249548 \h </w:instrText>
            </w:r>
            <w:r>
              <w:rPr>
                <w:noProof/>
                <w:webHidden/>
              </w:rPr>
            </w:r>
            <w:r>
              <w:rPr>
                <w:noProof/>
                <w:webHidden/>
              </w:rPr>
              <w:fldChar w:fldCharType="separate"/>
            </w:r>
            <w:r>
              <w:rPr>
                <w:noProof/>
                <w:webHidden/>
              </w:rPr>
              <w:t>6</w:t>
            </w:r>
            <w:r>
              <w:rPr>
                <w:noProof/>
                <w:webHidden/>
              </w:rPr>
              <w:fldChar w:fldCharType="end"/>
            </w:r>
          </w:hyperlink>
        </w:p>
        <w:p w14:paraId="35B45185" w14:textId="763E5FAA" w:rsidR="002B34E3" w:rsidRDefault="002B34E3">
          <w:pPr>
            <w:pStyle w:val="TOC3"/>
            <w:tabs>
              <w:tab w:val="right" w:leader="dot" w:pos="9016"/>
            </w:tabs>
            <w:rPr>
              <w:rFonts w:asciiTheme="minorHAnsi" w:eastAsiaTheme="minorEastAsia" w:hAnsiTheme="minorHAnsi"/>
              <w:noProof/>
              <w:sz w:val="22"/>
              <w:lang w:eastAsia="en-GB"/>
            </w:rPr>
          </w:pPr>
          <w:hyperlink w:anchor="_Toc227249549" w:history="1">
            <w:r w:rsidRPr="00AA3519">
              <w:rPr>
                <w:rStyle w:val="Hyperlink"/>
                <w:noProof/>
              </w:rPr>
              <w:t>Leicestershire County Council</w:t>
            </w:r>
            <w:r>
              <w:rPr>
                <w:noProof/>
                <w:webHidden/>
              </w:rPr>
              <w:tab/>
            </w:r>
            <w:r>
              <w:rPr>
                <w:noProof/>
                <w:webHidden/>
              </w:rPr>
              <w:fldChar w:fldCharType="begin"/>
            </w:r>
            <w:r>
              <w:rPr>
                <w:noProof/>
                <w:webHidden/>
              </w:rPr>
              <w:instrText xml:space="preserve"> PAGEREF _Toc227249549 \h </w:instrText>
            </w:r>
            <w:r>
              <w:rPr>
                <w:noProof/>
                <w:webHidden/>
              </w:rPr>
            </w:r>
            <w:r>
              <w:rPr>
                <w:noProof/>
                <w:webHidden/>
              </w:rPr>
              <w:fldChar w:fldCharType="separate"/>
            </w:r>
            <w:r>
              <w:rPr>
                <w:noProof/>
                <w:webHidden/>
              </w:rPr>
              <w:t>6</w:t>
            </w:r>
            <w:r>
              <w:rPr>
                <w:noProof/>
                <w:webHidden/>
              </w:rPr>
              <w:fldChar w:fldCharType="end"/>
            </w:r>
          </w:hyperlink>
        </w:p>
        <w:p w14:paraId="61A83827" w14:textId="63B52727" w:rsidR="002B34E3" w:rsidRDefault="002B34E3">
          <w:pPr>
            <w:pStyle w:val="TOC3"/>
            <w:tabs>
              <w:tab w:val="right" w:leader="dot" w:pos="9016"/>
            </w:tabs>
            <w:rPr>
              <w:rFonts w:asciiTheme="minorHAnsi" w:eastAsiaTheme="minorEastAsia" w:hAnsiTheme="minorHAnsi"/>
              <w:noProof/>
              <w:sz w:val="22"/>
              <w:lang w:eastAsia="en-GB"/>
            </w:rPr>
          </w:pPr>
          <w:hyperlink w:anchor="_Toc227249550" w:history="1">
            <w:r w:rsidRPr="00AA3519">
              <w:rPr>
                <w:rStyle w:val="Hyperlink"/>
                <w:noProof/>
              </w:rPr>
              <w:t>Norfolk County Council</w:t>
            </w:r>
            <w:r>
              <w:rPr>
                <w:noProof/>
                <w:webHidden/>
              </w:rPr>
              <w:tab/>
            </w:r>
            <w:r>
              <w:rPr>
                <w:noProof/>
                <w:webHidden/>
              </w:rPr>
              <w:fldChar w:fldCharType="begin"/>
            </w:r>
            <w:r>
              <w:rPr>
                <w:noProof/>
                <w:webHidden/>
              </w:rPr>
              <w:instrText xml:space="preserve"> PAGEREF _Toc227249550 \h </w:instrText>
            </w:r>
            <w:r>
              <w:rPr>
                <w:noProof/>
                <w:webHidden/>
              </w:rPr>
            </w:r>
            <w:r>
              <w:rPr>
                <w:noProof/>
                <w:webHidden/>
              </w:rPr>
              <w:fldChar w:fldCharType="separate"/>
            </w:r>
            <w:r>
              <w:rPr>
                <w:noProof/>
                <w:webHidden/>
              </w:rPr>
              <w:t>7</w:t>
            </w:r>
            <w:r>
              <w:rPr>
                <w:noProof/>
                <w:webHidden/>
              </w:rPr>
              <w:fldChar w:fldCharType="end"/>
            </w:r>
          </w:hyperlink>
        </w:p>
        <w:p w14:paraId="0D7F0C09" w14:textId="6F41B5B0" w:rsidR="002B34E3" w:rsidRDefault="002B34E3">
          <w:pPr>
            <w:pStyle w:val="TOC3"/>
            <w:tabs>
              <w:tab w:val="right" w:leader="dot" w:pos="9016"/>
            </w:tabs>
            <w:rPr>
              <w:rFonts w:asciiTheme="minorHAnsi" w:eastAsiaTheme="minorEastAsia" w:hAnsiTheme="minorHAnsi"/>
              <w:noProof/>
              <w:sz w:val="22"/>
              <w:lang w:eastAsia="en-GB"/>
            </w:rPr>
          </w:pPr>
          <w:hyperlink w:anchor="_Toc227249551" w:history="1">
            <w:r w:rsidRPr="00AA3519">
              <w:rPr>
                <w:rStyle w:val="Hyperlink"/>
                <w:noProof/>
              </w:rPr>
              <w:t>Tower Hamlets Council</w:t>
            </w:r>
            <w:r>
              <w:rPr>
                <w:noProof/>
                <w:webHidden/>
              </w:rPr>
              <w:tab/>
            </w:r>
            <w:r>
              <w:rPr>
                <w:noProof/>
                <w:webHidden/>
              </w:rPr>
              <w:fldChar w:fldCharType="begin"/>
            </w:r>
            <w:r>
              <w:rPr>
                <w:noProof/>
                <w:webHidden/>
              </w:rPr>
              <w:instrText xml:space="preserve"> PAGEREF _Toc227249551 \h </w:instrText>
            </w:r>
            <w:r>
              <w:rPr>
                <w:noProof/>
                <w:webHidden/>
              </w:rPr>
            </w:r>
            <w:r>
              <w:rPr>
                <w:noProof/>
                <w:webHidden/>
              </w:rPr>
              <w:fldChar w:fldCharType="separate"/>
            </w:r>
            <w:r>
              <w:rPr>
                <w:noProof/>
                <w:webHidden/>
              </w:rPr>
              <w:t>7</w:t>
            </w:r>
            <w:r>
              <w:rPr>
                <w:noProof/>
                <w:webHidden/>
              </w:rPr>
              <w:fldChar w:fldCharType="end"/>
            </w:r>
          </w:hyperlink>
        </w:p>
        <w:p w14:paraId="5DFD5CE8" w14:textId="4338803D" w:rsidR="002B34E3" w:rsidRDefault="002B34E3">
          <w:pPr>
            <w:pStyle w:val="TOC3"/>
            <w:tabs>
              <w:tab w:val="right" w:leader="dot" w:pos="9016"/>
            </w:tabs>
            <w:rPr>
              <w:rFonts w:asciiTheme="minorHAnsi" w:eastAsiaTheme="minorEastAsia" w:hAnsiTheme="minorHAnsi"/>
              <w:noProof/>
              <w:sz w:val="22"/>
              <w:lang w:eastAsia="en-GB"/>
            </w:rPr>
          </w:pPr>
          <w:hyperlink w:anchor="_Toc227249552" w:history="1">
            <w:r w:rsidRPr="00AA3519">
              <w:rPr>
                <w:rStyle w:val="Hyperlink"/>
                <w:noProof/>
              </w:rPr>
              <w:t>Comparison and Contrast</w:t>
            </w:r>
            <w:r>
              <w:rPr>
                <w:noProof/>
                <w:webHidden/>
              </w:rPr>
              <w:tab/>
            </w:r>
            <w:r>
              <w:rPr>
                <w:noProof/>
                <w:webHidden/>
              </w:rPr>
              <w:fldChar w:fldCharType="begin"/>
            </w:r>
            <w:r>
              <w:rPr>
                <w:noProof/>
                <w:webHidden/>
              </w:rPr>
              <w:instrText xml:space="preserve"> PAGEREF _Toc227249552 \h </w:instrText>
            </w:r>
            <w:r>
              <w:rPr>
                <w:noProof/>
                <w:webHidden/>
              </w:rPr>
            </w:r>
            <w:r>
              <w:rPr>
                <w:noProof/>
                <w:webHidden/>
              </w:rPr>
              <w:fldChar w:fldCharType="separate"/>
            </w:r>
            <w:r>
              <w:rPr>
                <w:noProof/>
                <w:webHidden/>
              </w:rPr>
              <w:t>8</w:t>
            </w:r>
            <w:r>
              <w:rPr>
                <w:noProof/>
                <w:webHidden/>
              </w:rPr>
              <w:fldChar w:fldCharType="end"/>
            </w:r>
          </w:hyperlink>
        </w:p>
        <w:p w14:paraId="5BE20D7E" w14:textId="4960BB08" w:rsidR="002B34E3" w:rsidRDefault="002B34E3">
          <w:pPr>
            <w:pStyle w:val="TOC1"/>
            <w:tabs>
              <w:tab w:val="right" w:leader="dot" w:pos="9016"/>
            </w:tabs>
            <w:rPr>
              <w:rFonts w:asciiTheme="minorHAnsi" w:eastAsiaTheme="minorEastAsia" w:hAnsiTheme="minorHAnsi"/>
              <w:noProof/>
              <w:sz w:val="22"/>
              <w:lang w:eastAsia="en-GB"/>
            </w:rPr>
          </w:pPr>
          <w:hyperlink w:anchor="_Toc227249553" w:history="1">
            <w:r w:rsidRPr="00AA3519">
              <w:rPr>
                <w:rStyle w:val="Hyperlink"/>
                <w:noProof/>
              </w:rPr>
              <w:t>3. Conclusion</w:t>
            </w:r>
            <w:r>
              <w:rPr>
                <w:noProof/>
                <w:webHidden/>
              </w:rPr>
              <w:tab/>
            </w:r>
            <w:r>
              <w:rPr>
                <w:noProof/>
                <w:webHidden/>
              </w:rPr>
              <w:fldChar w:fldCharType="begin"/>
            </w:r>
            <w:r>
              <w:rPr>
                <w:noProof/>
                <w:webHidden/>
              </w:rPr>
              <w:instrText xml:space="preserve"> PAGEREF _Toc227249553 \h </w:instrText>
            </w:r>
            <w:r>
              <w:rPr>
                <w:noProof/>
                <w:webHidden/>
              </w:rPr>
            </w:r>
            <w:r>
              <w:rPr>
                <w:noProof/>
                <w:webHidden/>
              </w:rPr>
              <w:fldChar w:fldCharType="separate"/>
            </w:r>
            <w:r>
              <w:rPr>
                <w:noProof/>
                <w:webHidden/>
              </w:rPr>
              <w:t>8</w:t>
            </w:r>
            <w:r>
              <w:rPr>
                <w:noProof/>
                <w:webHidden/>
              </w:rPr>
              <w:fldChar w:fldCharType="end"/>
            </w:r>
          </w:hyperlink>
        </w:p>
        <w:p w14:paraId="0A2C731E" w14:textId="006237FE" w:rsidR="002B34E3" w:rsidRDefault="002B34E3">
          <w:pPr>
            <w:pStyle w:val="TOC1"/>
            <w:tabs>
              <w:tab w:val="right" w:leader="dot" w:pos="9016"/>
            </w:tabs>
            <w:rPr>
              <w:rFonts w:asciiTheme="minorHAnsi" w:eastAsiaTheme="minorEastAsia" w:hAnsiTheme="minorHAnsi"/>
              <w:noProof/>
              <w:sz w:val="22"/>
              <w:lang w:eastAsia="en-GB"/>
            </w:rPr>
          </w:pPr>
          <w:hyperlink w:anchor="_Toc227249554" w:history="1">
            <w:r w:rsidRPr="00AA3519">
              <w:rPr>
                <w:rStyle w:val="Hyperlink"/>
                <w:noProof/>
              </w:rPr>
              <w:t>4. Recommendations</w:t>
            </w:r>
            <w:r>
              <w:rPr>
                <w:noProof/>
                <w:webHidden/>
              </w:rPr>
              <w:tab/>
            </w:r>
            <w:r>
              <w:rPr>
                <w:noProof/>
                <w:webHidden/>
              </w:rPr>
              <w:fldChar w:fldCharType="begin"/>
            </w:r>
            <w:r>
              <w:rPr>
                <w:noProof/>
                <w:webHidden/>
              </w:rPr>
              <w:instrText xml:space="preserve"> PAGEREF _Toc227249554 \h </w:instrText>
            </w:r>
            <w:r>
              <w:rPr>
                <w:noProof/>
                <w:webHidden/>
              </w:rPr>
            </w:r>
            <w:r>
              <w:rPr>
                <w:noProof/>
                <w:webHidden/>
              </w:rPr>
              <w:fldChar w:fldCharType="separate"/>
            </w:r>
            <w:r>
              <w:rPr>
                <w:noProof/>
                <w:webHidden/>
              </w:rPr>
              <w:t>9</w:t>
            </w:r>
            <w:r>
              <w:rPr>
                <w:noProof/>
                <w:webHidden/>
              </w:rPr>
              <w:fldChar w:fldCharType="end"/>
            </w:r>
          </w:hyperlink>
        </w:p>
        <w:p w14:paraId="6648FF4B" w14:textId="4DFB567C" w:rsidR="002B34E3" w:rsidRDefault="002B34E3">
          <w:pPr>
            <w:pStyle w:val="TOC1"/>
            <w:tabs>
              <w:tab w:val="right" w:leader="dot" w:pos="9016"/>
            </w:tabs>
            <w:rPr>
              <w:rFonts w:asciiTheme="minorHAnsi" w:eastAsiaTheme="minorEastAsia" w:hAnsiTheme="minorHAnsi"/>
              <w:noProof/>
              <w:sz w:val="22"/>
              <w:lang w:eastAsia="en-GB"/>
            </w:rPr>
          </w:pPr>
          <w:hyperlink w:anchor="_Toc227249555" w:history="1">
            <w:r w:rsidRPr="00AA3519">
              <w:rPr>
                <w:rStyle w:val="Hyperlink"/>
                <w:noProof/>
              </w:rPr>
              <w:t>References</w:t>
            </w:r>
            <w:r>
              <w:rPr>
                <w:noProof/>
                <w:webHidden/>
              </w:rPr>
              <w:tab/>
            </w:r>
            <w:r>
              <w:rPr>
                <w:noProof/>
                <w:webHidden/>
              </w:rPr>
              <w:fldChar w:fldCharType="begin"/>
            </w:r>
            <w:r>
              <w:rPr>
                <w:noProof/>
                <w:webHidden/>
              </w:rPr>
              <w:instrText xml:space="preserve"> PAGEREF _Toc227249555 \h </w:instrText>
            </w:r>
            <w:r>
              <w:rPr>
                <w:noProof/>
                <w:webHidden/>
              </w:rPr>
            </w:r>
            <w:r>
              <w:rPr>
                <w:noProof/>
                <w:webHidden/>
              </w:rPr>
              <w:fldChar w:fldCharType="separate"/>
            </w:r>
            <w:r>
              <w:rPr>
                <w:noProof/>
                <w:webHidden/>
              </w:rPr>
              <w:t>10</w:t>
            </w:r>
            <w:r>
              <w:rPr>
                <w:noProof/>
                <w:webHidden/>
              </w:rPr>
              <w:fldChar w:fldCharType="end"/>
            </w:r>
          </w:hyperlink>
        </w:p>
        <w:p w14:paraId="62E17338" w14:textId="31B13708" w:rsidR="00460606" w:rsidRDefault="00460606">
          <w:r w:rsidRPr="00460606">
            <w:rPr>
              <w:b/>
              <w:bCs/>
              <w:noProof/>
            </w:rPr>
            <w:fldChar w:fldCharType="end"/>
          </w:r>
        </w:p>
      </w:sdtContent>
    </w:sdt>
    <w:p w14:paraId="60A5B570" w14:textId="63382D02" w:rsidR="002F2A77" w:rsidRPr="002F2A77" w:rsidRDefault="002F2A77" w:rsidP="002F2A77">
      <w:pPr>
        <w:pStyle w:val="TableofFigures"/>
        <w:tabs>
          <w:tab w:val="right" w:leader="dot" w:pos="9016"/>
        </w:tabs>
        <w:spacing w:line="360" w:lineRule="auto"/>
        <w:rPr>
          <w:rFonts w:cs="Times New Roman"/>
          <w:b/>
          <w:szCs w:val="24"/>
        </w:rPr>
      </w:pPr>
      <w:r w:rsidRPr="002F2A77">
        <w:rPr>
          <w:rFonts w:cs="Times New Roman"/>
          <w:b/>
          <w:szCs w:val="24"/>
        </w:rPr>
        <w:t>Table of Figures</w:t>
      </w:r>
    </w:p>
    <w:p w14:paraId="7B4D9422" w14:textId="10AD3A64" w:rsidR="002F2A77" w:rsidRDefault="002F2A77" w:rsidP="002F2A77">
      <w:pPr>
        <w:pStyle w:val="TableofFigures"/>
        <w:tabs>
          <w:tab w:val="right" w:leader="dot" w:pos="9016"/>
        </w:tabs>
        <w:spacing w:line="360" w:lineRule="auto"/>
        <w:rPr>
          <w:noProof/>
        </w:rPr>
      </w:pPr>
      <w:r>
        <w:rPr>
          <w:rFonts w:ascii="Arial" w:hAnsi="Arial" w:cs="Arial"/>
          <w:sz w:val="28"/>
          <w:szCs w:val="28"/>
        </w:rPr>
        <w:fldChar w:fldCharType="begin"/>
      </w:r>
      <w:r>
        <w:rPr>
          <w:rFonts w:ascii="Arial" w:hAnsi="Arial" w:cs="Arial"/>
          <w:sz w:val="28"/>
          <w:szCs w:val="28"/>
        </w:rPr>
        <w:instrText xml:space="preserve"> TOC \h \z \c "Figure" </w:instrText>
      </w:r>
      <w:r>
        <w:rPr>
          <w:rFonts w:ascii="Arial" w:hAnsi="Arial" w:cs="Arial"/>
          <w:sz w:val="28"/>
          <w:szCs w:val="28"/>
        </w:rPr>
        <w:fldChar w:fldCharType="separate"/>
      </w:r>
      <w:hyperlink w:anchor="_Toc227250811" w:history="1">
        <w:r w:rsidRPr="00B22904">
          <w:rPr>
            <w:rStyle w:val="Hyperlink"/>
            <w:noProof/>
          </w:rPr>
          <w:t xml:space="preserve">Figure 1: </w:t>
        </w:r>
        <w:r w:rsidRPr="00B22904">
          <w:rPr>
            <w:rStyle w:val="Hyperlink"/>
            <w:rFonts w:cs="Times New Roman"/>
            <w:i/>
            <w:noProof/>
          </w:rPr>
          <w:t xml:space="preserve">Safeguarding Early Help and the threshold of needs. Source: </w:t>
        </w:r>
        <w:r w:rsidRPr="00B22904">
          <w:rPr>
            <w:rStyle w:val="Hyperlink"/>
            <w:rFonts w:eastAsia="Times New Roman" w:cs="Times New Roman"/>
            <w:noProof/>
            <w:lang w:eastAsia="en-GB"/>
          </w:rPr>
          <w:t>(Davies, 2024)</w:t>
        </w:r>
        <w:r>
          <w:rPr>
            <w:noProof/>
            <w:webHidden/>
          </w:rPr>
          <w:tab/>
        </w:r>
        <w:r>
          <w:rPr>
            <w:noProof/>
            <w:webHidden/>
          </w:rPr>
          <w:fldChar w:fldCharType="begin"/>
        </w:r>
        <w:r>
          <w:rPr>
            <w:noProof/>
            <w:webHidden/>
          </w:rPr>
          <w:instrText xml:space="preserve"> PAGEREF _Toc227250811 \h </w:instrText>
        </w:r>
        <w:r>
          <w:rPr>
            <w:noProof/>
            <w:webHidden/>
          </w:rPr>
        </w:r>
        <w:r>
          <w:rPr>
            <w:noProof/>
            <w:webHidden/>
          </w:rPr>
          <w:fldChar w:fldCharType="separate"/>
        </w:r>
        <w:r>
          <w:rPr>
            <w:noProof/>
            <w:webHidden/>
          </w:rPr>
          <w:t>4</w:t>
        </w:r>
        <w:r>
          <w:rPr>
            <w:noProof/>
            <w:webHidden/>
          </w:rPr>
          <w:fldChar w:fldCharType="end"/>
        </w:r>
      </w:hyperlink>
    </w:p>
    <w:p w14:paraId="6A38CB8B" w14:textId="13B48DB6" w:rsidR="002F2A77" w:rsidRDefault="002F2A77" w:rsidP="002F2A77">
      <w:pPr>
        <w:pStyle w:val="TableofFigures"/>
        <w:tabs>
          <w:tab w:val="right" w:leader="dot" w:pos="9016"/>
        </w:tabs>
        <w:spacing w:line="360" w:lineRule="auto"/>
        <w:rPr>
          <w:noProof/>
        </w:rPr>
      </w:pPr>
      <w:hyperlink w:anchor="_Toc227250812" w:history="1">
        <w:r w:rsidRPr="00B22904">
          <w:rPr>
            <w:rStyle w:val="Hyperlink"/>
            <w:noProof/>
          </w:rPr>
          <w:t>Figure 2:</w:t>
        </w:r>
        <w:r w:rsidRPr="00B22904">
          <w:rPr>
            <w:rStyle w:val="Hyperlink"/>
            <w:rFonts w:cs="Times New Roman"/>
            <w:noProof/>
          </w:rPr>
          <w:t xml:space="preserve"> Multi- Agency Safeguarding Process Timeline. Source: </w:t>
        </w:r>
        <w:r w:rsidRPr="00B22904">
          <w:rPr>
            <w:rStyle w:val="Hyperlink"/>
            <w:rFonts w:eastAsia="Times New Roman" w:cs="Times New Roman"/>
            <w:noProof/>
            <w:lang w:eastAsia="en-GB"/>
          </w:rPr>
          <w:t>(HF Online and Morgan, 2025)</w:t>
        </w:r>
        <w:r>
          <w:rPr>
            <w:noProof/>
            <w:webHidden/>
          </w:rPr>
          <w:tab/>
        </w:r>
        <w:r>
          <w:rPr>
            <w:noProof/>
            <w:webHidden/>
          </w:rPr>
          <w:fldChar w:fldCharType="begin"/>
        </w:r>
        <w:r>
          <w:rPr>
            <w:noProof/>
            <w:webHidden/>
          </w:rPr>
          <w:instrText xml:space="preserve"> PAGEREF _Toc227250812 \h </w:instrText>
        </w:r>
        <w:r>
          <w:rPr>
            <w:noProof/>
            <w:webHidden/>
          </w:rPr>
        </w:r>
        <w:r>
          <w:rPr>
            <w:noProof/>
            <w:webHidden/>
          </w:rPr>
          <w:fldChar w:fldCharType="separate"/>
        </w:r>
        <w:r>
          <w:rPr>
            <w:noProof/>
            <w:webHidden/>
          </w:rPr>
          <w:t>5</w:t>
        </w:r>
        <w:r>
          <w:rPr>
            <w:noProof/>
            <w:webHidden/>
          </w:rPr>
          <w:fldChar w:fldCharType="end"/>
        </w:r>
      </w:hyperlink>
    </w:p>
    <w:p w14:paraId="60C916A4" w14:textId="224F7AA7" w:rsidR="000C4EDA" w:rsidRPr="00C03A91" w:rsidRDefault="002F2A77" w:rsidP="002F2A77">
      <w:pPr>
        <w:spacing w:line="360" w:lineRule="auto"/>
        <w:rPr>
          <w:rFonts w:ascii="Arial" w:hAnsi="Arial" w:cs="Arial"/>
          <w:sz w:val="28"/>
          <w:szCs w:val="28"/>
        </w:rPr>
      </w:pPr>
      <w:r>
        <w:rPr>
          <w:rFonts w:ascii="Arial" w:hAnsi="Arial" w:cs="Arial"/>
          <w:sz w:val="28"/>
          <w:szCs w:val="28"/>
        </w:rPr>
        <w:fldChar w:fldCharType="end"/>
      </w:r>
      <w:r w:rsidR="000C4EDA" w:rsidRPr="00C03A91">
        <w:rPr>
          <w:rFonts w:ascii="Arial" w:hAnsi="Arial" w:cs="Arial"/>
          <w:sz w:val="28"/>
          <w:szCs w:val="28"/>
        </w:rPr>
        <w:br w:type="page"/>
      </w:r>
    </w:p>
    <w:p w14:paraId="442A8432" w14:textId="20361020" w:rsidR="000C4EDA" w:rsidRPr="002B34E3" w:rsidRDefault="000C4EDA" w:rsidP="00ED4BF6">
      <w:pPr>
        <w:pStyle w:val="Heading1"/>
      </w:pPr>
      <w:bookmarkStart w:id="0" w:name="_Toc227249543"/>
      <w:r w:rsidRPr="002B34E3">
        <w:lastRenderedPageBreak/>
        <w:t>1. Introduction</w:t>
      </w:r>
      <w:bookmarkEnd w:id="0"/>
      <w:r w:rsidR="00C03A91" w:rsidRPr="002B34E3">
        <w:t xml:space="preserve"> </w:t>
      </w:r>
    </w:p>
    <w:p w14:paraId="445FCC62" w14:textId="0D44ADC4" w:rsidR="00103B28" w:rsidRPr="002B34E3" w:rsidRDefault="00103B28" w:rsidP="00DE278D">
      <w:pPr>
        <w:spacing w:line="360" w:lineRule="auto"/>
        <w:jc w:val="both"/>
        <w:rPr>
          <w:rFonts w:eastAsia="Times New Roman" w:cs="Times New Roman"/>
          <w:szCs w:val="24"/>
          <w:lang w:eastAsia="en-GB"/>
        </w:rPr>
      </w:pPr>
      <w:r w:rsidRPr="002B34E3">
        <w:rPr>
          <w:rFonts w:cs="Times New Roman"/>
          <w:szCs w:val="24"/>
        </w:rPr>
        <w:t>Early Help is a vital component of the safeguarding system in the UK and is aimed at ensuring that children and families are safeguarded through early intervention. It provides preventative support to make sure that the problems do not develop further into more serious issues which fit with the overarching strategic safeguarding system which aims at making sure that children are kept safe and that their welfare is promoted</w:t>
      </w:r>
      <w:r w:rsidR="00DE278D" w:rsidRPr="002B34E3">
        <w:rPr>
          <w:rFonts w:cs="Times New Roman"/>
          <w:szCs w:val="24"/>
        </w:rPr>
        <w:t xml:space="preserve"> </w:t>
      </w:r>
      <w:r w:rsidR="00DE278D" w:rsidRPr="002B34E3">
        <w:rPr>
          <w:rFonts w:eastAsia="Times New Roman" w:cs="Times New Roman"/>
          <w:szCs w:val="24"/>
          <w:lang w:eastAsia="en-GB"/>
        </w:rPr>
        <w:t>(NSPCC, 2023)</w:t>
      </w:r>
      <w:r w:rsidRPr="002B34E3">
        <w:rPr>
          <w:rFonts w:cs="Times New Roman"/>
          <w:szCs w:val="24"/>
        </w:rPr>
        <w:t>. The system entails multi-agency cooperation in education, health and social services to provide appropriate and prompt services to vulnerable families. The</w:t>
      </w:r>
      <w:r w:rsidR="00B65E1E" w:rsidRPr="002B34E3">
        <w:rPr>
          <w:rFonts w:cs="Times New Roman"/>
          <w:szCs w:val="24"/>
        </w:rPr>
        <w:t xml:space="preserve"> </w:t>
      </w:r>
      <w:r w:rsidR="00B65E1E" w:rsidRPr="002B34E3">
        <w:rPr>
          <w:rFonts w:eastAsia="Times New Roman" w:cs="Times New Roman"/>
          <w:szCs w:val="24"/>
          <w:lang w:eastAsia="en-GB"/>
        </w:rPr>
        <w:t>Department for Education (2022)</w:t>
      </w:r>
      <w:r w:rsidRPr="002B34E3">
        <w:rPr>
          <w:rFonts w:cs="Times New Roman"/>
          <w:szCs w:val="24"/>
        </w:rPr>
        <w:t xml:space="preserve"> states that the fundamental idea behind this system is to help children and families at an early stage, so that all their requirements can be addressed without necessarily involving more invasive policies such as child protection plans.</w:t>
      </w:r>
    </w:p>
    <w:p w14:paraId="33252048" w14:textId="2A30A943" w:rsidR="00764F2A" w:rsidRPr="002B34E3" w:rsidRDefault="00103B28" w:rsidP="00665536">
      <w:pPr>
        <w:tabs>
          <w:tab w:val="left" w:pos="6540"/>
        </w:tabs>
        <w:spacing w:line="360" w:lineRule="auto"/>
        <w:ind w:firstLine="720"/>
        <w:jc w:val="both"/>
        <w:rPr>
          <w:rFonts w:cs="Times New Roman"/>
          <w:color w:val="8EAADB" w:themeColor="accent1" w:themeTint="99"/>
          <w:szCs w:val="24"/>
        </w:rPr>
      </w:pPr>
      <w:r w:rsidRPr="002B34E3">
        <w:rPr>
          <w:rFonts w:cs="Times New Roman"/>
          <w:szCs w:val="24"/>
        </w:rPr>
        <w:t xml:space="preserve">This report will critically </w:t>
      </w:r>
      <w:proofErr w:type="spellStart"/>
      <w:r w:rsidRPr="002B34E3">
        <w:rPr>
          <w:rFonts w:cs="Times New Roman"/>
          <w:szCs w:val="24"/>
        </w:rPr>
        <w:t>analyze</w:t>
      </w:r>
      <w:proofErr w:type="spellEnd"/>
      <w:r w:rsidRPr="002B34E3">
        <w:rPr>
          <w:rFonts w:cs="Times New Roman"/>
          <w:szCs w:val="24"/>
        </w:rPr>
        <w:t xml:space="preserve"> how Leicestershire County Council, Norfolk County Council and Tower Hamlets Council promote their Early Help services on their websites. It will also examine the quality, accessibility and adequacy of information given, based on how each council incorporates the principles of multi-agency working. The report will describe the Early Help system first and its relevance to strategic safeguarding, then provide the evaluation of the local authority websites. It will draw a comparison and contrast of these websites strengths and weaknesses and end with recommendations as to how the sites can improve. The purpose will be to establish the most effective and accessible Early Help information offered by the councils and support this decision using the evidence.</w:t>
      </w:r>
    </w:p>
    <w:p w14:paraId="74BD6451" w14:textId="77777777" w:rsidR="003E03CB" w:rsidRPr="002B34E3" w:rsidRDefault="003E03CB" w:rsidP="00C03A91">
      <w:pPr>
        <w:tabs>
          <w:tab w:val="left" w:pos="6540"/>
        </w:tabs>
        <w:spacing w:line="360" w:lineRule="auto"/>
        <w:rPr>
          <w:rFonts w:cs="Times New Roman"/>
          <w:color w:val="8EAADB" w:themeColor="accent1" w:themeTint="99"/>
          <w:szCs w:val="24"/>
        </w:rPr>
      </w:pPr>
    </w:p>
    <w:p w14:paraId="2D95E97C" w14:textId="3E653335" w:rsidR="00C03A91" w:rsidRPr="002B34E3" w:rsidRDefault="00C03A91" w:rsidP="00ED4BF6">
      <w:pPr>
        <w:pStyle w:val="Heading1"/>
      </w:pPr>
      <w:bookmarkStart w:id="1" w:name="_Toc227249544"/>
      <w:r w:rsidRPr="002B34E3">
        <w:t xml:space="preserve">2. </w:t>
      </w:r>
      <w:r w:rsidR="00764F2A" w:rsidRPr="002B34E3">
        <w:t>Main body</w:t>
      </w:r>
      <w:bookmarkEnd w:id="1"/>
    </w:p>
    <w:p w14:paraId="10C26DBD" w14:textId="77777777" w:rsidR="00103B28" w:rsidRPr="002B34E3" w:rsidRDefault="00103B28" w:rsidP="00103B28">
      <w:pPr>
        <w:pStyle w:val="Heading2"/>
        <w:spacing w:line="360" w:lineRule="auto"/>
        <w:rPr>
          <w:rFonts w:ascii="Times New Roman" w:hAnsi="Times New Roman" w:cs="Times New Roman"/>
          <w:sz w:val="24"/>
          <w:szCs w:val="24"/>
        </w:rPr>
      </w:pPr>
      <w:bookmarkStart w:id="2" w:name="_Toc227249545"/>
      <w:r w:rsidRPr="002B34E3">
        <w:rPr>
          <w:rFonts w:ascii="Times New Roman" w:hAnsi="Times New Roman" w:cs="Times New Roman"/>
          <w:sz w:val="24"/>
          <w:szCs w:val="24"/>
        </w:rPr>
        <w:t>Explanation of the Early Help System</w:t>
      </w:r>
      <w:bookmarkEnd w:id="2"/>
    </w:p>
    <w:p w14:paraId="416EE05A" w14:textId="255D4CC8" w:rsidR="00103B28" w:rsidRPr="002B34E3" w:rsidRDefault="00103B28" w:rsidP="00DE278D">
      <w:pPr>
        <w:spacing w:line="360" w:lineRule="auto"/>
        <w:jc w:val="both"/>
        <w:rPr>
          <w:rFonts w:eastAsia="Times New Roman" w:cs="Times New Roman"/>
          <w:szCs w:val="24"/>
          <w:lang w:eastAsia="en-GB"/>
        </w:rPr>
      </w:pPr>
      <w:r w:rsidRPr="002B34E3">
        <w:rPr>
          <w:rFonts w:cs="Times New Roman"/>
          <w:szCs w:val="24"/>
        </w:rPr>
        <w:t>The Early Help system in the UK is a multi-agency model of proactive identification and addressing the problems of children, young people and families in the earliest possible stage. This system entails a number of services: education, healthcare, social services and community support with an aim of ensuring that the problem does not worsen. The Early Help System Guide highlights the importance of early identification and intervention to improve outcomes for children and families</w:t>
      </w:r>
      <w:r w:rsidR="00DE278D" w:rsidRPr="002B34E3">
        <w:rPr>
          <w:rFonts w:cs="Times New Roman"/>
          <w:szCs w:val="24"/>
        </w:rPr>
        <w:t xml:space="preserve"> </w:t>
      </w:r>
      <w:r w:rsidR="00DE278D" w:rsidRPr="002B34E3">
        <w:rPr>
          <w:rFonts w:eastAsia="Times New Roman" w:cs="Times New Roman"/>
          <w:szCs w:val="24"/>
          <w:lang w:eastAsia="en-GB"/>
        </w:rPr>
        <w:t>(Department for Education, 2022)</w:t>
      </w:r>
      <w:r w:rsidRPr="002B34E3">
        <w:rPr>
          <w:rFonts w:cs="Times New Roman"/>
          <w:szCs w:val="24"/>
        </w:rPr>
        <w:t>.</w:t>
      </w:r>
    </w:p>
    <w:p w14:paraId="7A346ABA" w14:textId="77777777" w:rsidR="002F2A77" w:rsidRDefault="003A48D0" w:rsidP="002F2A77">
      <w:pPr>
        <w:keepNext/>
        <w:spacing w:line="360" w:lineRule="auto"/>
        <w:jc w:val="center"/>
      </w:pPr>
      <w:r>
        <w:rPr>
          <w:noProof/>
        </w:rPr>
        <w:lastRenderedPageBreak/>
      </w:r>
      <w:r w:rsidR="003A48D0">
        <w:rPr>
          <w:noProof/>
        </w:rPr>
        <w:pict w14:anchorId="08F76B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5.05pt;height:182.25pt;mso-position-horizontal:center;mso-position-horizontal-relative:margin;mso-position-vertical-relative:text" o:allowoverlap="f">
            <v:imagedata r:id="rId8" o:title="Threshold-of-Needs" croptop="7417f"/>
          </v:shape>
        </w:pict>
      </w:r>
    </w:p>
    <w:p w14:paraId="3AE8742B" w14:textId="1053E092" w:rsidR="002F2A77" w:rsidRPr="002F2A77" w:rsidRDefault="002F2A77" w:rsidP="002F2A77">
      <w:pPr>
        <w:jc w:val="center"/>
        <w:rPr>
          <w:rFonts w:eastAsia="Times New Roman" w:cs="Times New Roman"/>
          <w:szCs w:val="24"/>
          <w:lang w:eastAsia="en-GB"/>
        </w:rPr>
      </w:pPr>
      <w:bookmarkStart w:id="3" w:name="_Toc227250811"/>
      <w:r>
        <w:t xml:space="preserve">Figure </w:t>
      </w:r>
      <w:r w:rsidR="00E033AA">
        <w:fldChar w:fldCharType="begin"/>
      </w:r>
      <w:r w:rsidR="00E033AA">
        <w:instrText xml:space="preserve"> SEQ Figure \* ARABIC </w:instrText>
      </w:r>
      <w:r w:rsidR="00E033AA">
        <w:fldChar w:fldCharType="separate"/>
      </w:r>
      <w:r>
        <w:rPr>
          <w:noProof/>
        </w:rPr>
        <w:t>1</w:t>
      </w:r>
      <w:r w:rsidR="00E033AA">
        <w:rPr>
          <w:noProof/>
        </w:rPr>
        <w:fldChar w:fldCharType="end"/>
      </w:r>
      <w:r>
        <w:t xml:space="preserve">: </w:t>
      </w:r>
      <w:r w:rsidRPr="002B34E3">
        <w:rPr>
          <w:rFonts w:cs="Times New Roman"/>
          <w:i/>
          <w:szCs w:val="24"/>
        </w:rPr>
        <w:t xml:space="preserve">Safeguarding Early Help and the threshold of needs. Source: </w:t>
      </w:r>
      <w:r w:rsidRPr="002B34E3">
        <w:rPr>
          <w:rFonts w:eastAsia="Times New Roman" w:cs="Times New Roman"/>
          <w:szCs w:val="24"/>
          <w:lang w:eastAsia="en-GB"/>
        </w:rPr>
        <w:t>(Davies, 2024)</w:t>
      </w:r>
      <w:bookmarkEnd w:id="3"/>
    </w:p>
    <w:p w14:paraId="55A1AE24" w14:textId="02BD70F6" w:rsidR="00103B28" w:rsidRPr="002B34E3" w:rsidRDefault="00103B28" w:rsidP="00103B28">
      <w:pPr>
        <w:spacing w:line="360" w:lineRule="auto"/>
        <w:jc w:val="both"/>
        <w:rPr>
          <w:rFonts w:eastAsia="Times New Roman" w:cs="Times New Roman"/>
          <w:szCs w:val="24"/>
          <w:lang w:eastAsia="en-GB"/>
        </w:rPr>
      </w:pPr>
      <w:r w:rsidRPr="002B34E3">
        <w:rPr>
          <w:rFonts w:cs="Times New Roman"/>
          <w:szCs w:val="24"/>
        </w:rPr>
        <w:t>Early Help is essential as a component of the wider strategic system of safeguarding, because it makes fewer type of measures (including child protection plans or care proceedings) necessary. The system operates in harmony with other safeguarding services to make sure that children are brought up in comfortable and secure settings</w:t>
      </w:r>
      <w:r w:rsidR="00DE278D" w:rsidRPr="002B34E3">
        <w:rPr>
          <w:rFonts w:cs="Times New Roman"/>
          <w:szCs w:val="24"/>
        </w:rPr>
        <w:t xml:space="preserve"> </w:t>
      </w:r>
      <w:r w:rsidR="00DE278D" w:rsidRPr="002B34E3">
        <w:rPr>
          <w:rFonts w:eastAsia="Times New Roman" w:cs="Times New Roman"/>
          <w:szCs w:val="24"/>
          <w:lang w:eastAsia="en-GB"/>
        </w:rPr>
        <w:t>(Working Together to Safeguard Children, 2026)</w:t>
      </w:r>
    </w:p>
    <w:p w14:paraId="4678BD91" w14:textId="79765EF4" w:rsidR="00103B28" w:rsidRPr="002B34E3" w:rsidRDefault="00103B28" w:rsidP="00460606">
      <w:pPr>
        <w:spacing w:line="360" w:lineRule="auto"/>
        <w:jc w:val="both"/>
        <w:rPr>
          <w:rFonts w:eastAsia="Times New Roman" w:cs="Times New Roman"/>
          <w:szCs w:val="24"/>
          <w:lang w:eastAsia="en-GB"/>
        </w:rPr>
      </w:pPr>
      <w:r w:rsidRPr="002B34E3">
        <w:rPr>
          <w:rFonts w:cs="Times New Roman"/>
          <w:szCs w:val="24"/>
        </w:rPr>
        <w:t>The main and primary idea of the Early Help system is multi-agency working, in which the professional practice of different fields (health, education, social care) comes together to create the coordinated, comprehensive response to support families</w:t>
      </w:r>
      <w:r w:rsidR="00DE278D" w:rsidRPr="002B34E3">
        <w:rPr>
          <w:rFonts w:cs="Times New Roman"/>
          <w:szCs w:val="24"/>
        </w:rPr>
        <w:t xml:space="preserve"> </w:t>
      </w:r>
      <w:r w:rsidR="00DE278D" w:rsidRPr="002B34E3">
        <w:rPr>
          <w:rFonts w:eastAsia="Times New Roman" w:cs="Times New Roman"/>
          <w:szCs w:val="24"/>
          <w:lang w:eastAsia="en-GB"/>
        </w:rPr>
        <w:t>(Dixon et al., 2022)</w:t>
      </w:r>
      <w:r w:rsidRPr="002B34E3">
        <w:rPr>
          <w:rFonts w:cs="Times New Roman"/>
          <w:szCs w:val="24"/>
        </w:rPr>
        <w:t>. This inter-disciplinary working ensures that all aspects of a family’s needs are addressed.</w:t>
      </w:r>
    </w:p>
    <w:p w14:paraId="1D4C47A1" w14:textId="3B98B178" w:rsidR="00103B28" w:rsidRPr="002B34E3" w:rsidRDefault="00103B28" w:rsidP="002B34E3">
      <w:pPr>
        <w:spacing w:line="360" w:lineRule="auto"/>
        <w:jc w:val="both"/>
        <w:rPr>
          <w:rFonts w:cs="Times New Roman"/>
          <w:szCs w:val="24"/>
        </w:rPr>
      </w:pPr>
      <w:r w:rsidRPr="002B34E3">
        <w:rPr>
          <w:rFonts w:cs="Times New Roman"/>
          <w:szCs w:val="24"/>
        </w:rPr>
        <w:t>Local officials will facilitate these services and make sure that families can access Early Help. Working Together to Safeguard Children 2023 reports that they are required to offer a clear avenue to access the services and make multi-agency teams coordinated to assist needy families.</w:t>
      </w:r>
    </w:p>
    <w:p w14:paraId="389DC221" w14:textId="2BDA1290" w:rsidR="00103B28" w:rsidRPr="002B34E3" w:rsidRDefault="00103B28" w:rsidP="00103B28">
      <w:pPr>
        <w:pStyle w:val="Heading2"/>
        <w:spacing w:line="360" w:lineRule="auto"/>
        <w:jc w:val="both"/>
        <w:rPr>
          <w:rFonts w:ascii="Times New Roman" w:hAnsi="Times New Roman" w:cs="Times New Roman"/>
          <w:sz w:val="24"/>
          <w:szCs w:val="24"/>
        </w:rPr>
      </w:pPr>
      <w:bookmarkStart w:id="4" w:name="_Toc227249546"/>
      <w:r w:rsidRPr="002B34E3">
        <w:rPr>
          <w:rFonts w:ascii="Times New Roman" w:hAnsi="Times New Roman" w:cs="Times New Roman"/>
          <w:sz w:val="24"/>
          <w:szCs w:val="24"/>
        </w:rPr>
        <w:t>Importance of Multi-Agency Working</w:t>
      </w:r>
      <w:bookmarkEnd w:id="4"/>
    </w:p>
    <w:p w14:paraId="603B4AD7" w14:textId="77777777" w:rsidR="00103B28" w:rsidRPr="002B34E3" w:rsidRDefault="00103B28" w:rsidP="00103B28">
      <w:pPr>
        <w:spacing w:line="360" w:lineRule="auto"/>
        <w:jc w:val="both"/>
        <w:rPr>
          <w:rFonts w:cs="Times New Roman"/>
          <w:szCs w:val="24"/>
        </w:rPr>
      </w:pPr>
      <w:r w:rsidRPr="002B34E3">
        <w:rPr>
          <w:rFonts w:cs="Times New Roman"/>
          <w:szCs w:val="24"/>
        </w:rPr>
        <w:t>The concept of Multi-Agency Working is defined.</w:t>
      </w:r>
    </w:p>
    <w:p w14:paraId="5FFD2BDE" w14:textId="46F857A1" w:rsidR="00460606" w:rsidRPr="002B34E3" w:rsidRDefault="00103B28" w:rsidP="00453BAD">
      <w:pPr>
        <w:spacing w:line="360" w:lineRule="auto"/>
        <w:jc w:val="both"/>
        <w:rPr>
          <w:rFonts w:cs="Times New Roman"/>
          <w:szCs w:val="24"/>
        </w:rPr>
      </w:pPr>
      <w:r w:rsidRPr="002B34E3">
        <w:rPr>
          <w:rFonts w:cs="Times New Roman"/>
          <w:szCs w:val="24"/>
        </w:rPr>
        <w:t>Multi-agency working is an approach to cooperation between professionals of various fields: education, healthcare, social services, community structures, etc. to ensure that the multifaceted needs of children, youth, and families are addressed</w:t>
      </w:r>
      <w:r w:rsidR="00453BAD" w:rsidRPr="002B34E3">
        <w:rPr>
          <w:rFonts w:cs="Times New Roman"/>
          <w:szCs w:val="24"/>
        </w:rPr>
        <w:t xml:space="preserve"> </w:t>
      </w:r>
      <w:r w:rsidR="00453BAD" w:rsidRPr="002B34E3">
        <w:rPr>
          <w:rFonts w:eastAsia="Times New Roman" w:cs="Times New Roman"/>
          <w:szCs w:val="24"/>
          <w:lang w:eastAsia="en-GB"/>
        </w:rPr>
        <w:t>(Dixon et al., 2022)</w:t>
      </w:r>
      <w:r w:rsidRPr="002B34E3">
        <w:rPr>
          <w:rFonts w:cs="Times New Roman"/>
          <w:szCs w:val="24"/>
        </w:rPr>
        <w:t>. It can be seen in the framework of the Early Help system, which means a more holistic approach to working with families, so that they will receive the help required before they develop additional problems, or bigger ones.</w:t>
      </w:r>
    </w:p>
    <w:p w14:paraId="569813C9" w14:textId="77777777" w:rsidR="002F2A77" w:rsidRDefault="00460606" w:rsidP="002F2A77">
      <w:pPr>
        <w:keepNext/>
        <w:spacing w:line="360" w:lineRule="auto"/>
        <w:jc w:val="center"/>
      </w:pPr>
      <w:r w:rsidRPr="002B34E3">
        <w:rPr>
          <w:rFonts w:cs="Times New Roman"/>
          <w:noProof/>
          <w:szCs w:val="24"/>
          <w:lang w:eastAsia="en-GB"/>
        </w:rPr>
        <w:lastRenderedPageBreak/>
        <w:drawing>
          <wp:inline distT="0" distB="0" distL="0" distR="0" wp14:anchorId="5ACA53A8" wp14:editId="45F414B3">
            <wp:extent cx="3332616" cy="2004695"/>
            <wp:effectExtent l="0" t="0" r="1270" b="0"/>
            <wp:docPr id="1" name="Picture 1" descr="What is multi-agency working in safeguar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ulti-agency working in safeguardi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823" t="22648" r="4578" b="6822"/>
                    <a:stretch/>
                  </pic:blipFill>
                  <pic:spPr bwMode="auto">
                    <a:xfrm>
                      <a:off x="0" y="0"/>
                      <a:ext cx="3361285" cy="2021941"/>
                    </a:xfrm>
                    <a:prstGeom prst="rect">
                      <a:avLst/>
                    </a:prstGeom>
                    <a:noFill/>
                    <a:ln>
                      <a:noFill/>
                    </a:ln>
                    <a:extLst>
                      <a:ext uri="{53640926-AAD7-44D8-BBD7-CCE9431645EC}">
                        <a14:shadowObscured xmlns:a14="http://schemas.microsoft.com/office/drawing/2010/main"/>
                      </a:ext>
                    </a:extLst>
                  </pic:spPr>
                </pic:pic>
              </a:graphicData>
            </a:graphic>
          </wp:inline>
        </w:drawing>
      </w:r>
    </w:p>
    <w:p w14:paraId="6FC73E95" w14:textId="136F5B08" w:rsidR="00460606" w:rsidRPr="002B34E3" w:rsidRDefault="002F2A77" w:rsidP="002F2A77">
      <w:pPr>
        <w:pStyle w:val="Caption"/>
        <w:jc w:val="center"/>
        <w:rPr>
          <w:rFonts w:eastAsia="Times New Roman" w:cs="Times New Roman"/>
          <w:szCs w:val="24"/>
          <w:lang w:eastAsia="en-GB"/>
        </w:rPr>
      </w:pPr>
      <w:bookmarkStart w:id="5" w:name="_Toc227250812"/>
      <w:r>
        <w:t xml:space="preserve">Figure </w:t>
      </w:r>
      <w:r w:rsidR="00E033AA">
        <w:fldChar w:fldCharType="begin"/>
      </w:r>
      <w:r w:rsidR="00E033AA">
        <w:instrText xml:space="preserve"> SEQ Figure \* ARABIC </w:instrText>
      </w:r>
      <w:r w:rsidR="00E033AA">
        <w:fldChar w:fldCharType="separate"/>
      </w:r>
      <w:r>
        <w:rPr>
          <w:noProof/>
        </w:rPr>
        <w:t>2</w:t>
      </w:r>
      <w:r w:rsidR="00E033AA">
        <w:rPr>
          <w:noProof/>
        </w:rPr>
        <w:fldChar w:fldCharType="end"/>
      </w:r>
      <w:r>
        <w:t>:</w:t>
      </w:r>
      <w:r w:rsidRPr="002F2A77">
        <w:rPr>
          <w:rFonts w:cs="Times New Roman"/>
          <w:szCs w:val="24"/>
        </w:rPr>
        <w:t xml:space="preserve"> </w:t>
      </w:r>
      <w:r w:rsidRPr="002B34E3">
        <w:rPr>
          <w:rFonts w:cs="Times New Roman"/>
          <w:szCs w:val="24"/>
        </w:rPr>
        <w:t>Multi- Agenc</w:t>
      </w:r>
      <w:r>
        <w:rPr>
          <w:rFonts w:cs="Times New Roman"/>
          <w:szCs w:val="24"/>
        </w:rPr>
        <w:t xml:space="preserve">y Safeguarding Process Timeline. </w:t>
      </w:r>
      <w:r w:rsidRPr="002B34E3">
        <w:rPr>
          <w:rFonts w:cs="Times New Roman"/>
          <w:szCs w:val="24"/>
        </w:rPr>
        <w:t>Source:</w:t>
      </w:r>
      <w:r w:rsidRPr="002F2A77">
        <w:rPr>
          <w:rFonts w:cs="Times New Roman"/>
          <w:i w:val="0"/>
          <w:szCs w:val="24"/>
        </w:rPr>
        <w:t xml:space="preserve"> </w:t>
      </w:r>
      <w:r w:rsidRPr="002F2A77">
        <w:rPr>
          <w:rFonts w:eastAsia="Times New Roman" w:cs="Times New Roman"/>
          <w:i w:val="0"/>
          <w:szCs w:val="24"/>
          <w:lang w:eastAsia="en-GB"/>
        </w:rPr>
        <w:t>(HF Online and Morgan, 2025)</w:t>
      </w:r>
      <w:bookmarkEnd w:id="5"/>
    </w:p>
    <w:p w14:paraId="698A06C1" w14:textId="40469B79" w:rsidR="00103B28" w:rsidRPr="002B34E3" w:rsidRDefault="00103B28" w:rsidP="00453BAD">
      <w:pPr>
        <w:spacing w:line="360" w:lineRule="auto"/>
        <w:jc w:val="both"/>
        <w:rPr>
          <w:rFonts w:cs="Times New Roman"/>
          <w:szCs w:val="24"/>
        </w:rPr>
      </w:pPr>
      <w:r w:rsidRPr="002B34E3">
        <w:rPr>
          <w:rFonts w:cs="Times New Roman"/>
          <w:szCs w:val="24"/>
        </w:rPr>
        <w:t>Benefits of Multi-Agency Working</w:t>
      </w:r>
    </w:p>
    <w:p w14:paraId="6F9E6D4D" w14:textId="1CFDD7B3" w:rsidR="00103B28" w:rsidRPr="002B34E3" w:rsidRDefault="00103B28" w:rsidP="00453BAD">
      <w:pPr>
        <w:spacing w:line="360" w:lineRule="auto"/>
        <w:jc w:val="both"/>
        <w:rPr>
          <w:rFonts w:eastAsia="Times New Roman" w:cs="Times New Roman"/>
          <w:szCs w:val="24"/>
          <w:lang w:eastAsia="en-GB"/>
        </w:rPr>
      </w:pPr>
      <w:r w:rsidRPr="002B34E3">
        <w:rPr>
          <w:rFonts w:cs="Times New Roman"/>
          <w:szCs w:val="24"/>
        </w:rPr>
        <w:t>The main advantage of the multi-agency partnership is the ability to have an integrated and prompt response to the families needs. Through the integration of skills in different fields, experts will be able to provide specific interventions that will address the circumstances of the individual family. Alternatively, a social worker, health worker and an educational professional could be teamed up to take care of the developmental needs of the child and all components of child well-being would be taken care of. The Working Together to Safeguard Children document 2023 recognizes that these collaborative efforts are essential to the early intervention because they will avoid the necessity of more intrusive safeguarding options in the future</w:t>
      </w:r>
      <w:r w:rsidR="00453BAD" w:rsidRPr="002B34E3">
        <w:rPr>
          <w:rFonts w:cs="Times New Roman"/>
          <w:szCs w:val="24"/>
        </w:rPr>
        <w:t xml:space="preserve"> </w:t>
      </w:r>
      <w:r w:rsidR="00453BAD" w:rsidRPr="002B34E3">
        <w:rPr>
          <w:rFonts w:eastAsia="Times New Roman" w:cs="Times New Roman"/>
          <w:szCs w:val="24"/>
          <w:lang w:eastAsia="en-GB"/>
        </w:rPr>
        <w:t>(Working Together to Safeguard Children, 2023)</w:t>
      </w:r>
      <w:r w:rsidRPr="002B34E3">
        <w:rPr>
          <w:rFonts w:cs="Times New Roman"/>
          <w:szCs w:val="24"/>
        </w:rPr>
        <w:t>.</w:t>
      </w:r>
    </w:p>
    <w:p w14:paraId="2BD428DF" w14:textId="77777777" w:rsidR="00103B28" w:rsidRPr="002B34E3" w:rsidRDefault="00103B28" w:rsidP="00103B28">
      <w:pPr>
        <w:spacing w:line="360" w:lineRule="auto"/>
        <w:jc w:val="both"/>
        <w:rPr>
          <w:rFonts w:cs="Times New Roman"/>
          <w:szCs w:val="24"/>
        </w:rPr>
      </w:pPr>
      <w:r w:rsidRPr="002B34E3">
        <w:rPr>
          <w:rFonts w:cs="Times New Roman"/>
          <w:szCs w:val="24"/>
        </w:rPr>
        <w:t>Impact on Families</w:t>
      </w:r>
    </w:p>
    <w:p w14:paraId="6806DED3" w14:textId="450F565C" w:rsidR="00103B28" w:rsidRPr="002B34E3" w:rsidRDefault="00103B28" w:rsidP="00103B28">
      <w:pPr>
        <w:spacing w:line="360" w:lineRule="auto"/>
        <w:jc w:val="both"/>
        <w:rPr>
          <w:rFonts w:cs="Times New Roman"/>
          <w:szCs w:val="24"/>
        </w:rPr>
      </w:pPr>
      <w:r w:rsidRPr="002B34E3">
        <w:rPr>
          <w:rFonts w:cs="Times New Roman"/>
          <w:szCs w:val="24"/>
        </w:rPr>
        <w:t>To families, multi-agency working will mean that they do not have to wade through a disjointed system of support. On the contrary, they enjoy the integrated strategy in which the different services interact and coordinate with each other. Families will have more chances to get the necessary support at the most appropriate time and to enhance their outcomes as well as prevent the new crisis. An example was the case with P.I., where educational services were provided at an early stage could cut down the chances of a child going to the child protection system with the help of healthcare services and social care. Such comprehensive provision paves way to a less strenuous encounter by the families as they have one access and do not have the pressure of visiting several services differently.</w:t>
      </w:r>
    </w:p>
    <w:p w14:paraId="7870E946" w14:textId="1EB22B2D" w:rsidR="00103B28" w:rsidRPr="002B34E3" w:rsidRDefault="00103B28" w:rsidP="00103B28">
      <w:pPr>
        <w:rPr>
          <w:rFonts w:cs="Times New Roman"/>
          <w:szCs w:val="24"/>
        </w:rPr>
      </w:pPr>
    </w:p>
    <w:p w14:paraId="342F23DB" w14:textId="7852C6D0" w:rsidR="00103B28" w:rsidRPr="002B34E3" w:rsidRDefault="00103B28" w:rsidP="00103B28">
      <w:pPr>
        <w:pStyle w:val="Heading2"/>
        <w:rPr>
          <w:rFonts w:ascii="Times New Roman" w:hAnsi="Times New Roman" w:cs="Times New Roman"/>
          <w:sz w:val="24"/>
          <w:szCs w:val="24"/>
        </w:rPr>
      </w:pPr>
      <w:bookmarkStart w:id="6" w:name="_Toc227249547"/>
      <w:r w:rsidRPr="002B34E3">
        <w:rPr>
          <w:rFonts w:ascii="Times New Roman" w:hAnsi="Times New Roman" w:cs="Times New Roman"/>
          <w:sz w:val="24"/>
          <w:szCs w:val="24"/>
        </w:rPr>
        <w:lastRenderedPageBreak/>
        <w:t>Evaluation of the Three Chosen Local Authority Websites</w:t>
      </w:r>
      <w:bookmarkEnd w:id="6"/>
    </w:p>
    <w:p w14:paraId="5D2BCD3F" w14:textId="77777777" w:rsidR="00103B28" w:rsidRPr="002B34E3" w:rsidRDefault="00103B28" w:rsidP="00103B28">
      <w:pPr>
        <w:pStyle w:val="Heading3"/>
        <w:spacing w:line="360" w:lineRule="auto"/>
        <w:rPr>
          <w:rFonts w:ascii="Times New Roman" w:hAnsi="Times New Roman"/>
          <w:szCs w:val="24"/>
        </w:rPr>
      </w:pPr>
      <w:bookmarkStart w:id="7" w:name="_Toc227249548"/>
      <w:r w:rsidRPr="002B34E3">
        <w:rPr>
          <w:rFonts w:ascii="Times New Roman" w:hAnsi="Times New Roman"/>
          <w:szCs w:val="24"/>
        </w:rPr>
        <w:t>Methodology for Evaluation</w:t>
      </w:r>
      <w:bookmarkEnd w:id="7"/>
    </w:p>
    <w:p w14:paraId="35D47BE2" w14:textId="4BF4F530" w:rsidR="00103B28" w:rsidRPr="002B34E3" w:rsidRDefault="00103B28" w:rsidP="00103B28">
      <w:pPr>
        <w:spacing w:line="360" w:lineRule="auto"/>
        <w:jc w:val="both"/>
        <w:rPr>
          <w:rFonts w:cs="Times New Roman"/>
          <w:szCs w:val="24"/>
        </w:rPr>
      </w:pPr>
      <w:r w:rsidRPr="002B34E3">
        <w:rPr>
          <w:rFonts w:cs="Times New Roman"/>
          <w:szCs w:val="24"/>
        </w:rPr>
        <w:t xml:space="preserve">When comparing the websites of Leicestershire County Council, Norfolk County Council, and Tower Hamlets Council, a number of major criteria will be followed: the clarity of the information, simplicity of navigation, accessibility as well as the scope of the services promoted. Clarity is whether the site provides comprehensive information on the subject of the Early Help services to families and whether the information given is clear and easy to comprehend. Ease of navigation measures the ease with which users can access the information about Early Help and other family services that they need. According to accessibility, the site should be accessible to as many individuals as possible, both those with disabilities and those who might not be conversant with digital platforms. Lastly, the depth of services </w:t>
      </w:r>
      <w:proofErr w:type="spellStart"/>
      <w:r w:rsidRPr="002B34E3">
        <w:rPr>
          <w:rFonts w:cs="Times New Roman"/>
          <w:szCs w:val="24"/>
        </w:rPr>
        <w:t>analyzes</w:t>
      </w:r>
      <w:proofErr w:type="spellEnd"/>
      <w:r w:rsidRPr="002B34E3">
        <w:rPr>
          <w:rFonts w:cs="Times New Roman"/>
          <w:szCs w:val="24"/>
        </w:rPr>
        <w:t xml:space="preserve"> the level at which the extent of support, as stated on an Internet site, is described.</w:t>
      </w:r>
    </w:p>
    <w:p w14:paraId="33A16C7D" w14:textId="77777777" w:rsidR="00103B28" w:rsidRPr="002B34E3" w:rsidRDefault="00103B28" w:rsidP="00103B28">
      <w:pPr>
        <w:pStyle w:val="Heading3"/>
        <w:spacing w:line="360" w:lineRule="auto"/>
        <w:rPr>
          <w:rFonts w:ascii="Times New Roman" w:hAnsi="Times New Roman"/>
          <w:szCs w:val="24"/>
        </w:rPr>
      </w:pPr>
      <w:bookmarkStart w:id="8" w:name="_Toc227249549"/>
      <w:r w:rsidRPr="002B34E3">
        <w:rPr>
          <w:rFonts w:ascii="Times New Roman" w:hAnsi="Times New Roman"/>
          <w:szCs w:val="24"/>
        </w:rPr>
        <w:t>Leicestershire County Council</w:t>
      </w:r>
      <w:bookmarkEnd w:id="8"/>
    </w:p>
    <w:p w14:paraId="6BB7E901" w14:textId="36C39CB1" w:rsidR="00103B28" w:rsidRPr="002B34E3" w:rsidRDefault="00103B28" w:rsidP="00453BAD">
      <w:pPr>
        <w:spacing w:line="360" w:lineRule="auto"/>
        <w:jc w:val="both"/>
        <w:rPr>
          <w:rFonts w:eastAsia="Times New Roman" w:cs="Times New Roman"/>
          <w:szCs w:val="24"/>
          <w:lang w:eastAsia="en-GB"/>
        </w:rPr>
      </w:pPr>
      <w:r w:rsidRPr="002B34E3">
        <w:rPr>
          <w:rFonts w:cs="Times New Roman"/>
          <w:szCs w:val="24"/>
        </w:rPr>
        <w:t>Leicestershire information uses easy language to communicate the Early Help services, having separate pages as to what Early Help is, who should experience it, and how the family can participate</w:t>
      </w:r>
      <w:r w:rsidR="00453BAD" w:rsidRPr="002B34E3">
        <w:rPr>
          <w:rFonts w:cs="Times New Roman"/>
          <w:szCs w:val="24"/>
        </w:rPr>
        <w:t xml:space="preserve"> </w:t>
      </w:r>
      <w:r w:rsidR="00453BAD" w:rsidRPr="002B34E3">
        <w:rPr>
          <w:rFonts w:eastAsia="Times New Roman" w:cs="Times New Roman"/>
          <w:szCs w:val="24"/>
          <w:lang w:eastAsia="en-GB"/>
        </w:rPr>
        <w:t xml:space="preserve">(resources.leicestershire.gov.uk, </w:t>
      </w:r>
      <w:proofErr w:type="spellStart"/>
      <w:r w:rsidR="00453BAD" w:rsidRPr="002B34E3">
        <w:rPr>
          <w:rFonts w:eastAsia="Times New Roman" w:cs="Times New Roman"/>
          <w:szCs w:val="24"/>
          <w:lang w:eastAsia="en-GB"/>
        </w:rPr>
        <w:t>n.d.</w:t>
      </w:r>
      <w:proofErr w:type="spellEnd"/>
      <w:r w:rsidR="00453BAD" w:rsidRPr="002B34E3">
        <w:rPr>
          <w:rFonts w:eastAsia="Times New Roman" w:cs="Times New Roman"/>
          <w:szCs w:val="24"/>
          <w:lang w:eastAsia="en-GB"/>
        </w:rPr>
        <w:t>)</w:t>
      </w:r>
      <w:r w:rsidRPr="002B34E3">
        <w:rPr>
          <w:rFonts w:cs="Times New Roman"/>
          <w:szCs w:val="24"/>
        </w:rPr>
        <w:t>. Its user interface can be considered quite basic as the page includes a clear navigational bar and direct access to important services. Nevertheless, it would be nice to add more interactive features to the site, like a fast-track guide to all families that require urgent assistance. There is typically adequate information depth but certain details are buried under larger subsections, including eligibility criteria to access services which may make users seeking a particular assistance confused. The site is easy to navigate, and can be still improved by adding to the visual accessibility, e.g., more images or cool visuals to be able to explain intricate information in a way easy to read.</w:t>
      </w:r>
    </w:p>
    <w:p w14:paraId="0972B551" w14:textId="77777777" w:rsidR="00103B28" w:rsidRPr="002B34E3" w:rsidRDefault="00103B28" w:rsidP="00103B28">
      <w:pPr>
        <w:spacing w:line="360" w:lineRule="auto"/>
        <w:jc w:val="both"/>
        <w:rPr>
          <w:rFonts w:cs="Times New Roman"/>
          <w:szCs w:val="24"/>
        </w:rPr>
      </w:pPr>
      <w:r w:rsidRPr="002B34E3">
        <w:rPr>
          <w:rFonts w:cs="Times New Roman"/>
          <w:szCs w:val="24"/>
        </w:rPr>
        <w:t>Pros: Menus with easy navigation, detailed descriptions of the services, and no hassle.</w:t>
      </w:r>
    </w:p>
    <w:p w14:paraId="47C454F0" w14:textId="49783F9B" w:rsidR="00103B28" w:rsidRPr="002B34E3" w:rsidRDefault="00103B28" w:rsidP="00103B28">
      <w:pPr>
        <w:spacing w:line="360" w:lineRule="auto"/>
        <w:jc w:val="both"/>
        <w:rPr>
          <w:rFonts w:cs="Times New Roman"/>
          <w:szCs w:val="24"/>
        </w:rPr>
      </w:pPr>
      <w:r w:rsidRPr="002B34E3">
        <w:rPr>
          <w:rFonts w:cs="Times New Roman"/>
          <w:szCs w:val="24"/>
        </w:rPr>
        <w:t>Weaknesses: The most essential details are hard to be located, and may help to be more visually engaging.</w:t>
      </w:r>
    </w:p>
    <w:p w14:paraId="51FB44FE" w14:textId="77777777" w:rsidR="00103B28" w:rsidRPr="002B34E3" w:rsidRDefault="00103B28" w:rsidP="00453BAD">
      <w:pPr>
        <w:pStyle w:val="Heading3"/>
        <w:spacing w:line="360" w:lineRule="auto"/>
        <w:jc w:val="both"/>
        <w:rPr>
          <w:rFonts w:ascii="Times New Roman" w:hAnsi="Times New Roman"/>
          <w:szCs w:val="24"/>
        </w:rPr>
      </w:pPr>
      <w:bookmarkStart w:id="9" w:name="_Toc227249550"/>
      <w:r w:rsidRPr="002B34E3">
        <w:rPr>
          <w:rFonts w:ascii="Times New Roman" w:hAnsi="Times New Roman"/>
          <w:szCs w:val="24"/>
        </w:rPr>
        <w:t>Norfolk County Council</w:t>
      </w:r>
      <w:bookmarkEnd w:id="9"/>
    </w:p>
    <w:p w14:paraId="264CF5C5" w14:textId="6078E217" w:rsidR="00103B28" w:rsidRPr="002B34E3" w:rsidRDefault="00103B28" w:rsidP="00453BAD">
      <w:pPr>
        <w:spacing w:line="360" w:lineRule="auto"/>
        <w:jc w:val="both"/>
        <w:rPr>
          <w:rFonts w:eastAsia="Times New Roman" w:cs="Times New Roman"/>
          <w:szCs w:val="24"/>
          <w:lang w:eastAsia="en-GB"/>
        </w:rPr>
      </w:pPr>
      <w:r w:rsidRPr="002B34E3">
        <w:rPr>
          <w:rFonts w:cs="Times New Roman"/>
          <w:szCs w:val="24"/>
        </w:rPr>
        <w:t xml:space="preserve">The site of Norfolk is properly structured, clearly focusing on services of Early Help to families. The detail is very detailed and conducts a detailed description on the Early Help </w:t>
      </w:r>
      <w:r w:rsidRPr="002B34E3">
        <w:rPr>
          <w:rFonts w:cs="Times New Roman"/>
          <w:szCs w:val="24"/>
        </w:rPr>
        <w:lastRenderedPageBreak/>
        <w:t>system, how eligibility to the system and how services can be accessed</w:t>
      </w:r>
      <w:r w:rsidR="00453BAD" w:rsidRPr="002B34E3">
        <w:rPr>
          <w:rFonts w:cs="Times New Roman"/>
          <w:szCs w:val="24"/>
        </w:rPr>
        <w:t xml:space="preserve"> </w:t>
      </w:r>
      <w:r w:rsidR="00453BAD" w:rsidRPr="002B34E3">
        <w:rPr>
          <w:rFonts w:eastAsia="Times New Roman" w:cs="Times New Roman"/>
          <w:szCs w:val="24"/>
          <w:lang w:eastAsia="en-GB"/>
        </w:rPr>
        <w:t xml:space="preserve">(Norfolk County Council, </w:t>
      </w:r>
      <w:proofErr w:type="spellStart"/>
      <w:r w:rsidR="00453BAD" w:rsidRPr="002B34E3">
        <w:rPr>
          <w:rFonts w:eastAsia="Times New Roman" w:cs="Times New Roman"/>
          <w:szCs w:val="24"/>
          <w:lang w:eastAsia="en-GB"/>
        </w:rPr>
        <w:t>n.d.</w:t>
      </w:r>
      <w:proofErr w:type="spellEnd"/>
      <w:r w:rsidR="00453BAD" w:rsidRPr="002B34E3">
        <w:rPr>
          <w:rFonts w:eastAsia="Times New Roman" w:cs="Times New Roman"/>
          <w:szCs w:val="24"/>
          <w:lang w:eastAsia="en-GB"/>
        </w:rPr>
        <w:t>)</w:t>
      </w:r>
      <w:r w:rsidRPr="002B34E3">
        <w:rPr>
          <w:rFonts w:cs="Times New Roman"/>
          <w:szCs w:val="24"/>
        </w:rPr>
        <w:t xml:space="preserve">. It has a search box to enable users to locate a particular service which is an asset. Nevertheless, users may get confused when reading a lot of content and the information may be trimmed down to easier access because the families with low digital literacy or language barrier may need it. The site is readable and has minimum readability feature though it would be good to have more contrast in the </w:t>
      </w:r>
      <w:proofErr w:type="spellStart"/>
      <w:r w:rsidRPr="002B34E3">
        <w:rPr>
          <w:rFonts w:cs="Times New Roman"/>
          <w:szCs w:val="24"/>
        </w:rPr>
        <w:t>color</w:t>
      </w:r>
      <w:proofErr w:type="spellEnd"/>
      <w:r w:rsidRPr="002B34E3">
        <w:rPr>
          <w:rFonts w:cs="Times New Roman"/>
          <w:szCs w:val="24"/>
        </w:rPr>
        <w:t xml:space="preserve"> scheme to accommodate the </w:t>
      </w:r>
      <w:proofErr w:type="spellStart"/>
      <w:r w:rsidRPr="002B34E3">
        <w:rPr>
          <w:rFonts w:cs="Times New Roman"/>
          <w:szCs w:val="24"/>
        </w:rPr>
        <w:t>visionally</w:t>
      </w:r>
      <w:proofErr w:type="spellEnd"/>
      <w:r w:rsidRPr="002B34E3">
        <w:rPr>
          <w:rFonts w:cs="Times New Roman"/>
          <w:szCs w:val="24"/>
        </w:rPr>
        <w:t xml:space="preserve"> impaired.</w:t>
      </w:r>
    </w:p>
    <w:p w14:paraId="717D5158" w14:textId="77777777" w:rsidR="00103B28" w:rsidRPr="002B34E3" w:rsidRDefault="00103B28" w:rsidP="00103B28">
      <w:pPr>
        <w:spacing w:line="360" w:lineRule="auto"/>
        <w:jc w:val="both"/>
        <w:rPr>
          <w:rFonts w:cs="Times New Roman"/>
          <w:szCs w:val="24"/>
        </w:rPr>
      </w:pPr>
      <w:r w:rsidRPr="002B34E3">
        <w:rPr>
          <w:rFonts w:cs="Times New Roman"/>
          <w:szCs w:val="24"/>
        </w:rPr>
        <w:t>Strengths: Detailed and informative, easy-to-use search function.</w:t>
      </w:r>
    </w:p>
    <w:p w14:paraId="61C0E294" w14:textId="2B95179F" w:rsidR="00103B28" w:rsidRPr="002B34E3" w:rsidRDefault="00103B28" w:rsidP="00103B28">
      <w:pPr>
        <w:spacing w:line="360" w:lineRule="auto"/>
        <w:jc w:val="both"/>
        <w:rPr>
          <w:rFonts w:cs="Times New Roman"/>
          <w:szCs w:val="24"/>
        </w:rPr>
      </w:pPr>
      <w:r w:rsidRPr="002B34E3">
        <w:rPr>
          <w:rFonts w:cs="Times New Roman"/>
          <w:szCs w:val="24"/>
        </w:rPr>
        <w:t>Weaknesses: There might be overwhelmed information, and there is some access restrictions.</w:t>
      </w:r>
    </w:p>
    <w:p w14:paraId="3FC144D2" w14:textId="77777777" w:rsidR="00103B28" w:rsidRPr="002B34E3" w:rsidRDefault="00103B28" w:rsidP="00103B28">
      <w:pPr>
        <w:pStyle w:val="Heading3"/>
        <w:spacing w:line="360" w:lineRule="auto"/>
        <w:rPr>
          <w:rFonts w:ascii="Times New Roman" w:hAnsi="Times New Roman"/>
          <w:szCs w:val="24"/>
        </w:rPr>
      </w:pPr>
      <w:bookmarkStart w:id="10" w:name="_Toc227249551"/>
      <w:r w:rsidRPr="002B34E3">
        <w:rPr>
          <w:rFonts w:ascii="Times New Roman" w:hAnsi="Times New Roman"/>
          <w:szCs w:val="24"/>
        </w:rPr>
        <w:t>Tower Hamlets Council</w:t>
      </w:r>
      <w:bookmarkEnd w:id="10"/>
    </w:p>
    <w:p w14:paraId="0932C730" w14:textId="61A3B59F" w:rsidR="00103B28" w:rsidRPr="002B34E3" w:rsidRDefault="00103B28" w:rsidP="00453BAD">
      <w:pPr>
        <w:spacing w:line="360" w:lineRule="auto"/>
        <w:jc w:val="both"/>
        <w:rPr>
          <w:rFonts w:eastAsia="Times New Roman" w:cs="Times New Roman"/>
          <w:szCs w:val="24"/>
          <w:lang w:eastAsia="en-GB"/>
        </w:rPr>
      </w:pPr>
      <w:r w:rsidRPr="002B34E3">
        <w:rPr>
          <w:rFonts w:cs="Times New Roman"/>
          <w:szCs w:val="24"/>
        </w:rPr>
        <w:t>Tower Hamlets offers a systematic site although on more of a communal emphasis. Early Help services are organized in an easily understandable stepwise manner focusing on how the help can be accessed by families and what steps are taken</w:t>
      </w:r>
      <w:r w:rsidR="00453BAD" w:rsidRPr="002B34E3">
        <w:rPr>
          <w:rFonts w:cs="Times New Roman"/>
          <w:szCs w:val="24"/>
        </w:rPr>
        <w:t xml:space="preserve"> </w:t>
      </w:r>
      <w:r w:rsidR="00453BAD" w:rsidRPr="002B34E3">
        <w:rPr>
          <w:rFonts w:eastAsia="Times New Roman" w:cs="Times New Roman"/>
          <w:szCs w:val="24"/>
          <w:lang w:eastAsia="en-GB"/>
        </w:rPr>
        <w:t xml:space="preserve">(Tower Hamlets, </w:t>
      </w:r>
      <w:proofErr w:type="spellStart"/>
      <w:r w:rsidR="00453BAD" w:rsidRPr="002B34E3">
        <w:rPr>
          <w:rFonts w:eastAsia="Times New Roman" w:cs="Times New Roman"/>
          <w:szCs w:val="24"/>
          <w:lang w:eastAsia="en-GB"/>
        </w:rPr>
        <w:t>n.d.</w:t>
      </w:r>
      <w:proofErr w:type="spellEnd"/>
      <w:r w:rsidR="00453BAD" w:rsidRPr="002B34E3">
        <w:rPr>
          <w:rFonts w:eastAsia="Times New Roman" w:cs="Times New Roman"/>
          <w:szCs w:val="24"/>
          <w:lang w:eastAsia="en-GB"/>
        </w:rPr>
        <w:t>)</w:t>
      </w:r>
      <w:r w:rsidRPr="002B34E3">
        <w:rPr>
          <w:rFonts w:cs="Times New Roman"/>
          <w:szCs w:val="24"/>
        </w:rPr>
        <w:t>. The interactive aspects, including online booking forms, enhance the interactions. Nonetheless, the information is more detailed in Tower Hamlets than the other two councils; the services are mentioned in a couple of words, and some more specific requirements regarding the Early Help delivery are not well portrayed, thus users have to guess whether they are eligible to get it, or not. The site also ensures accessibility with more inclusive language, and different translation options, which are more successful.</w:t>
      </w:r>
    </w:p>
    <w:p w14:paraId="7C103B00" w14:textId="77777777" w:rsidR="00103B28" w:rsidRPr="002B34E3" w:rsidRDefault="00103B28" w:rsidP="00103B28">
      <w:pPr>
        <w:spacing w:line="360" w:lineRule="auto"/>
        <w:jc w:val="both"/>
        <w:rPr>
          <w:rFonts w:cs="Times New Roman"/>
          <w:szCs w:val="24"/>
        </w:rPr>
      </w:pPr>
      <w:r w:rsidRPr="002B34E3">
        <w:rPr>
          <w:rFonts w:cs="Times New Roman"/>
          <w:szCs w:val="24"/>
        </w:rPr>
        <w:t>Strengths: Well-developed community orientation, possibility to communicate with users on it, easy language.</w:t>
      </w:r>
    </w:p>
    <w:p w14:paraId="44352592" w14:textId="250775BA" w:rsidR="00103B28" w:rsidRPr="002B34E3" w:rsidRDefault="00103B28" w:rsidP="00103B28">
      <w:pPr>
        <w:spacing w:line="360" w:lineRule="auto"/>
        <w:jc w:val="both"/>
        <w:rPr>
          <w:rFonts w:cs="Times New Roman"/>
          <w:szCs w:val="24"/>
        </w:rPr>
      </w:pPr>
      <w:r w:rsidRPr="002B34E3">
        <w:rPr>
          <w:rFonts w:cs="Times New Roman"/>
          <w:szCs w:val="24"/>
        </w:rPr>
        <w:t>Weaknesses: Not that detailed information which can be enhanced to clarify the eligibility and process.</w:t>
      </w:r>
    </w:p>
    <w:p w14:paraId="45EF18EC" w14:textId="77777777" w:rsidR="00103B28" w:rsidRPr="002B34E3" w:rsidRDefault="00103B28" w:rsidP="00103B28">
      <w:pPr>
        <w:pStyle w:val="Heading3"/>
        <w:spacing w:line="360" w:lineRule="auto"/>
        <w:rPr>
          <w:rFonts w:ascii="Times New Roman" w:hAnsi="Times New Roman"/>
          <w:szCs w:val="24"/>
        </w:rPr>
      </w:pPr>
      <w:bookmarkStart w:id="11" w:name="_Toc227249552"/>
      <w:r w:rsidRPr="002B34E3">
        <w:rPr>
          <w:rFonts w:ascii="Times New Roman" w:hAnsi="Times New Roman"/>
          <w:szCs w:val="24"/>
        </w:rPr>
        <w:t>Comparison and Contrast</w:t>
      </w:r>
      <w:bookmarkEnd w:id="11"/>
    </w:p>
    <w:p w14:paraId="784B7731" w14:textId="5DE56183" w:rsidR="00103B28" w:rsidRPr="002B34E3" w:rsidRDefault="00103B28" w:rsidP="00103B28">
      <w:pPr>
        <w:spacing w:line="360" w:lineRule="auto"/>
        <w:jc w:val="both"/>
        <w:rPr>
          <w:rFonts w:cs="Times New Roman"/>
          <w:szCs w:val="24"/>
        </w:rPr>
      </w:pPr>
      <w:r w:rsidRPr="002B34E3">
        <w:rPr>
          <w:rFonts w:cs="Times New Roman"/>
          <w:szCs w:val="24"/>
        </w:rPr>
        <w:t xml:space="preserve">All the three websites convey clear information about Early Help, but each council possesses its own strong and weak aspects. The website of Leicestershire is user-friendly and still more could have been done to make it look more interesting with clear graphics that would help in simplifying the information. The location of Norfolk can be distinguished by its numerous descriptions as well as the searching tool but can overload its users with information. Tower Hamlets is more interactive and community-oriented and therefore more appealing to families, </w:t>
      </w:r>
      <w:r w:rsidRPr="002B34E3">
        <w:rPr>
          <w:rFonts w:cs="Times New Roman"/>
          <w:szCs w:val="24"/>
        </w:rPr>
        <w:lastRenderedPageBreak/>
        <w:t>however, the pages do not provide much information on their services as much as the other two councils.</w:t>
      </w:r>
    </w:p>
    <w:p w14:paraId="6AE9DBA5" w14:textId="3C1840A5" w:rsidR="00103B28" w:rsidRPr="002B34E3" w:rsidRDefault="00103B28" w:rsidP="00103B28">
      <w:pPr>
        <w:spacing w:line="360" w:lineRule="auto"/>
        <w:jc w:val="both"/>
        <w:rPr>
          <w:rFonts w:cs="Times New Roman"/>
          <w:szCs w:val="24"/>
        </w:rPr>
      </w:pPr>
      <w:r w:rsidRPr="002B34E3">
        <w:rPr>
          <w:rFonts w:cs="Times New Roman"/>
          <w:szCs w:val="24"/>
        </w:rPr>
        <w:t>The major similarities are the effectiveness in offering the Early Help services information and trying to make the information accessible easily. The first difference is mostly on the richness of the information and usability functionality, where Leicestershire has the simplest, Norfolk has the most detailed information and Tower Hamlet has the best features in user interactivity and should have more in-depth information.</w:t>
      </w:r>
    </w:p>
    <w:p w14:paraId="1AA20709" w14:textId="289C3CEF" w:rsidR="00103B28" w:rsidRPr="002B34E3" w:rsidRDefault="00103B28" w:rsidP="00103B28">
      <w:pPr>
        <w:spacing w:line="360" w:lineRule="auto"/>
        <w:jc w:val="both"/>
        <w:rPr>
          <w:rFonts w:cs="Times New Roman"/>
          <w:szCs w:val="24"/>
        </w:rPr>
      </w:pPr>
      <w:r w:rsidRPr="002B34E3">
        <w:rPr>
          <w:rFonts w:cs="Times New Roman"/>
          <w:szCs w:val="24"/>
        </w:rPr>
        <w:t>Finally, although all three councils have useful Early Help services on their websites, the organization of information and its availability can be improved, especially the content can be less overwhelming and be more graphic to families.</w:t>
      </w:r>
    </w:p>
    <w:p w14:paraId="0AE8643D" w14:textId="4F1597D2" w:rsidR="003E03CB" w:rsidRPr="002B34E3" w:rsidRDefault="003E03CB" w:rsidP="00C03A91">
      <w:pPr>
        <w:tabs>
          <w:tab w:val="left" w:pos="6540"/>
        </w:tabs>
        <w:spacing w:line="360" w:lineRule="auto"/>
        <w:rPr>
          <w:rFonts w:cs="Times New Roman"/>
          <w:i/>
          <w:iCs/>
          <w:szCs w:val="24"/>
        </w:rPr>
      </w:pPr>
    </w:p>
    <w:p w14:paraId="08E99182" w14:textId="4CF279F2" w:rsidR="001B7A40" w:rsidRPr="002B34E3" w:rsidRDefault="00076AC0" w:rsidP="00ED4BF6">
      <w:pPr>
        <w:pStyle w:val="Heading1"/>
      </w:pPr>
      <w:bookmarkStart w:id="12" w:name="_Toc227249553"/>
      <w:r w:rsidRPr="002B34E3">
        <w:t>3</w:t>
      </w:r>
      <w:r w:rsidR="000C4EDA" w:rsidRPr="002B34E3">
        <w:t xml:space="preserve">. </w:t>
      </w:r>
      <w:r w:rsidR="002F2C0A" w:rsidRPr="002B34E3">
        <w:t>Conclusion</w:t>
      </w:r>
      <w:bookmarkEnd w:id="12"/>
    </w:p>
    <w:p w14:paraId="340353DC" w14:textId="77777777" w:rsidR="002B34E3" w:rsidRPr="002B34E3" w:rsidRDefault="00103B28" w:rsidP="00103B28">
      <w:pPr>
        <w:spacing w:line="360" w:lineRule="auto"/>
        <w:jc w:val="both"/>
        <w:rPr>
          <w:rFonts w:cs="Times New Roman"/>
          <w:szCs w:val="24"/>
        </w:rPr>
      </w:pPr>
      <w:r w:rsidRPr="002B34E3">
        <w:rPr>
          <w:rFonts w:cs="Times New Roman"/>
          <w:szCs w:val="24"/>
        </w:rPr>
        <w:t>To conclude, the review of the websites of the Leicestershire County Council, Norfolk County Council and Tower Hamlets Council has shown that there were strengths and weaknesses in the means of communicating Early Help services. The site of Leicestershire is easily navigated but does not have other eye-catching images. The site by Norfolk offers a lot of information although it is too overwhelming with a lot of detailed information. Tower Hamlets is characterized by interactive features and community-based strategy, but it lacks information about services in detail.</w:t>
      </w:r>
    </w:p>
    <w:p w14:paraId="7B97D689" w14:textId="7BC7EAFA" w:rsidR="00103B28" w:rsidRDefault="00103B28" w:rsidP="00103B28">
      <w:pPr>
        <w:spacing w:line="360" w:lineRule="auto"/>
        <w:jc w:val="both"/>
        <w:rPr>
          <w:rFonts w:cs="Times New Roman"/>
          <w:szCs w:val="24"/>
        </w:rPr>
      </w:pPr>
      <w:r w:rsidRPr="002B34E3">
        <w:rPr>
          <w:rFonts w:cs="Times New Roman"/>
          <w:szCs w:val="24"/>
        </w:rPr>
        <w:t>According to the analysis, the Norfolk County Councils web site is the most effective in communicating the Early Help services. It is an in depth source, with easily accessible search functionality and certain issues with information density and accessibility. This efficiency comes in courtesy of its rich contents and easy-to-use features.</w:t>
      </w:r>
    </w:p>
    <w:p w14:paraId="3F8E6FA8" w14:textId="77777777" w:rsidR="002B34E3" w:rsidRPr="002B34E3" w:rsidRDefault="002B34E3" w:rsidP="00103B28">
      <w:pPr>
        <w:spacing w:line="360" w:lineRule="auto"/>
        <w:jc w:val="both"/>
        <w:rPr>
          <w:rFonts w:cs="Times New Roman"/>
          <w:szCs w:val="24"/>
        </w:rPr>
      </w:pPr>
    </w:p>
    <w:p w14:paraId="1D368611" w14:textId="6F0F56E4" w:rsidR="003E03CB" w:rsidRPr="002B34E3" w:rsidRDefault="003E03CB" w:rsidP="00ED4BF6">
      <w:pPr>
        <w:pStyle w:val="Heading1"/>
      </w:pPr>
      <w:bookmarkStart w:id="13" w:name="_Toc227249554"/>
      <w:r w:rsidRPr="002B34E3">
        <w:t>4. Recommendations</w:t>
      </w:r>
      <w:bookmarkEnd w:id="13"/>
      <w:r w:rsidRPr="002B34E3">
        <w:t xml:space="preserve"> </w:t>
      </w:r>
    </w:p>
    <w:p w14:paraId="0B33E6A2" w14:textId="77777777" w:rsidR="00103B28" w:rsidRPr="002B34E3" w:rsidRDefault="00103B28" w:rsidP="00103B28">
      <w:pPr>
        <w:spacing w:line="360" w:lineRule="auto"/>
        <w:jc w:val="both"/>
        <w:rPr>
          <w:rFonts w:cs="Times New Roman"/>
          <w:szCs w:val="24"/>
        </w:rPr>
      </w:pPr>
      <w:r w:rsidRPr="002B34E3">
        <w:rPr>
          <w:rFonts w:cs="Times New Roman"/>
          <w:szCs w:val="24"/>
        </w:rPr>
        <w:t>The Early Help System could use improvements:</w:t>
      </w:r>
    </w:p>
    <w:p w14:paraId="2E39ED45" w14:textId="3C572B40" w:rsidR="00103B28" w:rsidRPr="002B34E3" w:rsidRDefault="00103B28" w:rsidP="00103B28">
      <w:pPr>
        <w:spacing w:line="360" w:lineRule="auto"/>
        <w:jc w:val="both"/>
        <w:rPr>
          <w:rFonts w:cs="Times New Roman"/>
          <w:szCs w:val="24"/>
        </w:rPr>
      </w:pPr>
      <w:r w:rsidRPr="002B34E3">
        <w:rPr>
          <w:rFonts w:cs="Times New Roman"/>
          <w:szCs w:val="24"/>
        </w:rPr>
        <w:t xml:space="preserve">To improve the communication of the Early Help system, the councils are advised to concentrate on simplifying the information in order to have easy access by families to the services they are offering. To minimize confusion and reach less-digitally literate or language-diverse lower families, simplification of language and straightforward concise summaries </w:t>
      </w:r>
      <w:r w:rsidRPr="002B34E3">
        <w:rPr>
          <w:rFonts w:cs="Times New Roman"/>
          <w:szCs w:val="24"/>
        </w:rPr>
        <w:lastRenderedPageBreak/>
        <w:t>about a given service will make it easier to understand. Moreover, the councils ought to establish more regular feedback systems to understand the impression of the families with the information and whether they are receiving the services according to their needs and expectations.</w:t>
      </w:r>
    </w:p>
    <w:p w14:paraId="7F50494D" w14:textId="77777777" w:rsidR="00103B28" w:rsidRPr="002B34E3" w:rsidRDefault="00103B28" w:rsidP="00103B28">
      <w:pPr>
        <w:spacing w:line="360" w:lineRule="auto"/>
        <w:jc w:val="both"/>
        <w:rPr>
          <w:rFonts w:cs="Times New Roman"/>
          <w:szCs w:val="24"/>
        </w:rPr>
      </w:pPr>
      <w:r w:rsidRPr="002B34E3">
        <w:rPr>
          <w:rFonts w:cs="Times New Roman"/>
          <w:szCs w:val="24"/>
        </w:rPr>
        <w:t>Website Improvement suggestions:</w:t>
      </w:r>
    </w:p>
    <w:p w14:paraId="5BCBB22C" w14:textId="46191BFD" w:rsidR="001B7A40" w:rsidRPr="00665536" w:rsidRDefault="00103B28" w:rsidP="00103B28">
      <w:pPr>
        <w:spacing w:line="360" w:lineRule="auto"/>
        <w:jc w:val="both"/>
        <w:rPr>
          <w:rFonts w:ascii="Arial" w:hAnsi="Arial" w:cs="Arial"/>
          <w:szCs w:val="24"/>
        </w:rPr>
      </w:pPr>
      <w:r w:rsidRPr="002B34E3">
        <w:rPr>
          <w:rFonts w:cs="Times New Roman"/>
          <w:szCs w:val="24"/>
        </w:rPr>
        <w:t>Websites need to be more accommodating to the needs of users with impaired eyesight; and use increased contrast between the text and background of the site and larger fonts. To facilitate readability and interest, it should involve a greater number of illustrations such as infographics or step-by-step directions. Moreover, usability needs to be improved with the inclusion of interactive solutions like checking eligibility or finding services, which will help with faster access to the relevant support by a family. Greater mobile optimization will also make it more accessible to those users, who depend on smartphones.</w:t>
      </w:r>
      <w:r w:rsidR="001B7A40" w:rsidRPr="00665536">
        <w:rPr>
          <w:rFonts w:ascii="Arial" w:hAnsi="Arial" w:cs="Arial"/>
          <w:szCs w:val="24"/>
        </w:rPr>
        <w:br w:type="page"/>
      </w:r>
    </w:p>
    <w:p w14:paraId="251B3492" w14:textId="14E840E0" w:rsidR="001B7A40" w:rsidRPr="00ED4BF6" w:rsidRDefault="001B7A40" w:rsidP="00ED4BF6">
      <w:pPr>
        <w:pStyle w:val="Heading1"/>
      </w:pPr>
      <w:bookmarkStart w:id="14" w:name="_Toc227249555"/>
      <w:r w:rsidRPr="00ED4BF6">
        <w:lastRenderedPageBreak/>
        <w:t>References</w:t>
      </w:r>
      <w:bookmarkEnd w:id="14"/>
    </w:p>
    <w:p w14:paraId="62F5CF67" w14:textId="77777777" w:rsidR="002B34E3" w:rsidRDefault="002B34E3" w:rsidP="002F2A77">
      <w:pPr>
        <w:pStyle w:val="NormalWeb"/>
        <w:spacing w:before="0" w:beforeAutospacing="0" w:after="0" w:afterAutospacing="0"/>
        <w:ind w:left="720" w:hanging="720"/>
        <w:jc w:val="both"/>
      </w:pPr>
      <w:r>
        <w:t xml:space="preserve">Davies, T. (2024). </w:t>
      </w:r>
      <w:r>
        <w:rPr>
          <w:i/>
          <w:iCs/>
        </w:rPr>
        <w:t>Safeguarding Early Help - All you need to know</w:t>
      </w:r>
      <w:r>
        <w:t xml:space="preserve">. [online] Smart Horizons. Available at: </w:t>
      </w:r>
      <w:hyperlink r:id="rId10" w:history="1">
        <w:r w:rsidRPr="000803BD">
          <w:rPr>
            <w:rStyle w:val="Hyperlink"/>
          </w:rPr>
          <w:t>https://www.smarthorizons.co.uk/resources/safeguarding-early-help/</w:t>
        </w:r>
      </w:hyperlink>
      <w:r>
        <w:t>.</w:t>
      </w:r>
    </w:p>
    <w:p w14:paraId="413D9C8F" w14:textId="77777777" w:rsidR="002B34E3" w:rsidRDefault="002B34E3" w:rsidP="002F2A77">
      <w:pPr>
        <w:pStyle w:val="NormalWeb"/>
        <w:spacing w:before="0" w:beforeAutospacing="0" w:after="0" w:afterAutospacing="0"/>
        <w:ind w:left="720" w:hanging="720"/>
        <w:jc w:val="both"/>
      </w:pPr>
      <w:r>
        <w:t xml:space="preserve">Department for Education (2022). </w:t>
      </w:r>
      <w:r>
        <w:rPr>
          <w:i/>
          <w:iCs/>
        </w:rPr>
        <w:t>Early Help System Guide A toolkit to assist local strategic partnerships responsible for their Early Help System</w:t>
      </w:r>
      <w:r>
        <w:t xml:space="preserve">. [online] Available at: </w:t>
      </w:r>
      <w:hyperlink r:id="rId11" w:history="1">
        <w:r w:rsidRPr="000803BD">
          <w:rPr>
            <w:rStyle w:val="Hyperlink"/>
          </w:rPr>
          <w:t>https://assets.publishing.service.gov.uk/media/628de13be90e071f5f7e1bd2/Early_Help_System_Guide.pdf</w:t>
        </w:r>
      </w:hyperlink>
      <w:r>
        <w:t>.</w:t>
      </w:r>
    </w:p>
    <w:p w14:paraId="0C10223C" w14:textId="77777777" w:rsidR="002B34E3" w:rsidRDefault="002B34E3" w:rsidP="002F2A77">
      <w:pPr>
        <w:pStyle w:val="NormalWeb"/>
        <w:spacing w:before="0" w:beforeAutospacing="0" w:after="0" w:afterAutospacing="0"/>
        <w:ind w:left="720" w:hanging="720"/>
        <w:jc w:val="both"/>
      </w:pPr>
      <w:r>
        <w:t xml:space="preserve">Dixon, S., Kendall, B., Driscoll, J. and Pope, C. (2022). Supporting the ‘Multi’ in Multi-agency working: Learning with and from Each Other Could Enable multi-agency Safeguarding. </w:t>
      </w:r>
      <w:r>
        <w:rPr>
          <w:i/>
          <w:iCs/>
        </w:rPr>
        <w:t>British Journal of General Practice</w:t>
      </w:r>
      <w:r>
        <w:t xml:space="preserve">, [online] 72(722), pp.438–439. </w:t>
      </w:r>
      <w:proofErr w:type="spellStart"/>
      <w:r>
        <w:t>doi:https</w:t>
      </w:r>
      <w:proofErr w:type="spellEnd"/>
      <w:r>
        <w:t>://doi.org/10.3399/bjgp22x720617.</w:t>
      </w:r>
    </w:p>
    <w:p w14:paraId="2D29E1A6" w14:textId="77777777" w:rsidR="002B34E3" w:rsidRDefault="002B34E3" w:rsidP="002F2A77">
      <w:pPr>
        <w:pStyle w:val="NormalWeb"/>
        <w:spacing w:before="0" w:beforeAutospacing="0" w:after="0" w:afterAutospacing="0"/>
        <w:ind w:left="720" w:hanging="720"/>
        <w:jc w:val="both"/>
      </w:pPr>
      <w:r>
        <w:t xml:space="preserve">HF Online and Morgan, M. (2025). </w:t>
      </w:r>
      <w:r>
        <w:rPr>
          <w:i/>
          <w:iCs/>
        </w:rPr>
        <w:t>What is multi-agency working in safeguarding</w:t>
      </w:r>
      <w:r>
        <w:t xml:space="preserve">. [online] Academy for Health &amp; Fitness. Available at: </w:t>
      </w:r>
      <w:hyperlink r:id="rId12" w:history="1">
        <w:r w:rsidRPr="000803BD">
          <w:rPr>
            <w:rStyle w:val="Hyperlink"/>
          </w:rPr>
          <w:t>https://uk.hfonline.org/what-is-multi-agency-working-in-safeguarding/</w:t>
        </w:r>
      </w:hyperlink>
      <w:r>
        <w:t>.</w:t>
      </w:r>
    </w:p>
    <w:p w14:paraId="3A6F462C" w14:textId="77777777" w:rsidR="002B34E3" w:rsidRDefault="002B34E3" w:rsidP="002F2A77">
      <w:pPr>
        <w:pStyle w:val="NormalWeb"/>
        <w:spacing w:before="0" w:beforeAutospacing="0" w:after="0" w:afterAutospacing="0"/>
        <w:ind w:left="720" w:hanging="720"/>
        <w:jc w:val="both"/>
      </w:pPr>
      <w:r>
        <w:t>Norfolk County Council. (</w:t>
      </w:r>
      <w:proofErr w:type="spellStart"/>
      <w:r>
        <w:t>n.d.</w:t>
      </w:r>
      <w:proofErr w:type="spellEnd"/>
      <w:r>
        <w:t xml:space="preserve">). </w:t>
      </w:r>
      <w:r>
        <w:rPr>
          <w:i/>
          <w:iCs/>
        </w:rPr>
        <w:t>Early help for children and families</w:t>
      </w:r>
      <w:r>
        <w:t xml:space="preserve">. [online] Available at: </w:t>
      </w:r>
      <w:hyperlink r:id="rId13" w:history="1">
        <w:r w:rsidRPr="000803BD">
          <w:rPr>
            <w:rStyle w:val="Hyperlink"/>
          </w:rPr>
          <w:t>https://www.norfolk.gov.uk/article/40407/Early-help-for-children-and-families</w:t>
        </w:r>
      </w:hyperlink>
      <w:r>
        <w:t>.</w:t>
      </w:r>
    </w:p>
    <w:p w14:paraId="4BB97247" w14:textId="77777777" w:rsidR="002B34E3" w:rsidRDefault="002B34E3" w:rsidP="002F2A77">
      <w:pPr>
        <w:pStyle w:val="NormalWeb"/>
        <w:spacing w:before="0" w:beforeAutospacing="0" w:after="0" w:afterAutospacing="0"/>
        <w:ind w:left="720" w:hanging="720"/>
        <w:jc w:val="both"/>
      </w:pPr>
      <w:r>
        <w:t xml:space="preserve">NSPCC (2023). </w:t>
      </w:r>
      <w:r>
        <w:rPr>
          <w:i/>
          <w:iCs/>
        </w:rPr>
        <w:t>Early Help and Early Intervention</w:t>
      </w:r>
      <w:r>
        <w:t xml:space="preserve">. [online] NSPCC Learning. Available at: </w:t>
      </w:r>
      <w:hyperlink r:id="rId14" w:history="1">
        <w:r w:rsidRPr="000803BD">
          <w:rPr>
            <w:rStyle w:val="Hyperlink"/>
          </w:rPr>
          <w:t>https://learning.nspcc.org.uk/safeguarding-child-protection/early-help-and-early-intervention</w:t>
        </w:r>
      </w:hyperlink>
      <w:r>
        <w:t>.</w:t>
      </w:r>
    </w:p>
    <w:p w14:paraId="706C5D4E" w14:textId="77777777" w:rsidR="002B34E3" w:rsidRDefault="002B34E3" w:rsidP="002F2A77">
      <w:pPr>
        <w:pStyle w:val="NormalWeb"/>
        <w:spacing w:before="0" w:beforeAutospacing="0" w:after="0" w:afterAutospacing="0"/>
        <w:ind w:left="720" w:hanging="720"/>
        <w:jc w:val="both"/>
      </w:pPr>
      <w:r>
        <w:t>Resources.leicestershire.gov.uk. (</w:t>
      </w:r>
      <w:proofErr w:type="spellStart"/>
      <w:r>
        <w:t>n.d.</w:t>
      </w:r>
      <w:proofErr w:type="spellEnd"/>
      <w:r>
        <w:t xml:space="preserve">). </w:t>
      </w:r>
      <w:r>
        <w:rPr>
          <w:i/>
          <w:iCs/>
        </w:rPr>
        <w:t>Early Help | Leicestershire County Council Professional Services Portal</w:t>
      </w:r>
      <w:r>
        <w:t xml:space="preserve">. [online] Available at: </w:t>
      </w:r>
      <w:hyperlink r:id="rId15" w:history="1">
        <w:r w:rsidRPr="000803BD">
          <w:rPr>
            <w:rStyle w:val="Hyperlink"/>
          </w:rPr>
          <w:t>https://resources.leicestershire.gov.uk/education-and-children/child-protection-and-safeguarding/early-help</w:t>
        </w:r>
      </w:hyperlink>
      <w:r>
        <w:t>.</w:t>
      </w:r>
    </w:p>
    <w:p w14:paraId="1ABC232B" w14:textId="77777777" w:rsidR="002B34E3" w:rsidRDefault="002B34E3" w:rsidP="002F2A77">
      <w:pPr>
        <w:pStyle w:val="NormalWeb"/>
        <w:spacing w:before="0" w:beforeAutospacing="0" w:after="0" w:afterAutospacing="0"/>
        <w:ind w:left="720" w:hanging="720"/>
        <w:jc w:val="both"/>
      </w:pPr>
      <w:r>
        <w:t>Tower Hamlets. (</w:t>
      </w:r>
      <w:proofErr w:type="spellStart"/>
      <w:r>
        <w:t>n.d.</w:t>
      </w:r>
      <w:proofErr w:type="spellEnd"/>
      <w:r>
        <w:t xml:space="preserve">). </w:t>
      </w:r>
      <w:r>
        <w:rPr>
          <w:i/>
          <w:iCs/>
        </w:rPr>
        <w:t>About Early Help</w:t>
      </w:r>
      <w:r>
        <w:t xml:space="preserve">. [online] Available at: </w:t>
      </w:r>
      <w:hyperlink r:id="rId16" w:history="1">
        <w:r w:rsidRPr="000803BD">
          <w:rPr>
            <w:rStyle w:val="Hyperlink"/>
          </w:rPr>
          <w:t>https://www.towerhamlets.gov.uk/lgnl/health__social_care/children_and_family_care/Early_Help/About_Early_Help.aspx</w:t>
        </w:r>
      </w:hyperlink>
      <w:r>
        <w:t>.</w:t>
      </w:r>
    </w:p>
    <w:p w14:paraId="2712AA15" w14:textId="77777777" w:rsidR="002B34E3" w:rsidRDefault="002B34E3" w:rsidP="002F2A77">
      <w:pPr>
        <w:pStyle w:val="NormalWeb"/>
        <w:spacing w:before="0" w:beforeAutospacing="0" w:after="0" w:afterAutospacing="0"/>
        <w:ind w:left="720" w:hanging="720"/>
        <w:jc w:val="both"/>
      </w:pPr>
      <w:r>
        <w:t>Working Together to Safeguard Children. (2023). Available at: https://www.ne-as.org.uk/wp-content/uploads/2025/06/Working_together_to_safeguard_children_2023.pdf [Accessed 16 Apr. 2026].</w:t>
      </w:r>
    </w:p>
    <w:p w14:paraId="50CE0F95" w14:textId="71961E3B" w:rsidR="002B34E3" w:rsidRDefault="002B34E3" w:rsidP="002F2A77">
      <w:pPr>
        <w:pStyle w:val="NormalWeb"/>
        <w:spacing w:before="0" w:beforeAutospacing="0" w:after="0" w:afterAutospacing="0"/>
        <w:ind w:left="720" w:hanging="720"/>
        <w:jc w:val="both"/>
      </w:pPr>
      <w:r>
        <w:t xml:space="preserve">Working Together to Safeguard Children. (2026). Available at: </w:t>
      </w:r>
      <w:hyperlink r:id="rId17" w:history="1">
        <w:r w:rsidRPr="000803BD">
          <w:rPr>
            <w:rStyle w:val="Hyperlink"/>
          </w:rPr>
          <w:t>https://assets.publishing.service.gov.uk/media/69c2c4ce380a2a73a7cf9df4/Working_together_to_safeguard_children_2026.pdf</w:t>
        </w:r>
      </w:hyperlink>
      <w:r>
        <w:t>.</w:t>
      </w:r>
    </w:p>
    <w:sectPr w:rsidR="002B34E3" w:rsidSect="003702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D87A7" w14:textId="77777777" w:rsidR="00565741" w:rsidRDefault="00565741" w:rsidP="00C03A91">
      <w:pPr>
        <w:spacing w:after="0" w:line="240" w:lineRule="auto"/>
      </w:pPr>
      <w:r>
        <w:separator/>
      </w:r>
    </w:p>
  </w:endnote>
  <w:endnote w:type="continuationSeparator" w:id="0">
    <w:p w14:paraId="7D5137EA" w14:textId="77777777" w:rsidR="00565741" w:rsidRDefault="00565741"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0C6E8" w14:textId="77777777" w:rsidR="00565741" w:rsidRDefault="00565741" w:rsidP="00C03A91">
      <w:pPr>
        <w:spacing w:after="0" w:line="240" w:lineRule="auto"/>
      </w:pPr>
      <w:r>
        <w:separator/>
      </w:r>
    </w:p>
  </w:footnote>
  <w:footnote w:type="continuationSeparator" w:id="0">
    <w:p w14:paraId="3AFC6CCD" w14:textId="77777777" w:rsidR="00565741" w:rsidRDefault="00565741"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0736028">
    <w:abstractNumId w:val="4"/>
  </w:num>
  <w:num w:numId="2" w16cid:durableId="1403065557">
    <w:abstractNumId w:val="2"/>
  </w:num>
  <w:num w:numId="3" w16cid:durableId="534581799">
    <w:abstractNumId w:val="1"/>
  </w:num>
  <w:num w:numId="4" w16cid:durableId="1923370078">
    <w:abstractNumId w:val="6"/>
  </w:num>
  <w:num w:numId="5" w16cid:durableId="151289520">
    <w:abstractNumId w:val="7"/>
  </w:num>
  <w:num w:numId="6" w16cid:durableId="1554778899">
    <w:abstractNumId w:val="5"/>
  </w:num>
  <w:num w:numId="7" w16cid:durableId="1544057279">
    <w:abstractNumId w:val="0"/>
  </w:num>
  <w:num w:numId="8" w16cid:durableId="10856912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removePersonalInformation/>
  <w:removeDateAndTime/>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C3NDWwNLMwNjcwtjRQ0lEKTi0uzszPAykwqQUAecDLISwAAAA="/>
  </w:docVars>
  <w:rsids>
    <w:rsidRoot w:val="007E7745"/>
    <w:rsid w:val="0005189C"/>
    <w:rsid w:val="00076AC0"/>
    <w:rsid w:val="000C4EDA"/>
    <w:rsid w:val="00103B28"/>
    <w:rsid w:val="001510CF"/>
    <w:rsid w:val="001748F4"/>
    <w:rsid w:val="001A40FD"/>
    <w:rsid w:val="001B7A40"/>
    <w:rsid w:val="001F6DDB"/>
    <w:rsid w:val="001F7764"/>
    <w:rsid w:val="00216C85"/>
    <w:rsid w:val="00263DF5"/>
    <w:rsid w:val="00273EDD"/>
    <w:rsid w:val="002B34E3"/>
    <w:rsid w:val="002C3965"/>
    <w:rsid w:val="002C398D"/>
    <w:rsid w:val="002D5EDB"/>
    <w:rsid w:val="002F2A77"/>
    <w:rsid w:val="002F2C0A"/>
    <w:rsid w:val="00321C4C"/>
    <w:rsid w:val="00370282"/>
    <w:rsid w:val="003A48D0"/>
    <w:rsid w:val="003E03CB"/>
    <w:rsid w:val="0044334A"/>
    <w:rsid w:val="00453BAD"/>
    <w:rsid w:val="004577F7"/>
    <w:rsid w:val="00460606"/>
    <w:rsid w:val="0051372A"/>
    <w:rsid w:val="005247B0"/>
    <w:rsid w:val="00565741"/>
    <w:rsid w:val="005851AD"/>
    <w:rsid w:val="00642089"/>
    <w:rsid w:val="00665536"/>
    <w:rsid w:val="006A1540"/>
    <w:rsid w:val="006F3879"/>
    <w:rsid w:val="00764F2A"/>
    <w:rsid w:val="007A7297"/>
    <w:rsid w:val="007D37B8"/>
    <w:rsid w:val="007E7745"/>
    <w:rsid w:val="008353D4"/>
    <w:rsid w:val="008F0EC0"/>
    <w:rsid w:val="009D1D1E"/>
    <w:rsid w:val="00A035FD"/>
    <w:rsid w:val="00AA4DD8"/>
    <w:rsid w:val="00AF0B51"/>
    <w:rsid w:val="00AF2969"/>
    <w:rsid w:val="00B21D29"/>
    <w:rsid w:val="00B65E1E"/>
    <w:rsid w:val="00B80A4D"/>
    <w:rsid w:val="00B97F9F"/>
    <w:rsid w:val="00BD0069"/>
    <w:rsid w:val="00C03A91"/>
    <w:rsid w:val="00C93A9F"/>
    <w:rsid w:val="00CD2863"/>
    <w:rsid w:val="00CE7A90"/>
    <w:rsid w:val="00D21A6D"/>
    <w:rsid w:val="00D73FB0"/>
    <w:rsid w:val="00DA2A1E"/>
    <w:rsid w:val="00DB6D4B"/>
    <w:rsid w:val="00DE278D"/>
    <w:rsid w:val="00E033AA"/>
    <w:rsid w:val="00E2038D"/>
    <w:rsid w:val="00EB12BC"/>
    <w:rsid w:val="00ED4BF6"/>
    <w:rsid w:val="00F137E3"/>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535F9B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D4BF6"/>
    <w:pPr>
      <w:keepNext/>
      <w:keepLines/>
      <w:spacing w:before="240" w:after="0" w:line="360" w:lineRule="auto"/>
      <w:outlineLvl w:val="0"/>
    </w:pPr>
    <w:rPr>
      <w:rFonts w:eastAsiaTheme="majorEastAsia" w:cs="Times New Roman"/>
      <w:b/>
      <w:szCs w:val="24"/>
    </w:rPr>
  </w:style>
  <w:style w:type="paragraph" w:styleId="Heading2">
    <w:name w:val="heading 2"/>
    <w:basedOn w:val="Normal"/>
    <w:next w:val="Normal"/>
    <w:link w:val="Heading2Char"/>
    <w:autoRedefine/>
    <w:uiPriority w:val="9"/>
    <w:unhideWhenUsed/>
    <w:qFormat/>
    <w:rsid w:val="00103B28"/>
    <w:pPr>
      <w:keepNext/>
      <w:keepLines/>
      <w:spacing w:before="40" w:after="0"/>
      <w:outlineLvl w:val="1"/>
    </w:pPr>
    <w:rPr>
      <w:rFonts w:ascii="Arial" w:eastAsiaTheme="majorEastAsia" w:hAnsi="Arial" w:cstheme="majorBidi"/>
      <w:sz w:val="26"/>
      <w:szCs w:val="26"/>
      <w:u w:val="single"/>
    </w:rPr>
  </w:style>
  <w:style w:type="paragraph" w:styleId="Heading3">
    <w:name w:val="heading 3"/>
    <w:basedOn w:val="Normal"/>
    <w:link w:val="Heading3Char"/>
    <w:autoRedefine/>
    <w:uiPriority w:val="9"/>
    <w:qFormat/>
    <w:rsid w:val="00103B28"/>
    <w:pPr>
      <w:spacing w:before="100" w:beforeAutospacing="1" w:after="100" w:afterAutospacing="1" w:line="240" w:lineRule="auto"/>
      <w:outlineLvl w:val="2"/>
    </w:pPr>
    <w:rPr>
      <w:rFonts w:ascii="Arial" w:eastAsia="Times New Roman" w:hAnsi="Arial" w:cs="Times New Roman"/>
      <w:bCs/>
      <w:szCs w:val="27"/>
      <w:lang w:eastAsia="en-GB"/>
    </w:rPr>
  </w:style>
  <w:style w:type="paragraph" w:styleId="Heading4">
    <w:name w:val="heading 4"/>
    <w:basedOn w:val="Normal"/>
    <w:next w:val="Normal"/>
    <w:link w:val="Heading4Char"/>
    <w:uiPriority w:val="9"/>
    <w:unhideWhenUsed/>
    <w:qFormat/>
    <w:rsid w:val="0046060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BF6"/>
    <w:rPr>
      <w:rFonts w:eastAsiaTheme="majorEastAsia" w:cs="Times New Roman"/>
      <w:b/>
      <w:szCs w:val="24"/>
    </w:rPr>
  </w:style>
  <w:style w:type="character" w:customStyle="1" w:styleId="Heading2Char">
    <w:name w:val="Heading 2 Char"/>
    <w:basedOn w:val="DefaultParagraphFont"/>
    <w:link w:val="Heading2"/>
    <w:uiPriority w:val="9"/>
    <w:rsid w:val="00103B28"/>
    <w:rPr>
      <w:rFonts w:ascii="Arial" w:eastAsiaTheme="majorEastAsia" w:hAnsi="Arial" w:cstheme="majorBidi"/>
      <w:sz w:val="26"/>
      <w:szCs w:val="26"/>
      <w:u w:val="single"/>
    </w:rPr>
  </w:style>
  <w:style w:type="character" w:customStyle="1" w:styleId="Heading3Char">
    <w:name w:val="Heading 3 Char"/>
    <w:basedOn w:val="DefaultParagraphFont"/>
    <w:link w:val="Heading3"/>
    <w:uiPriority w:val="9"/>
    <w:rsid w:val="00103B28"/>
    <w:rPr>
      <w:rFonts w:ascii="Arial" w:eastAsia="Times New Roman" w:hAnsi="Arial" w:cs="Times New Roman"/>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customStyle="1" w:styleId="UnresolvedMention1">
    <w:name w:val="Unresolved Mention1"/>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NormalWeb">
    <w:name w:val="Normal (Web)"/>
    <w:basedOn w:val="Normal"/>
    <w:uiPriority w:val="99"/>
    <w:semiHidden/>
    <w:unhideWhenUsed/>
    <w:rsid w:val="00DE278D"/>
    <w:pPr>
      <w:spacing w:before="100" w:beforeAutospacing="1" w:after="100" w:afterAutospacing="1" w:line="240" w:lineRule="auto"/>
    </w:pPr>
    <w:rPr>
      <w:rFonts w:eastAsia="Times New Roman" w:cs="Times New Roman"/>
      <w:szCs w:val="24"/>
      <w:lang w:eastAsia="en-GB"/>
    </w:rPr>
  </w:style>
  <w:style w:type="character" w:customStyle="1" w:styleId="Heading4Char">
    <w:name w:val="Heading 4 Char"/>
    <w:basedOn w:val="DefaultParagraphFont"/>
    <w:link w:val="Heading4"/>
    <w:uiPriority w:val="9"/>
    <w:rsid w:val="00460606"/>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60606"/>
    <w:pPr>
      <w:spacing w:line="259" w:lineRule="auto"/>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60606"/>
    <w:pPr>
      <w:spacing w:after="100"/>
    </w:pPr>
  </w:style>
  <w:style w:type="paragraph" w:styleId="TOC2">
    <w:name w:val="toc 2"/>
    <w:basedOn w:val="Normal"/>
    <w:next w:val="Normal"/>
    <w:autoRedefine/>
    <w:uiPriority w:val="39"/>
    <w:unhideWhenUsed/>
    <w:rsid w:val="00460606"/>
    <w:pPr>
      <w:spacing w:after="100"/>
      <w:ind w:left="240"/>
    </w:pPr>
  </w:style>
  <w:style w:type="paragraph" w:styleId="TOC3">
    <w:name w:val="toc 3"/>
    <w:basedOn w:val="Normal"/>
    <w:next w:val="Normal"/>
    <w:autoRedefine/>
    <w:uiPriority w:val="39"/>
    <w:unhideWhenUsed/>
    <w:rsid w:val="00460606"/>
    <w:pPr>
      <w:spacing w:after="100"/>
      <w:ind w:left="480"/>
    </w:pPr>
  </w:style>
  <w:style w:type="paragraph" w:styleId="Caption">
    <w:name w:val="caption"/>
    <w:basedOn w:val="Normal"/>
    <w:next w:val="Normal"/>
    <w:uiPriority w:val="35"/>
    <w:unhideWhenUsed/>
    <w:qFormat/>
    <w:rsid w:val="002F2A7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F2A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29924">
      <w:bodyDiv w:val="1"/>
      <w:marLeft w:val="0"/>
      <w:marRight w:val="0"/>
      <w:marTop w:val="0"/>
      <w:marBottom w:val="0"/>
      <w:divBdr>
        <w:top w:val="none" w:sz="0" w:space="0" w:color="auto"/>
        <w:left w:val="none" w:sz="0" w:space="0" w:color="auto"/>
        <w:bottom w:val="none" w:sz="0" w:space="0" w:color="auto"/>
        <w:right w:val="none" w:sz="0" w:space="0" w:color="auto"/>
      </w:divBdr>
      <w:divsChild>
        <w:div w:id="23143300">
          <w:marLeft w:val="0"/>
          <w:marRight w:val="0"/>
          <w:marTop w:val="0"/>
          <w:marBottom w:val="0"/>
          <w:divBdr>
            <w:top w:val="none" w:sz="0" w:space="0" w:color="auto"/>
            <w:left w:val="none" w:sz="0" w:space="0" w:color="auto"/>
            <w:bottom w:val="none" w:sz="0" w:space="0" w:color="auto"/>
            <w:right w:val="none" w:sz="0" w:space="0" w:color="auto"/>
          </w:divBdr>
        </w:div>
      </w:divsChild>
    </w:div>
    <w:div w:id="359471561">
      <w:bodyDiv w:val="1"/>
      <w:marLeft w:val="0"/>
      <w:marRight w:val="0"/>
      <w:marTop w:val="0"/>
      <w:marBottom w:val="0"/>
      <w:divBdr>
        <w:top w:val="none" w:sz="0" w:space="0" w:color="auto"/>
        <w:left w:val="none" w:sz="0" w:space="0" w:color="auto"/>
        <w:bottom w:val="none" w:sz="0" w:space="0" w:color="auto"/>
        <w:right w:val="none" w:sz="0" w:space="0" w:color="auto"/>
      </w:divBdr>
    </w:div>
    <w:div w:id="397705149">
      <w:bodyDiv w:val="1"/>
      <w:marLeft w:val="0"/>
      <w:marRight w:val="0"/>
      <w:marTop w:val="0"/>
      <w:marBottom w:val="0"/>
      <w:divBdr>
        <w:top w:val="none" w:sz="0" w:space="0" w:color="auto"/>
        <w:left w:val="none" w:sz="0" w:space="0" w:color="auto"/>
        <w:bottom w:val="none" w:sz="0" w:space="0" w:color="auto"/>
        <w:right w:val="none" w:sz="0" w:space="0" w:color="auto"/>
      </w:divBdr>
    </w:div>
    <w:div w:id="468785837">
      <w:bodyDiv w:val="1"/>
      <w:marLeft w:val="0"/>
      <w:marRight w:val="0"/>
      <w:marTop w:val="0"/>
      <w:marBottom w:val="0"/>
      <w:divBdr>
        <w:top w:val="none" w:sz="0" w:space="0" w:color="auto"/>
        <w:left w:val="none" w:sz="0" w:space="0" w:color="auto"/>
        <w:bottom w:val="none" w:sz="0" w:space="0" w:color="auto"/>
        <w:right w:val="none" w:sz="0" w:space="0" w:color="auto"/>
      </w:divBdr>
      <w:divsChild>
        <w:div w:id="398134841">
          <w:marLeft w:val="0"/>
          <w:marRight w:val="0"/>
          <w:marTop w:val="0"/>
          <w:marBottom w:val="0"/>
          <w:divBdr>
            <w:top w:val="none" w:sz="0" w:space="0" w:color="auto"/>
            <w:left w:val="none" w:sz="0" w:space="0" w:color="auto"/>
            <w:bottom w:val="none" w:sz="0" w:space="0" w:color="auto"/>
            <w:right w:val="none" w:sz="0" w:space="0" w:color="auto"/>
          </w:divBdr>
        </w:div>
      </w:divsChild>
    </w:div>
    <w:div w:id="706376051">
      <w:bodyDiv w:val="1"/>
      <w:marLeft w:val="0"/>
      <w:marRight w:val="0"/>
      <w:marTop w:val="0"/>
      <w:marBottom w:val="0"/>
      <w:divBdr>
        <w:top w:val="none" w:sz="0" w:space="0" w:color="auto"/>
        <w:left w:val="none" w:sz="0" w:space="0" w:color="auto"/>
        <w:bottom w:val="none" w:sz="0" w:space="0" w:color="auto"/>
        <w:right w:val="none" w:sz="0" w:space="0" w:color="auto"/>
      </w:divBdr>
    </w:div>
    <w:div w:id="878475494">
      <w:bodyDiv w:val="1"/>
      <w:marLeft w:val="0"/>
      <w:marRight w:val="0"/>
      <w:marTop w:val="0"/>
      <w:marBottom w:val="0"/>
      <w:divBdr>
        <w:top w:val="none" w:sz="0" w:space="0" w:color="auto"/>
        <w:left w:val="none" w:sz="0" w:space="0" w:color="auto"/>
        <w:bottom w:val="none" w:sz="0" w:space="0" w:color="auto"/>
        <w:right w:val="none" w:sz="0" w:space="0" w:color="auto"/>
      </w:divBdr>
    </w:div>
    <w:div w:id="1052462887">
      <w:bodyDiv w:val="1"/>
      <w:marLeft w:val="0"/>
      <w:marRight w:val="0"/>
      <w:marTop w:val="0"/>
      <w:marBottom w:val="0"/>
      <w:divBdr>
        <w:top w:val="none" w:sz="0" w:space="0" w:color="auto"/>
        <w:left w:val="none" w:sz="0" w:space="0" w:color="auto"/>
        <w:bottom w:val="none" w:sz="0" w:space="0" w:color="auto"/>
        <w:right w:val="none" w:sz="0" w:space="0" w:color="auto"/>
      </w:divBdr>
      <w:divsChild>
        <w:div w:id="662778545">
          <w:marLeft w:val="0"/>
          <w:marRight w:val="0"/>
          <w:marTop w:val="0"/>
          <w:marBottom w:val="0"/>
          <w:divBdr>
            <w:top w:val="none" w:sz="0" w:space="0" w:color="auto"/>
            <w:left w:val="none" w:sz="0" w:space="0" w:color="auto"/>
            <w:bottom w:val="none" w:sz="0" w:space="0" w:color="auto"/>
            <w:right w:val="none" w:sz="0" w:space="0" w:color="auto"/>
          </w:divBdr>
        </w:div>
      </w:divsChild>
    </w:div>
    <w:div w:id="1052577897">
      <w:bodyDiv w:val="1"/>
      <w:marLeft w:val="0"/>
      <w:marRight w:val="0"/>
      <w:marTop w:val="0"/>
      <w:marBottom w:val="0"/>
      <w:divBdr>
        <w:top w:val="none" w:sz="0" w:space="0" w:color="auto"/>
        <w:left w:val="none" w:sz="0" w:space="0" w:color="auto"/>
        <w:bottom w:val="none" w:sz="0" w:space="0" w:color="auto"/>
        <w:right w:val="none" w:sz="0" w:space="0" w:color="auto"/>
      </w:divBdr>
    </w:div>
    <w:div w:id="1215701779">
      <w:bodyDiv w:val="1"/>
      <w:marLeft w:val="0"/>
      <w:marRight w:val="0"/>
      <w:marTop w:val="0"/>
      <w:marBottom w:val="0"/>
      <w:divBdr>
        <w:top w:val="none" w:sz="0" w:space="0" w:color="auto"/>
        <w:left w:val="none" w:sz="0" w:space="0" w:color="auto"/>
        <w:bottom w:val="none" w:sz="0" w:space="0" w:color="auto"/>
        <w:right w:val="none" w:sz="0" w:space="0" w:color="auto"/>
      </w:divBdr>
      <w:divsChild>
        <w:div w:id="919633480">
          <w:marLeft w:val="0"/>
          <w:marRight w:val="0"/>
          <w:marTop w:val="0"/>
          <w:marBottom w:val="0"/>
          <w:divBdr>
            <w:top w:val="none" w:sz="0" w:space="0" w:color="auto"/>
            <w:left w:val="none" w:sz="0" w:space="0" w:color="auto"/>
            <w:bottom w:val="none" w:sz="0" w:space="0" w:color="auto"/>
            <w:right w:val="none" w:sz="0" w:space="0" w:color="auto"/>
          </w:divBdr>
        </w:div>
      </w:divsChild>
    </w:div>
    <w:div w:id="1228419876">
      <w:bodyDiv w:val="1"/>
      <w:marLeft w:val="0"/>
      <w:marRight w:val="0"/>
      <w:marTop w:val="0"/>
      <w:marBottom w:val="0"/>
      <w:divBdr>
        <w:top w:val="none" w:sz="0" w:space="0" w:color="auto"/>
        <w:left w:val="none" w:sz="0" w:space="0" w:color="auto"/>
        <w:bottom w:val="none" w:sz="0" w:space="0" w:color="auto"/>
        <w:right w:val="none" w:sz="0" w:space="0" w:color="auto"/>
      </w:divBdr>
      <w:divsChild>
        <w:div w:id="618075873">
          <w:marLeft w:val="0"/>
          <w:marRight w:val="0"/>
          <w:marTop w:val="0"/>
          <w:marBottom w:val="0"/>
          <w:divBdr>
            <w:top w:val="none" w:sz="0" w:space="0" w:color="auto"/>
            <w:left w:val="none" w:sz="0" w:space="0" w:color="auto"/>
            <w:bottom w:val="none" w:sz="0" w:space="0" w:color="auto"/>
            <w:right w:val="none" w:sz="0" w:space="0" w:color="auto"/>
          </w:divBdr>
        </w:div>
      </w:divsChild>
    </w:div>
    <w:div w:id="1324314727">
      <w:bodyDiv w:val="1"/>
      <w:marLeft w:val="0"/>
      <w:marRight w:val="0"/>
      <w:marTop w:val="0"/>
      <w:marBottom w:val="0"/>
      <w:divBdr>
        <w:top w:val="none" w:sz="0" w:space="0" w:color="auto"/>
        <w:left w:val="none" w:sz="0" w:space="0" w:color="auto"/>
        <w:bottom w:val="none" w:sz="0" w:space="0" w:color="auto"/>
        <w:right w:val="none" w:sz="0" w:space="0" w:color="auto"/>
      </w:divBdr>
    </w:div>
    <w:div w:id="1329023226">
      <w:bodyDiv w:val="1"/>
      <w:marLeft w:val="0"/>
      <w:marRight w:val="0"/>
      <w:marTop w:val="0"/>
      <w:marBottom w:val="0"/>
      <w:divBdr>
        <w:top w:val="none" w:sz="0" w:space="0" w:color="auto"/>
        <w:left w:val="none" w:sz="0" w:space="0" w:color="auto"/>
        <w:bottom w:val="none" w:sz="0" w:space="0" w:color="auto"/>
        <w:right w:val="none" w:sz="0" w:space="0" w:color="auto"/>
      </w:divBdr>
      <w:divsChild>
        <w:div w:id="2075815682">
          <w:marLeft w:val="0"/>
          <w:marRight w:val="0"/>
          <w:marTop w:val="0"/>
          <w:marBottom w:val="0"/>
          <w:divBdr>
            <w:top w:val="none" w:sz="0" w:space="0" w:color="auto"/>
            <w:left w:val="none" w:sz="0" w:space="0" w:color="auto"/>
            <w:bottom w:val="none" w:sz="0" w:space="0" w:color="auto"/>
            <w:right w:val="none" w:sz="0" w:space="0" w:color="auto"/>
          </w:divBdr>
        </w:div>
      </w:divsChild>
    </w:div>
    <w:div w:id="1414740623">
      <w:bodyDiv w:val="1"/>
      <w:marLeft w:val="0"/>
      <w:marRight w:val="0"/>
      <w:marTop w:val="0"/>
      <w:marBottom w:val="0"/>
      <w:divBdr>
        <w:top w:val="none" w:sz="0" w:space="0" w:color="auto"/>
        <w:left w:val="none" w:sz="0" w:space="0" w:color="auto"/>
        <w:bottom w:val="none" w:sz="0" w:space="0" w:color="auto"/>
        <w:right w:val="none" w:sz="0" w:space="0" w:color="auto"/>
      </w:divBdr>
    </w:div>
    <w:div w:id="1437675469">
      <w:bodyDiv w:val="1"/>
      <w:marLeft w:val="0"/>
      <w:marRight w:val="0"/>
      <w:marTop w:val="0"/>
      <w:marBottom w:val="0"/>
      <w:divBdr>
        <w:top w:val="none" w:sz="0" w:space="0" w:color="auto"/>
        <w:left w:val="none" w:sz="0" w:space="0" w:color="auto"/>
        <w:bottom w:val="none" w:sz="0" w:space="0" w:color="auto"/>
        <w:right w:val="none" w:sz="0" w:space="0" w:color="auto"/>
      </w:divBdr>
    </w:div>
    <w:div w:id="1454710906">
      <w:bodyDiv w:val="1"/>
      <w:marLeft w:val="0"/>
      <w:marRight w:val="0"/>
      <w:marTop w:val="0"/>
      <w:marBottom w:val="0"/>
      <w:divBdr>
        <w:top w:val="none" w:sz="0" w:space="0" w:color="auto"/>
        <w:left w:val="none" w:sz="0" w:space="0" w:color="auto"/>
        <w:bottom w:val="none" w:sz="0" w:space="0" w:color="auto"/>
        <w:right w:val="none" w:sz="0" w:space="0" w:color="auto"/>
      </w:divBdr>
    </w:div>
    <w:div w:id="1515193596">
      <w:bodyDiv w:val="1"/>
      <w:marLeft w:val="0"/>
      <w:marRight w:val="0"/>
      <w:marTop w:val="0"/>
      <w:marBottom w:val="0"/>
      <w:divBdr>
        <w:top w:val="none" w:sz="0" w:space="0" w:color="auto"/>
        <w:left w:val="none" w:sz="0" w:space="0" w:color="auto"/>
        <w:bottom w:val="none" w:sz="0" w:space="0" w:color="auto"/>
        <w:right w:val="none" w:sz="0" w:space="0" w:color="auto"/>
      </w:divBdr>
    </w:div>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 w:id="1590889190">
      <w:bodyDiv w:val="1"/>
      <w:marLeft w:val="0"/>
      <w:marRight w:val="0"/>
      <w:marTop w:val="0"/>
      <w:marBottom w:val="0"/>
      <w:divBdr>
        <w:top w:val="none" w:sz="0" w:space="0" w:color="auto"/>
        <w:left w:val="none" w:sz="0" w:space="0" w:color="auto"/>
        <w:bottom w:val="none" w:sz="0" w:space="0" w:color="auto"/>
        <w:right w:val="none" w:sz="0" w:space="0" w:color="auto"/>
      </w:divBdr>
      <w:divsChild>
        <w:div w:id="752094355">
          <w:marLeft w:val="0"/>
          <w:marRight w:val="0"/>
          <w:marTop w:val="0"/>
          <w:marBottom w:val="0"/>
          <w:divBdr>
            <w:top w:val="none" w:sz="0" w:space="0" w:color="auto"/>
            <w:left w:val="none" w:sz="0" w:space="0" w:color="auto"/>
            <w:bottom w:val="none" w:sz="0" w:space="0" w:color="auto"/>
            <w:right w:val="none" w:sz="0" w:space="0" w:color="auto"/>
          </w:divBdr>
        </w:div>
      </w:divsChild>
    </w:div>
    <w:div w:id="1666199726">
      <w:bodyDiv w:val="1"/>
      <w:marLeft w:val="0"/>
      <w:marRight w:val="0"/>
      <w:marTop w:val="0"/>
      <w:marBottom w:val="0"/>
      <w:divBdr>
        <w:top w:val="none" w:sz="0" w:space="0" w:color="auto"/>
        <w:left w:val="none" w:sz="0" w:space="0" w:color="auto"/>
        <w:bottom w:val="none" w:sz="0" w:space="0" w:color="auto"/>
        <w:right w:val="none" w:sz="0" w:space="0" w:color="auto"/>
      </w:divBdr>
      <w:divsChild>
        <w:div w:id="1055815381">
          <w:marLeft w:val="0"/>
          <w:marRight w:val="0"/>
          <w:marTop w:val="0"/>
          <w:marBottom w:val="0"/>
          <w:divBdr>
            <w:top w:val="none" w:sz="0" w:space="0" w:color="auto"/>
            <w:left w:val="none" w:sz="0" w:space="0" w:color="auto"/>
            <w:bottom w:val="none" w:sz="0" w:space="0" w:color="auto"/>
            <w:right w:val="none" w:sz="0" w:space="0" w:color="auto"/>
          </w:divBdr>
        </w:div>
      </w:divsChild>
    </w:div>
    <w:div w:id="1723748627">
      <w:bodyDiv w:val="1"/>
      <w:marLeft w:val="0"/>
      <w:marRight w:val="0"/>
      <w:marTop w:val="0"/>
      <w:marBottom w:val="0"/>
      <w:divBdr>
        <w:top w:val="none" w:sz="0" w:space="0" w:color="auto"/>
        <w:left w:val="none" w:sz="0" w:space="0" w:color="auto"/>
        <w:bottom w:val="none" w:sz="0" w:space="0" w:color="auto"/>
        <w:right w:val="none" w:sz="0" w:space="0" w:color="auto"/>
      </w:divBdr>
      <w:divsChild>
        <w:div w:id="1067462352">
          <w:marLeft w:val="0"/>
          <w:marRight w:val="0"/>
          <w:marTop w:val="0"/>
          <w:marBottom w:val="0"/>
          <w:divBdr>
            <w:top w:val="none" w:sz="0" w:space="0" w:color="auto"/>
            <w:left w:val="none" w:sz="0" w:space="0" w:color="auto"/>
            <w:bottom w:val="none" w:sz="0" w:space="0" w:color="auto"/>
            <w:right w:val="none" w:sz="0" w:space="0" w:color="auto"/>
          </w:divBdr>
        </w:div>
      </w:divsChild>
    </w:div>
    <w:div w:id="1978796279">
      <w:bodyDiv w:val="1"/>
      <w:marLeft w:val="0"/>
      <w:marRight w:val="0"/>
      <w:marTop w:val="0"/>
      <w:marBottom w:val="0"/>
      <w:divBdr>
        <w:top w:val="none" w:sz="0" w:space="0" w:color="auto"/>
        <w:left w:val="none" w:sz="0" w:space="0" w:color="auto"/>
        <w:bottom w:val="none" w:sz="0" w:space="0" w:color="auto"/>
        <w:right w:val="none" w:sz="0" w:space="0" w:color="auto"/>
      </w:divBdr>
    </w:div>
    <w:div w:id="1990861929">
      <w:bodyDiv w:val="1"/>
      <w:marLeft w:val="0"/>
      <w:marRight w:val="0"/>
      <w:marTop w:val="0"/>
      <w:marBottom w:val="0"/>
      <w:divBdr>
        <w:top w:val="none" w:sz="0" w:space="0" w:color="auto"/>
        <w:left w:val="none" w:sz="0" w:space="0" w:color="auto"/>
        <w:bottom w:val="none" w:sz="0" w:space="0" w:color="auto"/>
        <w:right w:val="none" w:sz="0" w:space="0" w:color="auto"/>
      </w:divBdr>
      <w:divsChild>
        <w:div w:id="491722173">
          <w:marLeft w:val="0"/>
          <w:marRight w:val="0"/>
          <w:marTop w:val="0"/>
          <w:marBottom w:val="0"/>
          <w:divBdr>
            <w:top w:val="none" w:sz="0" w:space="0" w:color="auto"/>
            <w:left w:val="none" w:sz="0" w:space="0" w:color="auto"/>
            <w:bottom w:val="none" w:sz="0" w:space="0" w:color="auto"/>
            <w:right w:val="none" w:sz="0" w:space="0" w:color="auto"/>
          </w:divBdr>
        </w:div>
      </w:divsChild>
    </w:div>
    <w:div w:id="2007436998">
      <w:bodyDiv w:val="1"/>
      <w:marLeft w:val="0"/>
      <w:marRight w:val="0"/>
      <w:marTop w:val="0"/>
      <w:marBottom w:val="0"/>
      <w:divBdr>
        <w:top w:val="none" w:sz="0" w:space="0" w:color="auto"/>
        <w:left w:val="none" w:sz="0" w:space="0" w:color="auto"/>
        <w:bottom w:val="none" w:sz="0" w:space="0" w:color="auto"/>
        <w:right w:val="none" w:sz="0" w:space="0" w:color="auto"/>
      </w:divBdr>
    </w:div>
    <w:div w:id="2026855567">
      <w:bodyDiv w:val="1"/>
      <w:marLeft w:val="0"/>
      <w:marRight w:val="0"/>
      <w:marTop w:val="0"/>
      <w:marBottom w:val="0"/>
      <w:divBdr>
        <w:top w:val="none" w:sz="0" w:space="0" w:color="auto"/>
        <w:left w:val="none" w:sz="0" w:space="0" w:color="auto"/>
        <w:bottom w:val="none" w:sz="0" w:space="0" w:color="auto"/>
        <w:right w:val="none" w:sz="0" w:space="0" w:color="auto"/>
      </w:divBdr>
    </w:div>
    <w:div w:id="2032298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norfolk.gov.uk/article/40407/Early-help-for-children-and-families"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uk.hfonline.org/what-is-multi-agency-working-in-safeguarding/" TargetMode="External" /><Relationship Id="rId17" Type="http://schemas.openxmlformats.org/officeDocument/2006/relationships/hyperlink" Target="https://assets.publishing.service.gov.uk/media/69c2c4ce380a2a73a7cf9df4/Working_together_to_safeguard_children_2026.pdf" TargetMode="External" /><Relationship Id="rId2" Type="http://schemas.openxmlformats.org/officeDocument/2006/relationships/numbering" Target="numbering.xml" /><Relationship Id="rId16" Type="http://schemas.openxmlformats.org/officeDocument/2006/relationships/hyperlink" Target="https://www.towerhamlets.gov.uk/lgnl/health__social_care/children_and_family_care/Early_Help/About_Early_Help.aspx"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assets.publishing.service.gov.uk/media/628de13be90e071f5f7e1bd2/Early_Help_System_Guide.pdf" TargetMode="External" /><Relationship Id="rId5" Type="http://schemas.openxmlformats.org/officeDocument/2006/relationships/webSettings" Target="webSettings.xml" /><Relationship Id="rId15" Type="http://schemas.openxmlformats.org/officeDocument/2006/relationships/hyperlink" Target="https://resources.leicestershire.gov.uk/education-and-children/child-protection-and-safeguarding/early-help" TargetMode="External" /><Relationship Id="rId10" Type="http://schemas.openxmlformats.org/officeDocument/2006/relationships/hyperlink" Target="https://www.smarthorizons.co.uk/resources/safeguarding-early-help/"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learning.nspcc.org.uk/safeguarding-child-protection/early-help-and-early-interven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7EE0B-741E-44C8-9B61-DC2AE30655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2738</Words>
  <Characters>15609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2026-04-17T14:09:00Z</dcterms:created>
  <dcterms:modified xsi:type="dcterms:W3CDTF">2026-04-17T14:09:00Z</dcterms:modified>
</cp:coreProperties>
</file>